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D4212C">
      <w:pPr>
        <w:spacing w:before="140"/>
        <w:jc w:val="center"/>
        <w:rPr>
          <w:rFonts w:ascii="宋体" w:hAnsi="宋体" w:eastAsia="宋体" w:cs="宋体"/>
          <w:b/>
          <w:bCs/>
          <w:color w:val="auto"/>
          <w:sz w:val="52"/>
          <w:szCs w:val="52"/>
        </w:rPr>
      </w:pPr>
      <w:r>
        <w:rPr>
          <w:rFonts w:hint="eastAsia" w:ascii="宋体" w:hAnsi="宋体" w:cs="宋体"/>
          <w:b/>
          <w:bCs/>
          <w:color w:val="auto"/>
          <w:spacing w:val="10"/>
          <w:sz w:val="52"/>
          <w:szCs w:val="52"/>
          <w:lang w:eastAsia="zh-CN"/>
        </w:rPr>
        <w:t>开封市智慧城管综合运行中心信息采集服务外包项目</w:t>
      </w:r>
    </w:p>
    <w:p w14:paraId="4DED41D0">
      <w:pPr>
        <w:pStyle w:val="19"/>
        <w:spacing w:line="258" w:lineRule="auto"/>
        <w:rPr>
          <w:b/>
          <w:bCs/>
          <w:color w:val="auto"/>
        </w:rPr>
      </w:pPr>
    </w:p>
    <w:p w14:paraId="47443DEC">
      <w:pPr>
        <w:pStyle w:val="19"/>
        <w:spacing w:line="258" w:lineRule="auto"/>
        <w:rPr>
          <w:b/>
          <w:bCs/>
          <w:color w:val="auto"/>
        </w:rPr>
      </w:pPr>
    </w:p>
    <w:p w14:paraId="346307E0">
      <w:pPr>
        <w:spacing w:before="140" w:line="224" w:lineRule="auto"/>
        <w:jc w:val="center"/>
        <w:outlineLvl w:val="0"/>
        <w:rPr>
          <w:rFonts w:ascii="宋体" w:hAnsi="宋体" w:eastAsia="宋体" w:cs="宋体"/>
          <w:b/>
          <w:bCs/>
          <w:color w:val="auto"/>
          <w:spacing w:val="-8"/>
          <w:sz w:val="32"/>
          <w:szCs w:val="32"/>
        </w:rPr>
      </w:pPr>
      <w:r>
        <w:rPr>
          <w:rFonts w:ascii="宋体" w:hAnsi="宋体" w:eastAsia="宋体" w:cs="宋体"/>
          <w:b/>
          <w:bCs/>
          <w:color w:val="auto"/>
          <w:spacing w:val="-8"/>
          <w:sz w:val="52"/>
          <w:szCs w:val="52"/>
        </w:rPr>
        <w:t>招标文件</w:t>
      </w:r>
    </w:p>
    <w:p w14:paraId="4B89E315">
      <w:pPr>
        <w:spacing w:before="140" w:line="224" w:lineRule="auto"/>
        <w:jc w:val="center"/>
        <w:outlineLvl w:val="0"/>
        <w:rPr>
          <w:rFonts w:hint="eastAsia" w:ascii="宋体" w:hAnsi="宋体" w:eastAsia="宋体" w:cs="宋体"/>
          <w:b/>
          <w:bCs/>
          <w:color w:val="auto"/>
          <w:spacing w:val="-8"/>
          <w:sz w:val="28"/>
          <w:szCs w:val="28"/>
          <w:lang w:val="en-US" w:eastAsia="zh-CN"/>
        </w:rPr>
      </w:pPr>
      <w:r>
        <w:rPr>
          <w:rFonts w:ascii="宋体" w:hAnsi="宋体" w:eastAsia="宋体" w:cs="宋体"/>
          <w:b/>
          <w:bCs/>
          <w:color w:val="auto"/>
          <w:spacing w:val="-8"/>
          <w:sz w:val="28"/>
          <w:szCs w:val="28"/>
        </w:rPr>
        <w:t>招标编号：</w:t>
      </w:r>
      <w:r>
        <w:rPr>
          <w:rFonts w:hint="eastAsia" w:ascii="宋体" w:hAnsi="宋体" w:cs="宋体"/>
          <w:b/>
          <w:bCs/>
          <w:color w:val="auto"/>
          <w:spacing w:val="-8"/>
          <w:sz w:val="28"/>
          <w:szCs w:val="28"/>
          <w:lang w:eastAsia="zh-CN"/>
        </w:rPr>
        <w:t>汴财招标采购-2025-81</w:t>
      </w:r>
    </w:p>
    <w:p w14:paraId="38D9612B">
      <w:pPr>
        <w:pStyle w:val="19"/>
        <w:spacing w:line="249" w:lineRule="auto"/>
        <w:rPr>
          <w:color w:val="auto"/>
        </w:rPr>
      </w:pPr>
    </w:p>
    <w:p w14:paraId="14E411EA">
      <w:pPr>
        <w:pStyle w:val="19"/>
        <w:spacing w:line="249" w:lineRule="auto"/>
        <w:rPr>
          <w:color w:val="auto"/>
        </w:rPr>
      </w:pPr>
    </w:p>
    <w:p w14:paraId="7AD6703C">
      <w:pPr>
        <w:pStyle w:val="19"/>
        <w:spacing w:line="249" w:lineRule="auto"/>
        <w:jc w:val="center"/>
        <w:rPr>
          <w:color w:val="auto"/>
        </w:rPr>
      </w:pPr>
      <w:r>
        <w:rPr>
          <w:rFonts w:hint="eastAsia" w:ascii="宋体" w:hAnsi="宋体" w:cs="宋体"/>
          <w:b/>
          <w:color w:val="auto"/>
          <w:spacing w:val="60"/>
          <w:sz w:val="84"/>
          <w:szCs w:val="84"/>
        </w:rPr>
        <w:drawing>
          <wp:inline distT="0" distB="0" distL="114300" distR="114300">
            <wp:extent cx="2828925" cy="2559050"/>
            <wp:effectExtent l="0" t="0" r="5715" b="1270"/>
            <wp:docPr id="1" name="图片 1" descr="7a7e014a7c2bc584b4c2d1210d9f8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a7e014a7c2bc584b4c2d1210d9f8a2"/>
                    <pic:cNvPicPr>
                      <a:picLocks noChangeAspect="1"/>
                    </pic:cNvPicPr>
                  </pic:nvPicPr>
                  <pic:blipFill>
                    <a:blip r:embed="rId10"/>
                    <a:stretch>
                      <a:fillRect/>
                    </a:stretch>
                  </pic:blipFill>
                  <pic:spPr>
                    <a:xfrm>
                      <a:off x="0" y="0"/>
                      <a:ext cx="2828925" cy="2559050"/>
                    </a:xfrm>
                    <a:prstGeom prst="rect">
                      <a:avLst/>
                    </a:prstGeom>
                    <a:noFill/>
                    <a:ln>
                      <a:noFill/>
                    </a:ln>
                  </pic:spPr>
                </pic:pic>
              </a:graphicData>
            </a:graphic>
          </wp:inline>
        </w:drawing>
      </w:r>
    </w:p>
    <w:p w14:paraId="01BBC4F9">
      <w:pPr>
        <w:pStyle w:val="19"/>
        <w:spacing w:line="249" w:lineRule="auto"/>
        <w:rPr>
          <w:color w:val="auto"/>
        </w:rPr>
      </w:pPr>
    </w:p>
    <w:p w14:paraId="59D2C43E">
      <w:pPr>
        <w:spacing w:before="100" w:line="225" w:lineRule="auto"/>
        <w:ind w:left="1998"/>
        <w:rPr>
          <w:rFonts w:hint="eastAsia" w:ascii="宋体" w:hAnsi="宋体" w:eastAsia="宋体" w:cs="宋体"/>
          <w:color w:val="auto"/>
          <w:sz w:val="31"/>
          <w:szCs w:val="31"/>
          <w:lang w:eastAsia="zh-CN"/>
        </w:rPr>
      </w:pPr>
      <w:r>
        <w:rPr>
          <w:rFonts w:hint="eastAsia" w:ascii="宋体" w:hAnsi="宋体" w:eastAsia="宋体" w:cs="宋体"/>
          <w:color w:val="auto"/>
          <w:spacing w:val="10"/>
          <w:sz w:val="31"/>
          <w:szCs w:val="31"/>
          <w:lang w:val="en-US" w:eastAsia="zh-CN"/>
        </w:rPr>
        <w:t>采</w:t>
      </w:r>
      <w:r>
        <w:rPr>
          <w:rFonts w:ascii="宋体" w:hAnsi="宋体" w:eastAsia="宋体" w:cs="宋体"/>
          <w:color w:val="auto"/>
          <w:spacing w:val="10"/>
          <w:sz w:val="31"/>
          <w:szCs w:val="31"/>
        </w:rPr>
        <w:t>购人：</w:t>
      </w:r>
      <w:r>
        <w:rPr>
          <w:rFonts w:hint="eastAsia" w:ascii="宋体" w:hAnsi="宋体" w:cs="宋体"/>
          <w:color w:val="auto"/>
          <w:spacing w:val="10"/>
          <w:sz w:val="31"/>
          <w:szCs w:val="31"/>
          <w:lang w:eastAsia="zh-CN"/>
        </w:rPr>
        <w:t>开封市智慧城管综合运行中心</w:t>
      </w:r>
    </w:p>
    <w:p w14:paraId="14A75AB2">
      <w:pPr>
        <w:spacing w:before="222" w:line="225" w:lineRule="auto"/>
        <w:ind w:left="1677"/>
        <w:rPr>
          <w:rFonts w:hint="eastAsia" w:ascii="宋体" w:hAnsi="宋体" w:eastAsia="宋体" w:cs="宋体"/>
          <w:color w:val="auto"/>
          <w:sz w:val="31"/>
          <w:szCs w:val="31"/>
          <w:lang w:eastAsia="zh-CN"/>
        </w:rPr>
      </w:pPr>
      <w:r>
        <w:rPr>
          <w:rFonts w:ascii="宋体" w:hAnsi="宋体" w:eastAsia="宋体" w:cs="宋体"/>
          <w:color w:val="auto"/>
          <w:spacing w:val="10"/>
          <w:sz w:val="31"/>
          <w:szCs w:val="31"/>
        </w:rPr>
        <w:t>代理机构：</w:t>
      </w:r>
      <w:r>
        <w:rPr>
          <w:rFonts w:hint="eastAsia" w:ascii="宋体" w:hAnsi="宋体" w:eastAsia="宋体" w:cs="宋体"/>
          <w:color w:val="auto"/>
          <w:spacing w:val="10"/>
          <w:sz w:val="31"/>
          <w:szCs w:val="31"/>
          <w:lang w:eastAsia="zh-CN"/>
        </w:rPr>
        <w:t>方大国际工程咨询股份有限公司</w:t>
      </w:r>
    </w:p>
    <w:p w14:paraId="0E0DE0D7">
      <w:pPr>
        <w:spacing w:before="223" w:line="225" w:lineRule="auto"/>
        <w:ind w:left="2858"/>
        <w:rPr>
          <w:rFonts w:ascii="宋体" w:hAnsi="宋体" w:eastAsia="宋体" w:cs="宋体"/>
          <w:color w:val="auto"/>
          <w:sz w:val="31"/>
          <w:szCs w:val="31"/>
        </w:rPr>
      </w:pPr>
      <w:r>
        <w:rPr>
          <w:rFonts w:ascii="宋体" w:hAnsi="宋体" w:eastAsia="宋体" w:cs="宋体"/>
          <w:color w:val="auto"/>
          <w:spacing w:val="5"/>
          <w:sz w:val="31"/>
          <w:szCs w:val="31"/>
        </w:rPr>
        <w:t>日期：二零二</w:t>
      </w:r>
      <w:r>
        <w:rPr>
          <w:rFonts w:hint="eastAsia" w:ascii="宋体" w:hAnsi="宋体" w:cs="宋体"/>
          <w:color w:val="auto"/>
          <w:spacing w:val="5"/>
          <w:sz w:val="31"/>
          <w:szCs w:val="31"/>
          <w:lang w:val="en-US" w:eastAsia="zh-CN"/>
        </w:rPr>
        <w:t>五</w:t>
      </w:r>
      <w:r>
        <w:rPr>
          <w:rFonts w:ascii="宋体" w:hAnsi="宋体" w:eastAsia="宋体" w:cs="宋体"/>
          <w:color w:val="auto"/>
          <w:spacing w:val="5"/>
          <w:sz w:val="31"/>
          <w:szCs w:val="31"/>
        </w:rPr>
        <w:t>年</w:t>
      </w:r>
      <w:r>
        <w:rPr>
          <w:rFonts w:hint="eastAsia" w:ascii="宋体" w:hAnsi="宋体" w:cs="宋体"/>
          <w:color w:val="auto"/>
          <w:spacing w:val="5"/>
          <w:sz w:val="31"/>
          <w:szCs w:val="31"/>
          <w:lang w:val="en-US" w:eastAsia="zh-CN"/>
        </w:rPr>
        <w:t>十一</w:t>
      </w:r>
      <w:r>
        <w:rPr>
          <w:rFonts w:ascii="宋体" w:hAnsi="宋体" w:eastAsia="宋体" w:cs="宋体"/>
          <w:color w:val="auto"/>
          <w:spacing w:val="5"/>
          <w:sz w:val="31"/>
          <w:szCs w:val="31"/>
        </w:rPr>
        <w:t>月</w:t>
      </w:r>
    </w:p>
    <w:p w14:paraId="6652B8A6">
      <w:pPr>
        <w:rPr>
          <w:rFonts w:hint="eastAsia" w:ascii="宋体"/>
          <w:b/>
          <w:bCs/>
          <w:color w:val="auto"/>
          <w:szCs w:val="21"/>
          <w:lang w:val="zh-CN"/>
        </w:rPr>
      </w:pPr>
      <w:bookmarkStart w:id="0" w:name="_Toc570"/>
      <w:bookmarkStart w:id="1" w:name="_Toc238352248"/>
      <w:bookmarkStart w:id="2" w:name="_Toc239762524"/>
      <w:bookmarkStart w:id="3" w:name="_Toc238352250"/>
      <w:bookmarkStart w:id="4" w:name="_Toc240338849"/>
      <w:r>
        <w:rPr>
          <w:rFonts w:hint="eastAsia" w:ascii="宋体"/>
          <w:b/>
          <w:bCs/>
          <w:color w:val="auto"/>
          <w:szCs w:val="21"/>
          <w:lang w:val="zh-CN"/>
        </w:rPr>
        <w:br w:type="page"/>
      </w:r>
    </w:p>
    <w:p w14:paraId="6652B2F3">
      <w:r>
        <w:drawing>
          <wp:inline distT="0" distB="0" distL="114300" distR="114300">
            <wp:extent cx="6362700" cy="8999855"/>
            <wp:effectExtent l="0" t="0" r="0" b="1079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6362700" cy="8999855"/>
                    </a:xfrm>
                    <a:prstGeom prst="rect">
                      <a:avLst/>
                    </a:prstGeom>
                    <a:noFill/>
                    <a:ln>
                      <a:noFill/>
                    </a:ln>
                  </pic:spPr>
                </pic:pic>
              </a:graphicData>
            </a:graphic>
          </wp:inline>
        </w:drawing>
      </w:r>
    </w:p>
    <w:p w14:paraId="72697A42">
      <w:pPr>
        <w:autoSpaceDE w:val="0"/>
        <w:autoSpaceDN w:val="0"/>
        <w:spacing w:line="800" w:lineRule="exact"/>
        <w:jc w:val="center"/>
        <w:rPr>
          <w:rFonts w:hint="eastAsia" w:ascii="宋体"/>
          <w:b/>
          <w:bCs/>
          <w:color w:val="auto"/>
          <w:sz w:val="28"/>
          <w:szCs w:val="28"/>
          <w:lang w:val="zh-CN"/>
        </w:rPr>
      </w:pPr>
      <w:r>
        <w:rPr>
          <w:rFonts w:hint="eastAsia" w:ascii="宋体"/>
          <w:b/>
          <w:bCs/>
          <w:color w:val="auto"/>
          <w:sz w:val="28"/>
          <w:szCs w:val="28"/>
          <w:lang w:val="zh-CN"/>
        </w:rPr>
        <w:t>目</w:t>
      </w:r>
      <w:r>
        <w:rPr>
          <w:rFonts w:hint="eastAsia" w:ascii="宋体"/>
          <w:b/>
          <w:bCs/>
          <w:color w:val="auto"/>
          <w:sz w:val="28"/>
          <w:szCs w:val="28"/>
          <w:lang w:val="en-US" w:eastAsia="zh-CN"/>
        </w:rPr>
        <w:t xml:space="preserve">    </w:t>
      </w:r>
      <w:r>
        <w:rPr>
          <w:rFonts w:hint="eastAsia" w:ascii="宋体"/>
          <w:b/>
          <w:bCs/>
          <w:color w:val="auto"/>
          <w:sz w:val="28"/>
          <w:szCs w:val="28"/>
          <w:lang w:val="zh-CN"/>
        </w:rPr>
        <w:t>录</w:t>
      </w:r>
    </w:p>
    <w:p w14:paraId="1C5BBEAF">
      <w:pPr>
        <w:pStyle w:val="31"/>
        <w:tabs>
          <w:tab w:val="right" w:leader="dot" w:pos="9062"/>
        </w:tabs>
        <w:rPr>
          <w:rFonts w:hint="eastAsia"/>
          <w:color w:val="auto"/>
          <w:sz w:val="28"/>
          <w:szCs w:val="28"/>
        </w:rPr>
      </w:pPr>
      <w:r>
        <w:rPr>
          <w:rFonts w:ascii="宋体"/>
          <w:b/>
          <w:bCs/>
          <w:color w:val="auto"/>
          <w:sz w:val="28"/>
          <w:szCs w:val="28"/>
          <w:lang w:val="zh-CN"/>
        </w:rPr>
        <w:fldChar w:fldCharType="begin"/>
      </w:r>
      <w:r>
        <w:rPr>
          <w:rFonts w:ascii="宋体"/>
          <w:b/>
          <w:bCs/>
          <w:color w:val="auto"/>
          <w:sz w:val="28"/>
          <w:szCs w:val="28"/>
          <w:lang w:val="zh-CN"/>
        </w:rPr>
        <w:instrText xml:space="preserve">TOC \o "1-1" \h \u </w:instrText>
      </w:r>
      <w:r>
        <w:rPr>
          <w:rFonts w:ascii="宋体"/>
          <w:b/>
          <w:bCs/>
          <w:color w:val="auto"/>
          <w:sz w:val="28"/>
          <w:szCs w:val="28"/>
          <w:lang w:val="zh-CN"/>
        </w:rPr>
        <w:fldChar w:fldCharType="separate"/>
      </w:r>
      <w:r>
        <w:rPr>
          <w:color w:val="auto"/>
          <w:sz w:val="28"/>
          <w:szCs w:val="36"/>
        </w:rPr>
        <w:fldChar w:fldCharType="begin"/>
      </w:r>
      <w:r>
        <w:rPr>
          <w:color w:val="auto"/>
          <w:sz w:val="28"/>
          <w:szCs w:val="36"/>
        </w:rPr>
        <w:instrText xml:space="preserve"> HYPERLINK \l "_Toc527971728" </w:instrText>
      </w:r>
      <w:r>
        <w:rPr>
          <w:color w:val="auto"/>
          <w:sz w:val="28"/>
          <w:szCs w:val="36"/>
        </w:rPr>
        <w:fldChar w:fldCharType="separate"/>
      </w:r>
      <w:r>
        <w:rPr>
          <w:rStyle w:val="55"/>
          <w:rFonts w:hint="eastAsia" w:ascii="宋体"/>
          <w:b/>
          <w:bCs/>
          <w:color w:val="auto"/>
          <w:sz w:val="28"/>
          <w:szCs w:val="28"/>
        </w:rPr>
        <w:t>第一章、采购公告</w:t>
      </w:r>
      <w:r>
        <w:rPr>
          <w:color w:val="auto"/>
          <w:sz w:val="28"/>
          <w:szCs w:val="28"/>
        </w:rPr>
        <w:tab/>
      </w:r>
      <w:r>
        <w:rPr>
          <w:color w:val="auto"/>
          <w:sz w:val="28"/>
          <w:szCs w:val="28"/>
        </w:rPr>
        <w:fldChar w:fldCharType="begin"/>
      </w:r>
      <w:r>
        <w:rPr>
          <w:color w:val="auto"/>
          <w:sz w:val="28"/>
          <w:szCs w:val="28"/>
        </w:rPr>
        <w:instrText xml:space="preserve"> PAGEREF _Toc527971728 \h </w:instrText>
      </w:r>
      <w:r>
        <w:rPr>
          <w:color w:val="auto"/>
          <w:sz w:val="28"/>
          <w:szCs w:val="28"/>
        </w:rPr>
        <w:fldChar w:fldCharType="separate"/>
      </w:r>
      <w:r>
        <w:rPr>
          <w:color w:val="auto"/>
          <w:sz w:val="28"/>
          <w:szCs w:val="28"/>
        </w:rPr>
        <w:t>1</w:t>
      </w:r>
      <w:r>
        <w:rPr>
          <w:color w:val="auto"/>
          <w:sz w:val="28"/>
          <w:szCs w:val="28"/>
        </w:rPr>
        <w:fldChar w:fldCharType="end"/>
      </w:r>
      <w:r>
        <w:rPr>
          <w:color w:val="auto"/>
          <w:sz w:val="28"/>
          <w:szCs w:val="28"/>
        </w:rPr>
        <w:fldChar w:fldCharType="end"/>
      </w:r>
    </w:p>
    <w:p w14:paraId="5BF2C4C2">
      <w:pPr>
        <w:pStyle w:val="31"/>
        <w:tabs>
          <w:tab w:val="right" w:leader="dot" w:pos="9062"/>
        </w:tabs>
        <w:rPr>
          <w:rFonts w:hint="eastAsia"/>
          <w:color w:val="auto"/>
          <w:sz w:val="28"/>
          <w:szCs w:val="28"/>
        </w:rPr>
      </w:pPr>
      <w:r>
        <w:rPr>
          <w:color w:val="auto"/>
          <w:sz w:val="28"/>
          <w:szCs w:val="36"/>
        </w:rPr>
        <w:fldChar w:fldCharType="begin"/>
      </w:r>
      <w:r>
        <w:rPr>
          <w:color w:val="auto"/>
          <w:sz w:val="28"/>
          <w:szCs w:val="36"/>
        </w:rPr>
        <w:instrText xml:space="preserve"> HYPERLINK \l "_Toc527971729" </w:instrText>
      </w:r>
      <w:r>
        <w:rPr>
          <w:color w:val="auto"/>
          <w:sz w:val="28"/>
          <w:szCs w:val="36"/>
        </w:rPr>
        <w:fldChar w:fldCharType="separate"/>
      </w:r>
      <w:r>
        <w:rPr>
          <w:rStyle w:val="55"/>
          <w:rFonts w:hint="eastAsia" w:ascii="宋体"/>
          <w:b/>
          <w:bCs/>
          <w:color w:val="auto"/>
          <w:sz w:val="28"/>
          <w:szCs w:val="28"/>
        </w:rPr>
        <w:t>第二章、供应商须知</w:t>
      </w:r>
      <w:r>
        <w:rPr>
          <w:color w:val="auto"/>
          <w:sz w:val="28"/>
          <w:szCs w:val="28"/>
        </w:rPr>
        <w:tab/>
      </w:r>
      <w:r>
        <w:rPr>
          <w:color w:val="auto"/>
          <w:sz w:val="28"/>
          <w:szCs w:val="28"/>
        </w:rPr>
        <w:fldChar w:fldCharType="begin"/>
      </w:r>
      <w:r>
        <w:rPr>
          <w:color w:val="auto"/>
          <w:sz w:val="28"/>
          <w:szCs w:val="28"/>
        </w:rPr>
        <w:instrText xml:space="preserve"> PAGEREF _Toc527971729 \h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28"/>
        </w:rPr>
        <w:fldChar w:fldCharType="end"/>
      </w:r>
    </w:p>
    <w:p w14:paraId="231A2E95">
      <w:pPr>
        <w:pStyle w:val="31"/>
        <w:tabs>
          <w:tab w:val="right" w:leader="dot" w:pos="9062"/>
        </w:tabs>
        <w:rPr>
          <w:rFonts w:hint="eastAsia"/>
          <w:color w:val="auto"/>
          <w:sz w:val="28"/>
          <w:szCs w:val="28"/>
        </w:rPr>
      </w:pPr>
      <w:r>
        <w:rPr>
          <w:color w:val="auto"/>
          <w:sz w:val="28"/>
          <w:szCs w:val="36"/>
        </w:rPr>
        <w:fldChar w:fldCharType="begin"/>
      </w:r>
      <w:r>
        <w:rPr>
          <w:color w:val="auto"/>
          <w:sz w:val="28"/>
          <w:szCs w:val="36"/>
        </w:rPr>
        <w:instrText xml:space="preserve"> HYPERLINK \l "_Toc527971730" </w:instrText>
      </w:r>
      <w:r>
        <w:rPr>
          <w:color w:val="auto"/>
          <w:sz w:val="28"/>
          <w:szCs w:val="36"/>
        </w:rPr>
        <w:fldChar w:fldCharType="separate"/>
      </w:r>
      <w:r>
        <w:rPr>
          <w:rStyle w:val="55"/>
          <w:rFonts w:hint="eastAsia" w:ascii="宋体"/>
          <w:b/>
          <w:bCs/>
          <w:color w:val="auto"/>
          <w:sz w:val="28"/>
          <w:szCs w:val="28"/>
        </w:rPr>
        <w:t>第三章  评标办法</w:t>
      </w:r>
      <w:r>
        <w:rPr>
          <w:color w:val="auto"/>
          <w:sz w:val="28"/>
          <w:szCs w:val="28"/>
        </w:rPr>
        <w:tab/>
      </w:r>
      <w:r>
        <w:rPr>
          <w:color w:val="auto"/>
          <w:sz w:val="28"/>
          <w:szCs w:val="28"/>
        </w:rPr>
        <w:fldChar w:fldCharType="begin"/>
      </w:r>
      <w:r>
        <w:rPr>
          <w:color w:val="auto"/>
          <w:sz w:val="28"/>
          <w:szCs w:val="28"/>
        </w:rPr>
        <w:instrText xml:space="preserve"> PAGEREF _Toc527971730 \h </w:instrText>
      </w:r>
      <w:r>
        <w:rPr>
          <w:color w:val="auto"/>
          <w:sz w:val="28"/>
          <w:szCs w:val="28"/>
        </w:rPr>
        <w:fldChar w:fldCharType="separate"/>
      </w:r>
      <w:r>
        <w:rPr>
          <w:color w:val="auto"/>
          <w:sz w:val="28"/>
          <w:szCs w:val="28"/>
        </w:rPr>
        <w:t>20</w:t>
      </w:r>
      <w:r>
        <w:rPr>
          <w:color w:val="auto"/>
          <w:sz w:val="28"/>
          <w:szCs w:val="28"/>
        </w:rPr>
        <w:fldChar w:fldCharType="end"/>
      </w:r>
      <w:r>
        <w:rPr>
          <w:color w:val="auto"/>
          <w:sz w:val="28"/>
          <w:szCs w:val="28"/>
        </w:rPr>
        <w:fldChar w:fldCharType="end"/>
      </w:r>
    </w:p>
    <w:p w14:paraId="5235A327">
      <w:pPr>
        <w:rPr>
          <w:rFonts w:hint="eastAsia"/>
          <w:color w:val="auto"/>
          <w:sz w:val="28"/>
          <w:szCs w:val="28"/>
        </w:rPr>
      </w:pPr>
      <w:r>
        <w:rPr>
          <w:rFonts w:hint="eastAsia"/>
          <w:b/>
          <w:color w:val="auto"/>
          <w:sz w:val="28"/>
          <w:szCs w:val="28"/>
        </w:rPr>
        <w:t>第四章</w:t>
      </w:r>
      <w:r>
        <w:rPr>
          <w:rFonts w:hint="eastAsia"/>
          <w:b/>
          <w:color w:val="auto"/>
          <w:sz w:val="28"/>
          <w:szCs w:val="28"/>
          <w:lang w:val="en-US" w:eastAsia="zh-CN"/>
        </w:rPr>
        <w:t xml:space="preserve"> </w:t>
      </w:r>
      <w:r>
        <w:rPr>
          <w:rFonts w:hint="eastAsia"/>
          <w:b/>
          <w:color w:val="auto"/>
          <w:sz w:val="28"/>
          <w:szCs w:val="28"/>
        </w:rPr>
        <w:t>合同条款及格式（仅供参考）</w:t>
      </w:r>
      <w:r>
        <w:rPr>
          <w:color w:val="auto"/>
          <w:sz w:val="28"/>
          <w:szCs w:val="28"/>
        </w:rPr>
        <w:t>…………………………………………………………</w:t>
      </w:r>
      <w:r>
        <w:rPr>
          <w:rFonts w:hint="eastAsia"/>
          <w:color w:val="auto"/>
          <w:sz w:val="28"/>
          <w:szCs w:val="28"/>
        </w:rPr>
        <w:t>..26</w:t>
      </w:r>
    </w:p>
    <w:p w14:paraId="020379C7">
      <w:pPr>
        <w:pStyle w:val="31"/>
        <w:tabs>
          <w:tab w:val="right" w:leader="dot" w:pos="9062"/>
        </w:tabs>
        <w:rPr>
          <w:rFonts w:hint="eastAsia"/>
          <w:color w:val="auto"/>
          <w:sz w:val="28"/>
          <w:szCs w:val="28"/>
        </w:rPr>
      </w:pPr>
      <w:r>
        <w:rPr>
          <w:color w:val="auto"/>
          <w:sz w:val="28"/>
          <w:szCs w:val="36"/>
        </w:rPr>
        <w:fldChar w:fldCharType="begin"/>
      </w:r>
      <w:r>
        <w:rPr>
          <w:color w:val="auto"/>
          <w:sz w:val="28"/>
          <w:szCs w:val="36"/>
        </w:rPr>
        <w:instrText xml:space="preserve"> HYPERLINK \l "_Toc527971731" </w:instrText>
      </w:r>
      <w:r>
        <w:rPr>
          <w:color w:val="auto"/>
          <w:sz w:val="28"/>
          <w:szCs w:val="36"/>
        </w:rPr>
        <w:fldChar w:fldCharType="separate"/>
      </w:r>
      <w:r>
        <w:rPr>
          <w:rStyle w:val="55"/>
          <w:rFonts w:hint="eastAsia" w:ascii="宋体"/>
          <w:b/>
          <w:bCs/>
          <w:color w:val="auto"/>
          <w:sz w:val="28"/>
          <w:szCs w:val="28"/>
        </w:rPr>
        <w:t xml:space="preserve">第五章 </w:t>
      </w:r>
      <w:r>
        <w:rPr>
          <w:rStyle w:val="55"/>
          <w:rFonts w:hint="eastAsia" w:ascii="宋体"/>
          <w:b/>
          <w:bCs/>
          <w:color w:val="auto"/>
          <w:sz w:val="28"/>
          <w:szCs w:val="28"/>
          <w:lang w:val="en-US" w:eastAsia="zh-CN"/>
        </w:rPr>
        <w:t>技术要求与规范</w:t>
      </w:r>
      <w:r>
        <w:rPr>
          <w:color w:val="auto"/>
          <w:sz w:val="28"/>
          <w:szCs w:val="28"/>
        </w:rPr>
        <w:tab/>
      </w:r>
      <w:r>
        <w:rPr>
          <w:color w:val="auto"/>
          <w:sz w:val="28"/>
          <w:szCs w:val="28"/>
        </w:rPr>
        <w:fldChar w:fldCharType="begin"/>
      </w:r>
      <w:r>
        <w:rPr>
          <w:color w:val="auto"/>
          <w:sz w:val="28"/>
          <w:szCs w:val="28"/>
        </w:rPr>
        <w:instrText xml:space="preserve"> PAGEREF _Toc527971731 \h </w:instrText>
      </w:r>
      <w:r>
        <w:rPr>
          <w:color w:val="auto"/>
          <w:sz w:val="28"/>
          <w:szCs w:val="28"/>
        </w:rPr>
        <w:fldChar w:fldCharType="separate"/>
      </w:r>
      <w:r>
        <w:rPr>
          <w:color w:val="auto"/>
          <w:sz w:val="28"/>
          <w:szCs w:val="28"/>
        </w:rPr>
        <w:t>30</w:t>
      </w:r>
      <w:r>
        <w:rPr>
          <w:color w:val="auto"/>
          <w:sz w:val="28"/>
          <w:szCs w:val="28"/>
        </w:rPr>
        <w:fldChar w:fldCharType="end"/>
      </w:r>
      <w:r>
        <w:rPr>
          <w:color w:val="auto"/>
          <w:sz w:val="28"/>
          <w:szCs w:val="28"/>
        </w:rPr>
        <w:fldChar w:fldCharType="end"/>
      </w:r>
    </w:p>
    <w:p w14:paraId="7B93B3DE">
      <w:pPr>
        <w:pStyle w:val="31"/>
        <w:tabs>
          <w:tab w:val="right" w:leader="dot" w:pos="9062"/>
        </w:tabs>
        <w:rPr>
          <w:rFonts w:hint="eastAsia" w:eastAsia="宋体"/>
          <w:color w:val="auto"/>
          <w:sz w:val="28"/>
          <w:szCs w:val="28"/>
          <w:lang w:val="en-US" w:eastAsia="zh-CN"/>
        </w:rPr>
      </w:pPr>
      <w:r>
        <w:rPr>
          <w:color w:val="auto"/>
          <w:sz w:val="28"/>
          <w:szCs w:val="36"/>
        </w:rPr>
        <w:fldChar w:fldCharType="begin"/>
      </w:r>
      <w:r>
        <w:rPr>
          <w:color w:val="auto"/>
          <w:sz w:val="28"/>
          <w:szCs w:val="36"/>
        </w:rPr>
        <w:instrText xml:space="preserve"> HYPERLINK \l "_Toc527971732" </w:instrText>
      </w:r>
      <w:r>
        <w:rPr>
          <w:color w:val="auto"/>
          <w:sz w:val="28"/>
          <w:szCs w:val="36"/>
        </w:rPr>
        <w:fldChar w:fldCharType="separate"/>
      </w:r>
      <w:r>
        <w:rPr>
          <w:rStyle w:val="55"/>
          <w:rFonts w:hint="eastAsia" w:ascii="宋体"/>
          <w:b/>
          <w:bCs/>
          <w:color w:val="auto"/>
          <w:sz w:val="28"/>
          <w:szCs w:val="28"/>
        </w:rPr>
        <w:t>第六章 投标文件格式</w:t>
      </w:r>
      <w:r>
        <w:rPr>
          <w:color w:val="auto"/>
          <w:sz w:val="28"/>
          <w:szCs w:val="28"/>
        </w:rPr>
        <w:tab/>
      </w:r>
      <w:r>
        <w:rPr>
          <w:rFonts w:hint="eastAsia"/>
          <w:color w:val="auto"/>
          <w:sz w:val="28"/>
          <w:szCs w:val="28"/>
          <w:lang w:val="en-US" w:eastAsia="zh-CN"/>
        </w:rPr>
        <w:t>3</w:t>
      </w:r>
      <w:r>
        <w:rPr>
          <w:rFonts w:hint="eastAsia"/>
          <w:color w:val="auto"/>
          <w:sz w:val="28"/>
          <w:szCs w:val="28"/>
        </w:rPr>
        <w:fldChar w:fldCharType="end"/>
      </w:r>
      <w:r>
        <w:rPr>
          <w:rFonts w:hint="eastAsia"/>
          <w:color w:val="auto"/>
          <w:sz w:val="28"/>
          <w:szCs w:val="28"/>
          <w:lang w:val="en-US" w:eastAsia="zh-CN"/>
        </w:rPr>
        <w:t>9</w:t>
      </w:r>
    </w:p>
    <w:p w14:paraId="50057752">
      <w:pPr>
        <w:autoSpaceDE w:val="0"/>
        <w:autoSpaceDN w:val="0"/>
        <w:jc w:val="center"/>
        <w:outlineLvl w:val="0"/>
        <w:rPr>
          <w:rFonts w:hint="eastAsia" w:ascii="宋体"/>
          <w:b/>
          <w:bCs/>
          <w:color w:val="auto"/>
          <w:sz w:val="28"/>
          <w:szCs w:val="28"/>
          <w:lang w:val="zh-CN"/>
        </w:rPr>
      </w:pPr>
      <w:r>
        <w:rPr>
          <w:rFonts w:ascii="宋体"/>
          <w:bCs/>
          <w:color w:val="auto"/>
          <w:sz w:val="28"/>
          <w:szCs w:val="28"/>
          <w:lang w:val="zh-CN"/>
        </w:rPr>
        <w:fldChar w:fldCharType="end"/>
      </w:r>
    </w:p>
    <w:p w14:paraId="1A7C23CB">
      <w:pPr>
        <w:autoSpaceDE w:val="0"/>
        <w:autoSpaceDN w:val="0"/>
        <w:jc w:val="center"/>
        <w:outlineLvl w:val="0"/>
        <w:rPr>
          <w:rFonts w:hint="eastAsia" w:ascii="宋体"/>
          <w:b/>
          <w:bCs/>
          <w:color w:val="auto"/>
          <w:szCs w:val="21"/>
          <w:lang w:val="zh-CN"/>
        </w:rPr>
      </w:pPr>
    </w:p>
    <w:p w14:paraId="18004E27">
      <w:pPr>
        <w:autoSpaceDE w:val="0"/>
        <w:autoSpaceDN w:val="0"/>
        <w:jc w:val="center"/>
        <w:outlineLvl w:val="0"/>
        <w:rPr>
          <w:rFonts w:hint="eastAsia" w:ascii="宋体"/>
          <w:b/>
          <w:bCs/>
          <w:color w:val="auto"/>
          <w:szCs w:val="21"/>
          <w:lang w:val="zh-CN"/>
        </w:rPr>
      </w:pPr>
    </w:p>
    <w:p w14:paraId="68B24762">
      <w:pPr>
        <w:autoSpaceDE w:val="0"/>
        <w:autoSpaceDN w:val="0"/>
        <w:jc w:val="center"/>
        <w:outlineLvl w:val="0"/>
        <w:rPr>
          <w:rFonts w:hint="eastAsia" w:ascii="宋体"/>
          <w:b/>
          <w:bCs/>
          <w:color w:val="auto"/>
          <w:szCs w:val="21"/>
          <w:lang w:val="zh-CN"/>
        </w:rPr>
      </w:pPr>
    </w:p>
    <w:p w14:paraId="61249902">
      <w:pPr>
        <w:autoSpaceDE w:val="0"/>
        <w:autoSpaceDN w:val="0"/>
        <w:jc w:val="center"/>
        <w:outlineLvl w:val="0"/>
        <w:rPr>
          <w:rFonts w:hint="eastAsia" w:ascii="宋体"/>
          <w:b/>
          <w:bCs/>
          <w:color w:val="auto"/>
          <w:szCs w:val="21"/>
          <w:lang w:val="zh-CN"/>
        </w:rPr>
      </w:pPr>
    </w:p>
    <w:p w14:paraId="69EA4C23">
      <w:pPr>
        <w:autoSpaceDE w:val="0"/>
        <w:autoSpaceDN w:val="0"/>
        <w:jc w:val="center"/>
        <w:outlineLvl w:val="0"/>
        <w:rPr>
          <w:rFonts w:hint="eastAsia" w:ascii="宋体"/>
          <w:b/>
          <w:bCs/>
          <w:color w:val="auto"/>
          <w:szCs w:val="21"/>
          <w:lang w:val="zh-CN"/>
        </w:rPr>
      </w:pPr>
    </w:p>
    <w:p w14:paraId="73CF7822">
      <w:pPr>
        <w:autoSpaceDE w:val="0"/>
        <w:autoSpaceDN w:val="0"/>
        <w:jc w:val="center"/>
        <w:outlineLvl w:val="0"/>
        <w:rPr>
          <w:rFonts w:hint="eastAsia" w:ascii="宋体"/>
          <w:b/>
          <w:bCs/>
          <w:color w:val="auto"/>
          <w:szCs w:val="21"/>
          <w:lang w:val="zh-CN"/>
        </w:rPr>
      </w:pPr>
    </w:p>
    <w:p w14:paraId="2FEB7563">
      <w:pPr>
        <w:autoSpaceDE w:val="0"/>
        <w:autoSpaceDN w:val="0"/>
        <w:jc w:val="center"/>
        <w:outlineLvl w:val="0"/>
        <w:rPr>
          <w:rFonts w:hint="eastAsia" w:ascii="宋体"/>
          <w:b/>
          <w:bCs/>
          <w:color w:val="auto"/>
          <w:szCs w:val="21"/>
          <w:lang w:val="zh-CN"/>
        </w:rPr>
      </w:pPr>
    </w:p>
    <w:p w14:paraId="6EE06A69">
      <w:pPr>
        <w:pStyle w:val="69"/>
        <w:rPr>
          <w:rFonts w:hint="eastAsia"/>
          <w:color w:val="auto"/>
          <w:sz w:val="21"/>
          <w:szCs w:val="21"/>
          <w:lang w:val="zh-CN"/>
        </w:rPr>
      </w:pPr>
    </w:p>
    <w:p w14:paraId="66E1B975">
      <w:pPr>
        <w:pStyle w:val="69"/>
        <w:rPr>
          <w:rFonts w:hint="eastAsia"/>
          <w:color w:val="auto"/>
          <w:sz w:val="21"/>
          <w:szCs w:val="21"/>
          <w:lang w:val="zh-CN"/>
        </w:rPr>
      </w:pPr>
    </w:p>
    <w:p w14:paraId="62F5D420">
      <w:pPr>
        <w:pStyle w:val="69"/>
        <w:rPr>
          <w:rFonts w:hint="eastAsia"/>
          <w:color w:val="auto"/>
          <w:sz w:val="21"/>
          <w:szCs w:val="21"/>
          <w:lang w:val="zh-CN"/>
        </w:rPr>
      </w:pPr>
    </w:p>
    <w:p w14:paraId="1E5EDA7C">
      <w:pPr>
        <w:pStyle w:val="69"/>
        <w:rPr>
          <w:rFonts w:hint="eastAsia"/>
          <w:color w:val="auto"/>
          <w:sz w:val="21"/>
          <w:szCs w:val="21"/>
          <w:lang w:val="zh-CN"/>
        </w:rPr>
      </w:pPr>
    </w:p>
    <w:p w14:paraId="215F8C81">
      <w:pPr>
        <w:pStyle w:val="69"/>
        <w:rPr>
          <w:rFonts w:hint="eastAsia"/>
          <w:color w:val="auto"/>
          <w:sz w:val="21"/>
          <w:szCs w:val="21"/>
          <w:lang w:val="zh-CN"/>
        </w:rPr>
      </w:pPr>
    </w:p>
    <w:p w14:paraId="6F191656">
      <w:pPr>
        <w:pStyle w:val="69"/>
        <w:rPr>
          <w:rFonts w:hint="eastAsia"/>
          <w:color w:val="auto"/>
          <w:sz w:val="21"/>
          <w:szCs w:val="21"/>
          <w:lang w:val="zh-CN"/>
        </w:rPr>
      </w:pPr>
    </w:p>
    <w:p w14:paraId="5EC610E9">
      <w:pPr>
        <w:pStyle w:val="69"/>
        <w:rPr>
          <w:rFonts w:hint="eastAsia"/>
          <w:color w:val="auto"/>
          <w:sz w:val="21"/>
          <w:szCs w:val="21"/>
          <w:lang w:val="zh-CN"/>
        </w:rPr>
      </w:pPr>
    </w:p>
    <w:p w14:paraId="10DCECE1">
      <w:pPr>
        <w:pStyle w:val="69"/>
        <w:rPr>
          <w:rFonts w:hint="eastAsia"/>
          <w:color w:val="auto"/>
          <w:sz w:val="21"/>
          <w:szCs w:val="21"/>
          <w:lang w:val="zh-CN"/>
        </w:rPr>
      </w:pPr>
    </w:p>
    <w:p w14:paraId="0CA260E0">
      <w:pPr>
        <w:pStyle w:val="69"/>
        <w:rPr>
          <w:rFonts w:hint="eastAsia"/>
          <w:color w:val="auto"/>
          <w:sz w:val="21"/>
          <w:szCs w:val="21"/>
          <w:lang w:val="zh-CN"/>
        </w:rPr>
      </w:pPr>
    </w:p>
    <w:p w14:paraId="0B6AF619">
      <w:pPr>
        <w:pStyle w:val="69"/>
        <w:rPr>
          <w:rFonts w:hint="eastAsia"/>
          <w:color w:val="auto"/>
          <w:sz w:val="21"/>
          <w:szCs w:val="21"/>
          <w:lang w:val="zh-CN"/>
        </w:rPr>
      </w:pPr>
    </w:p>
    <w:p w14:paraId="59A6B27C">
      <w:pPr>
        <w:pStyle w:val="69"/>
        <w:rPr>
          <w:rFonts w:hint="eastAsia"/>
          <w:color w:val="auto"/>
          <w:sz w:val="21"/>
          <w:szCs w:val="21"/>
          <w:lang w:val="zh-CN"/>
        </w:rPr>
      </w:pPr>
    </w:p>
    <w:p w14:paraId="0DCAD924">
      <w:pPr>
        <w:pStyle w:val="69"/>
        <w:rPr>
          <w:rFonts w:hint="eastAsia"/>
          <w:color w:val="auto"/>
          <w:sz w:val="21"/>
          <w:szCs w:val="21"/>
          <w:lang w:val="zh-CN"/>
        </w:rPr>
      </w:pPr>
    </w:p>
    <w:p w14:paraId="54DEFF48">
      <w:pPr>
        <w:pStyle w:val="69"/>
        <w:rPr>
          <w:rFonts w:hint="eastAsia"/>
          <w:color w:val="auto"/>
          <w:sz w:val="21"/>
          <w:szCs w:val="21"/>
          <w:lang w:val="zh-CN"/>
        </w:rPr>
      </w:pPr>
    </w:p>
    <w:p w14:paraId="325402EF">
      <w:pPr>
        <w:pStyle w:val="69"/>
        <w:rPr>
          <w:rFonts w:hint="eastAsia"/>
          <w:color w:val="auto"/>
          <w:sz w:val="21"/>
          <w:szCs w:val="21"/>
          <w:lang w:val="zh-CN"/>
        </w:rPr>
      </w:pPr>
    </w:p>
    <w:p w14:paraId="37C9CC9E">
      <w:pPr>
        <w:pStyle w:val="69"/>
        <w:rPr>
          <w:rFonts w:hint="eastAsia"/>
          <w:color w:val="auto"/>
          <w:sz w:val="21"/>
          <w:szCs w:val="21"/>
          <w:lang w:val="zh-CN"/>
        </w:rPr>
      </w:pPr>
    </w:p>
    <w:p w14:paraId="26DF6773">
      <w:pPr>
        <w:pStyle w:val="69"/>
        <w:rPr>
          <w:rFonts w:hint="eastAsia"/>
          <w:color w:val="auto"/>
          <w:sz w:val="21"/>
          <w:szCs w:val="21"/>
          <w:lang w:val="zh-CN"/>
        </w:rPr>
      </w:pPr>
    </w:p>
    <w:p w14:paraId="03B64DAF">
      <w:pPr>
        <w:autoSpaceDE w:val="0"/>
        <w:autoSpaceDN w:val="0"/>
        <w:jc w:val="center"/>
        <w:outlineLvl w:val="0"/>
        <w:rPr>
          <w:rFonts w:hint="eastAsia" w:ascii="宋体"/>
          <w:b/>
          <w:bCs/>
          <w:color w:val="auto"/>
          <w:szCs w:val="21"/>
          <w:lang w:val="zh-CN"/>
        </w:rPr>
      </w:pPr>
    </w:p>
    <w:p w14:paraId="300383C5">
      <w:pPr>
        <w:pStyle w:val="69"/>
        <w:rPr>
          <w:rFonts w:hint="eastAsia"/>
          <w:color w:val="auto"/>
          <w:sz w:val="21"/>
          <w:szCs w:val="21"/>
          <w:lang w:val="zh-CN"/>
        </w:rPr>
      </w:pPr>
    </w:p>
    <w:p w14:paraId="6B7BEBBF">
      <w:pPr>
        <w:autoSpaceDE w:val="0"/>
        <w:autoSpaceDN w:val="0"/>
        <w:spacing w:line="520" w:lineRule="exact"/>
        <w:jc w:val="center"/>
        <w:outlineLvl w:val="0"/>
        <w:rPr>
          <w:rFonts w:hint="eastAsia" w:ascii="宋体"/>
          <w:b/>
          <w:bCs/>
          <w:color w:val="auto"/>
          <w:szCs w:val="21"/>
          <w:lang w:val="zh-CN"/>
        </w:rPr>
        <w:sectPr>
          <w:headerReference r:id="rId3" w:type="default"/>
          <w:footerReference r:id="rId4" w:type="default"/>
          <w:pgSz w:w="11906" w:h="16838"/>
          <w:pgMar w:top="1417" w:right="1417" w:bottom="1417" w:left="1417" w:header="851" w:footer="992" w:gutter="0"/>
          <w:cols w:space="720" w:num="1"/>
          <w:docGrid w:type="lines" w:linePitch="312" w:charSpace="0"/>
        </w:sectPr>
      </w:pPr>
    </w:p>
    <w:p w14:paraId="056A53D7">
      <w:pPr>
        <w:autoSpaceDE w:val="0"/>
        <w:autoSpaceDN w:val="0"/>
        <w:spacing w:line="520" w:lineRule="exact"/>
        <w:jc w:val="center"/>
        <w:outlineLvl w:val="0"/>
        <w:rPr>
          <w:rFonts w:hint="eastAsia" w:ascii="宋体"/>
          <w:b/>
          <w:bCs/>
          <w:color w:val="auto"/>
          <w:sz w:val="28"/>
          <w:szCs w:val="28"/>
        </w:rPr>
      </w:pPr>
      <w:bookmarkStart w:id="5" w:name="_Toc3860"/>
      <w:bookmarkStart w:id="6" w:name="_Toc527971728"/>
      <w:r>
        <w:rPr>
          <w:rFonts w:hint="eastAsia" w:ascii="宋体"/>
          <w:b/>
          <w:bCs/>
          <w:color w:val="auto"/>
          <w:sz w:val="28"/>
          <w:szCs w:val="28"/>
        </w:rPr>
        <w:t>第一章 采购公告</w:t>
      </w:r>
      <w:bookmarkEnd w:id="5"/>
      <w:bookmarkEnd w:id="6"/>
    </w:p>
    <w:p w14:paraId="796EF39D">
      <w:pPr>
        <w:autoSpaceDE w:val="0"/>
        <w:autoSpaceDN w:val="0"/>
        <w:spacing w:line="520" w:lineRule="exact"/>
        <w:outlineLvl w:val="0"/>
        <w:rPr>
          <w:rFonts w:ascii="宋体" w:hAnsi="宋体"/>
          <w:color w:val="auto"/>
          <w:szCs w:val="21"/>
        </w:rPr>
      </w:pPr>
      <w:bookmarkStart w:id="7" w:name="_Toc152045527"/>
      <w:bookmarkEnd w:id="7"/>
      <w:bookmarkStart w:id="8" w:name="_Toc152042303"/>
      <w:bookmarkEnd w:id="8"/>
      <w:bookmarkStart w:id="9" w:name="_Toc144974495"/>
      <w:bookmarkEnd w:id="9"/>
      <w:bookmarkStart w:id="10" w:name="_Toc152042289"/>
      <w:bookmarkEnd w:id="10"/>
      <w:bookmarkStart w:id="11" w:name="_Toc338840440"/>
      <w:bookmarkEnd w:id="11"/>
      <w:bookmarkStart w:id="12" w:name="_Toc247085687"/>
      <w:bookmarkEnd w:id="12"/>
      <w:bookmarkStart w:id="13" w:name="_Toc246996916"/>
      <w:bookmarkEnd w:id="13"/>
      <w:bookmarkStart w:id="14" w:name="_Toc23320"/>
      <w:bookmarkEnd w:id="14"/>
      <w:bookmarkStart w:id="15" w:name="_Toc346523400"/>
      <w:bookmarkEnd w:id="15"/>
      <w:bookmarkStart w:id="16" w:name="_Toc215480490"/>
      <w:bookmarkEnd w:id="16"/>
      <w:bookmarkStart w:id="17" w:name="_Toc454018380"/>
      <w:bookmarkEnd w:id="17"/>
      <w:bookmarkStart w:id="18" w:name="_Toc338840479"/>
      <w:bookmarkEnd w:id="18"/>
      <w:bookmarkStart w:id="19" w:name="_Toc179632544"/>
      <w:bookmarkEnd w:id="19"/>
      <w:bookmarkStart w:id="20" w:name="_Toc338840185"/>
      <w:bookmarkEnd w:id="20"/>
      <w:bookmarkStart w:id="21" w:name="_Toc246996173"/>
      <w:bookmarkEnd w:id="21"/>
      <w:bookmarkStart w:id="22" w:name="_Toc144974481"/>
      <w:bookmarkEnd w:id="22"/>
      <w:bookmarkStart w:id="23" w:name="_Toc388786652"/>
      <w:bookmarkEnd w:id="23"/>
      <w:r>
        <w:rPr>
          <w:rFonts w:ascii="宋体" w:hAnsi="宋体"/>
          <w:color w:val="auto"/>
          <w:szCs w:val="21"/>
        </w:rPr>
        <w:t>项目概况</w:t>
      </w:r>
    </w:p>
    <w:p w14:paraId="23964428">
      <w:pPr>
        <w:spacing w:line="440" w:lineRule="exact"/>
        <w:rPr>
          <w:rFonts w:ascii="宋体" w:hAnsi="宋体"/>
          <w:bCs/>
          <w:color w:val="auto"/>
          <w:szCs w:val="21"/>
        </w:rPr>
      </w:pPr>
      <w:r>
        <w:rPr>
          <w:rFonts w:hint="eastAsia" w:ascii="宋体" w:hAnsi="宋体"/>
          <w:bCs/>
          <w:color w:val="auto"/>
          <w:szCs w:val="21"/>
          <w:u w:val="single"/>
          <w:lang w:eastAsia="zh-CN"/>
        </w:rPr>
        <w:t>开封市智慧城管综合运行中心信息采集服务外包项目</w:t>
      </w:r>
      <w:r>
        <w:rPr>
          <w:rFonts w:hint="eastAsia" w:ascii="宋体" w:hAnsi="宋体"/>
          <w:bCs/>
          <w:color w:val="auto"/>
          <w:szCs w:val="21"/>
        </w:rPr>
        <w:t>招标项目的潜在投标人应在</w:t>
      </w:r>
      <w:r>
        <w:rPr>
          <w:rFonts w:hint="eastAsia" w:ascii="宋体" w:hAnsi="宋体"/>
          <w:bCs/>
          <w:color w:val="auto"/>
          <w:szCs w:val="21"/>
          <w:u w:val="single"/>
          <w:lang w:eastAsia="zh-CN"/>
        </w:rPr>
        <w:t>开封市公共资源交易网（http://www.kfsggzyjyw.cn）会员系统</w:t>
      </w:r>
      <w:r>
        <w:rPr>
          <w:rFonts w:hint="eastAsia" w:ascii="宋体" w:hAnsi="宋体"/>
          <w:bCs/>
          <w:color w:val="auto"/>
          <w:szCs w:val="21"/>
        </w:rPr>
        <w:t>获取招标文件，并于</w:t>
      </w:r>
      <w:r>
        <w:rPr>
          <w:rFonts w:hint="eastAsia" w:ascii="宋体" w:hAnsi="宋体"/>
          <w:bCs/>
          <w:color w:val="auto"/>
          <w:szCs w:val="21"/>
          <w:u w:val="single"/>
          <w:lang w:eastAsia="zh-CN"/>
        </w:rPr>
        <w:t>2025年12月04日09时30分</w:t>
      </w:r>
      <w:r>
        <w:rPr>
          <w:rFonts w:hint="eastAsia" w:ascii="宋体" w:hAnsi="宋体"/>
          <w:bCs/>
          <w:color w:val="auto"/>
          <w:szCs w:val="21"/>
        </w:rPr>
        <w:t>（北京时间）前递交投标文件。</w:t>
      </w:r>
    </w:p>
    <w:p w14:paraId="75097775">
      <w:pPr>
        <w:autoSpaceDE w:val="0"/>
        <w:autoSpaceDN w:val="0"/>
        <w:spacing w:line="520" w:lineRule="exact"/>
        <w:outlineLvl w:val="0"/>
        <w:rPr>
          <w:rFonts w:ascii="宋体" w:hAnsi="宋体" w:cs="宋体"/>
          <w:bCs/>
          <w:color w:val="auto"/>
          <w:kern w:val="0"/>
          <w:szCs w:val="21"/>
        </w:rPr>
      </w:pPr>
      <w:r>
        <w:rPr>
          <w:rFonts w:hint="eastAsia"/>
          <w:b/>
          <w:color w:val="auto"/>
        </w:rPr>
        <w:t>一、项目基本情况</w:t>
      </w:r>
    </w:p>
    <w:p w14:paraId="01973967">
      <w:pPr>
        <w:spacing w:line="440" w:lineRule="exact"/>
        <w:rPr>
          <w:rFonts w:hint="eastAsia" w:ascii="宋体" w:hAnsi="宋体" w:eastAsia="宋体"/>
          <w:bCs/>
          <w:color w:val="auto"/>
          <w:szCs w:val="21"/>
          <w:lang w:val="en-US" w:eastAsia="zh-CN"/>
        </w:rPr>
      </w:pPr>
      <w:r>
        <w:rPr>
          <w:rFonts w:hint="eastAsia" w:ascii="宋体" w:hAnsi="宋体"/>
          <w:color w:val="auto"/>
          <w:szCs w:val="21"/>
        </w:rPr>
        <w:t>1、</w:t>
      </w:r>
      <w:r>
        <w:rPr>
          <w:rFonts w:hint="eastAsia" w:ascii="宋体" w:hAnsi="宋体"/>
          <w:bCs/>
          <w:color w:val="auto"/>
          <w:szCs w:val="21"/>
        </w:rPr>
        <w:t>采购项目编号：</w:t>
      </w:r>
      <w:r>
        <w:rPr>
          <w:rFonts w:hint="eastAsia" w:ascii="宋体" w:hAnsi="宋体"/>
          <w:bCs/>
          <w:color w:val="auto"/>
          <w:szCs w:val="21"/>
          <w:lang w:eastAsia="zh-CN"/>
        </w:rPr>
        <w:t>汴财招标采购-2025-81</w:t>
      </w:r>
    </w:p>
    <w:p w14:paraId="168F4B63">
      <w:pPr>
        <w:spacing w:line="440" w:lineRule="exact"/>
        <w:rPr>
          <w:rFonts w:ascii="宋体" w:hAnsi="宋体"/>
          <w:color w:val="auto"/>
          <w:szCs w:val="21"/>
        </w:rPr>
      </w:pPr>
      <w:r>
        <w:rPr>
          <w:rFonts w:hint="eastAsia" w:ascii="宋体" w:hAnsi="宋体"/>
          <w:color w:val="auto"/>
          <w:szCs w:val="21"/>
        </w:rPr>
        <w:t>2、采购项目名称：</w:t>
      </w:r>
      <w:r>
        <w:rPr>
          <w:rFonts w:hint="eastAsia" w:ascii="宋体" w:hAnsi="宋体"/>
          <w:color w:val="auto"/>
          <w:szCs w:val="21"/>
          <w:lang w:eastAsia="zh-CN"/>
        </w:rPr>
        <w:t>开封市智慧城管综合运行中心信息采集服务外包项目</w:t>
      </w:r>
      <w:r>
        <w:rPr>
          <w:rFonts w:hint="eastAsia" w:ascii="宋体" w:hAnsi="宋体"/>
          <w:bCs/>
          <w:color w:val="auto"/>
          <w:szCs w:val="21"/>
        </w:rPr>
        <w:t>；</w:t>
      </w:r>
    </w:p>
    <w:p w14:paraId="54F197F1">
      <w:pPr>
        <w:spacing w:line="440" w:lineRule="exact"/>
        <w:rPr>
          <w:rFonts w:ascii="宋体" w:hAnsi="宋体"/>
          <w:color w:val="auto"/>
          <w:szCs w:val="21"/>
        </w:rPr>
      </w:pPr>
      <w:r>
        <w:rPr>
          <w:rFonts w:hint="eastAsia" w:ascii="宋体" w:hAnsi="宋体"/>
          <w:color w:val="auto"/>
          <w:szCs w:val="21"/>
        </w:rPr>
        <w:t>3、采购方式：公开招标；</w:t>
      </w:r>
    </w:p>
    <w:p w14:paraId="0C7C4AD9">
      <w:pPr>
        <w:spacing w:line="440" w:lineRule="exact"/>
        <w:rPr>
          <w:rFonts w:hint="eastAsia" w:ascii="宋体" w:hAnsi="宋体"/>
          <w:color w:val="auto"/>
          <w:szCs w:val="21"/>
        </w:rPr>
      </w:pPr>
      <w:r>
        <w:rPr>
          <w:rFonts w:hint="eastAsia" w:ascii="宋体" w:hAnsi="宋体"/>
          <w:color w:val="auto"/>
          <w:szCs w:val="21"/>
        </w:rPr>
        <w:t>4、预算金额：</w:t>
      </w:r>
      <w:r>
        <w:rPr>
          <w:rFonts w:hint="eastAsia" w:ascii="宋体" w:hAnsi="宋体"/>
          <w:color w:val="auto"/>
          <w:szCs w:val="21"/>
          <w:lang w:val="en-US" w:eastAsia="zh-CN"/>
        </w:rPr>
        <w:t>6980600.00</w:t>
      </w:r>
      <w:r>
        <w:rPr>
          <w:rFonts w:hint="eastAsia" w:ascii="宋体" w:hAnsi="宋体"/>
          <w:color w:val="auto"/>
          <w:szCs w:val="21"/>
        </w:rPr>
        <w:t xml:space="preserve">元     </w:t>
      </w:r>
    </w:p>
    <w:p w14:paraId="09D915BA">
      <w:pPr>
        <w:spacing w:line="440" w:lineRule="exact"/>
        <w:ind w:firstLine="210" w:firstLineChars="100"/>
        <w:rPr>
          <w:rFonts w:ascii="宋体" w:hAnsi="宋体"/>
          <w:color w:val="auto"/>
          <w:szCs w:val="21"/>
        </w:rPr>
      </w:pPr>
      <w:r>
        <w:rPr>
          <w:rFonts w:hint="eastAsia" w:ascii="宋体" w:hAnsi="宋体"/>
          <w:color w:val="auto"/>
          <w:szCs w:val="21"/>
        </w:rPr>
        <w:t>最高限价：</w:t>
      </w:r>
      <w:r>
        <w:rPr>
          <w:rFonts w:hint="eastAsia" w:ascii="宋体" w:hAnsi="宋体"/>
          <w:color w:val="auto"/>
          <w:szCs w:val="21"/>
          <w:lang w:val="en-US" w:eastAsia="zh-CN"/>
        </w:rPr>
        <w:t>6980600.00</w:t>
      </w:r>
      <w:r>
        <w:rPr>
          <w:rFonts w:hint="eastAsia" w:ascii="宋体" w:hAnsi="宋体"/>
          <w:color w:val="auto"/>
          <w:szCs w:val="21"/>
        </w:rPr>
        <w:t>元</w:t>
      </w:r>
    </w:p>
    <w:tbl>
      <w:tblPr>
        <w:tblStyle w:val="45"/>
        <w:tblW w:w="8947" w:type="dxa"/>
        <w:tblInd w:w="9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63"/>
        <w:gridCol w:w="1527"/>
        <w:gridCol w:w="3207"/>
        <w:gridCol w:w="1824"/>
        <w:gridCol w:w="1926"/>
      </w:tblGrid>
      <w:tr w14:paraId="76650E4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2" w:hRule="atLeast"/>
        </w:trPr>
        <w:tc>
          <w:tcPr>
            <w:tcW w:w="463"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14:paraId="49EA6706">
            <w:pPr>
              <w:widowControl/>
              <w:spacing w:line="312" w:lineRule="auto"/>
              <w:jc w:val="center"/>
              <w:rPr>
                <w:rFonts w:ascii="宋体" w:hAnsi="宋体" w:cs="宋体"/>
                <w:color w:val="auto"/>
                <w:kern w:val="0"/>
                <w:sz w:val="24"/>
              </w:rPr>
            </w:pPr>
            <w:r>
              <w:rPr>
                <w:rFonts w:hint="eastAsia" w:ascii="宋体" w:hAnsi="宋体" w:cs="宋体"/>
                <w:color w:val="auto"/>
                <w:kern w:val="0"/>
                <w:sz w:val="24"/>
              </w:rPr>
              <w:t>序号</w:t>
            </w:r>
          </w:p>
        </w:tc>
        <w:tc>
          <w:tcPr>
            <w:tcW w:w="152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7A4789A">
            <w:pPr>
              <w:widowControl/>
              <w:spacing w:line="312" w:lineRule="auto"/>
              <w:jc w:val="center"/>
              <w:rPr>
                <w:rFonts w:ascii="宋体" w:hAnsi="宋体" w:cs="宋体"/>
                <w:color w:val="auto"/>
                <w:kern w:val="0"/>
                <w:sz w:val="24"/>
              </w:rPr>
            </w:pPr>
            <w:r>
              <w:rPr>
                <w:rFonts w:hint="eastAsia" w:ascii="宋体" w:hAnsi="宋体" w:cs="宋体"/>
                <w:color w:val="auto"/>
                <w:kern w:val="0"/>
                <w:sz w:val="24"/>
              </w:rPr>
              <w:t>包号</w:t>
            </w:r>
          </w:p>
        </w:tc>
        <w:tc>
          <w:tcPr>
            <w:tcW w:w="320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0952ED70">
            <w:pPr>
              <w:widowControl/>
              <w:spacing w:line="312" w:lineRule="auto"/>
              <w:jc w:val="center"/>
              <w:rPr>
                <w:rFonts w:ascii="宋体" w:hAnsi="宋体" w:cs="宋体"/>
                <w:color w:val="auto"/>
                <w:kern w:val="0"/>
                <w:sz w:val="24"/>
              </w:rPr>
            </w:pPr>
            <w:r>
              <w:rPr>
                <w:rFonts w:hint="eastAsia" w:ascii="宋体" w:hAnsi="宋体" w:cs="宋体"/>
                <w:color w:val="auto"/>
                <w:kern w:val="0"/>
                <w:sz w:val="24"/>
              </w:rPr>
              <w:t>包名称</w:t>
            </w:r>
          </w:p>
        </w:tc>
        <w:tc>
          <w:tcPr>
            <w:tcW w:w="182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3A19FFC">
            <w:pPr>
              <w:widowControl/>
              <w:spacing w:line="312" w:lineRule="auto"/>
              <w:jc w:val="center"/>
              <w:rPr>
                <w:rFonts w:ascii="宋体" w:hAnsi="宋体" w:cs="宋体"/>
                <w:color w:val="auto"/>
                <w:kern w:val="0"/>
                <w:sz w:val="24"/>
              </w:rPr>
            </w:pPr>
            <w:r>
              <w:rPr>
                <w:rFonts w:hint="eastAsia" w:ascii="宋体" w:hAnsi="宋体" w:cs="宋体"/>
                <w:color w:val="auto"/>
                <w:kern w:val="0"/>
                <w:sz w:val="24"/>
              </w:rPr>
              <w:t>包预算（元）</w:t>
            </w:r>
          </w:p>
        </w:tc>
        <w:tc>
          <w:tcPr>
            <w:tcW w:w="192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F03A803">
            <w:pPr>
              <w:widowControl/>
              <w:spacing w:line="312" w:lineRule="auto"/>
              <w:jc w:val="center"/>
              <w:rPr>
                <w:rFonts w:ascii="宋体" w:hAnsi="宋体" w:cs="宋体"/>
                <w:color w:val="auto"/>
                <w:kern w:val="0"/>
                <w:sz w:val="24"/>
              </w:rPr>
            </w:pPr>
            <w:r>
              <w:rPr>
                <w:rFonts w:hint="eastAsia" w:ascii="宋体" w:hAnsi="宋体" w:cs="宋体"/>
                <w:color w:val="auto"/>
                <w:kern w:val="0"/>
                <w:sz w:val="24"/>
              </w:rPr>
              <w:t>包最高限价（元）</w:t>
            </w:r>
          </w:p>
        </w:tc>
      </w:tr>
      <w:tr w14:paraId="3CD1D1D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2" w:hRule="atLeast"/>
        </w:trPr>
        <w:tc>
          <w:tcPr>
            <w:tcW w:w="463"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5DA0A38D">
            <w:pPr>
              <w:widowControl/>
              <w:spacing w:line="312" w:lineRule="auto"/>
              <w:jc w:val="center"/>
              <w:rPr>
                <w:rFonts w:ascii="宋体" w:hAnsi="宋体" w:cs="宋体"/>
                <w:color w:val="auto"/>
                <w:kern w:val="0"/>
                <w:sz w:val="24"/>
              </w:rPr>
            </w:pPr>
            <w:r>
              <w:rPr>
                <w:rFonts w:hint="eastAsia" w:ascii="宋体" w:hAnsi="宋体" w:cs="宋体"/>
                <w:color w:val="auto"/>
                <w:kern w:val="0"/>
                <w:sz w:val="24"/>
              </w:rPr>
              <w:t>1</w:t>
            </w:r>
          </w:p>
        </w:tc>
        <w:tc>
          <w:tcPr>
            <w:tcW w:w="152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13A0588">
            <w:pPr>
              <w:widowControl/>
              <w:spacing w:line="312" w:lineRule="auto"/>
              <w:jc w:val="center"/>
              <w:rPr>
                <w:rFonts w:hint="default" w:ascii="宋体" w:hAnsi="宋体" w:eastAsia="宋体" w:cs="宋体"/>
                <w:color w:val="auto"/>
                <w:kern w:val="0"/>
                <w:sz w:val="24"/>
                <w:lang w:val="en-US" w:eastAsia="zh-CN"/>
              </w:rPr>
            </w:pPr>
            <w:r>
              <w:rPr>
                <w:rFonts w:hint="eastAsia" w:ascii="宋体" w:hAnsi="宋体"/>
                <w:bCs/>
                <w:color w:val="auto"/>
                <w:szCs w:val="21"/>
                <w:lang w:eastAsia="zh-CN"/>
              </w:rPr>
              <w:t>汴财招标采购-2025-81</w:t>
            </w:r>
            <w:r>
              <w:rPr>
                <w:rFonts w:hint="eastAsia" w:ascii="宋体" w:hAnsi="宋体"/>
                <w:bCs/>
                <w:color w:val="auto"/>
                <w:szCs w:val="21"/>
                <w:lang w:val="en-US" w:eastAsia="zh-CN"/>
              </w:rPr>
              <w:t>-1</w:t>
            </w:r>
          </w:p>
        </w:tc>
        <w:tc>
          <w:tcPr>
            <w:tcW w:w="320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09F63B7">
            <w:pPr>
              <w:widowControl/>
              <w:spacing w:line="312" w:lineRule="auto"/>
              <w:jc w:val="center"/>
              <w:rPr>
                <w:rFonts w:hint="eastAsia" w:ascii="宋体" w:hAnsi="宋体" w:eastAsia="宋体" w:cs="宋体"/>
                <w:color w:val="auto"/>
                <w:kern w:val="0"/>
                <w:sz w:val="24"/>
                <w:lang w:eastAsia="zh-CN"/>
              </w:rPr>
            </w:pPr>
            <w:r>
              <w:rPr>
                <w:rFonts w:hint="eastAsia" w:ascii="宋体" w:hAnsi="宋体"/>
                <w:bCs/>
                <w:color w:val="auto"/>
                <w:szCs w:val="21"/>
                <w:lang w:eastAsia="zh-CN"/>
              </w:rPr>
              <w:t>开封市智慧城管综合运行中心信息采集服务外包项目</w:t>
            </w:r>
          </w:p>
        </w:tc>
        <w:tc>
          <w:tcPr>
            <w:tcW w:w="182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49F3CB2E">
            <w:pPr>
              <w:widowControl/>
              <w:spacing w:line="312" w:lineRule="auto"/>
              <w:jc w:val="center"/>
              <w:rPr>
                <w:rFonts w:ascii="宋体" w:hAnsi="宋体" w:cs="宋体"/>
                <w:color w:val="auto"/>
                <w:kern w:val="0"/>
                <w:sz w:val="24"/>
              </w:rPr>
            </w:pPr>
            <w:r>
              <w:rPr>
                <w:rFonts w:hint="eastAsia" w:ascii="宋体" w:hAnsi="宋体"/>
                <w:color w:val="auto"/>
                <w:szCs w:val="21"/>
                <w:lang w:val="en-US" w:eastAsia="zh-CN"/>
              </w:rPr>
              <w:t>6980600.00</w:t>
            </w:r>
            <w:r>
              <w:rPr>
                <w:rFonts w:hint="eastAsia" w:ascii="宋体" w:hAnsi="宋体"/>
                <w:color w:val="auto"/>
                <w:szCs w:val="21"/>
              </w:rPr>
              <w:t>元</w:t>
            </w:r>
          </w:p>
        </w:tc>
        <w:tc>
          <w:tcPr>
            <w:tcW w:w="192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54748B1">
            <w:pPr>
              <w:widowControl/>
              <w:spacing w:line="312" w:lineRule="auto"/>
              <w:jc w:val="center"/>
              <w:rPr>
                <w:rFonts w:ascii="宋体" w:hAnsi="宋体" w:cs="宋体"/>
                <w:color w:val="auto"/>
                <w:kern w:val="0"/>
                <w:sz w:val="24"/>
              </w:rPr>
            </w:pPr>
            <w:r>
              <w:rPr>
                <w:rFonts w:hint="eastAsia" w:ascii="宋体" w:hAnsi="宋体"/>
                <w:color w:val="auto"/>
                <w:szCs w:val="21"/>
                <w:lang w:val="en-US" w:eastAsia="zh-CN"/>
              </w:rPr>
              <w:t>6980600.00</w:t>
            </w:r>
            <w:r>
              <w:rPr>
                <w:rFonts w:hint="eastAsia" w:ascii="宋体" w:hAnsi="宋体"/>
                <w:color w:val="auto"/>
                <w:szCs w:val="21"/>
              </w:rPr>
              <w:t>元</w:t>
            </w:r>
          </w:p>
        </w:tc>
      </w:tr>
    </w:tbl>
    <w:p w14:paraId="40B7EBE1">
      <w:pPr>
        <w:spacing w:line="440" w:lineRule="exact"/>
        <w:rPr>
          <w:rFonts w:ascii="宋体" w:hAnsi="宋体"/>
          <w:color w:val="auto"/>
          <w:szCs w:val="21"/>
        </w:rPr>
      </w:pPr>
      <w:r>
        <w:rPr>
          <w:rFonts w:hint="eastAsia" w:ascii="宋体" w:hAnsi="宋体"/>
          <w:color w:val="auto"/>
          <w:szCs w:val="21"/>
        </w:rPr>
        <w:t>5、</w:t>
      </w:r>
      <w:r>
        <w:rPr>
          <w:rFonts w:ascii="宋体" w:hAnsi="宋体"/>
          <w:color w:val="auto"/>
          <w:szCs w:val="21"/>
        </w:rPr>
        <w:t>采购需求（包括但不限于标的的名称、数量、简要技术需求或服务要求等）</w:t>
      </w:r>
    </w:p>
    <w:p w14:paraId="67AEF775">
      <w:pPr>
        <w:spacing w:line="440" w:lineRule="exact"/>
        <w:ind w:left="1575" w:hanging="1575" w:hangingChars="750"/>
        <w:rPr>
          <w:rFonts w:ascii="宋体" w:hAnsi="宋体" w:cs="宋体"/>
          <w:color w:val="auto"/>
          <w:kern w:val="0"/>
          <w:szCs w:val="21"/>
        </w:rPr>
      </w:pPr>
      <w:r>
        <w:rPr>
          <w:rFonts w:hint="eastAsia" w:ascii="宋体" w:hAnsi="宋体"/>
          <w:bCs/>
          <w:color w:val="auto"/>
          <w:szCs w:val="21"/>
        </w:rPr>
        <w:t>5.1</w:t>
      </w:r>
      <w:r>
        <w:rPr>
          <w:rFonts w:hint="eastAsia" w:ascii="宋体" w:hAnsi="宋体" w:cs="宋体"/>
          <w:color w:val="auto"/>
          <w:kern w:val="0"/>
          <w:szCs w:val="21"/>
        </w:rPr>
        <w:t>资金来源：财政资金</w:t>
      </w:r>
      <w:r>
        <w:rPr>
          <w:rFonts w:hint="eastAsia" w:ascii="宋体" w:hAnsi="宋体" w:cs="宋体"/>
          <w:color w:val="auto"/>
          <w:kern w:val="0"/>
          <w:szCs w:val="21"/>
          <w:lang w:eastAsia="zh-CN"/>
        </w:rPr>
        <w:t>，</w:t>
      </w:r>
      <w:r>
        <w:rPr>
          <w:rFonts w:hint="eastAsia" w:ascii="宋体" w:hAnsi="宋体" w:cs="宋体"/>
          <w:color w:val="auto"/>
          <w:kern w:val="0"/>
          <w:szCs w:val="21"/>
        </w:rPr>
        <w:t>已落实</w:t>
      </w:r>
    </w:p>
    <w:p w14:paraId="5C5F6F56">
      <w:pPr>
        <w:spacing w:line="440" w:lineRule="exact"/>
        <w:ind w:left="1575" w:hanging="1575" w:hangingChars="750"/>
        <w:rPr>
          <w:rFonts w:ascii="宋体" w:hAnsi="宋体"/>
          <w:bCs/>
          <w:color w:val="auto"/>
          <w:szCs w:val="21"/>
        </w:rPr>
      </w:pPr>
      <w:r>
        <w:rPr>
          <w:rFonts w:hint="eastAsia" w:ascii="宋体" w:hAnsi="宋体" w:cs="宋体"/>
          <w:color w:val="auto"/>
          <w:kern w:val="0"/>
          <w:szCs w:val="21"/>
        </w:rPr>
        <w:t>5.2</w:t>
      </w:r>
      <w:r>
        <w:rPr>
          <w:rFonts w:hint="eastAsia" w:ascii="宋体" w:hAnsi="宋体"/>
          <w:bCs/>
          <w:color w:val="auto"/>
          <w:szCs w:val="21"/>
        </w:rPr>
        <w:t>服务内容：</w:t>
      </w:r>
      <w:r>
        <w:rPr>
          <w:rFonts w:hint="eastAsia" w:ascii="宋体" w:hAnsi="宋体"/>
          <w:bCs/>
          <w:color w:val="auto"/>
          <w:szCs w:val="21"/>
          <w:lang w:eastAsia="zh-CN"/>
        </w:rPr>
        <w:t>开封市智慧城管综合运行中心</w:t>
      </w:r>
      <w:r>
        <w:rPr>
          <w:rFonts w:hint="eastAsia" w:ascii="宋体" w:hAnsi="宋体"/>
          <w:bCs/>
          <w:color w:val="auto"/>
          <w:szCs w:val="21"/>
        </w:rPr>
        <w:t>城市管理网格内信息采集等相关服务;</w:t>
      </w:r>
    </w:p>
    <w:p w14:paraId="5BB78367">
      <w:pPr>
        <w:spacing w:line="440" w:lineRule="exact"/>
        <w:ind w:left="1575" w:hanging="1575" w:hangingChars="750"/>
        <w:rPr>
          <w:rFonts w:hint="eastAsia" w:ascii="宋体" w:hAnsi="宋体" w:eastAsia="宋体"/>
          <w:bCs/>
          <w:color w:val="auto"/>
          <w:szCs w:val="21"/>
          <w:lang w:eastAsia="zh-CN"/>
        </w:rPr>
      </w:pPr>
      <w:r>
        <w:rPr>
          <w:rFonts w:hint="eastAsia" w:ascii="宋体" w:hAnsi="宋体"/>
          <w:bCs/>
          <w:color w:val="auto"/>
          <w:szCs w:val="21"/>
        </w:rPr>
        <w:t>5.3</w:t>
      </w:r>
      <w:r>
        <w:rPr>
          <w:rFonts w:hint="eastAsia" w:ascii="宋体" w:hAnsi="宋体" w:cs="宋体"/>
          <w:color w:val="auto"/>
          <w:kern w:val="0"/>
          <w:szCs w:val="21"/>
        </w:rPr>
        <w:t>服务期限：</w:t>
      </w:r>
      <w:r>
        <w:rPr>
          <w:rFonts w:hint="eastAsia" w:ascii="宋体" w:hAnsi="宋体" w:cs="宋体"/>
          <w:color w:val="auto"/>
          <w:kern w:val="0"/>
          <w:szCs w:val="21"/>
          <w:lang w:val="en-US" w:eastAsia="zh-CN"/>
        </w:rPr>
        <w:t>一年</w:t>
      </w:r>
    </w:p>
    <w:p w14:paraId="1B5957BB">
      <w:pPr>
        <w:spacing w:line="500" w:lineRule="exact"/>
        <w:rPr>
          <w:rFonts w:ascii="宋体" w:hAnsi="宋体"/>
          <w:bCs/>
          <w:color w:val="auto"/>
          <w:szCs w:val="21"/>
        </w:rPr>
      </w:pPr>
      <w:r>
        <w:rPr>
          <w:rFonts w:hint="eastAsia" w:ascii="宋体" w:hAnsi="宋体"/>
          <w:bCs/>
          <w:color w:val="auto"/>
          <w:szCs w:val="21"/>
        </w:rPr>
        <w:t>5.4质量要求：满足采购人项目需求及其他相关法规规定;</w:t>
      </w:r>
    </w:p>
    <w:p w14:paraId="1043CBF7">
      <w:pPr>
        <w:spacing w:line="440" w:lineRule="exact"/>
        <w:rPr>
          <w:rFonts w:ascii="宋体" w:hAnsi="宋体"/>
          <w:color w:val="auto"/>
          <w:szCs w:val="21"/>
        </w:rPr>
      </w:pPr>
      <w:r>
        <w:rPr>
          <w:rFonts w:hint="eastAsia" w:ascii="宋体" w:hAnsi="宋体"/>
          <w:color w:val="auto"/>
          <w:szCs w:val="21"/>
        </w:rPr>
        <w:t>6、</w:t>
      </w:r>
      <w:r>
        <w:rPr>
          <w:rFonts w:ascii="宋体" w:hAnsi="宋体"/>
          <w:color w:val="auto"/>
          <w:szCs w:val="21"/>
        </w:rPr>
        <w:t>合同履行期限：</w:t>
      </w:r>
      <w:r>
        <w:rPr>
          <w:rFonts w:hint="eastAsia" w:ascii="宋体" w:hAnsi="宋体"/>
          <w:color w:val="auto"/>
          <w:szCs w:val="21"/>
          <w:lang w:val="en-US" w:eastAsia="zh-CN"/>
        </w:rPr>
        <w:t>一</w:t>
      </w:r>
      <w:r>
        <w:rPr>
          <w:rFonts w:hint="eastAsia" w:ascii="宋体" w:hAnsi="宋体" w:cs="宋体"/>
          <w:color w:val="auto"/>
          <w:kern w:val="0"/>
          <w:szCs w:val="21"/>
          <w:lang w:val="en-US" w:eastAsia="zh-CN"/>
        </w:rPr>
        <w:t>年</w:t>
      </w:r>
    </w:p>
    <w:p w14:paraId="3C7FE0B9">
      <w:pPr>
        <w:spacing w:line="360" w:lineRule="auto"/>
        <w:rPr>
          <w:rFonts w:ascii="宋体" w:hAnsi="宋体" w:cs="宋体"/>
          <w:color w:val="auto"/>
          <w:kern w:val="0"/>
          <w:szCs w:val="21"/>
        </w:rPr>
      </w:pPr>
      <w:r>
        <w:rPr>
          <w:rFonts w:hint="eastAsia" w:ascii="宋体" w:hAnsi="宋体" w:cs="宋体"/>
          <w:color w:val="auto"/>
          <w:kern w:val="0"/>
          <w:szCs w:val="21"/>
        </w:rPr>
        <w:t>7.本项目是否接受联合体投标：否</w:t>
      </w:r>
    </w:p>
    <w:p w14:paraId="2F9C6DF7">
      <w:pPr>
        <w:spacing w:line="360" w:lineRule="auto"/>
        <w:rPr>
          <w:rFonts w:ascii="宋体" w:hAnsi="宋体" w:cs="宋体"/>
          <w:color w:val="auto"/>
          <w:kern w:val="0"/>
          <w:szCs w:val="21"/>
        </w:rPr>
      </w:pPr>
      <w:r>
        <w:rPr>
          <w:rFonts w:hint="eastAsia" w:ascii="宋体" w:hAnsi="宋体" w:cs="宋体"/>
          <w:color w:val="auto"/>
          <w:kern w:val="0"/>
          <w:szCs w:val="21"/>
        </w:rPr>
        <w:t>8.是否接受进口产品：否</w:t>
      </w:r>
    </w:p>
    <w:p w14:paraId="498B83DC">
      <w:pPr>
        <w:spacing w:line="360" w:lineRule="auto"/>
        <w:rPr>
          <w:rFonts w:ascii="宋体" w:hAnsi="宋体" w:cs="宋体"/>
          <w:color w:val="auto"/>
          <w:kern w:val="0"/>
          <w:szCs w:val="21"/>
        </w:rPr>
      </w:pPr>
      <w:r>
        <w:rPr>
          <w:rFonts w:ascii="宋体" w:hAnsi="宋体" w:cs="宋体"/>
          <w:color w:val="auto"/>
          <w:kern w:val="0"/>
          <w:szCs w:val="21"/>
        </w:rPr>
        <w:t>9.是否专门面向中小企业：否</w:t>
      </w:r>
    </w:p>
    <w:p w14:paraId="53EF3ADE">
      <w:pPr>
        <w:widowControl/>
        <w:shd w:val="clear" w:color="auto" w:fill="FFFFFF"/>
        <w:spacing w:line="500" w:lineRule="atLeast"/>
        <w:jc w:val="left"/>
        <w:rPr>
          <w:rFonts w:ascii="宋体" w:hAnsi="宋体" w:cs="宋体"/>
          <w:b/>
          <w:color w:val="auto"/>
          <w:kern w:val="0"/>
          <w:szCs w:val="21"/>
        </w:rPr>
      </w:pPr>
      <w:r>
        <w:rPr>
          <w:rFonts w:hint="eastAsia" w:ascii="宋体" w:hAnsi="宋体" w:cs="宋体"/>
          <w:b/>
          <w:bCs/>
          <w:color w:val="auto"/>
          <w:kern w:val="0"/>
          <w:szCs w:val="21"/>
        </w:rPr>
        <w:t>二、申请人资格要求</w:t>
      </w:r>
    </w:p>
    <w:p w14:paraId="2A1DCA04">
      <w:pPr>
        <w:widowControl/>
        <w:shd w:val="clear" w:color="auto" w:fill="FFFFFF"/>
        <w:spacing w:line="500" w:lineRule="atLeast"/>
        <w:rPr>
          <w:rFonts w:ascii="宋体" w:hAnsi="宋体" w:cs="宋体"/>
          <w:color w:val="auto"/>
          <w:kern w:val="0"/>
          <w:szCs w:val="21"/>
        </w:rPr>
      </w:pPr>
      <w:r>
        <w:rPr>
          <w:rFonts w:hint="eastAsia" w:ascii="宋体" w:hAnsi="宋体" w:cs="宋体"/>
          <w:color w:val="auto"/>
          <w:kern w:val="0"/>
          <w:szCs w:val="21"/>
          <w:lang w:eastAsia="zh-TW"/>
        </w:rPr>
        <w:t>1、</w:t>
      </w:r>
      <w:r>
        <w:rPr>
          <w:rFonts w:hint="eastAsia" w:ascii="宋体" w:hAnsi="宋体" w:cs="宋体"/>
          <w:color w:val="auto"/>
          <w:kern w:val="0"/>
          <w:szCs w:val="21"/>
        </w:rPr>
        <w:t>满足</w:t>
      </w:r>
      <w:r>
        <w:rPr>
          <w:rFonts w:hint="eastAsia" w:ascii="宋体" w:hAnsi="宋体" w:cs="宋体"/>
          <w:color w:val="auto"/>
          <w:kern w:val="0"/>
          <w:szCs w:val="21"/>
          <w:lang w:eastAsia="zh-TW"/>
        </w:rPr>
        <w:t>《中华人民共和国政府采购法》第二十二条的规定；</w:t>
      </w:r>
    </w:p>
    <w:p w14:paraId="18463979">
      <w:pPr>
        <w:widowControl/>
        <w:shd w:val="clear" w:color="auto" w:fill="FFFFFF"/>
        <w:spacing w:line="500" w:lineRule="atLeast"/>
        <w:rPr>
          <w:rFonts w:ascii="宋体" w:hAnsi="宋体" w:cs="宋体"/>
          <w:color w:val="auto"/>
          <w:kern w:val="0"/>
          <w:szCs w:val="21"/>
        </w:rPr>
      </w:pPr>
      <w:r>
        <w:rPr>
          <w:rFonts w:hint="eastAsia" w:ascii="宋体" w:hAnsi="宋体" w:cs="宋体"/>
          <w:color w:val="auto"/>
          <w:kern w:val="0"/>
          <w:szCs w:val="21"/>
        </w:rPr>
        <w:t>2、</w:t>
      </w:r>
      <w:r>
        <w:rPr>
          <w:rFonts w:ascii="宋体" w:hAnsi="宋体" w:cs="宋体"/>
          <w:color w:val="auto"/>
          <w:kern w:val="0"/>
          <w:szCs w:val="21"/>
        </w:rPr>
        <w:t>落实政府采购政策满足的资格要求</w:t>
      </w:r>
      <w:r>
        <w:rPr>
          <w:rFonts w:hint="eastAsia" w:ascii="宋体" w:hAnsi="宋体" w:cs="宋体"/>
          <w:color w:val="auto"/>
          <w:kern w:val="0"/>
          <w:szCs w:val="21"/>
        </w:rPr>
        <w:t>：</w:t>
      </w:r>
      <w:r>
        <w:rPr>
          <w:rFonts w:ascii="宋体" w:hAnsi="宋体" w:cs="宋体"/>
          <w:color w:val="auto"/>
          <w:szCs w:val="21"/>
          <w:shd w:val="clear" w:color="auto" w:fill="FFFFFF"/>
          <w:lang w:bidi="en-US"/>
        </w:rPr>
        <w:t>节约能源、保护环境、扶持不发达地区和少数民族地区、促进中小企业发展等政府采购政策</w:t>
      </w:r>
    </w:p>
    <w:p w14:paraId="05856AFD">
      <w:pPr>
        <w:widowControl/>
        <w:shd w:val="clear" w:color="auto" w:fill="FFFFFF"/>
        <w:spacing w:line="500" w:lineRule="atLeast"/>
        <w:rPr>
          <w:rFonts w:ascii="宋体" w:hAnsi="宋体" w:cs="宋体"/>
          <w:color w:val="auto"/>
          <w:kern w:val="0"/>
          <w:szCs w:val="21"/>
        </w:rPr>
      </w:pPr>
      <w:r>
        <w:rPr>
          <w:rFonts w:ascii="宋体" w:hAnsi="宋体" w:cs="宋体"/>
          <w:color w:val="auto"/>
          <w:kern w:val="0"/>
          <w:szCs w:val="21"/>
        </w:rPr>
        <w:t>3、本项目的特定资格要求</w:t>
      </w:r>
    </w:p>
    <w:p w14:paraId="056B3133">
      <w:pPr>
        <w:widowControl/>
        <w:shd w:val="clear" w:color="auto" w:fill="FFFFFF"/>
        <w:spacing w:line="500" w:lineRule="atLeast"/>
        <w:rPr>
          <w:rFonts w:ascii="宋体" w:hAnsi="宋体" w:cs="宋体"/>
          <w:color w:val="auto"/>
          <w:kern w:val="0"/>
          <w:szCs w:val="21"/>
        </w:rPr>
      </w:pPr>
      <w:r>
        <w:rPr>
          <w:rFonts w:hint="eastAsia" w:ascii="宋体" w:hAnsi="宋体" w:cs="宋体"/>
          <w:color w:val="auto"/>
          <w:kern w:val="0"/>
          <w:szCs w:val="21"/>
        </w:rPr>
        <w:t>1）</w:t>
      </w:r>
      <w:r>
        <w:rPr>
          <w:rFonts w:ascii="宋体" w:hAnsi="宋体" w:cs="宋体"/>
          <w:color w:val="auto"/>
          <w:kern w:val="0"/>
          <w:szCs w:val="21"/>
        </w:rPr>
        <w:t>供应商应具备下列条件，并提供相应材料：</w:t>
      </w:r>
    </w:p>
    <w:p w14:paraId="698F07F3">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（一）具有独立承担民事责任的能力；（提供法人或者其他组织的营业执照等证明文件，自然人的身份证明）</w:t>
      </w:r>
    </w:p>
    <w:p w14:paraId="64F41702">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（二）具有良好的商业信誉和健全的财务会计制度；（提供</w:t>
      </w:r>
      <w:r>
        <w:rPr>
          <w:rFonts w:hint="eastAsia" w:ascii="宋体" w:hAnsi="宋体" w:cs="宋体"/>
          <w:color w:val="auto"/>
          <w:kern w:val="0"/>
          <w:szCs w:val="21"/>
          <w:lang w:val="en-US" w:eastAsia="zh-CN"/>
        </w:rPr>
        <w:t>2024年度</w:t>
      </w:r>
      <w:r>
        <w:rPr>
          <w:rFonts w:hint="eastAsia" w:ascii="宋体" w:hAnsi="宋体" w:eastAsia="宋体" w:cs="宋体"/>
          <w:color w:val="auto"/>
          <w:kern w:val="0"/>
          <w:szCs w:val="21"/>
        </w:rPr>
        <w:t>经会计师事务所或审计机构出具的财务审计报告，成立时间不满的公司从成立之日起，按实际情况提供财务报表）</w:t>
      </w:r>
    </w:p>
    <w:p w14:paraId="7E428551">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（三）具有履行合同所必需的设备和专业技术能力；（</w:t>
      </w:r>
      <w:r>
        <w:rPr>
          <w:rFonts w:hint="eastAsia" w:ascii="宋体" w:hAnsi="宋体" w:cs="宋体"/>
          <w:color w:val="auto"/>
          <w:kern w:val="0"/>
          <w:szCs w:val="21"/>
          <w:lang w:eastAsia="zh-CN"/>
        </w:rPr>
        <w:t>提供声明函，格式自拟</w:t>
      </w:r>
      <w:r>
        <w:rPr>
          <w:rFonts w:hint="eastAsia" w:ascii="宋体" w:hAnsi="宋体" w:eastAsia="宋体" w:cs="宋体"/>
          <w:color w:val="auto"/>
          <w:kern w:val="0"/>
          <w:szCs w:val="21"/>
        </w:rPr>
        <w:t>）</w:t>
      </w:r>
    </w:p>
    <w:p w14:paraId="7B33030A">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（四）有依法缴纳税收和社会保障资金的良好记录；（</w:t>
      </w:r>
      <w:r>
        <w:rPr>
          <w:rFonts w:hint="eastAsia" w:ascii="宋体" w:hAnsi="宋体" w:eastAsia="宋体" w:cs="宋体"/>
          <w:color w:val="auto"/>
          <w:kern w:val="0"/>
          <w:szCs w:val="21"/>
          <w:lang w:val="en-US" w:eastAsia="zh-CN"/>
        </w:rPr>
        <w:t>提供</w:t>
      </w:r>
      <w:r>
        <w:rPr>
          <w:rFonts w:hint="eastAsia" w:ascii="宋体" w:hAnsi="宋体" w:eastAsia="宋体" w:cs="宋体"/>
          <w:color w:val="auto"/>
          <w:kern w:val="0"/>
          <w:szCs w:val="21"/>
        </w:rPr>
        <w:t>202</w:t>
      </w:r>
      <w:r>
        <w:rPr>
          <w:rFonts w:hint="eastAsia" w:ascii="宋体" w:hAnsi="宋体" w:cs="宋体"/>
          <w:color w:val="auto"/>
          <w:kern w:val="0"/>
          <w:szCs w:val="21"/>
          <w:lang w:val="en-US" w:eastAsia="zh-CN"/>
        </w:rPr>
        <w:t>5</w:t>
      </w:r>
      <w:r>
        <w:rPr>
          <w:rFonts w:hint="eastAsia" w:ascii="宋体" w:hAnsi="宋体" w:eastAsia="宋体" w:cs="宋体"/>
          <w:color w:val="auto"/>
          <w:kern w:val="0"/>
          <w:szCs w:val="21"/>
        </w:rPr>
        <w:t>年以来任意一个月依法缴纳税收证明和社保证明，若符合免税条件等其他情况，自行出具免税声明或提供其他证明材料）</w:t>
      </w:r>
    </w:p>
    <w:p w14:paraId="7AF9B123">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（五）参加政府采购活动前三年内，在经营活动中没有重大违法记录；（</w:t>
      </w:r>
      <w:r>
        <w:rPr>
          <w:rFonts w:hint="eastAsia" w:ascii="宋体" w:hAnsi="宋体" w:cs="宋体"/>
          <w:color w:val="auto"/>
          <w:kern w:val="0"/>
          <w:szCs w:val="21"/>
          <w:lang w:eastAsia="zh-CN"/>
        </w:rPr>
        <w:t>提供声明函，格式自拟</w:t>
      </w:r>
      <w:r>
        <w:rPr>
          <w:rFonts w:hint="eastAsia" w:ascii="宋体" w:hAnsi="宋体" w:eastAsia="宋体" w:cs="宋体"/>
          <w:color w:val="auto"/>
          <w:kern w:val="0"/>
          <w:szCs w:val="21"/>
        </w:rPr>
        <w:t>）</w:t>
      </w:r>
    </w:p>
    <w:p w14:paraId="135976E0">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（六） 法律、行政法规规定的其他条件；</w:t>
      </w:r>
    </w:p>
    <w:p w14:paraId="726446F6">
      <w:pPr>
        <w:widowControl/>
        <w:shd w:val="clear" w:color="auto" w:fill="FFFFFF"/>
        <w:spacing w:line="500" w:lineRule="atLeast"/>
        <w:jc w:val="left"/>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2）</w:t>
      </w:r>
      <w:r>
        <w:rPr>
          <w:rFonts w:hint="eastAsia" w:ascii="宋体" w:hAnsi="宋体" w:cs="宋体"/>
          <w:color w:val="auto"/>
          <w:kern w:val="0"/>
          <w:szCs w:val="21"/>
          <w:lang w:val="en-US" w:eastAsia="zh-CN"/>
        </w:rPr>
        <w:t>信誉要求：</w:t>
      </w:r>
      <w:r>
        <w:rPr>
          <w:rFonts w:hint="eastAsia" w:ascii="宋体" w:hAnsi="宋体" w:eastAsia="宋体" w:cs="宋体"/>
          <w:color w:val="auto"/>
          <w:kern w:val="0"/>
          <w:szCs w:val="21"/>
        </w:rPr>
        <w:t>供应商不得存在财库[2016]125号《关于在政府采购活动中查询及使用信用记录有关问题的通知》中拒绝其参与政府采购活动的行为；对列入失信被执行人（以“信用中国”网站或“中国执行信息公开网”为准）、重大税收违法失信主体（以“信用中国”网站为准）、政府采购严重违法失信行为记录名单（以“中国政府采购网”为准）的供应商，拒绝参与政府采购活动</w:t>
      </w:r>
      <w:r>
        <w:rPr>
          <w:rFonts w:hint="eastAsia" w:ascii="宋体" w:hAnsi="宋体" w:cs="宋体"/>
          <w:color w:val="auto"/>
          <w:kern w:val="0"/>
          <w:szCs w:val="21"/>
          <w:lang w:eastAsia="zh-CN"/>
        </w:rPr>
        <w:t>。</w:t>
      </w:r>
    </w:p>
    <w:p w14:paraId="187D4F0D">
      <w:pPr>
        <w:widowControl/>
        <w:shd w:val="clear" w:color="auto" w:fill="FFFFFF"/>
        <w:spacing w:line="500" w:lineRule="atLeast"/>
        <w:jc w:val="left"/>
        <w:rPr>
          <w:rFonts w:ascii="宋体" w:hAnsi="宋体" w:cs="宋体"/>
          <w:b/>
          <w:bCs/>
          <w:color w:val="auto"/>
          <w:kern w:val="0"/>
          <w:szCs w:val="21"/>
        </w:rPr>
      </w:pPr>
      <w:r>
        <w:rPr>
          <w:rFonts w:hint="eastAsia" w:ascii="宋体" w:hAnsi="宋体" w:cs="宋体"/>
          <w:b/>
          <w:bCs/>
          <w:color w:val="auto"/>
          <w:kern w:val="0"/>
          <w:szCs w:val="21"/>
        </w:rPr>
        <w:t>三、获取招标文件</w:t>
      </w:r>
    </w:p>
    <w:p w14:paraId="2CF53C53">
      <w:pPr>
        <w:widowControl/>
        <w:shd w:val="clear" w:color="auto" w:fill="FFFFFF"/>
        <w:spacing w:line="500" w:lineRule="atLeast"/>
        <w:jc w:val="left"/>
        <w:rPr>
          <w:rFonts w:ascii="宋体" w:hAnsi="宋体" w:cs="宋体"/>
          <w:color w:val="auto"/>
          <w:kern w:val="0"/>
          <w:szCs w:val="21"/>
        </w:rPr>
      </w:pPr>
      <w:r>
        <w:rPr>
          <w:rFonts w:hint="eastAsia" w:ascii="宋体" w:hAnsi="宋体" w:cs="宋体"/>
          <w:color w:val="auto"/>
          <w:kern w:val="0"/>
          <w:szCs w:val="21"/>
        </w:rPr>
        <w:t>1、时间：</w:t>
      </w:r>
      <w:r>
        <w:rPr>
          <w:rFonts w:ascii="宋体" w:hAnsi="宋体" w:cs="宋体"/>
          <w:color w:val="auto"/>
          <w:kern w:val="0"/>
          <w:szCs w:val="21"/>
        </w:rPr>
        <w:t>202</w:t>
      </w:r>
      <w:r>
        <w:rPr>
          <w:rFonts w:hint="eastAsia" w:ascii="宋体" w:hAnsi="宋体" w:cs="宋体"/>
          <w:color w:val="auto"/>
          <w:kern w:val="0"/>
          <w:szCs w:val="21"/>
          <w:lang w:val="en-US" w:eastAsia="zh-CN"/>
        </w:rPr>
        <w:t>5</w:t>
      </w:r>
      <w:r>
        <w:rPr>
          <w:rFonts w:ascii="宋体" w:hAnsi="宋体" w:cs="宋体"/>
          <w:color w:val="auto"/>
          <w:kern w:val="0"/>
          <w:szCs w:val="21"/>
        </w:rPr>
        <w:t>年</w:t>
      </w:r>
      <w:r>
        <w:rPr>
          <w:rFonts w:hint="eastAsia" w:ascii="宋体" w:hAnsi="宋体" w:cs="宋体"/>
          <w:color w:val="auto"/>
          <w:kern w:val="0"/>
          <w:szCs w:val="21"/>
          <w:lang w:val="en-US" w:eastAsia="zh-CN"/>
        </w:rPr>
        <w:t>11</w:t>
      </w:r>
      <w:r>
        <w:rPr>
          <w:rFonts w:ascii="宋体" w:hAnsi="宋体" w:cs="宋体"/>
          <w:color w:val="auto"/>
          <w:kern w:val="0"/>
          <w:szCs w:val="21"/>
        </w:rPr>
        <w:t>月</w:t>
      </w:r>
      <w:r>
        <w:rPr>
          <w:rFonts w:hint="eastAsia" w:ascii="宋体" w:hAnsi="宋体" w:cs="宋体"/>
          <w:color w:val="auto"/>
          <w:kern w:val="0"/>
          <w:szCs w:val="21"/>
          <w:lang w:val="en-US" w:eastAsia="zh-CN"/>
        </w:rPr>
        <w:t>14</w:t>
      </w:r>
      <w:r>
        <w:rPr>
          <w:rFonts w:hint="eastAsia" w:ascii="宋体" w:hAnsi="宋体" w:cs="宋体"/>
          <w:color w:val="auto"/>
          <w:kern w:val="0"/>
          <w:szCs w:val="21"/>
        </w:rPr>
        <w:t>至</w:t>
      </w:r>
      <w:r>
        <w:rPr>
          <w:rFonts w:ascii="宋体" w:hAnsi="宋体" w:cs="宋体"/>
          <w:color w:val="auto"/>
          <w:kern w:val="0"/>
          <w:szCs w:val="21"/>
        </w:rPr>
        <w:t>202</w:t>
      </w:r>
      <w:r>
        <w:rPr>
          <w:rFonts w:hint="eastAsia" w:ascii="宋体" w:hAnsi="宋体" w:cs="宋体"/>
          <w:color w:val="auto"/>
          <w:kern w:val="0"/>
          <w:szCs w:val="21"/>
          <w:lang w:val="en-US" w:eastAsia="zh-CN"/>
        </w:rPr>
        <w:t>5</w:t>
      </w:r>
      <w:r>
        <w:rPr>
          <w:rFonts w:ascii="宋体" w:hAnsi="宋体" w:cs="宋体"/>
          <w:color w:val="auto"/>
          <w:kern w:val="0"/>
          <w:szCs w:val="21"/>
        </w:rPr>
        <w:t>年</w:t>
      </w:r>
      <w:r>
        <w:rPr>
          <w:rFonts w:hint="eastAsia" w:ascii="宋体" w:hAnsi="宋体" w:cs="宋体"/>
          <w:color w:val="auto"/>
          <w:kern w:val="0"/>
          <w:szCs w:val="21"/>
          <w:lang w:val="en-US" w:eastAsia="zh-CN"/>
        </w:rPr>
        <w:t>12</w:t>
      </w:r>
      <w:r>
        <w:rPr>
          <w:rFonts w:ascii="宋体" w:hAnsi="宋体" w:cs="宋体"/>
          <w:color w:val="auto"/>
          <w:kern w:val="0"/>
          <w:szCs w:val="21"/>
        </w:rPr>
        <w:t>月</w:t>
      </w:r>
      <w:r>
        <w:rPr>
          <w:rFonts w:hint="eastAsia" w:ascii="宋体" w:hAnsi="宋体" w:cs="宋体"/>
          <w:color w:val="auto"/>
          <w:kern w:val="0"/>
          <w:szCs w:val="21"/>
          <w:lang w:val="en-US" w:eastAsia="zh-CN"/>
        </w:rPr>
        <w:t>03</w:t>
      </w:r>
      <w:r>
        <w:rPr>
          <w:rFonts w:ascii="宋体" w:hAnsi="宋体" w:cs="宋体"/>
          <w:color w:val="auto"/>
          <w:kern w:val="0"/>
          <w:szCs w:val="21"/>
        </w:rPr>
        <w:t>日</w:t>
      </w:r>
      <w:r>
        <w:rPr>
          <w:rFonts w:hint="eastAsia" w:ascii="宋体" w:hAnsi="宋体" w:cs="宋体"/>
          <w:color w:val="auto"/>
          <w:kern w:val="0"/>
          <w:szCs w:val="21"/>
        </w:rPr>
        <w:t>，</w:t>
      </w:r>
      <w:r>
        <w:rPr>
          <w:rFonts w:ascii="宋体" w:hAnsi="宋体" w:cs="宋体"/>
          <w:color w:val="auto"/>
          <w:kern w:val="0"/>
          <w:szCs w:val="21"/>
        </w:rPr>
        <w:t>每天上午0</w:t>
      </w:r>
      <w:r>
        <w:rPr>
          <w:rFonts w:hint="eastAsia" w:ascii="宋体" w:hAnsi="宋体" w:cs="宋体"/>
          <w:color w:val="auto"/>
          <w:kern w:val="0"/>
          <w:szCs w:val="21"/>
          <w:lang w:val="en-US" w:eastAsia="zh-CN"/>
        </w:rPr>
        <w:t>0</w:t>
      </w:r>
      <w:r>
        <w:rPr>
          <w:rFonts w:ascii="宋体" w:hAnsi="宋体" w:cs="宋体"/>
          <w:color w:val="auto"/>
          <w:kern w:val="0"/>
          <w:szCs w:val="21"/>
        </w:rPr>
        <w:t>:0</w:t>
      </w:r>
      <w:r>
        <w:rPr>
          <w:rFonts w:hint="eastAsia" w:ascii="宋体" w:hAnsi="宋体" w:cs="宋体"/>
          <w:color w:val="auto"/>
          <w:kern w:val="0"/>
          <w:szCs w:val="21"/>
          <w:lang w:val="en-US" w:eastAsia="zh-CN"/>
        </w:rPr>
        <w:t>1</w:t>
      </w:r>
      <w:r>
        <w:rPr>
          <w:rFonts w:ascii="宋体" w:hAnsi="宋体" w:cs="宋体"/>
          <w:color w:val="auto"/>
          <w:kern w:val="0"/>
          <w:szCs w:val="21"/>
        </w:rPr>
        <w:t>至12:00，下午12:0</w:t>
      </w:r>
      <w:r>
        <w:rPr>
          <w:rFonts w:hint="eastAsia" w:ascii="宋体" w:hAnsi="宋体" w:cs="宋体"/>
          <w:color w:val="auto"/>
          <w:kern w:val="0"/>
          <w:szCs w:val="21"/>
          <w:lang w:val="en-US" w:eastAsia="zh-CN"/>
        </w:rPr>
        <w:t>1</w:t>
      </w:r>
      <w:r>
        <w:rPr>
          <w:rFonts w:ascii="宋体" w:hAnsi="宋体" w:cs="宋体"/>
          <w:color w:val="auto"/>
          <w:kern w:val="0"/>
          <w:szCs w:val="21"/>
        </w:rPr>
        <w:t>至</w:t>
      </w:r>
      <w:r>
        <w:rPr>
          <w:rFonts w:hint="eastAsia" w:ascii="宋体" w:hAnsi="宋体" w:cs="宋体"/>
          <w:color w:val="auto"/>
          <w:kern w:val="0"/>
          <w:szCs w:val="21"/>
          <w:lang w:val="en-US" w:eastAsia="zh-CN"/>
        </w:rPr>
        <w:t>23</w:t>
      </w:r>
      <w:r>
        <w:rPr>
          <w:rFonts w:ascii="宋体" w:hAnsi="宋体" w:cs="宋体"/>
          <w:color w:val="auto"/>
          <w:kern w:val="0"/>
          <w:szCs w:val="21"/>
        </w:rPr>
        <w:t>:</w:t>
      </w:r>
      <w:r>
        <w:rPr>
          <w:rFonts w:hint="eastAsia" w:ascii="宋体" w:hAnsi="宋体" w:cs="宋体"/>
          <w:color w:val="auto"/>
          <w:kern w:val="0"/>
          <w:szCs w:val="21"/>
          <w:lang w:val="en-US" w:eastAsia="zh-CN"/>
        </w:rPr>
        <w:t>59</w:t>
      </w:r>
      <w:r>
        <w:rPr>
          <w:rFonts w:ascii="宋体" w:hAnsi="宋体" w:cs="宋体"/>
          <w:color w:val="auto"/>
          <w:kern w:val="0"/>
          <w:szCs w:val="21"/>
        </w:rPr>
        <w:t>（北京时间，法定节假日除外。）</w:t>
      </w:r>
    </w:p>
    <w:p w14:paraId="138E0187">
      <w:pPr>
        <w:widowControl/>
        <w:shd w:val="clear" w:color="auto" w:fill="FFFFFF"/>
        <w:spacing w:line="500" w:lineRule="atLeast"/>
        <w:jc w:val="left"/>
        <w:rPr>
          <w:rFonts w:hint="eastAsia" w:ascii="宋体" w:hAnsi="宋体" w:eastAsia="宋体" w:cs="宋体"/>
          <w:color w:val="auto"/>
          <w:kern w:val="0"/>
          <w:szCs w:val="21"/>
          <w:lang w:eastAsia="zh-CN"/>
        </w:rPr>
      </w:pPr>
      <w:r>
        <w:rPr>
          <w:rFonts w:hint="eastAsia" w:ascii="宋体" w:hAnsi="宋体" w:cs="宋体"/>
          <w:color w:val="auto"/>
          <w:kern w:val="0"/>
          <w:szCs w:val="21"/>
        </w:rPr>
        <w:t>2、地点：</w:t>
      </w:r>
      <w:r>
        <w:rPr>
          <w:rFonts w:hint="eastAsia" w:ascii="宋体" w:hAnsi="宋体" w:cs="宋体"/>
          <w:color w:val="auto"/>
          <w:kern w:val="0"/>
          <w:szCs w:val="21"/>
          <w:lang w:eastAsia="zh-CN"/>
        </w:rPr>
        <w:t>开封市公共资源交易网（http://www.kfsggzyjyw.cn）会员系统</w:t>
      </w:r>
    </w:p>
    <w:p w14:paraId="10BA9645">
      <w:pPr>
        <w:widowControl/>
        <w:shd w:val="clear" w:color="auto" w:fill="FFFFFF"/>
        <w:spacing w:line="500" w:lineRule="atLeast"/>
        <w:jc w:val="left"/>
        <w:rPr>
          <w:rFonts w:ascii="宋体" w:hAnsi="宋体" w:cs="宋体"/>
          <w:color w:val="auto"/>
          <w:kern w:val="0"/>
          <w:szCs w:val="21"/>
        </w:rPr>
      </w:pPr>
      <w:r>
        <w:rPr>
          <w:rFonts w:hint="eastAsia" w:ascii="宋体" w:hAnsi="宋体" w:cs="宋体"/>
          <w:color w:val="auto"/>
          <w:kern w:val="0"/>
          <w:szCs w:val="21"/>
        </w:rPr>
        <w:t>3、方式：通过电子交易系统下载。投标单位须注册成为《开封市公共资源交易信息网》会员并取得CA密钥，凭CA密钥登录“政采、工程业务系统”并按网上提示下载招标文件及资料（详见http://www.kfsggzyjyw.cn办事指南-操作规程)。</w:t>
      </w:r>
      <w:r>
        <w:rPr>
          <w:rFonts w:hint="eastAsia" w:ascii="宋体" w:hAnsi="宋体" w:cs="宋体"/>
          <w:color w:val="auto"/>
        </w:rPr>
        <w:t>供应商未按规定下载电子招标文件的，其投标将被拒绝。</w:t>
      </w:r>
      <w:r>
        <w:rPr>
          <w:rFonts w:hint="eastAsia" w:ascii="宋体" w:hAnsi="宋体" w:cs="宋体"/>
          <w:color w:val="auto"/>
          <w:kern w:val="0"/>
          <w:szCs w:val="21"/>
        </w:rPr>
        <w:t>潜在投标人、供应商可打开开封市公共资源交易中心网站（</w:t>
      </w:r>
      <w:r>
        <w:rPr>
          <w:color w:val="auto"/>
        </w:rPr>
        <w:fldChar w:fldCharType="begin"/>
      </w:r>
      <w:r>
        <w:rPr>
          <w:color w:val="auto"/>
        </w:rPr>
        <w:instrText xml:space="preserve"> HYPERLINK "http://www.kfsggzyjyw.cn" </w:instrText>
      </w:r>
      <w:r>
        <w:rPr>
          <w:color w:val="auto"/>
        </w:rPr>
        <w:fldChar w:fldCharType="separate"/>
      </w:r>
      <w:r>
        <w:rPr>
          <w:rStyle w:val="55"/>
          <w:rFonts w:hint="eastAsia" w:ascii="宋体" w:hAnsi="宋体" w:cs="宋体"/>
          <w:color w:val="auto"/>
          <w:kern w:val="0"/>
          <w:szCs w:val="21"/>
        </w:rPr>
        <w:t>http://www.kfsggzyjyw.cn</w:t>
      </w:r>
      <w:r>
        <w:rPr>
          <w:rStyle w:val="55"/>
          <w:rFonts w:hint="eastAsia" w:ascii="宋体" w:hAnsi="宋体" w:cs="宋体"/>
          <w:color w:val="auto"/>
          <w:kern w:val="0"/>
          <w:szCs w:val="21"/>
        </w:rPr>
        <w:fldChar w:fldCharType="end"/>
      </w:r>
      <w:r>
        <w:rPr>
          <w:rFonts w:hint="eastAsia" w:ascii="宋体" w:hAnsi="宋体" w:cs="宋体"/>
          <w:color w:val="auto"/>
          <w:kern w:val="0"/>
          <w:szCs w:val="21"/>
        </w:rPr>
        <w:t>）首页“流程公开”里查询招标文件。</w:t>
      </w:r>
    </w:p>
    <w:p w14:paraId="355C6F68">
      <w:pPr>
        <w:widowControl/>
        <w:shd w:val="clear" w:color="auto" w:fill="FFFFFF"/>
        <w:spacing w:line="500" w:lineRule="atLeast"/>
        <w:jc w:val="left"/>
        <w:rPr>
          <w:rFonts w:ascii="宋体" w:hAnsi="宋体" w:cs="宋体"/>
          <w:color w:val="auto"/>
          <w:kern w:val="0"/>
          <w:szCs w:val="21"/>
        </w:rPr>
      </w:pPr>
      <w:r>
        <w:rPr>
          <w:rFonts w:hint="eastAsia" w:ascii="宋体" w:hAnsi="宋体" w:cs="宋体"/>
          <w:color w:val="auto"/>
          <w:kern w:val="0"/>
          <w:szCs w:val="21"/>
        </w:rPr>
        <w:t>4、售价：0元</w:t>
      </w:r>
    </w:p>
    <w:p w14:paraId="1BA0531D">
      <w:pPr>
        <w:widowControl/>
        <w:shd w:val="clear" w:color="auto" w:fill="FFFFFF"/>
        <w:spacing w:line="500" w:lineRule="atLeast"/>
        <w:jc w:val="left"/>
        <w:rPr>
          <w:rFonts w:ascii="宋体" w:hAnsi="宋体" w:cs="宋体"/>
          <w:b/>
          <w:bCs/>
          <w:color w:val="auto"/>
          <w:kern w:val="0"/>
          <w:szCs w:val="21"/>
        </w:rPr>
      </w:pPr>
      <w:r>
        <w:rPr>
          <w:rFonts w:hint="eastAsia" w:ascii="宋体" w:hAnsi="宋体" w:cs="宋体"/>
          <w:b/>
          <w:bCs/>
          <w:color w:val="auto"/>
          <w:kern w:val="0"/>
          <w:szCs w:val="21"/>
        </w:rPr>
        <w:t>四、投标截止时间及地点</w:t>
      </w:r>
      <w:bookmarkStart w:id="24" w:name="_Toc395780722"/>
      <w:bookmarkEnd w:id="24"/>
      <w:bookmarkStart w:id="25" w:name="_Toc395780597"/>
      <w:bookmarkEnd w:id="25"/>
    </w:p>
    <w:p w14:paraId="5DD971B0">
      <w:pPr>
        <w:widowControl/>
        <w:shd w:val="clear" w:color="auto" w:fill="FFFFFF"/>
        <w:spacing w:line="500" w:lineRule="atLeast"/>
        <w:jc w:val="left"/>
        <w:rPr>
          <w:rFonts w:hint="eastAsia"/>
          <w:color w:val="auto"/>
        </w:rPr>
      </w:pPr>
      <w:r>
        <w:rPr>
          <w:rFonts w:hint="eastAsia" w:ascii="宋体" w:hAnsi="宋体" w:cs="宋体"/>
          <w:color w:val="auto"/>
          <w:kern w:val="0"/>
          <w:szCs w:val="21"/>
        </w:rPr>
        <w:t>1、时</w:t>
      </w:r>
      <w:r>
        <w:rPr>
          <w:rFonts w:hint="eastAsia"/>
          <w:color w:val="auto"/>
        </w:rPr>
        <w:t>间：</w:t>
      </w:r>
      <w:r>
        <w:rPr>
          <w:rFonts w:hint="eastAsia" w:ascii="宋体" w:hAnsi="宋体" w:cs="宋体"/>
          <w:color w:val="auto"/>
          <w:kern w:val="0"/>
          <w:szCs w:val="21"/>
          <w:lang w:val="en-US" w:eastAsia="zh-CN"/>
        </w:rPr>
        <w:t>2025年12月04日09时30分</w:t>
      </w:r>
      <w:r>
        <w:rPr>
          <w:rFonts w:hint="eastAsia"/>
          <w:color w:val="auto"/>
        </w:rPr>
        <w:t xml:space="preserve">（北京时间）        </w:t>
      </w:r>
    </w:p>
    <w:p w14:paraId="65020E28">
      <w:pPr>
        <w:widowControl/>
        <w:shd w:val="clear" w:color="auto" w:fill="FFFFFF"/>
        <w:spacing w:line="500" w:lineRule="atLeast"/>
        <w:jc w:val="left"/>
        <w:rPr>
          <w:rFonts w:hint="eastAsia" w:ascii="宋体" w:hAnsi="宋体" w:eastAsia="宋体" w:cs="宋体"/>
          <w:bCs/>
          <w:color w:val="auto"/>
          <w:kern w:val="0"/>
          <w:szCs w:val="21"/>
          <w:lang w:eastAsia="zh-CN"/>
        </w:rPr>
      </w:pPr>
      <w:r>
        <w:rPr>
          <w:rFonts w:hint="eastAsia"/>
          <w:color w:val="auto"/>
        </w:rPr>
        <w:t>2、地点：</w:t>
      </w:r>
      <w:r>
        <w:rPr>
          <w:rFonts w:hint="eastAsia" w:ascii="宋体" w:hAnsi="宋体" w:cs="宋体"/>
          <w:color w:val="auto"/>
          <w:szCs w:val="21"/>
        </w:rPr>
        <w:t>电子投标文件须在投标文件提交的截止时间前在开封市公共资源交易中心网站（http://www.kfsggzyjyw.cn/kfggzy/）会员系统中加密上传</w:t>
      </w:r>
      <w:r>
        <w:rPr>
          <w:rFonts w:hint="eastAsia" w:ascii="宋体" w:hAnsi="宋体" w:cs="宋体"/>
          <w:bCs/>
          <w:color w:val="auto"/>
          <w:kern w:val="0"/>
          <w:szCs w:val="21"/>
          <w:lang w:eastAsia="zh-CN"/>
        </w:rPr>
        <w:t>；</w:t>
      </w:r>
      <w:r>
        <w:rPr>
          <w:rFonts w:hint="eastAsia" w:ascii="宋体" w:hAnsi="宋体" w:cs="宋体"/>
          <w:bCs/>
          <w:color w:val="auto"/>
          <w:kern w:val="0"/>
          <w:szCs w:val="21"/>
        </w:rPr>
        <w:t>加密电子投标文件逾期上传的，采购人不予受理</w:t>
      </w:r>
      <w:r>
        <w:rPr>
          <w:rFonts w:hint="eastAsia" w:ascii="宋体" w:hAnsi="宋体" w:cs="宋体"/>
          <w:bCs/>
          <w:color w:val="auto"/>
          <w:kern w:val="0"/>
          <w:szCs w:val="21"/>
          <w:lang w:eastAsia="zh-CN"/>
        </w:rPr>
        <w:t>。</w:t>
      </w:r>
    </w:p>
    <w:p w14:paraId="5BCD2411">
      <w:pPr>
        <w:widowControl/>
        <w:shd w:val="clear" w:color="auto" w:fill="FFFFFF"/>
        <w:spacing w:line="500" w:lineRule="atLeast"/>
        <w:jc w:val="left"/>
        <w:rPr>
          <w:rFonts w:ascii="宋体" w:hAnsi="宋体" w:cs="宋体"/>
          <w:b/>
          <w:bCs/>
          <w:color w:val="auto"/>
          <w:kern w:val="0"/>
          <w:szCs w:val="21"/>
        </w:rPr>
      </w:pPr>
      <w:r>
        <w:rPr>
          <w:rFonts w:hint="eastAsia" w:ascii="宋体" w:hAnsi="宋体" w:cs="宋体"/>
          <w:b/>
          <w:bCs/>
          <w:color w:val="auto"/>
          <w:kern w:val="0"/>
          <w:szCs w:val="21"/>
        </w:rPr>
        <w:t>五、开标时间及地点</w:t>
      </w:r>
    </w:p>
    <w:p w14:paraId="5339CBD4">
      <w:pPr>
        <w:widowControl/>
        <w:shd w:val="clear" w:color="auto" w:fill="FFFFFF"/>
        <w:spacing w:line="500" w:lineRule="atLeast"/>
        <w:jc w:val="left"/>
        <w:rPr>
          <w:rFonts w:ascii="宋体" w:hAnsi="宋体" w:cs="宋体"/>
          <w:color w:val="auto"/>
          <w:kern w:val="0"/>
          <w:szCs w:val="21"/>
        </w:rPr>
      </w:pPr>
      <w:r>
        <w:rPr>
          <w:rFonts w:hint="eastAsia" w:ascii="宋体" w:hAnsi="宋体" w:cs="宋体"/>
          <w:color w:val="auto"/>
          <w:kern w:val="0"/>
          <w:szCs w:val="21"/>
        </w:rPr>
        <w:t>1、时间：</w:t>
      </w:r>
      <w:r>
        <w:rPr>
          <w:rFonts w:hint="eastAsia" w:ascii="宋体" w:hAnsi="宋体" w:cs="宋体"/>
          <w:color w:val="auto"/>
          <w:kern w:val="0"/>
          <w:szCs w:val="21"/>
          <w:lang w:eastAsia="zh-CN"/>
        </w:rPr>
        <w:t>2025年12月04日09时30分</w:t>
      </w:r>
      <w:r>
        <w:rPr>
          <w:rFonts w:hint="eastAsia" w:ascii="宋体" w:hAnsi="宋体" w:cs="宋体"/>
          <w:color w:val="auto"/>
          <w:kern w:val="0"/>
          <w:szCs w:val="21"/>
        </w:rPr>
        <w:t>（北京时间）。</w:t>
      </w:r>
    </w:p>
    <w:p w14:paraId="06BB8E23">
      <w:pPr>
        <w:widowControl/>
        <w:shd w:val="clear" w:color="auto" w:fill="FFFFFF"/>
        <w:spacing w:line="500" w:lineRule="atLeast"/>
        <w:jc w:val="left"/>
        <w:rPr>
          <w:rFonts w:ascii="宋体" w:hAnsi="宋体" w:cs="宋体"/>
          <w:color w:val="auto"/>
          <w:kern w:val="0"/>
          <w:szCs w:val="21"/>
        </w:rPr>
      </w:pPr>
      <w:r>
        <w:rPr>
          <w:rFonts w:hint="eastAsia" w:ascii="宋体" w:hAnsi="宋体" w:cs="宋体"/>
          <w:color w:val="auto"/>
          <w:kern w:val="0"/>
          <w:szCs w:val="21"/>
        </w:rPr>
        <w:t>2、地点：开封市郑开大道与三大街交叉口路北市民之家五楼西B区（开标区）。</w:t>
      </w:r>
    </w:p>
    <w:p w14:paraId="277D3605">
      <w:pPr>
        <w:widowControl/>
        <w:shd w:val="clear" w:color="auto" w:fill="FFFFFF"/>
        <w:spacing w:line="500" w:lineRule="atLeast"/>
        <w:jc w:val="left"/>
        <w:rPr>
          <w:rFonts w:ascii="宋体" w:hAnsi="宋体" w:cs="宋体"/>
          <w:b/>
          <w:bCs/>
          <w:color w:val="auto"/>
          <w:kern w:val="0"/>
          <w:szCs w:val="21"/>
        </w:rPr>
      </w:pPr>
      <w:r>
        <w:rPr>
          <w:rFonts w:hint="eastAsia" w:ascii="宋体" w:hAnsi="宋体" w:cs="宋体"/>
          <w:b/>
          <w:bCs/>
          <w:color w:val="auto"/>
          <w:kern w:val="0"/>
          <w:szCs w:val="21"/>
        </w:rPr>
        <w:t>六、发布公告的媒介及招标公告期限</w:t>
      </w:r>
    </w:p>
    <w:p w14:paraId="31C5B966">
      <w:pPr>
        <w:widowControl/>
        <w:shd w:val="clear" w:color="auto" w:fill="FFFFFF"/>
        <w:spacing w:line="500" w:lineRule="atLeast"/>
        <w:ind w:firstLine="480"/>
        <w:jc w:val="left"/>
        <w:rPr>
          <w:rFonts w:ascii="宋体" w:hAnsi="宋体" w:cs="宋体"/>
          <w:color w:val="auto"/>
          <w:kern w:val="0"/>
          <w:szCs w:val="21"/>
          <w:lang w:eastAsia="zh-TW"/>
        </w:rPr>
      </w:pPr>
      <w:r>
        <w:rPr>
          <w:rFonts w:hint="eastAsia" w:ascii="宋体" w:hAnsi="宋体" w:cs="宋体"/>
          <w:color w:val="auto"/>
          <w:kern w:val="0"/>
          <w:szCs w:val="21"/>
          <w:lang w:eastAsia="zh-TW"/>
        </w:rPr>
        <w:t>本次招标公告同时在</w:t>
      </w:r>
      <w:r>
        <w:rPr>
          <w:rFonts w:hint="eastAsia" w:ascii="宋体" w:hAnsi="宋体" w:cs="宋体"/>
          <w:color w:val="auto"/>
          <w:kern w:val="0"/>
          <w:szCs w:val="21"/>
        </w:rPr>
        <w:t>《河南省政府采购网》、</w:t>
      </w:r>
      <w:r>
        <w:rPr>
          <w:rFonts w:ascii="宋体" w:hAnsi="宋体" w:cs="宋体"/>
          <w:color w:val="auto"/>
          <w:kern w:val="0"/>
          <w:szCs w:val="21"/>
        </w:rPr>
        <w:t>《中国招标投标公共服务平台》、</w:t>
      </w:r>
      <w:r>
        <w:rPr>
          <w:rFonts w:hint="eastAsia" w:ascii="宋体" w:hAnsi="宋体" w:cs="宋体"/>
          <w:color w:val="auto"/>
          <w:kern w:val="0"/>
          <w:szCs w:val="21"/>
        </w:rPr>
        <w:t>《开封市公共资源交易信息网》</w:t>
      </w:r>
      <w:r>
        <w:rPr>
          <w:rFonts w:hint="eastAsia" w:ascii="宋体" w:hAnsi="宋体" w:cs="宋体"/>
          <w:color w:val="auto"/>
          <w:kern w:val="0"/>
          <w:szCs w:val="21"/>
          <w:lang w:eastAsia="zh-TW"/>
        </w:rPr>
        <w:t>上发布。招标公告期限为五个工作日。</w:t>
      </w:r>
    </w:p>
    <w:p w14:paraId="41707446">
      <w:pPr>
        <w:widowControl/>
        <w:shd w:val="clear" w:color="auto" w:fill="FFFFFF"/>
        <w:spacing w:line="500" w:lineRule="atLeast"/>
        <w:jc w:val="left"/>
        <w:rPr>
          <w:rFonts w:ascii="宋体" w:hAnsi="宋体" w:cs="宋体"/>
          <w:b/>
          <w:color w:val="auto"/>
          <w:kern w:val="0"/>
          <w:szCs w:val="21"/>
          <w:lang w:eastAsia="zh-TW"/>
        </w:rPr>
      </w:pPr>
      <w:r>
        <w:rPr>
          <w:rFonts w:hint="eastAsia" w:ascii="宋体" w:hAnsi="宋体" w:cs="宋体"/>
          <w:b/>
          <w:color w:val="auto"/>
          <w:kern w:val="0"/>
          <w:szCs w:val="21"/>
          <w:lang w:eastAsia="zh-TW"/>
        </w:rPr>
        <w:t>七、其他补充事宜</w:t>
      </w:r>
    </w:p>
    <w:p w14:paraId="072E2DA3">
      <w:pPr>
        <w:widowControl/>
        <w:shd w:val="clear" w:color="auto" w:fill="FFFFFF"/>
        <w:spacing w:line="500" w:lineRule="atLeast"/>
        <w:jc w:val="left"/>
        <w:rPr>
          <w:rFonts w:hint="eastAsia"/>
          <w:color w:val="auto"/>
        </w:rPr>
      </w:pPr>
      <w:r>
        <w:rPr>
          <w:rFonts w:hint="eastAsia"/>
          <w:color w:val="auto"/>
        </w:rPr>
        <w:t>1、本项目采用“远程不见面”开标方式,供应商无需到达现场提交原件资料、无需到开封市公共资源交易中心现场参加开标会议；供应商应当在开标时间前,登录远程开标大厅,在线准时参加开标活动并进行投标文件解密、答疑澄清等。（系统解密时长默认为40分钟，错过解密时长者视为自动放弃本次投标。）</w:t>
      </w:r>
    </w:p>
    <w:p w14:paraId="19A6D6F3">
      <w:pPr>
        <w:widowControl/>
        <w:shd w:val="clear" w:color="auto" w:fill="FFFFFF"/>
        <w:spacing w:line="500" w:lineRule="atLeast"/>
        <w:jc w:val="left"/>
        <w:rPr>
          <w:rFonts w:hint="eastAsia"/>
          <w:color w:val="auto"/>
        </w:rPr>
      </w:pPr>
      <w:r>
        <w:rPr>
          <w:rFonts w:hint="eastAsia"/>
          <w:color w:val="auto"/>
          <w:lang w:val="en-US" w:eastAsia="zh-CN"/>
        </w:rPr>
        <w:t>2</w:t>
      </w:r>
      <w:r>
        <w:rPr>
          <w:rFonts w:hint="eastAsia"/>
          <w:color w:val="auto"/>
        </w:rPr>
        <w:t>、 监督部门：开封市财政局</w:t>
      </w:r>
      <w:r>
        <w:rPr>
          <w:rFonts w:hint="eastAsia"/>
          <w:color w:val="auto"/>
        </w:rPr>
        <w:br w:type="textWrapping"/>
      </w:r>
      <w:r>
        <w:rPr>
          <w:rFonts w:hint="eastAsia"/>
          <w:color w:val="auto"/>
        </w:rPr>
        <w:t>联 系 人：政府采购监督管理办公室</w:t>
      </w:r>
      <w:r>
        <w:rPr>
          <w:rFonts w:hint="eastAsia"/>
          <w:color w:val="auto"/>
        </w:rPr>
        <w:br w:type="textWrapping"/>
      </w:r>
      <w:r>
        <w:rPr>
          <w:rFonts w:hint="eastAsia"/>
          <w:color w:val="auto"/>
        </w:rPr>
        <w:t>联</w:t>
      </w:r>
      <w:r>
        <w:rPr>
          <w:rFonts w:hint="eastAsia" w:ascii="宋体" w:hAnsi="宋体" w:cs="宋体"/>
          <w:bCs/>
          <w:color w:val="auto"/>
          <w:kern w:val="0"/>
          <w:szCs w:val="21"/>
        </w:rPr>
        <w:t>系方式：0371-23876034</w:t>
      </w:r>
    </w:p>
    <w:p w14:paraId="5BD77EA4">
      <w:pPr>
        <w:shd w:val="clear" w:color="auto" w:fill="FFFFFF"/>
        <w:spacing w:line="560" w:lineRule="atLeast"/>
        <w:rPr>
          <w:rFonts w:ascii="宋体" w:hAnsi="宋体" w:cs="宋体"/>
          <w:color w:val="auto"/>
          <w:kern w:val="0"/>
          <w:szCs w:val="21"/>
        </w:rPr>
      </w:pPr>
      <w:r>
        <w:rPr>
          <w:rFonts w:hint="eastAsia" w:ascii="宋体" w:hAnsi="宋体" w:cs="宋体"/>
          <w:b/>
          <w:bCs/>
          <w:color w:val="auto"/>
          <w:kern w:val="0"/>
          <w:szCs w:val="21"/>
        </w:rPr>
        <w:t>八、</w:t>
      </w:r>
      <w:r>
        <w:rPr>
          <w:rFonts w:ascii="宋体" w:hAnsi="宋体" w:cs="宋体"/>
          <w:b/>
          <w:bCs/>
          <w:color w:val="auto"/>
          <w:kern w:val="0"/>
          <w:szCs w:val="21"/>
        </w:rPr>
        <w:t>凡对本次招标提出询问，请按照以下方式联系</w:t>
      </w:r>
      <w:r>
        <w:rPr>
          <w:rFonts w:hint="eastAsia" w:ascii="宋体" w:hAnsi="宋体" w:cs="宋体"/>
          <w:b/>
          <w:bCs/>
          <w:color w:val="auto"/>
          <w:kern w:val="0"/>
          <w:szCs w:val="21"/>
        </w:rPr>
        <w:t>：</w:t>
      </w:r>
    </w:p>
    <w:p w14:paraId="67ED0AE9">
      <w:pPr>
        <w:widowControl/>
        <w:shd w:val="clear" w:color="auto" w:fill="FFFFFF"/>
        <w:spacing w:line="500" w:lineRule="atLeast"/>
        <w:ind w:left="105" w:leftChars="50"/>
        <w:jc w:val="left"/>
        <w:rPr>
          <w:rFonts w:hint="eastAsia" w:ascii="宋体" w:hAnsi="宋体" w:cs="宋体"/>
          <w:bCs/>
          <w:color w:val="auto"/>
          <w:kern w:val="0"/>
          <w:szCs w:val="21"/>
        </w:rPr>
      </w:pPr>
      <w:r>
        <w:rPr>
          <w:rFonts w:hint="eastAsia" w:ascii="宋体" w:hAnsi="宋体" w:cs="宋体"/>
          <w:bCs/>
          <w:color w:val="auto"/>
          <w:kern w:val="0"/>
          <w:szCs w:val="21"/>
        </w:rPr>
        <w:t>1、采购人信息</w:t>
      </w:r>
    </w:p>
    <w:p w14:paraId="3FEE5A32">
      <w:pPr>
        <w:widowControl/>
        <w:shd w:val="clear" w:color="auto" w:fill="FFFFFF"/>
        <w:spacing w:line="500" w:lineRule="atLeast"/>
        <w:ind w:left="105" w:leftChars="50"/>
        <w:jc w:val="left"/>
        <w:rPr>
          <w:rFonts w:hint="eastAsia" w:ascii="宋体" w:hAnsi="宋体" w:eastAsia="宋体" w:cs="宋体"/>
          <w:bCs/>
          <w:color w:val="auto"/>
          <w:kern w:val="0"/>
          <w:szCs w:val="21"/>
          <w:lang w:eastAsia="zh-CN"/>
        </w:rPr>
      </w:pPr>
      <w:r>
        <w:rPr>
          <w:rFonts w:hint="eastAsia" w:ascii="宋体" w:hAnsi="宋体" w:cs="宋体"/>
          <w:bCs/>
          <w:color w:val="auto"/>
          <w:kern w:val="0"/>
          <w:szCs w:val="21"/>
        </w:rPr>
        <w:t>名称</w:t>
      </w:r>
      <w:r>
        <w:rPr>
          <w:rFonts w:hint="eastAsia" w:ascii="宋体" w:hAnsi="宋体" w:cs="宋体"/>
          <w:bCs/>
          <w:color w:val="auto"/>
          <w:kern w:val="0"/>
          <w:szCs w:val="21"/>
          <w:lang w:eastAsia="zh-TW"/>
        </w:rPr>
        <w:t>：</w:t>
      </w:r>
      <w:r>
        <w:rPr>
          <w:rFonts w:hint="eastAsia" w:ascii="宋体" w:hAnsi="宋体" w:cs="宋体"/>
          <w:bCs/>
          <w:color w:val="auto"/>
          <w:kern w:val="0"/>
          <w:szCs w:val="21"/>
          <w:lang w:eastAsia="zh-CN"/>
        </w:rPr>
        <w:t>开封市智慧城管综合运行中心</w:t>
      </w:r>
    </w:p>
    <w:p w14:paraId="6206A3B5">
      <w:pPr>
        <w:widowControl/>
        <w:shd w:val="clear" w:color="auto" w:fill="FFFFFF"/>
        <w:spacing w:line="500" w:lineRule="atLeast"/>
        <w:ind w:left="105" w:leftChars="50"/>
        <w:jc w:val="left"/>
        <w:rPr>
          <w:rFonts w:hint="eastAsia" w:ascii="宋体" w:hAnsi="宋体" w:cs="宋体"/>
          <w:bCs/>
          <w:color w:val="auto"/>
          <w:kern w:val="0"/>
          <w:szCs w:val="21"/>
        </w:rPr>
      </w:pPr>
      <w:r>
        <w:rPr>
          <w:rFonts w:hint="eastAsia" w:ascii="宋体" w:hAnsi="宋体" w:cs="宋体"/>
          <w:bCs/>
          <w:color w:val="auto"/>
          <w:kern w:val="0"/>
          <w:szCs w:val="21"/>
          <w:lang w:eastAsia="zh-TW"/>
        </w:rPr>
        <w:t>地  址：</w:t>
      </w:r>
      <w:r>
        <w:rPr>
          <w:rFonts w:hint="eastAsia" w:ascii="宋体" w:hAnsi="宋体" w:cs="宋体"/>
          <w:bCs/>
          <w:color w:val="auto"/>
          <w:kern w:val="0"/>
          <w:szCs w:val="21"/>
        </w:rPr>
        <w:t>开封市龙亭区</w:t>
      </w:r>
      <w:r>
        <w:rPr>
          <w:rFonts w:hint="eastAsia" w:ascii="宋体" w:hAnsi="宋体" w:cs="宋体"/>
          <w:bCs/>
          <w:color w:val="auto"/>
          <w:kern w:val="0"/>
          <w:szCs w:val="21"/>
          <w:lang w:val="en-US" w:eastAsia="zh-CN"/>
        </w:rPr>
        <w:t>八大街</w:t>
      </w:r>
      <w:r>
        <w:rPr>
          <w:rFonts w:hint="eastAsia" w:ascii="宋体" w:hAnsi="宋体" w:cs="宋体"/>
          <w:bCs/>
          <w:color w:val="auto"/>
          <w:kern w:val="0"/>
          <w:szCs w:val="21"/>
        </w:rPr>
        <w:t>市直机关办公大楼</w:t>
      </w:r>
    </w:p>
    <w:p w14:paraId="66802D45">
      <w:pPr>
        <w:widowControl/>
        <w:shd w:val="clear" w:color="auto" w:fill="FFFFFF"/>
        <w:spacing w:line="500" w:lineRule="atLeast"/>
        <w:ind w:left="105" w:leftChars="50"/>
        <w:jc w:val="left"/>
        <w:rPr>
          <w:rFonts w:hint="eastAsia" w:ascii="宋体" w:hAnsi="宋体" w:eastAsia="宋体" w:cs="宋体"/>
          <w:bCs/>
          <w:color w:val="auto"/>
          <w:kern w:val="0"/>
          <w:szCs w:val="21"/>
          <w:lang w:eastAsia="zh-CN"/>
        </w:rPr>
      </w:pPr>
      <w:r>
        <w:rPr>
          <w:rFonts w:hint="eastAsia" w:ascii="宋体" w:hAnsi="宋体" w:cs="宋体"/>
          <w:bCs/>
          <w:color w:val="auto"/>
          <w:kern w:val="0"/>
          <w:szCs w:val="21"/>
          <w:lang w:eastAsia="zh-TW"/>
        </w:rPr>
        <w:t>联系人：</w:t>
      </w:r>
      <w:r>
        <w:rPr>
          <w:rFonts w:hint="eastAsia" w:ascii="宋体" w:hAnsi="宋体" w:cs="宋体"/>
          <w:bCs/>
          <w:color w:val="auto"/>
          <w:kern w:val="0"/>
          <w:szCs w:val="21"/>
        </w:rPr>
        <w:t>陈</w:t>
      </w:r>
      <w:r>
        <w:rPr>
          <w:rFonts w:hint="eastAsia" w:ascii="宋体" w:hAnsi="宋体" w:cs="宋体"/>
          <w:bCs/>
          <w:color w:val="auto"/>
          <w:kern w:val="0"/>
          <w:szCs w:val="21"/>
          <w:lang w:val="en-US" w:eastAsia="zh-CN"/>
        </w:rPr>
        <w:t>镇</w:t>
      </w:r>
    </w:p>
    <w:p w14:paraId="076D6BDE">
      <w:pPr>
        <w:widowControl/>
        <w:shd w:val="clear" w:color="auto" w:fill="FFFFFF"/>
        <w:spacing w:line="500" w:lineRule="atLeast"/>
        <w:ind w:left="105" w:leftChars="50"/>
        <w:jc w:val="left"/>
        <w:rPr>
          <w:rFonts w:hint="eastAsia" w:ascii="宋体" w:hAnsi="宋体" w:cs="宋体"/>
          <w:bCs/>
          <w:color w:val="auto"/>
          <w:kern w:val="0"/>
          <w:szCs w:val="21"/>
        </w:rPr>
      </w:pPr>
      <w:r>
        <w:rPr>
          <w:rFonts w:hint="eastAsia" w:ascii="宋体" w:hAnsi="宋体" w:cs="宋体"/>
          <w:bCs/>
          <w:color w:val="auto"/>
          <w:kern w:val="0"/>
          <w:szCs w:val="21"/>
          <w:lang w:eastAsia="zh-TW"/>
        </w:rPr>
        <w:t>电  话：</w:t>
      </w:r>
      <w:r>
        <w:rPr>
          <w:rFonts w:hint="eastAsia" w:ascii="宋体" w:hAnsi="宋体" w:cs="宋体"/>
          <w:bCs/>
          <w:color w:val="auto"/>
          <w:kern w:val="0"/>
          <w:szCs w:val="21"/>
        </w:rPr>
        <w:t>0371-23856839</w:t>
      </w:r>
    </w:p>
    <w:p w14:paraId="43C22A22">
      <w:pPr>
        <w:widowControl/>
        <w:shd w:val="clear" w:color="auto" w:fill="FFFFFF"/>
        <w:spacing w:line="500" w:lineRule="atLeast"/>
        <w:ind w:left="105" w:leftChars="50"/>
        <w:jc w:val="left"/>
        <w:rPr>
          <w:rFonts w:hint="eastAsia" w:ascii="宋体" w:hAnsi="宋体" w:cs="宋体"/>
          <w:bCs/>
          <w:color w:val="auto"/>
          <w:kern w:val="0"/>
          <w:szCs w:val="21"/>
        </w:rPr>
      </w:pPr>
      <w:r>
        <w:rPr>
          <w:rFonts w:hint="eastAsia" w:ascii="宋体" w:hAnsi="宋体" w:cs="宋体"/>
          <w:bCs/>
          <w:color w:val="auto"/>
          <w:kern w:val="0"/>
          <w:szCs w:val="21"/>
        </w:rPr>
        <w:t>2、采购代理机构信息</w:t>
      </w:r>
    </w:p>
    <w:p w14:paraId="2D2C26C9">
      <w:pPr>
        <w:widowControl/>
        <w:shd w:val="clear" w:color="auto" w:fill="FFFFFF"/>
        <w:spacing w:line="500" w:lineRule="atLeast"/>
        <w:ind w:left="105" w:leftChars="50"/>
        <w:jc w:val="left"/>
        <w:rPr>
          <w:rFonts w:hint="eastAsia" w:ascii="宋体" w:hAnsi="宋体" w:cs="宋体"/>
          <w:bCs/>
          <w:color w:val="auto"/>
          <w:kern w:val="0"/>
          <w:szCs w:val="21"/>
          <w:lang w:eastAsia="zh-CN"/>
        </w:rPr>
      </w:pPr>
      <w:r>
        <w:rPr>
          <w:rFonts w:hint="eastAsia" w:ascii="宋体" w:hAnsi="宋体" w:cs="宋体"/>
          <w:bCs/>
          <w:color w:val="auto"/>
          <w:kern w:val="0"/>
          <w:szCs w:val="21"/>
        </w:rPr>
        <w:t>名称：</w:t>
      </w:r>
      <w:r>
        <w:rPr>
          <w:rFonts w:hint="eastAsia" w:ascii="宋体" w:hAnsi="宋体" w:cs="宋体"/>
          <w:bCs/>
          <w:color w:val="auto"/>
          <w:kern w:val="0"/>
          <w:szCs w:val="21"/>
          <w:lang w:eastAsia="zh-CN"/>
        </w:rPr>
        <w:t>方大国际工程咨询股份有限公司</w:t>
      </w:r>
    </w:p>
    <w:p w14:paraId="7138D772">
      <w:pPr>
        <w:widowControl/>
        <w:shd w:val="clear" w:color="auto" w:fill="FFFFFF"/>
        <w:spacing w:line="500" w:lineRule="atLeast"/>
        <w:ind w:left="105" w:leftChars="50"/>
        <w:jc w:val="left"/>
        <w:rPr>
          <w:rFonts w:hint="eastAsia" w:ascii="宋体" w:hAnsi="宋体" w:cs="宋体"/>
          <w:bCs/>
          <w:color w:val="auto"/>
          <w:kern w:val="0"/>
          <w:szCs w:val="21"/>
          <w:lang w:eastAsia="zh-CN"/>
        </w:rPr>
      </w:pPr>
      <w:r>
        <w:rPr>
          <w:rFonts w:hint="eastAsia" w:ascii="宋体" w:hAnsi="宋体" w:cs="宋体"/>
          <w:bCs/>
          <w:color w:val="auto"/>
          <w:kern w:val="0"/>
          <w:szCs w:val="21"/>
        </w:rPr>
        <w:t>地  址：</w:t>
      </w:r>
      <w:r>
        <w:rPr>
          <w:rFonts w:hint="eastAsia" w:ascii="宋体" w:hAnsi="宋体" w:cs="宋体"/>
          <w:bCs/>
          <w:color w:val="auto"/>
          <w:kern w:val="0"/>
          <w:szCs w:val="21"/>
          <w:lang w:eastAsia="zh-CN"/>
        </w:rPr>
        <w:t>开封市龙亭区育新街18号（雅居美域小区临街方大咨询）</w:t>
      </w:r>
    </w:p>
    <w:p w14:paraId="572765B9">
      <w:pPr>
        <w:widowControl/>
        <w:shd w:val="clear" w:color="auto" w:fill="FFFFFF"/>
        <w:spacing w:line="500" w:lineRule="atLeast"/>
        <w:ind w:left="105" w:leftChars="50"/>
        <w:jc w:val="left"/>
        <w:rPr>
          <w:rFonts w:hint="eastAsia" w:ascii="宋体" w:hAnsi="宋体" w:cs="宋体"/>
          <w:bCs/>
          <w:color w:val="auto"/>
          <w:kern w:val="0"/>
          <w:szCs w:val="21"/>
          <w:lang w:eastAsia="zh-CN"/>
        </w:rPr>
      </w:pPr>
      <w:r>
        <w:rPr>
          <w:rFonts w:hint="eastAsia" w:ascii="宋体" w:hAnsi="宋体" w:cs="宋体"/>
          <w:bCs/>
          <w:color w:val="auto"/>
          <w:kern w:val="0"/>
          <w:szCs w:val="21"/>
        </w:rPr>
        <w:t>联系人：</w:t>
      </w:r>
      <w:r>
        <w:rPr>
          <w:rFonts w:hint="eastAsia" w:ascii="宋体" w:hAnsi="宋体" w:cs="宋体"/>
          <w:bCs/>
          <w:color w:val="auto"/>
          <w:kern w:val="0"/>
          <w:szCs w:val="21"/>
          <w:lang w:val="en-US" w:eastAsia="zh-CN"/>
        </w:rPr>
        <w:t>寇明亮</w:t>
      </w:r>
    </w:p>
    <w:p w14:paraId="377E045B">
      <w:pPr>
        <w:widowControl/>
        <w:shd w:val="clear" w:color="auto" w:fill="FFFFFF"/>
        <w:spacing w:line="500" w:lineRule="atLeast"/>
        <w:ind w:left="105" w:leftChars="50"/>
        <w:jc w:val="left"/>
        <w:rPr>
          <w:rFonts w:hint="eastAsia" w:ascii="宋体" w:hAnsi="宋体" w:cs="宋体"/>
          <w:bCs/>
          <w:color w:val="auto"/>
          <w:kern w:val="0"/>
          <w:szCs w:val="21"/>
          <w:lang w:eastAsia="zh-CN"/>
        </w:rPr>
      </w:pPr>
      <w:r>
        <w:rPr>
          <w:rFonts w:hint="eastAsia" w:ascii="宋体" w:hAnsi="宋体" w:cs="宋体"/>
          <w:bCs/>
          <w:color w:val="auto"/>
          <w:kern w:val="0"/>
          <w:szCs w:val="21"/>
        </w:rPr>
        <w:t>电  话：0371-</w:t>
      </w:r>
      <w:r>
        <w:rPr>
          <w:rFonts w:hint="eastAsia" w:ascii="宋体" w:hAnsi="宋体" w:cs="宋体"/>
          <w:bCs/>
          <w:color w:val="auto"/>
          <w:kern w:val="0"/>
          <w:szCs w:val="21"/>
          <w:lang w:eastAsia="zh-CN"/>
        </w:rPr>
        <w:t>23234066</w:t>
      </w:r>
    </w:p>
    <w:p w14:paraId="25F80D3B">
      <w:pPr>
        <w:widowControl/>
        <w:shd w:val="clear" w:color="auto" w:fill="FFFFFF"/>
        <w:spacing w:line="500" w:lineRule="atLeast"/>
        <w:ind w:left="105" w:leftChars="50"/>
        <w:jc w:val="left"/>
        <w:rPr>
          <w:rFonts w:hint="eastAsia" w:ascii="宋体" w:hAnsi="宋体" w:cs="宋体"/>
          <w:bCs/>
          <w:color w:val="auto"/>
          <w:kern w:val="0"/>
          <w:szCs w:val="21"/>
        </w:rPr>
      </w:pPr>
      <w:r>
        <w:rPr>
          <w:rFonts w:hint="eastAsia" w:ascii="宋体" w:hAnsi="宋体" w:cs="宋体"/>
          <w:bCs/>
          <w:color w:val="auto"/>
          <w:kern w:val="0"/>
          <w:szCs w:val="21"/>
        </w:rPr>
        <w:t>3、项目联系方式</w:t>
      </w:r>
    </w:p>
    <w:p w14:paraId="614BC122">
      <w:pPr>
        <w:widowControl/>
        <w:shd w:val="clear" w:color="auto" w:fill="FFFFFF"/>
        <w:spacing w:line="500" w:lineRule="atLeast"/>
        <w:ind w:left="105" w:leftChars="50"/>
        <w:jc w:val="left"/>
        <w:rPr>
          <w:rFonts w:hint="eastAsia" w:ascii="宋体" w:hAnsi="宋体" w:cs="宋体"/>
          <w:bCs/>
          <w:color w:val="auto"/>
          <w:kern w:val="0"/>
          <w:szCs w:val="21"/>
        </w:rPr>
      </w:pPr>
      <w:r>
        <w:rPr>
          <w:rFonts w:hint="eastAsia" w:ascii="宋体" w:hAnsi="宋体" w:cs="宋体"/>
          <w:bCs/>
          <w:color w:val="auto"/>
          <w:kern w:val="0"/>
          <w:szCs w:val="21"/>
        </w:rPr>
        <w:t>项目联系人：寇明亮</w:t>
      </w:r>
    </w:p>
    <w:p w14:paraId="6A87DF7B">
      <w:pPr>
        <w:widowControl/>
        <w:shd w:val="clear" w:color="auto" w:fill="FFFFFF"/>
        <w:spacing w:line="500" w:lineRule="atLeast"/>
        <w:ind w:left="105" w:leftChars="50"/>
        <w:jc w:val="left"/>
        <w:rPr>
          <w:rFonts w:hint="eastAsia" w:ascii="宋体" w:hAnsi="宋体" w:cs="宋体"/>
          <w:bCs/>
          <w:color w:val="auto"/>
          <w:kern w:val="0"/>
          <w:szCs w:val="21"/>
          <w:lang w:eastAsia="zh-CN"/>
        </w:rPr>
      </w:pPr>
      <w:r>
        <w:rPr>
          <w:rFonts w:hint="eastAsia" w:ascii="宋体" w:hAnsi="宋体" w:cs="宋体"/>
          <w:bCs/>
          <w:color w:val="auto"/>
          <w:kern w:val="0"/>
          <w:szCs w:val="21"/>
        </w:rPr>
        <w:t>电话：0371-</w:t>
      </w:r>
      <w:r>
        <w:rPr>
          <w:rFonts w:hint="eastAsia" w:ascii="宋体" w:hAnsi="宋体" w:cs="宋体"/>
          <w:bCs/>
          <w:color w:val="auto"/>
          <w:kern w:val="0"/>
          <w:szCs w:val="21"/>
          <w:lang w:eastAsia="zh-CN"/>
        </w:rPr>
        <w:t>23234066</w:t>
      </w:r>
    </w:p>
    <w:p w14:paraId="647878BF">
      <w:pPr>
        <w:widowControl/>
        <w:shd w:val="clear" w:color="auto" w:fill="FFFFFF"/>
        <w:spacing w:before="100" w:beforeAutospacing="1" w:after="100" w:afterAutospacing="1" w:line="360" w:lineRule="exact"/>
        <w:ind w:firstLine="2310" w:firstLineChars="1100"/>
        <w:rPr>
          <w:rFonts w:hint="eastAsia" w:ascii="宋体"/>
          <w:b/>
          <w:bCs/>
          <w:color w:val="auto"/>
          <w:sz w:val="28"/>
          <w:szCs w:val="28"/>
        </w:rPr>
      </w:pPr>
      <w:r>
        <w:rPr>
          <w:rFonts w:ascii="_6977_4f53_GB2312" w:hAnsi="_6977_4f53_GB2312" w:cs="宋体"/>
          <w:color w:val="auto"/>
          <w:kern w:val="0"/>
          <w:szCs w:val="21"/>
        </w:rPr>
        <w:br w:type="page"/>
      </w:r>
      <w:bookmarkStart w:id="26" w:name="_Toc527971729"/>
      <w:r>
        <w:rPr>
          <w:rFonts w:hint="eastAsia" w:ascii="宋体"/>
          <w:b/>
          <w:bCs/>
          <w:color w:val="auto"/>
          <w:sz w:val="28"/>
          <w:szCs w:val="28"/>
        </w:rPr>
        <w:t>第二章、供应商须知</w:t>
      </w:r>
      <w:bookmarkEnd w:id="0"/>
      <w:bookmarkEnd w:id="26"/>
    </w:p>
    <w:p w14:paraId="648C6934">
      <w:pPr>
        <w:pStyle w:val="69"/>
        <w:spacing w:line="360" w:lineRule="auto"/>
        <w:jc w:val="center"/>
        <w:outlineLvl w:val="2"/>
        <w:rPr>
          <w:rFonts w:ascii="黑体" w:hAnsi="新宋体" w:eastAsia="黑体" w:cs="黑体"/>
          <w:b/>
          <w:color w:val="auto"/>
          <w:sz w:val="21"/>
          <w:szCs w:val="21"/>
        </w:rPr>
      </w:pPr>
      <w:bookmarkStart w:id="27" w:name="_Toc296674420"/>
      <w:bookmarkStart w:id="28" w:name="_Toc9863"/>
      <w:bookmarkStart w:id="29" w:name="_Toc239762525"/>
      <w:bookmarkStart w:id="30" w:name="_Toc296678536"/>
      <w:r>
        <w:rPr>
          <w:rFonts w:hint="eastAsia"/>
          <w:b/>
          <w:color w:val="auto"/>
          <w:sz w:val="21"/>
          <w:szCs w:val="21"/>
        </w:rPr>
        <w:t>供应商须知前附表</w:t>
      </w:r>
      <w:bookmarkEnd w:id="27"/>
      <w:bookmarkEnd w:id="28"/>
      <w:bookmarkEnd w:id="29"/>
      <w:bookmarkEnd w:id="30"/>
    </w:p>
    <w:tbl>
      <w:tblPr>
        <w:tblStyle w:val="45"/>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907"/>
        <w:gridCol w:w="7307"/>
      </w:tblGrid>
      <w:tr w14:paraId="01E1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065" w:type="dxa"/>
            <w:vAlign w:val="center"/>
          </w:tcPr>
          <w:p w14:paraId="1F697B29">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条款号</w:t>
            </w:r>
          </w:p>
        </w:tc>
        <w:tc>
          <w:tcPr>
            <w:tcW w:w="1907" w:type="dxa"/>
            <w:vAlign w:val="center"/>
          </w:tcPr>
          <w:p w14:paraId="7F526177">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条款名称</w:t>
            </w:r>
          </w:p>
        </w:tc>
        <w:tc>
          <w:tcPr>
            <w:tcW w:w="7307" w:type="dxa"/>
            <w:vAlign w:val="center"/>
          </w:tcPr>
          <w:p w14:paraId="3D4B3EBB">
            <w:pPr>
              <w:autoSpaceDE w:val="0"/>
              <w:autoSpaceDN w:val="0"/>
              <w:adjustRightInd w:val="0"/>
              <w:spacing w:line="480" w:lineRule="exact"/>
              <w:jc w:val="center"/>
              <w:rPr>
                <w:rFonts w:ascii="宋体" w:hAnsi="宋体"/>
                <w:color w:val="auto"/>
                <w:szCs w:val="21"/>
              </w:rPr>
            </w:pPr>
            <w:r>
              <w:rPr>
                <w:rFonts w:hint="eastAsia" w:ascii="宋体" w:hAnsi="宋体"/>
                <w:color w:val="auto"/>
                <w:szCs w:val="21"/>
              </w:rPr>
              <w:t>编列内容</w:t>
            </w:r>
          </w:p>
        </w:tc>
      </w:tr>
      <w:tr w14:paraId="0B2C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65" w:type="dxa"/>
            <w:vAlign w:val="center"/>
          </w:tcPr>
          <w:p w14:paraId="4581634C">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1.1.2</w:t>
            </w:r>
          </w:p>
        </w:tc>
        <w:tc>
          <w:tcPr>
            <w:tcW w:w="1907" w:type="dxa"/>
            <w:vAlign w:val="center"/>
          </w:tcPr>
          <w:p w14:paraId="3429A072">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采购人</w:t>
            </w:r>
          </w:p>
        </w:tc>
        <w:tc>
          <w:tcPr>
            <w:tcW w:w="7307" w:type="dxa"/>
          </w:tcPr>
          <w:p w14:paraId="0CF882A2">
            <w:pPr>
              <w:widowControl/>
              <w:shd w:val="clear" w:color="auto" w:fill="FFFFFF"/>
              <w:spacing w:line="500" w:lineRule="atLeast"/>
              <w:jc w:val="left"/>
              <w:rPr>
                <w:rFonts w:hint="eastAsia" w:ascii="宋体" w:hAnsi="宋体" w:eastAsia="宋体" w:cs="宋体"/>
                <w:bCs/>
                <w:color w:val="auto"/>
                <w:kern w:val="0"/>
                <w:szCs w:val="21"/>
                <w:lang w:eastAsia="zh-CN"/>
              </w:rPr>
            </w:pPr>
            <w:r>
              <w:rPr>
                <w:rFonts w:hint="eastAsia" w:ascii="宋体" w:hAnsi="宋体" w:cs="宋体"/>
                <w:bCs/>
                <w:color w:val="auto"/>
                <w:kern w:val="0"/>
                <w:szCs w:val="21"/>
              </w:rPr>
              <w:t>名称：</w:t>
            </w:r>
            <w:r>
              <w:rPr>
                <w:rFonts w:hint="eastAsia" w:ascii="宋体" w:hAnsi="宋体" w:cs="宋体"/>
                <w:bCs/>
                <w:color w:val="auto"/>
                <w:kern w:val="0"/>
                <w:szCs w:val="21"/>
                <w:lang w:eastAsia="zh-CN"/>
              </w:rPr>
              <w:t>开封市智慧城管综合运行中心</w:t>
            </w:r>
          </w:p>
          <w:p w14:paraId="085D5458">
            <w:pPr>
              <w:widowControl/>
              <w:shd w:val="clear" w:color="auto" w:fill="FFFFFF"/>
              <w:spacing w:line="500" w:lineRule="atLeast"/>
              <w:jc w:val="left"/>
              <w:rPr>
                <w:rFonts w:ascii="宋体" w:hAnsi="宋体" w:cs="宋体"/>
                <w:bCs/>
                <w:color w:val="auto"/>
                <w:kern w:val="0"/>
                <w:szCs w:val="21"/>
              </w:rPr>
            </w:pPr>
            <w:r>
              <w:rPr>
                <w:rFonts w:hint="eastAsia" w:ascii="宋体" w:hAnsi="宋体" w:cs="宋体"/>
                <w:bCs/>
                <w:color w:val="auto"/>
                <w:kern w:val="0"/>
                <w:szCs w:val="21"/>
              </w:rPr>
              <w:t>地  址：开封市龙亭区</w:t>
            </w:r>
            <w:r>
              <w:rPr>
                <w:rFonts w:hint="eastAsia" w:ascii="宋体" w:hAnsi="宋体" w:cs="宋体"/>
                <w:bCs/>
                <w:color w:val="auto"/>
                <w:kern w:val="0"/>
                <w:szCs w:val="21"/>
                <w:lang w:val="en-US" w:eastAsia="zh-CN"/>
              </w:rPr>
              <w:t>八大街</w:t>
            </w:r>
            <w:r>
              <w:rPr>
                <w:rFonts w:hint="eastAsia" w:ascii="宋体" w:hAnsi="宋体" w:cs="宋体"/>
                <w:bCs/>
                <w:color w:val="auto"/>
                <w:kern w:val="0"/>
                <w:szCs w:val="21"/>
              </w:rPr>
              <w:t>市直机关办公大楼</w:t>
            </w:r>
            <w:bookmarkStart w:id="83" w:name="_GoBack"/>
            <w:bookmarkEnd w:id="83"/>
          </w:p>
          <w:p w14:paraId="27A3A126">
            <w:pPr>
              <w:widowControl/>
              <w:shd w:val="clear" w:color="auto" w:fill="FFFFFF"/>
              <w:spacing w:line="500" w:lineRule="atLeast"/>
              <w:jc w:val="left"/>
              <w:rPr>
                <w:rFonts w:hint="eastAsia" w:ascii="宋体" w:hAnsi="宋体" w:eastAsia="宋体" w:cs="宋体"/>
                <w:bCs/>
                <w:color w:val="auto"/>
                <w:kern w:val="0"/>
                <w:szCs w:val="21"/>
                <w:lang w:eastAsia="zh-CN"/>
              </w:rPr>
            </w:pPr>
            <w:r>
              <w:rPr>
                <w:rFonts w:hint="eastAsia" w:ascii="宋体" w:hAnsi="宋体" w:cs="宋体"/>
                <w:bCs/>
                <w:color w:val="auto"/>
                <w:kern w:val="0"/>
                <w:szCs w:val="21"/>
              </w:rPr>
              <w:t>联系人：陈</w:t>
            </w:r>
            <w:r>
              <w:rPr>
                <w:rFonts w:hint="eastAsia" w:ascii="宋体" w:hAnsi="宋体" w:cs="宋体"/>
                <w:bCs/>
                <w:color w:val="auto"/>
                <w:kern w:val="0"/>
                <w:szCs w:val="21"/>
                <w:lang w:val="en-US" w:eastAsia="zh-CN"/>
              </w:rPr>
              <w:t>镇</w:t>
            </w:r>
          </w:p>
          <w:p w14:paraId="37D7E4B2">
            <w:pPr>
              <w:widowControl/>
              <w:shd w:val="clear" w:color="auto" w:fill="FFFFFF"/>
              <w:spacing w:line="500" w:lineRule="atLeast"/>
              <w:jc w:val="left"/>
              <w:rPr>
                <w:rFonts w:ascii="宋体" w:hAnsi="宋体" w:cs="宋体"/>
                <w:color w:val="auto"/>
                <w:kern w:val="0"/>
                <w:szCs w:val="21"/>
              </w:rPr>
            </w:pPr>
            <w:r>
              <w:rPr>
                <w:rFonts w:hint="eastAsia" w:ascii="宋体" w:hAnsi="宋体" w:cs="宋体"/>
                <w:bCs/>
                <w:color w:val="auto"/>
                <w:kern w:val="0"/>
                <w:szCs w:val="21"/>
              </w:rPr>
              <w:t>电  话：0371-23856839</w:t>
            </w:r>
          </w:p>
        </w:tc>
      </w:tr>
      <w:tr w14:paraId="74A4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33271D6C">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1.1.3</w:t>
            </w:r>
          </w:p>
        </w:tc>
        <w:tc>
          <w:tcPr>
            <w:tcW w:w="1907" w:type="dxa"/>
            <w:vAlign w:val="center"/>
          </w:tcPr>
          <w:p w14:paraId="60448163">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采购代理机构</w:t>
            </w:r>
          </w:p>
        </w:tc>
        <w:tc>
          <w:tcPr>
            <w:tcW w:w="7307" w:type="dxa"/>
          </w:tcPr>
          <w:p w14:paraId="6166E590">
            <w:pPr>
              <w:widowControl/>
              <w:shd w:val="clear" w:color="auto" w:fill="FFFFFF"/>
              <w:spacing w:line="500" w:lineRule="atLeast"/>
              <w:jc w:val="left"/>
              <w:rPr>
                <w:rFonts w:hint="eastAsia" w:ascii="宋体" w:hAnsi="宋体" w:cs="宋体"/>
                <w:bCs/>
                <w:color w:val="auto"/>
                <w:kern w:val="0"/>
                <w:szCs w:val="21"/>
                <w:lang w:eastAsia="zh-CN"/>
              </w:rPr>
            </w:pPr>
            <w:r>
              <w:rPr>
                <w:rFonts w:ascii="宋体" w:hAnsi="宋体" w:cs="宋体"/>
                <w:color w:val="auto"/>
                <w:kern w:val="0"/>
                <w:szCs w:val="21"/>
                <w:lang w:eastAsia="zh-TW"/>
              </w:rPr>
              <w:t>代理机构：</w:t>
            </w:r>
            <w:r>
              <w:rPr>
                <w:rFonts w:hint="eastAsia" w:ascii="宋体" w:hAnsi="宋体" w:cs="宋体"/>
                <w:bCs/>
                <w:color w:val="auto"/>
                <w:kern w:val="0"/>
                <w:szCs w:val="21"/>
                <w:lang w:eastAsia="zh-CN"/>
              </w:rPr>
              <w:t>方大国际工程咨询股份有限公司</w:t>
            </w:r>
          </w:p>
          <w:p w14:paraId="0942098C">
            <w:pPr>
              <w:widowControl/>
              <w:shd w:val="clear" w:color="auto" w:fill="FFFFFF"/>
              <w:spacing w:line="500" w:lineRule="atLeast"/>
              <w:jc w:val="left"/>
              <w:rPr>
                <w:rFonts w:hint="eastAsia" w:ascii="宋体" w:hAnsi="宋体" w:cs="宋体"/>
                <w:bCs/>
                <w:color w:val="auto"/>
                <w:kern w:val="0"/>
                <w:szCs w:val="21"/>
                <w:lang w:eastAsia="zh-CN"/>
              </w:rPr>
            </w:pPr>
            <w:r>
              <w:rPr>
                <w:rFonts w:hint="eastAsia" w:ascii="宋体" w:hAnsi="宋体" w:cs="宋体"/>
                <w:bCs/>
                <w:color w:val="auto"/>
                <w:kern w:val="0"/>
                <w:szCs w:val="21"/>
              </w:rPr>
              <w:t>地  址：</w:t>
            </w:r>
            <w:r>
              <w:rPr>
                <w:rFonts w:hint="eastAsia" w:ascii="宋体" w:hAnsi="宋体" w:cs="宋体"/>
                <w:bCs/>
                <w:color w:val="auto"/>
                <w:kern w:val="0"/>
                <w:szCs w:val="21"/>
                <w:lang w:eastAsia="zh-CN"/>
              </w:rPr>
              <w:t>开封市龙亭区育新街18号（雅居美域小区临街方大咨询）</w:t>
            </w:r>
          </w:p>
          <w:p w14:paraId="33914059">
            <w:pPr>
              <w:widowControl/>
              <w:shd w:val="clear" w:color="auto" w:fill="FFFFFF"/>
              <w:spacing w:line="500" w:lineRule="atLeast"/>
              <w:jc w:val="left"/>
              <w:rPr>
                <w:rFonts w:hint="eastAsia" w:ascii="宋体" w:hAnsi="宋体" w:cs="宋体"/>
                <w:bCs/>
                <w:color w:val="auto"/>
                <w:kern w:val="0"/>
                <w:szCs w:val="21"/>
                <w:lang w:eastAsia="zh-CN"/>
              </w:rPr>
            </w:pPr>
            <w:r>
              <w:rPr>
                <w:rFonts w:hint="eastAsia" w:ascii="宋体" w:hAnsi="宋体" w:cs="宋体"/>
                <w:bCs/>
                <w:color w:val="auto"/>
                <w:kern w:val="0"/>
                <w:szCs w:val="21"/>
              </w:rPr>
              <w:t>联系人：</w:t>
            </w:r>
            <w:r>
              <w:rPr>
                <w:rFonts w:hint="eastAsia" w:ascii="宋体" w:hAnsi="宋体" w:cs="宋体"/>
                <w:bCs/>
                <w:color w:val="auto"/>
                <w:kern w:val="0"/>
                <w:szCs w:val="21"/>
                <w:lang w:val="en-US" w:eastAsia="zh-CN"/>
              </w:rPr>
              <w:t>寇明亮</w:t>
            </w:r>
          </w:p>
          <w:p w14:paraId="308E487A">
            <w:pPr>
              <w:widowControl/>
              <w:shd w:val="clear" w:color="auto" w:fill="FFFFFF"/>
              <w:spacing w:line="500" w:lineRule="atLeast"/>
              <w:jc w:val="left"/>
              <w:rPr>
                <w:rFonts w:ascii="宋体" w:hAnsi="宋体" w:cs="宋体"/>
                <w:color w:val="auto"/>
                <w:kern w:val="0"/>
                <w:szCs w:val="21"/>
                <w:lang w:eastAsia="zh-TW"/>
              </w:rPr>
            </w:pPr>
            <w:r>
              <w:rPr>
                <w:rFonts w:hint="eastAsia" w:ascii="宋体" w:hAnsi="宋体" w:cs="宋体"/>
                <w:bCs/>
                <w:color w:val="auto"/>
                <w:kern w:val="0"/>
                <w:szCs w:val="21"/>
              </w:rPr>
              <w:t>电  话：0371-</w:t>
            </w:r>
            <w:r>
              <w:rPr>
                <w:rFonts w:hint="eastAsia" w:ascii="宋体" w:hAnsi="宋体" w:cs="宋体"/>
                <w:bCs/>
                <w:color w:val="auto"/>
                <w:kern w:val="0"/>
                <w:szCs w:val="21"/>
                <w:lang w:eastAsia="zh-CN"/>
              </w:rPr>
              <w:t>23234066</w:t>
            </w:r>
          </w:p>
        </w:tc>
      </w:tr>
      <w:tr w14:paraId="5F89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17D0BDAA">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1.1.4</w:t>
            </w:r>
          </w:p>
        </w:tc>
        <w:tc>
          <w:tcPr>
            <w:tcW w:w="1907" w:type="dxa"/>
            <w:vAlign w:val="center"/>
          </w:tcPr>
          <w:p w14:paraId="5578A41F">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项目名称</w:t>
            </w:r>
          </w:p>
        </w:tc>
        <w:tc>
          <w:tcPr>
            <w:tcW w:w="7307" w:type="dxa"/>
          </w:tcPr>
          <w:p w14:paraId="5ABA7EA6">
            <w:pPr>
              <w:spacing w:line="480" w:lineRule="exact"/>
              <w:rPr>
                <w:rFonts w:hint="eastAsia" w:ascii="宋体" w:hAnsi="宋体" w:eastAsia="宋体"/>
                <w:color w:val="auto"/>
                <w:szCs w:val="21"/>
                <w:lang w:eastAsia="zh-CN"/>
              </w:rPr>
            </w:pPr>
            <w:r>
              <w:rPr>
                <w:rFonts w:hint="eastAsia" w:ascii="宋体" w:hAnsi="宋体"/>
                <w:color w:val="auto"/>
                <w:szCs w:val="21"/>
                <w:lang w:eastAsia="zh-CN"/>
              </w:rPr>
              <w:t>开封市智慧城管综合运行中心信息采集服务外包项目</w:t>
            </w:r>
          </w:p>
        </w:tc>
      </w:tr>
      <w:tr w14:paraId="4E68F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1485913F">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1.2.1</w:t>
            </w:r>
          </w:p>
        </w:tc>
        <w:tc>
          <w:tcPr>
            <w:tcW w:w="1907" w:type="dxa"/>
            <w:vAlign w:val="center"/>
          </w:tcPr>
          <w:p w14:paraId="7520E6E7">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资金来源</w:t>
            </w:r>
          </w:p>
        </w:tc>
        <w:tc>
          <w:tcPr>
            <w:tcW w:w="7307" w:type="dxa"/>
          </w:tcPr>
          <w:p w14:paraId="30932BDE">
            <w:pPr>
              <w:spacing w:line="480" w:lineRule="exact"/>
              <w:rPr>
                <w:rFonts w:ascii="宋体" w:hAnsi="宋体"/>
                <w:color w:val="auto"/>
                <w:szCs w:val="21"/>
                <w:lang w:val="zh-CN"/>
              </w:rPr>
            </w:pPr>
            <w:r>
              <w:rPr>
                <w:rFonts w:ascii="宋体" w:hAnsi="宋体"/>
                <w:color w:val="auto"/>
                <w:szCs w:val="21"/>
                <w:lang w:val="zh-CN"/>
              </w:rPr>
              <w:t>财政资金</w:t>
            </w:r>
            <w:r>
              <w:rPr>
                <w:rFonts w:hint="eastAsia" w:ascii="宋体" w:hAnsi="宋体"/>
                <w:color w:val="auto"/>
                <w:szCs w:val="21"/>
                <w:lang w:val="zh-CN"/>
              </w:rPr>
              <w:t>，已落实</w:t>
            </w:r>
          </w:p>
        </w:tc>
      </w:tr>
      <w:tr w14:paraId="16F3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65" w:type="dxa"/>
            <w:vAlign w:val="center"/>
          </w:tcPr>
          <w:p w14:paraId="3E021328">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1.3.1</w:t>
            </w:r>
          </w:p>
        </w:tc>
        <w:tc>
          <w:tcPr>
            <w:tcW w:w="1907" w:type="dxa"/>
            <w:vAlign w:val="center"/>
          </w:tcPr>
          <w:p w14:paraId="3001274C">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采购内容</w:t>
            </w:r>
          </w:p>
        </w:tc>
        <w:tc>
          <w:tcPr>
            <w:tcW w:w="7307" w:type="dxa"/>
            <w:vAlign w:val="center"/>
          </w:tcPr>
          <w:p w14:paraId="289AF9BC">
            <w:pPr>
              <w:pStyle w:val="17"/>
              <w:rPr>
                <w:rFonts w:ascii="宋体" w:hAnsi="宋体"/>
                <w:color w:val="auto"/>
                <w:szCs w:val="21"/>
              </w:rPr>
            </w:pPr>
            <w:r>
              <w:rPr>
                <w:rFonts w:hint="eastAsia" w:ascii="宋体" w:hAnsi="宋体"/>
                <w:bCs/>
                <w:color w:val="auto"/>
                <w:szCs w:val="21"/>
                <w:lang w:eastAsia="zh-CN"/>
              </w:rPr>
              <w:t>开封市智慧城管综合运行中心</w:t>
            </w:r>
            <w:r>
              <w:rPr>
                <w:rFonts w:hint="eastAsia" w:ascii="宋体" w:hAnsi="宋体"/>
                <w:bCs/>
                <w:color w:val="auto"/>
                <w:szCs w:val="21"/>
              </w:rPr>
              <w:t>城市管理网格内信息采集等相关服务</w:t>
            </w:r>
          </w:p>
        </w:tc>
      </w:tr>
      <w:tr w14:paraId="0BB04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65" w:type="dxa"/>
            <w:vAlign w:val="center"/>
          </w:tcPr>
          <w:p w14:paraId="61E16FE1">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1.3.2</w:t>
            </w:r>
          </w:p>
        </w:tc>
        <w:tc>
          <w:tcPr>
            <w:tcW w:w="1907" w:type="dxa"/>
            <w:vAlign w:val="center"/>
          </w:tcPr>
          <w:p w14:paraId="64B76EC6">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质量要求</w:t>
            </w:r>
          </w:p>
        </w:tc>
        <w:tc>
          <w:tcPr>
            <w:tcW w:w="7307" w:type="dxa"/>
          </w:tcPr>
          <w:p w14:paraId="2AFA0F14">
            <w:pPr>
              <w:spacing w:line="500" w:lineRule="exact"/>
              <w:rPr>
                <w:rFonts w:ascii="宋体" w:hAnsi="宋体"/>
                <w:bCs/>
                <w:color w:val="auto"/>
                <w:szCs w:val="21"/>
              </w:rPr>
            </w:pPr>
            <w:r>
              <w:rPr>
                <w:rFonts w:hint="eastAsia" w:ascii="宋体" w:hAnsi="宋体"/>
                <w:bCs/>
                <w:color w:val="auto"/>
                <w:szCs w:val="21"/>
              </w:rPr>
              <w:t>满足采购人项目需求及其他相关法规规定</w:t>
            </w:r>
          </w:p>
        </w:tc>
      </w:tr>
      <w:tr w14:paraId="75A4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420FCC10">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1.3.3</w:t>
            </w:r>
          </w:p>
        </w:tc>
        <w:tc>
          <w:tcPr>
            <w:tcW w:w="1907" w:type="dxa"/>
            <w:vAlign w:val="center"/>
          </w:tcPr>
          <w:p w14:paraId="643ACA45">
            <w:pPr>
              <w:autoSpaceDE w:val="0"/>
              <w:autoSpaceDN w:val="0"/>
              <w:adjustRightInd w:val="0"/>
              <w:spacing w:line="480" w:lineRule="exact"/>
              <w:jc w:val="center"/>
              <w:rPr>
                <w:rFonts w:ascii="宋体" w:hAnsi="宋体" w:cs="仿宋_GB2312"/>
                <w:color w:val="auto"/>
                <w:kern w:val="0"/>
                <w:szCs w:val="21"/>
              </w:rPr>
            </w:pPr>
            <w:r>
              <w:rPr>
                <w:rFonts w:hint="eastAsia" w:ascii="宋体" w:hAnsi="宋体"/>
                <w:color w:val="auto"/>
                <w:szCs w:val="21"/>
              </w:rPr>
              <w:t>服务期限</w:t>
            </w:r>
          </w:p>
        </w:tc>
        <w:tc>
          <w:tcPr>
            <w:tcW w:w="7307" w:type="dxa"/>
          </w:tcPr>
          <w:p w14:paraId="4071D640">
            <w:pPr>
              <w:spacing w:line="500" w:lineRule="exact"/>
              <w:rPr>
                <w:rFonts w:ascii="宋体" w:hAnsi="宋体"/>
                <w:color w:val="auto"/>
                <w:szCs w:val="21"/>
              </w:rPr>
            </w:pPr>
            <w:r>
              <w:rPr>
                <w:rFonts w:hint="eastAsia" w:ascii="宋体" w:hAnsi="宋体" w:cstheme="majorEastAsia"/>
                <w:color w:val="auto"/>
                <w:lang w:val="en-US" w:eastAsia="zh-CN"/>
              </w:rPr>
              <w:t>一</w:t>
            </w:r>
            <w:r>
              <w:rPr>
                <w:rFonts w:hint="eastAsia" w:ascii="宋体" w:hAnsi="宋体" w:cstheme="majorEastAsia"/>
                <w:color w:val="auto"/>
              </w:rPr>
              <w:t>年</w:t>
            </w:r>
          </w:p>
        </w:tc>
      </w:tr>
      <w:tr w14:paraId="5899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jc w:val="center"/>
        </w:trPr>
        <w:tc>
          <w:tcPr>
            <w:tcW w:w="1065" w:type="dxa"/>
            <w:vAlign w:val="center"/>
          </w:tcPr>
          <w:p w14:paraId="76A99557">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1.4.1</w:t>
            </w:r>
          </w:p>
        </w:tc>
        <w:tc>
          <w:tcPr>
            <w:tcW w:w="1907" w:type="dxa"/>
            <w:vAlign w:val="center"/>
          </w:tcPr>
          <w:p w14:paraId="07A360DE">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供应商资质条件</w:t>
            </w:r>
          </w:p>
        </w:tc>
        <w:tc>
          <w:tcPr>
            <w:tcW w:w="7307" w:type="dxa"/>
          </w:tcPr>
          <w:p w14:paraId="5D20D344">
            <w:pPr>
              <w:spacing w:line="500" w:lineRule="exact"/>
              <w:rPr>
                <w:rFonts w:ascii="宋体" w:hAnsi="宋体" w:cs="宋体"/>
                <w:b/>
                <w:bCs/>
                <w:color w:val="auto"/>
                <w:kern w:val="0"/>
                <w:szCs w:val="21"/>
              </w:rPr>
            </w:pPr>
            <w:r>
              <w:rPr>
                <w:rFonts w:ascii="宋体" w:hAnsi="宋体" w:cs="宋体"/>
                <w:b/>
                <w:bCs/>
                <w:color w:val="auto"/>
                <w:kern w:val="0"/>
                <w:szCs w:val="21"/>
              </w:rPr>
              <w:t>供应商资格要求</w:t>
            </w:r>
            <w:r>
              <w:rPr>
                <w:rFonts w:hint="eastAsia" w:ascii="宋体" w:hAnsi="宋体" w:cs="宋体"/>
                <w:b/>
                <w:bCs/>
                <w:color w:val="auto"/>
                <w:kern w:val="0"/>
                <w:szCs w:val="21"/>
              </w:rPr>
              <w:t>：</w:t>
            </w:r>
          </w:p>
          <w:p w14:paraId="000A5635">
            <w:pPr>
              <w:widowControl/>
              <w:shd w:val="clear" w:color="auto" w:fill="FFFFFF"/>
              <w:spacing w:line="500" w:lineRule="atLeast"/>
              <w:rPr>
                <w:rFonts w:ascii="宋体" w:hAnsi="宋体" w:cs="宋体"/>
                <w:color w:val="auto"/>
                <w:kern w:val="0"/>
                <w:szCs w:val="21"/>
              </w:rPr>
            </w:pPr>
            <w:r>
              <w:rPr>
                <w:rFonts w:hint="eastAsia" w:ascii="宋体" w:hAnsi="宋体" w:cs="宋体"/>
                <w:color w:val="auto"/>
                <w:kern w:val="0"/>
                <w:szCs w:val="21"/>
                <w:lang w:eastAsia="zh-TW"/>
              </w:rPr>
              <w:t>1、</w:t>
            </w:r>
            <w:r>
              <w:rPr>
                <w:rFonts w:hint="eastAsia" w:ascii="宋体" w:hAnsi="宋体" w:cs="宋体"/>
                <w:color w:val="auto"/>
                <w:kern w:val="0"/>
                <w:szCs w:val="21"/>
              </w:rPr>
              <w:t>满足</w:t>
            </w:r>
            <w:r>
              <w:rPr>
                <w:rFonts w:hint="eastAsia" w:ascii="宋体" w:hAnsi="宋体" w:cs="宋体"/>
                <w:color w:val="auto"/>
                <w:kern w:val="0"/>
                <w:szCs w:val="21"/>
                <w:lang w:eastAsia="zh-TW"/>
              </w:rPr>
              <w:t>《中华人民共和国政府采购法》第二十二条的规定；</w:t>
            </w:r>
          </w:p>
          <w:p w14:paraId="61B1814F">
            <w:pPr>
              <w:widowControl/>
              <w:shd w:val="clear" w:color="auto" w:fill="FFFFFF"/>
              <w:spacing w:line="500" w:lineRule="atLeast"/>
              <w:rPr>
                <w:rFonts w:ascii="宋体" w:hAnsi="宋体" w:cs="宋体"/>
                <w:color w:val="auto"/>
                <w:kern w:val="0"/>
                <w:szCs w:val="21"/>
              </w:rPr>
            </w:pPr>
            <w:r>
              <w:rPr>
                <w:rFonts w:hint="eastAsia" w:ascii="宋体" w:hAnsi="宋体" w:cs="宋体"/>
                <w:color w:val="auto"/>
                <w:kern w:val="0"/>
                <w:szCs w:val="21"/>
              </w:rPr>
              <w:t>2、</w:t>
            </w:r>
            <w:r>
              <w:rPr>
                <w:rFonts w:ascii="宋体" w:hAnsi="宋体" w:cs="宋体"/>
                <w:color w:val="auto"/>
                <w:kern w:val="0"/>
                <w:szCs w:val="21"/>
              </w:rPr>
              <w:t>落实政府采购政策满足的资格要求</w:t>
            </w:r>
            <w:r>
              <w:rPr>
                <w:rFonts w:hint="eastAsia" w:ascii="宋体" w:hAnsi="宋体" w:cs="宋体"/>
                <w:color w:val="auto"/>
                <w:kern w:val="0"/>
                <w:szCs w:val="21"/>
              </w:rPr>
              <w:t>：</w:t>
            </w:r>
            <w:r>
              <w:rPr>
                <w:rFonts w:ascii="宋体" w:hAnsi="宋体" w:cs="宋体"/>
                <w:color w:val="auto"/>
                <w:szCs w:val="21"/>
                <w:shd w:val="clear" w:color="auto" w:fill="FFFFFF"/>
                <w:lang w:bidi="en-US"/>
              </w:rPr>
              <w:t>节约能源、保护环境、扶持不发达地区和少数民族地区、促进中小企业发展等政府采购政策</w:t>
            </w:r>
          </w:p>
          <w:p w14:paraId="20C6A736">
            <w:pPr>
              <w:widowControl/>
              <w:shd w:val="clear" w:color="auto" w:fill="FFFFFF"/>
              <w:spacing w:line="500" w:lineRule="atLeast"/>
              <w:rPr>
                <w:rFonts w:ascii="宋体" w:hAnsi="宋体" w:cs="宋体"/>
                <w:color w:val="auto"/>
                <w:kern w:val="0"/>
                <w:szCs w:val="21"/>
              </w:rPr>
            </w:pPr>
            <w:r>
              <w:rPr>
                <w:rFonts w:ascii="宋体" w:hAnsi="宋体" w:cs="宋体"/>
                <w:color w:val="auto"/>
                <w:kern w:val="0"/>
                <w:szCs w:val="21"/>
              </w:rPr>
              <w:t>3、本项目的特定资格要求</w:t>
            </w:r>
          </w:p>
          <w:p w14:paraId="50AA658D">
            <w:pPr>
              <w:widowControl/>
              <w:shd w:val="clear" w:color="auto" w:fill="FFFFFF"/>
              <w:spacing w:line="500" w:lineRule="atLeast"/>
              <w:rPr>
                <w:rFonts w:ascii="宋体" w:hAnsi="宋体" w:cs="宋体"/>
                <w:color w:val="auto"/>
                <w:kern w:val="0"/>
                <w:szCs w:val="21"/>
              </w:rPr>
            </w:pPr>
            <w:r>
              <w:rPr>
                <w:rFonts w:hint="eastAsia" w:ascii="宋体" w:hAnsi="宋体" w:cs="宋体"/>
                <w:color w:val="auto"/>
                <w:kern w:val="0"/>
                <w:szCs w:val="21"/>
              </w:rPr>
              <w:t>1）</w:t>
            </w:r>
            <w:r>
              <w:rPr>
                <w:rFonts w:ascii="宋体" w:hAnsi="宋体" w:cs="宋体"/>
                <w:color w:val="auto"/>
                <w:kern w:val="0"/>
                <w:szCs w:val="21"/>
              </w:rPr>
              <w:t>供应商应具备下列条件，并提供相应材料：</w:t>
            </w:r>
          </w:p>
          <w:p w14:paraId="74D08DCE">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（一）具有独立承担民事责任的能力；（提供法人或者其他组织的营业执照等证明文件，自然人的身份证明）</w:t>
            </w:r>
          </w:p>
          <w:p w14:paraId="2ED91570">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（二）具有良好的商业信誉和健全的财务会计制度；（提供</w:t>
            </w:r>
            <w:r>
              <w:rPr>
                <w:rFonts w:hint="eastAsia" w:ascii="宋体" w:hAnsi="宋体" w:cs="宋体"/>
                <w:color w:val="auto"/>
                <w:kern w:val="0"/>
                <w:szCs w:val="21"/>
                <w:lang w:val="en-US" w:eastAsia="zh-CN"/>
              </w:rPr>
              <w:t>2024年度</w:t>
            </w:r>
            <w:r>
              <w:rPr>
                <w:rFonts w:hint="eastAsia" w:ascii="宋体" w:hAnsi="宋体" w:eastAsia="宋体" w:cs="宋体"/>
                <w:color w:val="auto"/>
                <w:kern w:val="0"/>
                <w:szCs w:val="21"/>
              </w:rPr>
              <w:t>经会计师事务所或审计机构出具的财务审计报告，成立时间不满的公司从成立之日起，按实际情况提供财务报表）</w:t>
            </w:r>
          </w:p>
          <w:p w14:paraId="2CC34E60">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（三）具有履行合同所必需的设备和专业技术能力；（</w:t>
            </w:r>
            <w:r>
              <w:rPr>
                <w:rFonts w:hint="eastAsia" w:ascii="宋体" w:hAnsi="宋体" w:cs="宋体"/>
                <w:color w:val="auto"/>
                <w:kern w:val="0"/>
                <w:szCs w:val="21"/>
                <w:lang w:eastAsia="zh-CN"/>
              </w:rPr>
              <w:t>提供声明函，格式自拟</w:t>
            </w:r>
            <w:r>
              <w:rPr>
                <w:rFonts w:hint="eastAsia" w:ascii="宋体" w:hAnsi="宋体" w:eastAsia="宋体" w:cs="宋体"/>
                <w:color w:val="auto"/>
                <w:kern w:val="0"/>
                <w:szCs w:val="21"/>
              </w:rPr>
              <w:t>）</w:t>
            </w:r>
          </w:p>
          <w:p w14:paraId="1F945A26">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（四）有依法缴纳税收和社会保障资金的良好记录；（</w:t>
            </w:r>
            <w:r>
              <w:rPr>
                <w:rFonts w:hint="eastAsia" w:ascii="宋体" w:hAnsi="宋体" w:eastAsia="宋体" w:cs="宋体"/>
                <w:color w:val="auto"/>
                <w:kern w:val="0"/>
                <w:szCs w:val="21"/>
                <w:lang w:val="en-US" w:eastAsia="zh-CN"/>
              </w:rPr>
              <w:t>提供</w:t>
            </w:r>
            <w:r>
              <w:rPr>
                <w:rFonts w:hint="eastAsia" w:ascii="宋体" w:hAnsi="宋体" w:eastAsia="宋体" w:cs="宋体"/>
                <w:color w:val="auto"/>
                <w:kern w:val="0"/>
                <w:szCs w:val="21"/>
              </w:rPr>
              <w:t>202</w:t>
            </w:r>
            <w:r>
              <w:rPr>
                <w:rFonts w:hint="eastAsia" w:ascii="宋体" w:hAnsi="宋体" w:cs="宋体"/>
                <w:color w:val="auto"/>
                <w:kern w:val="0"/>
                <w:szCs w:val="21"/>
                <w:lang w:val="en-US" w:eastAsia="zh-CN"/>
              </w:rPr>
              <w:t>5</w:t>
            </w:r>
            <w:r>
              <w:rPr>
                <w:rFonts w:hint="eastAsia" w:ascii="宋体" w:hAnsi="宋体" w:eastAsia="宋体" w:cs="宋体"/>
                <w:color w:val="auto"/>
                <w:kern w:val="0"/>
                <w:szCs w:val="21"/>
              </w:rPr>
              <w:t>年以来任意一个月依法缴纳税收证明和社保证明，若符合免税条件等其他情况，自行出具免税声明或提供其他证明材料）</w:t>
            </w:r>
          </w:p>
          <w:p w14:paraId="3FC67E09">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（五）参加政府采购活动前三年内，在经营活动中没有重大违法记录；（</w:t>
            </w:r>
            <w:r>
              <w:rPr>
                <w:rFonts w:hint="eastAsia" w:ascii="宋体" w:hAnsi="宋体" w:cs="宋体"/>
                <w:color w:val="auto"/>
                <w:kern w:val="0"/>
                <w:szCs w:val="21"/>
                <w:lang w:eastAsia="zh-CN"/>
              </w:rPr>
              <w:t>提供声明函，格式自拟</w:t>
            </w:r>
            <w:r>
              <w:rPr>
                <w:rFonts w:hint="eastAsia" w:ascii="宋体" w:hAnsi="宋体" w:eastAsia="宋体" w:cs="宋体"/>
                <w:color w:val="auto"/>
                <w:kern w:val="0"/>
                <w:szCs w:val="21"/>
              </w:rPr>
              <w:t>）</w:t>
            </w:r>
          </w:p>
          <w:p w14:paraId="059633C0">
            <w:pPr>
              <w:widowControl/>
              <w:shd w:val="clear" w:color="auto" w:fill="FFFFFF"/>
              <w:spacing w:line="500" w:lineRule="atLeast"/>
              <w:jc w:val="left"/>
              <w:rPr>
                <w:rFonts w:hint="eastAsia" w:ascii="宋体" w:hAnsi="宋体" w:eastAsia="宋体" w:cs="宋体"/>
                <w:color w:val="auto"/>
                <w:kern w:val="0"/>
                <w:szCs w:val="21"/>
              </w:rPr>
            </w:pPr>
            <w:r>
              <w:rPr>
                <w:rFonts w:hint="eastAsia" w:ascii="宋体" w:hAnsi="宋体" w:eastAsia="宋体" w:cs="宋体"/>
                <w:color w:val="auto"/>
                <w:kern w:val="0"/>
                <w:szCs w:val="21"/>
              </w:rPr>
              <w:t>（六） 法律、行政法规规定的其他条件；</w:t>
            </w:r>
          </w:p>
          <w:p w14:paraId="70476D8B">
            <w:pPr>
              <w:widowControl/>
              <w:shd w:val="clear" w:color="auto" w:fill="FFFFFF"/>
              <w:spacing w:line="500" w:lineRule="atLeast"/>
              <w:jc w:val="left"/>
              <w:rPr>
                <w:rFonts w:hint="eastAsia" w:ascii="宋体" w:hAnsi="宋体" w:eastAsia="宋体" w:cs="宋体"/>
                <w:color w:val="auto"/>
                <w:kern w:val="0"/>
                <w:szCs w:val="21"/>
                <w:lang w:eastAsia="zh-CN"/>
              </w:rPr>
            </w:pPr>
            <w:r>
              <w:rPr>
                <w:rFonts w:hint="eastAsia" w:ascii="宋体" w:hAnsi="宋体" w:cs="宋体"/>
                <w:color w:val="auto"/>
                <w:kern w:val="0"/>
                <w:szCs w:val="21"/>
              </w:rPr>
              <w:t>2）</w:t>
            </w:r>
            <w:r>
              <w:rPr>
                <w:rFonts w:hint="eastAsia" w:ascii="宋体" w:hAnsi="宋体" w:cs="宋体"/>
                <w:color w:val="auto"/>
                <w:kern w:val="0"/>
                <w:szCs w:val="21"/>
                <w:lang w:val="en-US" w:eastAsia="zh-CN"/>
              </w:rPr>
              <w:t>信誉要求：</w:t>
            </w:r>
            <w:r>
              <w:rPr>
                <w:rFonts w:hint="eastAsia" w:ascii="宋体" w:hAnsi="宋体" w:eastAsia="宋体" w:cs="宋体"/>
                <w:color w:val="auto"/>
                <w:kern w:val="0"/>
                <w:szCs w:val="21"/>
              </w:rPr>
              <w:t>供应商不得存在财库[2016]125号《关于在政府采购活动中查询及使用信用记录有关问题的通知》中拒绝其参与政府采购活动的行为；对列入失信被执行人（以“信用中国”网站或“中国执行信息公开网”为准）、重大税收违法失信主体（以“信用中国”网站为准）、政府采购严重违法失信行为记录名单（以“中国政府采购网”为准）的供应商，拒绝参与政府采购活动</w:t>
            </w:r>
            <w:r>
              <w:rPr>
                <w:rFonts w:hint="eastAsia" w:ascii="宋体" w:hAnsi="宋体" w:cs="宋体"/>
                <w:color w:val="auto"/>
                <w:kern w:val="0"/>
                <w:szCs w:val="21"/>
                <w:lang w:eastAsia="zh-CN"/>
              </w:rPr>
              <w:t>。</w:t>
            </w:r>
          </w:p>
        </w:tc>
      </w:tr>
      <w:tr w14:paraId="4587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5759B27D">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w:t>
            </w:r>
            <w:r>
              <w:rPr>
                <w:rFonts w:hint="eastAsia" w:ascii="宋体" w:hAnsi="宋体" w:cs="TimesNewRomanPSMT"/>
                <w:color w:val="auto"/>
                <w:kern w:val="0"/>
                <w:szCs w:val="21"/>
              </w:rPr>
              <w:t>5</w:t>
            </w:r>
            <w:r>
              <w:rPr>
                <w:rFonts w:ascii="宋体" w:hAnsi="宋体" w:cs="TimesNewRomanPSMT"/>
                <w:color w:val="auto"/>
                <w:kern w:val="0"/>
                <w:szCs w:val="21"/>
              </w:rPr>
              <w:t>.1</w:t>
            </w:r>
          </w:p>
        </w:tc>
        <w:tc>
          <w:tcPr>
            <w:tcW w:w="1907" w:type="dxa"/>
            <w:vAlign w:val="center"/>
          </w:tcPr>
          <w:p w14:paraId="7C6DEFD6">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投标答疑</w:t>
            </w:r>
          </w:p>
        </w:tc>
        <w:tc>
          <w:tcPr>
            <w:tcW w:w="7307" w:type="dxa"/>
          </w:tcPr>
          <w:p w14:paraId="4DB22B4A">
            <w:pPr>
              <w:autoSpaceDE w:val="0"/>
              <w:autoSpaceDN w:val="0"/>
              <w:adjustRightInd w:val="0"/>
              <w:spacing w:line="480" w:lineRule="exact"/>
              <w:jc w:val="left"/>
              <w:rPr>
                <w:rFonts w:hint="eastAsia" w:ascii="宋体" w:hAnsi="宋体" w:cs="仿宋_GB2312"/>
                <w:color w:val="auto"/>
                <w:kern w:val="0"/>
                <w:szCs w:val="21"/>
                <w:lang w:val="zh-CN"/>
              </w:rPr>
            </w:pPr>
            <w:r>
              <w:rPr>
                <w:rFonts w:hint="eastAsia" w:ascii="宋体" w:hAnsi="宋体" w:cs="仿宋_GB2312"/>
                <w:color w:val="auto"/>
                <w:kern w:val="0"/>
                <w:szCs w:val="21"/>
              </w:rPr>
              <w:t>投标截止时间10天前</w:t>
            </w:r>
          </w:p>
        </w:tc>
      </w:tr>
      <w:tr w14:paraId="4EC95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1065" w:type="dxa"/>
            <w:vAlign w:val="center"/>
          </w:tcPr>
          <w:p w14:paraId="0485092D">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w:t>
            </w:r>
            <w:r>
              <w:rPr>
                <w:rFonts w:hint="eastAsia" w:ascii="宋体" w:hAnsi="宋体" w:cs="TimesNewRomanPSMT"/>
                <w:color w:val="auto"/>
                <w:kern w:val="0"/>
                <w:szCs w:val="21"/>
              </w:rPr>
              <w:t>5</w:t>
            </w:r>
            <w:r>
              <w:rPr>
                <w:rFonts w:ascii="宋体" w:hAnsi="宋体" w:cs="TimesNewRomanPSMT"/>
                <w:color w:val="auto"/>
                <w:kern w:val="0"/>
                <w:szCs w:val="21"/>
              </w:rPr>
              <w:t>.2</w:t>
            </w:r>
          </w:p>
        </w:tc>
        <w:tc>
          <w:tcPr>
            <w:tcW w:w="1907" w:type="dxa"/>
            <w:vAlign w:val="center"/>
          </w:tcPr>
          <w:p w14:paraId="00845849">
            <w:pPr>
              <w:autoSpaceDE w:val="0"/>
              <w:autoSpaceDN w:val="0"/>
              <w:adjustRightInd w:val="0"/>
              <w:spacing w:line="480" w:lineRule="exact"/>
              <w:jc w:val="center"/>
              <w:rPr>
                <w:rFonts w:ascii="宋体" w:hAnsi="宋体" w:cs="仿宋_GB2312"/>
                <w:color w:val="auto"/>
                <w:kern w:val="0"/>
                <w:szCs w:val="21"/>
              </w:rPr>
            </w:pPr>
            <w:r>
              <w:rPr>
                <w:rFonts w:hint="eastAsia" w:ascii="宋体" w:hAnsi="宋体" w:cs="仿宋_GB2312"/>
                <w:color w:val="auto"/>
                <w:kern w:val="0"/>
                <w:szCs w:val="21"/>
              </w:rPr>
              <w:t>供应商提出问题的</w:t>
            </w:r>
          </w:p>
          <w:p w14:paraId="5AB00221">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截止时间</w:t>
            </w:r>
          </w:p>
        </w:tc>
        <w:tc>
          <w:tcPr>
            <w:tcW w:w="7307" w:type="dxa"/>
            <w:vAlign w:val="center"/>
          </w:tcPr>
          <w:p w14:paraId="0BE221D0">
            <w:pPr>
              <w:autoSpaceDE w:val="0"/>
              <w:autoSpaceDN w:val="0"/>
              <w:adjustRightInd w:val="0"/>
              <w:spacing w:line="480" w:lineRule="exact"/>
              <w:jc w:val="left"/>
              <w:rPr>
                <w:rFonts w:hint="eastAsia" w:ascii="宋体" w:hAnsi="宋体" w:cs="仿宋_GB2312"/>
                <w:color w:val="auto"/>
                <w:kern w:val="0"/>
                <w:szCs w:val="21"/>
                <w:lang w:val="zh-CN"/>
              </w:rPr>
            </w:pPr>
            <w:r>
              <w:rPr>
                <w:rFonts w:hint="eastAsia" w:ascii="宋体" w:hAnsi="宋体" w:cs="仿宋_GB2312"/>
                <w:color w:val="auto"/>
                <w:kern w:val="0"/>
                <w:szCs w:val="21"/>
              </w:rPr>
              <w:t>投标截止时间10天前</w:t>
            </w:r>
          </w:p>
        </w:tc>
      </w:tr>
      <w:tr w14:paraId="1FEE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065" w:type="dxa"/>
            <w:vAlign w:val="center"/>
          </w:tcPr>
          <w:p w14:paraId="64EAE948">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w:t>
            </w:r>
            <w:r>
              <w:rPr>
                <w:rFonts w:hint="eastAsia" w:ascii="宋体" w:hAnsi="宋体" w:cs="TimesNewRomanPSMT"/>
                <w:color w:val="auto"/>
                <w:kern w:val="0"/>
                <w:szCs w:val="21"/>
              </w:rPr>
              <w:t>5</w:t>
            </w:r>
            <w:r>
              <w:rPr>
                <w:rFonts w:ascii="宋体" w:hAnsi="宋体" w:cs="TimesNewRomanPSMT"/>
                <w:color w:val="auto"/>
                <w:kern w:val="0"/>
                <w:szCs w:val="21"/>
              </w:rPr>
              <w:t>.3</w:t>
            </w:r>
          </w:p>
        </w:tc>
        <w:tc>
          <w:tcPr>
            <w:tcW w:w="1907" w:type="dxa"/>
            <w:vAlign w:val="center"/>
          </w:tcPr>
          <w:p w14:paraId="3C476D06">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采购人书面澄清的时间</w:t>
            </w:r>
          </w:p>
        </w:tc>
        <w:tc>
          <w:tcPr>
            <w:tcW w:w="7307" w:type="dxa"/>
            <w:vAlign w:val="center"/>
          </w:tcPr>
          <w:p w14:paraId="026BF043">
            <w:pPr>
              <w:autoSpaceDE w:val="0"/>
              <w:autoSpaceDN w:val="0"/>
              <w:adjustRightInd w:val="0"/>
              <w:spacing w:line="480" w:lineRule="exact"/>
              <w:jc w:val="left"/>
              <w:rPr>
                <w:rFonts w:hint="eastAsia" w:ascii="宋体" w:hAnsi="宋体" w:cs="仿宋_GB2312"/>
                <w:color w:val="auto"/>
                <w:kern w:val="0"/>
                <w:szCs w:val="21"/>
                <w:lang w:val="zh-CN"/>
              </w:rPr>
            </w:pPr>
            <w:r>
              <w:rPr>
                <w:rFonts w:hint="eastAsia" w:ascii="宋体" w:hAnsi="宋体" w:cs="仿宋_GB2312"/>
                <w:color w:val="auto"/>
                <w:kern w:val="0"/>
                <w:szCs w:val="21"/>
              </w:rPr>
              <w:t>投标截止时间15天前</w:t>
            </w:r>
          </w:p>
        </w:tc>
      </w:tr>
      <w:tr w14:paraId="5AB8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78B5EF16">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1.</w:t>
            </w:r>
            <w:r>
              <w:rPr>
                <w:rFonts w:hint="eastAsia" w:ascii="宋体" w:hAnsi="宋体" w:cs="TimesNewRomanPSMT"/>
                <w:color w:val="auto"/>
                <w:kern w:val="0"/>
                <w:szCs w:val="21"/>
              </w:rPr>
              <w:t>10</w:t>
            </w:r>
          </w:p>
        </w:tc>
        <w:tc>
          <w:tcPr>
            <w:tcW w:w="1907" w:type="dxa"/>
            <w:vAlign w:val="center"/>
          </w:tcPr>
          <w:p w14:paraId="65015A74">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偏离</w:t>
            </w:r>
          </w:p>
        </w:tc>
        <w:tc>
          <w:tcPr>
            <w:tcW w:w="7307" w:type="dxa"/>
          </w:tcPr>
          <w:p w14:paraId="5CB6460C">
            <w:pPr>
              <w:autoSpaceDE w:val="0"/>
              <w:autoSpaceDN w:val="0"/>
              <w:adjustRightInd w:val="0"/>
              <w:spacing w:line="480" w:lineRule="exact"/>
              <w:jc w:val="left"/>
              <w:rPr>
                <w:rFonts w:ascii="宋体" w:hAnsi="宋体"/>
                <w:b/>
                <w:color w:val="auto"/>
                <w:sz w:val="28"/>
                <w:szCs w:val="28"/>
                <w:lang w:val="zh-CN"/>
              </w:rPr>
            </w:pPr>
            <w:r>
              <w:rPr>
                <w:rFonts w:hint="eastAsia" w:ascii="宋体" w:hAnsi="宋体"/>
                <w:b/>
                <w:color w:val="auto"/>
                <w:sz w:val="28"/>
                <w:szCs w:val="28"/>
                <w:lang w:val="zh-CN"/>
              </w:rPr>
              <w:t>★不允许以下重大偏离：</w:t>
            </w:r>
          </w:p>
          <w:p w14:paraId="44A115DD">
            <w:pPr>
              <w:spacing w:line="480" w:lineRule="exact"/>
              <w:ind w:firstLine="411" w:firstLineChars="196"/>
              <w:rPr>
                <w:rFonts w:ascii="宋体" w:hAnsi="宋体"/>
                <w:color w:val="auto"/>
                <w:szCs w:val="21"/>
                <w:lang w:val="zh-CN"/>
              </w:rPr>
            </w:pPr>
            <w:r>
              <w:rPr>
                <w:rFonts w:hint="eastAsia" w:ascii="宋体" w:hAnsi="宋体"/>
                <w:color w:val="auto"/>
                <w:szCs w:val="21"/>
                <w:lang w:val="zh-CN"/>
              </w:rPr>
              <w:t xml:space="preserve">经评标委员会审查后投标文件有下列情形之一的，视为未能实质性响应采购文件，应认定为无效标（即废标）：        </w:t>
            </w:r>
          </w:p>
          <w:p w14:paraId="4C62978A">
            <w:pPr>
              <w:spacing w:line="480" w:lineRule="exact"/>
              <w:rPr>
                <w:rFonts w:ascii="宋体" w:hAnsi="宋体"/>
                <w:b/>
                <w:color w:val="auto"/>
                <w:szCs w:val="21"/>
              </w:rPr>
            </w:pPr>
            <w:r>
              <w:rPr>
                <w:rFonts w:hint="eastAsia" w:ascii="宋体" w:hAnsi="宋体"/>
                <w:color w:val="auto"/>
                <w:szCs w:val="21"/>
                <w:lang w:val="zh-CN"/>
              </w:rPr>
              <w:t>（1）</w:t>
            </w:r>
            <w:r>
              <w:rPr>
                <w:rFonts w:hint="eastAsia" w:ascii="宋体" w:hAnsi="宋体"/>
                <w:color w:val="auto"/>
                <w:szCs w:val="21"/>
              </w:rPr>
              <w:t>未按采购招标文件要求电子签章的；</w:t>
            </w:r>
          </w:p>
          <w:p w14:paraId="140D5702">
            <w:pPr>
              <w:spacing w:line="480" w:lineRule="exact"/>
              <w:rPr>
                <w:rFonts w:ascii="宋体" w:hAnsi="宋体"/>
                <w:color w:val="auto"/>
                <w:szCs w:val="21"/>
                <w:lang w:val="zh-CN"/>
              </w:rPr>
            </w:pPr>
            <w:r>
              <w:rPr>
                <w:rFonts w:hint="eastAsia" w:ascii="宋体" w:hAnsi="宋体"/>
                <w:color w:val="auto"/>
                <w:szCs w:val="21"/>
                <w:lang w:val="zh-CN"/>
              </w:rPr>
              <w:t xml:space="preserve">（2）未按规定的格式填写，内容不全或关键字迹模糊、无法辨认的； </w:t>
            </w:r>
          </w:p>
          <w:p w14:paraId="5D978764">
            <w:pPr>
              <w:spacing w:line="480" w:lineRule="exact"/>
              <w:rPr>
                <w:rFonts w:ascii="宋体" w:hAnsi="宋体"/>
                <w:color w:val="auto"/>
                <w:szCs w:val="21"/>
                <w:lang w:val="zh-CN"/>
              </w:rPr>
            </w:pPr>
            <w:r>
              <w:rPr>
                <w:rFonts w:hint="eastAsia" w:ascii="宋体" w:hAnsi="宋体"/>
                <w:color w:val="auto"/>
                <w:szCs w:val="21"/>
                <w:lang w:val="zh-CN"/>
              </w:rPr>
              <w:t xml:space="preserve">（3）供应商递交两份或多份内容不同的投标文件，或在一份投标文件中对同一采购项目报有两个或多个报价，且未声明哪一个有效，按采购文件规定提交备选投标方案的除外； </w:t>
            </w:r>
          </w:p>
          <w:p w14:paraId="13BE6868">
            <w:pPr>
              <w:spacing w:line="480" w:lineRule="exact"/>
              <w:rPr>
                <w:rFonts w:ascii="宋体" w:hAnsi="宋体"/>
                <w:color w:val="auto"/>
                <w:szCs w:val="21"/>
                <w:lang w:val="zh-CN"/>
              </w:rPr>
            </w:pPr>
            <w:r>
              <w:rPr>
                <w:rFonts w:hint="eastAsia" w:ascii="宋体" w:hAnsi="宋体"/>
                <w:color w:val="auto"/>
                <w:szCs w:val="21"/>
                <w:lang w:val="zh-CN"/>
              </w:rPr>
              <w:t>（4）联合体投标的；</w:t>
            </w:r>
          </w:p>
          <w:p w14:paraId="46ADDD7C">
            <w:pPr>
              <w:spacing w:line="480" w:lineRule="exact"/>
              <w:rPr>
                <w:rFonts w:ascii="宋体" w:hAnsi="宋体"/>
                <w:color w:val="auto"/>
                <w:szCs w:val="21"/>
                <w:lang w:val="zh-CN"/>
              </w:rPr>
            </w:pPr>
            <w:r>
              <w:rPr>
                <w:rFonts w:hint="eastAsia" w:ascii="宋体" w:hAnsi="宋体"/>
                <w:color w:val="auto"/>
                <w:szCs w:val="21"/>
                <w:lang w:val="zh-CN"/>
              </w:rPr>
              <w:t>（5）不按评标委员会要求澄清、说明或补正的；</w:t>
            </w:r>
          </w:p>
          <w:p w14:paraId="4E7ACA87">
            <w:pPr>
              <w:spacing w:line="480" w:lineRule="exact"/>
              <w:rPr>
                <w:rFonts w:ascii="宋体" w:hAnsi="宋体"/>
                <w:color w:val="auto"/>
                <w:szCs w:val="21"/>
                <w:lang w:val="zh-CN"/>
              </w:rPr>
            </w:pPr>
            <w:r>
              <w:rPr>
                <w:rFonts w:hint="eastAsia" w:ascii="宋体" w:hAnsi="宋体"/>
                <w:color w:val="auto"/>
                <w:szCs w:val="21"/>
                <w:lang w:val="zh-CN"/>
              </w:rPr>
              <w:t>（6）投标文件载明的采购项目完成</w:t>
            </w:r>
            <w:r>
              <w:rPr>
                <w:rFonts w:hint="eastAsia" w:ascii="宋体" w:hAnsi="宋体"/>
                <w:color w:val="auto"/>
                <w:szCs w:val="21"/>
                <w:lang w:val="en-US" w:eastAsia="zh-CN"/>
              </w:rPr>
              <w:t>服务</w:t>
            </w:r>
            <w:r>
              <w:rPr>
                <w:rFonts w:hint="eastAsia" w:ascii="宋体" w:hAnsi="宋体"/>
                <w:color w:val="auto"/>
                <w:szCs w:val="21"/>
                <w:lang w:val="zh-CN"/>
              </w:rPr>
              <w:t>期超过采购文件规定的期限；</w:t>
            </w:r>
          </w:p>
          <w:p w14:paraId="40775E14">
            <w:pPr>
              <w:spacing w:line="480" w:lineRule="exact"/>
              <w:rPr>
                <w:rFonts w:ascii="宋体" w:hAnsi="宋体"/>
                <w:color w:val="auto"/>
                <w:szCs w:val="21"/>
                <w:lang w:val="zh-CN"/>
              </w:rPr>
            </w:pPr>
            <w:r>
              <w:rPr>
                <w:rFonts w:hint="eastAsia" w:ascii="宋体" w:hAnsi="宋体"/>
                <w:color w:val="auto"/>
                <w:szCs w:val="21"/>
                <w:lang w:val="zh-CN"/>
              </w:rPr>
              <w:t>（7）明显不符合技术规格、技术标准的要求；</w:t>
            </w:r>
          </w:p>
          <w:p w14:paraId="4AB5F753">
            <w:pPr>
              <w:spacing w:line="480" w:lineRule="exact"/>
              <w:rPr>
                <w:rFonts w:ascii="宋体" w:hAnsi="宋体"/>
                <w:color w:val="auto"/>
                <w:szCs w:val="21"/>
                <w:lang w:val="zh-CN"/>
              </w:rPr>
            </w:pPr>
            <w:r>
              <w:rPr>
                <w:rFonts w:hint="eastAsia" w:ascii="宋体" w:hAnsi="宋体"/>
                <w:color w:val="auto"/>
                <w:szCs w:val="21"/>
                <w:lang w:val="zh-CN"/>
              </w:rPr>
              <w:t>（8）投标文件附加有采购人不能接受的条件的；</w:t>
            </w:r>
          </w:p>
          <w:p w14:paraId="4583572F">
            <w:pPr>
              <w:spacing w:line="480" w:lineRule="exact"/>
              <w:rPr>
                <w:rFonts w:ascii="宋体" w:hAnsi="宋体"/>
                <w:color w:val="auto"/>
                <w:szCs w:val="21"/>
                <w:lang w:val="zh-CN"/>
              </w:rPr>
            </w:pPr>
            <w:r>
              <w:rPr>
                <w:rFonts w:hint="eastAsia" w:ascii="宋体" w:hAnsi="宋体"/>
                <w:color w:val="auto"/>
                <w:szCs w:val="21"/>
                <w:lang w:val="zh-CN"/>
              </w:rPr>
              <w:t>（9）供应商以他人的名义投标、串通投标、欺诈、威胁、以行贿手段或其他弄虚作假方式谋取中标采取可能影响评标公正性的不正当手段的；</w:t>
            </w:r>
          </w:p>
          <w:p w14:paraId="0CC8CFF6">
            <w:pPr>
              <w:spacing w:line="480" w:lineRule="exact"/>
              <w:rPr>
                <w:rFonts w:ascii="宋体" w:hAnsi="宋体"/>
                <w:color w:val="auto"/>
                <w:szCs w:val="21"/>
                <w:lang w:val="zh-CN"/>
              </w:rPr>
            </w:pPr>
            <w:r>
              <w:rPr>
                <w:rFonts w:hint="eastAsia" w:ascii="宋体" w:hAnsi="宋体"/>
                <w:color w:val="auto"/>
                <w:szCs w:val="21"/>
                <w:lang w:val="zh-CN"/>
              </w:rPr>
              <w:t>（10）</w:t>
            </w:r>
            <w:r>
              <w:rPr>
                <w:rFonts w:hint="eastAsia" w:ascii="宋体" w:hAnsi="宋体"/>
                <w:color w:val="auto"/>
                <w:szCs w:val="21"/>
              </w:rPr>
              <w:t>投标报价高于招标控制价的</w:t>
            </w:r>
            <w:r>
              <w:rPr>
                <w:rFonts w:hint="eastAsia" w:ascii="宋体" w:hAnsi="宋体"/>
                <w:color w:val="auto"/>
                <w:szCs w:val="21"/>
                <w:lang w:val="zh-CN"/>
              </w:rPr>
              <w:t>；</w:t>
            </w:r>
          </w:p>
          <w:p w14:paraId="09143232">
            <w:pPr>
              <w:spacing w:line="480" w:lineRule="exact"/>
              <w:rPr>
                <w:rFonts w:ascii="宋体" w:hAnsi="宋体"/>
                <w:color w:val="auto"/>
                <w:szCs w:val="21"/>
                <w:lang w:val="zh-CN"/>
              </w:rPr>
            </w:pPr>
            <w:r>
              <w:rPr>
                <w:rFonts w:hint="eastAsia" w:ascii="宋体" w:hAnsi="宋体"/>
                <w:color w:val="auto"/>
                <w:szCs w:val="21"/>
                <w:lang w:val="zh-CN"/>
              </w:rPr>
              <w:t>（11）不符合采购文件中规定的其他实质性要求的；</w:t>
            </w:r>
          </w:p>
          <w:p w14:paraId="55316F27">
            <w:pPr>
              <w:autoSpaceDE w:val="0"/>
              <w:autoSpaceDN w:val="0"/>
              <w:adjustRightInd w:val="0"/>
              <w:spacing w:line="480" w:lineRule="exact"/>
              <w:jc w:val="left"/>
              <w:rPr>
                <w:rFonts w:ascii="宋体" w:hAnsi="宋体"/>
                <w:color w:val="auto"/>
                <w:szCs w:val="21"/>
                <w:lang w:val="zh-CN"/>
              </w:rPr>
            </w:pPr>
            <w:r>
              <w:rPr>
                <w:rFonts w:hint="eastAsia" w:ascii="宋体" w:hAnsi="宋体"/>
                <w:color w:val="auto"/>
                <w:szCs w:val="21"/>
                <w:lang w:val="zh-CN"/>
              </w:rPr>
              <w:t>（12）投标行为违反招标投标法以及相关法律、法规和规定的。</w:t>
            </w:r>
          </w:p>
        </w:tc>
      </w:tr>
      <w:tr w14:paraId="138F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1065" w:type="dxa"/>
            <w:vAlign w:val="center"/>
          </w:tcPr>
          <w:p w14:paraId="76511494">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 xml:space="preserve">2.1 </w:t>
            </w:r>
          </w:p>
        </w:tc>
        <w:tc>
          <w:tcPr>
            <w:tcW w:w="1907" w:type="dxa"/>
            <w:vAlign w:val="center"/>
          </w:tcPr>
          <w:p w14:paraId="6D5B7F7C">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构成采购文件的其他材料</w:t>
            </w:r>
          </w:p>
        </w:tc>
        <w:tc>
          <w:tcPr>
            <w:tcW w:w="7307" w:type="dxa"/>
            <w:vAlign w:val="center"/>
          </w:tcPr>
          <w:p w14:paraId="5A55BDEA">
            <w:pPr>
              <w:autoSpaceDE w:val="0"/>
              <w:autoSpaceDN w:val="0"/>
              <w:adjustRightInd w:val="0"/>
              <w:spacing w:line="480" w:lineRule="exact"/>
              <w:rPr>
                <w:rFonts w:ascii="宋体" w:hAnsi="宋体"/>
                <w:color w:val="auto"/>
                <w:szCs w:val="21"/>
                <w:lang w:val="zh-CN"/>
              </w:rPr>
            </w:pPr>
            <w:r>
              <w:rPr>
                <w:rFonts w:hint="eastAsia" w:ascii="宋体" w:hAnsi="宋体"/>
                <w:color w:val="auto"/>
                <w:szCs w:val="21"/>
                <w:lang w:val="zh-CN"/>
              </w:rPr>
              <w:t>采购文件的补充文件（如有）</w:t>
            </w:r>
          </w:p>
        </w:tc>
      </w:tr>
      <w:tr w14:paraId="0E91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065" w:type="dxa"/>
            <w:vAlign w:val="center"/>
          </w:tcPr>
          <w:p w14:paraId="3BCB6CC1">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2.2.1</w:t>
            </w:r>
          </w:p>
        </w:tc>
        <w:tc>
          <w:tcPr>
            <w:tcW w:w="1907" w:type="dxa"/>
            <w:vAlign w:val="center"/>
          </w:tcPr>
          <w:p w14:paraId="55A7B60D">
            <w:pPr>
              <w:autoSpaceDE w:val="0"/>
              <w:autoSpaceDN w:val="0"/>
              <w:adjustRightInd w:val="0"/>
              <w:spacing w:line="480" w:lineRule="exact"/>
              <w:jc w:val="center"/>
              <w:rPr>
                <w:rFonts w:ascii="宋体" w:hAnsi="宋体" w:cs="黑体"/>
                <w:color w:val="auto"/>
                <w:spacing w:val="-12"/>
                <w:kern w:val="0"/>
                <w:szCs w:val="21"/>
              </w:rPr>
            </w:pPr>
            <w:r>
              <w:rPr>
                <w:rFonts w:hint="eastAsia" w:ascii="宋体" w:hAnsi="宋体" w:cs="仿宋_GB2312"/>
                <w:color w:val="auto"/>
                <w:spacing w:val="-12"/>
                <w:kern w:val="0"/>
                <w:szCs w:val="21"/>
              </w:rPr>
              <w:t>供应商要求澄清采购文件的截止时间</w:t>
            </w:r>
          </w:p>
        </w:tc>
        <w:tc>
          <w:tcPr>
            <w:tcW w:w="7307" w:type="dxa"/>
            <w:vAlign w:val="center"/>
          </w:tcPr>
          <w:p w14:paraId="36D5EC10">
            <w:pPr>
              <w:autoSpaceDE w:val="0"/>
              <w:autoSpaceDN w:val="0"/>
              <w:adjustRightInd w:val="0"/>
              <w:spacing w:line="480" w:lineRule="exact"/>
              <w:rPr>
                <w:rFonts w:ascii="宋体" w:hAnsi="宋体"/>
                <w:color w:val="auto"/>
                <w:szCs w:val="21"/>
                <w:lang w:val="zh-CN"/>
              </w:rPr>
            </w:pPr>
            <w:r>
              <w:rPr>
                <w:rFonts w:hint="eastAsia" w:ascii="宋体" w:hAnsi="宋体"/>
                <w:color w:val="auto"/>
                <w:szCs w:val="21"/>
                <w:lang w:val="zh-CN"/>
              </w:rPr>
              <w:t>递交投标文件的截止之日1</w:t>
            </w:r>
            <w:r>
              <w:rPr>
                <w:rFonts w:hint="eastAsia" w:ascii="宋体" w:hAnsi="宋体"/>
                <w:color w:val="auto"/>
                <w:szCs w:val="21"/>
              </w:rPr>
              <w:t>0</w:t>
            </w:r>
            <w:r>
              <w:rPr>
                <w:rFonts w:hint="eastAsia" w:ascii="宋体" w:hAnsi="宋体"/>
                <w:color w:val="auto"/>
                <w:szCs w:val="21"/>
                <w:lang w:val="zh-CN"/>
              </w:rPr>
              <w:t>日前</w:t>
            </w:r>
          </w:p>
        </w:tc>
      </w:tr>
      <w:tr w14:paraId="069AB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65" w:type="dxa"/>
            <w:vAlign w:val="center"/>
          </w:tcPr>
          <w:p w14:paraId="68E58CE3">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2.2.2</w:t>
            </w:r>
          </w:p>
        </w:tc>
        <w:tc>
          <w:tcPr>
            <w:tcW w:w="1907" w:type="dxa"/>
            <w:vAlign w:val="center"/>
          </w:tcPr>
          <w:p w14:paraId="3C2C73D0">
            <w:pPr>
              <w:autoSpaceDE w:val="0"/>
              <w:autoSpaceDN w:val="0"/>
              <w:adjustRightInd w:val="0"/>
              <w:spacing w:line="480" w:lineRule="exact"/>
              <w:jc w:val="center"/>
              <w:rPr>
                <w:rFonts w:ascii="宋体" w:hAnsi="宋体"/>
                <w:b/>
                <w:color w:val="auto"/>
                <w:szCs w:val="21"/>
              </w:rPr>
            </w:pPr>
            <w:r>
              <w:rPr>
                <w:rFonts w:hint="eastAsia" w:ascii="宋体" w:hAnsi="宋体" w:cs="仿宋_GB2312"/>
                <w:color w:val="auto"/>
                <w:spacing w:val="-12"/>
                <w:kern w:val="0"/>
                <w:szCs w:val="21"/>
              </w:rPr>
              <w:t xml:space="preserve"> 投标截止时间</w:t>
            </w:r>
          </w:p>
        </w:tc>
        <w:tc>
          <w:tcPr>
            <w:tcW w:w="7307" w:type="dxa"/>
            <w:vAlign w:val="center"/>
          </w:tcPr>
          <w:p w14:paraId="52AEFB24">
            <w:pPr>
              <w:autoSpaceDE w:val="0"/>
              <w:autoSpaceDN w:val="0"/>
              <w:adjustRightInd w:val="0"/>
              <w:spacing w:line="480" w:lineRule="exact"/>
              <w:rPr>
                <w:rFonts w:ascii="宋体" w:hAnsi="宋体"/>
                <w:b/>
                <w:color w:val="auto"/>
                <w:szCs w:val="21"/>
                <w:lang w:val="zh-CN"/>
              </w:rPr>
            </w:pPr>
            <w:r>
              <w:rPr>
                <w:rFonts w:hint="eastAsia" w:ascii="宋体" w:hAnsi="宋体"/>
                <w:b/>
                <w:color w:val="auto"/>
                <w:szCs w:val="21"/>
              </w:rPr>
              <w:t>202</w:t>
            </w:r>
            <w:r>
              <w:rPr>
                <w:rFonts w:hint="eastAsia" w:ascii="宋体" w:hAnsi="宋体"/>
                <w:b/>
                <w:color w:val="auto"/>
                <w:szCs w:val="21"/>
                <w:lang w:val="en-US" w:eastAsia="zh-CN"/>
              </w:rPr>
              <w:t>5</w:t>
            </w:r>
            <w:r>
              <w:rPr>
                <w:rFonts w:hint="eastAsia" w:ascii="宋体" w:hAnsi="宋体"/>
                <w:b/>
                <w:color w:val="auto"/>
                <w:szCs w:val="21"/>
              </w:rPr>
              <w:t>年</w:t>
            </w:r>
            <w:r>
              <w:rPr>
                <w:rFonts w:hint="eastAsia" w:ascii="宋体" w:hAnsi="宋体"/>
                <w:b/>
                <w:color w:val="auto"/>
                <w:szCs w:val="21"/>
                <w:lang w:val="en-US" w:eastAsia="zh-CN"/>
              </w:rPr>
              <w:t>12</w:t>
            </w:r>
            <w:r>
              <w:rPr>
                <w:rFonts w:hint="eastAsia" w:ascii="宋体" w:hAnsi="宋体"/>
                <w:b/>
                <w:color w:val="auto"/>
                <w:szCs w:val="21"/>
              </w:rPr>
              <w:t>月</w:t>
            </w:r>
            <w:r>
              <w:rPr>
                <w:rFonts w:hint="eastAsia" w:ascii="宋体" w:hAnsi="宋体"/>
                <w:b/>
                <w:color w:val="auto"/>
                <w:szCs w:val="21"/>
                <w:lang w:val="en-US" w:eastAsia="zh-CN"/>
              </w:rPr>
              <w:t>04</w:t>
            </w:r>
            <w:r>
              <w:rPr>
                <w:rFonts w:hint="eastAsia" w:ascii="宋体" w:hAnsi="宋体"/>
                <w:b/>
                <w:color w:val="auto"/>
                <w:szCs w:val="21"/>
              </w:rPr>
              <w:t>日9时30分</w:t>
            </w:r>
            <w:r>
              <w:rPr>
                <w:rFonts w:hint="eastAsia" w:ascii="宋体" w:hAnsi="宋体"/>
                <w:b/>
                <w:color w:val="auto"/>
                <w:szCs w:val="21"/>
                <w:lang w:val="zh-CN"/>
              </w:rPr>
              <w:t>（北京时间）</w:t>
            </w:r>
          </w:p>
        </w:tc>
      </w:tr>
      <w:tr w14:paraId="40FC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0733867E">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2.2.3</w:t>
            </w:r>
          </w:p>
        </w:tc>
        <w:tc>
          <w:tcPr>
            <w:tcW w:w="1907" w:type="dxa"/>
            <w:vAlign w:val="center"/>
          </w:tcPr>
          <w:p w14:paraId="593F5704">
            <w:pPr>
              <w:autoSpaceDE w:val="0"/>
              <w:autoSpaceDN w:val="0"/>
              <w:adjustRightInd w:val="0"/>
              <w:spacing w:line="480" w:lineRule="exact"/>
              <w:jc w:val="center"/>
              <w:rPr>
                <w:rFonts w:ascii="宋体" w:hAnsi="宋体" w:cs="黑体"/>
                <w:color w:val="auto"/>
                <w:spacing w:val="-14"/>
                <w:kern w:val="0"/>
                <w:szCs w:val="21"/>
              </w:rPr>
            </w:pPr>
            <w:r>
              <w:rPr>
                <w:rFonts w:hint="eastAsia" w:ascii="宋体" w:hAnsi="宋体" w:cs="仿宋_GB2312"/>
                <w:color w:val="auto"/>
                <w:spacing w:val="-14"/>
                <w:kern w:val="0"/>
                <w:szCs w:val="21"/>
              </w:rPr>
              <w:t>供应商确认收到采购文件澄清的时间</w:t>
            </w:r>
          </w:p>
        </w:tc>
        <w:tc>
          <w:tcPr>
            <w:tcW w:w="7307" w:type="dxa"/>
            <w:vAlign w:val="center"/>
          </w:tcPr>
          <w:p w14:paraId="1CEBE700">
            <w:pPr>
              <w:autoSpaceDE w:val="0"/>
              <w:autoSpaceDN w:val="0"/>
              <w:adjustRightInd w:val="0"/>
              <w:spacing w:line="480" w:lineRule="exact"/>
              <w:rPr>
                <w:rFonts w:ascii="宋体" w:hAnsi="宋体"/>
                <w:color w:val="auto"/>
                <w:szCs w:val="21"/>
                <w:lang w:val="zh-CN"/>
              </w:rPr>
            </w:pPr>
            <w:r>
              <w:rPr>
                <w:rFonts w:hint="eastAsia" w:ascii="宋体" w:hAnsi="宋体"/>
                <w:color w:val="auto"/>
                <w:szCs w:val="21"/>
                <w:lang w:val="zh-CN"/>
              </w:rPr>
              <w:t>采购文件的补充文件发出之日1日内</w:t>
            </w:r>
          </w:p>
        </w:tc>
      </w:tr>
      <w:tr w14:paraId="58FF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4288008C">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2.3.2</w:t>
            </w:r>
          </w:p>
        </w:tc>
        <w:tc>
          <w:tcPr>
            <w:tcW w:w="1907" w:type="dxa"/>
            <w:vAlign w:val="center"/>
          </w:tcPr>
          <w:p w14:paraId="3E9959B5">
            <w:pPr>
              <w:autoSpaceDE w:val="0"/>
              <w:autoSpaceDN w:val="0"/>
              <w:adjustRightInd w:val="0"/>
              <w:spacing w:line="480" w:lineRule="exact"/>
              <w:jc w:val="center"/>
              <w:rPr>
                <w:rFonts w:ascii="宋体" w:hAnsi="宋体" w:cs="黑体"/>
                <w:color w:val="auto"/>
                <w:spacing w:val="-14"/>
                <w:kern w:val="0"/>
                <w:szCs w:val="21"/>
              </w:rPr>
            </w:pPr>
            <w:r>
              <w:rPr>
                <w:rFonts w:hint="eastAsia" w:ascii="宋体" w:hAnsi="宋体" w:cs="仿宋_GB2312"/>
                <w:color w:val="auto"/>
                <w:spacing w:val="-14"/>
                <w:kern w:val="0"/>
                <w:szCs w:val="21"/>
              </w:rPr>
              <w:t>供应商确认收到采购文件修改的时间</w:t>
            </w:r>
          </w:p>
        </w:tc>
        <w:tc>
          <w:tcPr>
            <w:tcW w:w="7307" w:type="dxa"/>
            <w:vAlign w:val="center"/>
          </w:tcPr>
          <w:p w14:paraId="2C9322FA">
            <w:pPr>
              <w:autoSpaceDE w:val="0"/>
              <w:autoSpaceDN w:val="0"/>
              <w:adjustRightInd w:val="0"/>
              <w:spacing w:line="480" w:lineRule="exact"/>
              <w:rPr>
                <w:rFonts w:ascii="宋体" w:hAnsi="宋体"/>
                <w:color w:val="auto"/>
                <w:szCs w:val="21"/>
                <w:lang w:val="zh-CN"/>
              </w:rPr>
            </w:pPr>
            <w:r>
              <w:rPr>
                <w:rFonts w:hint="eastAsia" w:ascii="宋体" w:hAnsi="宋体"/>
                <w:color w:val="auto"/>
                <w:szCs w:val="21"/>
                <w:lang w:val="zh-CN"/>
              </w:rPr>
              <w:t>采购文件的补充文件发出之日1日内</w:t>
            </w:r>
          </w:p>
        </w:tc>
      </w:tr>
      <w:tr w14:paraId="7F05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65" w:type="dxa"/>
            <w:vAlign w:val="center"/>
          </w:tcPr>
          <w:p w14:paraId="3A0EC362">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3.1.1</w:t>
            </w:r>
          </w:p>
        </w:tc>
        <w:tc>
          <w:tcPr>
            <w:tcW w:w="1907" w:type="dxa"/>
            <w:vAlign w:val="center"/>
          </w:tcPr>
          <w:p w14:paraId="30AB4E34">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构成投标文件的其他材料</w:t>
            </w:r>
          </w:p>
        </w:tc>
        <w:tc>
          <w:tcPr>
            <w:tcW w:w="7307" w:type="dxa"/>
          </w:tcPr>
          <w:p w14:paraId="2648F9E1">
            <w:pPr>
              <w:autoSpaceDE w:val="0"/>
              <w:autoSpaceDN w:val="0"/>
              <w:adjustRightInd w:val="0"/>
              <w:spacing w:line="480" w:lineRule="exact"/>
              <w:jc w:val="left"/>
              <w:rPr>
                <w:rFonts w:ascii="宋体" w:hAnsi="宋体"/>
                <w:color w:val="auto"/>
                <w:szCs w:val="21"/>
                <w:lang w:val="zh-CN"/>
              </w:rPr>
            </w:pPr>
            <w:r>
              <w:rPr>
                <w:rFonts w:hint="eastAsia" w:ascii="宋体" w:hAnsi="宋体"/>
                <w:color w:val="auto"/>
                <w:szCs w:val="21"/>
                <w:lang w:val="zh-CN"/>
              </w:rPr>
              <w:t>无</w:t>
            </w:r>
          </w:p>
        </w:tc>
      </w:tr>
      <w:tr w14:paraId="0D1E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065" w:type="dxa"/>
            <w:vAlign w:val="center"/>
          </w:tcPr>
          <w:p w14:paraId="4626954B">
            <w:pPr>
              <w:autoSpaceDE w:val="0"/>
              <w:autoSpaceDN w:val="0"/>
              <w:adjustRightInd w:val="0"/>
              <w:spacing w:line="480" w:lineRule="exact"/>
              <w:jc w:val="center"/>
              <w:rPr>
                <w:rFonts w:hint="eastAsia"/>
                <w:color w:val="auto"/>
                <w:szCs w:val="21"/>
              </w:rPr>
            </w:pPr>
            <w:r>
              <w:rPr>
                <w:rFonts w:ascii="宋体" w:hAnsi="宋体" w:cs="TimesNewRomanPSMT"/>
                <w:color w:val="auto"/>
                <w:kern w:val="0"/>
                <w:szCs w:val="21"/>
              </w:rPr>
              <w:t>3.3.1</w:t>
            </w:r>
          </w:p>
        </w:tc>
        <w:tc>
          <w:tcPr>
            <w:tcW w:w="1907" w:type="dxa"/>
            <w:vAlign w:val="center"/>
          </w:tcPr>
          <w:p w14:paraId="2E618D73">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投标有效期</w:t>
            </w:r>
          </w:p>
        </w:tc>
        <w:tc>
          <w:tcPr>
            <w:tcW w:w="7307" w:type="dxa"/>
          </w:tcPr>
          <w:p w14:paraId="64BBAAF9">
            <w:pPr>
              <w:autoSpaceDE w:val="0"/>
              <w:autoSpaceDN w:val="0"/>
              <w:adjustRightInd w:val="0"/>
              <w:spacing w:line="480" w:lineRule="exact"/>
              <w:jc w:val="left"/>
              <w:rPr>
                <w:rFonts w:ascii="宋体" w:hAnsi="宋体"/>
                <w:color w:val="auto"/>
                <w:szCs w:val="21"/>
                <w:lang w:val="zh-CN"/>
              </w:rPr>
            </w:pPr>
            <w:r>
              <w:rPr>
                <w:rFonts w:hint="eastAsia" w:ascii="宋体" w:hAnsi="宋体"/>
                <w:color w:val="auto"/>
                <w:szCs w:val="21"/>
                <w:lang w:val="zh-CN"/>
              </w:rPr>
              <w:t>60日历天（投标截止之日起）</w:t>
            </w:r>
          </w:p>
        </w:tc>
      </w:tr>
      <w:tr w14:paraId="5D7B2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57C4667D">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3.</w:t>
            </w:r>
            <w:r>
              <w:rPr>
                <w:rFonts w:hint="eastAsia" w:ascii="宋体" w:hAnsi="宋体" w:cs="TimesNewRomanPSMT"/>
                <w:color w:val="auto"/>
                <w:kern w:val="0"/>
                <w:szCs w:val="21"/>
              </w:rPr>
              <w:t>6</w:t>
            </w:r>
            <w:r>
              <w:rPr>
                <w:rFonts w:ascii="宋体" w:hAnsi="宋体" w:cs="TimesNewRomanPSMT"/>
                <w:color w:val="auto"/>
                <w:kern w:val="0"/>
                <w:szCs w:val="21"/>
              </w:rPr>
              <w:t>.3</w:t>
            </w:r>
          </w:p>
        </w:tc>
        <w:tc>
          <w:tcPr>
            <w:tcW w:w="1907" w:type="dxa"/>
            <w:vAlign w:val="center"/>
          </w:tcPr>
          <w:p w14:paraId="6F1A913C">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投标文件签字或盖章要求</w:t>
            </w:r>
          </w:p>
        </w:tc>
        <w:tc>
          <w:tcPr>
            <w:tcW w:w="7307" w:type="dxa"/>
          </w:tcPr>
          <w:p w14:paraId="7831DE35">
            <w:pPr>
              <w:spacing w:line="440" w:lineRule="exact"/>
              <w:rPr>
                <w:rFonts w:ascii="宋体" w:hAnsi="宋体"/>
                <w:color w:val="auto"/>
                <w:szCs w:val="21"/>
              </w:rPr>
            </w:pPr>
            <w:r>
              <w:rPr>
                <w:rFonts w:hint="eastAsia" w:ascii="宋体" w:hAnsi="宋体"/>
                <w:color w:val="auto"/>
                <w:szCs w:val="21"/>
              </w:rPr>
              <w:t>电子投标文件要求：电子投标文件全部采用电子文档，投标文件所附证书证件均为原件扫描件（招标文件特别要求的除外）；并按招标文件要求在相应位置逐页加盖单位电子签章及法定代表人个人电子签章。</w:t>
            </w:r>
          </w:p>
          <w:p w14:paraId="76F8B24A">
            <w:pPr>
              <w:autoSpaceDE w:val="0"/>
              <w:autoSpaceDN w:val="0"/>
              <w:adjustRightInd w:val="0"/>
              <w:spacing w:line="480" w:lineRule="exact"/>
              <w:rPr>
                <w:rFonts w:ascii="宋体" w:hAnsi="宋体"/>
                <w:color w:val="auto"/>
                <w:szCs w:val="21"/>
              </w:rPr>
            </w:pPr>
            <w:r>
              <w:rPr>
                <w:rFonts w:hint="eastAsia" w:ascii="宋体" w:hAnsi="宋体"/>
                <w:color w:val="auto"/>
                <w:szCs w:val="21"/>
              </w:rPr>
              <w:t>备注：电子投标文件中所附原件扫描件资料均需加盖企业电子签章。</w:t>
            </w:r>
          </w:p>
        </w:tc>
      </w:tr>
      <w:tr w14:paraId="2C88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65" w:type="dxa"/>
            <w:vAlign w:val="center"/>
          </w:tcPr>
          <w:p w14:paraId="0FBC327B">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3.</w:t>
            </w:r>
            <w:r>
              <w:rPr>
                <w:rFonts w:hint="eastAsia" w:ascii="宋体" w:hAnsi="宋体" w:cs="TimesNewRomanPSMT"/>
                <w:color w:val="auto"/>
                <w:kern w:val="0"/>
                <w:szCs w:val="21"/>
              </w:rPr>
              <w:t>6</w:t>
            </w:r>
            <w:r>
              <w:rPr>
                <w:rFonts w:ascii="宋体" w:hAnsi="宋体" w:cs="TimesNewRomanPSMT"/>
                <w:color w:val="auto"/>
                <w:kern w:val="0"/>
                <w:szCs w:val="21"/>
              </w:rPr>
              <w:t>.4</w:t>
            </w:r>
          </w:p>
        </w:tc>
        <w:tc>
          <w:tcPr>
            <w:tcW w:w="1907" w:type="dxa"/>
            <w:vAlign w:val="center"/>
          </w:tcPr>
          <w:p w14:paraId="207B80C9">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投标文件份数</w:t>
            </w:r>
          </w:p>
        </w:tc>
        <w:tc>
          <w:tcPr>
            <w:tcW w:w="7307" w:type="dxa"/>
            <w:vAlign w:val="center"/>
          </w:tcPr>
          <w:p w14:paraId="22E28226">
            <w:pPr>
              <w:autoSpaceDE w:val="0"/>
              <w:autoSpaceDN w:val="0"/>
              <w:adjustRightInd w:val="0"/>
              <w:spacing w:line="480" w:lineRule="exact"/>
              <w:rPr>
                <w:rFonts w:ascii="宋体" w:hAnsi="宋体"/>
                <w:color w:val="auto"/>
                <w:szCs w:val="21"/>
              </w:rPr>
            </w:pPr>
            <w:r>
              <w:rPr>
                <w:rFonts w:hint="eastAsia" w:ascii="宋体" w:hAnsi="宋体"/>
                <w:color w:val="auto"/>
                <w:szCs w:val="21"/>
              </w:rPr>
              <w:t>供应商必须在投标截止时间前提供：</w:t>
            </w:r>
          </w:p>
          <w:p w14:paraId="592DB2FB">
            <w:pPr>
              <w:autoSpaceDE w:val="0"/>
              <w:autoSpaceDN w:val="0"/>
              <w:adjustRightInd w:val="0"/>
              <w:spacing w:line="480" w:lineRule="exact"/>
              <w:rPr>
                <w:rFonts w:ascii="宋体" w:hAnsi="宋体"/>
                <w:color w:val="auto"/>
                <w:szCs w:val="21"/>
              </w:rPr>
            </w:pPr>
            <w:r>
              <w:rPr>
                <w:rFonts w:hint="eastAsia" w:ascii="宋体" w:hAnsi="宋体"/>
                <w:color w:val="auto"/>
                <w:szCs w:val="21"/>
              </w:rPr>
              <w:t>加密的电子投标文件壹份（在开封市公共资源交易网会员系统指定位置上传）；</w:t>
            </w:r>
          </w:p>
        </w:tc>
      </w:tr>
      <w:tr w14:paraId="4E0AC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65" w:type="dxa"/>
            <w:vAlign w:val="center"/>
          </w:tcPr>
          <w:p w14:paraId="6EA0F2BE">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4.2.3</w:t>
            </w:r>
          </w:p>
        </w:tc>
        <w:tc>
          <w:tcPr>
            <w:tcW w:w="1907" w:type="dxa"/>
            <w:vAlign w:val="center"/>
          </w:tcPr>
          <w:p w14:paraId="519F22D9">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是否退还投标文件</w:t>
            </w:r>
          </w:p>
        </w:tc>
        <w:tc>
          <w:tcPr>
            <w:tcW w:w="7307" w:type="dxa"/>
          </w:tcPr>
          <w:p w14:paraId="187D4BF0">
            <w:pPr>
              <w:autoSpaceDE w:val="0"/>
              <w:autoSpaceDN w:val="0"/>
              <w:adjustRightInd w:val="0"/>
              <w:spacing w:line="480" w:lineRule="exact"/>
              <w:jc w:val="left"/>
              <w:rPr>
                <w:rFonts w:ascii="宋体" w:hAnsi="宋体"/>
                <w:color w:val="auto"/>
                <w:szCs w:val="21"/>
              </w:rPr>
            </w:pPr>
            <w:r>
              <w:rPr>
                <w:rFonts w:hint="eastAsia" w:ascii="宋体" w:hAnsi="宋体"/>
                <w:color w:val="auto"/>
                <w:szCs w:val="21"/>
              </w:rPr>
              <w:t>否</w:t>
            </w:r>
          </w:p>
        </w:tc>
      </w:tr>
      <w:tr w14:paraId="1EC0B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725E2B8A">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5.1</w:t>
            </w:r>
          </w:p>
        </w:tc>
        <w:tc>
          <w:tcPr>
            <w:tcW w:w="1907" w:type="dxa"/>
            <w:vAlign w:val="center"/>
          </w:tcPr>
          <w:p w14:paraId="1D928F84">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开标时间和地点</w:t>
            </w:r>
          </w:p>
        </w:tc>
        <w:tc>
          <w:tcPr>
            <w:tcW w:w="7307" w:type="dxa"/>
          </w:tcPr>
          <w:p w14:paraId="3BB4F2E5">
            <w:pPr>
              <w:autoSpaceDE w:val="0"/>
              <w:autoSpaceDN w:val="0"/>
              <w:adjustRightInd w:val="0"/>
              <w:spacing w:line="480" w:lineRule="exact"/>
              <w:jc w:val="left"/>
              <w:rPr>
                <w:rFonts w:ascii="宋体" w:hAnsi="宋体"/>
                <w:color w:val="auto"/>
                <w:szCs w:val="21"/>
              </w:rPr>
            </w:pPr>
            <w:r>
              <w:rPr>
                <w:rFonts w:hint="eastAsia" w:ascii="宋体" w:hAnsi="宋体"/>
                <w:color w:val="auto"/>
                <w:szCs w:val="21"/>
              </w:rPr>
              <w:t>开标时间：同投标截止时间</w:t>
            </w:r>
          </w:p>
          <w:p w14:paraId="084AA8D7">
            <w:pPr>
              <w:autoSpaceDE w:val="0"/>
              <w:autoSpaceDN w:val="0"/>
              <w:adjustRightInd w:val="0"/>
              <w:spacing w:line="480" w:lineRule="exact"/>
              <w:jc w:val="left"/>
              <w:rPr>
                <w:rFonts w:ascii="宋体" w:hAnsi="宋体" w:cs="宋体"/>
                <w:color w:val="auto"/>
                <w:kern w:val="0"/>
                <w:szCs w:val="21"/>
              </w:rPr>
            </w:pPr>
            <w:r>
              <w:rPr>
                <w:rFonts w:hint="eastAsia" w:ascii="宋体" w:hAnsi="宋体"/>
                <w:color w:val="auto"/>
                <w:szCs w:val="21"/>
              </w:rPr>
              <w:t>开标地点：</w:t>
            </w:r>
            <w:r>
              <w:rPr>
                <w:rFonts w:hint="eastAsia" w:ascii="宋体" w:hAnsi="宋体" w:cs="宋体"/>
                <w:color w:val="auto"/>
                <w:kern w:val="0"/>
                <w:szCs w:val="21"/>
              </w:rPr>
              <w:t>《</w:t>
            </w:r>
            <w:r>
              <w:rPr>
                <w:rFonts w:ascii="宋体" w:hAnsi="宋体" w:cs="宋体"/>
                <w:color w:val="auto"/>
                <w:kern w:val="0"/>
                <w:szCs w:val="21"/>
              </w:rPr>
              <w:t>开封市公共资源交易信息网》（http://www.kfsggzyjyw.cn/kfggzy/）</w:t>
            </w:r>
            <w:r>
              <w:rPr>
                <w:rFonts w:hint="eastAsia" w:ascii="宋体" w:hAnsi="宋体" w:cs="宋体"/>
                <w:color w:val="auto"/>
                <w:kern w:val="0"/>
                <w:szCs w:val="21"/>
              </w:rPr>
              <w:t>。</w:t>
            </w:r>
          </w:p>
          <w:p w14:paraId="323A01F4">
            <w:pPr>
              <w:autoSpaceDE w:val="0"/>
              <w:autoSpaceDN w:val="0"/>
              <w:adjustRightInd w:val="0"/>
              <w:spacing w:line="480" w:lineRule="exact"/>
              <w:jc w:val="left"/>
              <w:rPr>
                <w:rFonts w:ascii="宋体" w:hAnsi="宋体" w:cs="宋体"/>
                <w:color w:val="auto"/>
                <w:spacing w:val="-6"/>
                <w:kern w:val="0"/>
                <w:szCs w:val="21"/>
              </w:rPr>
            </w:pPr>
            <w:r>
              <w:rPr>
                <w:rFonts w:ascii="宋体" w:hAnsi="宋体" w:cs="宋体"/>
                <w:color w:val="auto"/>
                <w:spacing w:val="-6"/>
                <w:kern w:val="0"/>
                <w:szCs w:val="21"/>
              </w:rPr>
              <w:t>本项目采用“远程不见面”开标方式，供应商无需到现场提交原件资料、无需到开封市公共资源交易中心现场参加开标会议；供应商应当在开标时间前，登陆远程开标大厅，在线准时参加开标活动并进行投标文件的解密、答疑澄清等工作。</w:t>
            </w:r>
            <w:r>
              <w:rPr>
                <w:rFonts w:hint="eastAsia" w:ascii="宋体" w:hAnsi="宋体" w:cs="宋体"/>
                <w:color w:val="auto"/>
                <w:spacing w:val="-6"/>
                <w:kern w:val="0"/>
                <w:szCs w:val="21"/>
              </w:rPr>
              <w:t>（系统解密时长默认为40分钟，错过解密时长者视为自动放弃本次投标）</w:t>
            </w:r>
          </w:p>
        </w:tc>
      </w:tr>
      <w:tr w14:paraId="2001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065" w:type="dxa"/>
            <w:vAlign w:val="center"/>
          </w:tcPr>
          <w:p w14:paraId="7ABF931F">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 xml:space="preserve">5.2 </w:t>
            </w:r>
          </w:p>
        </w:tc>
        <w:tc>
          <w:tcPr>
            <w:tcW w:w="1907" w:type="dxa"/>
            <w:vAlign w:val="center"/>
          </w:tcPr>
          <w:p w14:paraId="33591977">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开标程序</w:t>
            </w:r>
          </w:p>
        </w:tc>
        <w:tc>
          <w:tcPr>
            <w:tcW w:w="7307" w:type="dxa"/>
          </w:tcPr>
          <w:p w14:paraId="2C181642">
            <w:pPr>
              <w:spacing w:line="440" w:lineRule="exact"/>
              <w:jc w:val="left"/>
              <w:rPr>
                <w:rFonts w:ascii="宋体" w:hAnsi="宋体" w:cs="宋体"/>
                <w:color w:val="auto"/>
                <w:szCs w:val="22"/>
              </w:rPr>
            </w:pPr>
            <w:r>
              <w:rPr>
                <w:rFonts w:hint="eastAsia" w:ascii="宋体" w:hAnsi="宋体" w:cs="宋体"/>
                <w:color w:val="auto"/>
                <w:szCs w:val="22"/>
              </w:rPr>
              <w:t>1. 本项目采用“远程不见面”开标方式。</w:t>
            </w:r>
          </w:p>
          <w:p w14:paraId="3509340B">
            <w:pPr>
              <w:spacing w:line="440" w:lineRule="exact"/>
              <w:jc w:val="left"/>
              <w:rPr>
                <w:rFonts w:ascii="宋体" w:hAnsi="宋体" w:cs="宋体"/>
                <w:color w:val="auto"/>
                <w:spacing w:val="-4"/>
                <w:szCs w:val="22"/>
              </w:rPr>
            </w:pPr>
            <w:r>
              <w:rPr>
                <w:rFonts w:hint="eastAsia" w:ascii="宋体" w:hAnsi="宋体" w:cs="宋体"/>
                <w:color w:val="auto"/>
                <w:szCs w:val="22"/>
              </w:rPr>
              <w:t xml:space="preserve">2. </w:t>
            </w:r>
            <w:r>
              <w:rPr>
                <w:rFonts w:hint="eastAsia" w:ascii="宋体" w:hAnsi="宋体" w:cs="宋体"/>
                <w:color w:val="auto"/>
                <w:spacing w:val="-4"/>
                <w:szCs w:val="22"/>
              </w:rPr>
              <w:t>投标人无需到开封市公共资源交易中心现场参加开标会议。</w:t>
            </w:r>
          </w:p>
          <w:p w14:paraId="7A39C6CE">
            <w:pPr>
              <w:spacing w:line="440" w:lineRule="exact"/>
              <w:jc w:val="left"/>
              <w:rPr>
                <w:rFonts w:ascii="宋体" w:hAnsi="宋体" w:cs="宋体"/>
                <w:color w:val="auto"/>
                <w:szCs w:val="22"/>
              </w:rPr>
            </w:pPr>
            <w:r>
              <w:rPr>
                <w:rFonts w:hint="eastAsia" w:ascii="宋体" w:hAnsi="宋体" w:cs="宋体"/>
                <w:color w:val="auto"/>
                <w:szCs w:val="22"/>
              </w:rPr>
              <w:t>3. 投标人应当在开标时间前,登录远程开标大厅,在线准时参加开标活动开标活动开始后各投标人对电子投标文件进行解密，（系统解密时长默认为40分钟，错过解密时长者视为自动放弃本次投标。）</w:t>
            </w:r>
          </w:p>
          <w:p w14:paraId="5B690837">
            <w:pPr>
              <w:spacing w:line="440" w:lineRule="exact"/>
              <w:jc w:val="left"/>
              <w:rPr>
                <w:rFonts w:ascii="宋体" w:hAnsi="宋体" w:cs="宋体"/>
                <w:color w:val="auto"/>
                <w:szCs w:val="22"/>
              </w:rPr>
            </w:pPr>
            <w:r>
              <w:rPr>
                <w:rFonts w:hint="eastAsia" w:ascii="宋体" w:hAnsi="宋体" w:cs="宋体"/>
                <w:color w:val="auto"/>
                <w:szCs w:val="22"/>
              </w:rPr>
              <w:t>4. 投标人在投标截止时间前未上传电子投标文件的将视为放弃投标，因投标人原因造成投标文件未解密成功的，视为撤销其投标文件；</w:t>
            </w:r>
            <w:r>
              <w:rPr>
                <w:rFonts w:hint="eastAsia" w:ascii="宋体" w:hAnsi="宋体"/>
                <w:color w:val="auto"/>
                <w:szCs w:val="21"/>
              </w:rPr>
              <w:t>部分投标人的投标文件未解密的，其他投标人的投标文件的开标会议可以继续进行。一个标段解密的投标文件不足三家时该标段不再继续进行。</w:t>
            </w:r>
          </w:p>
          <w:p w14:paraId="43E7418F">
            <w:pPr>
              <w:spacing w:line="440" w:lineRule="exact"/>
              <w:jc w:val="left"/>
              <w:rPr>
                <w:rFonts w:ascii="宋体" w:hAnsi="宋体" w:cs="宋体"/>
                <w:color w:val="auto"/>
                <w:szCs w:val="22"/>
              </w:rPr>
            </w:pPr>
            <w:r>
              <w:rPr>
                <w:rFonts w:hint="eastAsia" w:ascii="宋体" w:hAnsi="宋体" w:cs="宋体"/>
                <w:color w:val="auto"/>
                <w:szCs w:val="22"/>
              </w:rPr>
              <w:t>5. 投标人可在“开标记录”查看开标一览表（所有人已经解密或者解密倒计时结束之后，可以查看）。</w:t>
            </w:r>
          </w:p>
          <w:p w14:paraId="3D9B81AB">
            <w:pPr>
              <w:spacing w:line="440" w:lineRule="exact"/>
              <w:jc w:val="left"/>
              <w:rPr>
                <w:rFonts w:ascii="宋体" w:hAnsi="宋体" w:cs="宋体"/>
                <w:color w:val="auto"/>
                <w:szCs w:val="22"/>
              </w:rPr>
            </w:pPr>
            <w:r>
              <w:rPr>
                <w:rFonts w:hint="eastAsia" w:ascii="宋体" w:hAnsi="宋体" w:cs="宋体"/>
                <w:color w:val="auto"/>
                <w:szCs w:val="22"/>
              </w:rPr>
              <w:t>6. 投标人在参加远程开标会议时，投标人如果对开标过程有异议的，可在当前页面中提出质疑，可以在解密过程中以及解密倒计时结束后 5 分钟内提出，如果所有投标人都已解密，可在解密过程中及最后一个投标人解密之后 5 分钟内提出；可以在解密环节看到其他投标人解密状态。具 体 开 标 程 序 及 投 标 人 操 作 指 南 详 见</w:t>
            </w:r>
          </w:p>
          <w:p w14:paraId="122EA539">
            <w:pPr>
              <w:autoSpaceDE w:val="0"/>
              <w:autoSpaceDN w:val="0"/>
              <w:adjustRightInd w:val="0"/>
              <w:spacing w:line="480" w:lineRule="exact"/>
              <w:jc w:val="left"/>
              <w:rPr>
                <w:rFonts w:ascii="宋体" w:hAnsi="宋体"/>
                <w:color w:val="auto"/>
                <w:szCs w:val="21"/>
              </w:rPr>
            </w:pPr>
            <w:r>
              <w:rPr>
                <w:rFonts w:hint="eastAsia" w:ascii="宋体" w:hAnsi="宋体" w:cs="宋体"/>
                <w:color w:val="auto"/>
                <w:szCs w:val="22"/>
              </w:rPr>
              <w:t>http://www.kfsggzyjyw.cn/kfczgc/24421.jhtml 开封市公共资源交易平台不见面开标系统操作手册</w:t>
            </w:r>
          </w:p>
        </w:tc>
      </w:tr>
      <w:tr w14:paraId="4A9F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065" w:type="dxa"/>
            <w:vAlign w:val="center"/>
          </w:tcPr>
          <w:p w14:paraId="2CD845EB">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 xml:space="preserve">6.1.1 </w:t>
            </w:r>
          </w:p>
        </w:tc>
        <w:tc>
          <w:tcPr>
            <w:tcW w:w="1907" w:type="dxa"/>
            <w:vAlign w:val="center"/>
          </w:tcPr>
          <w:p w14:paraId="339F8D4B">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评标委员会的组建</w:t>
            </w:r>
          </w:p>
        </w:tc>
        <w:tc>
          <w:tcPr>
            <w:tcW w:w="7307" w:type="dxa"/>
          </w:tcPr>
          <w:p w14:paraId="43895DB5">
            <w:pPr>
              <w:spacing w:line="480" w:lineRule="exact"/>
              <w:rPr>
                <w:rFonts w:ascii="宋体" w:hAnsi="宋体" w:cs="宋体"/>
                <w:color w:val="auto"/>
                <w:szCs w:val="21"/>
              </w:rPr>
            </w:pPr>
            <w:r>
              <w:rPr>
                <w:rFonts w:hint="eastAsia" w:ascii="宋体" w:hAnsi="宋体" w:cs="宋体"/>
                <w:color w:val="auto"/>
                <w:szCs w:val="21"/>
              </w:rPr>
              <w:t>评标委员会构成:</w:t>
            </w:r>
            <w:r>
              <w:rPr>
                <w:rFonts w:hint="eastAsia" w:ascii="宋体" w:hAnsi="宋体" w:cs="宋体"/>
                <w:color w:val="auto"/>
                <w:szCs w:val="21"/>
                <w:u w:val="single"/>
                <w:lang w:val="en-US" w:eastAsia="zh-CN"/>
              </w:rPr>
              <w:t>5</w:t>
            </w:r>
            <w:r>
              <w:rPr>
                <w:rFonts w:hint="eastAsia" w:ascii="宋体" w:hAnsi="宋体" w:cs="宋体"/>
                <w:color w:val="auto"/>
                <w:szCs w:val="21"/>
              </w:rPr>
              <w:t>人，其中采购人代表</w:t>
            </w:r>
            <w:r>
              <w:rPr>
                <w:rFonts w:hint="eastAsia" w:ascii="宋体" w:hAnsi="宋体" w:cs="宋体"/>
                <w:color w:val="auto"/>
                <w:szCs w:val="21"/>
                <w:u w:val="single"/>
                <w:lang w:val="en-US" w:eastAsia="zh-CN"/>
              </w:rPr>
              <w:t>1</w:t>
            </w:r>
            <w:r>
              <w:rPr>
                <w:rFonts w:hint="eastAsia" w:ascii="宋体" w:hAnsi="宋体" w:cs="宋体"/>
                <w:color w:val="auto"/>
                <w:szCs w:val="21"/>
              </w:rPr>
              <w:t>人,专家</w:t>
            </w:r>
            <w:r>
              <w:rPr>
                <w:rFonts w:hint="eastAsia" w:ascii="宋体" w:hAnsi="宋体" w:cs="宋体"/>
                <w:color w:val="auto"/>
                <w:szCs w:val="21"/>
                <w:u w:val="single"/>
                <w:lang w:val="en-US" w:eastAsia="zh-CN"/>
              </w:rPr>
              <w:t>4</w:t>
            </w:r>
            <w:r>
              <w:rPr>
                <w:rFonts w:hint="eastAsia" w:ascii="宋体" w:hAnsi="宋体" w:cs="宋体"/>
                <w:color w:val="auto"/>
                <w:szCs w:val="21"/>
              </w:rPr>
              <w:t>人(包含经济专家1人)；</w:t>
            </w:r>
          </w:p>
          <w:p w14:paraId="014C01DA">
            <w:pPr>
              <w:autoSpaceDE w:val="0"/>
              <w:autoSpaceDN w:val="0"/>
              <w:adjustRightInd w:val="0"/>
              <w:spacing w:line="480" w:lineRule="exact"/>
              <w:jc w:val="left"/>
              <w:rPr>
                <w:rFonts w:ascii="宋体" w:hAnsi="宋体"/>
                <w:color w:val="auto"/>
                <w:szCs w:val="21"/>
              </w:rPr>
            </w:pPr>
            <w:r>
              <w:rPr>
                <w:rFonts w:hint="eastAsia" w:ascii="宋体" w:hAnsi="宋体" w:cs="宋体"/>
                <w:color w:val="auto"/>
                <w:spacing w:val="-6"/>
                <w:szCs w:val="21"/>
              </w:rPr>
              <w:t>评标专家确定方式：</w:t>
            </w:r>
            <w:r>
              <w:rPr>
                <w:rFonts w:hint="eastAsia"/>
                <w:color w:val="auto"/>
                <w:szCs w:val="21"/>
              </w:rPr>
              <w:t>在省级相关评标专家库中随机抽取。</w:t>
            </w:r>
          </w:p>
        </w:tc>
      </w:tr>
      <w:tr w14:paraId="1A2E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65" w:type="dxa"/>
            <w:vAlign w:val="center"/>
          </w:tcPr>
          <w:p w14:paraId="67500F75">
            <w:pPr>
              <w:autoSpaceDE w:val="0"/>
              <w:autoSpaceDN w:val="0"/>
              <w:adjustRightInd w:val="0"/>
              <w:spacing w:line="480" w:lineRule="exact"/>
              <w:jc w:val="center"/>
              <w:rPr>
                <w:rFonts w:ascii="宋体" w:hAnsi="宋体" w:cs="黑体"/>
                <w:color w:val="auto"/>
                <w:kern w:val="0"/>
                <w:szCs w:val="21"/>
              </w:rPr>
            </w:pPr>
            <w:r>
              <w:rPr>
                <w:rFonts w:ascii="宋体" w:hAnsi="宋体" w:cs="TimesNewRomanPSMT"/>
                <w:color w:val="auto"/>
                <w:kern w:val="0"/>
                <w:szCs w:val="21"/>
              </w:rPr>
              <w:t>7.1</w:t>
            </w:r>
          </w:p>
        </w:tc>
        <w:tc>
          <w:tcPr>
            <w:tcW w:w="1907" w:type="dxa"/>
            <w:vAlign w:val="center"/>
          </w:tcPr>
          <w:p w14:paraId="139537AF">
            <w:pPr>
              <w:autoSpaceDE w:val="0"/>
              <w:autoSpaceDN w:val="0"/>
              <w:adjustRightInd w:val="0"/>
              <w:spacing w:line="480" w:lineRule="exact"/>
              <w:jc w:val="center"/>
              <w:rPr>
                <w:rFonts w:ascii="宋体" w:hAnsi="宋体" w:cs="黑体"/>
                <w:color w:val="auto"/>
                <w:kern w:val="0"/>
                <w:szCs w:val="21"/>
              </w:rPr>
            </w:pPr>
            <w:r>
              <w:rPr>
                <w:rFonts w:hint="eastAsia" w:ascii="宋体" w:hAnsi="宋体" w:cs="仿宋_GB2312"/>
                <w:color w:val="auto"/>
                <w:kern w:val="0"/>
                <w:szCs w:val="21"/>
              </w:rPr>
              <w:t>是否授权评标委员会确定中标人</w:t>
            </w:r>
          </w:p>
        </w:tc>
        <w:tc>
          <w:tcPr>
            <w:tcW w:w="7307" w:type="dxa"/>
            <w:vAlign w:val="center"/>
          </w:tcPr>
          <w:p w14:paraId="49A180B0">
            <w:pPr>
              <w:autoSpaceDE w:val="0"/>
              <w:autoSpaceDN w:val="0"/>
              <w:adjustRightInd w:val="0"/>
              <w:spacing w:line="480" w:lineRule="exact"/>
              <w:rPr>
                <w:rFonts w:ascii="宋体" w:hAnsi="宋体"/>
                <w:color w:val="auto"/>
                <w:szCs w:val="21"/>
              </w:rPr>
            </w:pPr>
            <w:r>
              <w:rPr>
                <w:rFonts w:hint="eastAsia" w:ascii="宋体" w:hAnsi="宋体"/>
                <w:color w:val="auto"/>
                <w:szCs w:val="21"/>
              </w:rPr>
              <w:t>否，推荐的中标候选人数： 3名</w:t>
            </w:r>
          </w:p>
          <w:p w14:paraId="7BF56E98">
            <w:pPr>
              <w:autoSpaceDE w:val="0"/>
              <w:autoSpaceDN w:val="0"/>
              <w:adjustRightInd w:val="0"/>
              <w:spacing w:line="480" w:lineRule="exact"/>
              <w:rPr>
                <w:rFonts w:ascii="宋体" w:hAnsi="宋体"/>
                <w:color w:val="auto"/>
                <w:szCs w:val="21"/>
              </w:rPr>
            </w:pPr>
            <w:r>
              <w:rPr>
                <w:rFonts w:hint="eastAsia" w:ascii="宋体" w:hAnsi="宋体"/>
                <w:color w:val="auto"/>
                <w:szCs w:val="21"/>
              </w:rPr>
              <w:t>依法必须招标的项目，招标人应当确定排名第一的中标候选人为中标人。排名第一的中标候选人放弃中标、因不可抗力提出不能履行合同，或者招标文件规定应当提交履约保证金而在规定的期限内未能提交的，招标人可以确定排名第二的中标候选人为中标人。如果排名第二的中标候选人也发生上述问题，依次可确定排名第三的中标候选人为中标人。</w:t>
            </w:r>
          </w:p>
        </w:tc>
      </w:tr>
      <w:tr w14:paraId="5D9E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1065" w:type="dxa"/>
            <w:vAlign w:val="center"/>
          </w:tcPr>
          <w:p w14:paraId="764271AC">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8</w:t>
            </w:r>
          </w:p>
        </w:tc>
        <w:tc>
          <w:tcPr>
            <w:tcW w:w="1907" w:type="dxa"/>
            <w:vAlign w:val="center"/>
          </w:tcPr>
          <w:p w14:paraId="0249CD61">
            <w:pPr>
              <w:spacing w:line="480" w:lineRule="exact"/>
              <w:jc w:val="center"/>
              <w:rPr>
                <w:rFonts w:ascii="宋体" w:hAnsi="宋体" w:cs="宋体"/>
                <w:color w:val="auto"/>
                <w:szCs w:val="21"/>
              </w:rPr>
            </w:pPr>
            <w:r>
              <w:rPr>
                <w:rFonts w:hint="eastAsia" w:ascii="宋体" w:hAnsi="宋体" w:cs="宋体"/>
                <w:color w:val="auto"/>
                <w:szCs w:val="21"/>
              </w:rPr>
              <w:t>签订合同</w:t>
            </w:r>
          </w:p>
        </w:tc>
        <w:tc>
          <w:tcPr>
            <w:tcW w:w="7307" w:type="dxa"/>
            <w:vAlign w:val="center"/>
          </w:tcPr>
          <w:p w14:paraId="356A223C">
            <w:pPr>
              <w:spacing w:line="480" w:lineRule="exact"/>
              <w:rPr>
                <w:rFonts w:ascii="宋体" w:hAnsi="宋体" w:cs="宋体"/>
                <w:color w:val="auto"/>
                <w:szCs w:val="21"/>
              </w:rPr>
            </w:pPr>
            <w:r>
              <w:rPr>
                <w:rFonts w:hint="eastAsia" w:ascii="宋体" w:hAnsi="宋体" w:cs="宋体"/>
                <w:color w:val="auto"/>
                <w:szCs w:val="21"/>
              </w:rPr>
              <w:t>采购人和中标人应当自中标通知书发出之日起7天内，根据采购文件和中标人的投标文件订立书面合同。中标人无正当理由拒签合同的，采购人取消其中标资格。</w:t>
            </w:r>
          </w:p>
        </w:tc>
      </w:tr>
      <w:tr w14:paraId="5D95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65" w:type="dxa"/>
            <w:vAlign w:val="center"/>
          </w:tcPr>
          <w:p w14:paraId="469F7088">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9</w:t>
            </w:r>
          </w:p>
        </w:tc>
        <w:tc>
          <w:tcPr>
            <w:tcW w:w="1907" w:type="dxa"/>
            <w:vAlign w:val="center"/>
          </w:tcPr>
          <w:p w14:paraId="1603CCF9">
            <w:pPr>
              <w:spacing w:line="480" w:lineRule="exact"/>
              <w:jc w:val="center"/>
              <w:rPr>
                <w:rFonts w:ascii="宋体" w:hAnsi="宋体" w:cs="宋体"/>
                <w:color w:val="auto"/>
                <w:szCs w:val="21"/>
              </w:rPr>
            </w:pPr>
            <w:r>
              <w:rPr>
                <w:rFonts w:hint="eastAsia" w:ascii="宋体" w:hAnsi="宋体" w:cs="宋体"/>
                <w:color w:val="auto"/>
                <w:szCs w:val="21"/>
              </w:rPr>
              <w:t>付款方式</w:t>
            </w:r>
          </w:p>
        </w:tc>
        <w:tc>
          <w:tcPr>
            <w:tcW w:w="7307" w:type="dxa"/>
            <w:vAlign w:val="center"/>
          </w:tcPr>
          <w:p w14:paraId="3EE67979">
            <w:pPr>
              <w:spacing w:line="480" w:lineRule="exact"/>
              <w:rPr>
                <w:rFonts w:ascii="宋体" w:hAnsi="宋体" w:cs="宋体"/>
                <w:color w:val="auto"/>
                <w:sz w:val="21"/>
                <w:szCs w:val="21"/>
              </w:rPr>
            </w:pPr>
            <w:r>
              <w:rPr>
                <w:rFonts w:hint="eastAsia" w:ascii="宋体" w:hAnsi="宋体" w:cs="宋体"/>
                <w:color w:val="auto"/>
                <w:sz w:val="21"/>
                <w:szCs w:val="21"/>
              </w:rPr>
              <w:t>1、项目费（信息采集费），自信息采集队伍组建完毕之日（含）起计算，直至合同终止之日。</w:t>
            </w:r>
          </w:p>
          <w:p w14:paraId="35A39FC3">
            <w:pPr>
              <w:spacing w:line="480" w:lineRule="exact"/>
              <w:rPr>
                <w:rFonts w:ascii="宋体" w:hAnsi="宋体" w:cs="宋体"/>
                <w:color w:val="auto"/>
                <w:szCs w:val="21"/>
              </w:rPr>
            </w:pPr>
            <w:r>
              <w:rPr>
                <w:rFonts w:hint="eastAsia" w:ascii="宋体" w:hAnsi="宋体" w:cs="宋体"/>
                <w:color w:val="auto"/>
                <w:sz w:val="21"/>
                <w:szCs w:val="21"/>
              </w:rPr>
              <w:t>2、按月支付。根据中标价，结合当月考核计扣的情况，在下个月支付信息采集服务费</w:t>
            </w:r>
          </w:p>
        </w:tc>
      </w:tr>
      <w:tr w14:paraId="765C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065" w:type="dxa"/>
            <w:vAlign w:val="center"/>
          </w:tcPr>
          <w:p w14:paraId="73D0F355">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9.1</w:t>
            </w:r>
          </w:p>
        </w:tc>
        <w:tc>
          <w:tcPr>
            <w:tcW w:w="1907" w:type="dxa"/>
            <w:vAlign w:val="center"/>
          </w:tcPr>
          <w:p w14:paraId="781D613F">
            <w:pPr>
              <w:spacing w:line="480" w:lineRule="exact"/>
              <w:jc w:val="center"/>
              <w:rPr>
                <w:rFonts w:ascii="宋体" w:hAnsi="宋体" w:cs="宋体"/>
                <w:color w:val="auto"/>
                <w:szCs w:val="21"/>
              </w:rPr>
            </w:pPr>
            <w:r>
              <w:rPr>
                <w:rFonts w:hint="eastAsia" w:ascii="宋体" w:hAnsi="宋体" w:cs="宋体"/>
                <w:color w:val="auto"/>
                <w:szCs w:val="21"/>
              </w:rPr>
              <w:t>监督单位</w:t>
            </w:r>
          </w:p>
        </w:tc>
        <w:tc>
          <w:tcPr>
            <w:tcW w:w="7307" w:type="dxa"/>
            <w:vAlign w:val="center"/>
          </w:tcPr>
          <w:p w14:paraId="1B1CEA34">
            <w:pPr>
              <w:spacing w:line="480" w:lineRule="exact"/>
              <w:rPr>
                <w:rFonts w:ascii="宋体" w:hAnsi="宋体"/>
                <w:color w:val="auto"/>
                <w:spacing w:val="-2"/>
                <w:szCs w:val="21"/>
              </w:rPr>
            </w:pPr>
            <w:r>
              <w:rPr>
                <w:rFonts w:hint="eastAsia" w:ascii="宋体" w:hAnsi="宋体"/>
                <w:color w:val="auto"/>
                <w:spacing w:val="-2"/>
                <w:szCs w:val="21"/>
              </w:rPr>
              <w:t>开封市财政局</w:t>
            </w:r>
          </w:p>
        </w:tc>
      </w:tr>
      <w:tr w14:paraId="258C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065" w:type="dxa"/>
            <w:vAlign w:val="center"/>
          </w:tcPr>
          <w:p w14:paraId="49C947BF">
            <w:pPr>
              <w:autoSpaceDE w:val="0"/>
              <w:autoSpaceDN w:val="0"/>
              <w:adjustRightInd w:val="0"/>
              <w:spacing w:line="480" w:lineRule="exact"/>
              <w:jc w:val="center"/>
              <w:rPr>
                <w:rFonts w:ascii="宋体" w:hAnsi="宋体"/>
                <w:b/>
                <w:bCs/>
                <w:color w:val="auto"/>
                <w:kern w:val="0"/>
                <w:szCs w:val="21"/>
              </w:rPr>
            </w:pPr>
            <w:r>
              <w:rPr>
                <w:rFonts w:hint="eastAsia" w:ascii="宋体" w:hAnsi="宋体" w:cs="TimesNewRomanPSMT"/>
                <w:color w:val="auto"/>
                <w:kern w:val="0"/>
                <w:szCs w:val="21"/>
              </w:rPr>
              <w:t>10</w:t>
            </w:r>
          </w:p>
        </w:tc>
        <w:tc>
          <w:tcPr>
            <w:tcW w:w="1907" w:type="dxa"/>
            <w:vAlign w:val="center"/>
          </w:tcPr>
          <w:p w14:paraId="5D8D4C98">
            <w:pPr>
              <w:autoSpaceDE w:val="0"/>
              <w:autoSpaceDN w:val="0"/>
              <w:adjustRightInd w:val="0"/>
              <w:spacing w:line="480" w:lineRule="exact"/>
              <w:jc w:val="center"/>
              <w:rPr>
                <w:rFonts w:ascii="宋体" w:hAnsi="宋体" w:cs="仿宋_GB2312"/>
                <w:b/>
                <w:color w:val="auto"/>
                <w:kern w:val="0"/>
                <w:szCs w:val="21"/>
              </w:rPr>
            </w:pPr>
            <w:r>
              <w:rPr>
                <w:rFonts w:hint="eastAsia" w:ascii="宋体" w:hAnsi="宋体" w:cs="仿宋_GB2312"/>
                <w:color w:val="auto"/>
                <w:kern w:val="0"/>
                <w:szCs w:val="21"/>
              </w:rPr>
              <w:t>投标预备会</w:t>
            </w:r>
          </w:p>
        </w:tc>
        <w:tc>
          <w:tcPr>
            <w:tcW w:w="7307" w:type="dxa"/>
          </w:tcPr>
          <w:p w14:paraId="6D839E52">
            <w:pPr>
              <w:autoSpaceDE w:val="0"/>
              <w:autoSpaceDN w:val="0"/>
              <w:adjustRightInd w:val="0"/>
              <w:spacing w:line="480" w:lineRule="exact"/>
              <w:rPr>
                <w:rFonts w:ascii="宋体" w:hAnsi="宋体" w:cs="仿宋_GB2312"/>
                <w:color w:val="auto"/>
                <w:kern w:val="0"/>
                <w:szCs w:val="21"/>
              </w:rPr>
            </w:pPr>
            <w:r>
              <w:rPr>
                <w:rFonts w:hint="eastAsia" w:ascii="宋体" w:hAnsi="宋体" w:cs="仿宋_GB2312"/>
                <w:color w:val="auto"/>
                <w:kern w:val="0"/>
                <w:szCs w:val="21"/>
              </w:rPr>
              <w:t>不召开</w:t>
            </w:r>
          </w:p>
        </w:tc>
      </w:tr>
      <w:tr w14:paraId="5BEF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65" w:type="dxa"/>
            <w:vAlign w:val="center"/>
          </w:tcPr>
          <w:p w14:paraId="1D2CAE7A">
            <w:pPr>
              <w:autoSpaceDE w:val="0"/>
              <w:autoSpaceDN w:val="0"/>
              <w:adjustRightInd w:val="0"/>
              <w:spacing w:line="480" w:lineRule="exact"/>
              <w:jc w:val="center"/>
              <w:rPr>
                <w:rFonts w:ascii="宋体" w:hAnsi="宋体"/>
                <w:b/>
                <w:bCs/>
                <w:color w:val="auto"/>
                <w:kern w:val="0"/>
                <w:szCs w:val="21"/>
              </w:rPr>
            </w:pPr>
            <w:r>
              <w:rPr>
                <w:rFonts w:hint="eastAsia" w:ascii="宋体" w:hAnsi="宋体"/>
                <w:color w:val="auto"/>
                <w:kern w:val="0"/>
                <w:szCs w:val="21"/>
              </w:rPr>
              <w:t>11</w:t>
            </w:r>
          </w:p>
        </w:tc>
        <w:tc>
          <w:tcPr>
            <w:tcW w:w="9214" w:type="dxa"/>
            <w:gridSpan w:val="2"/>
            <w:vAlign w:val="center"/>
          </w:tcPr>
          <w:p w14:paraId="0D75CB31">
            <w:pPr>
              <w:autoSpaceDE w:val="0"/>
              <w:autoSpaceDN w:val="0"/>
              <w:adjustRightInd w:val="0"/>
              <w:spacing w:line="480" w:lineRule="exact"/>
              <w:jc w:val="center"/>
              <w:rPr>
                <w:rFonts w:ascii="宋体" w:hAnsi="宋体" w:cs="宋体"/>
                <w:color w:val="auto"/>
                <w:kern w:val="0"/>
                <w:szCs w:val="21"/>
              </w:rPr>
            </w:pPr>
            <w:r>
              <w:rPr>
                <w:rFonts w:hint="eastAsia" w:ascii="宋体" w:hAnsi="宋体" w:cs="仿宋_GB2312"/>
                <w:color w:val="auto"/>
                <w:kern w:val="0"/>
                <w:szCs w:val="21"/>
              </w:rPr>
              <w:t>需要补充的其他内容</w:t>
            </w:r>
          </w:p>
        </w:tc>
      </w:tr>
      <w:tr w14:paraId="4D0F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065" w:type="dxa"/>
            <w:vAlign w:val="center"/>
          </w:tcPr>
          <w:p w14:paraId="172E19F4">
            <w:pPr>
              <w:autoSpaceDE w:val="0"/>
              <w:autoSpaceDN w:val="0"/>
              <w:adjustRightInd w:val="0"/>
              <w:spacing w:line="480" w:lineRule="exact"/>
              <w:jc w:val="center"/>
              <w:rPr>
                <w:rFonts w:ascii="宋体" w:hAnsi="宋体" w:cs="黑体"/>
                <w:color w:val="auto"/>
                <w:kern w:val="0"/>
                <w:szCs w:val="21"/>
              </w:rPr>
            </w:pPr>
            <w:r>
              <w:rPr>
                <w:rFonts w:hint="eastAsia" w:ascii="宋体" w:hAnsi="宋体" w:cs="黑体"/>
                <w:color w:val="auto"/>
                <w:kern w:val="0"/>
                <w:szCs w:val="21"/>
              </w:rPr>
              <w:t>11.1</w:t>
            </w:r>
          </w:p>
        </w:tc>
        <w:tc>
          <w:tcPr>
            <w:tcW w:w="1907" w:type="dxa"/>
            <w:vAlign w:val="center"/>
          </w:tcPr>
          <w:p w14:paraId="1C4C18BA">
            <w:pPr>
              <w:spacing w:line="480" w:lineRule="exact"/>
              <w:jc w:val="center"/>
              <w:rPr>
                <w:rFonts w:ascii="宋体" w:hAnsi="宋体" w:cs="宋体"/>
                <w:color w:val="auto"/>
                <w:szCs w:val="21"/>
              </w:rPr>
            </w:pPr>
            <w:r>
              <w:rPr>
                <w:rFonts w:hint="eastAsia" w:ascii="宋体" w:hAnsi="宋体" w:cs="宋体"/>
                <w:color w:val="auto"/>
                <w:szCs w:val="21"/>
              </w:rPr>
              <w:t>电子投标文件</w:t>
            </w:r>
          </w:p>
        </w:tc>
        <w:tc>
          <w:tcPr>
            <w:tcW w:w="7307" w:type="dxa"/>
            <w:vAlign w:val="center"/>
          </w:tcPr>
          <w:p w14:paraId="4E6BEA33">
            <w:pPr>
              <w:spacing w:line="440" w:lineRule="exact"/>
              <w:rPr>
                <w:rFonts w:ascii="宋体" w:hAnsi="宋体" w:cs="宋体"/>
                <w:color w:val="auto"/>
              </w:rPr>
            </w:pPr>
            <w:r>
              <w:rPr>
                <w:rFonts w:hint="eastAsia" w:ascii="宋体" w:hAnsi="宋体" w:cs="宋体"/>
                <w:color w:val="auto"/>
              </w:rPr>
              <w:t>投标人应在递交投标文件截止时间之前通过开封市公共资源交易中心网络平台递交电子投标文件；</w:t>
            </w:r>
          </w:p>
          <w:p w14:paraId="1332C981">
            <w:pPr>
              <w:spacing w:line="440" w:lineRule="exact"/>
              <w:rPr>
                <w:rFonts w:ascii="宋体" w:hAnsi="宋体" w:cs="宋体"/>
                <w:color w:val="auto"/>
              </w:rPr>
            </w:pPr>
            <w:r>
              <w:rPr>
                <w:rFonts w:hint="eastAsia" w:ascii="宋体" w:hAnsi="宋体" w:cs="宋体"/>
                <w:color w:val="auto"/>
              </w:rPr>
              <w:t>电子投标文件的递交：</w:t>
            </w:r>
          </w:p>
          <w:p w14:paraId="24CC4960">
            <w:pPr>
              <w:spacing w:line="440" w:lineRule="exact"/>
              <w:rPr>
                <w:rFonts w:ascii="宋体" w:hAnsi="宋体" w:cs="宋体"/>
                <w:color w:val="auto"/>
              </w:rPr>
            </w:pPr>
            <w:r>
              <w:rPr>
                <w:rFonts w:hint="eastAsia" w:ascii="宋体" w:hAnsi="宋体" w:cs="宋体"/>
                <w:color w:val="auto"/>
              </w:rPr>
              <w:t>1.各投标人应在投标截止时间以前登录开封市公共资源交易中心系统上传递交加密电子投标文件到会员指定位置，并确认已经成功提交投标文件，请在上传时认真检查上传投标文件是否完整正确；</w:t>
            </w:r>
          </w:p>
          <w:p w14:paraId="070AD5D4">
            <w:pPr>
              <w:spacing w:line="440" w:lineRule="exact"/>
              <w:rPr>
                <w:rFonts w:ascii="宋体" w:hAnsi="宋体" w:cs="宋体"/>
                <w:color w:val="auto"/>
              </w:rPr>
            </w:pPr>
            <w:r>
              <w:rPr>
                <w:rFonts w:hint="eastAsia" w:ascii="宋体" w:hAnsi="宋体" w:cs="宋体"/>
                <w:color w:val="auto"/>
              </w:rPr>
              <w:t>2.投标人因交易中心投标系统问题无法上传电子投标文件时，在投标截止时间前在工作时间与开封市公共资源交易中心联系，联系电话：0371-23859291；</w:t>
            </w:r>
          </w:p>
          <w:p w14:paraId="56C24A60">
            <w:pPr>
              <w:widowControl/>
              <w:shd w:val="clear" w:color="auto" w:fill="FFFFFF"/>
              <w:spacing w:line="480" w:lineRule="exact"/>
              <w:jc w:val="left"/>
              <w:rPr>
                <w:rFonts w:ascii="宋体" w:hAnsi="宋体"/>
                <w:color w:val="auto"/>
                <w:szCs w:val="21"/>
              </w:rPr>
            </w:pPr>
            <w:r>
              <w:rPr>
                <w:rFonts w:hint="eastAsia" w:ascii="宋体" w:hAnsi="宋体" w:cs="宋体"/>
                <w:color w:val="auto"/>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44C7E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1065" w:type="dxa"/>
            <w:vAlign w:val="center"/>
          </w:tcPr>
          <w:p w14:paraId="199E7F61">
            <w:pPr>
              <w:autoSpaceDE w:val="0"/>
              <w:autoSpaceDN w:val="0"/>
              <w:adjustRightInd w:val="0"/>
              <w:spacing w:line="480" w:lineRule="exact"/>
              <w:jc w:val="center"/>
              <w:rPr>
                <w:rFonts w:ascii="宋体" w:hAnsi="宋体"/>
                <w:color w:val="auto"/>
                <w:szCs w:val="21"/>
              </w:rPr>
            </w:pPr>
            <w:r>
              <w:rPr>
                <w:rFonts w:hint="eastAsia" w:ascii="宋体" w:hAnsi="宋体"/>
                <w:color w:val="auto"/>
                <w:szCs w:val="21"/>
              </w:rPr>
              <w:t>11.2</w:t>
            </w:r>
          </w:p>
        </w:tc>
        <w:tc>
          <w:tcPr>
            <w:tcW w:w="9214" w:type="dxa"/>
            <w:gridSpan w:val="2"/>
            <w:vAlign w:val="center"/>
          </w:tcPr>
          <w:p w14:paraId="348686F4">
            <w:pPr>
              <w:widowControl/>
              <w:shd w:val="clear" w:color="auto" w:fill="FFFFFF"/>
              <w:spacing w:line="480" w:lineRule="exact"/>
              <w:jc w:val="left"/>
              <w:rPr>
                <w:rFonts w:ascii="宋体" w:hAnsi="宋体"/>
                <w:color w:val="auto"/>
                <w:szCs w:val="21"/>
              </w:rPr>
            </w:pPr>
            <w:r>
              <w:rPr>
                <w:rFonts w:hint="eastAsia" w:ascii="宋体" w:hAnsi="宋体"/>
                <w:color w:val="auto"/>
                <w:szCs w:val="21"/>
              </w:rPr>
              <w:t>如供应商须知正文与供应商须知前附表有不一致的地方，以供应商须知前附表为准。</w:t>
            </w:r>
          </w:p>
        </w:tc>
      </w:tr>
      <w:tr w14:paraId="4A83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1065" w:type="dxa"/>
            <w:vAlign w:val="center"/>
          </w:tcPr>
          <w:p w14:paraId="022864FE">
            <w:pPr>
              <w:autoSpaceDE w:val="0"/>
              <w:autoSpaceDN w:val="0"/>
              <w:adjustRightInd w:val="0"/>
              <w:spacing w:line="480" w:lineRule="exact"/>
              <w:jc w:val="center"/>
              <w:rPr>
                <w:rFonts w:ascii="宋体" w:hAnsi="宋体" w:cs="黑体"/>
                <w:color w:val="auto"/>
                <w:kern w:val="0"/>
                <w:szCs w:val="21"/>
              </w:rPr>
            </w:pPr>
            <w:r>
              <w:rPr>
                <w:rFonts w:hint="eastAsia" w:ascii="宋体" w:hAnsi="宋体" w:cs="黑体"/>
                <w:color w:val="auto"/>
                <w:kern w:val="0"/>
                <w:szCs w:val="21"/>
              </w:rPr>
              <w:t>11.3</w:t>
            </w:r>
          </w:p>
        </w:tc>
        <w:tc>
          <w:tcPr>
            <w:tcW w:w="9214" w:type="dxa"/>
            <w:gridSpan w:val="2"/>
            <w:vAlign w:val="center"/>
          </w:tcPr>
          <w:p w14:paraId="15863E53">
            <w:pPr>
              <w:widowControl/>
              <w:shd w:val="clear" w:color="auto" w:fill="FFFFFF"/>
              <w:spacing w:line="480" w:lineRule="exact"/>
              <w:jc w:val="left"/>
              <w:rPr>
                <w:rFonts w:ascii="宋体" w:hAnsi="宋体"/>
                <w:b/>
                <w:color w:val="auto"/>
                <w:szCs w:val="21"/>
              </w:rPr>
            </w:pPr>
            <w:r>
              <w:rPr>
                <w:rFonts w:hint="eastAsia" w:ascii="宋体" w:hAnsi="宋体"/>
                <w:b/>
                <w:color w:val="auto"/>
                <w:szCs w:val="21"/>
              </w:rPr>
              <w:t>本标段招标控制价为：</w:t>
            </w:r>
            <w:r>
              <w:rPr>
                <w:rFonts w:hint="eastAsia" w:ascii="宋体" w:hAnsi="宋体"/>
                <w:b/>
                <w:color w:val="auto"/>
                <w:szCs w:val="21"/>
                <w:lang w:val="en-US" w:eastAsia="zh-CN"/>
              </w:rPr>
              <w:t>陆佰玖拾捌万零陆佰元整</w:t>
            </w:r>
            <w:r>
              <w:rPr>
                <w:rFonts w:hint="eastAsia" w:ascii="宋体" w:hAnsi="宋体"/>
                <w:b/>
                <w:color w:val="auto"/>
                <w:szCs w:val="21"/>
              </w:rPr>
              <w:t>（</w:t>
            </w:r>
            <w:r>
              <w:rPr>
                <w:rFonts w:hint="eastAsia"/>
                <w:color w:val="auto"/>
                <w:szCs w:val="22"/>
              </w:rPr>
              <w:t>￥</w:t>
            </w:r>
            <w:r>
              <w:rPr>
                <w:rFonts w:hint="eastAsia" w:ascii="宋体" w:hAnsi="宋体"/>
                <w:color w:val="auto"/>
                <w:szCs w:val="21"/>
                <w:lang w:val="en-US" w:eastAsia="zh-CN"/>
              </w:rPr>
              <w:t>6980600.00</w:t>
            </w:r>
            <w:r>
              <w:rPr>
                <w:rFonts w:hint="eastAsia" w:ascii="宋体" w:hAnsi="宋体"/>
                <w:b/>
                <w:color w:val="auto"/>
                <w:szCs w:val="21"/>
              </w:rPr>
              <w:t>元）</w:t>
            </w:r>
          </w:p>
          <w:p w14:paraId="232993D6">
            <w:pPr>
              <w:widowControl/>
              <w:shd w:val="clear" w:color="auto" w:fill="FFFFFF"/>
              <w:spacing w:line="480" w:lineRule="exact"/>
              <w:jc w:val="left"/>
              <w:rPr>
                <w:rFonts w:ascii="宋体" w:hAnsi="宋体"/>
                <w:color w:val="auto"/>
                <w:szCs w:val="21"/>
              </w:rPr>
            </w:pPr>
            <w:r>
              <w:rPr>
                <w:rFonts w:hint="eastAsia" w:ascii="宋体" w:hAnsi="宋体"/>
                <w:color w:val="auto"/>
                <w:szCs w:val="21"/>
              </w:rPr>
              <w:t>供应商投标报价高于招标控制价的视为无效报价，其投标按废标处理。</w:t>
            </w:r>
          </w:p>
          <w:p w14:paraId="792DCDF1">
            <w:pPr>
              <w:widowControl/>
              <w:numPr>
                <w:ilvl w:val="0"/>
                <w:numId w:val="2"/>
              </w:numPr>
              <w:shd w:val="clear" w:color="auto" w:fill="FFFFFF"/>
              <w:spacing w:line="480" w:lineRule="exact"/>
              <w:jc w:val="left"/>
              <w:rPr>
                <w:rFonts w:ascii="宋体" w:hAnsi="宋体"/>
                <w:color w:val="auto"/>
                <w:szCs w:val="21"/>
              </w:rPr>
            </w:pPr>
            <w:r>
              <w:rPr>
                <w:rFonts w:hint="eastAsia" w:ascii="宋体" w:hAnsi="宋体"/>
                <w:color w:val="auto"/>
                <w:szCs w:val="21"/>
              </w:rPr>
              <w:t>投标报价不得低于其成本价，投标报价应包括管理费、公司经营费、人员工资、人员社保、税金等所需的一切费用（一旦发现有投标单位有低于成本价恶意竞标的现象，按照相关法律、法规给予惩罚，其后果由供应商自行承担）。</w:t>
            </w:r>
          </w:p>
          <w:p w14:paraId="41EDBC1D">
            <w:pPr>
              <w:widowControl/>
              <w:shd w:val="clear" w:color="auto" w:fill="FFFFFF"/>
              <w:spacing w:line="480" w:lineRule="exact"/>
              <w:jc w:val="left"/>
              <w:rPr>
                <w:rFonts w:ascii="宋体" w:hAnsi="宋体"/>
                <w:color w:val="auto"/>
                <w:szCs w:val="21"/>
              </w:rPr>
            </w:pPr>
            <w:r>
              <w:rPr>
                <w:rFonts w:hint="eastAsia" w:ascii="宋体" w:hAnsi="宋体"/>
                <w:color w:val="auto"/>
                <w:szCs w:val="21"/>
                <w:lang w:val="en-US" w:eastAsia="zh-CN"/>
              </w:rPr>
              <w:t>2</w:t>
            </w:r>
            <w:r>
              <w:rPr>
                <w:rFonts w:hint="eastAsia" w:ascii="宋体" w:hAnsi="宋体"/>
                <w:color w:val="auto"/>
                <w:szCs w:val="21"/>
              </w:rPr>
              <w:t>.相关费用：</w:t>
            </w:r>
            <w:r>
              <w:rPr>
                <w:rFonts w:hint="eastAsia" w:ascii="宋体" w:hAnsi="宋体" w:eastAsia="宋体" w:cs="宋体"/>
                <w:color w:val="auto"/>
                <w:spacing w:val="7"/>
                <w:lang w:val="en-US" w:eastAsia="zh-CN"/>
              </w:rPr>
              <w:t>依据《招标代理服务收费管理暂行办法》计价格[2002]1980号文</w:t>
            </w:r>
            <w:r>
              <w:rPr>
                <w:rFonts w:hint="eastAsia" w:ascii="宋体" w:hAnsi="宋体" w:eastAsia="宋体" w:cs="宋体"/>
                <w:color w:val="auto"/>
                <w:spacing w:val="7"/>
              </w:rPr>
              <w:t>规定</w:t>
            </w:r>
            <w:r>
              <w:rPr>
                <w:color w:val="auto"/>
                <w:spacing w:val="7"/>
              </w:rPr>
              <w:t>，代理费金额为：</w:t>
            </w:r>
            <w:r>
              <w:rPr>
                <w:rFonts w:hint="eastAsia"/>
                <w:b/>
                <w:bCs/>
                <w:color w:val="auto"/>
                <w:spacing w:val="7"/>
                <w:u w:val="single" w:color="auto"/>
                <w:lang w:val="en-US" w:eastAsia="zh-CN"/>
              </w:rPr>
              <w:t>55912.70</w:t>
            </w:r>
            <w:r>
              <w:rPr>
                <w:rFonts w:hint="eastAsia"/>
                <w:color w:val="auto"/>
                <w:spacing w:val="7"/>
                <w:u w:val="single" w:color="auto"/>
                <w:lang w:val="en-US" w:eastAsia="zh-CN"/>
              </w:rPr>
              <w:t>元</w:t>
            </w:r>
            <w:r>
              <w:rPr>
                <w:rFonts w:hint="eastAsia" w:ascii="宋体" w:hAnsi="宋体"/>
                <w:color w:val="auto"/>
                <w:szCs w:val="21"/>
              </w:rPr>
              <w:t>。本项目代理服务费由中标人领取中标通知书前向代理机构一次性支付。</w:t>
            </w:r>
          </w:p>
          <w:p w14:paraId="26D1EDDE">
            <w:pPr>
              <w:widowControl/>
              <w:shd w:val="clear" w:color="auto" w:fill="FFFFFF"/>
              <w:spacing w:line="480" w:lineRule="exact"/>
              <w:jc w:val="left"/>
              <w:rPr>
                <w:rFonts w:ascii="宋体" w:hAnsi="宋体"/>
                <w:color w:val="auto"/>
                <w:szCs w:val="21"/>
              </w:rPr>
            </w:pPr>
            <w:r>
              <w:drawing>
                <wp:anchor distT="0" distB="0" distL="114300" distR="114300" simplePos="0" relativeHeight="251659264" behindDoc="1" locked="0" layoutInCell="1" allowOverlap="1">
                  <wp:simplePos x="0" y="0"/>
                  <wp:positionH relativeFrom="column">
                    <wp:posOffset>-1905</wp:posOffset>
                  </wp:positionH>
                  <wp:positionV relativeFrom="paragraph">
                    <wp:posOffset>91440</wp:posOffset>
                  </wp:positionV>
                  <wp:extent cx="5706745" cy="2051685"/>
                  <wp:effectExtent l="0" t="0" r="8255" b="5715"/>
                  <wp:wrapTight wrapText="bothSides">
                    <wp:wrapPolygon>
                      <wp:start x="0" y="0"/>
                      <wp:lineTo x="0" y="21460"/>
                      <wp:lineTo x="21559" y="21460"/>
                      <wp:lineTo x="21559"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5706745" cy="2051685"/>
                          </a:xfrm>
                          <a:prstGeom prst="rect">
                            <a:avLst/>
                          </a:prstGeom>
                          <a:noFill/>
                          <a:ln>
                            <a:noFill/>
                          </a:ln>
                        </pic:spPr>
                      </pic:pic>
                    </a:graphicData>
                  </a:graphic>
                </wp:anchor>
              </w:drawing>
            </w:r>
            <w:r>
              <w:rPr>
                <w:rFonts w:hint="eastAsia" w:ascii="宋体" w:hAnsi="宋体"/>
                <w:color w:val="auto"/>
                <w:szCs w:val="21"/>
                <w:lang w:val="en-US" w:eastAsia="zh-CN"/>
              </w:rPr>
              <w:t>3</w:t>
            </w:r>
            <w:r>
              <w:rPr>
                <w:rFonts w:hint="eastAsia" w:ascii="宋体" w:hAnsi="宋体"/>
                <w:color w:val="auto"/>
                <w:szCs w:val="21"/>
              </w:rPr>
              <w:t>.根据《政府采购促进中小企业发展暂行办法》（财库</w:t>
            </w:r>
            <w:r>
              <w:rPr>
                <w:rFonts w:ascii="宋体" w:hAnsi="宋体"/>
                <w:color w:val="auto"/>
                <w:szCs w:val="21"/>
              </w:rPr>
              <w:t>[2011]181</w:t>
            </w:r>
            <w:r>
              <w:rPr>
                <w:rFonts w:hint="eastAsia" w:ascii="宋体" w:hAnsi="宋体"/>
                <w:color w:val="auto"/>
                <w:szCs w:val="21"/>
              </w:rPr>
              <w:t>号）、《关于印发中小企业划型标准规定的通知》工信部联企业〔</w:t>
            </w:r>
            <w:r>
              <w:rPr>
                <w:rFonts w:ascii="宋体" w:hAnsi="宋体"/>
                <w:color w:val="auto"/>
                <w:szCs w:val="21"/>
              </w:rPr>
              <w:t>2011</w:t>
            </w:r>
            <w:r>
              <w:rPr>
                <w:rFonts w:hint="eastAsia" w:ascii="宋体" w:hAnsi="宋体"/>
                <w:color w:val="auto"/>
                <w:szCs w:val="21"/>
              </w:rPr>
              <w:t>〕</w:t>
            </w:r>
            <w:r>
              <w:rPr>
                <w:rFonts w:ascii="宋体" w:hAnsi="宋体"/>
                <w:color w:val="auto"/>
                <w:szCs w:val="21"/>
              </w:rPr>
              <w:t>300</w:t>
            </w:r>
            <w:r>
              <w:rPr>
                <w:rFonts w:hint="eastAsia" w:ascii="宋体" w:hAnsi="宋体"/>
                <w:color w:val="auto"/>
                <w:szCs w:val="21"/>
              </w:rPr>
              <w:t>号、《关于进一步加大政府采购支持中小企业力度的通知》财库[2022]19号)文、《开封市财政局文件》(汴财购[2022]3号)文件要求，对小型和微型企业产品的价格给予20</w:t>
            </w:r>
            <w:r>
              <w:rPr>
                <w:rFonts w:ascii="宋体" w:hAnsi="宋体"/>
                <w:color w:val="auto"/>
                <w:szCs w:val="21"/>
              </w:rPr>
              <w:t>%</w:t>
            </w:r>
            <w:r>
              <w:rPr>
                <w:rFonts w:hint="eastAsia" w:ascii="宋体" w:hAnsi="宋体"/>
                <w:color w:val="auto"/>
                <w:szCs w:val="21"/>
              </w:rPr>
              <w:t>的扣除，用扣除后的价格参与评审。供应商须在投标文件中按照相关文件的要求出具中小企业声明函。</w:t>
            </w:r>
          </w:p>
          <w:p w14:paraId="276D333F">
            <w:pPr>
              <w:widowControl/>
              <w:shd w:val="clear" w:color="auto" w:fill="FFFFFF"/>
              <w:spacing w:line="480" w:lineRule="exact"/>
              <w:jc w:val="left"/>
              <w:rPr>
                <w:rFonts w:ascii="宋体" w:hAnsi="宋体"/>
                <w:color w:val="auto"/>
                <w:szCs w:val="21"/>
              </w:rPr>
            </w:pPr>
            <w:r>
              <w:rPr>
                <w:rFonts w:hint="eastAsia" w:ascii="宋体" w:hAnsi="宋体"/>
                <w:color w:val="auto"/>
                <w:szCs w:val="21"/>
                <w:lang w:val="en-US" w:eastAsia="zh-CN"/>
              </w:rPr>
              <w:t>1</w:t>
            </w:r>
            <w:r>
              <w:rPr>
                <w:rFonts w:ascii="宋体" w:hAnsi="宋体"/>
                <w:color w:val="auto"/>
                <w:szCs w:val="21"/>
              </w:rPr>
              <w:t>）</w:t>
            </w:r>
            <w:r>
              <w:rPr>
                <w:rFonts w:hint="eastAsia" w:ascii="宋体" w:hAnsi="宋体"/>
                <w:color w:val="auto"/>
                <w:szCs w:val="21"/>
              </w:rPr>
              <w:t>监狱企业视同小型、微型企业，需提供省级及以上监狱管理局、戒毒管理局（含新疆生产建设兵团）出具的属于监狱企业的证明文件，否则不予认可。</w:t>
            </w:r>
          </w:p>
          <w:p w14:paraId="29F70B9A">
            <w:pPr>
              <w:widowControl/>
              <w:shd w:val="clear" w:color="auto" w:fill="FFFFFF"/>
              <w:spacing w:line="480" w:lineRule="exact"/>
              <w:jc w:val="left"/>
              <w:rPr>
                <w:rFonts w:hint="eastAsia" w:ascii="宋体" w:hAnsi="宋体"/>
                <w:color w:val="auto"/>
                <w:szCs w:val="21"/>
              </w:rPr>
            </w:pPr>
            <w:r>
              <w:rPr>
                <w:rFonts w:hint="eastAsia" w:ascii="宋体" w:hAnsi="宋体"/>
                <w:color w:val="auto"/>
                <w:szCs w:val="21"/>
                <w:lang w:val="en-US" w:eastAsia="zh-CN"/>
              </w:rPr>
              <w:t>2</w:t>
            </w:r>
            <w:r>
              <w:rPr>
                <w:rFonts w:ascii="宋体" w:hAnsi="宋体"/>
                <w:color w:val="auto"/>
                <w:szCs w:val="21"/>
              </w:rPr>
              <w:t>）</w:t>
            </w:r>
            <w:r>
              <w:rPr>
                <w:rFonts w:hint="eastAsia" w:ascii="宋体" w:hAnsi="宋体"/>
                <w:color w:val="auto"/>
                <w:szCs w:val="21"/>
              </w:rPr>
              <w:t>残疾人福利性单位视同小型、微型企业。按照关于促进残疾人就业政府采购政策的通知财库〔</w:t>
            </w:r>
            <w:r>
              <w:rPr>
                <w:rFonts w:ascii="宋体" w:hAnsi="宋体"/>
                <w:color w:val="auto"/>
                <w:szCs w:val="21"/>
              </w:rPr>
              <w:t>2017</w:t>
            </w:r>
            <w:r>
              <w:rPr>
                <w:rFonts w:hint="eastAsia" w:ascii="宋体" w:hAnsi="宋体"/>
                <w:color w:val="auto"/>
                <w:szCs w:val="21"/>
              </w:rPr>
              <w:t>〕</w:t>
            </w:r>
            <w:r>
              <w:rPr>
                <w:rFonts w:ascii="宋体" w:hAnsi="宋体"/>
                <w:color w:val="auto"/>
                <w:szCs w:val="21"/>
              </w:rPr>
              <w:t>141</w:t>
            </w:r>
            <w:r>
              <w:rPr>
                <w:rFonts w:hint="eastAsia" w:ascii="宋体" w:hAnsi="宋体"/>
                <w:color w:val="auto"/>
                <w:szCs w:val="21"/>
              </w:rPr>
              <w:t>号要求提供《</w:t>
            </w:r>
            <w:r>
              <w:rPr>
                <w:color w:val="auto"/>
              </w:rPr>
              <w:fldChar w:fldCharType="begin"/>
            </w:r>
            <w:r>
              <w:rPr>
                <w:color w:val="auto"/>
              </w:rPr>
              <w:instrText xml:space="preserve"> HYPERLINK "http://www.gov.cn/xinwen/2017-09/02/5222181/files/f1ba446ff1d041aab7b557a51912d058.docx" </w:instrText>
            </w:r>
            <w:r>
              <w:rPr>
                <w:color w:val="auto"/>
              </w:rPr>
              <w:fldChar w:fldCharType="separate"/>
            </w:r>
            <w:r>
              <w:rPr>
                <w:rStyle w:val="55"/>
                <w:rFonts w:hint="eastAsia" w:ascii="宋体" w:hAnsi="宋体"/>
                <w:color w:val="auto"/>
                <w:szCs w:val="21"/>
              </w:rPr>
              <w:t>残疾人福利性单位声明函</w:t>
            </w:r>
            <w:r>
              <w:rPr>
                <w:rStyle w:val="55"/>
                <w:rFonts w:hint="eastAsia" w:ascii="宋体" w:hAnsi="宋体"/>
                <w:color w:val="auto"/>
                <w:szCs w:val="21"/>
              </w:rPr>
              <w:fldChar w:fldCharType="end"/>
            </w:r>
            <w:r>
              <w:rPr>
                <w:rFonts w:hint="eastAsia" w:ascii="宋体" w:hAnsi="宋体"/>
                <w:color w:val="auto"/>
                <w:szCs w:val="21"/>
              </w:rPr>
              <w:t>》等有效证明材料，并对声明的真实性负责，否则不予认可。</w:t>
            </w:r>
          </w:p>
          <w:p w14:paraId="4F7F4AA9">
            <w:pPr>
              <w:widowControl/>
              <w:shd w:val="clear" w:color="auto" w:fill="FFFFFF"/>
              <w:spacing w:line="480" w:lineRule="exact"/>
              <w:jc w:val="left"/>
              <w:rPr>
                <w:rFonts w:hint="default" w:ascii="宋体" w:hAnsi="宋体" w:eastAsia="宋体"/>
                <w:color w:val="auto"/>
                <w:szCs w:val="21"/>
                <w:lang w:val="en-US" w:eastAsia="zh-CN"/>
              </w:rPr>
            </w:pPr>
            <w:r>
              <w:rPr>
                <w:rFonts w:hint="eastAsia" w:ascii="宋体" w:hAnsi="宋体"/>
                <w:color w:val="auto"/>
                <w:szCs w:val="21"/>
                <w:lang w:val="en-US" w:eastAsia="zh-CN"/>
              </w:rPr>
              <w:t>4.项目所属行业：</w:t>
            </w:r>
            <w:r>
              <w:rPr>
                <w:rFonts w:hint="eastAsia" w:ascii="宋体" w:hAnsi="宋体"/>
                <w:b/>
                <w:bCs/>
                <w:color w:val="auto"/>
                <w:szCs w:val="21"/>
                <w:u w:val="single"/>
                <w:lang w:val="en-US" w:eastAsia="zh-CN"/>
              </w:rPr>
              <w:t>其他服务业</w:t>
            </w:r>
          </w:p>
        </w:tc>
      </w:tr>
      <w:tr w14:paraId="3B8F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065" w:type="dxa"/>
            <w:vAlign w:val="center"/>
          </w:tcPr>
          <w:p w14:paraId="4C34EBD5">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11.4</w:t>
            </w:r>
          </w:p>
        </w:tc>
        <w:tc>
          <w:tcPr>
            <w:tcW w:w="9214" w:type="dxa"/>
            <w:gridSpan w:val="2"/>
            <w:vAlign w:val="center"/>
          </w:tcPr>
          <w:p w14:paraId="61D7718E">
            <w:pPr>
              <w:autoSpaceDE w:val="0"/>
              <w:autoSpaceDN w:val="0"/>
              <w:adjustRightInd w:val="0"/>
              <w:spacing w:line="480" w:lineRule="exact"/>
              <w:rPr>
                <w:rFonts w:hint="eastAsia"/>
                <w:color w:val="auto"/>
                <w:szCs w:val="21"/>
              </w:rPr>
            </w:pPr>
            <w:r>
              <w:rPr>
                <w:rFonts w:hint="eastAsia"/>
                <w:color w:val="auto"/>
                <w:szCs w:val="21"/>
              </w:rPr>
              <w:t>招标文件未尽事宜按照国家相关法律法规和当地法规执行。</w:t>
            </w:r>
          </w:p>
        </w:tc>
      </w:tr>
      <w:tr w14:paraId="04E2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065" w:type="dxa"/>
            <w:vAlign w:val="center"/>
          </w:tcPr>
          <w:p w14:paraId="110C6EDB">
            <w:pPr>
              <w:autoSpaceDE w:val="0"/>
              <w:autoSpaceDN w:val="0"/>
              <w:adjustRightInd w:val="0"/>
              <w:spacing w:line="480" w:lineRule="exact"/>
              <w:jc w:val="center"/>
              <w:rPr>
                <w:rFonts w:ascii="宋体" w:hAnsi="宋体" w:cs="TimesNewRomanPSMT"/>
                <w:color w:val="auto"/>
                <w:kern w:val="0"/>
                <w:szCs w:val="21"/>
              </w:rPr>
            </w:pPr>
            <w:r>
              <w:rPr>
                <w:rFonts w:hint="eastAsia" w:ascii="宋体" w:hAnsi="宋体" w:cs="TimesNewRomanPSMT"/>
                <w:color w:val="auto"/>
                <w:kern w:val="0"/>
                <w:szCs w:val="21"/>
              </w:rPr>
              <w:t>11.5</w:t>
            </w:r>
          </w:p>
        </w:tc>
        <w:tc>
          <w:tcPr>
            <w:tcW w:w="9214" w:type="dxa"/>
            <w:gridSpan w:val="2"/>
            <w:vAlign w:val="center"/>
          </w:tcPr>
          <w:p w14:paraId="72B8CCA0">
            <w:pPr>
              <w:autoSpaceDE w:val="0"/>
              <w:autoSpaceDN w:val="0"/>
              <w:adjustRightInd w:val="0"/>
              <w:spacing w:line="480" w:lineRule="exact"/>
              <w:rPr>
                <w:rFonts w:hint="eastAsia"/>
                <w:color w:val="auto"/>
                <w:szCs w:val="21"/>
              </w:rPr>
            </w:pPr>
            <w:r>
              <w:rPr>
                <w:rFonts w:hint="eastAsia"/>
                <w:color w:val="auto"/>
                <w:szCs w:val="21"/>
              </w:rPr>
              <w:t>1、根据开封市公共资源交易管理委员会办公室文件（汴公管办【2020】13号）的规定：递交质疑或投诉的方式：</w:t>
            </w:r>
            <w:r>
              <w:rPr>
                <w:rFonts w:hint="eastAsia" w:asciiTheme="minorEastAsia" w:hAnsiTheme="minorEastAsia" w:eastAsiaTheme="minorEastAsia" w:cstheme="minorEastAsia"/>
                <w:color w:val="auto"/>
                <w:highlight w:val="none"/>
                <w:lang w:val="en-US" w:eastAsia="zh-CN"/>
              </w:rPr>
              <w:t>质疑（异议）、投诉统一实行线上提交。线上质疑（异议）、投诉通过登录开封市公共资源交易系统（网址：http://www.kfsggzyjyw.cn/kfggzy/）按要求填写质疑（异议）、投诉信息并上传相关材料。</w:t>
            </w:r>
          </w:p>
          <w:p w14:paraId="5583DA35">
            <w:pPr>
              <w:autoSpaceDE w:val="0"/>
              <w:autoSpaceDN w:val="0"/>
              <w:adjustRightInd w:val="0"/>
              <w:spacing w:line="480" w:lineRule="exact"/>
              <w:rPr>
                <w:rFonts w:hint="eastAsia"/>
                <w:color w:val="auto"/>
                <w:szCs w:val="21"/>
              </w:rPr>
            </w:pPr>
            <w:r>
              <w:rPr>
                <w:rFonts w:hint="eastAsia"/>
                <w:color w:val="auto"/>
                <w:szCs w:val="21"/>
              </w:rPr>
              <w:t>2、投标人应独立制作、修改和上传响应文件，并承担因“硬件特征码一致”所造成的不良后果。对于被认定为“硬件特征码一致”的投标人，禁止其一年内在开封行政区域内参与招投标活动并在网上予以通报。</w:t>
            </w:r>
          </w:p>
          <w:p w14:paraId="72EBC7F7">
            <w:pPr>
              <w:autoSpaceDE w:val="0"/>
              <w:autoSpaceDN w:val="0"/>
              <w:adjustRightInd w:val="0"/>
              <w:spacing w:line="480" w:lineRule="exact"/>
              <w:rPr>
                <w:rFonts w:hint="eastAsia"/>
                <w:color w:val="auto"/>
                <w:szCs w:val="21"/>
              </w:rPr>
            </w:pPr>
            <w:r>
              <w:rPr>
                <w:rFonts w:hint="eastAsia" w:ascii="宋体" w:hAnsi="宋体"/>
                <w:bCs/>
                <w:color w:val="auto"/>
                <w:szCs w:val="21"/>
              </w:rPr>
              <w:t>3、各供应商（响应）从参与项目交易开始至项目交易活动结束止，应时刻关注电子交易系统中的项目进度和状态，特别是项目评审期间。由于自身原因错过变更通知、文件澄清、报价响应（自系统发起30分钟内做出）等重要信息的，后果由投标（供应商）人自行承担。</w:t>
            </w:r>
          </w:p>
        </w:tc>
      </w:tr>
    </w:tbl>
    <w:p w14:paraId="5669E39D">
      <w:pPr>
        <w:autoSpaceDE w:val="0"/>
        <w:autoSpaceDN w:val="0"/>
        <w:adjustRightInd w:val="0"/>
        <w:spacing w:line="480" w:lineRule="exact"/>
        <w:jc w:val="left"/>
        <w:rPr>
          <w:rFonts w:ascii="宋体" w:hAnsi="宋体" w:cs="仿宋_GB2312"/>
          <w:color w:val="auto"/>
          <w:kern w:val="0"/>
          <w:szCs w:val="21"/>
        </w:rPr>
      </w:pPr>
      <w:bookmarkStart w:id="31" w:name="_Toc22871"/>
      <w:bookmarkStart w:id="32" w:name="_Toc239762527"/>
    </w:p>
    <w:p w14:paraId="55502826">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 </w:t>
      </w:r>
      <w:r>
        <w:rPr>
          <w:rFonts w:hint="eastAsia" w:ascii="宋体" w:hAnsi="宋体" w:cs="仿宋_GB2312"/>
          <w:color w:val="auto"/>
          <w:kern w:val="0"/>
          <w:szCs w:val="21"/>
        </w:rPr>
        <w:t>总则</w:t>
      </w:r>
      <w:bookmarkEnd w:id="31"/>
      <w:bookmarkEnd w:id="32"/>
    </w:p>
    <w:p w14:paraId="51A77DC3">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1.1 </w:t>
      </w:r>
      <w:r>
        <w:rPr>
          <w:rFonts w:hint="eastAsia" w:ascii="宋体" w:hAnsi="宋体" w:cs="仿宋_GB2312"/>
          <w:color w:val="auto"/>
          <w:kern w:val="0"/>
          <w:szCs w:val="21"/>
        </w:rPr>
        <w:t>项目概况</w:t>
      </w:r>
    </w:p>
    <w:p w14:paraId="2ABB546C">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1.1.1 </w:t>
      </w:r>
      <w:r>
        <w:rPr>
          <w:rFonts w:hint="eastAsia" w:ascii="宋体" w:hAnsi="宋体" w:cs="仿宋_GB2312"/>
          <w:color w:val="auto"/>
          <w:kern w:val="0"/>
          <w:szCs w:val="21"/>
        </w:rPr>
        <w:t>根据《中华人民共和国政府采购法》等有关法律、法规和规章的规定，本采购项目已具备采购条件，现对本项目进行公开招标。</w:t>
      </w:r>
    </w:p>
    <w:p w14:paraId="1CF38B79">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1.1.2 </w:t>
      </w:r>
      <w:r>
        <w:rPr>
          <w:rFonts w:hint="eastAsia" w:ascii="宋体" w:hAnsi="宋体" w:cs="仿宋_GB2312"/>
          <w:color w:val="auto"/>
          <w:kern w:val="0"/>
          <w:szCs w:val="21"/>
        </w:rPr>
        <w:t>本项目采购人：见供应商须知前附表。</w:t>
      </w:r>
    </w:p>
    <w:p w14:paraId="76C09804">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1.1.3 </w:t>
      </w:r>
      <w:r>
        <w:rPr>
          <w:rFonts w:hint="eastAsia" w:ascii="宋体" w:hAnsi="宋体" w:cs="仿宋_GB2312"/>
          <w:color w:val="auto"/>
          <w:kern w:val="0"/>
          <w:szCs w:val="21"/>
        </w:rPr>
        <w:t>本项目采购代理机构：见供应商须知前附表。</w:t>
      </w:r>
    </w:p>
    <w:p w14:paraId="735486DC">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1.1.4 </w:t>
      </w:r>
      <w:r>
        <w:rPr>
          <w:rFonts w:hint="eastAsia" w:ascii="宋体" w:hAnsi="宋体" w:cs="仿宋_GB2312"/>
          <w:color w:val="auto"/>
          <w:kern w:val="0"/>
          <w:szCs w:val="21"/>
        </w:rPr>
        <w:t>本采购项目名称：见供应商须知前附表。</w:t>
      </w:r>
    </w:p>
    <w:p w14:paraId="36B32A90">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1.2 </w:t>
      </w:r>
      <w:r>
        <w:rPr>
          <w:rFonts w:hint="eastAsia" w:ascii="宋体" w:hAnsi="宋体" w:cs="仿宋_GB2312"/>
          <w:color w:val="auto"/>
          <w:kern w:val="0"/>
          <w:szCs w:val="21"/>
        </w:rPr>
        <w:t>资金来源和落实情况</w:t>
      </w:r>
    </w:p>
    <w:p w14:paraId="0F686257">
      <w:pPr>
        <w:autoSpaceDE w:val="0"/>
        <w:autoSpaceDN w:val="0"/>
        <w:adjustRightInd w:val="0"/>
        <w:spacing w:line="480" w:lineRule="exact"/>
        <w:ind w:firstLine="539" w:firstLineChars="257"/>
        <w:jc w:val="left"/>
        <w:rPr>
          <w:rFonts w:ascii="宋体" w:hAnsi="宋体" w:cs="仿宋_GB2312"/>
          <w:color w:val="auto"/>
          <w:kern w:val="0"/>
          <w:szCs w:val="21"/>
        </w:rPr>
      </w:pPr>
      <w:r>
        <w:rPr>
          <w:rFonts w:ascii="宋体" w:hAnsi="宋体" w:cs="TimesNewRomanPSMT"/>
          <w:color w:val="auto"/>
          <w:kern w:val="0"/>
          <w:szCs w:val="21"/>
        </w:rPr>
        <w:t xml:space="preserve">1.2.1 </w:t>
      </w:r>
      <w:r>
        <w:rPr>
          <w:rFonts w:hint="eastAsia" w:ascii="宋体" w:hAnsi="宋体" w:cs="仿宋_GB2312"/>
          <w:color w:val="auto"/>
          <w:kern w:val="0"/>
          <w:szCs w:val="21"/>
        </w:rPr>
        <w:t>本采购项目的资金来源：见供应商须知前附表。</w:t>
      </w:r>
    </w:p>
    <w:p w14:paraId="5C92B5C8">
      <w:pPr>
        <w:autoSpaceDE w:val="0"/>
        <w:autoSpaceDN w:val="0"/>
        <w:adjustRightInd w:val="0"/>
        <w:spacing w:line="480" w:lineRule="exact"/>
        <w:ind w:firstLine="539" w:firstLineChars="257"/>
        <w:jc w:val="left"/>
        <w:rPr>
          <w:rFonts w:ascii="宋体" w:hAnsi="宋体" w:cs="仿宋_GB2312"/>
          <w:color w:val="auto"/>
          <w:kern w:val="0"/>
          <w:szCs w:val="21"/>
        </w:rPr>
      </w:pPr>
      <w:r>
        <w:rPr>
          <w:rFonts w:ascii="宋体" w:hAnsi="宋体" w:cs="TimesNewRomanPSMT"/>
          <w:color w:val="auto"/>
          <w:kern w:val="0"/>
          <w:szCs w:val="21"/>
        </w:rPr>
        <w:t>1.2.2</w:t>
      </w:r>
      <w:r>
        <w:rPr>
          <w:rFonts w:hint="eastAsia" w:ascii="宋体" w:hAnsi="宋体" w:cs="仿宋_GB2312"/>
          <w:color w:val="auto"/>
          <w:kern w:val="0"/>
          <w:szCs w:val="21"/>
        </w:rPr>
        <w:t>本采购项目的资金落实情况：见供应商须知前附表。</w:t>
      </w:r>
    </w:p>
    <w:p w14:paraId="43221313">
      <w:pPr>
        <w:autoSpaceDE w:val="0"/>
        <w:autoSpaceDN w:val="0"/>
        <w:adjustRightInd w:val="0"/>
        <w:spacing w:line="480" w:lineRule="exact"/>
        <w:jc w:val="left"/>
        <w:rPr>
          <w:rFonts w:ascii="宋体" w:hAnsi="宋体" w:cs="宋体"/>
          <w:color w:val="auto"/>
          <w:kern w:val="0"/>
          <w:szCs w:val="21"/>
        </w:rPr>
      </w:pPr>
      <w:r>
        <w:rPr>
          <w:rFonts w:ascii="宋体" w:hAnsi="宋体" w:cs="宋体"/>
          <w:color w:val="auto"/>
          <w:kern w:val="0"/>
          <w:szCs w:val="21"/>
        </w:rPr>
        <w:t xml:space="preserve">1.3 </w:t>
      </w:r>
      <w:r>
        <w:rPr>
          <w:rFonts w:hint="eastAsia" w:ascii="宋体" w:hAnsi="宋体" w:cs="宋体"/>
          <w:color w:val="auto"/>
          <w:kern w:val="0"/>
          <w:szCs w:val="21"/>
        </w:rPr>
        <w:t>采购范围、质量要求和服务期限</w:t>
      </w:r>
    </w:p>
    <w:p w14:paraId="41EABCBF">
      <w:pPr>
        <w:autoSpaceDE w:val="0"/>
        <w:autoSpaceDN w:val="0"/>
        <w:adjustRightInd w:val="0"/>
        <w:spacing w:line="480" w:lineRule="exact"/>
        <w:ind w:firstLine="539" w:firstLineChars="257"/>
        <w:jc w:val="left"/>
        <w:rPr>
          <w:rFonts w:ascii="宋体" w:hAnsi="宋体" w:cs="仿宋_GB2312"/>
          <w:color w:val="auto"/>
          <w:kern w:val="0"/>
          <w:szCs w:val="21"/>
        </w:rPr>
      </w:pPr>
      <w:r>
        <w:rPr>
          <w:rFonts w:ascii="宋体" w:hAnsi="宋体" w:cs="TimesNewRomanPSMT"/>
          <w:color w:val="auto"/>
          <w:kern w:val="0"/>
          <w:szCs w:val="21"/>
        </w:rPr>
        <w:t>1.3.1</w:t>
      </w:r>
      <w:r>
        <w:rPr>
          <w:rFonts w:hint="eastAsia" w:ascii="宋体" w:hAnsi="宋体" w:cs="仿宋_GB2312"/>
          <w:color w:val="auto"/>
          <w:kern w:val="0"/>
          <w:szCs w:val="21"/>
        </w:rPr>
        <w:t xml:space="preserve"> 本次采购内容：见供应商须知前附表。</w:t>
      </w:r>
    </w:p>
    <w:p w14:paraId="3A20FFB3">
      <w:pPr>
        <w:autoSpaceDE w:val="0"/>
        <w:autoSpaceDN w:val="0"/>
        <w:adjustRightInd w:val="0"/>
        <w:spacing w:line="480" w:lineRule="exact"/>
        <w:ind w:firstLine="539" w:firstLineChars="257"/>
        <w:jc w:val="left"/>
        <w:rPr>
          <w:rFonts w:ascii="宋体" w:hAnsi="宋体" w:cs="仿宋_GB2312"/>
          <w:color w:val="auto"/>
          <w:kern w:val="0"/>
          <w:szCs w:val="21"/>
        </w:rPr>
      </w:pPr>
      <w:r>
        <w:rPr>
          <w:rFonts w:ascii="宋体" w:hAnsi="宋体" w:cs="TimesNewRomanPSMT"/>
          <w:color w:val="auto"/>
          <w:kern w:val="0"/>
          <w:szCs w:val="21"/>
        </w:rPr>
        <w:t xml:space="preserve">1.3.2 </w:t>
      </w:r>
      <w:r>
        <w:rPr>
          <w:rFonts w:hint="eastAsia" w:ascii="宋体" w:hAnsi="宋体" w:cs="仿宋_GB2312"/>
          <w:color w:val="auto"/>
          <w:kern w:val="0"/>
          <w:szCs w:val="21"/>
        </w:rPr>
        <w:t>本项目的</w:t>
      </w:r>
      <w:r>
        <w:rPr>
          <w:rFonts w:hint="eastAsia" w:ascii="宋体" w:hAnsi="宋体" w:cs="宋体"/>
          <w:color w:val="auto"/>
          <w:kern w:val="0"/>
          <w:szCs w:val="21"/>
        </w:rPr>
        <w:t>质量要求</w:t>
      </w:r>
      <w:r>
        <w:rPr>
          <w:rFonts w:hint="eastAsia" w:ascii="宋体" w:hAnsi="宋体" w:cs="仿宋_GB2312"/>
          <w:color w:val="auto"/>
          <w:kern w:val="0"/>
          <w:szCs w:val="21"/>
        </w:rPr>
        <w:t>：见供应商须知前附表。</w:t>
      </w:r>
    </w:p>
    <w:p w14:paraId="29434C5F">
      <w:pPr>
        <w:autoSpaceDE w:val="0"/>
        <w:autoSpaceDN w:val="0"/>
        <w:adjustRightInd w:val="0"/>
        <w:spacing w:line="480" w:lineRule="exact"/>
        <w:ind w:firstLine="539" w:firstLineChars="257"/>
        <w:jc w:val="left"/>
        <w:rPr>
          <w:rFonts w:ascii="宋体" w:hAnsi="宋体" w:cs="仿宋_GB2312"/>
          <w:color w:val="auto"/>
          <w:kern w:val="0"/>
          <w:szCs w:val="21"/>
        </w:rPr>
      </w:pPr>
      <w:r>
        <w:rPr>
          <w:rFonts w:ascii="宋体" w:hAnsi="宋体" w:cs="TimesNewRomanPSMT"/>
          <w:color w:val="auto"/>
          <w:kern w:val="0"/>
          <w:szCs w:val="21"/>
        </w:rPr>
        <w:t xml:space="preserve">1.3.3 </w:t>
      </w:r>
      <w:r>
        <w:rPr>
          <w:rFonts w:hint="eastAsia" w:ascii="宋体" w:hAnsi="宋体" w:cs="仿宋_GB2312"/>
          <w:color w:val="auto"/>
          <w:kern w:val="0"/>
          <w:szCs w:val="21"/>
        </w:rPr>
        <w:t>本项目的服务期限：见供应商须知前附表。</w:t>
      </w:r>
    </w:p>
    <w:p w14:paraId="1945839A">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1.4 </w:t>
      </w:r>
      <w:r>
        <w:rPr>
          <w:rFonts w:hint="eastAsia" w:ascii="宋体" w:hAnsi="宋体" w:cs="仿宋_GB2312"/>
          <w:color w:val="auto"/>
          <w:kern w:val="0"/>
          <w:szCs w:val="21"/>
        </w:rPr>
        <w:t>供应商资格要求</w:t>
      </w:r>
    </w:p>
    <w:p w14:paraId="65A23773">
      <w:pPr>
        <w:autoSpaceDE w:val="0"/>
        <w:autoSpaceDN w:val="0"/>
        <w:adjustRightInd w:val="0"/>
        <w:spacing w:line="480" w:lineRule="exact"/>
        <w:ind w:firstLine="525" w:firstLineChars="250"/>
        <w:jc w:val="left"/>
        <w:rPr>
          <w:rFonts w:ascii="宋体" w:hAnsi="宋体" w:cs="仿宋_GB2312"/>
          <w:color w:val="auto"/>
          <w:kern w:val="0"/>
          <w:szCs w:val="21"/>
        </w:rPr>
      </w:pPr>
      <w:r>
        <w:rPr>
          <w:rFonts w:hint="eastAsia" w:ascii="宋体" w:hAnsi="宋体" w:cs="仿宋_GB2312"/>
          <w:color w:val="auto"/>
          <w:kern w:val="0"/>
          <w:szCs w:val="21"/>
        </w:rPr>
        <w:t>1.4.1供应商应具备资质条件：见供应商须知前附表。</w:t>
      </w:r>
    </w:p>
    <w:p w14:paraId="6103CAE3">
      <w:pPr>
        <w:autoSpaceDE w:val="0"/>
        <w:autoSpaceDN w:val="0"/>
        <w:adjustRightInd w:val="0"/>
        <w:spacing w:line="480" w:lineRule="exact"/>
        <w:ind w:firstLine="525" w:firstLineChars="250"/>
        <w:jc w:val="left"/>
        <w:rPr>
          <w:rFonts w:ascii="宋体" w:hAnsi="宋体" w:cs="仿宋_GB2312"/>
          <w:color w:val="auto"/>
          <w:kern w:val="0"/>
          <w:szCs w:val="21"/>
        </w:rPr>
      </w:pPr>
      <w:r>
        <w:rPr>
          <w:rFonts w:hint="eastAsia" w:ascii="宋体" w:hAnsi="宋体" w:cs="仿宋_GB2312"/>
          <w:color w:val="auto"/>
          <w:kern w:val="0"/>
          <w:szCs w:val="21"/>
        </w:rPr>
        <w:t>1.4.2 供应商不得存在下列情形之一：</w:t>
      </w:r>
    </w:p>
    <w:p w14:paraId="77E89AA4">
      <w:pPr>
        <w:autoSpaceDE w:val="0"/>
        <w:autoSpaceDN w:val="0"/>
        <w:adjustRightInd w:val="0"/>
        <w:spacing w:line="480" w:lineRule="exact"/>
        <w:jc w:val="left"/>
        <w:rPr>
          <w:rFonts w:hint="eastAsia" w:ascii="宋体" w:hAnsi="宋体" w:eastAsia="宋体" w:cs="仿宋_GB2312"/>
          <w:color w:val="auto"/>
          <w:kern w:val="0"/>
          <w:szCs w:val="21"/>
        </w:rPr>
      </w:pPr>
      <w:r>
        <w:rPr>
          <w:rFonts w:hint="eastAsia" w:ascii="宋体" w:hAnsi="宋体" w:cs="仿宋_GB2312"/>
          <w:color w:val="auto"/>
          <w:kern w:val="0"/>
          <w:szCs w:val="21"/>
        </w:rPr>
        <w:t xml:space="preserve">    </w:t>
      </w:r>
      <w:r>
        <w:rPr>
          <w:rFonts w:hint="eastAsia" w:ascii="宋体" w:hAnsi="宋体" w:eastAsia="宋体" w:cs="仿宋_GB2312"/>
          <w:color w:val="auto"/>
          <w:kern w:val="0"/>
          <w:szCs w:val="21"/>
        </w:rPr>
        <w:t>（1）为采购人不具有独立法人资格的附属机构（单位）；</w:t>
      </w:r>
    </w:p>
    <w:p w14:paraId="09BC00B6">
      <w:pPr>
        <w:autoSpaceDE w:val="0"/>
        <w:autoSpaceDN w:val="0"/>
        <w:adjustRightInd w:val="0"/>
        <w:spacing w:line="480" w:lineRule="exact"/>
        <w:jc w:val="left"/>
        <w:rPr>
          <w:rFonts w:hint="eastAsia" w:ascii="宋体" w:hAnsi="宋体" w:eastAsia="宋体" w:cs="仿宋_GB2312"/>
          <w:color w:val="auto"/>
          <w:kern w:val="0"/>
          <w:szCs w:val="21"/>
        </w:rPr>
      </w:pPr>
      <w:r>
        <w:rPr>
          <w:rFonts w:hint="eastAsia" w:ascii="宋体" w:hAnsi="宋体" w:eastAsia="宋体" w:cs="仿宋_GB2312"/>
          <w:color w:val="auto"/>
          <w:kern w:val="0"/>
          <w:szCs w:val="21"/>
        </w:rPr>
        <w:t xml:space="preserve">    （2）被责令停业的；</w:t>
      </w:r>
    </w:p>
    <w:p w14:paraId="4E5FC7CF">
      <w:pPr>
        <w:autoSpaceDE w:val="0"/>
        <w:autoSpaceDN w:val="0"/>
        <w:adjustRightInd w:val="0"/>
        <w:spacing w:line="480" w:lineRule="exact"/>
        <w:jc w:val="left"/>
        <w:rPr>
          <w:rFonts w:hint="eastAsia" w:ascii="宋体" w:hAnsi="宋体" w:eastAsia="宋体" w:cs="仿宋_GB2312"/>
          <w:color w:val="auto"/>
          <w:kern w:val="0"/>
          <w:szCs w:val="21"/>
        </w:rPr>
      </w:pPr>
      <w:r>
        <w:rPr>
          <w:rFonts w:hint="eastAsia" w:ascii="宋体" w:hAnsi="宋体" w:eastAsia="宋体" w:cs="仿宋_GB2312"/>
          <w:color w:val="auto"/>
          <w:kern w:val="0"/>
          <w:szCs w:val="21"/>
        </w:rPr>
        <w:t xml:space="preserve">    （3）被暂停或取消投标资格的；</w:t>
      </w:r>
    </w:p>
    <w:p w14:paraId="41DE6496">
      <w:pPr>
        <w:autoSpaceDE w:val="0"/>
        <w:autoSpaceDN w:val="0"/>
        <w:adjustRightInd w:val="0"/>
        <w:spacing w:line="480" w:lineRule="exact"/>
        <w:jc w:val="left"/>
        <w:rPr>
          <w:rFonts w:hint="eastAsia" w:ascii="宋体" w:hAnsi="宋体" w:eastAsia="宋体" w:cs="仿宋_GB2312"/>
          <w:color w:val="auto"/>
          <w:kern w:val="0"/>
          <w:szCs w:val="21"/>
        </w:rPr>
      </w:pPr>
      <w:r>
        <w:rPr>
          <w:rFonts w:hint="eastAsia" w:ascii="宋体" w:hAnsi="宋体" w:eastAsia="宋体" w:cs="仿宋_GB2312"/>
          <w:color w:val="auto"/>
          <w:kern w:val="0"/>
          <w:szCs w:val="21"/>
        </w:rPr>
        <w:t xml:space="preserve">    （4）财产被接管或冻结的；</w:t>
      </w:r>
    </w:p>
    <w:p w14:paraId="2AEC385F">
      <w:pPr>
        <w:autoSpaceDE w:val="0"/>
        <w:autoSpaceDN w:val="0"/>
        <w:adjustRightInd w:val="0"/>
        <w:spacing w:line="480" w:lineRule="exact"/>
        <w:ind w:firstLine="420" w:firstLineChars="200"/>
        <w:jc w:val="left"/>
        <w:rPr>
          <w:rFonts w:hint="eastAsia" w:ascii="宋体" w:hAnsi="宋体" w:eastAsia="宋体" w:cs="仿宋_GB2312"/>
          <w:color w:val="auto"/>
          <w:kern w:val="0"/>
          <w:szCs w:val="21"/>
        </w:rPr>
      </w:pPr>
      <w:r>
        <w:rPr>
          <w:rFonts w:hint="eastAsia" w:ascii="宋体" w:hAnsi="宋体" w:eastAsia="宋体" w:cs="仿宋_GB2312"/>
          <w:color w:val="auto"/>
          <w:kern w:val="0"/>
          <w:szCs w:val="21"/>
        </w:rPr>
        <w:t>（5）在最近三年内有骗取中标或严重违约的。</w:t>
      </w:r>
    </w:p>
    <w:p w14:paraId="517D1067">
      <w:pPr>
        <w:autoSpaceDE w:val="0"/>
        <w:autoSpaceDN w:val="0"/>
        <w:adjustRightInd w:val="0"/>
        <w:spacing w:line="480" w:lineRule="exact"/>
        <w:ind w:firstLine="420" w:firstLineChars="200"/>
        <w:jc w:val="left"/>
        <w:rPr>
          <w:rFonts w:hint="eastAsia" w:ascii="宋体" w:hAnsi="宋体" w:eastAsia="宋体" w:cs="仿宋_GB2312"/>
          <w:color w:val="auto"/>
          <w:kern w:val="0"/>
          <w:szCs w:val="21"/>
        </w:rPr>
      </w:pPr>
      <w:r>
        <w:rPr>
          <w:rFonts w:hint="eastAsia" w:ascii="宋体" w:hAnsi="宋体" w:eastAsia="宋体" w:cs="仿宋_GB2312"/>
          <w:color w:val="auto"/>
          <w:kern w:val="0"/>
          <w:szCs w:val="21"/>
        </w:rPr>
        <w:t>(6）单位负责人为同一人或者存在直接控股、管理关系的不同供应商，同时参加同一合同项下的政府采购活动。</w:t>
      </w:r>
    </w:p>
    <w:p w14:paraId="5783E2AE">
      <w:pPr>
        <w:autoSpaceDE w:val="0"/>
        <w:autoSpaceDN w:val="0"/>
        <w:adjustRightInd w:val="0"/>
        <w:spacing w:line="480" w:lineRule="exact"/>
        <w:ind w:firstLine="420" w:firstLineChars="200"/>
        <w:jc w:val="left"/>
        <w:rPr>
          <w:rFonts w:hint="eastAsia" w:ascii="宋体" w:hAnsi="宋体" w:eastAsia="宋体" w:cs="仿宋_GB2312"/>
          <w:color w:val="auto"/>
          <w:kern w:val="0"/>
          <w:szCs w:val="21"/>
        </w:rPr>
      </w:pPr>
      <w:r>
        <w:rPr>
          <w:rFonts w:hint="eastAsia" w:ascii="宋体" w:hAnsi="宋体" w:eastAsia="宋体" w:cs="仿宋_GB2312"/>
          <w:color w:val="auto"/>
          <w:kern w:val="0"/>
          <w:szCs w:val="21"/>
        </w:rPr>
        <w:t>(7）未达到供应商须知前附表其他要求。</w:t>
      </w:r>
    </w:p>
    <w:p w14:paraId="70953D7F">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1.5 </w:t>
      </w:r>
      <w:r>
        <w:rPr>
          <w:rFonts w:hint="eastAsia" w:ascii="宋体" w:hAnsi="宋体" w:cs="仿宋_GB2312"/>
          <w:color w:val="auto"/>
          <w:kern w:val="0"/>
          <w:szCs w:val="21"/>
        </w:rPr>
        <w:t>费用承担</w:t>
      </w:r>
    </w:p>
    <w:p w14:paraId="136E9165">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供应商准备和参加投标活动所发生的一切费用自理。</w:t>
      </w:r>
    </w:p>
    <w:p w14:paraId="3A25E495">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1.6 </w:t>
      </w:r>
      <w:r>
        <w:rPr>
          <w:rFonts w:hint="eastAsia" w:ascii="宋体" w:hAnsi="宋体" w:cs="仿宋_GB2312"/>
          <w:color w:val="auto"/>
          <w:kern w:val="0"/>
          <w:szCs w:val="21"/>
        </w:rPr>
        <w:t>保密</w:t>
      </w:r>
    </w:p>
    <w:p w14:paraId="5EE1DD9F">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参与采购投标活动的各方应对采购文件和投标文件中的商业和技术等秘密保密，违者应对由此造成的后果承担法律责任。</w:t>
      </w:r>
    </w:p>
    <w:p w14:paraId="237331CC">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1.7 </w:t>
      </w:r>
      <w:r>
        <w:rPr>
          <w:rFonts w:hint="eastAsia" w:ascii="宋体" w:hAnsi="宋体" w:cs="仿宋_GB2312"/>
          <w:color w:val="auto"/>
          <w:kern w:val="0"/>
          <w:szCs w:val="21"/>
        </w:rPr>
        <w:t>语言文字</w:t>
      </w:r>
    </w:p>
    <w:p w14:paraId="18E390D4">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除专用术语外，与采购投标有关的语言均使用中文。必要时专用术语应附有中文注释。</w:t>
      </w:r>
    </w:p>
    <w:p w14:paraId="64F9F7D2">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1.8 计量单位</w:t>
      </w:r>
    </w:p>
    <w:p w14:paraId="34246704">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所有计量均采用中华人民共和国法定计量单位。</w:t>
      </w:r>
    </w:p>
    <w:p w14:paraId="4A4E8ABA">
      <w:pPr>
        <w:autoSpaceDE w:val="0"/>
        <w:autoSpaceDN w:val="0"/>
        <w:adjustRightInd w:val="0"/>
        <w:spacing w:line="480" w:lineRule="exact"/>
        <w:jc w:val="left"/>
        <w:outlineLvl w:val="3"/>
        <w:rPr>
          <w:rFonts w:ascii="黑体" w:hAnsi="新宋体" w:eastAsia="黑体" w:cs="宋体"/>
          <w:color w:val="auto"/>
          <w:kern w:val="0"/>
          <w:szCs w:val="21"/>
        </w:rPr>
      </w:pPr>
      <w:r>
        <w:rPr>
          <w:rFonts w:ascii="宋体" w:hAnsi="宋体" w:cs="仿宋_GB2312"/>
          <w:color w:val="auto"/>
          <w:kern w:val="0"/>
          <w:szCs w:val="21"/>
        </w:rPr>
        <w:t>1.1</w:t>
      </w:r>
      <w:r>
        <w:rPr>
          <w:rFonts w:hint="eastAsia" w:ascii="宋体" w:hAnsi="宋体" w:cs="仿宋_GB2312"/>
          <w:color w:val="auto"/>
          <w:kern w:val="0"/>
          <w:szCs w:val="21"/>
        </w:rPr>
        <w:t>0偏离</w:t>
      </w:r>
    </w:p>
    <w:p w14:paraId="4ADDB28F">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供应商应符合供应商须知前附表规定不允许重大偏离。</w:t>
      </w:r>
    </w:p>
    <w:p w14:paraId="296B4749">
      <w:pPr>
        <w:tabs>
          <w:tab w:val="left" w:pos="1260"/>
        </w:tabs>
        <w:autoSpaceDE w:val="0"/>
        <w:autoSpaceDN w:val="0"/>
        <w:adjustRightInd w:val="0"/>
        <w:spacing w:line="480" w:lineRule="exact"/>
        <w:jc w:val="left"/>
        <w:rPr>
          <w:rFonts w:ascii="宋体" w:hAnsi="宋体" w:cs="仿宋_GB2312"/>
          <w:color w:val="auto"/>
          <w:kern w:val="0"/>
          <w:szCs w:val="21"/>
        </w:rPr>
      </w:pPr>
      <w:bookmarkStart w:id="33" w:name="_Toc30193"/>
      <w:bookmarkStart w:id="34" w:name="_Toc239762528"/>
      <w:r>
        <w:rPr>
          <w:rFonts w:ascii="宋体" w:hAnsi="宋体" w:cs="仿宋_GB2312"/>
          <w:color w:val="auto"/>
          <w:kern w:val="0"/>
          <w:szCs w:val="21"/>
        </w:rPr>
        <w:t xml:space="preserve">2. </w:t>
      </w:r>
      <w:r>
        <w:rPr>
          <w:rFonts w:hint="eastAsia" w:ascii="宋体" w:hAnsi="宋体" w:cs="仿宋_GB2312"/>
          <w:color w:val="auto"/>
          <w:kern w:val="0"/>
          <w:szCs w:val="21"/>
        </w:rPr>
        <w:t>采购文件</w:t>
      </w:r>
      <w:bookmarkEnd w:id="33"/>
      <w:bookmarkEnd w:id="34"/>
    </w:p>
    <w:p w14:paraId="346379A3">
      <w:pPr>
        <w:tabs>
          <w:tab w:val="left" w:pos="1260"/>
        </w:tabs>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2.1 </w:t>
      </w:r>
      <w:r>
        <w:rPr>
          <w:rFonts w:hint="eastAsia" w:ascii="宋体" w:hAnsi="宋体" w:cs="仿宋_GB2312"/>
          <w:color w:val="auto"/>
          <w:kern w:val="0"/>
          <w:szCs w:val="21"/>
        </w:rPr>
        <w:t>采购文件的组成</w:t>
      </w:r>
    </w:p>
    <w:p w14:paraId="72F90A7F">
      <w:pPr>
        <w:tabs>
          <w:tab w:val="left" w:pos="1260"/>
        </w:tabs>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本采购文件包括：</w:t>
      </w:r>
    </w:p>
    <w:p w14:paraId="43C288FD">
      <w:pPr>
        <w:autoSpaceDE w:val="0"/>
        <w:autoSpaceDN w:val="0"/>
        <w:spacing w:line="480" w:lineRule="exact"/>
        <w:rPr>
          <w:rFonts w:hint="eastAsia" w:ascii="宋体"/>
          <w:color w:val="auto"/>
          <w:szCs w:val="21"/>
          <w:lang w:val="zh-CN"/>
        </w:rPr>
      </w:pPr>
      <w:r>
        <w:rPr>
          <w:rFonts w:hint="eastAsia" w:ascii="宋体"/>
          <w:color w:val="auto"/>
          <w:szCs w:val="21"/>
          <w:lang w:val="zh-CN"/>
        </w:rPr>
        <w:t>（</w:t>
      </w:r>
      <w:r>
        <w:rPr>
          <w:rFonts w:hint="eastAsia" w:ascii="宋体"/>
          <w:color w:val="auto"/>
          <w:szCs w:val="21"/>
        </w:rPr>
        <w:t>1）</w:t>
      </w:r>
      <w:r>
        <w:rPr>
          <w:rFonts w:hint="eastAsia" w:ascii="宋体"/>
          <w:color w:val="auto"/>
          <w:szCs w:val="21"/>
          <w:lang w:val="zh-CN"/>
        </w:rPr>
        <w:t>采购公告</w:t>
      </w:r>
    </w:p>
    <w:p w14:paraId="10BAE8CD">
      <w:pPr>
        <w:autoSpaceDE w:val="0"/>
        <w:autoSpaceDN w:val="0"/>
        <w:spacing w:line="480" w:lineRule="exact"/>
        <w:rPr>
          <w:rFonts w:hint="eastAsia" w:ascii="宋体"/>
          <w:color w:val="auto"/>
          <w:szCs w:val="21"/>
          <w:lang w:val="zh-CN"/>
        </w:rPr>
      </w:pPr>
      <w:r>
        <w:rPr>
          <w:rFonts w:hint="eastAsia" w:ascii="宋体"/>
          <w:color w:val="auto"/>
          <w:szCs w:val="21"/>
          <w:lang w:val="zh-CN"/>
        </w:rPr>
        <w:t>（</w:t>
      </w:r>
      <w:r>
        <w:rPr>
          <w:rFonts w:hint="eastAsia" w:ascii="宋体"/>
          <w:color w:val="auto"/>
          <w:szCs w:val="21"/>
        </w:rPr>
        <w:t>2）</w:t>
      </w:r>
      <w:r>
        <w:rPr>
          <w:rFonts w:hint="eastAsia" w:ascii="宋体"/>
          <w:color w:val="auto"/>
          <w:szCs w:val="21"/>
          <w:lang w:val="zh-CN"/>
        </w:rPr>
        <w:t>供应商须知</w:t>
      </w:r>
    </w:p>
    <w:p w14:paraId="47AD1CFF">
      <w:pPr>
        <w:autoSpaceDE w:val="0"/>
        <w:autoSpaceDN w:val="0"/>
        <w:spacing w:line="480" w:lineRule="exact"/>
        <w:rPr>
          <w:rFonts w:hint="eastAsia" w:ascii="宋体"/>
          <w:color w:val="auto"/>
          <w:szCs w:val="21"/>
          <w:lang w:val="zh-CN"/>
        </w:rPr>
      </w:pPr>
      <w:r>
        <w:rPr>
          <w:rFonts w:hint="eastAsia" w:ascii="宋体"/>
          <w:color w:val="auto"/>
          <w:szCs w:val="21"/>
          <w:lang w:val="zh-CN"/>
        </w:rPr>
        <w:t>（</w:t>
      </w:r>
      <w:r>
        <w:rPr>
          <w:rFonts w:hint="eastAsia" w:ascii="宋体"/>
          <w:color w:val="auto"/>
          <w:szCs w:val="21"/>
        </w:rPr>
        <w:t>3</w:t>
      </w:r>
      <w:r>
        <w:rPr>
          <w:rFonts w:hint="eastAsia" w:ascii="宋体"/>
          <w:color w:val="auto"/>
          <w:szCs w:val="21"/>
          <w:lang w:val="zh-CN"/>
        </w:rPr>
        <w:t>）</w:t>
      </w:r>
      <w:r>
        <w:rPr>
          <w:rFonts w:hint="eastAsia" w:ascii="宋体"/>
          <w:color w:val="auto"/>
          <w:szCs w:val="21"/>
        </w:rPr>
        <w:t>评标办法</w:t>
      </w:r>
    </w:p>
    <w:p w14:paraId="6341A412">
      <w:pPr>
        <w:autoSpaceDE w:val="0"/>
        <w:autoSpaceDN w:val="0"/>
        <w:spacing w:line="480" w:lineRule="exact"/>
        <w:rPr>
          <w:rFonts w:hint="eastAsia" w:ascii="宋体"/>
          <w:color w:val="auto"/>
          <w:szCs w:val="21"/>
          <w:lang w:val="zh-CN"/>
        </w:rPr>
      </w:pPr>
      <w:r>
        <w:rPr>
          <w:rFonts w:hint="eastAsia" w:ascii="宋体"/>
          <w:color w:val="auto"/>
          <w:szCs w:val="21"/>
          <w:lang w:val="zh-CN"/>
        </w:rPr>
        <w:t>（</w:t>
      </w:r>
      <w:r>
        <w:rPr>
          <w:rFonts w:hint="eastAsia" w:ascii="宋体"/>
          <w:color w:val="auto"/>
          <w:szCs w:val="21"/>
        </w:rPr>
        <w:t>4）</w:t>
      </w:r>
      <w:r>
        <w:rPr>
          <w:rFonts w:hint="eastAsia" w:ascii="宋体"/>
          <w:color w:val="auto"/>
          <w:szCs w:val="21"/>
          <w:lang w:val="zh-CN"/>
        </w:rPr>
        <w:t>合同条款及格式</w:t>
      </w:r>
    </w:p>
    <w:p w14:paraId="63911B96">
      <w:pPr>
        <w:autoSpaceDE w:val="0"/>
        <w:autoSpaceDN w:val="0"/>
        <w:spacing w:line="480" w:lineRule="exact"/>
        <w:rPr>
          <w:rFonts w:hint="eastAsia" w:ascii="宋体"/>
          <w:color w:val="auto"/>
          <w:szCs w:val="21"/>
          <w:lang w:val="zh-CN"/>
        </w:rPr>
      </w:pPr>
      <w:r>
        <w:rPr>
          <w:rFonts w:hint="eastAsia" w:ascii="宋体"/>
          <w:color w:val="auto"/>
          <w:szCs w:val="21"/>
          <w:lang w:val="zh-CN"/>
        </w:rPr>
        <w:t>（</w:t>
      </w:r>
      <w:r>
        <w:rPr>
          <w:rFonts w:hint="eastAsia" w:ascii="宋体"/>
          <w:color w:val="auto"/>
          <w:szCs w:val="21"/>
        </w:rPr>
        <w:t>5）采购需求</w:t>
      </w:r>
    </w:p>
    <w:p w14:paraId="79AD1FEC">
      <w:pPr>
        <w:autoSpaceDE w:val="0"/>
        <w:autoSpaceDN w:val="0"/>
        <w:spacing w:line="480" w:lineRule="exact"/>
        <w:rPr>
          <w:rFonts w:hint="eastAsia" w:ascii="宋体"/>
          <w:color w:val="auto"/>
          <w:szCs w:val="21"/>
          <w:lang w:val="zh-CN"/>
        </w:rPr>
      </w:pPr>
      <w:r>
        <w:rPr>
          <w:rFonts w:hint="eastAsia" w:ascii="宋体"/>
          <w:color w:val="auto"/>
          <w:szCs w:val="21"/>
          <w:lang w:val="zh-CN"/>
        </w:rPr>
        <w:t>（</w:t>
      </w:r>
      <w:r>
        <w:rPr>
          <w:rFonts w:hint="eastAsia" w:ascii="宋体"/>
          <w:color w:val="auto"/>
          <w:szCs w:val="21"/>
        </w:rPr>
        <w:t>6）</w:t>
      </w:r>
      <w:r>
        <w:rPr>
          <w:rFonts w:hint="eastAsia" w:ascii="宋体"/>
          <w:color w:val="auto"/>
          <w:szCs w:val="21"/>
          <w:lang w:val="zh-CN"/>
        </w:rPr>
        <w:t>投标文件格式</w:t>
      </w:r>
    </w:p>
    <w:p w14:paraId="4875316B">
      <w:pPr>
        <w:tabs>
          <w:tab w:val="left" w:pos="1260"/>
        </w:tabs>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根据本章第</w:t>
      </w:r>
      <w:r>
        <w:rPr>
          <w:rFonts w:hint="eastAsia" w:ascii="宋体" w:hAnsi="宋体" w:cs="TimesNewRomanPSMT"/>
          <w:color w:val="auto"/>
          <w:kern w:val="0"/>
          <w:szCs w:val="21"/>
        </w:rPr>
        <w:t>1.10</w:t>
      </w:r>
      <w:r>
        <w:rPr>
          <w:rFonts w:hint="eastAsia" w:ascii="宋体" w:hAnsi="宋体" w:cs="仿宋_GB2312"/>
          <w:color w:val="auto"/>
          <w:kern w:val="0"/>
          <w:szCs w:val="21"/>
        </w:rPr>
        <w:t>款、第</w:t>
      </w:r>
      <w:r>
        <w:rPr>
          <w:rFonts w:ascii="宋体" w:hAnsi="宋体" w:cs="TimesNewRomanPSMT"/>
          <w:color w:val="auto"/>
          <w:kern w:val="0"/>
          <w:szCs w:val="21"/>
        </w:rPr>
        <w:t xml:space="preserve">2.2 </w:t>
      </w:r>
      <w:r>
        <w:rPr>
          <w:rFonts w:hint="eastAsia" w:ascii="宋体" w:hAnsi="宋体" w:cs="仿宋_GB2312"/>
          <w:color w:val="auto"/>
          <w:kern w:val="0"/>
          <w:szCs w:val="21"/>
        </w:rPr>
        <w:t>款和第</w:t>
      </w:r>
      <w:r>
        <w:rPr>
          <w:rFonts w:ascii="宋体" w:hAnsi="宋体" w:cs="TimesNewRomanPSMT"/>
          <w:color w:val="auto"/>
          <w:kern w:val="0"/>
          <w:szCs w:val="21"/>
        </w:rPr>
        <w:t xml:space="preserve">2.3 </w:t>
      </w:r>
      <w:r>
        <w:rPr>
          <w:rFonts w:hint="eastAsia" w:ascii="宋体" w:hAnsi="宋体" w:cs="仿宋_GB2312"/>
          <w:color w:val="auto"/>
          <w:kern w:val="0"/>
          <w:szCs w:val="21"/>
        </w:rPr>
        <w:t>款对采购文件所作的澄清、修改，构成采购文件的组成部分。</w:t>
      </w:r>
    </w:p>
    <w:p w14:paraId="2E256681">
      <w:pPr>
        <w:autoSpaceDE w:val="0"/>
        <w:autoSpaceDN w:val="0"/>
        <w:adjustRightInd w:val="0"/>
        <w:spacing w:line="480" w:lineRule="exact"/>
        <w:rPr>
          <w:rFonts w:ascii="宋体" w:hAnsi="宋体" w:cs="仿宋_GB2312"/>
          <w:color w:val="auto"/>
          <w:kern w:val="0"/>
          <w:szCs w:val="21"/>
        </w:rPr>
      </w:pPr>
      <w:r>
        <w:rPr>
          <w:rFonts w:ascii="宋体" w:hAnsi="宋体" w:cs="仿宋_GB2312"/>
          <w:color w:val="auto"/>
          <w:kern w:val="0"/>
          <w:szCs w:val="21"/>
        </w:rPr>
        <w:t xml:space="preserve">2.2 </w:t>
      </w:r>
      <w:r>
        <w:rPr>
          <w:rFonts w:hint="eastAsia" w:ascii="宋体" w:hAnsi="宋体" w:cs="仿宋_GB2312"/>
          <w:color w:val="auto"/>
          <w:kern w:val="0"/>
          <w:szCs w:val="21"/>
        </w:rPr>
        <w:t>采购文件的澄清</w:t>
      </w:r>
    </w:p>
    <w:p w14:paraId="3029CD1C">
      <w:pPr>
        <w:autoSpaceDE w:val="0"/>
        <w:autoSpaceDN w:val="0"/>
        <w:adjustRightInd w:val="0"/>
        <w:spacing w:line="480" w:lineRule="exact"/>
        <w:rPr>
          <w:rFonts w:ascii="宋体" w:hAnsi="宋体" w:cs="仿宋_GB2312"/>
          <w:color w:val="auto"/>
          <w:kern w:val="0"/>
          <w:szCs w:val="21"/>
        </w:rPr>
      </w:pPr>
      <w:r>
        <w:rPr>
          <w:rFonts w:ascii="宋体" w:hAnsi="宋体" w:cs="TimesNewRomanPSMT"/>
          <w:color w:val="auto"/>
          <w:kern w:val="0"/>
          <w:szCs w:val="21"/>
        </w:rPr>
        <w:t xml:space="preserve">2.2.1 </w:t>
      </w:r>
      <w:r>
        <w:rPr>
          <w:rFonts w:hint="eastAsia" w:ascii="宋体" w:hAnsi="宋体" w:cs="仿宋_GB2312"/>
          <w:color w:val="auto"/>
          <w:kern w:val="0"/>
          <w:szCs w:val="21"/>
        </w:rPr>
        <w:t>供应商应仔细阅读和检查采购文件的全部内容。如发现缺页或附件不全，应及时向采购人提出，以便补齐；如有疑问，应在供应商须知前附表规定的时间前以书面形式（包括信函、电报、传真等可以有形地表现所载内容的形式），要求采购人对采购文件予以澄清。</w:t>
      </w:r>
    </w:p>
    <w:p w14:paraId="4ABB1039">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2.2.2 </w:t>
      </w:r>
      <w:r>
        <w:rPr>
          <w:rFonts w:hint="eastAsia" w:ascii="宋体" w:hAnsi="宋体" w:cs="仿宋_GB2312"/>
          <w:color w:val="auto"/>
          <w:kern w:val="0"/>
          <w:szCs w:val="21"/>
        </w:rPr>
        <w:t>采购文件的澄清或者修改的内容可能影响投标文件编制的应当在供应商须知前附表规定的投标截止时间</w:t>
      </w:r>
      <w:r>
        <w:rPr>
          <w:rFonts w:ascii="宋体" w:hAnsi="宋体" w:cs="TimesNewRomanPSMT"/>
          <w:color w:val="auto"/>
          <w:kern w:val="0"/>
          <w:szCs w:val="21"/>
        </w:rPr>
        <w:t>1</w:t>
      </w:r>
      <w:r>
        <w:rPr>
          <w:rFonts w:hint="eastAsia" w:ascii="宋体" w:hAnsi="宋体" w:cs="TimesNewRomanPSMT"/>
          <w:color w:val="auto"/>
          <w:kern w:val="0"/>
          <w:szCs w:val="21"/>
        </w:rPr>
        <w:t>5</w:t>
      </w:r>
      <w:r>
        <w:rPr>
          <w:rFonts w:hint="eastAsia" w:ascii="宋体" w:hAnsi="宋体" w:cs="仿宋_GB2312"/>
          <w:color w:val="auto"/>
          <w:kern w:val="0"/>
          <w:szCs w:val="21"/>
        </w:rPr>
        <w:t>日前以书面形式发给所有购买采购文件的供应商，但不指明澄清问题的来源，如果澄清发出的时间距投标截止时间不足</w:t>
      </w:r>
      <w:r>
        <w:rPr>
          <w:rFonts w:ascii="宋体" w:hAnsi="宋体" w:cs="TimesNewRomanPSMT"/>
          <w:color w:val="auto"/>
          <w:kern w:val="0"/>
          <w:szCs w:val="21"/>
        </w:rPr>
        <w:t>1</w:t>
      </w:r>
      <w:r>
        <w:rPr>
          <w:rFonts w:hint="eastAsia" w:ascii="宋体" w:hAnsi="宋体" w:cs="TimesNewRomanPSMT"/>
          <w:color w:val="auto"/>
          <w:kern w:val="0"/>
          <w:szCs w:val="21"/>
        </w:rPr>
        <w:t>5</w:t>
      </w:r>
      <w:r>
        <w:rPr>
          <w:rFonts w:hint="eastAsia" w:ascii="宋体" w:hAnsi="宋体" w:cs="仿宋_GB2312"/>
          <w:color w:val="auto"/>
          <w:kern w:val="0"/>
          <w:szCs w:val="21"/>
        </w:rPr>
        <w:t>日，相应延长投标截止时间。</w:t>
      </w:r>
    </w:p>
    <w:p w14:paraId="53F93BB6">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2.2.3 </w:t>
      </w:r>
      <w:r>
        <w:rPr>
          <w:rFonts w:hint="eastAsia" w:ascii="宋体" w:hAnsi="宋体" w:cs="仿宋_GB2312"/>
          <w:color w:val="auto"/>
          <w:kern w:val="0"/>
          <w:szCs w:val="21"/>
        </w:rPr>
        <w:t>供应商在收到澄清后，应在供应商须知前附表规定的时间内以书面形式通知采购人，确认已收到该澄清。</w:t>
      </w:r>
    </w:p>
    <w:p w14:paraId="6E9CE874">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2.3 </w:t>
      </w:r>
      <w:r>
        <w:rPr>
          <w:rFonts w:hint="eastAsia" w:ascii="宋体" w:hAnsi="宋体" w:cs="仿宋_GB2312"/>
          <w:color w:val="auto"/>
          <w:kern w:val="0"/>
          <w:szCs w:val="21"/>
        </w:rPr>
        <w:t>采购文件的修改</w:t>
      </w:r>
    </w:p>
    <w:p w14:paraId="77033C94">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2.3.1</w:t>
      </w:r>
      <w:r>
        <w:rPr>
          <w:rFonts w:hint="eastAsia" w:ascii="宋体" w:hAnsi="宋体" w:cs="仿宋_GB2312"/>
          <w:color w:val="auto"/>
          <w:kern w:val="0"/>
          <w:szCs w:val="21"/>
        </w:rPr>
        <w:t>采购文件的澄清或者修改的内容可能影响投标文件编制的应当在供应商须知前附表规定的投标截止时间</w:t>
      </w:r>
      <w:r>
        <w:rPr>
          <w:rFonts w:ascii="宋体" w:hAnsi="宋体" w:cs="TimesNewRomanPSMT"/>
          <w:color w:val="auto"/>
          <w:kern w:val="0"/>
          <w:szCs w:val="21"/>
        </w:rPr>
        <w:t>1</w:t>
      </w:r>
      <w:r>
        <w:rPr>
          <w:rFonts w:hint="eastAsia" w:ascii="宋体" w:hAnsi="宋体" w:cs="TimesNewRomanPSMT"/>
          <w:color w:val="auto"/>
          <w:kern w:val="0"/>
          <w:szCs w:val="21"/>
        </w:rPr>
        <w:t>5</w:t>
      </w:r>
      <w:r>
        <w:rPr>
          <w:rFonts w:hint="eastAsia" w:ascii="宋体" w:hAnsi="宋体" w:cs="仿宋_GB2312"/>
          <w:color w:val="auto"/>
          <w:kern w:val="0"/>
          <w:szCs w:val="21"/>
        </w:rPr>
        <w:t>日前以书面形式发给所有购买采购文件的供应商，但不指明澄清问题的来源，如果澄清发出的时间距投标截止时间不足</w:t>
      </w:r>
      <w:r>
        <w:rPr>
          <w:rFonts w:ascii="宋体" w:hAnsi="宋体" w:cs="TimesNewRomanPSMT"/>
          <w:color w:val="auto"/>
          <w:kern w:val="0"/>
          <w:szCs w:val="21"/>
        </w:rPr>
        <w:t>1</w:t>
      </w:r>
      <w:r>
        <w:rPr>
          <w:rFonts w:hint="eastAsia" w:ascii="宋体" w:hAnsi="宋体" w:cs="TimesNewRomanPSMT"/>
          <w:color w:val="auto"/>
          <w:kern w:val="0"/>
          <w:szCs w:val="21"/>
        </w:rPr>
        <w:t>5</w:t>
      </w:r>
      <w:r>
        <w:rPr>
          <w:rFonts w:hint="eastAsia" w:ascii="宋体" w:hAnsi="宋体" w:cs="仿宋_GB2312"/>
          <w:color w:val="auto"/>
          <w:kern w:val="0"/>
          <w:szCs w:val="21"/>
        </w:rPr>
        <w:t>日，相应延长投标截止时间。</w:t>
      </w:r>
    </w:p>
    <w:p w14:paraId="15508D43">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2.3.2 </w:t>
      </w:r>
      <w:r>
        <w:rPr>
          <w:rFonts w:hint="eastAsia" w:ascii="宋体" w:hAnsi="宋体" w:cs="仿宋_GB2312"/>
          <w:color w:val="auto"/>
          <w:kern w:val="0"/>
          <w:szCs w:val="21"/>
        </w:rPr>
        <w:t>供应商收到修改内容后，应在供应商须知前附表规定的时间内以书面形式通知采购人，确认已收到该修改。</w:t>
      </w:r>
    </w:p>
    <w:p w14:paraId="45DB1F5A">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2.4 招标文件的解释</w:t>
      </w:r>
    </w:p>
    <w:p w14:paraId="62AA8191">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招标文件最终解释权归采购人，所有解释均依据本招标文件及有关的法律、法规;在评标时，若出现招标文件无明确说明和处理的情况时，由评标委员会讨论确定处理方案；评标委员会成员之间对处理方案有争议时，采取少数服从多数的投票方式确定。</w:t>
      </w:r>
    </w:p>
    <w:p w14:paraId="7E80ADDE">
      <w:pPr>
        <w:autoSpaceDE w:val="0"/>
        <w:autoSpaceDN w:val="0"/>
        <w:adjustRightInd w:val="0"/>
        <w:spacing w:line="480" w:lineRule="exact"/>
        <w:jc w:val="left"/>
        <w:rPr>
          <w:rFonts w:ascii="宋体" w:hAnsi="宋体" w:cs="仿宋_GB2312"/>
          <w:color w:val="auto"/>
          <w:kern w:val="0"/>
          <w:szCs w:val="21"/>
        </w:rPr>
      </w:pPr>
      <w:bookmarkStart w:id="35" w:name="_Toc239762529"/>
      <w:bookmarkStart w:id="36" w:name="_Toc1141"/>
      <w:r>
        <w:rPr>
          <w:rFonts w:ascii="宋体" w:hAnsi="宋体" w:cs="仿宋_GB2312"/>
          <w:color w:val="auto"/>
          <w:kern w:val="0"/>
          <w:szCs w:val="21"/>
        </w:rPr>
        <w:t xml:space="preserve">3. </w:t>
      </w:r>
      <w:r>
        <w:rPr>
          <w:rFonts w:hint="eastAsia" w:ascii="宋体" w:hAnsi="宋体" w:cs="仿宋_GB2312"/>
          <w:color w:val="auto"/>
          <w:kern w:val="0"/>
          <w:szCs w:val="21"/>
        </w:rPr>
        <w:t>投标文件</w:t>
      </w:r>
      <w:bookmarkEnd w:id="35"/>
      <w:bookmarkEnd w:id="36"/>
    </w:p>
    <w:p w14:paraId="4AD18C81">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3.1 </w:t>
      </w:r>
      <w:r>
        <w:rPr>
          <w:rFonts w:hint="eastAsia" w:ascii="宋体" w:hAnsi="宋体" w:cs="仿宋_GB2312"/>
          <w:color w:val="auto"/>
          <w:kern w:val="0"/>
          <w:szCs w:val="21"/>
        </w:rPr>
        <w:t>投标文件的组成</w:t>
      </w:r>
    </w:p>
    <w:p w14:paraId="0F1D727B">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3.1.1 </w:t>
      </w:r>
      <w:r>
        <w:rPr>
          <w:rFonts w:hint="eastAsia" w:ascii="宋体" w:hAnsi="宋体" w:cs="仿宋_GB2312"/>
          <w:color w:val="auto"/>
          <w:kern w:val="0"/>
          <w:szCs w:val="21"/>
        </w:rPr>
        <w:t>投标文件应包括下列内容：</w:t>
      </w:r>
    </w:p>
    <w:p w14:paraId="0F50606C">
      <w:pPr>
        <w:autoSpaceDE w:val="0"/>
        <w:autoSpaceDN w:val="0"/>
        <w:adjustRightInd w:val="0"/>
        <w:spacing w:line="480" w:lineRule="exact"/>
        <w:ind w:firstLine="210" w:firstLineChars="100"/>
        <w:jc w:val="left"/>
        <w:outlineLvl w:val="3"/>
        <w:rPr>
          <w:rFonts w:ascii="宋体" w:hAnsi="宋体"/>
          <w:color w:val="auto"/>
          <w:szCs w:val="21"/>
        </w:rPr>
      </w:pPr>
      <w:r>
        <w:rPr>
          <w:rFonts w:hint="eastAsia" w:ascii="宋体" w:hAnsi="宋体"/>
          <w:color w:val="auto"/>
          <w:szCs w:val="21"/>
        </w:rPr>
        <w:t>一、投标函及投标函附录</w:t>
      </w:r>
    </w:p>
    <w:p w14:paraId="518A428A">
      <w:pPr>
        <w:autoSpaceDE w:val="0"/>
        <w:autoSpaceDN w:val="0"/>
        <w:adjustRightInd w:val="0"/>
        <w:spacing w:line="480" w:lineRule="exact"/>
        <w:ind w:firstLine="210" w:firstLineChars="100"/>
        <w:jc w:val="left"/>
        <w:outlineLvl w:val="3"/>
        <w:rPr>
          <w:rFonts w:ascii="宋体" w:hAnsi="宋体"/>
          <w:color w:val="auto"/>
          <w:szCs w:val="21"/>
        </w:rPr>
      </w:pPr>
      <w:r>
        <w:rPr>
          <w:rFonts w:hint="eastAsia" w:ascii="宋体" w:hAnsi="宋体"/>
          <w:color w:val="auto"/>
          <w:szCs w:val="21"/>
        </w:rPr>
        <w:t>二、法定代表人身份证明</w:t>
      </w:r>
    </w:p>
    <w:p w14:paraId="6365BAE0">
      <w:pPr>
        <w:autoSpaceDE w:val="0"/>
        <w:autoSpaceDN w:val="0"/>
        <w:adjustRightInd w:val="0"/>
        <w:spacing w:line="480" w:lineRule="exact"/>
        <w:ind w:firstLine="210" w:firstLineChars="100"/>
        <w:jc w:val="left"/>
        <w:outlineLvl w:val="3"/>
        <w:rPr>
          <w:rFonts w:ascii="宋体" w:hAnsi="宋体"/>
          <w:color w:val="auto"/>
          <w:szCs w:val="21"/>
        </w:rPr>
      </w:pPr>
      <w:r>
        <w:rPr>
          <w:rFonts w:hint="eastAsia" w:ascii="宋体" w:hAnsi="宋体"/>
          <w:color w:val="auto"/>
          <w:szCs w:val="21"/>
        </w:rPr>
        <w:t>三、授权委托书</w:t>
      </w:r>
    </w:p>
    <w:p w14:paraId="7594AC88">
      <w:pPr>
        <w:autoSpaceDE w:val="0"/>
        <w:autoSpaceDN w:val="0"/>
        <w:adjustRightInd w:val="0"/>
        <w:spacing w:line="480" w:lineRule="exact"/>
        <w:ind w:firstLine="210" w:firstLineChars="100"/>
        <w:jc w:val="left"/>
        <w:outlineLvl w:val="3"/>
        <w:rPr>
          <w:rFonts w:ascii="宋体" w:hAnsi="宋体"/>
          <w:color w:val="auto"/>
          <w:szCs w:val="21"/>
        </w:rPr>
      </w:pPr>
      <w:r>
        <w:rPr>
          <w:rFonts w:hint="eastAsia" w:ascii="宋体" w:hAnsi="宋体"/>
          <w:color w:val="auto"/>
          <w:szCs w:val="21"/>
        </w:rPr>
        <w:t>四、服务承诺书</w:t>
      </w:r>
    </w:p>
    <w:p w14:paraId="0F626E1E">
      <w:pPr>
        <w:autoSpaceDE w:val="0"/>
        <w:autoSpaceDN w:val="0"/>
        <w:adjustRightInd w:val="0"/>
        <w:spacing w:line="480" w:lineRule="exact"/>
        <w:ind w:firstLine="210" w:firstLineChars="100"/>
        <w:jc w:val="left"/>
        <w:outlineLvl w:val="3"/>
        <w:rPr>
          <w:rFonts w:ascii="宋体" w:hAnsi="宋体"/>
          <w:color w:val="auto"/>
          <w:szCs w:val="21"/>
        </w:rPr>
      </w:pPr>
      <w:r>
        <w:rPr>
          <w:rFonts w:hint="eastAsia" w:ascii="宋体" w:hAnsi="宋体"/>
          <w:color w:val="auto"/>
          <w:szCs w:val="21"/>
        </w:rPr>
        <w:t>五、无不良行为记录表</w:t>
      </w:r>
    </w:p>
    <w:p w14:paraId="77527470">
      <w:pPr>
        <w:autoSpaceDE w:val="0"/>
        <w:autoSpaceDN w:val="0"/>
        <w:adjustRightInd w:val="0"/>
        <w:spacing w:line="480" w:lineRule="exact"/>
        <w:ind w:firstLine="210" w:firstLineChars="100"/>
        <w:jc w:val="left"/>
        <w:outlineLvl w:val="3"/>
        <w:rPr>
          <w:rFonts w:ascii="宋体" w:hAnsi="宋体"/>
          <w:color w:val="auto"/>
          <w:szCs w:val="21"/>
        </w:rPr>
      </w:pPr>
      <w:r>
        <w:rPr>
          <w:rFonts w:hint="eastAsia" w:ascii="宋体" w:hAnsi="宋体"/>
          <w:color w:val="auto"/>
          <w:szCs w:val="21"/>
        </w:rPr>
        <w:t>六、其他资料</w:t>
      </w:r>
    </w:p>
    <w:p w14:paraId="2328BE70">
      <w:pPr>
        <w:autoSpaceDE w:val="0"/>
        <w:autoSpaceDN w:val="0"/>
        <w:adjustRightInd w:val="0"/>
        <w:spacing w:line="480" w:lineRule="exact"/>
        <w:jc w:val="left"/>
        <w:outlineLvl w:val="3"/>
        <w:rPr>
          <w:rFonts w:ascii="宋体" w:hAnsi="宋体" w:cs="仿宋_GB2312"/>
          <w:color w:val="auto"/>
          <w:kern w:val="0"/>
          <w:szCs w:val="21"/>
        </w:rPr>
      </w:pPr>
      <w:r>
        <w:rPr>
          <w:rFonts w:ascii="宋体" w:hAnsi="宋体" w:cs="仿宋_GB2312"/>
          <w:color w:val="auto"/>
          <w:kern w:val="0"/>
          <w:szCs w:val="21"/>
        </w:rPr>
        <w:t xml:space="preserve">3.2 </w:t>
      </w:r>
      <w:r>
        <w:rPr>
          <w:rFonts w:hint="eastAsia" w:ascii="宋体" w:hAnsi="宋体" w:cs="仿宋_GB2312"/>
          <w:color w:val="auto"/>
          <w:kern w:val="0"/>
          <w:szCs w:val="21"/>
        </w:rPr>
        <w:t>投标报价</w:t>
      </w:r>
    </w:p>
    <w:p w14:paraId="2A7CE930">
      <w:pPr>
        <w:autoSpaceDE w:val="0"/>
        <w:autoSpaceDN w:val="0"/>
        <w:adjustRightInd w:val="0"/>
        <w:spacing w:line="480" w:lineRule="exact"/>
        <w:ind w:firstLine="539" w:firstLineChars="257"/>
        <w:jc w:val="left"/>
        <w:rPr>
          <w:rFonts w:ascii="宋体" w:hAnsi="宋体" w:cs="TimesNewRomanPSMT"/>
          <w:color w:val="auto"/>
          <w:kern w:val="0"/>
          <w:szCs w:val="21"/>
        </w:rPr>
      </w:pPr>
      <w:r>
        <w:rPr>
          <w:rFonts w:hint="eastAsia" w:ascii="宋体" w:hAnsi="宋体" w:cs="TimesNewRomanPSMT"/>
          <w:color w:val="auto"/>
          <w:kern w:val="0"/>
          <w:szCs w:val="21"/>
        </w:rPr>
        <w:t>3.2.1 投标货币</w:t>
      </w:r>
    </w:p>
    <w:p w14:paraId="24313B65">
      <w:pPr>
        <w:autoSpaceDE w:val="0"/>
        <w:autoSpaceDN w:val="0"/>
        <w:adjustRightInd w:val="0"/>
        <w:spacing w:line="480" w:lineRule="exact"/>
        <w:ind w:firstLine="539" w:firstLineChars="257"/>
        <w:jc w:val="left"/>
        <w:rPr>
          <w:rFonts w:ascii="宋体" w:hAnsi="宋体" w:cs="TimesNewRomanPSMT"/>
          <w:color w:val="auto"/>
          <w:kern w:val="0"/>
          <w:szCs w:val="21"/>
        </w:rPr>
      </w:pPr>
      <w:r>
        <w:rPr>
          <w:rFonts w:hint="eastAsia" w:ascii="宋体" w:hAnsi="宋体" w:cs="TimesNewRomanPSMT"/>
          <w:color w:val="auto"/>
          <w:kern w:val="0"/>
          <w:szCs w:val="21"/>
        </w:rPr>
        <w:t>投标文件中投标报价全部采用人民币表示。</w:t>
      </w:r>
    </w:p>
    <w:p w14:paraId="5FAEC025">
      <w:pPr>
        <w:autoSpaceDE w:val="0"/>
        <w:autoSpaceDN w:val="0"/>
        <w:adjustRightInd w:val="0"/>
        <w:spacing w:line="480" w:lineRule="exact"/>
        <w:ind w:firstLine="539" w:firstLineChars="257"/>
        <w:jc w:val="left"/>
        <w:rPr>
          <w:rFonts w:ascii="宋体" w:hAnsi="宋体" w:cs="TimesNewRomanPSMT"/>
          <w:color w:val="auto"/>
          <w:kern w:val="0"/>
          <w:szCs w:val="21"/>
        </w:rPr>
      </w:pPr>
      <w:r>
        <w:rPr>
          <w:rFonts w:hint="eastAsia" w:ascii="宋体" w:hAnsi="宋体" w:cs="TimesNewRomanPSMT"/>
          <w:color w:val="auto"/>
          <w:kern w:val="0"/>
          <w:szCs w:val="21"/>
        </w:rPr>
        <w:t>3.2.2 投标报价</w:t>
      </w:r>
    </w:p>
    <w:p w14:paraId="2C061608">
      <w:pPr>
        <w:autoSpaceDE w:val="0"/>
        <w:autoSpaceDN w:val="0"/>
        <w:adjustRightInd w:val="0"/>
        <w:spacing w:line="480" w:lineRule="exact"/>
        <w:ind w:firstLine="539" w:firstLineChars="257"/>
        <w:jc w:val="left"/>
        <w:rPr>
          <w:rFonts w:ascii="宋体" w:hAnsi="宋体" w:cs="TimesNewRomanPSMT"/>
          <w:color w:val="auto"/>
          <w:kern w:val="0"/>
          <w:szCs w:val="21"/>
        </w:rPr>
      </w:pPr>
      <w:r>
        <w:rPr>
          <w:rFonts w:hint="eastAsia" w:ascii="宋体" w:hAnsi="宋体" w:cs="TimesNewRomanPSMT"/>
          <w:color w:val="auto"/>
          <w:kern w:val="0"/>
          <w:szCs w:val="21"/>
        </w:rPr>
        <w:t>（1）供应商依据本项目采购文件、采购项目需求，并结合市场行情自主合理报价。</w:t>
      </w:r>
    </w:p>
    <w:p w14:paraId="6EE0CF2A">
      <w:pPr>
        <w:autoSpaceDE w:val="0"/>
        <w:autoSpaceDN w:val="0"/>
        <w:adjustRightInd w:val="0"/>
        <w:spacing w:line="480" w:lineRule="exact"/>
        <w:ind w:firstLine="539" w:firstLineChars="257"/>
        <w:jc w:val="left"/>
        <w:rPr>
          <w:rFonts w:ascii="宋体" w:hAnsi="宋体" w:cs="仿宋_GB2312"/>
          <w:color w:val="auto"/>
          <w:kern w:val="0"/>
          <w:szCs w:val="21"/>
        </w:rPr>
      </w:pPr>
      <w:r>
        <w:rPr>
          <w:rFonts w:hint="eastAsia" w:ascii="宋体" w:hAnsi="宋体" w:cs="仿宋_GB2312"/>
          <w:color w:val="auto"/>
          <w:kern w:val="0"/>
          <w:szCs w:val="21"/>
        </w:rPr>
        <w:t>（</w:t>
      </w:r>
      <w:r>
        <w:rPr>
          <w:rFonts w:hint="eastAsia" w:ascii="宋体" w:hAnsi="宋体" w:cs="仿宋_GB2312"/>
          <w:color w:val="auto"/>
          <w:kern w:val="0"/>
          <w:szCs w:val="21"/>
          <w:lang w:val="en-US" w:eastAsia="zh-CN"/>
        </w:rPr>
        <w:t>2</w:t>
      </w:r>
      <w:r>
        <w:rPr>
          <w:rFonts w:hint="eastAsia" w:ascii="宋体" w:hAnsi="宋体" w:cs="仿宋_GB2312"/>
          <w:color w:val="auto"/>
          <w:kern w:val="0"/>
          <w:szCs w:val="21"/>
        </w:rPr>
        <w:t>）投标报价应包括采购文件所确定的采购范围内的全部内容。</w:t>
      </w:r>
    </w:p>
    <w:p w14:paraId="289FE17A">
      <w:pPr>
        <w:autoSpaceDE w:val="0"/>
        <w:autoSpaceDN w:val="0"/>
        <w:adjustRightInd w:val="0"/>
        <w:spacing w:line="480" w:lineRule="exact"/>
        <w:ind w:firstLine="539" w:firstLineChars="257"/>
        <w:jc w:val="left"/>
        <w:rPr>
          <w:rFonts w:ascii="宋体" w:hAnsi="宋体" w:cs="仿宋_GB2312"/>
          <w:color w:val="auto"/>
          <w:kern w:val="0"/>
          <w:szCs w:val="21"/>
        </w:rPr>
      </w:pPr>
      <w:r>
        <w:rPr>
          <w:rFonts w:hint="eastAsia" w:ascii="宋体" w:hAnsi="宋体" w:cs="仿宋_GB2312"/>
          <w:color w:val="auto"/>
          <w:kern w:val="0"/>
          <w:szCs w:val="21"/>
        </w:rPr>
        <w:t>（3）供应商只能提出一个不变价格，采购人不接受任何选择报价。如果供应商对某项报价进行保留或未计，均被认为已含在总报价内，超出采购人招标控制价的报价为废标。</w:t>
      </w:r>
    </w:p>
    <w:p w14:paraId="2E429885">
      <w:pPr>
        <w:autoSpaceDE w:val="0"/>
        <w:autoSpaceDN w:val="0"/>
        <w:adjustRightInd w:val="0"/>
        <w:spacing w:line="480" w:lineRule="exact"/>
        <w:ind w:firstLine="539" w:firstLineChars="257"/>
        <w:jc w:val="left"/>
        <w:rPr>
          <w:rFonts w:ascii="宋体" w:hAnsi="宋体" w:cs="仿宋_GB2312"/>
          <w:color w:val="auto"/>
          <w:kern w:val="0"/>
          <w:szCs w:val="21"/>
        </w:rPr>
      </w:pPr>
      <w:r>
        <w:rPr>
          <w:rFonts w:hint="eastAsia" w:ascii="宋体" w:hAnsi="宋体" w:cs="仿宋_GB2312"/>
          <w:color w:val="auto"/>
          <w:kern w:val="0"/>
          <w:szCs w:val="21"/>
        </w:rPr>
        <w:t>（4）供应商应考虑价格变化风险，必须交纳的各种保险费用、运费、安装调试、税金等一切费用。</w:t>
      </w:r>
    </w:p>
    <w:p w14:paraId="7D78C963">
      <w:pPr>
        <w:autoSpaceDE w:val="0"/>
        <w:autoSpaceDN w:val="0"/>
        <w:adjustRightInd w:val="0"/>
        <w:spacing w:line="480" w:lineRule="exact"/>
        <w:ind w:firstLine="539" w:firstLineChars="257"/>
        <w:jc w:val="left"/>
        <w:rPr>
          <w:rFonts w:ascii="宋体" w:hAnsi="宋体" w:cs="仿宋_GB2312"/>
          <w:color w:val="auto"/>
          <w:kern w:val="0"/>
          <w:szCs w:val="21"/>
        </w:rPr>
      </w:pPr>
      <w:r>
        <w:rPr>
          <w:rFonts w:hint="eastAsia" w:ascii="宋体" w:hAnsi="宋体" w:cs="仿宋_GB2312"/>
          <w:color w:val="auto"/>
          <w:kern w:val="0"/>
          <w:szCs w:val="21"/>
        </w:rPr>
        <w:t>（5）投标报价不得低于企业成本。</w:t>
      </w:r>
    </w:p>
    <w:p w14:paraId="113781FF">
      <w:pPr>
        <w:autoSpaceDE w:val="0"/>
        <w:autoSpaceDN w:val="0"/>
        <w:adjustRightInd w:val="0"/>
        <w:spacing w:line="480" w:lineRule="exact"/>
        <w:ind w:firstLine="539" w:firstLineChars="257"/>
        <w:jc w:val="left"/>
        <w:rPr>
          <w:rFonts w:ascii="宋体" w:hAnsi="宋体" w:cs="仿宋_GB2312"/>
          <w:color w:val="auto"/>
          <w:kern w:val="0"/>
          <w:szCs w:val="21"/>
        </w:rPr>
      </w:pPr>
      <w:r>
        <w:rPr>
          <w:rFonts w:hint="eastAsia" w:ascii="宋体" w:hAnsi="宋体" w:cs="仿宋_GB2312"/>
          <w:color w:val="auto"/>
          <w:kern w:val="0"/>
          <w:szCs w:val="21"/>
        </w:rPr>
        <w:t>3.2.3 在投标之前，投标单位须仔细阅读采购文件，如有问题须向采购人咨询。</w:t>
      </w:r>
    </w:p>
    <w:p w14:paraId="19F7E00C">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3.3 </w:t>
      </w:r>
      <w:r>
        <w:rPr>
          <w:rFonts w:hint="eastAsia" w:ascii="宋体" w:hAnsi="宋体" w:cs="仿宋_GB2312"/>
          <w:color w:val="auto"/>
          <w:kern w:val="0"/>
          <w:szCs w:val="21"/>
        </w:rPr>
        <w:t>投标有效期</w:t>
      </w:r>
    </w:p>
    <w:p w14:paraId="350DB654">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3.3.1 </w:t>
      </w:r>
      <w:r>
        <w:rPr>
          <w:rFonts w:hint="eastAsia" w:ascii="宋体" w:hAnsi="宋体" w:cs="仿宋_GB2312"/>
          <w:color w:val="auto"/>
          <w:kern w:val="0"/>
          <w:szCs w:val="21"/>
        </w:rPr>
        <w:t>在供应商须知前附表规定的投标有效期内，供应商不得要求撤销或修改其投标文件。</w:t>
      </w:r>
    </w:p>
    <w:p w14:paraId="15FF3F24">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3.3.2 </w:t>
      </w:r>
      <w:r>
        <w:rPr>
          <w:rFonts w:hint="eastAsia" w:ascii="宋体" w:hAnsi="宋体" w:cs="仿宋_GB2312"/>
          <w:color w:val="auto"/>
          <w:kern w:val="0"/>
          <w:szCs w:val="21"/>
        </w:rPr>
        <w:t>出现特殊情况需要延长投标有效期的，采购人以书面形式通知所有供应商延长投标有效期，但不得要求或被允许修改或撤销其投标文件；供应商拒绝延长的，其投标失效。</w:t>
      </w:r>
    </w:p>
    <w:p w14:paraId="2DC635B9">
      <w:pPr>
        <w:autoSpaceDE w:val="0"/>
        <w:autoSpaceDN w:val="0"/>
        <w:adjustRightInd w:val="0"/>
        <w:spacing w:line="480" w:lineRule="exact"/>
        <w:jc w:val="left"/>
        <w:rPr>
          <w:rFonts w:ascii="宋体" w:hAnsi="宋体" w:cs="宋体"/>
          <w:bCs/>
          <w:color w:val="auto"/>
          <w:kern w:val="0"/>
          <w:szCs w:val="21"/>
        </w:rPr>
      </w:pPr>
      <w:r>
        <w:rPr>
          <w:rFonts w:ascii="宋体" w:hAnsi="宋体" w:cs="宋体"/>
          <w:bCs/>
          <w:color w:val="auto"/>
          <w:kern w:val="0"/>
          <w:szCs w:val="21"/>
        </w:rPr>
        <w:t>3.</w:t>
      </w:r>
      <w:r>
        <w:rPr>
          <w:rFonts w:hint="eastAsia" w:ascii="宋体" w:hAnsi="宋体" w:cs="宋体"/>
          <w:bCs/>
          <w:color w:val="auto"/>
          <w:kern w:val="0"/>
          <w:szCs w:val="21"/>
        </w:rPr>
        <w:t>4资格审查资料</w:t>
      </w:r>
    </w:p>
    <w:p w14:paraId="43A70F73">
      <w:pPr>
        <w:autoSpaceDE w:val="0"/>
        <w:autoSpaceDN w:val="0"/>
        <w:adjustRightInd w:val="0"/>
        <w:spacing w:line="480" w:lineRule="exact"/>
        <w:jc w:val="left"/>
        <w:rPr>
          <w:rFonts w:ascii="宋体" w:hAnsi="宋体" w:cs="宋体"/>
          <w:b/>
          <w:color w:val="auto"/>
          <w:kern w:val="0"/>
          <w:szCs w:val="21"/>
        </w:rPr>
      </w:pPr>
      <w:r>
        <w:rPr>
          <w:rFonts w:hint="eastAsia" w:ascii="宋体" w:hAnsi="宋体" w:cs="宋体"/>
          <w:bCs/>
          <w:color w:val="auto"/>
          <w:kern w:val="0"/>
          <w:szCs w:val="21"/>
        </w:rPr>
        <w:t xml:space="preserve"> 3.5.1 详见“1.4.1</w:t>
      </w:r>
      <w:r>
        <w:rPr>
          <w:rFonts w:hint="eastAsia" w:ascii="宋体" w:hAnsi="宋体" w:cs="仿宋_GB2312"/>
          <w:color w:val="auto"/>
          <w:kern w:val="0"/>
          <w:szCs w:val="21"/>
        </w:rPr>
        <w:t>供应商资质条件</w:t>
      </w:r>
      <w:r>
        <w:rPr>
          <w:rFonts w:hint="eastAsia" w:ascii="宋体" w:hAnsi="宋体" w:cs="宋体"/>
          <w:bCs/>
          <w:color w:val="auto"/>
          <w:kern w:val="0"/>
          <w:szCs w:val="21"/>
        </w:rPr>
        <w:t>”</w:t>
      </w:r>
    </w:p>
    <w:p w14:paraId="5B2A3FA4">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 xml:space="preserve"> 3.5.2 不接受联合体投标。</w:t>
      </w:r>
    </w:p>
    <w:p w14:paraId="2445164E">
      <w:pPr>
        <w:autoSpaceDE w:val="0"/>
        <w:autoSpaceDN w:val="0"/>
        <w:adjustRightInd w:val="0"/>
        <w:spacing w:line="480" w:lineRule="exact"/>
        <w:jc w:val="left"/>
        <w:rPr>
          <w:rFonts w:ascii="宋体" w:hAnsi="宋体" w:cs="宋体"/>
          <w:color w:val="auto"/>
          <w:kern w:val="0"/>
          <w:szCs w:val="21"/>
        </w:rPr>
      </w:pPr>
      <w:r>
        <w:rPr>
          <w:rFonts w:hint="eastAsia" w:ascii="宋体" w:hAnsi="宋体" w:cs="宋体"/>
          <w:color w:val="auto"/>
          <w:kern w:val="0"/>
          <w:szCs w:val="21"/>
        </w:rPr>
        <w:t>3.5备选投标方案</w:t>
      </w:r>
    </w:p>
    <w:p w14:paraId="694CDFF5">
      <w:pPr>
        <w:autoSpaceDE w:val="0"/>
        <w:autoSpaceDN w:val="0"/>
        <w:adjustRightInd w:val="0"/>
        <w:spacing w:line="480" w:lineRule="exact"/>
        <w:jc w:val="left"/>
        <w:rPr>
          <w:rFonts w:ascii="宋体" w:hAnsi="宋体" w:cs="宋体"/>
          <w:color w:val="auto"/>
          <w:kern w:val="0"/>
          <w:szCs w:val="21"/>
        </w:rPr>
      </w:pPr>
      <w:r>
        <w:rPr>
          <w:rFonts w:hint="eastAsia" w:ascii="宋体" w:hAnsi="宋体" w:cs="宋体"/>
          <w:color w:val="auto"/>
          <w:kern w:val="0"/>
          <w:szCs w:val="21"/>
        </w:rPr>
        <w:t>供应商不得递交备选投标方案。</w:t>
      </w:r>
    </w:p>
    <w:p w14:paraId="2A56EA96">
      <w:pPr>
        <w:autoSpaceDE w:val="0"/>
        <w:autoSpaceDN w:val="0"/>
        <w:adjustRightInd w:val="0"/>
        <w:spacing w:line="480" w:lineRule="exact"/>
        <w:jc w:val="left"/>
        <w:rPr>
          <w:rFonts w:ascii="宋体" w:hAnsi="宋体" w:cs="TimesNewRomanPSMT"/>
          <w:color w:val="auto"/>
          <w:kern w:val="0"/>
          <w:szCs w:val="21"/>
        </w:rPr>
      </w:pPr>
      <w:r>
        <w:rPr>
          <w:rFonts w:ascii="宋体" w:hAnsi="宋体" w:cs="TimesNewRomanPSMT"/>
          <w:color w:val="auto"/>
          <w:kern w:val="0"/>
          <w:szCs w:val="21"/>
        </w:rPr>
        <w:t>3.</w:t>
      </w:r>
      <w:r>
        <w:rPr>
          <w:rFonts w:hint="eastAsia" w:ascii="宋体" w:hAnsi="宋体" w:cs="TimesNewRomanPSMT"/>
          <w:color w:val="auto"/>
          <w:kern w:val="0"/>
          <w:szCs w:val="21"/>
        </w:rPr>
        <w:t>6 投标文件的编制</w:t>
      </w:r>
    </w:p>
    <w:p w14:paraId="1159329C">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3.</w:t>
      </w:r>
      <w:r>
        <w:rPr>
          <w:rFonts w:hint="eastAsia" w:ascii="宋体" w:hAnsi="宋体" w:cs="TimesNewRomanPSMT"/>
          <w:color w:val="auto"/>
          <w:kern w:val="0"/>
          <w:szCs w:val="21"/>
        </w:rPr>
        <w:t>6.</w:t>
      </w:r>
      <w:r>
        <w:rPr>
          <w:rFonts w:ascii="宋体" w:hAnsi="宋体" w:cs="TimesNewRomanPSMT"/>
          <w:color w:val="auto"/>
          <w:kern w:val="0"/>
          <w:szCs w:val="21"/>
        </w:rPr>
        <w:t xml:space="preserve">1 </w:t>
      </w:r>
      <w:r>
        <w:rPr>
          <w:rFonts w:hint="eastAsia" w:ascii="宋体" w:hAnsi="宋体" w:cs="仿宋_GB2312"/>
          <w:color w:val="auto"/>
          <w:kern w:val="0"/>
          <w:szCs w:val="21"/>
        </w:rPr>
        <w:t>投标文件应按第六章“投标文件格式”进行编写，如有必要，可以增加附页，作为投标文件的组成部分。</w:t>
      </w:r>
    </w:p>
    <w:p w14:paraId="0856A6D1">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3.</w:t>
      </w:r>
      <w:r>
        <w:rPr>
          <w:rFonts w:hint="eastAsia" w:ascii="宋体" w:hAnsi="宋体" w:cs="TimesNewRomanPSMT"/>
          <w:color w:val="auto"/>
          <w:kern w:val="0"/>
          <w:szCs w:val="21"/>
        </w:rPr>
        <w:t>6</w:t>
      </w:r>
      <w:r>
        <w:rPr>
          <w:rFonts w:ascii="宋体" w:hAnsi="宋体" w:cs="TimesNewRomanPSMT"/>
          <w:color w:val="auto"/>
          <w:kern w:val="0"/>
          <w:szCs w:val="21"/>
        </w:rPr>
        <w:t xml:space="preserve">.2 </w:t>
      </w:r>
      <w:r>
        <w:rPr>
          <w:rFonts w:hint="eastAsia" w:ascii="宋体" w:hAnsi="宋体" w:cs="仿宋_GB2312"/>
          <w:color w:val="auto"/>
          <w:kern w:val="0"/>
          <w:szCs w:val="21"/>
        </w:rPr>
        <w:t>投标文件应当对采购文件有关</w:t>
      </w:r>
      <w:r>
        <w:rPr>
          <w:rFonts w:hint="eastAsia" w:ascii="宋体" w:hAnsi="宋体" w:cs="宋体"/>
          <w:color w:val="auto"/>
          <w:kern w:val="0"/>
          <w:szCs w:val="21"/>
          <w:lang w:val="en-US" w:eastAsia="zh-CN"/>
        </w:rPr>
        <w:t>服务</w:t>
      </w:r>
      <w:r>
        <w:rPr>
          <w:rFonts w:hint="eastAsia" w:ascii="宋体" w:hAnsi="宋体" w:cs="宋体"/>
          <w:color w:val="auto"/>
          <w:kern w:val="0"/>
          <w:szCs w:val="21"/>
        </w:rPr>
        <w:t>期</w:t>
      </w:r>
      <w:r>
        <w:rPr>
          <w:rFonts w:hint="eastAsia" w:ascii="宋体" w:hAnsi="宋体" w:cs="仿宋_GB2312"/>
          <w:color w:val="auto"/>
          <w:kern w:val="0"/>
          <w:szCs w:val="21"/>
        </w:rPr>
        <w:t>、投标有效期、质量要求、采购范围等实质性内容作出响应。</w:t>
      </w:r>
    </w:p>
    <w:p w14:paraId="48A485AE">
      <w:pPr>
        <w:autoSpaceDE w:val="0"/>
        <w:autoSpaceDN w:val="0"/>
        <w:adjustRightInd w:val="0"/>
        <w:spacing w:line="480" w:lineRule="exact"/>
        <w:jc w:val="left"/>
        <w:rPr>
          <w:rFonts w:ascii="宋体" w:hAnsi="宋体" w:cs="宋体"/>
          <w:color w:val="auto"/>
          <w:szCs w:val="21"/>
        </w:rPr>
      </w:pPr>
      <w:r>
        <w:rPr>
          <w:rFonts w:ascii="宋体" w:hAnsi="宋体" w:cs="TimesNewRomanPSMT"/>
          <w:color w:val="auto"/>
          <w:kern w:val="0"/>
          <w:szCs w:val="21"/>
        </w:rPr>
        <w:t>3.</w:t>
      </w:r>
      <w:r>
        <w:rPr>
          <w:rFonts w:hint="eastAsia" w:ascii="宋体" w:hAnsi="宋体" w:cs="TimesNewRomanPSMT"/>
          <w:color w:val="auto"/>
          <w:kern w:val="0"/>
          <w:szCs w:val="21"/>
        </w:rPr>
        <w:t>6.</w:t>
      </w:r>
      <w:r>
        <w:rPr>
          <w:rFonts w:ascii="宋体" w:hAnsi="宋体" w:cs="TimesNewRomanPSMT"/>
          <w:color w:val="auto"/>
          <w:kern w:val="0"/>
          <w:szCs w:val="21"/>
        </w:rPr>
        <w:t xml:space="preserve">3 </w:t>
      </w:r>
      <w:r>
        <w:rPr>
          <w:rFonts w:hint="eastAsia" w:ascii="宋体" w:hAnsi="宋体" w:cs="宋体"/>
          <w:color w:val="auto"/>
          <w:szCs w:val="21"/>
        </w:rPr>
        <w:t>1.）电子投标文件要求：</w:t>
      </w:r>
      <w:r>
        <w:rPr>
          <w:rFonts w:hint="eastAsia" w:ascii="宋体" w:hAnsi="宋体"/>
          <w:color w:val="auto"/>
          <w:szCs w:val="21"/>
        </w:rPr>
        <w:t>电子投标文件全部采用电子文档，投标文件所附证书证件均为原件扫描件（招标文件特别要求的除外）；并按招标文件要求在相应位置逐页加盖单位电子签章及法定代表人个人电子签章。</w:t>
      </w:r>
    </w:p>
    <w:p w14:paraId="1C2C2627">
      <w:pPr>
        <w:autoSpaceDE w:val="0"/>
        <w:autoSpaceDN w:val="0"/>
        <w:adjustRightInd w:val="0"/>
        <w:spacing w:line="480" w:lineRule="exact"/>
        <w:jc w:val="left"/>
        <w:rPr>
          <w:rFonts w:ascii="宋体" w:hAnsi="宋体" w:cs="宋体"/>
          <w:color w:val="auto"/>
          <w:szCs w:val="21"/>
        </w:rPr>
      </w:pPr>
      <w:r>
        <w:rPr>
          <w:rFonts w:hint="eastAsia" w:ascii="宋体" w:hAnsi="宋体" w:cs="宋体"/>
          <w:color w:val="auto"/>
          <w:szCs w:val="21"/>
        </w:rPr>
        <w:t>2、）电子投标文件中所附原件扫描件资料均需加盖企业电子签章。</w:t>
      </w:r>
    </w:p>
    <w:p w14:paraId="14E78587">
      <w:pPr>
        <w:autoSpaceDE w:val="0"/>
        <w:autoSpaceDN w:val="0"/>
        <w:adjustRightInd w:val="0"/>
        <w:spacing w:line="480" w:lineRule="exact"/>
        <w:jc w:val="left"/>
        <w:rPr>
          <w:rFonts w:ascii="宋体" w:hAnsi="宋体" w:cs="TimesNewRomanPSMT"/>
          <w:color w:val="auto"/>
          <w:kern w:val="0"/>
          <w:szCs w:val="21"/>
        </w:rPr>
      </w:pPr>
      <w:bookmarkStart w:id="37" w:name="_Toc24994"/>
      <w:bookmarkStart w:id="38" w:name="_Toc239762530"/>
      <w:r>
        <w:rPr>
          <w:rFonts w:ascii="宋体" w:hAnsi="宋体" w:cs="TimesNewRomanPSMT"/>
          <w:color w:val="auto"/>
          <w:kern w:val="0"/>
          <w:szCs w:val="21"/>
        </w:rPr>
        <w:t xml:space="preserve">4. </w:t>
      </w:r>
      <w:r>
        <w:rPr>
          <w:rFonts w:hint="eastAsia" w:ascii="宋体" w:hAnsi="宋体" w:cs="TimesNewRomanPSMT"/>
          <w:color w:val="auto"/>
          <w:kern w:val="0"/>
          <w:szCs w:val="21"/>
        </w:rPr>
        <w:t>投标</w:t>
      </w:r>
      <w:bookmarkEnd w:id="37"/>
      <w:bookmarkEnd w:id="38"/>
    </w:p>
    <w:p w14:paraId="5DBF17C4">
      <w:pPr>
        <w:autoSpaceDE w:val="0"/>
        <w:autoSpaceDN w:val="0"/>
        <w:adjustRightInd w:val="0"/>
        <w:spacing w:line="480" w:lineRule="exact"/>
        <w:jc w:val="left"/>
        <w:rPr>
          <w:rFonts w:ascii="黑体" w:hAnsi="新宋体" w:eastAsia="黑体" w:cs="宋体"/>
          <w:color w:val="auto"/>
          <w:kern w:val="0"/>
          <w:szCs w:val="21"/>
        </w:rPr>
      </w:pPr>
      <w:r>
        <w:rPr>
          <w:rFonts w:ascii="宋体" w:hAnsi="宋体" w:cs="TimesNewRomanPSMT"/>
          <w:color w:val="auto"/>
          <w:kern w:val="0"/>
          <w:szCs w:val="21"/>
        </w:rPr>
        <w:t xml:space="preserve">4.1 </w:t>
      </w:r>
      <w:r>
        <w:rPr>
          <w:rFonts w:hint="eastAsia" w:ascii="宋体" w:hAnsi="宋体" w:cs="TimesNewRomanPSMT"/>
          <w:color w:val="auto"/>
          <w:kern w:val="0"/>
          <w:szCs w:val="21"/>
        </w:rPr>
        <w:t>投标文件的密封和标记（本项目不适用）</w:t>
      </w:r>
    </w:p>
    <w:p w14:paraId="758E7582">
      <w:pPr>
        <w:autoSpaceDE w:val="0"/>
        <w:autoSpaceDN w:val="0"/>
        <w:adjustRightInd w:val="0"/>
        <w:spacing w:line="480" w:lineRule="exact"/>
        <w:jc w:val="left"/>
        <w:rPr>
          <w:rFonts w:ascii="黑体" w:hAnsi="新宋体" w:eastAsia="黑体" w:cs="宋体"/>
          <w:color w:val="auto"/>
          <w:kern w:val="0"/>
          <w:szCs w:val="21"/>
        </w:rPr>
      </w:pPr>
      <w:r>
        <w:rPr>
          <w:rFonts w:ascii="宋体" w:hAnsi="宋体" w:cs="仿宋_GB2312"/>
          <w:color w:val="auto"/>
          <w:kern w:val="0"/>
          <w:szCs w:val="21"/>
        </w:rPr>
        <w:t xml:space="preserve">4.2 </w:t>
      </w:r>
      <w:r>
        <w:rPr>
          <w:rFonts w:hint="eastAsia" w:ascii="宋体" w:hAnsi="宋体" w:cs="仿宋_GB2312"/>
          <w:color w:val="auto"/>
          <w:kern w:val="0"/>
          <w:szCs w:val="21"/>
        </w:rPr>
        <w:t>投标文件的递交</w:t>
      </w:r>
    </w:p>
    <w:p w14:paraId="782DB462">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4.2.1 </w:t>
      </w:r>
      <w:r>
        <w:rPr>
          <w:rFonts w:hint="eastAsia" w:ascii="宋体" w:hAnsi="宋体" w:cs="仿宋_GB2312"/>
          <w:color w:val="auto"/>
          <w:kern w:val="0"/>
          <w:szCs w:val="21"/>
        </w:rPr>
        <w:t>供应商应在本章供应商须知前附表规定的投标截止时间前递交投标文件。</w:t>
      </w:r>
    </w:p>
    <w:p w14:paraId="35A2564A">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4.2.2 </w:t>
      </w:r>
      <w:r>
        <w:rPr>
          <w:rFonts w:hint="eastAsia" w:ascii="宋体" w:hAnsi="宋体" w:cs="仿宋_GB2312"/>
          <w:color w:val="auto"/>
          <w:kern w:val="0"/>
          <w:szCs w:val="21"/>
        </w:rPr>
        <w:t>供应商递交投标文件的地点：见供应商须知前附表。</w:t>
      </w:r>
    </w:p>
    <w:p w14:paraId="48835A3A">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4.2.3 </w:t>
      </w:r>
      <w:r>
        <w:rPr>
          <w:rFonts w:hint="eastAsia" w:ascii="宋体" w:hAnsi="宋体" w:cs="仿宋_GB2312"/>
          <w:color w:val="auto"/>
          <w:kern w:val="0"/>
          <w:szCs w:val="21"/>
        </w:rPr>
        <w:t>除供应商须知前附表另有规定外，供应商所递交的投标文件不予退还。</w:t>
      </w:r>
    </w:p>
    <w:p w14:paraId="5699465F">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4.2.</w:t>
      </w:r>
      <w:r>
        <w:rPr>
          <w:rFonts w:hint="eastAsia" w:ascii="宋体" w:hAnsi="宋体" w:cs="TimesNewRomanPSMT"/>
          <w:color w:val="auto"/>
          <w:kern w:val="0"/>
          <w:szCs w:val="21"/>
        </w:rPr>
        <w:t>4</w:t>
      </w:r>
      <w:r>
        <w:rPr>
          <w:rFonts w:hint="eastAsia" w:ascii="宋体" w:hAnsi="宋体" w:cs="仿宋_GB2312"/>
          <w:color w:val="auto"/>
          <w:kern w:val="0"/>
          <w:szCs w:val="21"/>
        </w:rPr>
        <w:t>逾期送达的或者未送达指定地点的投标文件，采购人不予受理。</w:t>
      </w:r>
    </w:p>
    <w:p w14:paraId="011990E5">
      <w:pPr>
        <w:autoSpaceDE w:val="0"/>
        <w:autoSpaceDN w:val="0"/>
        <w:adjustRightInd w:val="0"/>
        <w:spacing w:line="480" w:lineRule="exact"/>
        <w:jc w:val="left"/>
        <w:outlineLvl w:val="3"/>
        <w:rPr>
          <w:rFonts w:ascii="宋体" w:hAnsi="宋体" w:cs="TimesNewRomanPSMT"/>
          <w:color w:val="auto"/>
          <w:kern w:val="0"/>
          <w:szCs w:val="21"/>
        </w:rPr>
      </w:pPr>
      <w:r>
        <w:rPr>
          <w:rFonts w:ascii="宋体" w:hAnsi="宋体" w:cs="TimesNewRomanPSMT"/>
          <w:color w:val="auto"/>
          <w:kern w:val="0"/>
          <w:szCs w:val="21"/>
        </w:rPr>
        <w:t xml:space="preserve">4.3 </w:t>
      </w:r>
      <w:r>
        <w:rPr>
          <w:rFonts w:hint="eastAsia" w:ascii="宋体" w:hAnsi="宋体" w:cs="TimesNewRomanPSMT"/>
          <w:color w:val="auto"/>
          <w:kern w:val="0"/>
          <w:szCs w:val="21"/>
        </w:rPr>
        <w:t>投标文件的修改与撤回</w:t>
      </w:r>
    </w:p>
    <w:p w14:paraId="03403A60">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4.3.1 </w:t>
      </w:r>
      <w:r>
        <w:rPr>
          <w:rFonts w:hint="eastAsia" w:ascii="宋体" w:hAnsi="宋体" w:cs="仿宋_GB2312"/>
          <w:color w:val="auto"/>
          <w:kern w:val="0"/>
          <w:szCs w:val="21"/>
        </w:rPr>
        <w:t>在本章供应商须知前附表第</w:t>
      </w:r>
      <w:r>
        <w:rPr>
          <w:rFonts w:ascii="宋体" w:hAnsi="宋体" w:cs="TimesNewRomanPSMT"/>
          <w:color w:val="auto"/>
          <w:kern w:val="0"/>
          <w:szCs w:val="21"/>
        </w:rPr>
        <w:t xml:space="preserve">2.2.2 </w:t>
      </w:r>
      <w:r>
        <w:rPr>
          <w:rFonts w:hint="eastAsia" w:ascii="宋体" w:hAnsi="宋体" w:cs="仿宋_GB2312"/>
          <w:color w:val="auto"/>
          <w:kern w:val="0"/>
          <w:szCs w:val="21"/>
        </w:rPr>
        <w:t>项规定的投标截止时间前，供应商可以修改或撤回已递交的投标文件。</w:t>
      </w:r>
    </w:p>
    <w:p w14:paraId="65937B3B">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4.3.2 </w:t>
      </w:r>
      <w:r>
        <w:rPr>
          <w:rFonts w:hint="eastAsia" w:ascii="宋体" w:hAnsi="宋体" w:cs="仿宋_GB2312"/>
          <w:color w:val="auto"/>
          <w:kern w:val="0"/>
          <w:szCs w:val="21"/>
        </w:rPr>
        <w:t>供应商修改或撤回已递交投标文件的书面通知应按照本章第</w:t>
      </w:r>
      <w:r>
        <w:rPr>
          <w:rFonts w:ascii="宋体" w:hAnsi="宋体" w:cs="TimesNewRomanPSMT"/>
          <w:color w:val="auto"/>
          <w:kern w:val="0"/>
          <w:szCs w:val="21"/>
        </w:rPr>
        <w:t>3.</w:t>
      </w:r>
      <w:r>
        <w:rPr>
          <w:rFonts w:hint="eastAsia" w:ascii="宋体" w:hAnsi="宋体" w:cs="TimesNewRomanPSMT"/>
          <w:color w:val="auto"/>
          <w:kern w:val="0"/>
          <w:szCs w:val="21"/>
        </w:rPr>
        <w:t>6</w:t>
      </w:r>
      <w:r>
        <w:rPr>
          <w:rFonts w:ascii="宋体" w:hAnsi="宋体" w:cs="TimesNewRomanPSMT"/>
          <w:color w:val="auto"/>
          <w:kern w:val="0"/>
          <w:szCs w:val="21"/>
        </w:rPr>
        <w:t xml:space="preserve">.3 </w:t>
      </w:r>
      <w:r>
        <w:rPr>
          <w:rFonts w:hint="eastAsia" w:ascii="宋体" w:hAnsi="宋体" w:cs="仿宋_GB2312"/>
          <w:color w:val="auto"/>
          <w:kern w:val="0"/>
          <w:szCs w:val="21"/>
        </w:rPr>
        <w:t>项的要求签字并加盖单位章。采购人收到书面通知后，向供应商出具签收凭证。</w:t>
      </w:r>
    </w:p>
    <w:p w14:paraId="676CDE7D">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4.3.3 </w:t>
      </w:r>
      <w:r>
        <w:rPr>
          <w:rFonts w:hint="eastAsia" w:ascii="宋体" w:hAnsi="宋体" w:cs="仿宋_GB2312"/>
          <w:color w:val="auto"/>
          <w:kern w:val="0"/>
          <w:szCs w:val="21"/>
        </w:rPr>
        <w:t>修改的内容为投标文件的组成部分。修改的投标文件应按照本章第</w:t>
      </w:r>
      <w:r>
        <w:rPr>
          <w:rFonts w:ascii="宋体" w:hAnsi="宋体" w:cs="TimesNewRomanPSMT"/>
          <w:color w:val="auto"/>
          <w:kern w:val="0"/>
          <w:szCs w:val="21"/>
        </w:rPr>
        <w:t xml:space="preserve">3 </w:t>
      </w:r>
      <w:r>
        <w:rPr>
          <w:rFonts w:hint="eastAsia" w:ascii="宋体" w:hAnsi="宋体" w:cs="仿宋_GB2312"/>
          <w:color w:val="auto"/>
          <w:kern w:val="0"/>
          <w:szCs w:val="21"/>
        </w:rPr>
        <w:t>条、第</w:t>
      </w:r>
      <w:r>
        <w:rPr>
          <w:rFonts w:ascii="宋体" w:hAnsi="宋体" w:cs="TimesNewRomanPSMT"/>
          <w:color w:val="auto"/>
          <w:kern w:val="0"/>
          <w:szCs w:val="21"/>
        </w:rPr>
        <w:t xml:space="preserve">4 </w:t>
      </w:r>
      <w:r>
        <w:rPr>
          <w:rFonts w:hint="eastAsia" w:ascii="宋体" w:hAnsi="宋体" w:cs="仿宋_GB2312"/>
          <w:color w:val="auto"/>
          <w:kern w:val="0"/>
          <w:szCs w:val="21"/>
        </w:rPr>
        <w:t>条规定进行编制、密封、标记和递交，并标明“修改”字样。</w:t>
      </w:r>
    </w:p>
    <w:p w14:paraId="5DFA3B76">
      <w:pPr>
        <w:spacing w:line="480" w:lineRule="exact"/>
        <w:rPr>
          <w:rFonts w:ascii="宋体" w:hAnsi="宋体"/>
          <w:b/>
          <w:color w:val="auto"/>
          <w:szCs w:val="21"/>
        </w:rPr>
      </w:pPr>
      <w:r>
        <w:rPr>
          <w:rFonts w:hint="eastAsia" w:ascii="宋体" w:hAnsi="宋体" w:cs="仿宋_GB2312"/>
          <w:b/>
          <w:bCs/>
          <w:color w:val="auto"/>
          <w:kern w:val="0"/>
          <w:szCs w:val="21"/>
        </w:rPr>
        <w:t xml:space="preserve">4.4 </w:t>
      </w:r>
      <w:r>
        <w:rPr>
          <w:rFonts w:hint="eastAsia" w:ascii="宋体" w:hAnsi="宋体"/>
          <w:b/>
          <w:color w:val="auto"/>
          <w:szCs w:val="21"/>
        </w:rPr>
        <w:t>评标中有下列情形之一的，其投标将会被拒绝：</w:t>
      </w:r>
    </w:p>
    <w:p w14:paraId="65D8A243">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4.4.1 无单位盖章或无法定代表人或法定代表人授权的代理人签字的； </w:t>
      </w:r>
    </w:p>
    <w:p w14:paraId="340CDBEF">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4.4.2 未按规定的格式填写，内容不全或关键字迹模糊、无法辨认的； </w:t>
      </w:r>
    </w:p>
    <w:p w14:paraId="28721672">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4.4.3 供应商递交两份或多份内容不同的投标文件，或在一份投标文件中对同一采购项目报有两个或多个报价，且未声明哪一个有效，按采购文件规定提交备选投标方案的除外； </w:t>
      </w:r>
    </w:p>
    <w:p w14:paraId="3B7008E8">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4.4.4 联合体投标的；</w:t>
      </w:r>
    </w:p>
    <w:p w14:paraId="236DCAC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4.4.5 不按评标委员会要求澄清、说明或补正的；</w:t>
      </w:r>
    </w:p>
    <w:p w14:paraId="08E02994">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4.4.6 投标文件载明的采购项目完成</w:t>
      </w:r>
      <w:r>
        <w:rPr>
          <w:rFonts w:hint="eastAsia" w:ascii="宋体" w:hAnsi="宋体" w:cs="仿宋_GB2312"/>
          <w:color w:val="auto"/>
          <w:kern w:val="0"/>
          <w:szCs w:val="21"/>
          <w:lang w:val="en-US" w:eastAsia="zh-CN"/>
        </w:rPr>
        <w:t>服务</w:t>
      </w:r>
      <w:r>
        <w:rPr>
          <w:rFonts w:hint="eastAsia" w:ascii="宋体" w:hAnsi="宋体" w:cs="仿宋_GB2312"/>
          <w:color w:val="auto"/>
          <w:kern w:val="0"/>
          <w:szCs w:val="21"/>
        </w:rPr>
        <w:t>期超过采购文件规定的期限；</w:t>
      </w:r>
    </w:p>
    <w:p w14:paraId="26E149F9">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4.4.7 明显不符合采购要求、技术标准的要求；</w:t>
      </w:r>
    </w:p>
    <w:p w14:paraId="65BC4B7C">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4.4.8 投标文件附加有采购人不能接受的条件的；</w:t>
      </w:r>
    </w:p>
    <w:p w14:paraId="4C481167">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4.4.9供应商以他人的名义投标、串通投标、欺诈、威胁、以行贿手段或其他弄虚作假方式谋取中标采取可能影响评标公正性的不正当手段的；</w:t>
      </w:r>
    </w:p>
    <w:p w14:paraId="7DAF31BD">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4.4.10不符合采购文件中规定的其他实质性要求的；</w:t>
      </w:r>
    </w:p>
    <w:p w14:paraId="1291B76C">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4.4.11投标行为违反采购投标法以及相关法律、法规和规定的。</w:t>
      </w:r>
    </w:p>
    <w:p w14:paraId="69BC1912">
      <w:pPr>
        <w:autoSpaceDE w:val="0"/>
        <w:autoSpaceDN w:val="0"/>
        <w:adjustRightInd w:val="0"/>
        <w:spacing w:line="480" w:lineRule="exact"/>
        <w:jc w:val="left"/>
        <w:rPr>
          <w:rFonts w:ascii="宋体" w:hAnsi="宋体" w:cs="仿宋_GB2312"/>
          <w:color w:val="auto"/>
          <w:kern w:val="0"/>
          <w:szCs w:val="21"/>
        </w:rPr>
      </w:pPr>
      <w:bookmarkStart w:id="39" w:name="_Toc20186"/>
      <w:bookmarkStart w:id="40" w:name="_Toc239762531"/>
      <w:r>
        <w:rPr>
          <w:rFonts w:ascii="宋体" w:hAnsi="宋体" w:cs="仿宋_GB2312"/>
          <w:color w:val="auto"/>
          <w:kern w:val="0"/>
          <w:szCs w:val="21"/>
        </w:rPr>
        <w:t xml:space="preserve">5. </w:t>
      </w:r>
      <w:r>
        <w:rPr>
          <w:rFonts w:hint="eastAsia" w:ascii="宋体" w:hAnsi="宋体" w:cs="仿宋_GB2312"/>
          <w:color w:val="auto"/>
          <w:kern w:val="0"/>
          <w:szCs w:val="21"/>
        </w:rPr>
        <w:t>开标</w:t>
      </w:r>
      <w:bookmarkEnd w:id="39"/>
      <w:bookmarkEnd w:id="40"/>
    </w:p>
    <w:p w14:paraId="7DDCC5B9">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5.1 </w:t>
      </w:r>
      <w:r>
        <w:rPr>
          <w:rFonts w:hint="eastAsia" w:ascii="宋体" w:hAnsi="宋体" w:cs="仿宋_GB2312"/>
          <w:color w:val="auto"/>
          <w:kern w:val="0"/>
          <w:szCs w:val="21"/>
        </w:rPr>
        <w:t>开标时间和地点</w:t>
      </w:r>
    </w:p>
    <w:p w14:paraId="204A942C">
      <w:pPr>
        <w:autoSpaceDE w:val="0"/>
        <w:autoSpaceDN w:val="0"/>
        <w:adjustRightInd w:val="0"/>
        <w:spacing w:line="480" w:lineRule="exact"/>
        <w:ind w:firstLine="420" w:firstLineChars="200"/>
        <w:jc w:val="left"/>
        <w:rPr>
          <w:rFonts w:ascii="宋体" w:hAnsi="宋体" w:cs="仿宋_GB2312"/>
          <w:bCs/>
          <w:color w:val="auto"/>
          <w:kern w:val="0"/>
          <w:szCs w:val="21"/>
        </w:rPr>
      </w:pPr>
      <w:r>
        <w:rPr>
          <w:rFonts w:hint="eastAsia" w:ascii="宋体" w:hAnsi="宋体" w:cs="仿宋_GB2312"/>
          <w:bCs/>
          <w:color w:val="auto"/>
          <w:kern w:val="0"/>
          <w:szCs w:val="21"/>
        </w:rPr>
        <w:t>采购人在本章供应商须知前附表第</w:t>
      </w:r>
      <w:r>
        <w:rPr>
          <w:rFonts w:ascii="宋体" w:hAnsi="宋体" w:cs="TimesNewRomanPSMT"/>
          <w:bCs/>
          <w:color w:val="auto"/>
          <w:kern w:val="0"/>
          <w:szCs w:val="21"/>
        </w:rPr>
        <w:t xml:space="preserve">2.2.2 </w:t>
      </w:r>
      <w:r>
        <w:rPr>
          <w:rFonts w:hint="eastAsia" w:ascii="宋体" w:hAnsi="宋体" w:cs="仿宋_GB2312"/>
          <w:bCs/>
          <w:color w:val="auto"/>
          <w:kern w:val="0"/>
          <w:szCs w:val="21"/>
        </w:rPr>
        <w:t>项规定的投标截止时间（开标时间）和本章供应商须知前附表第5.1项规定的地点公开开标，邀请所有供应商的法定代表人或其委托代理人参加。</w:t>
      </w:r>
    </w:p>
    <w:p w14:paraId="3081B4A5">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5.2 </w:t>
      </w:r>
      <w:r>
        <w:rPr>
          <w:rFonts w:hint="eastAsia" w:ascii="宋体" w:hAnsi="宋体" w:cs="仿宋_GB2312"/>
          <w:color w:val="auto"/>
          <w:kern w:val="0"/>
          <w:szCs w:val="21"/>
        </w:rPr>
        <w:t>开标程序</w:t>
      </w:r>
    </w:p>
    <w:p w14:paraId="40A01E65">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见供应商须知前附表</w:t>
      </w:r>
    </w:p>
    <w:p w14:paraId="2E83DECD">
      <w:pPr>
        <w:autoSpaceDE w:val="0"/>
        <w:autoSpaceDN w:val="0"/>
        <w:adjustRightInd w:val="0"/>
        <w:spacing w:line="480" w:lineRule="exact"/>
        <w:jc w:val="left"/>
        <w:rPr>
          <w:rFonts w:ascii="宋体" w:hAnsi="宋体" w:cs="TimesNewRomanPSMT"/>
          <w:color w:val="auto"/>
          <w:kern w:val="0"/>
          <w:szCs w:val="21"/>
        </w:rPr>
      </w:pPr>
      <w:bookmarkStart w:id="41" w:name="_Toc239762532"/>
      <w:bookmarkStart w:id="42" w:name="_Toc23590"/>
      <w:r>
        <w:rPr>
          <w:rFonts w:ascii="宋体" w:hAnsi="宋体" w:cs="TimesNewRomanPSMT"/>
          <w:color w:val="auto"/>
          <w:kern w:val="0"/>
          <w:szCs w:val="21"/>
        </w:rPr>
        <w:t xml:space="preserve">6. </w:t>
      </w:r>
      <w:r>
        <w:rPr>
          <w:rFonts w:hint="eastAsia" w:ascii="宋体" w:hAnsi="宋体" w:cs="TimesNewRomanPSMT"/>
          <w:color w:val="auto"/>
          <w:kern w:val="0"/>
          <w:szCs w:val="21"/>
        </w:rPr>
        <w:t>评标</w:t>
      </w:r>
      <w:bookmarkEnd w:id="41"/>
      <w:bookmarkEnd w:id="42"/>
    </w:p>
    <w:p w14:paraId="7A660F00">
      <w:pPr>
        <w:autoSpaceDE w:val="0"/>
        <w:autoSpaceDN w:val="0"/>
        <w:adjustRightInd w:val="0"/>
        <w:spacing w:line="480" w:lineRule="exact"/>
        <w:jc w:val="left"/>
        <w:rPr>
          <w:rFonts w:ascii="宋体" w:hAnsi="宋体" w:cs="TimesNewRomanPSMT"/>
          <w:color w:val="auto"/>
          <w:kern w:val="0"/>
          <w:szCs w:val="21"/>
        </w:rPr>
      </w:pPr>
      <w:r>
        <w:rPr>
          <w:rFonts w:ascii="宋体" w:hAnsi="宋体" w:cs="TimesNewRomanPSMT"/>
          <w:color w:val="auto"/>
          <w:kern w:val="0"/>
          <w:szCs w:val="21"/>
        </w:rPr>
        <w:t xml:space="preserve">6.1 </w:t>
      </w:r>
      <w:r>
        <w:rPr>
          <w:rFonts w:hint="eastAsia" w:ascii="宋体" w:hAnsi="宋体" w:cs="TimesNewRomanPSMT"/>
          <w:color w:val="auto"/>
          <w:kern w:val="0"/>
          <w:szCs w:val="21"/>
        </w:rPr>
        <w:t>评标委员会</w:t>
      </w:r>
    </w:p>
    <w:p w14:paraId="3358EFE2">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6.1.1 </w:t>
      </w:r>
      <w:r>
        <w:rPr>
          <w:rFonts w:hint="eastAsia" w:ascii="宋体" w:hAnsi="宋体" w:cs="仿宋_GB2312"/>
          <w:color w:val="auto"/>
          <w:kern w:val="0"/>
          <w:szCs w:val="21"/>
        </w:rPr>
        <w:t>评标由采购人依法组建的评标委员会负责。评标委员会由有关技术、经济等方面的专家组成。评标委员会成员人数以及技术、经济等方面专家的确定方式见供应商须知前附表。</w:t>
      </w:r>
    </w:p>
    <w:p w14:paraId="7B25E28C">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6.1.2 </w:t>
      </w:r>
      <w:r>
        <w:rPr>
          <w:rFonts w:hint="eastAsia" w:ascii="宋体" w:hAnsi="宋体" w:cs="仿宋_GB2312"/>
          <w:color w:val="auto"/>
          <w:kern w:val="0"/>
          <w:szCs w:val="21"/>
        </w:rPr>
        <w:t>评标委员会成员有下列情形之一的，应当回避：</w:t>
      </w:r>
    </w:p>
    <w:p w14:paraId="2605C7E2">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w:t>
      </w:r>
      <w:r>
        <w:rPr>
          <w:rFonts w:ascii="宋体" w:hAnsi="宋体" w:cs="TimesNewRomanPSMT"/>
          <w:color w:val="auto"/>
          <w:kern w:val="0"/>
          <w:szCs w:val="21"/>
        </w:rPr>
        <w:t>1</w:t>
      </w:r>
      <w:r>
        <w:rPr>
          <w:rFonts w:hint="eastAsia" w:ascii="宋体" w:hAnsi="宋体" w:cs="仿宋_GB2312"/>
          <w:color w:val="auto"/>
          <w:kern w:val="0"/>
          <w:szCs w:val="21"/>
        </w:rPr>
        <w:t>）采购人或供应商的主要负责人的近亲属；</w:t>
      </w:r>
    </w:p>
    <w:p w14:paraId="2447DC04">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w:t>
      </w:r>
      <w:r>
        <w:rPr>
          <w:rFonts w:ascii="宋体" w:hAnsi="宋体" w:cs="TimesNewRomanPSMT"/>
          <w:color w:val="auto"/>
          <w:kern w:val="0"/>
          <w:szCs w:val="21"/>
        </w:rPr>
        <w:t>2</w:t>
      </w:r>
      <w:r>
        <w:rPr>
          <w:rFonts w:hint="eastAsia" w:ascii="宋体" w:hAnsi="宋体" w:cs="仿宋_GB2312"/>
          <w:color w:val="auto"/>
          <w:kern w:val="0"/>
          <w:szCs w:val="21"/>
        </w:rPr>
        <w:t>）项目主管部门或者行政监督部门的人员；</w:t>
      </w:r>
    </w:p>
    <w:p w14:paraId="2103D0DA">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w:t>
      </w:r>
      <w:r>
        <w:rPr>
          <w:rFonts w:ascii="宋体" w:hAnsi="宋体" w:cs="TimesNewRomanPSMT"/>
          <w:color w:val="auto"/>
          <w:kern w:val="0"/>
          <w:szCs w:val="21"/>
        </w:rPr>
        <w:t>3</w:t>
      </w:r>
      <w:r>
        <w:rPr>
          <w:rFonts w:hint="eastAsia" w:ascii="宋体" w:hAnsi="宋体" w:cs="仿宋_GB2312"/>
          <w:color w:val="auto"/>
          <w:kern w:val="0"/>
          <w:szCs w:val="21"/>
        </w:rPr>
        <w:t>）与供应商有经济利益关系，可能影响对投标公正评审的；</w:t>
      </w:r>
    </w:p>
    <w:p w14:paraId="2B37AEE2">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w:t>
      </w:r>
      <w:r>
        <w:rPr>
          <w:rFonts w:ascii="宋体" w:hAnsi="宋体" w:cs="TimesNewRomanPSMT"/>
          <w:color w:val="auto"/>
          <w:kern w:val="0"/>
          <w:szCs w:val="21"/>
        </w:rPr>
        <w:t>4</w:t>
      </w:r>
      <w:r>
        <w:rPr>
          <w:rFonts w:hint="eastAsia" w:ascii="宋体" w:hAnsi="宋体" w:cs="仿宋_GB2312"/>
          <w:color w:val="auto"/>
          <w:kern w:val="0"/>
          <w:szCs w:val="21"/>
        </w:rPr>
        <w:t>）曾因在采购、评标以及其他与采购投标有关活动中从事违法行为而受过行政处罚或刑事处罚的。</w:t>
      </w:r>
    </w:p>
    <w:p w14:paraId="762C2401">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6.2 </w:t>
      </w:r>
      <w:r>
        <w:rPr>
          <w:rFonts w:hint="eastAsia" w:ascii="宋体" w:hAnsi="宋体" w:cs="仿宋_GB2312"/>
          <w:color w:val="auto"/>
          <w:kern w:val="0"/>
          <w:szCs w:val="21"/>
        </w:rPr>
        <w:t>评标原则</w:t>
      </w:r>
    </w:p>
    <w:p w14:paraId="6ADDA2EC">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评标活动遵循公平、公正、科学和择优的原则。</w:t>
      </w:r>
    </w:p>
    <w:p w14:paraId="6A7D710A">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6.3 </w:t>
      </w:r>
      <w:r>
        <w:rPr>
          <w:rFonts w:hint="eastAsia" w:ascii="宋体" w:hAnsi="宋体" w:cs="仿宋_GB2312"/>
          <w:color w:val="auto"/>
          <w:kern w:val="0"/>
          <w:szCs w:val="21"/>
        </w:rPr>
        <w:t>评标</w:t>
      </w:r>
    </w:p>
    <w:p w14:paraId="1AEC941F">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评标委员会按照第三章“评标办法”规定的方法、标准和程序对投标文件进行评审。第三章“评标办法”没有规定的方法、标准，不作为评标依据。</w:t>
      </w:r>
    </w:p>
    <w:p w14:paraId="0E2C6B1A">
      <w:pPr>
        <w:pStyle w:val="69"/>
        <w:spacing w:line="480" w:lineRule="exact"/>
        <w:jc w:val="both"/>
        <w:outlineLvl w:val="2"/>
        <w:rPr>
          <w:rFonts w:hAnsi="宋体" w:cs="仿宋_GB2312"/>
          <w:color w:val="auto"/>
          <w:sz w:val="21"/>
          <w:szCs w:val="21"/>
        </w:rPr>
      </w:pPr>
      <w:bookmarkStart w:id="43" w:name="_Toc19417"/>
      <w:bookmarkStart w:id="44" w:name="_Toc239762533"/>
      <w:r>
        <w:rPr>
          <w:rFonts w:hAnsi="宋体" w:cs="仿宋_GB2312"/>
          <w:color w:val="auto"/>
          <w:sz w:val="21"/>
          <w:szCs w:val="21"/>
        </w:rPr>
        <w:t xml:space="preserve">7. </w:t>
      </w:r>
      <w:r>
        <w:rPr>
          <w:rFonts w:hint="eastAsia" w:hAnsi="宋体" w:cs="仿宋_GB2312"/>
          <w:color w:val="auto"/>
          <w:sz w:val="21"/>
          <w:szCs w:val="21"/>
        </w:rPr>
        <w:t>合同授予</w:t>
      </w:r>
      <w:bookmarkEnd w:id="43"/>
      <w:bookmarkEnd w:id="44"/>
    </w:p>
    <w:p w14:paraId="798C296D">
      <w:pPr>
        <w:autoSpaceDE w:val="0"/>
        <w:autoSpaceDN w:val="0"/>
        <w:adjustRightInd w:val="0"/>
        <w:spacing w:line="480" w:lineRule="exact"/>
        <w:jc w:val="left"/>
        <w:outlineLvl w:val="3"/>
        <w:rPr>
          <w:rFonts w:ascii="宋体" w:hAnsi="宋体" w:cs="仿宋_GB2312"/>
          <w:color w:val="auto"/>
          <w:kern w:val="0"/>
          <w:szCs w:val="21"/>
        </w:rPr>
      </w:pPr>
      <w:r>
        <w:rPr>
          <w:rFonts w:ascii="宋体" w:hAnsi="宋体" w:cs="仿宋_GB2312"/>
          <w:color w:val="auto"/>
          <w:kern w:val="0"/>
          <w:szCs w:val="21"/>
        </w:rPr>
        <w:t xml:space="preserve">7.1 </w:t>
      </w:r>
      <w:r>
        <w:rPr>
          <w:rFonts w:hint="eastAsia" w:ascii="宋体" w:hAnsi="宋体" w:cs="仿宋_GB2312"/>
          <w:color w:val="auto"/>
          <w:kern w:val="0"/>
          <w:szCs w:val="21"/>
        </w:rPr>
        <w:t>定标方式</w:t>
      </w:r>
    </w:p>
    <w:p w14:paraId="68C83AC9">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7.1.1 除供应商须知前附表规定评标委员会直接确定中标人外，采购人依据评标委员会推荐的中标候选人的顺序确定中标人，评标委员会推荐中标候选人的人数见供应商须知前附表。</w:t>
      </w:r>
    </w:p>
    <w:p w14:paraId="0E2D2C6B">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7.2 </w:t>
      </w:r>
      <w:r>
        <w:rPr>
          <w:rFonts w:hint="eastAsia" w:ascii="宋体" w:hAnsi="宋体" w:cs="仿宋_GB2312"/>
          <w:color w:val="auto"/>
          <w:kern w:val="0"/>
          <w:szCs w:val="21"/>
        </w:rPr>
        <w:t>中标通知</w:t>
      </w:r>
    </w:p>
    <w:p w14:paraId="450009A2">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在本章第</w:t>
      </w:r>
      <w:r>
        <w:rPr>
          <w:rFonts w:ascii="宋体" w:hAnsi="宋体" w:cs="TimesNewRomanPSMT"/>
          <w:color w:val="auto"/>
          <w:kern w:val="0"/>
          <w:szCs w:val="21"/>
        </w:rPr>
        <w:t xml:space="preserve">3.3 </w:t>
      </w:r>
      <w:r>
        <w:rPr>
          <w:rFonts w:hint="eastAsia" w:ascii="宋体" w:hAnsi="宋体" w:cs="仿宋_GB2312"/>
          <w:color w:val="auto"/>
          <w:kern w:val="0"/>
          <w:szCs w:val="21"/>
        </w:rPr>
        <w:t>款规定的投标有效期内，采购人以书面形式向中标人发出中标通知书，同时将中标结果通知未中标的供应商。</w:t>
      </w:r>
    </w:p>
    <w:p w14:paraId="3EEF94B1">
      <w:pPr>
        <w:autoSpaceDE w:val="0"/>
        <w:autoSpaceDN w:val="0"/>
        <w:adjustRightInd w:val="0"/>
        <w:spacing w:line="480" w:lineRule="exact"/>
        <w:jc w:val="left"/>
        <w:rPr>
          <w:rFonts w:ascii="宋体" w:hAnsi="宋体" w:cs="TimesNewRomanPSMT"/>
          <w:color w:val="auto"/>
          <w:kern w:val="0"/>
          <w:szCs w:val="21"/>
        </w:rPr>
      </w:pPr>
      <w:r>
        <w:rPr>
          <w:rFonts w:ascii="宋体" w:hAnsi="宋体" w:cs="TimesNewRomanPSMT"/>
          <w:color w:val="auto"/>
          <w:kern w:val="0"/>
          <w:szCs w:val="21"/>
        </w:rPr>
        <w:t>7.3</w:t>
      </w:r>
      <w:r>
        <w:rPr>
          <w:rFonts w:hint="eastAsia" w:ascii="宋体" w:hAnsi="宋体" w:cs="TimesNewRomanPSMT"/>
          <w:color w:val="auto"/>
          <w:kern w:val="0"/>
          <w:szCs w:val="21"/>
        </w:rPr>
        <w:t>履约担保(本项目不适用)</w:t>
      </w:r>
    </w:p>
    <w:p w14:paraId="77248E54">
      <w:pPr>
        <w:autoSpaceDE w:val="0"/>
        <w:autoSpaceDN w:val="0"/>
        <w:adjustRightInd w:val="0"/>
        <w:spacing w:line="480" w:lineRule="exact"/>
        <w:jc w:val="left"/>
        <w:rPr>
          <w:rFonts w:ascii="宋体" w:hAnsi="宋体" w:cs="TimesNewRomanPSMT"/>
          <w:color w:val="auto"/>
          <w:kern w:val="0"/>
          <w:szCs w:val="21"/>
        </w:rPr>
      </w:pPr>
      <w:r>
        <w:rPr>
          <w:rFonts w:ascii="宋体" w:hAnsi="宋体" w:cs="TimesNewRomanPSMT"/>
          <w:color w:val="auto"/>
          <w:kern w:val="0"/>
          <w:szCs w:val="21"/>
        </w:rPr>
        <w:t xml:space="preserve">7.3.1 </w:t>
      </w:r>
      <w:r>
        <w:rPr>
          <w:rFonts w:hint="eastAsia" w:ascii="宋体" w:hAnsi="宋体" w:cs="TimesNewRomanPSMT"/>
          <w:color w:val="auto"/>
          <w:kern w:val="0"/>
          <w:szCs w:val="21"/>
        </w:rPr>
        <w:t>中标人确定后，中标人应向采购人提交履约保证金，见前附表。</w:t>
      </w:r>
    </w:p>
    <w:p w14:paraId="39E9978C">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7.3.2 </w:t>
      </w:r>
      <w:r>
        <w:rPr>
          <w:rFonts w:hint="eastAsia" w:ascii="宋体" w:hAnsi="宋体" w:cs="仿宋_GB2312"/>
          <w:color w:val="auto"/>
          <w:kern w:val="0"/>
          <w:szCs w:val="21"/>
        </w:rPr>
        <w:t>中标人不能按本章第</w:t>
      </w:r>
      <w:r>
        <w:rPr>
          <w:rFonts w:ascii="宋体" w:hAnsi="宋体" w:cs="TimesNewRomanPSMT"/>
          <w:color w:val="auto"/>
          <w:kern w:val="0"/>
          <w:szCs w:val="21"/>
        </w:rPr>
        <w:t xml:space="preserve">7.3.1 </w:t>
      </w:r>
      <w:r>
        <w:rPr>
          <w:rFonts w:hint="eastAsia" w:ascii="宋体" w:hAnsi="宋体" w:cs="仿宋_GB2312"/>
          <w:color w:val="auto"/>
          <w:kern w:val="0"/>
          <w:szCs w:val="21"/>
        </w:rPr>
        <w:t>项要求提交履约担保的，视为放弃中标，给采购人造成的损失的，中标人还应当予以赔偿。</w:t>
      </w:r>
    </w:p>
    <w:p w14:paraId="7ACF7D96">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7.4 </w:t>
      </w:r>
      <w:r>
        <w:rPr>
          <w:rFonts w:hint="eastAsia" w:ascii="宋体" w:hAnsi="宋体" w:cs="仿宋_GB2312"/>
          <w:color w:val="auto"/>
          <w:kern w:val="0"/>
          <w:szCs w:val="21"/>
        </w:rPr>
        <w:t>签订合同</w:t>
      </w:r>
    </w:p>
    <w:p w14:paraId="513C6D68">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7.4.1 </w:t>
      </w:r>
      <w:r>
        <w:rPr>
          <w:rFonts w:hint="eastAsia" w:ascii="宋体" w:hAnsi="宋体" w:cs="仿宋_GB2312"/>
          <w:color w:val="auto"/>
          <w:kern w:val="0"/>
          <w:szCs w:val="21"/>
        </w:rPr>
        <w:t>采购人和中标人应当自中标通知书发出之日起</w:t>
      </w:r>
      <w:r>
        <w:rPr>
          <w:rFonts w:hint="eastAsia" w:ascii="宋体" w:hAnsi="宋体" w:cs="TimesNewRomanPSMT"/>
          <w:color w:val="auto"/>
          <w:kern w:val="0"/>
          <w:szCs w:val="21"/>
        </w:rPr>
        <w:t>7</w:t>
      </w:r>
      <w:r>
        <w:rPr>
          <w:rFonts w:hint="eastAsia" w:ascii="宋体" w:hAnsi="宋体" w:cs="仿宋_GB2312"/>
          <w:color w:val="auto"/>
          <w:kern w:val="0"/>
          <w:szCs w:val="21"/>
        </w:rPr>
        <w:t>天内，根据采购文件和中标人的投标文件订立书面合同。中标人无正当理由拒签合同的，采购人取消其中标资格。</w:t>
      </w:r>
    </w:p>
    <w:p w14:paraId="04DB5B43">
      <w:pPr>
        <w:autoSpaceDE w:val="0"/>
        <w:autoSpaceDN w:val="0"/>
        <w:adjustRightInd w:val="0"/>
        <w:spacing w:line="480" w:lineRule="exact"/>
        <w:jc w:val="left"/>
        <w:rPr>
          <w:rFonts w:ascii="宋体" w:hAnsi="宋体" w:cs="仿宋_GB2312"/>
          <w:color w:val="auto"/>
          <w:kern w:val="0"/>
          <w:szCs w:val="21"/>
        </w:rPr>
      </w:pPr>
      <w:r>
        <w:rPr>
          <w:rFonts w:ascii="宋体" w:hAnsi="宋体" w:cs="TimesNewRomanPSMT"/>
          <w:color w:val="auto"/>
          <w:kern w:val="0"/>
          <w:szCs w:val="21"/>
        </w:rPr>
        <w:t xml:space="preserve">7.4.2 </w:t>
      </w:r>
      <w:r>
        <w:rPr>
          <w:rFonts w:hint="eastAsia" w:ascii="宋体" w:hAnsi="宋体" w:cs="仿宋_GB2312"/>
          <w:color w:val="auto"/>
          <w:kern w:val="0"/>
          <w:szCs w:val="21"/>
        </w:rPr>
        <w:t>发出中标通知书后，给中标人造成损失的，还应当赔偿损失。</w:t>
      </w:r>
    </w:p>
    <w:p w14:paraId="64E177B8">
      <w:pPr>
        <w:autoSpaceDE w:val="0"/>
        <w:autoSpaceDN w:val="0"/>
        <w:adjustRightInd w:val="0"/>
        <w:spacing w:line="480" w:lineRule="exact"/>
        <w:jc w:val="left"/>
        <w:rPr>
          <w:rFonts w:ascii="宋体" w:hAnsi="宋体" w:cs="仿宋_GB2312"/>
          <w:color w:val="auto"/>
          <w:kern w:val="0"/>
          <w:szCs w:val="21"/>
        </w:rPr>
      </w:pPr>
      <w:bookmarkStart w:id="45" w:name="_Toc12971"/>
      <w:bookmarkStart w:id="46" w:name="_Toc239762534"/>
      <w:r>
        <w:rPr>
          <w:rFonts w:ascii="宋体" w:hAnsi="宋体" w:cs="仿宋_GB2312"/>
          <w:color w:val="auto"/>
          <w:kern w:val="0"/>
          <w:szCs w:val="21"/>
        </w:rPr>
        <w:t xml:space="preserve">8. </w:t>
      </w:r>
      <w:r>
        <w:rPr>
          <w:rFonts w:hint="eastAsia" w:ascii="宋体" w:hAnsi="宋体" w:cs="仿宋_GB2312"/>
          <w:color w:val="auto"/>
          <w:kern w:val="0"/>
          <w:szCs w:val="21"/>
        </w:rPr>
        <w:t>重新采购和改变采购方式</w:t>
      </w:r>
      <w:bookmarkEnd w:id="45"/>
      <w:bookmarkEnd w:id="46"/>
    </w:p>
    <w:p w14:paraId="011C0952">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8.1 </w:t>
      </w:r>
      <w:r>
        <w:rPr>
          <w:rFonts w:hint="eastAsia" w:ascii="宋体" w:hAnsi="宋体" w:cs="仿宋_GB2312"/>
          <w:color w:val="auto"/>
          <w:kern w:val="0"/>
          <w:szCs w:val="21"/>
        </w:rPr>
        <w:t>重新采购</w:t>
      </w:r>
    </w:p>
    <w:p w14:paraId="739980EE">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有下列情形之一的，采购人将重新采购：</w:t>
      </w:r>
    </w:p>
    <w:p w14:paraId="7D5D4A82">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w:t>
      </w:r>
      <w:r>
        <w:rPr>
          <w:rFonts w:ascii="宋体" w:hAnsi="宋体" w:cs="TimesNewRomanPSMT"/>
          <w:color w:val="auto"/>
          <w:kern w:val="0"/>
          <w:szCs w:val="21"/>
        </w:rPr>
        <w:t>1</w:t>
      </w:r>
      <w:r>
        <w:rPr>
          <w:rFonts w:hint="eastAsia" w:ascii="宋体" w:hAnsi="宋体" w:cs="仿宋_GB2312"/>
          <w:color w:val="auto"/>
          <w:kern w:val="0"/>
          <w:szCs w:val="21"/>
        </w:rPr>
        <w:t>）投标截止时间止，供应商少于</w:t>
      </w:r>
      <w:r>
        <w:rPr>
          <w:rFonts w:ascii="宋体" w:hAnsi="宋体" w:cs="TimesNewRomanPSMT"/>
          <w:color w:val="auto"/>
          <w:kern w:val="0"/>
          <w:szCs w:val="21"/>
        </w:rPr>
        <w:t>3</w:t>
      </w:r>
      <w:r>
        <w:rPr>
          <w:rFonts w:hint="eastAsia" w:ascii="宋体" w:hAnsi="宋体" w:cs="仿宋_GB2312"/>
          <w:color w:val="auto"/>
          <w:kern w:val="0"/>
          <w:szCs w:val="21"/>
        </w:rPr>
        <w:t>家的；</w:t>
      </w:r>
    </w:p>
    <w:p w14:paraId="39F762F4">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w:t>
      </w:r>
      <w:r>
        <w:rPr>
          <w:rFonts w:ascii="宋体" w:hAnsi="宋体" w:cs="TimesNewRomanPSMT"/>
          <w:color w:val="auto"/>
          <w:kern w:val="0"/>
          <w:szCs w:val="21"/>
        </w:rPr>
        <w:t>2</w:t>
      </w:r>
      <w:r>
        <w:rPr>
          <w:rFonts w:hint="eastAsia" w:ascii="宋体" w:hAnsi="宋体" w:cs="仿宋_GB2312"/>
          <w:color w:val="auto"/>
          <w:kern w:val="0"/>
          <w:szCs w:val="21"/>
        </w:rPr>
        <w:t>）经评标委员会评审后否决所有投标的。</w:t>
      </w:r>
    </w:p>
    <w:p w14:paraId="3220661E">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8.2 </w:t>
      </w:r>
      <w:r>
        <w:rPr>
          <w:rFonts w:hint="eastAsia" w:ascii="宋体" w:hAnsi="宋体" w:cs="仿宋_GB2312"/>
          <w:color w:val="auto"/>
          <w:kern w:val="0"/>
          <w:szCs w:val="21"/>
        </w:rPr>
        <w:t>改变采购方式</w:t>
      </w:r>
    </w:p>
    <w:p w14:paraId="2DDAB05A">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重新采购后供应商仍少于</w:t>
      </w:r>
      <w:r>
        <w:rPr>
          <w:rFonts w:ascii="宋体" w:hAnsi="宋体" w:cs="TimesNewRomanPSMT"/>
          <w:color w:val="auto"/>
          <w:kern w:val="0"/>
          <w:szCs w:val="21"/>
        </w:rPr>
        <w:t>3</w:t>
      </w:r>
      <w:r>
        <w:rPr>
          <w:rFonts w:hint="eastAsia" w:ascii="宋体" w:hAnsi="宋体" w:cs="仿宋_GB2312"/>
          <w:color w:val="auto"/>
          <w:kern w:val="0"/>
          <w:szCs w:val="21"/>
        </w:rPr>
        <w:t>家或者所有投标被否决的，属于必须审批或核准的采购项目，经原审批或核准部门批准后改变采购方式。</w:t>
      </w:r>
    </w:p>
    <w:p w14:paraId="548D32A8">
      <w:pPr>
        <w:autoSpaceDE w:val="0"/>
        <w:autoSpaceDN w:val="0"/>
        <w:adjustRightInd w:val="0"/>
        <w:spacing w:line="480" w:lineRule="exact"/>
        <w:jc w:val="left"/>
        <w:rPr>
          <w:rFonts w:ascii="宋体" w:hAnsi="宋体" w:cs="仿宋_GB2312"/>
          <w:color w:val="auto"/>
          <w:kern w:val="0"/>
          <w:szCs w:val="21"/>
        </w:rPr>
      </w:pPr>
      <w:bookmarkStart w:id="47" w:name="_Toc9832"/>
      <w:bookmarkStart w:id="48" w:name="_Toc239762535"/>
      <w:r>
        <w:rPr>
          <w:rFonts w:ascii="宋体" w:hAnsi="宋体" w:cs="仿宋_GB2312"/>
          <w:color w:val="auto"/>
          <w:kern w:val="0"/>
          <w:szCs w:val="21"/>
        </w:rPr>
        <w:t xml:space="preserve">9. </w:t>
      </w:r>
      <w:r>
        <w:rPr>
          <w:rFonts w:hint="eastAsia" w:ascii="宋体" w:hAnsi="宋体" w:cs="仿宋_GB2312"/>
          <w:color w:val="auto"/>
          <w:kern w:val="0"/>
          <w:szCs w:val="21"/>
        </w:rPr>
        <w:t>纪律和监督</w:t>
      </w:r>
      <w:bookmarkEnd w:id="47"/>
      <w:bookmarkEnd w:id="48"/>
    </w:p>
    <w:p w14:paraId="335A0AF9">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9.1 </w:t>
      </w:r>
      <w:r>
        <w:rPr>
          <w:rFonts w:hint="eastAsia" w:ascii="宋体" w:hAnsi="宋体" w:cs="仿宋_GB2312"/>
          <w:color w:val="auto"/>
          <w:kern w:val="0"/>
          <w:szCs w:val="21"/>
        </w:rPr>
        <w:t>对采购人的纪律要求</w:t>
      </w:r>
    </w:p>
    <w:p w14:paraId="2737CAA6">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采购人不得泄漏采购投标活动中应当保密的情况和资料，不得与供应商串通损害国家利益、社会公共利益或者他人合法权益。</w:t>
      </w:r>
    </w:p>
    <w:p w14:paraId="5F9A8BAD">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9.2 </w:t>
      </w:r>
      <w:r>
        <w:rPr>
          <w:rFonts w:hint="eastAsia" w:ascii="宋体" w:hAnsi="宋体" w:cs="仿宋_GB2312"/>
          <w:color w:val="auto"/>
          <w:kern w:val="0"/>
          <w:szCs w:val="21"/>
        </w:rPr>
        <w:t>对供应商的纪律要求</w:t>
      </w:r>
    </w:p>
    <w:p w14:paraId="741DDA07">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供应商不得相互串通投标或者与采购人串通投标，不得向采购人或者评标委员会成员行贿谋取中标，不得以他人名义投标或者以其他方式弄虚作假骗取中标；供应商不得以任何方式干扰、影响评标工作。</w:t>
      </w:r>
    </w:p>
    <w:p w14:paraId="55911307">
      <w:pPr>
        <w:autoSpaceDE w:val="0"/>
        <w:autoSpaceDN w:val="0"/>
        <w:adjustRightInd w:val="0"/>
        <w:spacing w:line="480" w:lineRule="exact"/>
        <w:jc w:val="left"/>
        <w:rPr>
          <w:rFonts w:ascii="黑体" w:hAnsi="新宋体" w:eastAsia="黑体" w:cs="宋体"/>
          <w:color w:val="auto"/>
          <w:kern w:val="0"/>
          <w:szCs w:val="21"/>
        </w:rPr>
      </w:pPr>
      <w:r>
        <w:rPr>
          <w:rFonts w:ascii="宋体" w:hAnsi="宋体" w:cs="仿宋_GB2312"/>
          <w:color w:val="auto"/>
          <w:kern w:val="0"/>
          <w:szCs w:val="21"/>
        </w:rPr>
        <w:t xml:space="preserve">9.3 </w:t>
      </w:r>
      <w:r>
        <w:rPr>
          <w:rFonts w:hint="eastAsia" w:ascii="宋体" w:hAnsi="宋体" w:cs="仿宋_GB2312"/>
          <w:color w:val="auto"/>
          <w:kern w:val="0"/>
          <w:szCs w:val="21"/>
        </w:rPr>
        <w:t>对评标委员会成员的纪律要求</w:t>
      </w:r>
    </w:p>
    <w:p w14:paraId="29F55C99">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E5F010F">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9.4 </w:t>
      </w:r>
      <w:r>
        <w:rPr>
          <w:rFonts w:hint="eastAsia" w:ascii="宋体" w:hAnsi="宋体" w:cs="仿宋_GB2312"/>
          <w:color w:val="auto"/>
          <w:kern w:val="0"/>
          <w:szCs w:val="21"/>
        </w:rPr>
        <w:t>对与评标活动有关的工作人员的纪律要求</w:t>
      </w:r>
    </w:p>
    <w:p w14:paraId="7CAB8C6A">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5849822">
      <w:pPr>
        <w:autoSpaceDE w:val="0"/>
        <w:autoSpaceDN w:val="0"/>
        <w:adjustRightInd w:val="0"/>
        <w:spacing w:line="480" w:lineRule="exact"/>
        <w:jc w:val="left"/>
        <w:rPr>
          <w:rFonts w:ascii="宋体" w:hAnsi="宋体" w:cs="仿宋_GB2312"/>
          <w:color w:val="auto"/>
          <w:kern w:val="0"/>
          <w:szCs w:val="21"/>
        </w:rPr>
      </w:pPr>
      <w:r>
        <w:rPr>
          <w:rFonts w:ascii="宋体" w:hAnsi="宋体" w:cs="仿宋_GB2312"/>
          <w:color w:val="auto"/>
          <w:kern w:val="0"/>
          <w:szCs w:val="21"/>
        </w:rPr>
        <w:t xml:space="preserve">9.5 </w:t>
      </w:r>
      <w:r>
        <w:rPr>
          <w:rFonts w:hint="eastAsia" w:ascii="宋体" w:hAnsi="宋体" w:cs="仿宋_GB2312"/>
          <w:color w:val="auto"/>
          <w:kern w:val="0"/>
          <w:szCs w:val="21"/>
        </w:rPr>
        <w:t>投诉</w:t>
      </w:r>
    </w:p>
    <w:p w14:paraId="51B78900">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供应商和其他利害关系人认为本次采购活动违反法律、法规和规章规定的，有权向有关行政监督部门投诉。</w:t>
      </w:r>
    </w:p>
    <w:p w14:paraId="74755217">
      <w:pPr>
        <w:spacing w:line="480" w:lineRule="exact"/>
        <w:rPr>
          <w:rFonts w:ascii="宋体" w:hAnsi="宋体"/>
          <w:color w:val="auto"/>
          <w:szCs w:val="21"/>
        </w:rPr>
      </w:pPr>
      <w:bookmarkStart w:id="49" w:name="_Toc239762538"/>
      <w:bookmarkStart w:id="50" w:name="_Toc26191"/>
      <w:r>
        <w:rPr>
          <w:rFonts w:ascii="宋体" w:hAnsi="宋体"/>
          <w:color w:val="auto"/>
          <w:szCs w:val="21"/>
        </w:rPr>
        <w:t>1</w:t>
      </w:r>
      <w:r>
        <w:rPr>
          <w:rFonts w:hint="eastAsia" w:ascii="宋体" w:hAnsi="宋体"/>
          <w:color w:val="auto"/>
          <w:szCs w:val="21"/>
        </w:rPr>
        <w:t>0</w:t>
      </w:r>
      <w:r>
        <w:rPr>
          <w:rFonts w:ascii="宋体" w:hAnsi="宋体"/>
          <w:color w:val="auto"/>
          <w:szCs w:val="21"/>
        </w:rPr>
        <w:t xml:space="preserve">. </w:t>
      </w:r>
      <w:bookmarkEnd w:id="49"/>
      <w:bookmarkEnd w:id="50"/>
      <w:bookmarkStart w:id="51" w:name="_Toc12144"/>
      <w:bookmarkStart w:id="52" w:name="_Toc239762540"/>
      <w:r>
        <w:rPr>
          <w:rFonts w:hint="eastAsia" w:hAnsi="宋体"/>
          <w:color w:val="auto"/>
          <w:szCs w:val="21"/>
        </w:rPr>
        <w:t>需要补充的其他内容</w:t>
      </w:r>
      <w:bookmarkEnd w:id="51"/>
      <w:bookmarkEnd w:id="52"/>
    </w:p>
    <w:p w14:paraId="4FE2BB7B">
      <w:pPr>
        <w:pStyle w:val="69"/>
        <w:rPr>
          <w:rFonts w:hAnsi="宋体" w:cs="仿宋_GB2312"/>
          <w:color w:val="auto"/>
          <w:sz w:val="22"/>
          <w:szCs w:val="20"/>
        </w:rPr>
      </w:pPr>
      <w:r>
        <w:rPr>
          <w:rFonts w:hint="eastAsia" w:hAnsi="宋体" w:cs="仿宋_GB2312"/>
          <w:color w:val="auto"/>
          <w:sz w:val="22"/>
          <w:szCs w:val="20"/>
        </w:rPr>
        <w:t>关于中小企业、监狱企业、残疾人福利性单位参加投标的规定</w:t>
      </w:r>
    </w:p>
    <w:p w14:paraId="448B71F6">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10.1关于投标的规定</w:t>
      </w:r>
    </w:p>
    <w:p w14:paraId="493AC978">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10.1.1中小企业。符合工信部联企业[2011]300号文件中小企业划型标准规定，以中小企业身份参加投标时，应提供规定格式的《中小企业声明函》（格式见附件）</w:t>
      </w:r>
    </w:p>
    <w:p w14:paraId="4480FBDE">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10.1.2监狱企业。监狱企业参加政府采购活动时，应当提供由省级以上监狱管理局、戒毒管理局（含新疆生产建设兵团）出具的属于监狱企业的证明文件，才可享受相关政策。在政府采购活动中监狱企业视同小型、微型企业并适用其相关规定，提供本企业制造的货物、承担的工程或服务，享受预留份额、评审中价格扣除等政府采购促进中小企业发展的政府采购政策。</w:t>
      </w:r>
    </w:p>
    <w:p w14:paraId="00A9277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10.1.3残疾人福利性单位。</w:t>
      </w:r>
    </w:p>
    <w:p w14:paraId="0E0D03EF">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10.1.3.1享受政府采购支持政策的残疾人福利性单位应当同时满足以下条件：</w:t>
      </w:r>
    </w:p>
    <w:p w14:paraId="7D7F5BB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（一）安置的残疾人占本单位在职职工人数的比例不低于25%（含25%），并且安置的残疾人人数不少于10人（含10人）；</w:t>
      </w:r>
    </w:p>
    <w:p w14:paraId="0478A855">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（二）依法与安置的每位残疾人签订了一年以上（含一年）的劳动合同或服务协议；</w:t>
      </w:r>
    </w:p>
    <w:p w14:paraId="638B78B9">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（三）为安置的每位残疾人按月足额缴纳了基本养老保险、基本医疗保险、失业保险、工伤保险和生育保险等社会保险费；</w:t>
      </w:r>
    </w:p>
    <w:p w14:paraId="1A3EC7E1">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（四）通过银行等金融机构向安置的每位残疾人，按月支付了不低于单位所在区县适用的经省级人民政府批准的月最低工资标准的工资；</w:t>
      </w:r>
    </w:p>
    <w:p w14:paraId="4B5A0059">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五）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730B03">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10.1.3.2、符合条件的残疾人福利性单位在参加政府采购活动时，应当提供本通知规定的《残疾人福利性单位声明函》（见附件），并对声明的真实性负责。中标、成交供应商为残疾人福利性单位的，采购人或者其委托的采购代理机构随中标、成交结果同时公告其《残疾人福利性单位声明函》（格式见附件），接受社会监督。供应商提供的《残疾人福利性单位声明函》与事实不符的，依照《政府采购法》第七十七条第一款和询价文件规定追究法律责任。</w:t>
      </w:r>
    </w:p>
    <w:p w14:paraId="254AF69D">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10.1.3.3、在政府采购活动中残疾人福利性单位视同小型、微型企业并适用其相关规定，提供本企业制造的货物、承担的工程或服务，享受预留份额、评审中价格扣除等促进中小企业发展的政府采购政策。</w:t>
      </w:r>
    </w:p>
    <w:p w14:paraId="08AB8C1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10.2价格扣除的范围</w:t>
      </w:r>
    </w:p>
    <w:p w14:paraId="32DE80E0">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10.2.1供应商以小型微型企业身份参与投标，如果投标产品中有一部分是本企业生产，或有一部分是其他小型、微型企业生产且有该企业《中小企业声明函》，则仅对该部分属于小型微型企业产品的价格予以扣除，其他投标产品价格不在扣除范围。</w:t>
      </w:r>
    </w:p>
    <w:p w14:paraId="0DEE2C33">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10.2.2供应商以监狱企业、残疾人福利性单位身份参与投标，如果投标产品为本企业生产，在评标时对投标报价给予价格扣除；如果投标产品中有一部分是本企业生产，则只对该部分产品的价格予以扣除，其他投标产品价格不在扣除范围。</w:t>
      </w:r>
    </w:p>
    <w:p w14:paraId="74357474">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10.3关于小型、微型企业价格扣除政策的规定</w:t>
      </w:r>
    </w:p>
    <w:p w14:paraId="662DAA20">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10.3.1小型、微型企业价格扣除政策供应商属于小型、微型企业，且提供本企业生产的货物或服务，应提供《中小企业声明函》。属于小型、微型企业的，对其企业产品的价格给予20%的扣除，用扣除后的价格参与评审。供应商对其提供的资料真实性自行负责，如有虚假，列入财政部“政府采购严重违法失信行为信息记录”，中标者其中标资格将被取消。</w:t>
      </w:r>
    </w:p>
    <w:p w14:paraId="49B012C0">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10.3.2享受价格扣除政策的小型、微型企业必须同时满足以下两个条件：</w:t>
      </w:r>
    </w:p>
    <w:p w14:paraId="7B816649">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1）符合小型、微型企业划分标准（按照“关于印发中小企业划型标准规定的通知”（工信部联企业【2011】300号）的规定划分）；</w:t>
      </w:r>
    </w:p>
    <w:p w14:paraId="3CB681E5">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2）提供本企业生产的产品或者提供其他小型、微型企业生产的产品。</w:t>
      </w:r>
    </w:p>
    <w:p w14:paraId="2C7108F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10.3.3享受小型、微型企业价格扣除政策的供应商应同时符合以下条件：</w:t>
      </w:r>
    </w:p>
    <w:p w14:paraId="6C4340E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1）供应商为中国法人；</w:t>
      </w:r>
    </w:p>
    <w:p w14:paraId="0BA07030">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2）投标产品制造商为中国法人；</w:t>
      </w:r>
    </w:p>
    <w:p w14:paraId="3F387011">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3）投标产品原产地为中国；</w:t>
      </w:r>
    </w:p>
    <w:p w14:paraId="6175AD2B">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4）投标货币为人民币。</w:t>
      </w:r>
    </w:p>
    <w:p w14:paraId="3063DF7E">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10.4部分中小企业划型标准规定</w:t>
      </w:r>
    </w:p>
    <w:p w14:paraId="5646E4AD">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10.4.1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E04B754">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10.4.2其他专业详见：关于印发中小企业划型标准规定的通知（工信部联企业〔2011〕300号）</w:t>
      </w:r>
    </w:p>
    <w:p w14:paraId="59F2C402">
      <w:pPr>
        <w:pStyle w:val="69"/>
        <w:spacing w:line="480" w:lineRule="auto"/>
        <w:jc w:val="both"/>
        <w:rPr>
          <w:rFonts w:hAnsi="宋体" w:cs="Times New Roman"/>
          <w:color w:val="auto"/>
          <w:kern w:val="2"/>
          <w:sz w:val="21"/>
          <w:szCs w:val="21"/>
        </w:rPr>
        <w:sectPr>
          <w:footerReference r:id="rId5" w:type="default"/>
          <w:pgSz w:w="11906" w:h="16838"/>
          <w:pgMar w:top="1440" w:right="1800" w:bottom="1440" w:left="1800" w:header="851" w:footer="992" w:gutter="0"/>
          <w:pgNumType w:start="1"/>
          <w:cols w:space="720" w:num="1"/>
          <w:docGrid w:type="lines" w:linePitch="312" w:charSpace="0"/>
        </w:sectPr>
      </w:pPr>
      <w:r>
        <w:rPr>
          <w:rFonts w:hint="eastAsia" w:hAnsi="宋体" w:cs="仿宋_GB2312"/>
          <w:color w:val="auto"/>
          <w:sz w:val="21"/>
          <w:szCs w:val="21"/>
        </w:rPr>
        <w:t>11需要补充的其他内容：见投标人须知前附表。</w:t>
      </w:r>
    </w:p>
    <w:bookmarkEnd w:id="1"/>
    <w:p w14:paraId="4CCA22ED">
      <w:pPr>
        <w:autoSpaceDE w:val="0"/>
        <w:autoSpaceDN w:val="0"/>
        <w:spacing w:line="520" w:lineRule="exact"/>
        <w:jc w:val="center"/>
        <w:outlineLvl w:val="0"/>
        <w:rPr>
          <w:rFonts w:hint="eastAsia" w:ascii="宋体"/>
          <w:b/>
          <w:bCs/>
          <w:color w:val="auto"/>
          <w:sz w:val="28"/>
          <w:szCs w:val="28"/>
        </w:rPr>
      </w:pPr>
      <w:bookmarkStart w:id="53" w:name="_Toc12361"/>
      <w:bookmarkStart w:id="54" w:name="_Toc527971730"/>
      <w:bookmarkStart w:id="55" w:name="_Toc238352249"/>
      <w:r>
        <w:rPr>
          <w:rFonts w:hint="eastAsia" w:ascii="宋体"/>
          <w:b/>
          <w:bCs/>
          <w:color w:val="auto"/>
          <w:sz w:val="28"/>
          <w:szCs w:val="28"/>
        </w:rPr>
        <w:t>第三章</w:t>
      </w:r>
      <w:bookmarkStart w:id="56" w:name="_Toc8160"/>
      <w:r>
        <w:rPr>
          <w:rFonts w:hint="eastAsia" w:ascii="宋体"/>
          <w:b/>
          <w:bCs/>
          <w:color w:val="auto"/>
          <w:sz w:val="28"/>
          <w:szCs w:val="28"/>
        </w:rPr>
        <w:t>评标办法</w:t>
      </w:r>
      <w:bookmarkEnd w:id="53"/>
      <w:bookmarkEnd w:id="54"/>
      <w:bookmarkEnd w:id="56"/>
    </w:p>
    <w:bookmarkEnd w:id="55"/>
    <w:p w14:paraId="74A6FB04">
      <w:pPr>
        <w:pStyle w:val="69"/>
        <w:spacing w:line="480" w:lineRule="exact"/>
        <w:rPr>
          <w:rFonts w:hAnsi="宋体"/>
          <w:b/>
          <w:color w:val="auto"/>
          <w:sz w:val="21"/>
          <w:szCs w:val="21"/>
        </w:rPr>
      </w:pPr>
      <w:r>
        <w:rPr>
          <w:rFonts w:hint="eastAsia" w:hAnsi="宋体"/>
          <w:b/>
          <w:color w:val="auto"/>
          <w:sz w:val="21"/>
          <w:szCs w:val="21"/>
        </w:rPr>
        <w:t>一、</w:t>
      </w:r>
      <w:r>
        <w:rPr>
          <w:rFonts w:hint="eastAsia" w:ascii="黑体" w:eastAsia="黑体"/>
          <w:b/>
          <w:color w:val="auto"/>
          <w:sz w:val="21"/>
          <w:szCs w:val="21"/>
        </w:rPr>
        <w:t>初步评审</w:t>
      </w:r>
    </w:p>
    <w:tbl>
      <w:tblPr>
        <w:tblStyle w:val="45"/>
        <w:tblW w:w="10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012"/>
        <w:gridCol w:w="2177"/>
        <w:gridCol w:w="6174"/>
      </w:tblGrid>
      <w:tr w14:paraId="0D6C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1" w:type="dxa"/>
            <w:vAlign w:val="center"/>
          </w:tcPr>
          <w:p w14:paraId="2375A04D">
            <w:pPr>
              <w:pStyle w:val="69"/>
              <w:spacing w:line="480" w:lineRule="exact"/>
              <w:jc w:val="center"/>
              <w:rPr>
                <w:rFonts w:hAnsi="宋体"/>
                <w:b/>
                <w:color w:val="auto"/>
                <w:sz w:val="21"/>
                <w:szCs w:val="21"/>
              </w:rPr>
            </w:pPr>
            <w:r>
              <w:rPr>
                <w:rFonts w:hint="eastAsia" w:hAnsi="宋体"/>
                <w:b/>
                <w:color w:val="auto"/>
                <w:sz w:val="21"/>
                <w:szCs w:val="21"/>
              </w:rPr>
              <w:t>条款号</w:t>
            </w:r>
          </w:p>
        </w:tc>
        <w:tc>
          <w:tcPr>
            <w:tcW w:w="3189" w:type="dxa"/>
            <w:gridSpan w:val="2"/>
            <w:vAlign w:val="center"/>
          </w:tcPr>
          <w:p w14:paraId="5269B219">
            <w:pPr>
              <w:pStyle w:val="69"/>
              <w:spacing w:line="480" w:lineRule="exact"/>
              <w:jc w:val="center"/>
              <w:rPr>
                <w:rFonts w:hAnsi="宋体"/>
                <w:b/>
                <w:color w:val="auto"/>
                <w:sz w:val="21"/>
                <w:szCs w:val="21"/>
              </w:rPr>
            </w:pPr>
            <w:r>
              <w:rPr>
                <w:rFonts w:hint="eastAsia" w:hAnsi="宋体"/>
                <w:b/>
                <w:color w:val="auto"/>
                <w:sz w:val="21"/>
                <w:szCs w:val="21"/>
              </w:rPr>
              <w:t>评审因素</w:t>
            </w:r>
          </w:p>
        </w:tc>
        <w:tc>
          <w:tcPr>
            <w:tcW w:w="6174" w:type="dxa"/>
            <w:vAlign w:val="center"/>
          </w:tcPr>
          <w:p w14:paraId="09F69385">
            <w:pPr>
              <w:pStyle w:val="69"/>
              <w:spacing w:line="480" w:lineRule="exact"/>
              <w:jc w:val="center"/>
              <w:rPr>
                <w:rFonts w:hAnsi="宋体"/>
                <w:b/>
                <w:color w:val="auto"/>
                <w:sz w:val="21"/>
                <w:szCs w:val="21"/>
              </w:rPr>
            </w:pPr>
            <w:r>
              <w:rPr>
                <w:rFonts w:hint="eastAsia" w:hAnsi="宋体"/>
                <w:b/>
                <w:color w:val="auto"/>
                <w:sz w:val="21"/>
                <w:szCs w:val="21"/>
              </w:rPr>
              <w:t>评审标准</w:t>
            </w:r>
          </w:p>
        </w:tc>
      </w:tr>
      <w:tr w14:paraId="2C9F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821" w:type="dxa"/>
            <w:vMerge w:val="restart"/>
            <w:vAlign w:val="center"/>
          </w:tcPr>
          <w:p w14:paraId="51993372">
            <w:pPr>
              <w:pStyle w:val="69"/>
              <w:spacing w:line="480" w:lineRule="exact"/>
              <w:jc w:val="center"/>
              <w:rPr>
                <w:rFonts w:hAnsi="宋体" w:cs="黑体"/>
                <w:color w:val="auto"/>
                <w:sz w:val="21"/>
                <w:szCs w:val="21"/>
              </w:rPr>
            </w:pPr>
            <w:r>
              <w:rPr>
                <w:rFonts w:hAnsi="宋体"/>
                <w:color w:val="auto"/>
                <w:sz w:val="21"/>
                <w:szCs w:val="21"/>
              </w:rPr>
              <w:t>2.1</w:t>
            </w:r>
            <w:r>
              <w:rPr>
                <w:rFonts w:hint="eastAsia" w:hAnsi="宋体"/>
                <w:color w:val="auto"/>
                <w:sz w:val="21"/>
                <w:szCs w:val="21"/>
              </w:rPr>
              <w:t>.1</w:t>
            </w:r>
          </w:p>
        </w:tc>
        <w:tc>
          <w:tcPr>
            <w:tcW w:w="1012" w:type="dxa"/>
            <w:vMerge w:val="restart"/>
            <w:vAlign w:val="center"/>
          </w:tcPr>
          <w:p w14:paraId="3F6EC8CE">
            <w:pPr>
              <w:pStyle w:val="69"/>
              <w:spacing w:line="480" w:lineRule="exact"/>
              <w:jc w:val="center"/>
              <w:rPr>
                <w:rFonts w:hAnsi="宋体"/>
                <w:color w:val="auto"/>
                <w:sz w:val="21"/>
                <w:szCs w:val="21"/>
              </w:rPr>
            </w:pPr>
            <w:r>
              <w:rPr>
                <w:rFonts w:hint="eastAsia" w:hAnsi="宋体"/>
                <w:color w:val="auto"/>
                <w:sz w:val="21"/>
                <w:szCs w:val="21"/>
              </w:rPr>
              <w:t>形</w:t>
            </w:r>
          </w:p>
          <w:p w14:paraId="0B9EEBB6">
            <w:pPr>
              <w:pStyle w:val="69"/>
              <w:spacing w:line="480" w:lineRule="exact"/>
              <w:jc w:val="center"/>
              <w:rPr>
                <w:rFonts w:hAnsi="宋体"/>
                <w:color w:val="auto"/>
                <w:sz w:val="21"/>
                <w:szCs w:val="21"/>
              </w:rPr>
            </w:pPr>
            <w:r>
              <w:rPr>
                <w:rFonts w:hint="eastAsia" w:hAnsi="宋体"/>
                <w:color w:val="auto"/>
                <w:sz w:val="21"/>
                <w:szCs w:val="21"/>
              </w:rPr>
              <w:t>式</w:t>
            </w:r>
          </w:p>
          <w:p w14:paraId="52F81969">
            <w:pPr>
              <w:pStyle w:val="69"/>
              <w:spacing w:line="480" w:lineRule="exact"/>
              <w:jc w:val="center"/>
              <w:rPr>
                <w:rFonts w:hAnsi="宋体"/>
                <w:color w:val="auto"/>
                <w:sz w:val="21"/>
                <w:szCs w:val="21"/>
              </w:rPr>
            </w:pPr>
            <w:r>
              <w:rPr>
                <w:rFonts w:hint="eastAsia" w:hAnsi="宋体"/>
                <w:color w:val="auto"/>
                <w:sz w:val="21"/>
                <w:szCs w:val="21"/>
              </w:rPr>
              <w:t>评</w:t>
            </w:r>
          </w:p>
          <w:p w14:paraId="5FE855F5">
            <w:pPr>
              <w:pStyle w:val="69"/>
              <w:spacing w:line="480" w:lineRule="exact"/>
              <w:jc w:val="center"/>
              <w:rPr>
                <w:rFonts w:hAnsi="宋体"/>
                <w:color w:val="auto"/>
                <w:sz w:val="21"/>
                <w:szCs w:val="21"/>
              </w:rPr>
            </w:pPr>
            <w:r>
              <w:rPr>
                <w:rFonts w:hint="eastAsia" w:hAnsi="宋体"/>
                <w:color w:val="auto"/>
                <w:sz w:val="21"/>
                <w:szCs w:val="21"/>
              </w:rPr>
              <w:t>审</w:t>
            </w:r>
          </w:p>
          <w:p w14:paraId="147A1A5B">
            <w:pPr>
              <w:pStyle w:val="69"/>
              <w:spacing w:line="480" w:lineRule="exact"/>
              <w:jc w:val="center"/>
              <w:rPr>
                <w:rFonts w:hAnsi="宋体"/>
                <w:color w:val="auto"/>
                <w:sz w:val="21"/>
                <w:szCs w:val="21"/>
              </w:rPr>
            </w:pPr>
            <w:r>
              <w:rPr>
                <w:rFonts w:hint="eastAsia" w:hAnsi="宋体"/>
                <w:color w:val="auto"/>
                <w:sz w:val="21"/>
                <w:szCs w:val="21"/>
              </w:rPr>
              <w:t>标</w:t>
            </w:r>
          </w:p>
          <w:p w14:paraId="2C9748E3">
            <w:pPr>
              <w:pStyle w:val="69"/>
              <w:spacing w:line="480" w:lineRule="exact"/>
              <w:jc w:val="center"/>
              <w:rPr>
                <w:rFonts w:hAnsi="宋体"/>
                <w:color w:val="auto"/>
                <w:sz w:val="21"/>
                <w:szCs w:val="21"/>
              </w:rPr>
            </w:pPr>
            <w:r>
              <w:rPr>
                <w:rFonts w:hint="eastAsia" w:hAnsi="宋体"/>
                <w:color w:val="auto"/>
                <w:sz w:val="21"/>
                <w:szCs w:val="21"/>
              </w:rPr>
              <w:t>准</w:t>
            </w:r>
          </w:p>
        </w:tc>
        <w:tc>
          <w:tcPr>
            <w:tcW w:w="2177" w:type="dxa"/>
            <w:vAlign w:val="center"/>
          </w:tcPr>
          <w:p w14:paraId="15C4B5C3">
            <w:pPr>
              <w:pStyle w:val="69"/>
              <w:spacing w:line="480" w:lineRule="exact"/>
              <w:jc w:val="center"/>
              <w:rPr>
                <w:rFonts w:hAnsi="宋体"/>
                <w:color w:val="auto"/>
                <w:sz w:val="21"/>
                <w:szCs w:val="21"/>
              </w:rPr>
            </w:pPr>
            <w:r>
              <w:rPr>
                <w:rFonts w:hint="eastAsia" w:hAnsi="宋体"/>
                <w:color w:val="auto"/>
                <w:sz w:val="21"/>
                <w:szCs w:val="21"/>
              </w:rPr>
              <w:t>供应商名称</w:t>
            </w:r>
          </w:p>
        </w:tc>
        <w:tc>
          <w:tcPr>
            <w:tcW w:w="6174" w:type="dxa"/>
            <w:vAlign w:val="center"/>
          </w:tcPr>
          <w:p w14:paraId="00582422">
            <w:pPr>
              <w:pStyle w:val="69"/>
              <w:spacing w:line="480" w:lineRule="exact"/>
              <w:jc w:val="left"/>
              <w:rPr>
                <w:rFonts w:hAnsi="宋体"/>
                <w:color w:val="auto"/>
                <w:sz w:val="21"/>
                <w:szCs w:val="21"/>
              </w:rPr>
            </w:pPr>
            <w:r>
              <w:rPr>
                <w:rFonts w:hint="eastAsia" w:hAnsi="宋体"/>
                <w:color w:val="auto"/>
                <w:sz w:val="21"/>
                <w:szCs w:val="21"/>
              </w:rPr>
              <w:t>与营业执照一致</w:t>
            </w:r>
          </w:p>
        </w:tc>
      </w:tr>
      <w:tr w14:paraId="0DE2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821" w:type="dxa"/>
            <w:vMerge w:val="continue"/>
            <w:vAlign w:val="center"/>
          </w:tcPr>
          <w:p w14:paraId="2A23C294">
            <w:pPr>
              <w:pStyle w:val="69"/>
              <w:spacing w:line="480" w:lineRule="exact"/>
              <w:jc w:val="center"/>
              <w:rPr>
                <w:rFonts w:hAnsi="宋体" w:cs="黑体"/>
                <w:color w:val="auto"/>
                <w:sz w:val="21"/>
                <w:szCs w:val="21"/>
              </w:rPr>
            </w:pPr>
          </w:p>
        </w:tc>
        <w:tc>
          <w:tcPr>
            <w:tcW w:w="1012" w:type="dxa"/>
            <w:vMerge w:val="continue"/>
            <w:vAlign w:val="center"/>
          </w:tcPr>
          <w:p w14:paraId="14682352">
            <w:pPr>
              <w:pStyle w:val="69"/>
              <w:spacing w:line="480" w:lineRule="exact"/>
              <w:jc w:val="center"/>
              <w:rPr>
                <w:rFonts w:hAnsi="宋体"/>
                <w:color w:val="auto"/>
                <w:sz w:val="21"/>
                <w:szCs w:val="21"/>
              </w:rPr>
            </w:pPr>
          </w:p>
        </w:tc>
        <w:tc>
          <w:tcPr>
            <w:tcW w:w="2177" w:type="dxa"/>
            <w:vAlign w:val="center"/>
          </w:tcPr>
          <w:p w14:paraId="422854A6">
            <w:pPr>
              <w:pStyle w:val="69"/>
              <w:spacing w:line="480" w:lineRule="exact"/>
              <w:jc w:val="center"/>
              <w:rPr>
                <w:rFonts w:hAnsi="宋体"/>
                <w:color w:val="auto"/>
                <w:sz w:val="21"/>
                <w:szCs w:val="21"/>
              </w:rPr>
            </w:pPr>
            <w:r>
              <w:rPr>
                <w:rFonts w:hint="eastAsia" w:hAnsi="宋体"/>
                <w:color w:val="auto"/>
                <w:sz w:val="21"/>
                <w:szCs w:val="21"/>
              </w:rPr>
              <w:t>投标文件签字、盖章</w:t>
            </w:r>
          </w:p>
        </w:tc>
        <w:tc>
          <w:tcPr>
            <w:tcW w:w="6174" w:type="dxa"/>
            <w:vAlign w:val="center"/>
          </w:tcPr>
          <w:p w14:paraId="0838A950">
            <w:pPr>
              <w:pStyle w:val="69"/>
              <w:spacing w:line="480" w:lineRule="exact"/>
              <w:jc w:val="left"/>
              <w:rPr>
                <w:rFonts w:hAnsi="宋体"/>
                <w:color w:val="auto"/>
                <w:sz w:val="21"/>
                <w:szCs w:val="21"/>
              </w:rPr>
            </w:pPr>
            <w:r>
              <w:rPr>
                <w:rFonts w:hint="eastAsia" w:hAnsi="宋体"/>
                <w:color w:val="auto"/>
                <w:sz w:val="21"/>
                <w:szCs w:val="21"/>
              </w:rPr>
              <w:t>按招标文件规定</w:t>
            </w:r>
          </w:p>
        </w:tc>
      </w:tr>
      <w:tr w14:paraId="23632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21" w:type="dxa"/>
            <w:vMerge w:val="continue"/>
            <w:vAlign w:val="center"/>
          </w:tcPr>
          <w:p w14:paraId="2648ADAD">
            <w:pPr>
              <w:pStyle w:val="69"/>
              <w:spacing w:line="480" w:lineRule="exact"/>
              <w:jc w:val="center"/>
              <w:rPr>
                <w:rFonts w:hAnsi="宋体" w:cs="黑体"/>
                <w:color w:val="auto"/>
                <w:sz w:val="21"/>
                <w:szCs w:val="21"/>
              </w:rPr>
            </w:pPr>
          </w:p>
        </w:tc>
        <w:tc>
          <w:tcPr>
            <w:tcW w:w="1012" w:type="dxa"/>
            <w:vMerge w:val="continue"/>
            <w:vAlign w:val="center"/>
          </w:tcPr>
          <w:p w14:paraId="527AB73D">
            <w:pPr>
              <w:pStyle w:val="69"/>
              <w:spacing w:line="480" w:lineRule="exact"/>
              <w:jc w:val="center"/>
              <w:rPr>
                <w:rFonts w:hAnsi="宋体"/>
                <w:color w:val="auto"/>
                <w:sz w:val="21"/>
                <w:szCs w:val="21"/>
              </w:rPr>
            </w:pPr>
          </w:p>
        </w:tc>
        <w:tc>
          <w:tcPr>
            <w:tcW w:w="2177" w:type="dxa"/>
            <w:vAlign w:val="center"/>
          </w:tcPr>
          <w:p w14:paraId="463C8097">
            <w:pPr>
              <w:pStyle w:val="69"/>
              <w:spacing w:line="480" w:lineRule="exact"/>
              <w:jc w:val="center"/>
              <w:rPr>
                <w:rFonts w:hAnsi="宋体"/>
                <w:color w:val="auto"/>
                <w:sz w:val="21"/>
                <w:szCs w:val="21"/>
              </w:rPr>
            </w:pPr>
            <w:r>
              <w:rPr>
                <w:rFonts w:hint="eastAsia" w:hAnsi="宋体"/>
                <w:color w:val="auto"/>
                <w:sz w:val="21"/>
                <w:szCs w:val="21"/>
              </w:rPr>
              <w:t>投标文件格式</w:t>
            </w:r>
          </w:p>
        </w:tc>
        <w:tc>
          <w:tcPr>
            <w:tcW w:w="6174" w:type="dxa"/>
            <w:vAlign w:val="center"/>
          </w:tcPr>
          <w:p w14:paraId="5E04271D">
            <w:pPr>
              <w:pStyle w:val="69"/>
              <w:spacing w:line="480" w:lineRule="exact"/>
              <w:jc w:val="left"/>
              <w:rPr>
                <w:rFonts w:hint="default" w:hAnsi="宋体" w:eastAsia="宋体"/>
                <w:color w:val="auto"/>
                <w:sz w:val="21"/>
                <w:szCs w:val="21"/>
                <w:lang w:val="en-US" w:eastAsia="zh-CN"/>
              </w:rPr>
            </w:pPr>
            <w:r>
              <w:rPr>
                <w:rFonts w:hint="eastAsia" w:hAnsi="宋体"/>
                <w:color w:val="auto"/>
                <w:sz w:val="21"/>
                <w:szCs w:val="21"/>
              </w:rPr>
              <w:t>符合</w:t>
            </w:r>
            <w:r>
              <w:rPr>
                <w:rFonts w:hint="eastAsia" w:hAnsi="宋体"/>
                <w:color w:val="auto"/>
                <w:sz w:val="21"/>
                <w:szCs w:val="21"/>
                <w:lang w:val="en-US" w:eastAsia="zh-CN"/>
              </w:rPr>
              <w:t>投标文件格式要求</w:t>
            </w:r>
          </w:p>
        </w:tc>
      </w:tr>
      <w:tr w14:paraId="35E8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21" w:type="dxa"/>
            <w:vMerge w:val="continue"/>
            <w:vAlign w:val="center"/>
          </w:tcPr>
          <w:p w14:paraId="56B0FB62">
            <w:pPr>
              <w:pStyle w:val="69"/>
              <w:spacing w:line="480" w:lineRule="exact"/>
              <w:jc w:val="center"/>
              <w:rPr>
                <w:rFonts w:hAnsi="宋体" w:cs="黑体"/>
                <w:color w:val="auto"/>
                <w:sz w:val="21"/>
                <w:szCs w:val="21"/>
              </w:rPr>
            </w:pPr>
          </w:p>
        </w:tc>
        <w:tc>
          <w:tcPr>
            <w:tcW w:w="1012" w:type="dxa"/>
            <w:vMerge w:val="continue"/>
            <w:vAlign w:val="center"/>
          </w:tcPr>
          <w:p w14:paraId="1AC99F3F">
            <w:pPr>
              <w:pStyle w:val="69"/>
              <w:spacing w:line="480" w:lineRule="exact"/>
              <w:jc w:val="center"/>
              <w:rPr>
                <w:rFonts w:hAnsi="宋体"/>
                <w:color w:val="auto"/>
                <w:sz w:val="21"/>
                <w:szCs w:val="21"/>
              </w:rPr>
            </w:pPr>
          </w:p>
        </w:tc>
        <w:tc>
          <w:tcPr>
            <w:tcW w:w="2177" w:type="dxa"/>
            <w:vAlign w:val="center"/>
          </w:tcPr>
          <w:p w14:paraId="69E55598">
            <w:pPr>
              <w:pStyle w:val="69"/>
              <w:spacing w:line="480" w:lineRule="exact"/>
              <w:jc w:val="center"/>
              <w:rPr>
                <w:rFonts w:hAnsi="宋体"/>
                <w:color w:val="auto"/>
                <w:sz w:val="21"/>
                <w:szCs w:val="21"/>
              </w:rPr>
            </w:pPr>
            <w:r>
              <w:rPr>
                <w:rFonts w:hint="eastAsia" w:hAnsi="宋体"/>
                <w:color w:val="auto"/>
                <w:sz w:val="21"/>
                <w:szCs w:val="21"/>
              </w:rPr>
              <w:t>报价唯一</w:t>
            </w:r>
          </w:p>
        </w:tc>
        <w:tc>
          <w:tcPr>
            <w:tcW w:w="6174" w:type="dxa"/>
            <w:vAlign w:val="center"/>
          </w:tcPr>
          <w:p w14:paraId="72CC1764">
            <w:pPr>
              <w:pStyle w:val="69"/>
              <w:spacing w:line="480" w:lineRule="exact"/>
              <w:jc w:val="left"/>
              <w:rPr>
                <w:rFonts w:hAnsi="宋体"/>
                <w:color w:val="auto"/>
                <w:sz w:val="21"/>
                <w:szCs w:val="21"/>
              </w:rPr>
            </w:pPr>
            <w:r>
              <w:rPr>
                <w:rFonts w:hint="eastAsia" w:hAnsi="宋体"/>
                <w:color w:val="auto"/>
                <w:sz w:val="21"/>
                <w:szCs w:val="21"/>
              </w:rPr>
              <w:t>只能有一个有效报价</w:t>
            </w:r>
          </w:p>
        </w:tc>
      </w:tr>
      <w:tr w14:paraId="3A36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821" w:type="dxa"/>
            <w:vMerge w:val="restart"/>
            <w:vAlign w:val="center"/>
          </w:tcPr>
          <w:p w14:paraId="542D9AD5">
            <w:pPr>
              <w:pStyle w:val="69"/>
              <w:spacing w:line="480" w:lineRule="exact"/>
              <w:jc w:val="center"/>
              <w:rPr>
                <w:rFonts w:hAnsi="宋体"/>
                <w:color w:val="auto"/>
                <w:sz w:val="21"/>
                <w:szCs w:val="21"/>
              </w:rPr>
            </w:pPr>
          </w:p>
          <w:p w14:paraId="2B02E8C3">
            <w:pPr>
              <w:pStyle w:val="69"/>
              <w:spacing w:line="480" w:lineRule="exact"/>
              <w:jc w:val="center"/>
              <w:rPr>
                <w:rFonts w:hAnsi="宋体" w:cs="黑体"/>
                <w:color w:val="auto"/>
                <w:sz w:val="21"/>
                <w:szCs w:val="21"/>
              </w:rPr>
            </w:pPr>
            <w:r>
              <w:rPr>
                <w:rFonts w:hAnsi="宋体"/>
                <w:color w:val="auto"/>
                <w:sz w:val="21"/>
                <w:szCs w:val="21"/>
              </w:rPr>
              <w:t>2.</w:t>
            </w:r>
            <w:r>
              <w:rPr>
                <w:rFonts w:hint="eastAsia" w:hAnsi="宋体"/>
                <w:color w:val="auto"/>
                <w:sz w:val="21"/>
                <w:szCs w:val="21"/>
              </w:rPr>
              <w:t>1.2</w:t>
            </w:r>
          </w:p>
        </w:tc>
        <w:tc>
          <w:tcPr>
            <w:tcW w:w="1012" w:type="dxa"/>
            <w:vMerge w:val="restart"/>
            <w:vAlign w:val="center"/>
          </w:tcPr>
          <w:p w14:paraId="00CACDA1">
            <w:pPr>
              <w:pStyle w:val="69"/>
              <w:spacing w:line="480" w:lineRule="exact"/>
              <w:jc w:val="center"/>
              <w:rPr>
                <w:rFonts w:hint="eastAsia" w:hAnsi="宋体"/>
                <w:color w:val="auto"/>
                <w:spacing w:val="-20"/>
                <w:sz w:val="21"/>
                <w:szCs w:val="21"/>
              </w:rPr>
            </w:pPr>
            <w:r>
              <w:rPr>
                <w:rFonts w:hint="eastAsia" w:hAnsi="宋体"/>
                <w:color w:val="auto"/>
                <w:spacing w:val="-20"/>
                <w:sz w:val="21"/>
                <w:szCs w:val="21"/>
              </w:rPr>
              <w:t>资</w:t>
            </w:r>
          </w:p>
          <w:p w14:paraId="27627646">
            <w:pPr>
              <w:pStyle w:val="69"/>
              <w:spacing w:line="480" w:lineRule="exact"/>
              <w:jc w:val="center"/>
              <w:rPr>
                <w:rFonts w:hAnsi="宋体"/>
                <w:color w:val="auto"/>
                <w:spacing w:val="-20"/>
                <w:sz w:val="21"/>
                <w:szCs w:val="21"/>
              </w:rPr>
            </w:pPr>
            <w:r>
              <w:rPr>
                <w:rFonts w:hint="eastAsia" w:hAnsi="宋体"/>
                <w:color w:val="auto"/>
                <w:spacing w:val="-20"/>
                <w:sz w:val="21"/>
                <w:szCs w:val="21"/>
              </w:rPr>
              <w:t>格</w:t>
            </w:r>
          </w:p>
          <w:p w14:paraId="53AFA5E0">
            <w:pPr>
              <w:pStyle w:val="69"/>
              <w:spacing w:line="480" w:lineRule="exact"/>
              <w:jc w:val="center"/>
              <w:rPr>
                <w:rFonts w:hAnsi="宋体"/>
                <w:color w:val="auto"/>
                <w:spacing w:val="-20"/>
                <w:sz w:val="21"/>
                <w:szCs w:val="21"/>
              </w:rPr>
            </w:pPr>
            <w:r>
              <w:rPr>
                <w:rFonts w:hint="eastAsia" w:hAnsi="宋体"/>
                <w:color w:val="auto"/>
                <w:spacing w:val="-20"/>
                <w:sz w:val="21"/>
                <w:szCs w:val="21"/>
              </w:rPr>
              <w:t>评</w:t>
            </w:r>
          </w:p>
          <w:p w14:paraId="618B4DFC">
            <w:pPr>
              <w:pStyle w:val="69"/>
              <w:spacing w:line="480" w:lineRule="exact"/>
              <w:jc w:val="center"/>
              <w:rPr>
                <w:rFonts w:hAnsi="宋体"/>
                <w:color w:val="auto"/>
                <w:spacing w:val="-20"/>
                <w:sz w:val="21"/>
                <w:szCs w:val="21"/>
              </w:rPr>
            </w:pPr>
            <w:r>
              <w:rPr>
                <w:rFonts w:hint="eastAsia" w:hAnsi="宋体"/>
                <w:color w:val="auto"/>
                <w:spacing w:val="-20"/>
                <w:sz w:val="21"/>
                <w:szCs w:val="21"/>
              </w:rPr>
              <w:t>审</w:t>
            </w:r>
          </w:p>
          <w:p w14:paraId="02AEB2B1">
            <w:pPr>
              <w:pStyle w:val="69"/>
              <w:spacing w:line="480" w:lineRule="exact"/>
              <w:jc w:val="center"/>
              <w:rPr>
                <w:rFonts w:hAnsi="宋体"/>
                <w:color w:val="auto"/>
                <w:spacing w:val="-20"/>
                <w:sz w:val="21"/>
                <w:szCs w:val="21"/>
              </w:rPr>
            </w:pPr>
            <w:r>
              <w:rPr>
                <w:rFonts w:hint="eastAsia" w:hAnsi="宋体"/>
                <w:color w:val="auto"/>
                <w:spacing w:val="-20"/>
                <w:sz w:val="21"/>
                <w:szCs w:val="21"/>
              </w:rPr>
              <w:t>标</w:t>
            </w:r>
          </w:p>
          <w:p w14:paraId="0F46C606">
            <w:pPr>
              <w:pStyle w:val="69"/>
              <w:spacing w:line="480" w:lineRule="exact"/>
              <w:jc w:val="center"/>
              <w:rPr>
                <w:rFonts w:hAnsi="宋体"/>
                <w:color w:val="auto"/>
                <w:sz w:val="21"/>
                <w:szCs w:val="21"/>
              </w:rPr>
            </w:pPr>
            <w:r>
              <w:rPr>
                <w:rFonts w:hint="eastAsia" w:hAnsi="宋体"/>
                <w:color w:val="auto"/>
                <w:spacing w:val="-20"/>
                <w:sz w:val="21"/>
                <w:szCs w:val="21"/>
              </w:rPr>
              <w:t>准</w:t>
            </w:r>
          </w:p>
        </w:tc>
        <w:tc>
          <w:tcPr>
            <w:tcW w:w="2177" w:type="dxa"/>
            <w:vAlign w:val="center"/>
          </w:tcPr>
          <w:p w14:paraId="4EB43DC2">
            <w:pPr>
              <w:spacing w:line="500" w:lineRule="exact"/>
              <w:jc w:val="center"/>
              <w:rPr>
                <w:rFonts w:ascii="宋体" w:hAnsi="宋体"/>
                <w:color w:val="auto"/>
                <w:szCs w:val="21"/>
              </w:rPr>
            </w:pPr>
            <w:r>
              <w:rPr>
                <w:rFonts w:ascii="宋体" w:hAnsi="宋体"/>
                <w:color w:val="auto"/>
                <w:szCs w:val="21"/>
              </w:rPr>
              <w:t>营业执照</w:t>
            </w:r>
          </w:p>
        </w:tc>
        <w:tc>
          <w:tcPr>
            <w:tcW w:w="6174" w:type="dxa"/>
            <w:vAlign w:val="center"/>
          </w:tcPr>
          <w:p w14:paraId="640B8B8B">
            <w:pPr>
              <w:spacing w:line="500" w:lineRule="exact"/>
              <w:jc w:val="left"/>
              <w:rPr>
                <w:rFonts w:hAnsi="宋体"/>
                <w:color w:val="auto"/>
                <w:szCs w:val="21"/>
              </w:rPr>
            </w:pPr>
            <w:r>
              <w:rPr>
                <w:rFonts w:hint="eastAsia" w:ascii="宋体" w:hAnsi="宋体"/>
                <w:color w:val="auto"/>
                <w:szCs w:val="21"/>
              </w:rPr>
              <w:t>具备有效的营业执照</w:t>
            </w:r>
          </w:p>
        </w:tc>
      </w:tr>
      <w:tr w14:paraId="3133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21" w:type="dxa"/>
            <w:vMerge w:val="continue"/>
            <w:vAlign w:val="center"/>
          </w:tcPr>
          <w:p w14:paraId="5C85BCF5">
            <w:pPr>
              <w:pStyle w:val="69"/>
              <w:spacing w:line="480" w:lineRule="exact"/>
              <w:jc w:val="center"/>
              <w:rPr>
                <w:rFonts w:hAnsi="宋体"/>
                <w:color w:val="auto"/>
                <w:sz w:val="21"/>
                <w:szCs w:val="21"/>
              </w:rPr>
            </w:pPr>
          </w:p>
        </w:tc>
        <w:tc>
          <w:tcPr>
            <w:tcW w:w="1012" w:type="dxa"/>
            <w:vMerge w:val="continue"/>
            <w:tcBorders>
              <w:bottom w:val="nil"/>
            </w:tcBorders>
            <w:vAlign w:val="center"/>
          </w:tcPr>
          <w:p w14:paraId="10251883">
            <w:pPr>
              <w:pStyle w:val="69"/>
              <w:spacing w:line="480" w:lineRule="exact"/>
              <w:jc w:val="center"/>
              <w:rPr>
                <w:rFonts w:hAnsi="宋体"/>
                <w:color w:val="auto"/>
                <w:spacing w:val="-20"/>
                <w:sz w:val="21"/>
                <w:szCs w:val="21"/>
              </w:rPr>
            </w:pPr>
          </w:p>
        </w:tc>
        <w:tc>
          <w:tcPr>
            <w:tcW w:w="2177" w:type="dxa"/>
            <w:vAlign w:val="center"/>
          </w:tcPr>
          <w:p w14:paraId="107AA2A5">
            <w:pPr>
              <w:pStyle w:val="69"/>
              <w:spacing w:line="480" w:lineRule="exact"/>
              <w:jc w:val="center"/>
              <w:rPr>
                <w:rFonts w:hAnsi="宋体"/>
                <w:color w:val="auto"/>
                <w:sz w:val="21"/>
                <w:szCs w:val="21"/>
              </w:rPr>
            </w:pPr>
            <w:r>
              <w:rPr>
                <w:rFonts w:hint="eastAsia" w:hAnsi="宋体"/>
                <w:color w:val="auto"/>
                <w:sz w:val="21"/>
                <w:szCs w:val="21"/>
              </w:rPr>
              <w:t>其他资格条件</w:t>
            </w:r>
          </w:p>
        </w:tc>
        <w:tc>
          <w:tcPr>
            <w:tcW w:w="6174" w:type="dxa"/>
            <w:vAlign w:val="center"/>
          </w:tcPr>
          <w:p w14:paraId="110148BE">
            <w:pPr>
              <w:shd w:val="clear" w:color="auto" w:fill="FFFFFF"/>
              <w:spacing w:line="500" w:lineRule="exact"/>
              <w:jc w:val="left"/>
              <w:rPr>
                <w:rFonts w:ascii="宋体" w:hAnsi="宋体" w:cs="宋体"/>
                <w:bCs/>
                <w:color w:val="auto"/>
                <w:szCs w:val="21"/>
              </w:rPr>
            </w:pPr>
            <w:r>
              <w:rPr>
                <w:rFonts w:hint="eastAsia" w:ascii="宋体" w:hAnsi="宋体" w:cs="宋体"/>
                <w:bCs/>
                <w:color w:val="auto"/>
                <w:szCs w:val="21"/>
              </w:rPr>
              <w:t>符合第二章“供应商须知</w:t>
            </w:r>
            <w:r>
              <w:rPr>
                <w:rFonts w:hint="eastAsia" w:ascii="宋体" w:hAnsi="宋体" w:cs="宋体"/>
                <w:bCs/>
                <w:color w:val="auto"/>
                <w:szCs w:val="21"/>
                <w:lang w:val="en-US" w:eastAsia="zh-CN"/>
              </w:rPr>
              <w:t>前附表</w:t>
            </w:r>
            <w:r>
              <w:rPr>
                <w:rFonts w:hint="eastAsia" w:ascii="宋体" w:hAnsi="宋体" w:cs="宋体"/>
                <w:bCs/>
                <w:color w:val="auto"/>
                <w:szCs w:val="21"/>
              </w:rPr>
              <w:t>”第1.4.1项规定</w:t>
            </w:r>
          </w:p>
        </w:tc>
      </w:tr>
      <w:tr w14:paraId="00E0D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1" w:type="dxa"/>
            <w:vMerge w:val="restart"/>
            <w:vAlign w:val="center"/>
          </w:tcPr>
          <w:p w14:paraId="7F0EB2BC">
            <w:pPr>
              <w:pStyle w:val="69"/>
              <w:spacing w:line="480" w:lineRule="exact"/>
              <w:jc w:val="center"/>
              <w:rPr>
                <w:rFonts w:hAnsi="宋体"/>
                <w:color w:val="auto"/>
                <w:sz w:val="21"/>
                <w:szCs w:val="21"/>
              </w:rPr>
            </w:pPr>
            <w:r>
              <w:rPr>
                <w:rFonts w:hint="eastAsia" w:hAnsi="宋体"/>
                <w:color w:val="auto"/>
                <w:sz w:val="21"/>
                <w:szCs w:val="21"/>
              </w:rPr>
              <w:t>2.1.3</w:t>
            </w:r>
          </w:p>
        </w:tc>
        <w:tc>
          <w:tcPr>
            <w:tcW w:w="1012" w:type="dxa"/>
            <w:vMerge w:val="restart"/>
            <w:vAlign w:val="center"/>
          </w:tcPr>
          <w:p w14:paraId="4CA88904">
            <w:pPr>
              <w:pStyle w:val="69"/>
              <w:spacing w:line="480" w:lineRule="exact"/>
              <w:jc w:val="center"/>
              <w:rPr>
                <w:rFonts w:hAnsi="宋体"/>
                <w:color w:val="auto"/>
                <w:sz w:val="21"/>
                <w:szCs w:val="21"/>
              </w:rPr>
            </w:pPr>
            <w:r>
              <w:rPr>
                <w:rFonts w:hint="eastAsia" w:hAnsi="宋体"/>
                <w:color w:val="auto"/>
                <w:sz w:val="21"/>
                <w:szCs w:val="21"/>
              </w:rPr>
              <w:t>响</w:t>
            </w:r>
          </w:p>
          <w:p w14:paraId="3C5395A0">
            <w:pPr>
              <w:pStyle w:val="69"/>
              <w:spacing w:line="480" w:lineRule="exact"/>
              <w:jc w:val="center"/>
              <w:rPr>
                <w:rFonts w:hAnsi="宋体"/>
                <w:color w:val="auto"/>
                <w:sz w:val="21"/>
                <w:szCs w:val="21"/>
              </w:rPr>
            </w:pPr>
            <w:r>
              <w:rPr>
                <w:rFonts w:hint="eastAsia" w:hAnsi="宋体"/>
                <w:color w:val="auto"/>
                <w:sz w:val="21"/>
                <w:szCs w:val="21"/>
              </w:rPr>
              <w:t>应</w:t>
            </w:r>
          </w:p>
          <w:p w14:paraId="35C4D12F">
            <w:pPr>
              <w:pStyle w:val="69"/>
              <w:spacing w:line="480" w:lineRule="exact"/>
              <w:jc w:val="center"/>
              <w:rPr>
                <w:rFonts w:hAnsi="宋体"/>
                <w:color w:val="auto"/>
                <w:sz w:val="21"/>
                <w:szCs w:val="21"/>
              </w:rPr>
            </w:pPr>
            <w:r>
              <w:rPr>
                <w:rFonts w:hint="eastAsia" w:hAnsi="宋体"/>
                <w:color w:val="auto"/>
                <w:sz w:val="21"/>
                <w:szCs w:val="21"/>
              </w:rPr>
              <w:t>性</w:t>
            </w:r>
          </w:p>
          <w:p w14:paraId="40FE27DB">
            <w:pPr>
              <w:pStyle w:val="69"/>
              <w:spacing w:line="480" w:lineRule="exact"/>
              <w:jc w:val="center"/>
              <w:rPr>
                <w:rFonts w:hAnsi="宋体"/>
                <w:color w:val="auto"/>
                <w:sz w:val="21"/>
                <w:szCs w:val="21"/>
              </w:rPr>
            </w:pPr>
            <w:r>
              <w:rPr>
                <w:rFonts w:hint="eastAsia" w:hAnsi="宋体"/>
                <w:color w:val="auto"/>
                <w:sz w:val="21"/>
                <w:szCs w:val="21"/>
              </w:rPr>
              <w:t>评</w:t>
            </w:r>
          </w:p>
          <w:p w14:paraId="3C7102C1">
            <w:pPr>
              <w:pStyle w:val="69"/>
              <w:spacing w:line="480" w:lineRule="exact"/>
              <w:jc w:val="center"/>
              <w:rPr>
                <w:rFonts w:hAnsi="宋体"/>
                <w:color w:val="auto"/>
                <w:sz w:val="21"/>
                <w:szCs w:val="21"/>
              </w:rPr>
            </w:pPr>
            <w:r>
              <w:rPr>
                <w:rFonts w:hint="eastAsia" w:hAnsi="宋体"/>
                <w:color w:val="auto"/>
                <w:sz w:val="21"/>
                <w:szCs w:val="21"/>
              </w:rPr>
              <w:t>审</w:t>
            </w:r>
          </w:p>
          <w:p w14:paraId="24AC5818">
            <w:pPr>
              <w:pStyle w:val="69"/>
              <w:spacing w:line="480" w:lineRule="exact"/>
              <w:jc w:val="center"/>
              <w:rPr>
                <w:rFonts w:hAnsi="宋体"/>
                <w:color w:val="auto"/>
                <w:sz w:val="21"/>
                <w:szCs w:val="21"/>
              </w:rPr>
            </w:pPr>
            <w:r>
              <w:rPr>
                <w:rFonts w:hint="eastAsia" w:hAnsi="宋体"/>
                <w:color w:val="auto"/>
                <w:sz w:val="21"/>
                <w:szCs w:val="21"/>
              </w:rPr>
              <w:t>标</w:t>
            </w:r>
          </w:p>
          <w:p w14:paraId="035C14C8">
            <w:pPr>
              <w:pStyle w:val="69"/>
              <w:spacing w:line="480" w:lineRule="exact"/>
              <w:jc w:val="center"/>
              <w:rPr>
                <w:rFonts w:hAnsi="宋体"/>
                <w:color w:val="auto"/>
                <w:sz w:val="21"/>
                <w:szCs w:val="21"/>
              </w:rPr>
            </w:pPr>
            <w:r>
              <w:rPr>
                <w:rFonts w:hint="eastAsia" w:hAnsi="宋体"/>
                <w:color w:val="auto"/>
                <w:sz w:val="21"/>
                <w:szCs w:val="21"/>
              </w:rPr>
              <w:t>准</w:t>
            </w:r>
          </w:p>
          <w:p w14:paraId="24352FE0">
            <w:pPr>
              <w:pStyle w:val="69"/>
              <w:spacing w:line="480" w:lineRule="exact"/>
              <w:jc w:val="center"/>
              <w:rPr>
                <w:rFonts w:hAnsi="宋体"/>
                <w:color w:val="auto"/>
                <w:sz w:val="21"/>
                <w:szCs w:val="21"/>
              </w:rPr>
            </w:pPr>
          </w:p>
        </w:tc>
        <w:tc>
          <w:tcPr>
            <w:tcW w:w="2177" w:type="dxa"/>
            <w:vAlign w:val="center"/>
          </w:tcPr>
          <w:p w14:paraId="4D1793CE">
            <w:pPr>
              <w:pStyle w:val="69"/>
              <w:spacing w:line="480" w:lineRule="exact"/>
              <w:jc w:val="center"/>
              <w:rPr>
                <w:rFonts w:hAnsi="宋体"/>
                <w:color w:val="auto"/>
                <w:sz w:val="21"/>
                <w:szCs w:val="21"/>
              </w:rPr>
            </w:pPr>
            <w:r>
              <w:rPr>
                <w:rFonts w:hint="eastAsia" w:hAnsi="宋体"/>
                <w:color w:val="auto"/>
                <w:sz w:val="21"/>
                <w:szCs w:val="21"/>
              </w:rPr>
              <w:t>采购内容</w:t>
            </w:r>
          </w:p>
        </w:tc>
        <w:tc>
          <w:tcPr>
            <w:tcW w:w="6174" w:type="dxa"/>
            <w:vAlign w:val="center"/>
          </w:tcPr>
          <w:p w14:paraId="74E36B66">
            <w:pPr>
              <w:spacing w:line="500" w:lineRule="exact"/>
              <w:jc w:val="left"/>
              <w:rPr>
                <w:rFonts w:ascii="_6977_4f53_GB2312" w:hAnsi="_6977_4f53_GB2312" w:cs="Simang"/>
                <w:color w:val="auto"/>
                <w:kern w:val="0"/>
                <w:szCs w:val="21"/>
                <w:highlight w:val="yellow"/>
              </w:rPr>
            </w:pPr>
            <w:r>
              <w:rPr>
                <w:rFonts w:hint="eastAsia" w:ascii="_6977_4f53_GB2312" w:hAnsi="_6977_4f53_GB2312" w:cs="Simang"/>
                <w:color w:val="auto"/>
                <w:kern w:val="0"/>
                <w:szCs w:val="21"/>
              </w:rPr>
              <w:t>符合第二章“供应商须知</w:t>
            </w:r>
            <w:r>
              <w:rPr>
                <w:rFonts w:hint="eastAsia" w:ascii="宋体" w:hAnsi="宋体" w:cs="宋体"/>
                <w:bCs/>
                <w:color w:val="auto"/>
                <w:szCs w:val="21"/>
                <w:lang w:val="en-US" w:eastAsia="zh-CN"/>
              </w:rPr>
              <w:t>前附表</w:t>
            </w:r>
            <w:r>
              <w:rPr>
                <w:rFonts w:hint="eastAsia" w:ascii="_6977_4f53_GB2312" w:hAnsi="_6977_4f53_GB2312" w:cs="Simang"/>
                <w:color w:val="auto"/>
                <w:kern w:val="0"/>
                <w:szCs w:val="21"/>
              </w:rPr>
              <w:t>”第1.3.1项规定</w:t>
            </w:r>
          </w:p>
        </w:tc>
      </w:tr>
      <w:tr w14:paraId="0D1C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1" w:type="dxa"/>
            <w:vMerge w:val="continue"/>
            <w:vAlign w:val="center"/>
          </w:tcPr>
          <w:p w14:paraId="514449CD">
            <w:pPr>
              <w:pStyle w:val="69"/>
              <w:spacing w:line="480" w:lineRule="exact"/>
              <w:jc w:val="center"/>
              <w:rPr>
                <w:rFonts w:hAnsi="宋体" w:cs="黑体"/>
                <w:color w:val="auto"/>
                <w:sz w:val="21"/>
                <w:szCs w:val="21"/>
              </w:rPr>
            </w:pPr>
          </w:p>
        </w:tc>
        <w:tc>
          <w:tcPr>
            <w:tcW w:w="1012" w:type="dxa"/>
            <w:vMerge w:val="continue"/>
            <w:vAlign w:val="center"/>
          </w:tcPr>
          <w:p w14:paraId="34B73561">
            <w:pPr>
              <w:pStyle w:val="69"/>
              <w:spacing w:line="480" w:lineRule="exact"/>
              <w:jc w:val="center"/>
              <w:rPr>
                <w:rFonts w:hAnsi="宋体"/>
                <w:color w:val="auto"/>
                <w:sz w:val="21"/>
                <w:szCs w:val="21"/>
              </w:rPr>
            </w:pPr>
          </w:p>
        </w:tc>
        <w:tc>
          <w:tcPr>
            <w:tcW w:w="2177" w:type="dxa"/>
            <w:vAlign w:val="center"/>
          </w:tcPr>
          <w:p w14:paraId="6BE9934C">
            <w:pPr>
              <w:pStyle w:val="69"/>
              <w:spacing w:line="480" w:lineRule="exact"/>
              <w:jc w:val="center"/>
              <w:rPr>
                <w:rFonts w:hAnsi="宋体"/>
                <w:color w:val="auto"/>
                <w:sz w:val="21"/>
                <w:szCs w:val="21"/>
              </w:rPr>
            </w:pPr>
            <w:r>
              <w:rPr>
                <w:rFonts w:hint="eastAsia" w:hAnsi="宋体"/>
                <w:color w:val="auto"/>
                <w:sz w:val="21"/>
                <w:szCs w:val="21"/>
              </w:rPr>
              <w:t>质量要求</w:t>
            </w:r>
          </w:p>
        </w:tc>
        <w:tc>
          <w:tcPr>
            <w:tcW w:w="6174" w:type="dxa"/>
            <w:vAlign w:val="center"/>
          </w:tcPr>
          <w:p w14:paraId="4F12A361">
            <w:pPr>
              <w:spacing w:line="480" w:lineRule="exact"/>
              <w:jc w:val="left"/>
              <w:rPr>
                <w:rFonts w:ascii="宋体" w:hAnsi="宋体"/>
                <w:color w:val="auto"/>
                <w:szCs w:val="21"/>
                <w:highlight w:val="yellow"/>
              </w:rPr>
            </w:pPr>
            <w:r>
              <w:rPr>
                <w:rFonts w:hint="eastAsia" w:ascii="_6977_4f53_GB2312" w:hAnsi="_6977_4f53_GB2312" w:cs="Simang"/>
                <w:color w:val="auto"/>
                <w:kern w:val="0"/>
                <w:szCs w:val="21"/>
              </w:rPr>
              <w:t>符合第二章“供应商须知</w:t>
            </w:r>
            <w:r>
              <w:rPr>
                <w:rFonts w:hint="eastAsia" w:ascii="宋体" w:hAnsi="宋体" w:cs="宋体"/>
                <w:bCs/>
                <w:color w:val="auto"/>
                <w:szCs w:val="21"/>
                <w:lang w:val="en-US" w:eastAsia="zh-CN"/>
              </w:rPr>
              <w:t>前附表</w:t>
            </w:r>
            <w:r>
              <w:rPr>
                <w:rFonts w:hint="eastAsia" w:ascii="_6977_4f53_GB2312" w:hAnsi="_6977_4f53_GB2312" w:cs="Simang"/>
                <w:color w:val="auto"/>
                <w:kern w:val="0"/>
                <w:szCs w:val="21"/>
              </w:rPr>
              <w:t>”第1.3.2项规定</w:t>
            </w:r>
          </w:p>
        </w:tc>
      </w:tr>
      <w:tr w14:paraId="0F8C2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1" w:type="dxa"/>
            <w:vMerge w:val="continue"/>
            <w:vAlign w:val="center"/>
          </w:tcPr>
          <w:p w14:paraId="0F065706">
            <w:pPr>
              <w:pStyle w:val="69"/>
              <w:spacing w:line="480" w:lineRule="exact"/>
              <w:jc w:val="center"/>
              <w:rPr>
                <w:rFonts w:hAnsi="宋体" w:cs="黑体"/>
                <w:color w:val="auto"/>
                <w:sz w:val="21"/>
                <w:szCs w:val="21"/>
              </w:rPr>
            </w:pPr>
          </w:p>
        </w:tc>
        <w:tc>
          <w:tcPr>
            <w:tcW w:w="1012" w:type="dxa"/>
            <w:vMerge w:val="continue"/>
            <w:vAlign w:val="center"/>
          </w:tcPr>
          <w:p w14:paraId="06A29510">
            <w:pPr>
              <w:pStyle w:val="69"/>
              <w:spacing w:line="480" w:lineRule="exact"/>
              <w:jc w:val="center"/>
              <w:rPr>
                <w:rFonts w:hAnsi="宋体"/>
                <w:color w:val="auto"/>
                <w:sz w:val="21"/>
                <w:szCs w:val="21"/>
              </w:rPr>
            </w:pPr>
          </w:p>
        </w:tc>
        <w:tc>
          <w:tcPr>
            <w:tcW w:w="2177" w:type="dxa"/>
            <w:vAlign w:val="center"/>
          </w:tcPr>
          <w:p w14:paraId="3BD41335">
            <w:pPr>
              <w:pStyle w:val="69"/>
              <w:spacing w:line="480" w:lineRule="exact"/>
              <w:jc w:val="center"/>
              <w:rPr>
                <w:rFonts w:hAnsi="宋体"/>
                <w:color w:val="auto"/>
                <w:sz w:val="21"/>
                <w:szCs w:val="21"/>
              </w:rPr>
            </w:pPr>
            <w:r>
              <w:rPr>
                <w:rFonts w:hint="eastAsia" w:hAnsi="宋体"/>
                <w:color w:val="auto"/>
                <w:sz w:val="21"/>
                <w:szCs w:val="21"/>
              </w:rPr>
              <w:t>服务期限</w:t>
            </w:r>
          </w:p>
        </w:tc>
        <w:tc>
          <w:tcPr>
            <w:tcW w:w="6174" w:type="dxa"/>
            <w:vAlign w:val="center"/>
          </w:tcPr>
          <w:p w14:paraId="6493B521">
            <w:pPr>
              <w:spacing w:line="480" w:lineRule="exact"/>
              <w:jc w:val="left"/>
              <w:rPr>
                <w:rFonts w:ascii="宋体" w:hAnsi="宋体"/>
                <w:color w:val="auto"/>
                <w:szCs w:val="21"/>
              </w:rPr>
            </w:pPr>
            <w:r>
              <w:rPr>
                <w:rFonts w:hint="eastAsia" w:ascii="_6977_4f53_GB2312" w:hAnsi="_6977_4f53_GB2312" w:cs="Simang"/>
                <w:color w:val="auto"/>
                <w:kern w:val="0"/>
                <w:szCs w:val="21"/>
              </w:rPr>
              <w:t>符合第二章“供应商须知</w:t>
            </w:r>
            <w:r>
              <w:rPr>
                <w:rFonts w:hint="eastAsia" w:ascii="宋体" w:hAnsi="宋体" w:cs="宋体"/>
                <w:bCs/>
                <w:color w:val="auto"/>
                <w:szCs w:val="21"/>
                <w:lang w:val="en-US" w:eastAsia="zh-CN"/>
              </w:rPr>
              <w:t>前附表</w:t>
            </w:r>
            <w:r>
              <w:rPr>
                <w:rFonts w:hint="eastAsia" w:ascii="_6977_4f53_GB2312" w:hAnsi="_6977_4f53_GB2312" w:cs="Simang"/>
                <w:color w:val="auto"/>
                <w:kern w:val="0"/>
                <w:szCs w:val="21"/>
              </w:rPr>
              <w:t>”第1.3.3项规定</w:t>
            </w:r>
          </w:p>
        </w:tc>
      </w:tr>
      <w:tr w14:paraId="440D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1" w:type="dxa"/>
            <w:vMerge w:val="continue"/>
            <w:vAlign w:val="center"/>
          </w:tcPr>
          <w:p w14:paraId="75D8235B">
            <w:pPr>
              <w:pStyle w:val="69"/>
              <w:spacing w:line="480" w:lineRule="exact"/>
              <w:jc w:val="center"/>
              <w:rPr>
                <w:rFonts w:hAnsi="宋体" w:cs="黑体"/>
                <w:color w:val="auto"/>
                <w:sz w:val="21"/>
                <w:szCs w:val="21"/>
              </w:rPr>
            </w:pPr>
          </w:p>
        </w:tc>
        <w:tc>
          <w:tcPr>
            <w:tcW w:w="1012" w:type="dxa"/>
            <w:vMerge w:val="continue"/>
            <w:vAlign w:val="center"/>
          </w:tcPr>
          <w:p w14:paraId="59D755A7">
            <w:pPr>
              <w:pStyle w:val="69"/>
              <w:spacing w:line="480" w:lineRule="exact"/>
              <w:jc w:val="center"/>
              <w:rPr>
                <w:rFonts w:hAnsi="宋体"/>
                <w:color w:val="auto"/>
                <w:sz w:val="21"/>
                <w:szCs w:val="21"/>
              </w:rPr>
            </w:pPr>
          </w:p>
        </w:tc>
        <w:tc>
          <w:tcPr>
            <w:tcW w:w="2177" w:type="dxa"/>
            <w:vAlign w:val="center"/>
          </w:tcPr>
          <w:p w14:paraId="5E67724B">
            <w:pPr>
              <w:spacing w:line="480" w:lineRule="exact"/>
              <w:jc w:val="center"/>
              <w:rPr>
                <w:rFonts w:ascii="宋体" w:hAnsi="宋体" w:cs="宋体"/>
                <w:color w:val="auto"/>
                <w:kern w:val="0"/>
                <w:szCs w:val="21"/>
              </w:rPr>
            </w:pPr>
            <w:r>
              <w:rPr>
                <w:rFonts w:hint="eastAsia" w:ascii="宋体" w:hAnsi="宋体" w:cs="宋体"/>
                <w:color w:val="auto"/>
                <w:kern w:val="0"/>
                <w:szCs w:val="21"/>
              </w:rPr>
              <w:t>投标有效期</w:t>
            </w:r>
          </w:p>
        </w:tc>
        <w:tc>
          <w:tcPr>
            <w:tcW w:w="6174" w:type="dxa"/>
            <w:vAlign w:val="center"/>
          </w:tcPr>
          <w:p w14:paraId="64DFFC3B">
            <w:pPr>
              <w:spacing w:line="480" w:lineRule="exact"/>
              <w:jc w:val="left"/>
              <w:rPr>
                <w:rFonts w:ascii="宋体" w:hAnsi="宋体"/>
                <w:color w:val="auto"/>
                <w:szCs w:val="21"/>
              </w:rPr>
            </w:pPr>
            <w:r>
              <w:rPr>
                <w:rFonts w:hint="eastAsia" w:ascii="_6977_4f53_GB2312" w:hAnsi="_6977_4f53_GB2312" w:cs="Simang"/>
                <w:color w:val="auto"/>
                <w:kern w:val="0"/>
                <w:szCs w:val="21"/>
              </w:rPr>
              <w:t>符合第二章“供应商须知</w:t>
            </w:r>
            <w:r>
              <w:rPr>
                <w:rFonts w:hint="eastAsia" w:ascii="宋体" w:hAnsi="宋体" w:cs="宋体"/>
                <w:bCs/>
                <w:color w:val="auto"/>
                <w:szCs w:val="21"/>
                <w:lang w:val="en-US" w:eastAsia="zh-CN"/>
              </w:rPr>
              <w:t>前附表</w:t>
            </w:r>
            <w:r>
              <w:rPr>
                <w:rFonts w:hint="eastAsia" w:ascii="_6977_4f53_GB2312" w:hAnsi="_6977_4f53_GB2312" w:cs="Simang"/>
                <w:color w:val="auto"/>
                <w:kern w:val="0"/>
                <w:szCs w:val="21"/>
              </w:rPr>
              <w:t>”第3.3.1项规定</w:t>
            </w:r>
          </w:p>
        </w:tc>
      </w:tr>
      <w:tr w14:paraId="746C4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1" w:type="dxa"/>
            <w:vMerge w:val="continue"/>
            <w:vAlign w:val="center"/>
          </w:tcPr>
          <w:p w14:paraId="2E3B0D8B">
            <w:pPr>
              <w:pStyle w:val="69"/>
              <w:spacing w:line="480" w:lineRule="exact"/>
              <w:jc w:val="center"/>
              <w:rPr>
                <w:rFonts w:hAnsi="宋体" w:cs="黑体"/>
                <w:color w:val="auto"/>
                <w:sz w:val="21"/>
                <w:szCs w:val="21"/>
              </w:rPr>
            </w:pPr>
          </w:p>
        </w:tc>
        <w:tc>
          <w:tcPr>
            <w:tcW w:w="1012" w:type="dxa"/>
            <w:vMerge w:val="continue"/>
            <w:vAlign w:val="center"/>
          </w:tcPr>
          <w:p w14:paraId="4E1706D9">
            <w:pPr>
              <w:pStyle w:val="69"/>
              <w:spacing w:line="480" w:lineRule="exact"/>
              <w:jc w:val="center"/>
              <w:rPr>
                <w:rFonts w:hAnsi="宋体"/>
                <w:color w:val="auto"/>
                <w:sz w:val="21"/>
                <w:szCs w:val="21"/>
              </w:rPr>
            </w:pPr>
          </w:p>
        </w:tc>
        <w:tc>
          <w:tcPr>
            <w:tcW w:w="2177" w:type="dxa"/>
            <w:vAlign w:val="center"/>
          </w:tcPr>
          <w:p w14:paraId="52DE5CBF">
            <w:pPr>
              <w:jc w:val="center"/>
              <w:rPr>
                <w:rFonts w:ascii="宋体" w:hAnsi="宋体" w:cs="宋体"/>
                <w:color w:val="auto"/>
                <w:kern w:val="0"/>
                <w:szCs w:val="21"/>
              </w:rPr>
            </w:pPr>
            <w:r>
              <w:rPr>
                <w:rFonts w:hint="eastAsia" w:ascii="宋体" w:hAnsi="宋体" w:cs="宋体"/>
                <w:color w:val="auto"/>
                <w:kern w:val="0"/>
                <w:szCs w:val="21"/>
              </w:rPr>
              <w:t>投标报价</w:t>
            </w:r>
          </w:p>
        </w:tc>
        <w:tc>
          <w:tcPr>
            <w:tcW w:w="6174" w:type="dxa"/>
            <w:vAlign w:val="center"/>
          </w:tcPr>
          <w:p w14:paraId="0996C354">
            <w:pPr>
              <w:spacing w:line="240" w:lineRule="atLeast"/>
              <w:jc w:val="left"/>
              <w:rPr>
                <w:rFonts w:ascii="_6977_4f53_GB2312" w:hAnsi="_6977_4f53_GB2312" w:cs="Simang"/>
                <w:color w:val="auto"/>
                <w:kern w:val="0"/>
                <w:szCs w:val="21"/>
              </w:rPr>
            </w:pPr>
            <w:r>
              <w:rPr>
                <w:rFonts w:hint="eastAsia" w:ascii="_6977_4f53_GB2312" w:hAnsi="_6977_4f53_GB2312" w:cs="Simang"/>
                <w:color w:val="auto"/>
                <w:kern w:val="0"/>
                <w:szCs w:val="21"/>
              </w:rPr>
              <w:t>未超过采购人的招标控制价</w:t>
            </w:r>
          </w:p>
        </w:tc>
      </w:tr>
      <w:tr w14:paraId="0698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1" w:type="dxa"/>
            <w:vMerge w:val="continue"/>
            <w:tcBorders>
              <w:bottom w:val="single" w:color="auto" w:sz="4" w:space="0"/>
            </w:tcBorders>
            <w:vAlign w:val="center"/>
          </w:tcPr>
          <w:p w14:paraId="09395100">
            <w:pPr>
              <w:pStyle w:val="69"/>
              <w:spacing w:line="480" w:lineRule="exact"/>
              <w:jc w:val="center"/>
              <w:rPr>
                <w:rFonts w:hAnsi="宋体" w:cs="黑体"/>
                <w:color w:val="auto"/>
                <w:sz w:val="21"/>
                <w:szCs w:val="21"/>
              </w:rPr>
            </w:pPr>
          </w:p>
        </w:tc>
        <w:tc>
          <w:tcPr>
            <w:tcW w:w="1012" w:type="dxa"/>
            <w:vMerge w:val="continue"/>
            <w:tcBorders>
              <w:bottom w:val="single" w:color="auto" w:sz="4" w:space="0"/>
            </w:tcBorders>
            <w:vAlign w:val="center"/>
          </w:tcPr>
          <w:p w14:paraId="02970B88">
            <w:pPr>
              <w:pStyle w:val="69"/>
              <w:spacing w:line="480" w:lineRule="exact"/>
              <w:jc w:val="center"/>
              <w:rPr>
                <w:rFonts w:hAnsi="宋体"/>
                <w:color w:val="auto"/>
                <w:sz w:val="21"/>
                <w:szCs w:val="21"/>
              </w:rPr>
            </w:pPr>
          </w:p>
        </w:tc>
        <w:tc>
          <w:tcPr>
            <w:tcW w:w="2177" w:type="dxa"/>
            <w:tcBorders>
              <w:bottom w:val="single" w:color="auto" w:sz="4" w:space="0"/>
            </w:tcBorders>
            <w:vAlign w:val="center"/>
          </w:tcPr>
          <w:p w14:paraId="3A7077B1">
            <w:pPr>
              <w:jc w:val="center"/>
              <w:rPr>
                <w:rFonts w:ascii="宋体" w:hAnsi="宋体" w:cs="宋体"/>
                <w:color w:val="auto"/>
                <w:kern w:val="0"/>
                <w:szCs w:val="21"/>
              </w:rPr>
            </w:pPr>
            <w:r>
              <w:rPr>
                <w:rFonts w:hint="eastAsia" w:ascii="宋体" w:hAnsi="宋体" w:cs="宋体"/>
                <w:color w:val="auto"/>
                <w:kern w:val="0"/>
                <w:szCs w:val="21"/>
              </w:rPr>
              <w:t>其他要求</w:t>
            </w:r>
          </w:p>
        </w:tc>
        <w:tc>
          <w:tcPr>
            <w:tcW w:w="6174" w:type="dxa"/>
            <w:tcBorders>
              <w:bottom w:val="single" w:color="auto" w:sz="4" w:space="0"/>
            </w:tcBorders>
            <w:vAlign w:val="center"/>
          </w:tcPr>
          <w:p w14:paraId="255D8B8C">
            <w:pPr>
              <w:spacing w:line="240" w:lineRule="atLeast"/>
              <w:jc w:val="left"/>
              <w:rPr>
                <w:rFonts w:ascii="_6977_4f53_GB2312" w:hAnsi="_6977_4f53_GB2312" w:cs="Simang"/>
                <w:color w:val="auto"/>
                <w:kern w:val="0"/>
                <w:szCs w:val="21"/>
              </w:rPr>
            </w:pPr>
            <w:r>
              <w:rPr>
                <w:rFonts w:hint="eastAsia" w:ascii="_6977_4f53_GB2312" w:hAnsi="_6977_4f53_GB2312" w:cs="Simang"/>
                <w:color w:val="auto"/>
                <w:kern w:val="0"/>
                <w:szCs w:val="21"/>
              </w:rPr>
              <w:t>无违反招标文件其他实质性要求</w:t>
            </w:r>
          </w:p>
        </w:tc>
      </w:tr>
      <w:tr w14:paraId="11CE1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21" w:type="dxa"/>
            <w:tcBorders>
              <w:top w:val="single" w:color="auto" w:sz="4" w:space="0"/>
              <w:right w:val="nil"/>
            </w:tcBorders>
            <w:vAlign w:val="center"/>
          </w:tcPr>
          <w:p w14:paraId="536292C6">
            <w:pPr>
              <w:pStyle w:val="69"/>
              <w:spacing w:line="480" w:lineRule="exact"/>
              <w:jc w:val="center"/>
              <w:rPr>
                <w:rFonts w:hAnsi="宋体" w:cs="黑体"/>
                <w:color w:val="auto"/>
                <w:sz w:val="21"/>
                <w:szCs w:val="21"/>
              </w:rPr>
            </w:pPr>
          </w:p>
        </w:tc>
        <w:tc>
          <w:tcPr>
            <w:tcW w:w="9363" w:type="dxa"/>
            <w:gridSpan w:val="3"/>
            <w:tcBorders>
              <w:top w:val="single" w:color="auto" w:sz="4" w:space="0"/>
              <w:left w:val="nil"/>
            </w:tcBorders>
            <w:vAlign w:val="center"/>
          </w:tcPr>
          <w:p w14:paraId="2EEF04FC">
            <w:pPr>
              <w:spacing w:line="240" w:lineRule="atLeast"/>
              <w:rPr>
                <w:rFonts w:ascii="_6977_4f53_GB2312" w:hAnsi="_6977_4f53_GB2312" w:cs="Simang"/>
                <w:b/>
                <w:color w:val="auto"/>
                <w:kern w:val="0"/>
                <w:szCs w:val="21"/>
              </w:rPr>
            </w:pPr>
            <w:r>
              <w:rPr>
                <w:rFonts w:hint="eastAsia" w:ascii="_6977_4f53_GB2312" w:hAnsi="_6977_4f53_GB2312" w:cs="Simang"/>
                <w:b/>
                <w:bCs/>
                <w:color w:val="auto"/>
                <w:kern w:val="0"/>
                <w:szCs w:val="21"/>
              </w:rPr>
              <w:t>注：1、资格评中要求供应商必须附相应材料和证件的原件扫描件；</w:t>
            </w:r>
            <w:r>
              <w:rPr>
                <w:rFonts w:hint="eastAsia" w:ascii="_6977_4f53_GB2312" w:hAnsi="_6977_4f53_GB2312" w:cs="Simang"/>
                <w:b/>
                <w:color w:val="auto"/>
                <w:kern w:val="0"/>
                <w:szCs w:val="21"/>
              </w:rPr>
              <w:t>否则按废标处理。</w:t>
            </w:r>
          </w:p>
          <w:p w14:paraId="283ACACA">
            <w:pPr>
              <w:spacing w:line="240" w:lineRule="atLeast"/>
              <w:rPr>
                <w:rFonts w:ascii="_6977_4f53_GB2312" w:hAnsi="_6977_4f53_GB2312" w:cs="Simang"/>
                <w:color w:val="auto"/>
                <w:kern w:val="0"/>
                <w:szCs w:val="21"/>
              </w:rPr>
            </w:pPr>
            <w:r>
              <w:rPr>
                <w:rFonts w:hint="eastAsia" w:ascii="_6977_4f53_GB2312" w:hAnsi="_6977_4f53_GB2312" w:cs="Simang"/>
                <w:b/>
                <w:color w:val="auto"/>
                <w:kern w:val="0"/>
                <w:szCs w:val="21"/>
              </w:rPr>
              <w:t>2、以上各项如有一项不合格按废标处理，不得进入详细评审阶段。</w:t>
            </w:r>
          </w:p>
        </w:tc>
      </w:tr>
    </w:tbl>
    <w:p w14:paraId="319C1965">
      <w:pPr>
        <w:pStyle w:val="69"/>
        <w:spacing w:line="480" w:lineRule="exact"/>
        <w:rPr>
          <w:rFonts w:hAnsi="宋体"/>
          <w:b/>
          <w:color w:val="auto"/>
          <w:sz w:val="21"/>
          <w:szCs w:val="21"/>
        </w:rPr>
      </w:pPr>
      <w:bookmarkStart w:id="57" w:name="_Toc423364743"/>
      <w:bookmarkStart w:id="58" w:name="_Toc31701"/>
      <w:bookmarkStart w:id="59" w:name="_Toc21381"/>
    </w:p>
    <w:p w14:paraId="22CE19AC">
      <w:pPr>
        <w:pStyle w:val="69"/>
        <w:spacing w:line="480" w:lineRule="exact"/>
        <w:rPr>
          <w:rFonts w:hAnsi="宋体"/>
          <w:b/>
          <w:color w:val="auto"/>
          <w:sz w:val="21"/>
          <w:szCs w:val="21"/>
        </w:rPr>
      </w:pPr>
    </w:p>
    <w:p w14:paraId="7516D995">
      <w:pPr>
        <w:pStyle w:val="69"/>
        <w:spacing w:line="480" w:lineRule="exact"/>
        <w:rPr>
          <w:rFonts w:hAnsi="宋体"/>
          <w:b/>
          <w:color w:val="auto"/>
          <w:sz w:val="21"/>
          <w:szCs w:val="21"/>
        </w:rPr>
      </w:pPr>
      <w:r>
        <w:rPr>
          <w:rFonts w:hAnsi="宋体"/>
          <w:b/>
          <w:color w:val="auto"/>
          <w:sz w:val="21"/>
          <w:szCs w:val="21"/>
        </w:rPr>
        <w:t>二</w:t>
      </w:r>
      <w:r>
        <w:rPr>
          <w:rFonts w:hint="eastAsia" w:hAnsi="宋体"/>
          <w:b/>
          <w:color w:val="auto"/>
          <w:sz w:val="21"/>
          <w:szCs w:val="21"/>
        </w:rPr>
        <w:t>、</w:t>
      </w:r>
      <w:r>
        <w:rPr>
          <w:rFonts w:hAnsi="宋体"/>
          <w:b/>
          <w:color w:val="auto"/>
          <w:sz w:val="21"/>
          <w:szCs w:val="21"/>
        </w:rPr>
        <w:t>详细评审</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29"/>
        <w:gridCol w:w="1609"/>
        <w:gridCol w:w="5794"/>
      </w:tblGrid>
      <w:tr w14:paraId="6D4F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noWrap/>
            <w:vAlign w:val="center"/>
          </w:tcPr>
          <w:p w14:paraId="3261AA28">
            <w:pPr>
              <w:jc w:val="center"/>
              <w:rPr>
                <w:rFonts w:ascii="宋体" w:hAnsi="宋体" w:cs="宋体"/>
                <w:color w:val="auto"/>
                <w:sz w:val="21"/>
                <w:szCs w:val="21"/>
              </w:rPr>
            </w:pPr>
            <w:r>
              <w:rPr>
                <w:rFonts w:hint="eastAsia" w:ascii="宋体" w:hAnsi="宋体" w:cs="宋体"/>
                <w:color w:val="auto"/>
                <w:sz w:val="21"/>
                <w:szCs w:val="21"/>
              </w:rPr>
              <w:t>序号</w:t>
            </w:r>
          </w:p>
        </w:tc>
        <w:tc>
          <w:tcPr>
            <w:tcW w:w="3138" w:type="dxa"/>
            <w:gridSpan w:val="2"/>
            <w:noWrap/>
            <w:vAlign w:val="center"/>
          </w:tcPr>
          <w:p w14:paraId="6D9ACDF3">
            <w:pPr>
              <w:jc w:val="center"/>
              <w:rPr>
                <w:rFonts w:ascii="宋体" w:hAnsi="宋体" w:cs="宋体"/>
                <w:color w:val="auto"/>
                <w:sz w:val="21"/>
                <w:szCs w:val="21"/>
              </w:rPr>
            </w:pPr>
            <w:r>
              <w:rPr>
                <w:rFonts w:hint="eastAsia" w:ascii="宋体" w:hAnsi="宋体" w:cs="宋体"/>
                <w:color w:val="auto"/>
                <w:sz w:val="21"/>
                <w:szCs w:val="21"/>
              </w:rPr>
              <w:t>评审内容</w:t>
            </w:r>
          </w:p>
        </w:tc>
        <w:tc>
          <w:tcPr>
            <w:tcW w:w="5794" w:type="dxa"/>
            <w:noWrap/>
            <w:vAlign w:val="center"/>
          </w:tcPr>
          <w:p w14:paraId="1FCC265A">
            <w:pPr>
              <w:widowControl/>
              <w:tabs>
                <w:tab w:val="left" w:pos="0"/>
              </w:tabs>
              <w:jc w:val="center"/>
              <w:rPr>
                <w:rFonts w:ascii="宋体" w:hAnsi="宋体" w:cs="宋体"/>
                <w:color w:val="auto"/>
                <w:sz w:val="21"/>
                <w:szCs w:val="21"/>
              </w:rPr>
            </w:pPr>
            <w:r>
              <w:rPr>
                <w:rFonts w:hint="eastAsia" w:ascii="宋体" w:hAnsi="宋体" w:cs="宋体"/>
                <w:color w:val="auto"/>
                <w:sz w:val="21"/>
                <w:szCs w:val="21"/>
              </w:rPr>
              <w:t>评审标准</w:t>
            </w:r>
          </w:p>
        </w:tc>
      </w:tr>
      <w:tr w14:paraId="4032B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noWrap/>
            <w:vAlign w:val="center"/>
          </w:tcPr>
          <w:p w14:paraId="7332EC28">
            <w:pPr>
              <w:jc w:val="center"/>
              <w:rPr>
                <w:rFonts w:ascii="宋体" w:hAnsi="宋体" w:cs="宋体"/>
                <w:color w:val="auto"/>
                <w:sz w:val="21"/>
                <w:szCs w:val="21"/>
              </w:rPr>
            </w:pPr>
            <w:r>
              <w:rPr>
                <w:rFonts w:hint="eastAsia" w:ascii="宋体" w:hAnsi="宋体" w:cs="宋体"/>
                <w:color w:val="auto"/>
                <w:sz w:val="21"/>
                <w:szCs w:val="21"/>
              </w:rPr>
              <w:t>1</w:t>
            </w:r>
          </w:p>
        </w:tc>
        <w:tc>
          <w:tcPr>
            <w:tcW w:w="3138" w:type="dxa"/>
            <w:gridSpan w:val="2"/>
            <w:noWrap/>
            <w:vAlign w:val="center"/>
          </w:tcPr>
          <w:p w14:paraId="6CCEB140">
            <w:pPr>
              <w:jc w:val="center"/>
              <w:rPr>
                <w:rFonts w:ascii="宋体" w:hAnsi="宋体" w:cs="宋体"/>
                <w:color w:val="auto"/>
                <w:spacing w:val="-2"/>
                <w:kern w:val="0"/>
                <w:sz w:val="21"/>
                <w:szCs w:val="21"/>
              </w:rPr>
            </w:pPr>
            <w:r>
              <w:rPr>
                <w:rFonts w:hint="eastAsia" w:ascii="宋体" w:hAnsi="宋体" w:cs="宋体"/>
                <w:color w:val="auto"/>
                <w:spacing w:val="-2"/>
                <w:kern w:val="0"/>
                <w:sz w:val="21"/>
                <w:szCs w:val="21"/>
              </w:rPr>
              <w:t>投标报价</w:t>
            </w:r>
          </w:p>
          <w:p w14:paraId="4BB3D239">
            <w:pPr>
              <w:jc w:val="center"/>
              <w:rPr>
                <w:rFonts w:ascii="宋体" w:hAnsi="宋体" w:cs="宋体"/>
                <w:color w:val="auto"/>
                <w:spacing w:val="-2"/>
                <w:kern w:val="0"/>
                <w:sz w:val="21"/>
                <w:szCs w:val="21"/>
              </w:rPr>
            </w:pPr>
            <w:r>
              <w:rPr>
                <w:rFonts w:hint="eastAsia" w:ascii="宋体" w:hAnsi="宋体" w:cs="宋体"/>
                <w:color w:val="auto"/>
                <w:spacing w:val="-2"/>
                <w:kern w:val="0"/>
                <w:sz w:val="21"/>
                <w:szCs w:val="21"/>
              </w:rPr>
              <w:t>（10分）</w:t>
            </w:r>
          </w:p>
        </w:tc>
        <w:tc>
          <w:tcPr>
            <w:tcW w:w="5794" w:type="dxa"/>
            <w:noWrap/>
            <w:vAlign w:val="center"/>
          </w:tcPr>
          <w:p w14:paraId="775AF933">
            <w:pPr>
              <w:pStyle w:val="69"/>
              <w:spacing w:line="480" w:lineRule="exact"/>
              <w:rPr>
                <w:rFonts w:hAnsi="宋体"/>
                <w:color w:val="auto"/>
                <w:spacing w:val="-2"/>
                <w:sz w:val="21"/>
                <w:szCs w:val="21"/>
              </w:rPr>
            </w:pPr>
            <w:r>
              <w:rPr>
                <w:rFonts w:hint="eastAsia" w:hAnsi="宋体"/>
                <w:color w:val="auto"/>
                <w:spacing w:val="-2"/>
                <w:sz w:val="21"/>
                <w:szCs w:val="21"/>
              </w:rPr>
              <w:t>价格分采用低价优先法计算，经评委会一致认定满足招标文件要求即通过资格审查、形式审查和响应性审查且报价最低的投标人报价（有效投标报价）为评标基准价，其价格得分为满分。其他投标人的价格分统一按照下列公式计算：</w:t>
            </w:r>
          </w:p>
          <w:p w14:paraId="330CE240">
            <w:pPr>
              <w:pStyle w:val="69"/>
              <w:spacing w:line="480" w:lineRule="exact"/>
              <w:rPr>
                <w:rFonts w:hAnsi="宋体"/>
                <w:b/>
                <w:bCs/>
                <w:color w:val="auto"/>
                <w:spacing w:val="-2"/>
                <w:sz w:val="21"/>
                <w:szCs w:val="21"/>
              </w:rPr>
            </w:pPr>
            <w:r>
              <w:rPr>
                <w:rFonts w:hint="eastAsia" w:hAnsi="宋体"/>
                <w:b/>
                <w:bCs/>
                <w:color w:val="auto"/>
                <w:spacing w:val="-2"/>
                <w:sz w:val="21"/>
                <w:szCs w:val="21"/>
              </w:rPr>
              <w:t>投标报价得分=(评标基准价／投标报价)×10</w:t>
            </w:r>
          </w:p>
          <w:p w14:paraId="12C63A9F">
            <w:pPr>
              <w:pStyle w:val="69"/>
              <w:spacing w:line="480" w:lineRule="exact"/>
              <w:rPr>
                <w:rFonts w:hAnsi="宋体"/>
                <w:color w:val="auto"/>
                <w:spacing w:val="-2"/>
                <w:sz w:val="21"/>
                <w:szCs w:val="21"/>
              </w:rPr>
            </w:pPr>
            <w:r>
              <w:rPr>
                <w:rFonts w:hint="eastAsia" w:hAnsi="宋体"/>
                <w:color w:val="auto"/>
                <w:spacing w:val="-2"/>
                <w:sz w:val="21"/>
                <w:szCs w:val="21"/>
              </w:rPr>
              <w:t>计算过程及结果取至小数点后两位。</w:t>
            </w:r>
          </w:p>
          <w:p w14:paraId="70F49404">
            <w:pPr>
              <w:spacing w:line="360" w:lineRule="auto"/>
              <w:rPr>
                <w:rFonts w:ascii="宋体" w:hAnsi="宋体" w:cs="宋体"/>
                <w:color w:val="auto"/>
                <w:spacing w:val="-2"/>
                <w:kern w:val="0"/>
                <w:sz w:val="21"/>
                <w:szCs w:val="21"/>
              </w:rPr>
            </w:pPr>
            <w:r>
              <w:rPr>
                <w:rFonts w:hint="eastAsia" w:ascii="宋体" w:hAnsi="宋体" w:cs="宋体"/>
                <w:b/>
                <w:color w:val="auto"/>
                <w:spacing w:val="-2"/>
                <w:kern w:val="0"/>
                <w:sz w:val="21"/>
                <w:szCs w:val="21"/>
              </w:rPr>
              <w:t>注：</w:t>
            </w:r>
            <w:r>
              <w:rPr>
                <w:rFonts w:hint="eastAsia" w:ascii="宋体" w:hAnsi="宋体" w:cs="宋体"/>
                <w:color w:val="auto"/>
                <w:spacing w:val="-2"/>
                <w:kern w:val="0"/>
                <w:sz w:val="21"/>
                <w:szCs w:val="21"/>
              </w:rPr>
              <w:t>1、所有未进入详细评审的投标作为无效投标，其报价不作为评分依据，投标报价最终得分保留小数点后两位。</w:t>
            </w:r>
          </w:p>
          <w:p w14:paraId="60B9671B">
            <w:pPr>
              <w:spacing w:line="360" w:lineRule="auto"/>
              <w:rPr>
                <w:rFonts w:ascii="宋体" w:hAnsi="宋体" w:cs="宋体"/>
                <w:color w:val="auto"/>
                <w:spacing w:val="-2"/>
                <w:kern w:val="0"/>
                <w:sz w:val="21"/>
                <w:szCs w:val="21"/>
              </w:rPr>
            </w:pPr>
            <w:r>
              <w:rPr>
                <w:rFonts w:hint="eastAsia" w:ascii="宋体" w:hAnsi="宋体" w:cs="宋体"/>
                <w:color w:val="auto"/>
                <w:spacing w:val="-2"/>
                <w:kern w:val="0"/>
                <w:sz w:val="21"/>
                <w:szCs w:val="21"/>
              </w:rPr>
              <w:t>2、符合“第二章供应商须知”的小型微型企业、监狱企业、残疾人福利性单位，具备以下条件时，在评审时给予20%价格扣除：提供相关资料。①提供《中小企业声明函》；②提供《残疾人福利性单位声明函》；③提供《监狱企业证明文件》。</w:t>
            </w:r>
          </w:p>
          <w:p w14:paraId="5E0E70F6">
            <w:pPr>
              <w:spacing w:line="360" w:lineRule="auto"/>
              <w:rPr>
                <w:rFonts w:ascii="宋体" w:hAnsi="宋体" w:cs="宋体"/>
                <w:color w:val="auto"/>
                <w:spacing w:val="-2"/>
                <w:kern w:val="0"/>
                <w:sz w:val="21"/>
                <w:szCs w:val="21"/>
              </w:rPr>
            </w:pPr>
            <w:r>
              <w:rPr>
                <w:rFonts w:hint="eastAsia" w:ascii="宋体" w:hAnsi="宋体" w:cs="宋体"/>
                <w:color w:val="auto"/>
                <w:spacing w:val="-2"/>
                <w:kern w:val="0"/>
                <w:sz w:val="21"/>
                <w:szCs w:val="21"/>
              </w:rPr>
              <w:t>3、评标委员会认为供应商的报价明显低于其他通过符合性审查供应商的报价，有可能影响质量或者不能诚信履约的，应当要求其在现场合理的时间（30分钟内）提供相关证明材料；供应商不能证明其报价合理性的，评标委员会应当将其作为无效投标处理。</w:t>
            </w:r>
          </w:p>
          <w:p w14:paraId="5A0874C5">
            <w:pPr>
              <w:widowControl/>
              <w:tabs>
                <w:tab w:val="left" w:pos="0"/>
              </w:tabs>
              <w:rPr>
                <w:rFonts w:ascii="宋体" w:hAnsi="宋体" w:cs="宋体"/>
                <w:color w:val="auto"/>
                <w:spacing w:val="-2"/>
                <w:kern w:val="0"/>
                <w:sz w:val="21"/>
                <w:szCs w:val="21"/>
              </w:rPr>
            </w:pPr>
            <w:r>
              <w:rPr>
                <w:rFonts w:hint="eastAsia" w:ascii="宋体" w:hAnsi="宋体" w:cs="宋体"/>
                <w:color w:val="auto"/>
                <w:spacing w:val="-2"/>
                <w:kern w:val="0"/>
                <w:sz w:val="21"/>
                <w:szCs w:val="21"/>
              </w:rPr>
              <w:t>4、同一供应商（不包括联合体），小微企业、监狱、残疾人福利性企业投标报价扣除优惠只享受一次，不得重复享受。投标人如果是以上企业其中一种需要提供投标人须知前附表要求的证明材料，未提供或证明材料不符合不予价格扣除。</w:t>
            </w:r>
          </w:p>
        </w:tc>
      </w:tr>
      <w:tr w14:paraId="00C76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06" w:type="dxa"/>
            <w:vMerge w:val="restart"/>
            <w:noWrap/>
            <w:vAlign w:val="center"/>
          </w:tcPr>
          <w:p w14:paraId="2814B8CA">
            <w:pPr>
              <w:jc w:val="center"/>
              <w:rPr>
                <w:rFonts w:ascii="宋体" w:hAnsi="宋体" w:cs="宋体"/>
                <w:color w:val="auto"/>
                <w:sz w:val="21"/>
                <w:szCs w:val="21"/>
              </w:rPr>
            </w:pPr>
            <w:r>
              <w:rPr>
                <w:rFonts w:hint="eastAsia" w:ascii="宋体" w:hAnsi="宋体" w:cs="宋体"/>
                <w:color w:val="auto"/>
                <w:sz w:val="21"/>
                <w:szCs w:val="21"/>
              </w:rPr>
              <w:t>2</w:t>
            </w:r>
          </w:p>
        </w:tc>
        <w:tc>
          <w:tcPr>
            <w:tcW w:w="1529" w:type="dxa"/>
            <w:vMerge w:val="restart"/>
            <w:noWrap/>
            <w:vAlign w:val="center"/>
          </w:tcPr>
          <w:p w14:paraId="548649AC">
            <w:pPr>
              <w:jc w:val="center"/>
              <w:rPr>
                <w:rFonts w:hint="eastAsia" w:ascii="宋体" w:hAnsi="宋体" w:cs="宋体"/>
                <w:color w:val="auto"/>
                <w:sz w:val="21"/>
                <w:szCs w:val="21"/>
              </w:rPr>
            </w:pPr>
            <w:r>
              <w:rPr>
                <w:rFonts w:hint="eastAsia" w:ascii="宋体" w:hAnsi="宋体" w:cs="宋体"/>
                <w:color w:val="auto"/>
                <w:sz w:val="21"/>
                <w:szCs w:val="21"/>
              </w:rPr>
              <w:t>商务部分</w:t>
            </w:r>
          </w:p>
          <w:p w14:paraId="6A5477B9">
            <w:pPr>
              <w:jc w:val="center"/>
              <w:rPr>
                <w:rFonts w:ascii="宋体" w:hAnsi="宋体" w:cs="宋体"/>
                <w:color w:val="auto"/>
                <w:sz w:val="21"/>
                <w:szCs w:val="21"/>
              </w:rPr>
            </w:pPr>
            <w:r>
              <w:rPr>
                <w:rFonts w:hint="eastAsia" w:ascii="宋体" w:hAnsi="宋体" w:cs="宋体"/>
                <w:color w:val="auto"/>
                <w:sz w:val="21"/>
                <w:szCs w:val="21"/>
              </w:rPr>
              <w:t>（25分）</w:t>
            </w:r>
          </w:p>
        </w:tc>
        <w:tc>
          <w:tcPr>
            <w:tcW w:w="1609" w:type="dxa"/>
            <w:noWrap/>
            <w:vAlign w:val="center"/>
          </w:tcPr>
          <w:p w14:paraId="002DD1F0">
            <w:pPr>
              <w:widowControl/>
              <w:tabs>
                <w:tab w:val="left" w:pos="0"/>
              </w:tabs>
              <w:rPr>
                <w:rFonts w:hint="eastAsia" w:ascii="宋体" w:hAnsi="宋体" w:cs="宋体"/>
                <w:color w:val="auto"/>
                <w:spacing w:val="-2"/>
                <w:kern w:val="0"/>
                <w:sz w:val="21"/>
                <w:szCs w:val="21"/>
              </w:rPr>
            </w:pPr>
            <w:r>
              <w:rPr>
                <w:rFonts w:hint="eastAsia" w:ascii="宋体" w:hAnsi="宋体" w:cs="宋体"/>
                <w:color w:val="auto"/>
                <w:spacing w:val="-2"/>
                <w:kern w:val="0"/>
                <w:sz w:val="21"/>
                <w:szCs w:val="21"/>
              </w:rPr>
              <w:t>管理人员配备（12分）</w:t>
            </w:r>
          </w:p>
        </w:tc>
        <w:tc>
          <w:tcPr>
            <w:tcW w:w="5794" w:type="dxa"/>
            <w:noWrap/>
            <w:vAlign w:val="center"/>
          </w:tcPr>
          <w:p w14:paraId="32DA93B9">
            <w:pPr>
              <w:widowControl/>
              <w:tabs>
                <w:tab w:val="left" w:pos="0"/>
              </w:tabs>
              <w:rPr>
                <w:rFonts w:hint="eastAsia" w:ascii="宋体" w:hAnsi="宋体" w:cs="宋体"/>
                <w:color w:val="auto"/>
                <w:spacing w:val="-2"/>
                <w:kern w:val="0"/>
                <w:sz w:val="21"/>
                <w:szCs w:val="21"/>
              </w:rPr>
            </w:pPr>
            <w:r>
              <w:rPr>
                <w:rFonts w:hint="eastAsia" w:ascii="宋体" w:hAnsi="宋体" w:cs="宋体"/>
                <w:color w:val="auto"/>
                <w:spacing w:val="-2"/>
                <w:kern w:val="0"/>
                <w:sz w:val="21"/>
                <w:szCs w:val="21"/>
              </w:rPr>
              <w:t>管理人员为5-7人，且都具备本科及以上（含本科）文凭的得6分；管理人员为8人及以上的，且都具备本科及以上（含本科）文凭的得12分；不足5人不得分。(提供学历证书和学位证书原件扫描件及学信网查询截图，否则不得分)</w:t>
            </w:r>
          </w:p>
        </w:tc>
      </w:tr>
      <w:tr w14:paraId="632EC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706" w:type="dxa"/>
            <w:vMerge w:val="continue"/>
            <w:noWrap/>
            <w:vAlign w:val="center"/>
          </w:tcPr>
          <w:p w14:paraId="6213EC1B">
            <w:pPr>
              <w:jc w:val="center"/>
              <w:rPr>
                <w:rFonts w:ascii="宋体" w:hAnsi="宋体" w:cs="宋体"/>
                <w:color w:val="auto"/>
                <w:sz w:val="21"/>
                <w:szCs w:val="21"/>
              </w:rPr>
            </w:pPr>
          </w:p>
        </w:tc>
        <w:tc>
          <w:tcPr>
            <w:tcW w:w="1529" w:type="dxa"/>
            <w:vMerge w:val="continue"/>
            <w:noWrap/>
            <w:vAlign w:val="center"/>
          </w:tcPr>
          <w:p w14:paraId="77AD796F">
            <w:pPr>
              <w:jc w:val="center"/>
              <w:rPr>
                <w:rFonts w:ascii="宋体" w:hAnsi="宋体" w:cs="宋体"/>
                <w:color w:val="auto"/>
                <w:sz w:val="21"/>
                <w:szCs w:val="21"/>
              </w:rPr>
            </w:pPr>
          </w:p>
        </w:tc>
        <w:tc>
          <w:tcPr>
            <w:tcW w:w="1609" w:type="dxa"/>
            <w:noWrap/>
            <w:vAlign w:val="center"/>
          </w:tcPr>
          <w:p w14:paraId="715589A5">
            <w:pPr>
              <w:widowControl/>
              <w:tabs>
                <w:tab w:val="left" w:pos="0"/>
              </w:tabs>
              <w:rPr>
                <w:rFonts w:hint="eastAsia" w:ascii="宋体" w:hAnsi="宋体" w:cs="宋体"/>
                <w:color w:val="auto"/>
                <w:spacing w:val="-2"/>
                <w:kern w:val="0"/>
                <w:sz w:val="21"/>
                <w:szCs w:val="21"/>
              </w:rPr>
            </w:pPr>
            <w:r>
              <w:rPr>
                <w:rFonts w:hint="eastAsia" w:ascii="宋体" w:hAnsi="宋体" w:cs="宋体"/>
                <w:color w:val="auto"/>
                <w:spacing w:val="-2"/>
                <w:kern w:val="0"/>
                <w:sz w:val="21"/>
                <w:szCs w:val="21"/>
              </w:rPr>
              <w:t>设备管理保障（4分）</w:t>
            </w:r>
          </w:p>
        </w:tc>
        <w:tc>
          <w:tcPr>
            <w:tcW w:w="5794" w:type="dxa"/>
            <w:noWrap/>
            <w:vAlign w:val="center"/>
          </w:tcPr>
          <w:p w14:paraId="79BF33D1">
            <w:pPr>
              <w:widowControl/>
              <w:tabs>
                <w:tab w:val="left" w:pos="0"/>
              </w:tabs>
              <w:rPr>
                <w:rFonts w:hint="eastAsia" w:ascii="宋体" w:hAnsi="宋体" w:cs="宋体"/>
                <w:color w:val="auto"/>
                <w:spacing w:val="-2"/>
                <w:kern w:val="0"/>
                <w:sz w:val="21"/>
                <w:szCs w:val="21"/>
              </w:rPr>
            </w:pPr>
            <w:r>
              <w:rPr>
                <w:rFonts w:hint="eastAsia" w:ascii="宋体" w:hAnsi="宋体" w:cs="宋体"/>
                <w:color w:val="auto"/>
                <w:spacing w:val="-2"/>
                <w:kern w:val="0"/>
                <w:sz w:val="21"/>
                <w:szCs w:val="21"/>
              </w:rPr>
              <w:t>提供“信息采集器”管理考核办法，保证功能正常发挥：管理办法、保证功能完善科学得4分；</w:t>
            </w:r>
          </w:p>
          <w:p w14:paraId="4D1FDF7B">
            <w:pPr>
              <w:widowControl/>
              <w:tabs>
                <w:tab w:val="left" w:pos="0"/>
              </w:tabs>
              <w:rPr>
                <w:rFonts w:hint="eastAsia" w:ascii="宋体" w:hAnsi="宋体" w:cs="宋体"/>
                <w:color w:val="auto"/>
                <w:spacing w:val="-2"/>
                <w:kern w:val="0"/>
                <w:sz w:val="21"/>
                <w:szCs w:val="21"/>
              </w:rPr>
            </w:pPr>
            <w:r>
              <w:rPr>
                <w:rFonts w:hint="eastAsia" w:ascii="宋体" w:hAnsi="宋体" w:cs="宋体"/>
                <w:color w:val="auto"/>
                <w:spacing w:val="-2"/>
                <w:kern w:val="0"/>
                <w:sz w:val="21"/>
                <w:szCs w:val="21"/>
              </w:rPr>
              <w:t>管理办法、保证功能一般可行得2分；</w:t>
            </w:r>
          </w:p>
          <w:p w14:paraId="2A040783">
            <w:pPr>
              <w:widowControl/>
              <w:tabs>
                <w:tab w:val="left" w:pos="0"/>
              </w:tabs>
              <w:rPr>
                <w:rFonts w:hint="eastAsia" w:ascii="宋体" w:hAnsi="宋体" w:cs="宋体"/>
                <w:color w:val="auto"/>
                <w:spacing w:val="-2"/>
                <w:kern w:val="0"/>
                <w:sz w:val="21"/>
                <w:szCs w:val="21"/>
              </w:rPr>
            </w:pPr>
            <w:r>
              <w:rPr>
                <w:rFonts w:hint="eastAsia" w:ascii="宋体" w:hAnsi="宋体" w:cs="宋体"/>
                <w:color w:val="auto"/>
                <w:spacing w:val="-2"/>
                <w:kern w:val="0"/>
                <w:sz w:val="21"/>
                <w:szCs w:val="21"/>
              </w:rPr>
              <w:t>缺项不得分；</w:t>
            </w:r>
          </w:p>
        </w:tc>
      </w:tr>
      <w:tr w14:paraId="14BED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706" w:type="dxa"/>
            <w:vMerge w:val="continue"/>
            <w:noWrap/>
            <w:vAlign w:val="center"/>
          </w:tcPr>
          <w:p w14:paraId="0505AD4E">
            <w:pPr>
              <w:rPr>
                <w:rFonts w:ascii="宋体" w:hAnsi="宋体" w:cs="宋体"/>
                <w:color w:val="auto"/>
                <w:sz w:val="21"/>
                <w:szCs w:val="21"/>
              </w:rPr>
            </w:pPr>
          </w:p>
        </w:tc>
        <w:tc>
          <w:tcPr>
            <w:tcW w:w="1529" w:type="dxa"/>
            <w:vMerge w:val="continue"/>
            <w:noWrap/>
          </w:tcPr>
          <w:p w14:paraId="55D7FBAF">
            <w:pPr>
              <w:jc w:val="center"/>
              <w:rPr>
                <w:rFonts w:ascii="宋体" w:hAnsi="宋体" w:cs="宋体"/>
                <w:color w:val="auto"/>
                <w:sz w:val="21"/>
                <w:szCs w:val="21"/>
              </w:rPr>
            </w:pPr>
          </w:p>
        </w:tc>
        <w:tc>
          <w:tcPr>
            <w:tcW w:w="1609" w:type="dxa"/>
            <w:noWrap/>
            <w:vAlign w:val="center"/>
          </w:tcPr>
          <w:p w14:paraId="5DEF498C">
            <w:pPr>
              <w:jc w:val="center"/>
              <w:rPr>
                <w:rFonts w:ascii="宋体" w:hAnsi="宋体" w:cs="宋体"/>
                <w:color w:val="auto"/>
                <w:kern w:val="0"/>
                <w:sz w:val="21"/>
                <w:szCs w:val="21"/>
              </w:rPr>
            </w:pPr>
            <w:r>
              <w:rPr>
                <w:rFonts w:hint="eastAsia" w:ascii="宋体" w:hAnsi="宋体" w:cs="宋体"/>
                <w:color w:val="auto"/>
                <w:kern w:val="0"/>
                <w:sz w:val="21"/>
                <w:szCs w:val="21"/>
              </w:rPr>
              <w:t>项目启动方案（9分）</w:t>
            </w:r>
          </w:p>
        </w:tc>
        <w:tc>
          <w:tcPr>
            <w:tcW w:w="5794" w:type="dxa"/>
            <w:noWrap/>
          </w:tcPr>
          <w:p w14:paraId="6CD39CD9">
            <w:pPr>
              <w:rPr>
                <w:rFonts w:ascii="宋体" w:hAnsi="宋体" w:cs="宋体"/>
                <w:color w:val="auto"/>
                <w:sz w:val="21"/>
                <w:szCs w:val="21"/>
              </w:rPr>
            </w:pPr>
            <w:r>
              <w:rPr>
                <w:rFonts w:hint="eastAsia" w:ascii="宋体" w:hAnsi="宋体" w:cs="宋体"/>
                <w:color w:val="auto"/>
                <w:sz w:val="21"/>
                <w:szCs w:val="21"/>
              </w:rPr>
              <w:t>1）项目实施进度计划：完善、科学详实得5分；</w:t>
            </w:r>
          </w:p>
          <w:p w14:paraId="0F894EC0">
            <w:pPr>
              <w:rPr>
                <w:rFonts w:ascii="宋体" w:hAnsi="宋体" w:cs="宋体"/>
                <w:color w:val="auto"/>
                <w:sz w:val="21"/>
                <w:szCs w:val="21"/>
              </w:rPr>
            </w:pPr>
            <w:r>
              <w:rPr>
                <w:rFonts w:hint="eastAsia" w:ascii="宋体" w:hAnsi="宋体" w:cs="宋体"/>
                <w:color w:val="auto"/>
                <w:sz w:val="21"/>
                <w:szCs w:val="21"/>
              </w:rPr>
              <w:t>较完善得3分；</w:t>
            </w:r>
          </w:p>
          <w:p w14:paraId="168D70DC">
            <w:pPr>
              <w:rPr>
                <w:rFonts w:ascii="宋体" w:hAnsi="宋体" w:cs="宋体"/>
                <w:color w:val="auto"/>
                <w:sz w:val="21"/>
                <w:szCs w:val="21"/>
              </w:rPr>
            </w:pPr>
            <w:r>
              <w:rPr>
                <w:rFonts w:hint="eastAsia" w:ascii="宋体" w:hAnsi="宋体" w:cs="宋体"/>
                <w:color w:val="auto"/>
                <w:sz w:val="21"/>
                <w:szCs w:val="21"/>
              </w:rPr>
              <w:t>一般、可行得1分；</w:t>
            </w:r>
          </w:p>
          <w:p w14:paraId="1BB599C2">
            <w:pPr>
              <w:rPr>
                <w:rFonts w:ascii="宋体" w:hAnsi="宋体" w:cs="宋体"/>
                <w:color w:val="auto"/>
                <w:sz w:val="21"/>
                <w:szCs w:val="21"/>
              </w:rPr>
            </w:pPr>
            <w:r>
              <w:rPr>
                <w:rFonts w:hint="eastAsia" w:ascii="宋体" w:hAnsi="宋体" w:cs="宋体"/>
                <w:color w:val="auto"/>
                <w:sz w:val="21"/>
                <w:szCs w:val="21"/>
              </w:rPr>
              <w:t>缺项不得分；</w:t>
            </w:r>
          </w:p>
          <w:p w14:paraId="11C5A2C9">
            <w:pPr>
              <w:pStyle w:val="19"/>
              <w:rPr>
                <w:rFonts w:ascii="宋体" w:hAnsi="宋体" w:eastAsia="宋体" w:cs="宋体"/>
                <w:color w:val="auto"/>
                <w:sz w:val="21"/>
                <w:szCs w:val="21"/>
              </w:rPr>
            </w:pPr>
            <w:r>
              <w:rPr>
                <w:rFonts w:hint="eastAsia" w:ascii="宋体" w:hAnsi="宋体" w:eastAsia="宋体" w:cs="宋体"/>
                <w:color w:val="auto"/>
                <w:sz w:val="21"/>
                <w:szCs w:val="21"/>
              </w:rPr>
              <w:t>2）信息采集员招聘方案：完善、健全得4分；</w:t>
            </w:r>
          </w:p>
          <w:p w14:paraId="211347B4">
            <w:pPr>
              <w:pStyle w:val="19"/>
              <w:rPr>
                <w:rFonts w:ascii="宋体" w:hAnsi="宋体" w:eastAsia="宋体" w:cs="宋体"/>
                <w:color w:val="auto"/>
                <w:sz w:val="21"/>
                <w:szCs w:val="21"/>
              </w:rPr>
            </w:pPr>
            <w:r>
              <w:rPr>
                <w:rFonts w:hint="eastAsia" w:ascii="宋体" w:hAnsi="宋体" w:eastAsia="宋体" w:cs="宋体"/>
                <w:color w:val="auto"/>
                <w:sz w:val="21"/>
                <w:szCs w:val="21"/>
              </w:rPr>
              <w:t>一般、可行得2分；缺项不得分</w:t>
            </w:r>
          </w:p>
        </w:tc>
      </w:tr>
      <w:tr w14:paraId="4B20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restart"/>
            <w:noWrap/>
            <w:vAlign w:val="center"/>
          </w:tcPr>
          <w:p w14:paraId="12ABDE57">
            <w:pPr>
              <w:rPr>
                <w:rFonts w:ascii="宋体" w:hAnsi="宋体" w:cs="宋体"/>
                <w:color w:val="auto"/>
                <w:sz w:val="21"/>
                <w:szCs w:val="21"/>
              </w:rPr>
            </w:pPr>
            <w:r>
              <w:rPr>
                <w:rFonts w:hint="eastAsia" w:ascii="宋体" w:hAnsi="宋体" w:cs="宋体"/>
                <w:color w:val="auto"/>
                <w:sz w:val="21"/>
                <w:szCs w:val="21"/>
              </w:rPr>
              <w:t>3</w:t>
            </w:r>
          </w:p>
        </w:tc>
        <w:tc>
          <w:tcPr>
            <w:tcW w:w="1529" w:type="dxa"/>
            <w:vMerge w:val="restart"/>
            <w:noWrap/>
            <w:vAlign w:val="center"/>
          </w:tcPr>
          <w:p w14:paraId="58CAE05C">
            <w:pPr>
              <w:jc w:val="center"/>
              <w:rPr>
                <w:rFonts w:hint="eastAsia" w:ascii="宋体" w:hAnsi="宋体" w:cs="宋体"/>
                <w:color w:val="auto"/>
                <w:sz w:val="21"/>
                <w:szCs w:val="21"/>
              </w:rPr>
            </w:pPr>
            <w:r>
              <w:rPr>
                <w:rFonts w:hint="eastAsia" w:ascii="宋体" w:hAnsi="宋体" w:cs="宋体"/>
                <w:color w:val="auto"/>
                <w:sz w:val="21"/>
                <w:szCs w:val="21"/>
              </w:rPr>
              <w:t>工作方案</w:t>
            </w:r>
          </w:p>
          <w:p w14:paraId="5AE7DA37">
            <w:pPr>
              <w:jc w:val="center"/>
              <w:rPr>
                <w:rFonts w:ascii="宋体" w:hAnsi="宋体" w:cs="宋体"/>
                <w:color w:val="auto"/>
                <w:sz w:val="21"/>
                <w:szCs w:val="21"/>
              </w:rPr>
            </w:pPr>
            <w:r>
              <w:rPr>
                <w:rFonts w:hint="eastAsia" w:ascii="宋体" w:hAnsi="宋体" w:cs="宋体"/>
                <w:color w:val="auto"/>
                <w:sz w:val="21"/>
                <w:szCs w:val="21"/>
              </w:rPr>
              <w:t>（50分）</w:t>
            </w:r>
          </w:p>
        </w:tc>
        <w:tc>
          <w:tcPr>
            <w:tcW w:w="1609" w:type="dxa"/>
            <w:vMerge w:val="restart"/>
            <w:noWrap/>
            <w:vAlign w:val="center"/>
          </w:tcPr>
          <w:p w14:paraId="7AB8E911">
            <w:pPr>
              <w:jc w:val="center"/>
              <w:rPr>
                <w:rFonts w:ascii="宋体" w:hAnsi="宋体" w:cs="宋体"/>
                <w:color w:val="auto"/>
                <w:sz w:val="21"/>
                <w:szCs w:val="21"/>
              </w:rPr>
            </w:pPr>
            <w:r>
              <w:rPr>
                <w:rFonts w:hint="eastAsia" w:ascii="宋体" w:hAnsi="宋体" w:cs="宋体"/>
                <w:color w:val="auto"/>
                <w:sz w:val="21"/>
                <w:szCs w:val="21"/>
              </w:rPr>
              <w:t>服务方案（16分）</w:t>
            </w:r>
          </w:p>
        </w:tc>
        <w:tc>
          <w:tcPr>
            <w:tcW w:w="5794" w:type="dxa"/>
            <w:noWrap/>
            <w:vAlign w:val="center"/>
          </w:tcPr>
          <w:p w14:paraId="35D84532">
            <w:pPr>
              <w:rPr>
                <w:rFonts w:ascii="宋体" w:hAnsi="宋体" w:cs="宋体"/>
                <w:color w:val="auto"/>
                <w:sz w:val="21"/>
                <w:szCs w:val="21"/>
              </w:rPr>
            </w:pPr>
            <w:r>
              <w:rPr>
                <w:rFonts w:hint="eastAsia" w:ascii="宋体" w:hAnsi="宋体" w:cs="宋体"/>
                <w:color w:val="auto"/>
                <w:sz w:val="21"/>
                <w:szCs w:val="21"/>
              </w:rPr>
              <w:t>投标人的服务方案：内容完善、详实得4分</w:t>
            </w:r>
          </w:p>
          <w:p w14:paraId="585FCE9E">
            <w:pPr>
              <w:rPr>
                <w:rFonts w:ascii="宋体" w:hAnsi="宋体" w:cs="宋体"/>
                <w:color w:val="auto"/>
                <w:sz w:val="21"/>
                <w:szCs w:val="21"/>
              </w:rPr>
            </w:pPr>
            <w:r>
              <w:rPr>
                <w:rFonts w:hint="eastAsia" w:ascii="宋体" w:hAnsi="宋体" w:cs="宋体"/>
                <w:color w:val="auto"/>
                <w:sz w:val="21"/>
                <w:szCs w:val="21"/>
              </w:rPr>
              <w:t>较完善得2分；</w:t>
            </w:r>
          </w:p>
          <w:p w14:paraId="1A083D21">
            <w:pPr>
              <w:rPr>
                <w:rFonts w:ascii="宋体" w:hAnsi="宋体" w:cs="宋体"/>
                <w:color w:val="auto"/>
                <w:sz w:val="21"/>
                <w:szCs w:val="21"/>
              </w:rPr>
            </w:pPr>
            <w:r>
              <w:rPr>
                <w:rFonts w:hint="eastAsia" w:ascii="宋体" w:hAnsi="宋体" w:cs="宋体"/>
                <w:color w:val="auto"/>
                <w:sz w:val="21"/>
                <w:szCs w:val="21"/>
              </w:rPr>
              <w:t>一般、可行得1分；</w:t>
            </w:r>
          </w:p>
          <w:p w14:paraId="63CB3B3B">
            <w:pPr>
              <w:rPr>
                <w:rFonts w:ascii="宋体" w:hAnsi="宋体" w:cs="宋体"/>
                <w:color w:val="auto"/>
                <w:sz w:val="21"/>
                <w:szCs w:val="21"/>
              </w:rPr>
            </w:pPr>
            <w:r>
              <w:rPr>
                <w:rFonts w:hint="eastAsia" w:ascii="宋体" w:hAnsi="宋体" w:cs="宋体"/>
                <w:color w:val="auto"/>
                <w:sz w:val="21"/>
                <w:szCs w:val="21"/>
              </w:rPr>
              <w:t>缺项不得分；</w:t>
            </w:r>
          </w:p>
        </w:tc>
      </w:tr>
      <w:tr w14:paraId="6A243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46CEEADE">
            <w:pPr>
              <w:rPr>
                <w:rFonts w:ascii="宋体" w:hAnsi="宋体" w:cs="宋体"/>
                <w:color w:val="auto"/>
                <w:sz w:val="21"/>
                <w:szCs w:val="21"/>
              </w:rPr>
            </w:pPr>
          </w:p>
        </w:tc>
        <w:tc>
          <w:tcPr>
            <w:tcW w:w="1529" w:type="dxa"/>
            <w:vMerge w:val="continue"/>
            <w:noWrap/>
            <w:vAlign w:val="center"/>
          </w:tcPr>
          <w:p w14:paraId="4914E720">
            <w:pPr>
              <w:jc w:val="center"/>
              <w:rPr>
                <w:rFonts w:ascii="宋体" w:hAnsi="宋体" w:cs="宋体"/>
                <w:color w:val="auto"/>
                <w:sz w:val="21"/>
                <w:szCs w:val="21"/>
              </w:rPr>
            </w:pPr>
          </w:p>
        </w:tc>
        <w:tc>
          <w:tcPr>
            <w:tcW w:w="1609" w:type="dxa"/>
            <w:vMerge w:val="continue"/>
            <w:noWrap/>
            <w:vAlign w:val="center"/>
          </w:tcPr>
          <w:p w14:paraId="241F7105">
            <w:pPr>
              <w:jc w:val="center"/>
              <w:rPr>
                <w:rFonts w:ascii="宋体" w:hAnsi="宋体" w:cs="宋体"/>
                <w:color w:val="auto"/>
                <w:sz w:val="21"/>
                <w:szCs w:val="21"/>
              </w:rPr>
            </w:pPr>
          </w:p>
        </w:tc>
        <w:tc>
          <w:tcPr>
            <w:tcW w:w="5794" w:type="dxa"/>
            <w:noWrap/>
            <w:vAlign w:val="center"/>
          </w:tcPr>
          <w:p w14:paraId="1A865AD1">
            <w:pPr>
              <w:rPr>
                <w:rFonts w:ascii="宋体" w:hAnsi="宋体" w:cs="宋体"/>
                <w:color w:val="auto"/>
                <w:sz w:val="21"/>
                <w:szCs w:val="21"/>
              </w:rPr>
            </w:pPr>
            <w:r>
              <w:rPr>
                <w:rFonts w:hint="eastAsia" w:ascii="宋体" w:hAnsi="宋体" w:cs="宋体"/>
                <w:color w:val="auto"/>
                <w:sz w:val="21"/>
                <w:szCs w:val="21"/>
              </w:rPr>
              <w:t>投标人的公司规章管理制度：完善、健全得4分；</w:t>
            </w:r>
          </w:p>
          <w:p w14:paraId="6E154E4B">
            <w:pPr>
              <w:rPr>
                <w:rFonts w:ascii="宋体" w:hAnsi="宋体" w:cs="宋体"/>
                <w:color w:val="auto"/>
                <w:sz w:val="21"/>
                <w:szCs w:val="21"/>
              </w:rPr>
            </w:pPr>
            <w:r>
              <w:rPr>
                <w:rFonts w:hint="eastAsia" w:ascii="宋体" w:hAnsi="宋体" w:cs="宋体"/>
                <w:color w:val="auto"/>
                <w:sz w:val="21"/>
                <w:szCs w:val="21"/>
              </w:rPr>
              <w:t>较完善得2分；</w:t>
            </w:r>
          </w:p>
          <w:p w14:paraId="38CF04F5">
            <w:pPr>
              <w:rPr>
                <w:rFonts w:ascii="宋体" w:hAnsi="宋体" w:cs="宋体"/>
                <w:color w:val="auto"/>
                <w:sz w:val="21"/>
                <w:szCs w:val="21"/>
              </w:rPr>
            </w:pPr>
            <w:r>
              <w:rPr>
                <w:rFonts w:hint="eastAsia" w:ascii="宋体" w:hAnsi="宋体" w:cs="宋体"/>
                <w:color w:val="auto"/>
                <w:sz w:val="21"/>
                <w:szCs w:val="21"/>
              </w:rPr>
              <w:t>一般得1分；</w:t>
            </w:r>
          </w:p>
          <w:p w14:paraId="5B5558EB">
            <w:pPr>
              <w:rPr>
                <w:rFonts w:ascii="宋体" w:hAnsi="宋体" w:cs="宋体"/>
                <w:color w:val="auto"/>
                <w:sz w:val="21"/>
                <w:szCs w:val="21"/>
              </w:rPr>
            </w:pPr>
            <w:r>
              <w:rPr>
                <w:rFonts w:hint="eastAsia" w:ascii="宋体" w:hAnsi="宋体" w:cs="宋体"/>
                <w:color w:val="auto"/>
                <w:sz w:val="21"/>
                <w:szCs w:val="21"/>
              </w:rPr>
              <w:t>缺项不得分；</w:t>
            </w:r>
          </w:p>
        </w:tc>
      </w:tr>
      <w:tr w14:paraId="05D6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7421D519">
            <w:pPr>
              <w:rPr>
                <w:rFonts w:ascii="宋体" w:hAnsi="宋体" w:cs="宋体"/>
                <w:color w:val="auto"/>
                <w:sz w:val="21"/>
                <w:szCs w:val="21"/>
              </w:rPr>
            </w:pPr>
          </w:p>
        </w:tc>
        <w:tc>
          <w:tcPr>
            <w:tcW w:w="1529" w:type="dxa"/>
            <w:vMerge w:val="continue"/>
            <w:noWrap/>
            <w:vAlign w:val="center"/>
          </w:tcPr>
          <w:p w14:paraId="45D2CBAB">
            <w:pPr>
              <w:jc w:val="center"/>
              <w:rPr>
                <w:rFonts w:ascii="宋体" w:hAnsi="宋体" w:cs="宋体"/>
                <w:color w:val="auto"/>
                <w:sz w:val="21"/>
                <w:szCs w:val="21"/>
              </w:rPr>
            </w:pPr>
          </w:p>
        </w:tc>
        <w:tc>
          <w:tcPr>
            <w:tcW w:w="1609" w:type="dxa"/>
            <w:vMerge w:val="continue"/>
            <w:noWrap/>
            <w:vAlign w:val="center"/>
          </w:tcPr>
          <w:p w14:paraId="38CF71CD">
            <w:pPr>
              <w:jc w:val="center"/>
              <w:rPr>
                <w:rFonts w:ascii="宋体" w:hAnsi="宋体" w:cs="宋体"/>
                <w:color w:val="auto"/>
                <w:sz w:val="21"/>
                <w:szCs w:val="21"/>
              </w:rPr>
            </w:pPr>
          </w:p>
        </w:tc>
        <w:tc>
          <w:tcPr>
            <w:tcW w:w="5794" w:type="dxa"/>
            <w:noWrap/>
            <w:vAlign w:val="center"/>
          </w:tcPr>
          <w:p w14:paraId="0C0306D5">
            <w:pPr>
              <w:rPr>
                <w:rFonts w:ascii="宋体" w:hAnsi="宋体" w:cs="宋体"/>
                <w:color w:val="auto"/>
                <w:sz w:val="21"/>
                <w:szCs w:val="21"/>
              </w:rPr>
            </w:pPr>
            <w:r>
              <w:rPr>
                <w:rFonts w:hint="eastAsia" w:ascii="宋体" w:hAnsi="宋体" w:cs="宋体"/>
                <w:color w:val="auto"/>
                <w:sz w:val="21"/>
                <w:szCs w:val="21"/>
              </w:rPr>
              <w:t>详细的信息采集实施方案：完善、详实得4分；</w:t>
            </w:r>
          </w:p>
          <w:p w14:paraId="691EC504">
            <w:pPr>
              <w:rPr>
                <w:rFonts w:ascii="宋体" w:hAnsi="宋体" w:cs="宋体"/>
                <w:color w:val="auto"/>
                <w:sz w:val="21"/>
                <w:szCs w:val="21"/>
              </w:rPr>
            </w:pPr>
            <w:r>
              <w:rPr>
                <w:rFonts w:hint="eastAsia" w:ascii="宋体" w:hAnsi="宋体" w:cs="宋体"/>
                <w:color w:val="auto"/>
                <w:sz w:val="21"/>
                <w:szCs w:val="21"/>
              </w:rPr>
              <w:t>较完善得2分；</w:t>
            </w:r>
          </w:p>
          <w:p w14:paraId="1C900409">
            <w:pPr>
              <w:rPr>
                <w:rFonts w:ascii="宋体" w:hAnsi="宋体" w:cs="宋体"/>
                <w:color w:val="auto"/>
                <w:sz w:val="21"/>
                <w:szCs w:val="21"/>
              </w:rPr>
            </w:pPr>
            <w:r>
              <w:rPr>
                <w:rFonts w:hint="eastAsia" w:ascii="宋体" w:hAnsi="宋体" w:cs="宋体"/>
                <w:color w:val="auto"/>
                <w:sz w:val="21"/>
                <w:szCs w:val="21"/>
              </w:rPr>
              <w:t>一般得1分；</w:t>
            </w:r>
          </w:p>
          <w:p w14:paraId="346F53C0">
            <w:pPr>
              <w:rPr>
                <w:rFonts w:ascii="宋体" w:hAnsi="宋体" w:cs="宋体"/>
                <w:color w:val="auto"/>
                <w:sz w:val="21"/>
                <w:szCs w:val="21"/>
              </w:rPr>
            </w:pPr>
            <w:r>
              <w:rPr>
                <w:rFonts w:hint="eastAsia" w:ascii="宋体" w:hAnsi="宋体" w:cs="宋体"/>
                <w:color w:val="auto"/>
                <w:sz w:val="21"/>
                <w:szCs w:val="21"/>
              </w:rPr>
              <w:t>缺项不得分；</w:t>
            </w:r>
          </w:p>
        </w:tc>
      </w:tr>
      <w:tr w14:paraId="6EC1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654466EC">
            <w:pPr>
              <w:rPr>
                <w:rFonts w:ascii="宋体" w:hAnsi="宋体" w:cs="宋体"/>
                <w:color w:val="auto"/>
                <w:sz w:val="21"/>
                <w:szCs w:val="21"/>
              </w:rPr>
            </w:pPr>
          </w:p>
        </w:tc>
        <w:tc>
          <w:tcPr>
            <w:tcW w:w="1529" w:type="dxa"/>
            <w:vMerge w:val="continue"/>
            <w:noWrap/>
            <w:vAlign w:val="center"/>
          </w:tcPr>
          <w:p w14:paraId="10551C3C">
            <w:pPr>
              <w:jc w:val="center"/>
              <w:rPr>
                <w:rFonts w:ascii="宋体" w:hAnsi="宋体" w:cs="宋体"/>
                <w:color w:val="auto"/>
                <w:sz w:val="21"/>
                <w:szCs w:val="21"/>
              </w:rPr>
            </w:pPr>
          </w:p>
        </w:tc>
        <w:tc>
          <w:tcPr>
            <w:tcW w:w="1609" w:type="dxa"/>
            <w:vMerge w:val="continue"/>
            <w:noWrap/>
            <w:vAlign w:val="center"/>
          </w:tcPr>
          <w:p w14:paraId="46F72468">
            <w:pPr>
              <w:jc w:val="center"/>
              <w:rPr>
                <w:rFonts w:ascii="宋体" w:hAnsi="宋体" w:cs="宋体"/>
                <w:color w:val="auto"/>
                <w:sz w:val="21"/>
                <w:szCs w:val="21"/>
              </w:rPr>
            </w:pPr>
          </w:p>
        </w:tc>
        <w:tc>
          <w:tcPr>
            <w:tcW w:w="5794" w:type="dxa"/>
            <w:noWrap/>
            <w:vAlign w:val="center"/>
          </w:tcPr>
          <w:p w14:paraId="3561A105">
            <w:pPr>
              <w:rPr>
                <w:rFonts w:ascii="宋体" w:hAnsi="宋体" w:cs="宋体"/>
                <w:color w:val="auto"/>
                <w:sz w:val="21"/>
                <w:szCs w:val="21"/>
              </w:rPr>
            </w:pPr>
            <w:r>
              <w:rPr>
                <w:rFonts w:hint="eastAsia" w:ascii="宋体" w:hAnsi="宋体" w:cs="宋体"/>
                <w:color w:val="auto"/>
                <w:sz w:val="21"/>
                <w:szCs w:val="21"/>
              </w:rPr>
              <w:t>完善的信息采集保障措施：完善、详实得4分；</w:t>
            </w:r>
          </w:p>
          <w:p w14:paraId="11410394">
            <w:pPr>
              <w:rPr>
                <w:rFonts w:ascii="宋体" w:hAnsi="宋体" w:cs="宋体"/>
                <w:color w:val="auto"/>
                <w:sz w:val="21"/>
                <w:szCs w:val="21"/>
              </w:rPr>
            </w:pPr>
            <w:r>
              <w:rPr>
                <w:rFonts w:hint="eastAsia" w:ascii="宋体" w:hAnsi="宋体" w:cs="宋体"/>
                <w:color w:val="auto"/>
                <w:sz w:val="21"/>
                <w:szCs w:val="21"/>
              </w:rPr>
              <w:t>较完善得2分；</w:t>
            </w:r>
          </w:p>
          <w:p w14:paraId="28A02CDD">
            <w:pPr>
              <w:rPr>
                <w:rFonts w:ascii="宋体" w:hAnsi="宋体" w:cs="宋体"/>
                <w:color w:val="auto"/>
                <w:sz w:val="21"/>
                <w:szCs w:val="21"/>
              </w:rPr>
            </w:pPr>
            <w:r>
              <w:rPr>
                <w:rFonts w:hint="eastAsia" w:ascii="宋体" w:hAnsi="宋体" w:cs="宋体"/>
                <w:color w:val="auto"/>
                <w:sz w:val="21"/>
                <w:szCs w:val="21"/>
              </w:rPr>
              <w:t>一般得1分；</w:t>
            </w:r>
          </w:p>
          <w:p w14:paraId="7FF72438">
            <w:pPr>
              <w:rPr>
                <w:rFonts w:ascii="宋体" w:hAnsi="宋体" w:cs="宋体"/>
                <w:color w:val="auto"/>
                <w:sz w:val="21"/>
                <w:szCs w:val="21"/>
              </w:rPr>
            </w:pPr>
            <w:r>
              <w:rPr>
                <w:rFonts w:hint="eastAsia" w:ascii="宋体" w:hAnsi="宋体" w:cs="宋体"/>
                <w:color w:val="auto"/>
                <w:sz w:val="21"/>
                <w:szCs w:val="21"/>
              </w:rPr>
              <w:t>缺项不得分；</w:t>
            </w:r>
          </w:p>
        </w:tc>
      </w:tr>
      <w:tr w14:paraId="6F4F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06" w:type="dxa"/>
            <w:vMerge w:val="continue"/>
            <w:noWrap/>
            <w:vAlign w:val="center"/>
          </w:tcPr>
          <w:p w14:paraId="64AD1328">
            <w:pPr>
              <w:rPr>
                <w:rFonts w:ascii="宋体" w:hAnsi="宋体" w:cs="宋体"/>
                <w:color w:val="auto"/>
                <w:sz w:val="21"/>
                <w:szCs w:val="21"/>
              </w:rPr>
            </w:pPr>
          </w:p>
        </w:tc>
        <w:tc>
          <w:tcPr>
            <w:tcW w:w="1529" w:type="dxa"/>
            <w:vMerge w:val="continue"/>
            <w:noWrap/>
            <w:vAlign w:val="center"/>
          </w:tcPr>
          <w:p w14:paraId="01456A36">
            <w:pPr>
              <w:jc w:val="center"/>
              <w:rPr>
                <w:rFonts w:ascii="宋体" w:hAnsi="宋体" w:cs="宋体"/>
                <w:color w:val="auto"/>
                <w:sz w:val="21"/>
                <w:szCs w:val="21"/>
              </w:rPr>
            </w:pPr>
          </w:p>
        </w:tc>
        <w:tc>
          <w:tcPr>
            <w:tcW w:w="1609" w:type="dxa"/>
            <w:noWrap/>
            <w:vAlign w:val="center"/>
          </w:tcPr>
          <w:p w14:paraId="46C7F5B9">
            <w:pPr>
              <w:jc w:val="center"/>
              <w:rPr>
                <w:rFonts w:hint="eastAsia" w:ascii="宋体" w:hAnsi="宋体" w:cs="宋体"/>
                <w:color w:val="auto"/>
                <w:sz w:val="21"/>
                <w:szCs w:val="21"/>
              </w:rPr>
            </w:pPr>
            <w:r>
              <w:rPr>
                <w:rFonts w:hint="eastAsia" w:ascii="宋体" w:hAnsi="宋体" w:cs="宋体"/>
                <w:color w:val="auto"/>
                <w:sz w:val="21"/>
                <w:szCs w:val="21"/>
              </w:rPr>
              <w:t>层级管理制度</w:t>
            </w:r>
          </w:p>
          <w:p w14:paraId="14E79B60">
            <w:pPr>
              <w:jc w:val="center"/>
              <w:rPr>
                <w:rFonts w:ascii="宋体" w:hAnsi="宋体" w:cs="宋体"/>
                <w:color w:val="auto"/>
                <w:sz w:val="21"/>
                <w:szCs w:val="21"/>
              </w:rPr>
            </w:pPr>
            <w:r>
              <w:rPr>
                <w:rFonts w:hint="eastAsia" w:ascii="宋体" w:hAnsi="宋体" w:cs="宋体"/>
                <w:color w:val="auto"/>
                <w:sz w:val="21"/>
                <w:szCs w:val="21"/>
              </w:rPr>
              <w:t>（5分）</w:t>
            </w:r>
          </w:p>
        </w:tc>
        <w:tc>
          <w:tcPr>
            <w:tcW w:w="5794" w:type="dxa"/>
            <w:noWrap/>
            <w:vAlign w:val="center"/>
          </w:tcPr>
          <w:p w14:paraId="5364C345">
            <w:pPr>
              <w:rPr>
                <w:rFonts w:ascii="宋体" w:hAnsi="宋体" w:cs="宋体"/>
                <w:color w:val="auto"/>
                <w:sz w:val="21"/>
                <w:szCs w:val="21"/>
              </w:rPr>
            </w:pPr>
            <w:r>
              <w:rPr>
                <w:rFonts w:hint="eastAsia" w:ascii="宋体" w:hAnsi="宋体" w:cs="宋体"/>
                <w:color w:val="auto"/>
                <w:sz w:val="21"/>
                <w:szCs w:val="21"/>
              </w:rPr>
              <w:t>建立现代企业管理制度，具备完善和有效的监督、考核、奖惩机制，建立层级管理制度（业务经理、主管、组长、采集员等），</w:t>
            </w:r>
          </w:p>
          <w:p w14:paraId="69BCE5E7">
            <w:pPr>
              <w:rPr>
                <w:rFonts w:ascii="宋体" w:hAnsi="宋体" w:cs="宋体"/>
                <w:color w:val="auto"/>
                <w:sz w:val="21"/>
                <w:szCs w:val="21"/>
              </w:rPr>
            </w:pPr>
            <w:r>
              <w:rPr>
                <w:rFonts w:hint="eastAsia" w:ascii="宋体" w:hAnsi="宋体" w:cs="宋体"/>
                <w:color w:val="auto"/>
                <w:sz w:val="21"/>
                <w:szCs w:val="21"/>
              </w:rPr>
              <w:t>完善、健全得5分；</w:t>
            </w:r>
          </w:p>
          <w:p w14:paraId="44563ACC">
            <w:pPr>
              <w:rPr>
                <w:rFonts w:ascii="宋体" w:hAnsi="宋体" w:cs="宋体"/>
                <w:color w:val="auto"/>
                <w:sz w:val="21"/>
                <w:szCs w:val="21"/>
              </w:rPr>
            </w:pPr>
            <w:r>
              <w:rPr>
                <w:rFonts w:hint="eastAsia" w:ascii="宋体" w:hAnsi="宋体" w:cs="宋体"/>
                <w:color w:val="auto"/>
                <w:sz w:val="21"/>
                <w:szCs w:val="21"/>
              </w:rPr>
              <w:t>较完善得3分；</w:t>
            </w:r>
          </w:p>
          <w:p w14:paraId="3ED1A141">
            <w:pPr>
              <w:rPr>
                <w:rFonts w:ascii="宋体" w:hAnsi="宋体" w:cs="宋体"/>
                <w:color w:val="auto"/>
                <w:sz w:val="21"/>
                <w:szCs w:val="21"/>
              </w:rPr>
            </w:pPr>
            <w:r>
              <w:rPr>
                <w:rFonts w:hint="eastAsia" w:ascii="宋体" w:hAnsi="宋体" w:cs="宋体"/>
                <w:color w:val="auto"/>
                <w:sz w:val="21"/>
                <w:szCs w:val="21"/>
              </w:rPr>
              <w:t>一般得1分；</w:t>
            </w:r>
          </w:p>
          <w:p w14:paraId="33D3C96C">
            <w:pPr>
              <w:rPr>
                <w:rFonts w:ascii="宋体" w:hAnsi="宋体" w:cs="宋体"/>
                <w:color w:val="auto"/>
                <w:sz w:val="21"/>
                <w:szCs w:val="21"/>
              </w:rPr>
            </w:pPr>
            <w:r>
              <w:rPr>
                <w:rFonts w:hint="eastAsia" w:ascii="宋体" w:hAnsi="宋体" w:cs="宋体"/>
                <w:color w:val="auto"/>
                <w:sz w:val="21"/>
                <w:szCs w:val="21"/>
              </w:rPr>
              <w:t>缺项不得分；</w:t>
            </w:r>
          </w:p>
        </w:tc>
      </w:tr>
      <w:tr w14:paraId="6E640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06" w:type="dxa"/>
            <w:vMerge w:val="continue"/>
            <w:noWrap/>
            <w:vAlign w:val="center"/>
          </w:tcPr>
          <w:p w14:paraId="3E7FD26A">
            <w:pPr>
              <w:rPr>
                <w:rFonts w:ascii="宋体" w:hAnsi="宋体" w:cs="宋体"/>
                <w:color w:val="auto"/>
                <w:sz w:val="21"/>
                <w:szCs w:val="21"/>
              </w:rPr>
            </w:pPr>
          </w:p>
        </w:tc>
        <w:tc>
          <w:tcPr>
            <w:tcW w:w="1529" w:type="dxa"/>
            <w:vMerge w:val="continue"/>
            <w:noWrap/>
            <w:vAlign w:val="center"/>
          </w:tcPr>
          <w:p w14:paraId="6814EE03">
            <w:pPr>
              <w:jc w:val="center"/>
              <w:rPr>
                <w:rFonts w:ascii="宋体" w:hAnsi="宋体" w:cs="宋体"/>
                <w:color w:val="auto"/>
                <w:sz w:val="21"/>
                <w:szCs w:val="21"/>
              </w:rPr>
            </w:pPr>
          </w:p>
        </w:tc>
        <w:tc>
          <w:tcPr>
            <w:tcW w:w="1609" w:type="dxa"/>
            <w:noWrap/>
            <w:vAlign w:val="center"/>
          </w:tcPr>
          <w:p w14:paraId="606C4951">
            <w:pPr>
              <w:jc w:val="center"/>
              <w:rPr>
                <w:rFonts w:hint="eastAsia" w:ascii="宋体" w:hAnsi="宋体" w:cs="宋体"/>
                <w:color w:val="auto"/>
                <w:sz w:val="21"/>
                <w:szCs w:val="21"/>
              </w:rPr>
            </w:pPr>
            <w:r>
              <w:rPr>
                <w:rFonts w:hint="eastAsia" w:ascii="宋体" w:hAnsi="宋体" w:cs="宋体"/>
                <w:color w:val="auto"/>
                <w:sz w:val="21"/>
                <w:szCs w:val="21"/>
              </w:rPr>
              <w:t>人员配置方案</w:t>
            </w:r>
          </w:p>
          <w:p w14:paraId="37528A3B">
            <w:pPr>
              <w:jc w:val="center"/>
              <w:rPr>
                <w:rFonts w:ascii="宋体" w:hAnsi="宋体" w:cs="宋体"/>
                <w:color w:val="auto"/>
                <w:sz w:val="21"/>
                <w:szCs w:val="21"/>
              </w:rPr>
            </w:pPr>
            <w:r>
              <w:rPr>
                <w:rFonts w:hint="eastAsia" w:ascii="宋体" w:hAnsi="宋体" w:cs="宋体"/>
                <w:color w:val="auto"/>
                <w:sz w:val="21"/>
                <w:szCs w:val="21"/>
              </w:rPr>
              <w:t>（4分）</w:t>
            </w:r>
          </w:p>
        </w:tc>
        <w:tc>
          <w:tcPr>
            <w:tcW w:w="5794" w:type="dxa"/>
            <w:noWrap/>
            <w:vAlign w:val="center"/>
          </w:tcPr>
          <w:p w14:paraId="7FF0FFA3">
            <w:pPr>
              <w:rPr>
                <w:rFonts w:ascii="宋体" w:hAnsi="宋体" w:cs="宋体"/>
                <w:color w:val="auto"/>
                <w:sz w:val="21"/>
                <w:szCs w:val="21"/>
              </w:rPr>
            </w:pPr>
            <w:r>
              <w:rPr>
                <w:rFonts w:hint="eastAsia" w:ascii="宋体" w:hAnsi="宋体" w:cs="宋体"/>
                <w:color w:val="auto"/>
                <w:sz w:val="21"/>
                <w:szCs w:val="21"/>
              </w:rPr>
              <w:t>根据投标人的人员配置方案：完善、详实得4分；</w:t>
            </w:r>
          </w:p>
          <w:p w14:paraId="43E8F40B">
            <w:pPr>
              <w:rPr>
                <w:rFonts w:ascii="宋体" w:hAnsi="宋体" w:cs="宋体"/>
                <w:color w:val="auto"/>
                <w:sz w:val="21"/>
                <w:szCs w:val="21"/>
              </w:rPr>
            </w:pPr>
            <w:r>
              <w:rPr>
                <w:rFonts w:hint="eastAsia" w:ascii="宋体" w:hAnsi="宋体" w:cs="宋体"/>
                <w:color w:val="auto"/>
                <w:sz w:val="21"/>
                <w:szCs w:val="21"/>
              </w:rPr>
              <w:t>较完善得2分；</w:t>
            </w:r>
          </w:p>
          <w:p w14:paraId="611E1BC1">
            <w:pPr>
              <w:rPr>
                <w:rFonts w:ascii="宋体" w:hAnsi="宋体" w:cs="宋体"/>
                <w:color w:val="auto"/>
                <w:sz w:val="21"/>
                <w:szCs w:val="21"/>
              </w:rPr>
            </w:pPr>
            <w:r>
              <w:rPr>
                <w:rFonts w:hint="eastAsia" w:ascii="宋体" w:hAnsi="宋体" w:cs="宋体"/>
                <w:color w:val="auto"/>
                <w:sz w:val="21"/>
                <w:szCs w:val="21"/>
              </w:rPr>
              <w:t>一般得1分；</w:t>
            </w:r>
          </w:p>
          <w:p w14:paraId="7A22CB91">
            <w:pPr>
              <w:rPr>
                <w:rFonts w:ascii="宋体" w:hAnsi="宋体" w:cs="宋体"/>
                <w:color w:val="auto"/>
                <w:sz w:val="21"/>
                <w:szCs w:val="21"/>
              </w:rPr>
            </w:pPr>
            <w:r>
              <w:rPr>
                <w:rFonts w:hint="eastAsia" w:ascii="宋体" w:hAnsi="宋体" w:cs="宋体"/>
                <w:color w:val="auto"/>
                <w:sz w:val="21"/>
                <w:szCs w:val="21"/>
              </w:rPr>
              <w:t>缺项不得分；</w:t>
            </w:r>
          </w:p>
        </w:tc>
      </w:tr>
      <w:tr w14:paraId="1607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13CEA8AC">
            <w:pPr>
              <w:rPr>
                <w:rFonts w:ascii="宋体" w:hAnsi="宋体" w:cs="宋体"/>
                <w:color w:val="auto"/>
                <w:sz w:val="21"/>
                <w:szCs w:val="21"/>
              </w:rPr>
            </w:pPr>
          </w:p>
        </w:tc>
        <w:tc>
          <w:tcPr>
            <w:tcW w:w="1529" w:type="dxa"/>
            <w:vMerge w:val="continue"/>
            <w:noWrap/>
            <w:vAlign w:val="center"/>
          </w:tcPr>
          <w:p w14:paraId="030ADC77">
            <w:pPr>
              <w:jc w:val="center"/>
              <w:rPr>
                <w:rFonts w:ascii="宋体" w:hAnsi="宋体" w:cs="宋体"/>
                <w:color w:val="auto"/>
                <w:sz w:val="21"/>
                <w:szCs w:val="21"/>
              </w:rPr>
            </w:pPr>
          </w:p>
        </w:tc>
        <w:tc>
          <w:tcPr>
            <w:tcW w:w="1609" w:type="dxa"/>
            <w:noWrap/>
            <w:vAlign w:val="center"/>
          </w:tcPr>
          <w:p w14:paraId="09856C9E">
            <w:pPr>
              <w:jc w:val="center"/>
              <w:rPr>
                <w:rFonts w:hint="eastAsia" w:ascii="宋体" w:hAnsi="宋体" w:cs="宋体"/>
                <w:color w:val="auto"/>
                <w:sz w:val="21"/>
                <w:szCs w:val="21"/>
              </w:rPr>
            </w:pPr>
            <w:r>
              <w:rPr>
                <w:rFonts w:hint="eastAsia" w:ascii="宋体" w:hAnsi="宋体" w:cs="宋体"/>
                <w:color w:val="auto"/>
                <w:sz w:val="21"/>
                <w:szCs w:val="21"/>
              </w:rPr>
              <w:t>岗位培训方案</w:t>
            </w:r>
          </w:p>
          <w:p w14:paraId="316FCB6C">
            <w:pPr>
              <w:jc w:val="center"/>
              <w:rPr>
                <w:rFonts w:ascii="宋体" w:hAnsi="宋体" w:cs="宋体"/>
                <w:color w:val="auto"/>
                <w:sz w:val="21"/>
                <w:szCs w:val="21"/>
              </w:rPr>
            </w:pPr>
            <w:r>
              <w:rPr>
                <w:rFonts w:hint="eastAsia" w:ascii="宋体" w:hAnsi="宋体" w:cs="宋体"/>
                <w:color w:val="auto"/>
                <w:sz w:val="21"/>
                <w:szCs w:val="21"/>
              </w:rPr>
              <w:t>（4分）</w:t>
            </w:r>
          </w:p>
        </w:tc>
        <w:tc>
          <w:tcPr>
            <w:tcW w:w="5794" w:type="dxa"/>
            <w:noWrap/>
          </w:tcPr>
          <w:p w14:paraId="5EF9E884">
            <w:pPr>
              <w:rPr>
                <w:rFonts w:ascii="宋体" w:hAnsi="宋体" w:cs="宋体"/>
                <w:color w:val="auto"/>
                <w:sz w:val="21"/>
                <w:szCs w:val="21"/>
              </w:rPr>
            </w:pPr>
            <w:r>
              <w:rPr>
                <w:rFonts w:hint="eastAsia" w:ascii="宋体" w:hAnsi="宋体" w:cs="宋体"/>
                <w:color w:val="auto"/>
                <w:sz w:val="21"/>
                <w:szCs w:val="21"/>
              </w:rPr>
              <w:t>根据投标人人员入职培训、技能培训、业务培训等详细方案：完善、详实得4分；</w:t>
            </w:r>
          </w:p>
          <w:p w14:paraId="1483D110">
            <w:pPr>
              <w:rPr>
                <w:rFonts w:ascii="宋体" w:hAnsi="宋体" w:cs="宋体"/>
                <w:color w:val="auto"/>
                <w:sz w:val="21"/>
                <w:szCs w:val="21"/>
              </w:rPr>
            </w:pPr>
            <w:r>
              <w:rPr>
                <w:rFonts w:hint="eastAsia" w:ascii="宋体" w:hAnsi="宋体" w:cs="宋体"/>
                <w:color w:val="auto"/>
                <w:sz w:val="21"/>
                <w:szCs w:val="21"/>
              </w:rPr>
              <w:t>较完善得2分；</w:t>
            </w:r>
          </w:p>
          <w:p w14:paraId="6DF6DC75">
            <w:pPr>
              <w:rPr>
                <w:rFonts w:ascii="宋体" w:hAnsi="宋体" w:cs="宋体"/>
                <w:color w:val="auto"/>
                <w:sz w:val="21"/>
                <w:szCs w:val="21"/>
              </w:rPr>
            </w:pPr>
            <w:r>
              <w:rPr>
                <w:rFonts w:hint="eastAsia" w:ascii="宋体" w:hAnsi="宋体" w:cs="宋体"/>
                <w:color w:val="auto"/>
                <w:sz w:val="21"/>
                <w:szCs w:val="21"/>
              </w:rPr>
              <w:t>一般得1分；</w:t>
            </w:r>
          </w:p>
          <w:p w14:paraId="0A1F669E">
            <w:pPr>
              <w:rPr>
                <w:rFonts w:ascii="宋体" w:hAnsi="宋体" w:cs="宋体"/>
                <w:color w:val="auto"/>
                <w:sz w:val="21"/>
                <w:szCs w:val="21"/>
              </w:rPr>
            </w:pPr>
            <w:r>
              <w:rPr>
                <w:rFonts w:hint="eastAsia" w:ascii="宋体" w:hAnsi="宋体" w:cs="宋体"/>
                <w:color w:val="auto"/>
                <w:sz w:val="21"/>
                <w:szCs w:val="21"/>
              </w:rPr>
              <w:t>缺项不得分；</w:t>
            </w:r>
          </w:p>
        </w:tc>
      </w:tr>
      <w:tr w14:paraId="5856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5E8DE466">
            <w:pPr>
              <w:rPr>
                <w:rFonts w:ascii="宋体" w:hAnsi="宋体" w:cs="宋体"/>
                <w:color w:val="auto"/>
                <w:sz w:val="21"/>
                <w:szCs w:val="21"/>
              </w:rPr>
            </w:pPr>
          </w:p>
        </w:tc>
        <w:tc>
          <w:tcPr>
            <w:tcW w:w="1529" w:type="dxa"/>
            <w:vMerge w:val="continue"/>
            <w:noWrap/>
            <w:vAlign w:val="center"/>
          </w:tcPr>
          <w:p w14:paraId="61A33536">
            <w:pPr>
              <w:jc w:val="center"/>
              <w:rPr>
                <w:rFonts w:ascii="宋体" w:hAnsi="宋体" w:cs="宋体"/>
                <w:color w:val="auto"/>
                <w:sz w:val="21"/>
                <w:szCs w:val="21"/>
              </w:rPr>
            </w:pPr>
          </w:p>
        </w:tc>
        <w:tc>
          <w:tcPr>
            <w:tcW w:w="1609" w:type="dxa"/>
            <w:noWrap/>
            <w:vAlign w:val="center"/>
          </w:tcPr>
          <w:p w14:paraId="31E784AA">
            <w:pPr>
              <w:widowControl/>
              <w:spacing w:line="360" w:lineRule="auto"/>
              <w:jc w:val="center"/>
              <w:rPr>
                <w:rFonts w:hint="eastAsia" w:ascii="宋体" w:hAnsi="宋体"/>
                <w:bCs/>
                <w:color w:val="auto"/>
                <w:kern w:val="0"/>
                <w:sz w:val="21"/>
                <w:szCs w:val="21"/>
              </w:rPr>
            </w:pPr>
            <w:r>
              <w:rPr>
                <w:rFonts w:hint="eastAsia" w:ascii="宋体" w:hAnsi="宋体"/>
                <w:bCs/>
                <w:color w:val="auto"/>
                <w:kern w:val="0"/>
                <w:sz w:val="21"/>
                <w:szCs w:val="21"/>
              </w:rPr>
              <w:t>应急处理及重大事故预案</w:t>
            </w:r>
          </w:p>
          <w:p w14:paraId="2F47F7EF">
            <w:pPr>
              <w:widowControl/>
              <w:spacing w:line="360" w:lineRule="auto"/>
              <w:jc w:val="center"/>
              <w:rPr>
                <w:rFonts w:ascii="宋体" w:hAnsi="宋体" w:cs="宋体"/>
                <w:color w:val="auto"/>
                <w:sz w:val="21"/>
                <w:szCs w:val="21"/>
              </w:rPr>
            </w:pPr>
            <w:r>
              <w:rPr>
                <w:rFonts w:hint="eastAsia" w:ascii="宋体" w:hAnsi="宋体"/>
                <w:bCs/>
                <w:color w:val="auto"/>
                <w:kern w:val="0"/>
                <w:sz w:val="21"/>
                <w:szCs w:val="21"/>
              </w:rPr>
              <w:t>（4分）</w:t>
            </w:r>
          </w:p>
        </w:tc>
        <w:tc>
          <w:tcPr>
            <w:tcW w:w="5794" w:type="dxa"/>
            <w:noWrap/>
            <w:vAlign w:val="center"/>
          </w:tcPr>
          <w:p w14:paraId="22595DAF">
            <w:pPr>
              <w:rPr>
                <w:rFonts w:ascii="宋体" w:hAnsi="宋体" w:cs="宋体"/>
                <w:color w:val="auto"/>
                <w:sz w:val="21"/>
                <w:szCs w:val="21"/>
              </w:rPr>
            </w:pPr>
            <w:r>
              <w:rPr>
                <w:rFonts w:hint="eastAsia" w:ascii="宋体" w:hAnsi="宋体"/>
                <w:bCs/>
                <w:color w:val="auto"/>
                <w:kern w:val="0"/>
                <w:sz w:val="21"/>
                <w:szCs w:val="21"/>
              </w:rPr>
              <w:t>建立信息采集服务应急处理机制，编制应急处理及重大事故预案：</w:t>
            </w:r>
            <w:r>
              <w:rPr>
                <w:rFonts w:hint="eastAsia" w:ascii="宋体" w:hAnsi="宋体" w:cs="宋体"/>
                <w:color w:val="auto"/>
                <w:sz w:val="21"/>
                <w:szCs w:val="21"/>
              </w:rPr>
              <w:t>完善、科学详实得4分；</w:t>
            </w:r>
          </w:p>
          <w:p w14:paraId="14B7CD7F">
            <w:pPr>
              <w:rPr>
                <w:rFonts w:ascii="宋体" w:hAnsi="宋体" w:cs="宋体"/>
                <w:color w:val="auto"/>
                <w:sz w:val="21"/>
                <w:szCs w:val="21"/>
              </w:rPr>
            </w:pPr>
            <w:r>
              <w:rPr>
                <w:rFonts w:hint="eastAsia" w:ascii="宋体" w:hAnsi="宋体" w:cs="宋体"/>
                <w:color w:val="auto"/>
                <w:sz w:val="21"/>
                <w:szCs w:val="21"/>
              </w:rPr>
              <w:t>较完善得2分；</w:t>
            </w:r>
          </w:p>
          <w:p w14:paraId="78ED29F8">
            <w:pPr>
              <w:rPr>
                <w:rFonts w:ascii="宋体" w:hAnsi="宋体" w:cs="宋体"/>
                <w:color w:val="auto"/>
                <w:sz w:val="21"/>
                <w:szCs w:val="21"/>
              </w:rPr>
            </w:pPr>
            <w:r>
              <w:rPr>
                <w:rFonts w:hint="eastAsia" w:ascii="宋体" w:hAnsi="宋体" w:cs="宋体"/>
                <w:color w:val="auto"/>
                <w:sz w:val="21"/>
                <w:szCs w:val="21"/>
              </w:rPr>
              <w:t>一般得1分；</w:t>
            </w:r>
          </w:p>
          <w:p w14:paraId="2AEC550A">
            <w:pPr>
              <w:widowControl/>
              <w:spacing w:line="360" w:lineRule="auto"/>
              <w:rPr>
                <w:rFonts w:ascii="宋体" w:hAnsi="宋体" w:cs="宋体"/>
                <w:color w:val="auto"/>
                <w:sz w:val="21"/>
                <w:szCs w:val="21"/>
              </w:rPr>
            </w:pPr>
            <w:r>
              <w:rPr>
                <w:rFonts w:hint="eastAsia" w:ascii="宋体" w:hAnsi="宋体" w:cs="宋体"/>
                <w:color w:val="auto"/>
                <w:sz w:val="21"/>
                <w:szCs w:val="21"/>
              </w:rPr>
              <w:t>缺项不得分；</w:t>
            </w:r>
          </w:p>
        </w:tc>
      </w:tr>
      <w:tr w14:paraId="276C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19C9278F">
            <w:pPr>
              <w:rPr>
                <w:rFonts w:ascii="宋体" w:hAnsi="宋体" w:cs="宋体"/>
                <w:color w:val="auto"/>
                <w:sz w:val="21"/>
                <w:szCs w:val="21"/>
              </w:rPr>
            </w:pPr>
          </w:p>
        </w:tc>
        <w:tc>
          <w:tcPr>
            <w:tcW w:w="1529" w:type="dxa"/>
            <w:vMerge w:val="continue"/>
            <w:noWrap/>
            <w:vAlign w:val="center"/>
          </w:tcPr>
          <w:p w14:paraId="4C9435E4">
            <w:pPr>
              <w:jc w:val="center"/>
              <w:rPr>
                <w:rFonts w:ascii="宋体" w:hAnsi="宋体" w:cs="宋体"/>
                <w:color w:val="auto"/>
                <w:sz w:val="21"/>
                <w:szCs w:val="21"/>
              </w:rPr>
            </w:pPr>
          </w:p>
        </w:tc>
        <w:tc>
          <w:tcPr>
            <w:tcW w:w="1609" w:type="dxa"/>
            <w:noWrap/>
            <w:vAlign w:val="center"/>
          </w:tcPr>
          <w:p w14:paraId="55044F73">
            <w:pPr>
              <w:jc w:val="center"/>
              <w:rPr>
                <w:rFonts w:hint="eastAsia" w:ascii="宋体" w:hAnsi="宋体" w:cs="宋体"/>
                <w:color w:val="auto"/>
                <w:sz w:val="21"/>
                <w:szCs w:val="21"/>
              </w:rPr>
            </w:pPr>
            <w:r>
              <w:rPr>
                <w:rFonts w:hint="eastAsia" w:ascii="宋体" w:hAnsi="宋体" w:cs="宋体"/>
                <w:color w:val="auto"/>
                <w:sz w:val="21"/>
                <w:szCs w:val="21"/>
              </w:rPr>
              <w:t>人员流失控制方案</w:t>
            </w:r>
          </w:p>
          <w:p w14:paraId="2F700ACA">
            <w:pPr>
              <w:jc w:val="center"/>
              <w:rPr>
                <w:rFonts w:ascii="宋体" w:hAnsi="宋体" w:cs="宋体"/>
                <w:color w:val="auto"/>
                <w:sz w:val="21"/>
                <w:szCs w:val="21"/>
              </w:rPr>
            </w:pPr>
            <w:r>
              <w:rPr>
                <w:rFonts w:hint="eastAsia" w:ascii="宋体" w:hAnsi="宋体" w:cs="宋体"/>
                <w:color w:val="auto"/>
                <w:sz w:val="21"/>
                <w:szCs w:val="21"/>
              </w:rPr>
              <w:t>（4分）</w:t>
            </w:r>
          </w:p>
        </w:tc>
        <w:tc>
          <w:tcPr>
            <w:tcW w:w="5794" w:type="dxa"/>
            <w:noWrap/>
          </w:tcPr>
          <w:p w14:paraId="695C1145">
            <w:pPr>
              <w:rPr>
                <w:rFonts w:ascii="宋体" w:hAnsi="宋体" w:cs="宋体"/>
                <w:color w:val="auto"/>
                <w:sz w:val="21"/>
                <w:szCs w:val="21"/>
              </w:rPr>
            </w:pPr>
            <w:r>
              <w:rPr>
                <w:rFonts w:hint="eastAsia" w:ascii="宋体" w:hAnsi="宋体" w:cs="宋体"/>
                <w:color w:val="auto"/>
                <w:sz w:val="21"/>
                <w:szCs w:val="21"/>
              </w:rPr>
              <w:t>根据投标人防止人员流失的可控方案：完善、详实得4分；</w:t>
            </w:r>
          </w:p>
          <w:p w14:paraId="5DF42338">
            <w:pPr>
              <w:rPr>
                <w:rFonts w:ascii="宋体" w:hAnsi="宋体" w:cs="宋体"/>
                <w:color w:val="auto"/>
                <w:sz w:val="21"/>
                <w:szCs w:val="21"/>
              </w:rPr>
            </w:pPr>
            <w:r>
              <w:rPr>
                <w:rFonts w:hint="eastAsia" w:ascii="宋体" w:hAnsi="宋体" w:cs="宋体"/>
                <w:color w:val="auto"/>
                <w:sz w:val="21"/>
                <w:szCs w:val="21"/>
              </w:rPr>
              <w:t>较完善得2分；</w:t>
            </w:r>
          </w:p>
          <w:p w14:paraId="58DCD8BD">
            <w:pPr>
              <w:rPr>
                <w:rFonts w:ascii="宋体" w:hAnsi="宋体" w:cs="宋体"/>
                <w:color w:val="auto"/>
                <w:sz w:val="21"/>
                <w:szCs w:val="21"/>
              </w:rPr>
            </w:pPr>
            <w:r>
              <w:rPr>
                <w:rFonts w:hint="eastAsia" w:ascii="宋体" w:hAnsi="宋体" w:cs="宋体"/>
                <w:color w:val="auto"/>
                <w:sz w:val="21"/>
                <w:szCs w:val="21"/>
              </w:rPr>
              <w:t>一般得1分；</w:t>
            </w:r>
          </w:p>
          <w:p w14:paraId="220105AA">
            <w:pPr>
              <w:rPr>
                <w:rFonts w:ascii="宋体" w:hAnsi="宋体" w:cs="宋体"/>
                <w:color w:val="auto"/>
                <w:sz w:val="21"/>
                <w:szCs w:val="21"/>
              </w:rPr>
            </w:pPr>
            <w:r>
              <w:rPr>
                <w:rFonts w:hint="eastAsia" w:ascii="宋体" w:hAnsi="宋体" w:cs="宋体"/>
                <w:color w:val="auto"/>
                <w:sz w:val="21"/>
                <w:szCs w:val="21"/>
              </w:rPr>
              <w:t>缺项不得分；</w:t>
            </w:r>
          </w:p>
        </w:tc>
      </w:tr>
      <w:tr w14:paraId="0199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5DC59A69">
            <w:pPr>
              <w:rPr>
                <w:rFonts w:ascii="宋体" w:hAnsi="宋体" w:cs="宋体"/>
                <w:color w:val="auto"/>
                <w:sz w:val="21"/>
                <w:szCs w:val="21"/>
              </w:rPr>
            </w:pPr>
          </w:p>
        </w:tc>
        <w:tc>
          <w:tcPr>
            <w:tcW w:w="1529" w:type="dxa"/>
            <w:vMerge w:val="continue"/>
            <w:noWrap/>
            <w:vAlign w:val="center"/>
          </w:tcPr>
          <w:p w14:paraId="3C3202D7">
            <w:pPr>
              <w:jc w:val="center"/>
              <w:rPr>
                <w:rFonts w:ascii="宋体" w:hAnsi="宋体" w:cs="宋体"/>
                <w:color w:val="auto"/>
                <w:sz w:val="21"/>
                <w:szCs w:val="21"/>
              </w:rPr>
            </w:pPr>
          </w:p>
        </w:tc>
        <w:tc>
          <w:tcPr>
            <w:tcW w:w="1609" w:type="dxa"/>
            <w:noWrap/>
            <w:vAlign w:val="center"/>
          </w:tcPr>
          <w:p w14:paraId="29417C10">
            <w:pPr>
              <w:jc w:val="center"/>
              <w:rPr>
                <w:rFonts w:ascii="宋体" w:hAnsi="宋体" w:cs="宋体"/>
                <w:color w:val="auto"/>
                <w:sz w:val="21"/>
                <w:szCs w:val="21"/>
              </w:rPr>
            </w:pPr>
            <w:r>
              <w:rPr>
                <w:rFonts w:hint="eastAsia" w:ascii="宋体" w:hAnsi="宋体" w:cs="宋体"/>
                <w:color w:val="auto"/>
                <w:sz w:val="21"/>
                <w:szCs w:val="21"/>
              </w:rPr>
              <w:t>质量控制方案（5分）</w:t>
            </w:r>
          </w:p>
        </w:tc>
        <w:tc>
          <w:tcPr>
            <w:tcW w:w="5794" w:type="dxa"/>
            <w:noWrap/>
          </w:tcPr>
          <w:p w14:paraId="449CC070">
            <w:pPr>
              <w:rPr>
                <w:rFonts w:ascii="宋体" w:hAnsi="宋体" w:cs="宋体"/>
                <w:color w:val="auto"/>
                <w:sz w:val="21"/>
                <w:szCs w:val="21"/>
              </w:rPr>
            </w:pPr>
            <w:r>
              <w:rPr>
                <w:rFonts w:hint="eastAsia" w:ascii="宋体" w:hAnsi="宋体" w:cs="宋体"/>
                <w:color w:val="auto"/>
                <w:sz w:val="21"/>
                <w:szCs w:val="21"/>
              </w:rPr>
              <w:t>根据投标人的质量管理控制体系：完善、健全得5分；</w:t>
            </w:r>
          </w:p>
          <w:p w14:paraId="2AA493C4">
            <w:pPr>
              <w:rPr>
                <w:rFonts w:ascii="宋体" w:hAnsi="宋体" w:cs="宋体"/>
                <w:color w:val="auto"/>
                <w:sz w:val="21"/>
                <w:szCs w:val="21"/>
              </w:rPr>
            </w:pPr>
            <w:r>
              <w:rPr>
                <w:rFonts w:hint="eastAsia" w:ascii="宋体" w:hAnsi="宋体" w:cs="宋体"/>
                <w:color w:val="auto"/>
                <w:sz w:val="21"/>
                <w:szCs w:val="21"/>
              </w:rPr>
              <w:t>较完善得3分；</w:t>
            </w:r>
          </w:p>
          <w:p w14:paraId="17AFBEE3">
            <w:pPr>
              <w:rPr>
                <w:rFonts w:ascii="宋体" w:hAnsi="宋体" w:cs="宋体"/>
                <w:color w:val="auto"/>
                <w:sz w:val="21"/>
                <w:szCs w:val="21"/>
              </w:rPr>
            </w:pPr>
            <w:r>
              <w:rPr>
                <w:rFonts w:hint="eastAsia" w:ascii="宋体" w:hAnsi="宋体" w:cs="宋体"/>
                <w:color w:val="auto"/>
                <w:sz w:val="21"/>
                <w:szCs w:val="21"/>
              </w:rPr>
              <w:t>一般得1分；</w:t>
            </w:r>
          </w:p>
          <w:p w14:paraId="44CBBE89">
            <w:pPr>
              <w:rPr>
                <w:rFonts w:ascii="宋体" w:hAnsi="宋体" w:cs="宋体"/>
                <w:color w:val="auto"/>
                <w:sz w:val="21"/>
                <w:szCs w:val="21"/>
              </w:rPr>
            </w:pPr>
            <w:r>
              <w:rPr>
                <w:rFonts w:hint="eastAsia" w:ascii="宋体" w:hAnsi="宋体" w:cs="宋体"/>
                <w:color w:val="auto"/>
                <w:sz w:val="21"/>
                <w:szCs w:val="21"/>
              </w:rPr>
              <w:t>缺项不得分；</w:t>
            </w:r>
          </w:p>
        </w:tc>
      </w:tr>
      <w:tr w14:paraId="6CF45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59BE7004">
            <w:pPr>
              <w:rPr>
                <w:rFonts w:ascii="宋体" w:hAnsi="宋体" w:cs="宋体"/>
                <w:color w:val="auto"/>
                <w:sz w:val="21"/>
                <w:szCs w:val="21"/>
              </w:rPr>
            </w:pPr>
          </w:p>
        </w:tc>
        <w:tc>
          <w:tcPr>
            <w:tcW w:w="1529" w:type="dxa"/>
            <w:vMerge w:val="continue"/>
            <w:noWrap/>
            <w:vAlign w:val="center"/>
          </w:tcPr>
          <w:p w14:paraId="1CE0AD40">
            <w:pPr>
              <w:jc w:val="center"/>
              <w:rPr>
                <w:rFonts w:ascii="宋体" w:hAnsi="宋体" w:cs="宋体"/>
                <w:color w:val="auto"/>
                <w:sz w:val="21"/>
                <w:szCs w:val="21"/>
              </w:rPr>
            </w:pPr>
          </w:p>
        </w:tc>
        <w:tc>
          <w:tcPr>
            <w:tcW w:w="1609" w:type="dxa"/>
            <w:vMerge w:val="restart"/>
            <w:noWrap/>
            <w:vAlign w:val="center"/>
          </w:tcPr>
          <w:p w14:paraId="1E54A3D3">
            <w:pPr>
              <w:jc w:val="center"/>
              <w:rPr>
                <w:rFonts w:hint="eastAsia" w:ascii="宋体" w:hAnsi="宋体" w:cs="宋体"/>
                <w:color w:val="auto"/>
                <w:sz w:val="21"/>
                <w:szCs w:val="21"/>
              </w:rPr>
            </w:pPr>
            <w:r>
              <w:rPr>
                <w:rFonts w:hint="eastAsia" w:ascii="宋体" w:hAnsi="宋体" w:cs="宋体"/>
                <w:color w:val="auto"/>
                <w:sz w:val="21"/>
                <w:szCs w:val="21"/>
              </w:rPr>
              <w:t>信息安全管理方案</w:t>
            </w:r>
          </w:p>
          <w:p w14:paraId="167D757B">
            <w:pPr>
              <w:jc w:val="center"/>
              <w:rPr>
                <w:rFonts w:ascii="宋体" w:hAnsi="宋体" w:cs="宋体"/>
                <w:color w:val="auto"/>
                <w:sz w:val="21"/>
                <w:szCs w:val="21"/>
              </w:rPr>
            </w:pPr>
            <w:r>
              <w:rPr>
                <w:rFonts w:hint="eastAsia" w:ascii="宋体" w:hAnsi="宋体" w:cs="宋体"/>
                <w:color w:val="auto"/>
                <w:sz w:val="21"/>
                <w:szCs w:val="21"/>
              </w:rPr>
              <w:t>（8分）</w:t>
            </w:r>
          </w:p>
        </w:tc>
        <w:tc>
          <w:tcPr>
            <w:tcW w:w="5794" w:type="dxa"/>
            <w:noWrap/>
          </w:tcPr>
          <w:p w14:paraId="2D188992">
            <w:pPr>
              <w:rPr>
                <w:rFonts w:ascii="宋体" w:hAnsi="宋体" w:cs="宋体"/>
                <w:color w:val="auto"/>
                <w:sz w:val="21"/>
                <w:szCs w:val="21"/>
              </w:rPr>
            </w:pPr>
            <w:r>
              <w:rPr>
                <w:rFonts w:hint="eastAsia" w:ascii="宋体" w:hAnsi="宋体" w:cs="宋体"/>
                <w:color w:val="auto"/>
                <w:sz w:val="21"/>
                <w:szCs w:val="21"/>
              </w:rPr>
              <w:t>投标人的安全管理体系：完善、健全得4分；</w:t>
            </w:r>
          </w:p>
          <w:p w14:paraId="5A9F8C40">
            <w:pPr>
              <w:rPr>
                <w:rFonts w:ascii="宋体" w:hAnsi="宋体" w:cs="宋体"/>
                <w:color w:val="auto"/>
                <w:sz w:val="21"/>
                <w:szCs w:val="21"/>
              </w:rPr>
            </w:pPr>
            <w:r>
              <w:rPr>
                <w:rFonts w:hint="eastAsia" w:ascii="宋体" w:hAnsi="宋体" w:cs="宋体"/>
                <w:color w:val="auto"/>
                <w:sz w:val="21"/>
                <w:szCs w:val="21"/>
              </w:rPr>
              <w:t>较完善得2分；</w:t>
            </w:r>
          </w:p>
          <w:p w14:paraId="3F118294">
            <w:pPr>
              <w:rPr>
                <w:rFonts w:ascii="宋体" w:hAnsi="宋体" w:cs="宋体"/>
                <w:color w:val="auto"/>
                <w:sz w:val="21"/>
                <w:szCs w:val="21"/>
              </w:rPr>
            </w:pPr>
            <w:r>
              <w:rPr>
                <w:rFonts w:hint="eastAsia" w:ascii="宋体" w:hAnsi="宋体" w:cs="宋体"/>
                <w:color w:val="auto"/>
                <w:sz w:val="21"/>
                <w:szCs w:val="21"/>
              </w:rPr>
              <w:t>一般得1分；</w:t>
            </w:r>
          </w:p>
          <w:p w14:paraId="393957CC">
            <w:pPr>
              <w:rPr>
                <w:rFonts w:ascii="宋体" w:hAnsi="宋体" w:cs="宋体"/>
                <w:color w:val="auto"/>
                <w:sz w:val="21"/>
                <w:szCs w:val="21"/>
              </w:rPr>
            </w:pPr>
            <w:r>
              <w:rPr>
                <w:rFonts w:hint="eastAsia" w:ascii="宋体" w:hAnsi="宋体" w:cs="宋体"/>
                <w:color w:val="auto"/>
                <w:sz w:val="21"/>
                <w:szCs w:val="21"/>
              </w:rPr>
              <w:t>缺项不得分；</w:t>
            </w:r>
          </w:p>
        </w:tc>
      </w:tr>
      <w:tr w14:paraId="5A76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vMerge w:val="continue"/>
            <w:noWrap/>
            <w:vAlign w:val="center"/>
          </w:tcPr>
          <w:p w14:paraId="28C66CE8">
            <w:pPr>
              <w:rPr>
                <w:rFonts w:ascii="宋体" w:hAnsi="宋体" w:cs="宋体"/>
                <w:color w:val="auto"/>
                <w:sz w:val="21"/>
                <w:szCs w:val="21"/>
              </w:rPr>
            </w:pPr>
          </w:p>
        </w:tc>
        <w:tc>
          <w:tcPr>
            <w:tcW w:w="1529" w:type="dxa"/>
            <w:vMerge w:val="continue"/>
            <w:noWrap/>
            <w:vAlign w:val="center"/>
          </w:tcPr>
          <w:p w14:paraId="274FDBBB">
            <w:pPr>
              <w:jc w:val="center"/>
              <w:rPr>
                <w:rFonts w:ascii="宋体" w:hAnsi="宋体" w:cs="宋体"/>
                <w:color w:val="auto"/>
                <w:sz w:val="21"/>
                <w:szCs w:val="21"/>
              </w:rPr>
            </w:pPr>
          </w:p>
        </w:tc>
        <w:tc>
          <w:tcPr>
            <w:tcW w:w="1609" w:type="dxa"/>
            <w:vMerge w:val="continue"/>
            <w:noWrap/>
            <w:vAlign w:val="center"/>
          </w:tcPr>
          <w:p w14:paraId="1D119FE3">
            <w:pPr>
              <w:jc w:val="center"/>
              <w:rPr>
                <w:rFonts w:ascii="宋体" w:hAnsi="宋体" w:cs="宋体"/>
                <w:color w:val="auto"/>
                <w:sz w:val="21"/>
                <w:szCs w:val="21"/>
              </w:rPr>
            </w:pPr>
          </w:p>
        </w:tc>
        <w:tc>
          <w:tcPr>
            <w:tcW w:w="5794" w:type="dxa"/>
            <w:noWrap/>
          </w:tcPr>
          <w:p w14:paraId="63AD9669">
            <w:pPr>
              <w:rPr>
                <w:rFonts w:ascii="MS Mincho" w:hAnsi="MS Mincho" w:cs="MS Mincho" w:eastAsiaTheme="minorEastAsia"/>
                <w:color w:val="auto"/>
                <w:sz w:val="21"/>
                <w:szCs w:val="21"/>
              </w:rPr>
            </w:pPr>
            <w:r>
              <w:rPr>
                <w:rFonts w:hint="eastAsia" w:ascii="宋体" w:hAnsi="宋体" w:cs="宋体"/>
                <w:color w:val="auto"/>
                <w:sz w:val="21"/>
                <w:szCs w:val="21"/>
              </w:rPr>
              <w:t>信息安全风险隐患等情况</w:t>
            </w:r>
            <w:r>
              <w:rPr>
                <w:rFonts w:hint="eastAsia" w:ascii="宋体" w:hAnsi="宋体" w:cs="宋体"/>
                <w:snapToGrid w:val="0"/>
                <w:color w:val="auto"/>
                <w:spacing w:val="10"/>
                <w:kern w:val="0"/>
                <w:sz w:val="21"/>
                <w:szCs w:val="21"/>
              </w:rPr>
              <w:t>：无隐患得4分，</w:t>
            </w:r>
            <w:r>
              <w:rPr>
                <w:rFonts w:hint="eastAsia" w:ascii="MS Mincho" w:hAnsi="MS Mincho" w:cs="MS Mincho" w:eastAsiaTheme="minorEastAsia"/>
                <w:snapToGrid w:val="0"/>
                <w:color w:val="auto"/>
                <w:spacing w:val="10"/>
                <w:kern w:val="0"/>
                <w:sz w:val="21"/>
                <w:szCs w:val="21"/>
              </w:rPr>
              <w:t>隐患可控得</w:t>
            </w:r>
            <w:r>
              <w:rPr>
                <w:rFonts w:hint="eastAsia" w:ascii="宋体" w:hAnsi="宋体" w:cs="宋体"/>
                <w:snapToGrid w:val="0"/>
                <w:color w:val="auto"/>
                <w:spacing w:val="10"/>
                <w:kern w:val="0"/>
                <w:sz w:val="21"/>
                <w:szCs w:val="21"/>
              </w:rPr>
              <w:t>2分，隐患较大不得分</w:t>
            </w:r>
          </w:p>
        </w:tc>
      </w:tr>
      <w:tr w14:paraId="6F61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06" w:type="dxa"/>
            <w:noWrap/>
            <w:vAlign w:val="center"/>
          </w:tcPr>
          <w:p w14:paraId="0CAFF6A6">
            <w:pPr>
              <w:jc w:val="center"/>
              <w:rPr>
                <w:rFonts w:ascii="宋体" w:hAnsi="宋体" w:cs="宋体"/>
                <w:color w:val="auto"/>
                <w:sz w:val="21"/>
                <w:szCs w:val="21"/>
              </w:rPr>
            </w:pPr>
            <w:r>
              <w:rPr>
                <w:rFonts w:hint="eastAsia" w:ascii="宋体" w:hAnsi="宋体" w:cs="宋体"/>
                <w:color w:val="auto"/>
                <w:sz w:val="21"/>
                <w:szCs w:val="21"/>
              </w:rPr>
              <w:t>4</w:t>
            </w:r>
          </w:p>
        </w:tc>
        <w:tc>
          <w:tcPr>
            <w:tcW w:w="3138" w:type="dxa"/>
            <w:gridSpan w:val="2"/>
            <w:noWrap/>
            <w:vAlign w:val="center"/>
          </w:tcPr>
          <w:p w14:paraId="78BCFF15">
            <w:pPr>
              <w:jc w:val="center"/>
              <w:rPr>
                <w:rFonts w:hint="eastAsia" w:ascii="宋体" w:hAnsi="宋体" w:cs="宋体"/>
                <w:color w:val="auto"/>
                <w:sz w:val="21"/>
                <w:szCs w:val="21"/>
              </w:rPr>
            </w:pPr>
            <w:r>
              <w:rPr>
                <w:rFonts w:hint="eastAsia" w:ascii="宋体" w:hAnsi="宋体" w:cs="宋体"/>
                <w:color w:val="auto"/>
                <w:sz w:val="21"/>
                <w:szCs w:val="21"/>
              </w:rPr>
              <w:t>服务承诺</w:t>
            </w:r>
          </w:p>
          <w:p w14:paraId="09407FFA">
            <w:pPr>
              <w:jc w:val="center"/>
              <w:rPr>
                <w:rFonts w:ascii="宋体" w:hAnsi="宋体" w:cs="宋体"/>
                <w:color w:val="auto"/>
                <w:sz w:val="21"/>
                <w:szCs w:val="21"/>
              </w:rPr>
            </w:pPr>
            <w:r>
              <w:rPr>
                <w:rFonts w:hint="eastAsia" w:ascii="宋体" w:hAnsi="宋体" w:cs="宋体"/>
                <w:color w:val="auto"/>
                <w:sz w:val="21"/>
                <w:szCs w:val="21"/>
              </w:rPr>
              <w:t>（15分）</w:t>
            </w:r>
          </w:p>
        </w:tc>
        <w:tc>
          <w:tcPr>
            <w:tcW w:w="5794" w:type="dxa"/>
            <w:noWrap/>
          </w:tcPr>
          <w:p w14:paraId="78A6BCE6">
            <w:pPr>
              <w:jc w:val="left"/>
              <w:rPr>
                <w:rFonts w:ascii="宋体" w:hAnsi="宋体" w:cs="宋体"/>
                <w:color w:val="auto"/>
                <w:sz w:val="21"/>
                <w:szCs w:val="21"/>
              </w:rPr>
            </w:pPr>
            <w:r>
              <w:rPr>
                <w:rFonts w:hint="eastAsia" w:ascii="宋体" w:hAnsi="宋体" w:cs="宋体"/>
                <w:color w:val="auto"/>
                <w:sz w:val="21"/>
                <w:szCs w:val="21"/>
              </w:rPr>
              <w:t>（1）确保信息采集员工资每月按时发放的承诺：内容完善全面得3分；内容简单可行得1分；缺项不得分；</w:t>
            </w:r>
          </w:p>
          <w:p w14:paraId="12A4AD95">
            <w:pPr>
              <w:jc w:val="left"/>
              <w:rPr>
                <w:rFonts w:ascii="宋体" w:hAnsi="宋体" w:cs="宋体"/>
                <w:color w:val="auto"/>
                <w:sz w:val="21"/>
                <w:szCs w:val="21"/>
              </w:rPr>
            </w:pPr>
            <w:r>
              <w:rPr>
                <w:rFonts w:hint="eastAsia" w:ascii="宋体" w:hAnsi="宋体" w:cs="宋体"/>
                <w:color w:val="auto"/>
                <w:sz w:val="21"/>
                <w:szCs w:val="21"/>
              </w:rPr>
              <w:t>（2）做好信息采集人员稳定工作，不引发群体事件：内容完善全面得4分；较完善得2分；内容简单可行得1分；缺项不得分；</w:t>
            </w:r>
          </w:p>
          <w:p w14:paraId="394404B8">
            <w:pPr>
              <w:jc w:val="left"/>
              <w:rPr>
                <w:rFonts w:ascii="宋体" w:hAnsi="宋体" w:cs="宋体"/>
                <w:color w:val="auto"/>
                <w:sz w:val="21"/>
                <w:szCs w:val="21"/>
              </w:rPr>
            </w:pPr>
            <w:r>
              <w:rPr>
                <w:rFonts w:hint="eastAsia" w:ascii="宋体" w:hAnsi="宋体" w:cs="宋体"/>
                <w:color w:val="auto"/>
                <w:sz w:val="21"/>
                <w:szCs w:val="21"/>
              </w:rPr>
              <w:t>（3）及时完成上级部门交办的各项专项调查，如普查、防汛等临时性工作内容完善全面得6分；较完善得3分；内容简单可行得1分；缺项不得分；</w:t>
            </w:r>
          </w:p>
          <w:p w14:paraId="7E9F8520">
            <w:pPr>
              <w:jc w:val="left"/>
              <w:rPr>
                <w:rFonts w:ascii="宋体" w:hAnsi="宋体" w:cs="宋体"/>
                <w:color w:val="auto"/>
                <w:sz w:val="21"/>
                <w:szCs w:val="21"/>
              </w:rPr>
            </w:pPr>
            <w:r>
              <w:rPr>
                <w:rFonts w:hint="eastAsia" w:ascii="宋体" w:hAnsi="宋体" w:cs="宋体"/>
                <w:color w:val="auto"/>
                <w:sz w:val="21"/>
                <w:szCs w:val="21"/>
              </w:rPr>
              <w:t>（4）其它实质性服务承诺：有利于采购人的实质性承诺得2分；简单可行得1分；缺项不得分；</w:t>
            </w:r>
          </w:p>
        </w:tc>
      </w:tr>
    </w:tbl>
    <w:p w14:paraId="09D5FDBD">
      <w:pPr>
        <w:pStyle w:val="69"/>
        <w:spacing w:line="480" w:lineRule="exact"/>
        <w:rPr>
          <w:rFonts w:hAnsi="宋体"/>
          <w:b/>
          <w:color w:val="auto"/>
          <w:sz w:val="21"/>
          <w:szCs w:val="21"/>
        </w:rPr>
      </w:pPr>
      <w:bookmarkStart w:id="60" w:name="_Toc369594307"/>
      <w:bookmarkStart w:id="61" w:name="_Toc393437609"/>
      <w:bookmarkStart w:id="62" w:name="_Toc530658145"/>
      <w:r>
        <w:rPr>
          <w:rFonts w:hint="eastAsia" w:hAnsi="宋体"/>
          <w:b/>
          <w:color w:val="auto"/>
          <w:sz w:val="21"/>
          <w:szCs w:val="21"/>
        </w:rPr>
        <w:t>1、评标方法</w:t>
      </w:r>
      <w:bookmarkEnd w:id="60"/>
      <w:bookmarkEnd w:id="61"/>
      <w:bookmarkEnd w:id="62"/>
    </w:p>
    <w:p w14:paraId="5FAEC284">
      <w:pPr>
        <w:pStyle w:val="69"/>
        <w:spacing w:line="480" w:lineRule="exact"/>
        <w:rPr>
          <w:rFonts w:hAnsi="宋体"/>
          <w:bCs/>
          <w:color w:val="auto"/>
          <w:sz w:val="21"/>
          <w:szCs w:val="21"/>
        </w:rPr>
      </w:pPr>
      <w:r>
        <w:rPr>
          <w:rFonts w:hint="eastAsia" w:hAnsi="宋体"/>
          <w:bCs/>
          <w:color w:val="auto"/>
          <w:sz w:val="21"/>
          <w:szCs w:val="21"/>
        </w:rPr>
        <w:t>本次评标采用综合评估法。评标委员会对满足招标文件实质性要求的投标文件，按照本章规定的评分标准进行打分，并按得分由高到低顺序推荐中标候选人，但投标报价低于其成本的除外。综合评分相等时，以投标报价低的优先；投标报价也相等的，技术标得分高的优先，技术标得分也相同的，由采购人摇号确定。</w:t>
      </w:r>
    </w:p>
    <w:p w14:paraId="6ECDE084">
      <w:pPr>
        <w:pStyle w:val="69"/>
        <w:spacing w:line="480" w:lineRule="exact"/>
        <w:rPr>
          <w:rFonts w:hAnsi="宋体"/>
          <w:b/>
          <w:color w:val="auto"/>
          <w:sz w:val="21"/>
          <w:szCs w:val="21"/>
        </w:rPr>
      </w:pPr>
      <w:bookmarkStart w:id="63" w:name="_Toc369594308"/>
      <w:bookmarkStart w:id="64" w:name="_Toc393437610"/>
      <w:bookmarkStart w:id="65" w:name="_Toc184635094"/>
      <w:bookmarkStart w:id="66" w:name="_Toc530658146"/>
      <w:r>
        <w:rPr>
          <w:rFonts w:hint="eastAsia" w:hAnsi="宋体"/>
          <w:b/>
          <w:color w:val="auto"/>
          <w:sz w:val="21"/>
          <w:szCs w:val="21"/>
        </w:rPr>
        <w:t>2、评审标准</w:t>
      </w:r>
      <w:bookmarkEnd w:id="63"/>
      <w:bookmarkEnd w:id="64"/>
      <w:bookmarkEnd w:id="65"/>
      <w:bookmarkEnd w:id="66"/>
    </w:p>
    <w:p w14:paraId="719E4BD4">
      <w:pPr>
        <w:pStyle w:val="69"/>
        <w:spacing w:line="480" w:lineRule="exact"/>
        <w:rPr>
          <w:rFonts w:hAnsi="宋体"/>
          <w:b/>
          <w:color w:val="auto"/>
          <w:sz w:val="21"/>
          <w:szCs w:val="21"/>
        </w:rPr>
      </w:pPr>
      <w:r>
        <w:rPr>
          <w:rFonts w:hint="eastAsia" w:hAnsi="宋体"/>
          <w:b/>
          <w:color w:val="auto"/>
          <w:sz w:val="21"/>
          <w:szCs w:val="21"/>
        </w:rPr>
        <w:t>2.1 初步评审标准</w:t>
      </w:r>
    </w:p>
    <w:p w14:paraId="669C9EA2">
      <w:pPr>
        <w:pStyle w:val="69"/>
        <w:spacing w:line="480" w:lineRule="exact"/>
        <w:rPr>
          <w:rFonts w:hAnsi="宋体"/>
          <w:bCs/>
          <w:color w:val="auto"/>
          <w:sz w:val="21"/>
          <w:szCs w:val="21"/>
        </w:rPr>
      </w:pPr>
      <w:r>
        <w:rPr>
          <w:rFonts w:hint="eastAsia" w:hAnsi="宋体"/>
          <w:bCs/>
          <w:color w:val="auto"/>
          <w:sz w:val="21"/>
          <w:szCs w:val="21"/>
        </w:rPr>
        <w:t>2.1.1 形式评审标准：见评标办法前附表。</w:t>
      </w:r>
    </w:p>
    <w:p w14:paraId="4357F420">
      <w:pPr>
        <w:pStyle w:val="69"/>
        <w:spacing w:line="480" w:lineRule="exact"/>
        <w:rPr>
          <w:rFonts w:hAnsi="宋体"/>
          <w:bCs/>
          <w:color w:val="auto"/>
          <w:sz w:val="21"/>
          <w:szCs w:val="21"/>
        </w:rPr>
      </w:pPr>
      <w:r>
        <w:rPr>
          <w:rFonts w:hint="eastAsia" w:hAnsi="宋体"/>
          <w:bCs/>
          <w:color w:val="auto"/>
          <w:sz w:val="21"/>
          <w:szCs w:val="21"/>
        </w:rPr>
        <w:t>2.1.2资格评审标准：见评标办法前附表。</w:t>
      </w:r>
    </w:p>
    <w:p w14:paraId="4D3614B3">
      <w:pPr>
        <w:pStyle w:val="69"/>
        <w:spacing w:line="480" w:lineRule="exact"/>
        <w:rPr>
          <w:rFonts w:hAnsi="宋体"/>
          <w:bCs/>
          <w:color w:val="auto"/>
          <w:sz w:val="21"/>
          <w:szCs w:val="21"/>
        </w:rPr>
      </w:pPr>
      <w:r>
        <w:rPr>
          <w:rFonts w:hint="eastAsia" w:hAnsi="宋体"/>
          <w:bCs/>
          <w:color w:val="auto"/>
          <w:sz w:val="21"/>
          <w:szCs w:val="21"/>
        </w:rPr>
        <w:t>2.1.3 响应性评审标准：见评标办法前附表。</w:t>
      </w:r>
    </w:p>
    <w:p w14:paraId="5CA790ED">
      <w:pPr>
        <w:pStyle w:val="69"/>
        <w:spacing w:line="480" w:lineRule="exact"/>
        <w:rPr>
          <w:rFonts w:hAnsi="宋体"/>
          <w:b/>
          <w:color w:val="auto"/>
          <w:sz w:val="21"/>
          <w:szCs w:val="21"/>
        </w:rPr>
      </w:pPr>
      <w:r>
        <w:rPr>
          <w:rFonts w:hint="eastAsia" w:hAnsi="宋体"/>
          <w:b/>
          <w:color w:val="auto"/>
          <w:sz w:val="21"/>
          <w:szCs w:val="21"/>
        </w:rPr>
        <w:t>2.2 分值构成与评分标准</w:t>
      </w:r>
    </w:p>
    <w:p w14:paraId="44B4B0A0">
      <w:pPr>
        <w:pStyle w:val="69"/>
        <w:spacing w:line="480" w:lineRule="exact"/>
        <w:rPr>
          <w:rFonts w:hAnsi="宋体"/>
          <w:bCs/>
          <w:color w:val="auto"/>
          <w:sz w:val="21"/>
          <w:szCs w:val="21"/>
        </w:rPr>
      </w:pPr>
      <w:r>
        <w:rPr>
          <w:rFonts w:hint="eastAsia" w:hAnsi="宋体"/>
          <w:bCs/>
          <w:color w:val="auto"/>
          <w:sz w:val="21"/>
          <w:szCs w:val="21"/>
        </w:rPr>
        <w:t>2.2.1 分值构成：见前附表</w:t>
      </w:r>
    </w:p>
    <w:p w14:paraId="737F62E1">
      <w:pPr>
        <w:pStyle w:val="69"/>
        <w:spacing w:line="480" w:lineRule="exact"/>
        <w:rPr>
          <w:rFonts w:hAnsi="宋体"/>
          <w:bCs/>
          <w:color w:val="auto"/>
          <w:sz w:val="21"/>
          <w:szCs w:val="21"/>
        </w:rPr>
      </w:pPr>
      <w:r>
        <w:rPr>
          <w:rFonts w:hint="eastAsia" w:hAnsi="宋体"/>
          <w:bCs/>
          <w:color w:val="auto"/>
          <w:sz w:val="21"/>
          <w:szCs w:val="21"/>
        </w:rPr>
        <w:t>2.2.2 评标基准值计算</w:t>
      </w:r>
    </w:p>
    <w:p w14:paraId="346A28ED">
      <w:pPr>
        <w:pStyle w:val="69"/>
        <w:spacing w:line="480" w:lineRule="exact"/>
        <w:rPr>
          <w:rFonts w:hAnsi="宋体"/>
          <w:bCs/>
          <w:color w:val="auto"/>
          <w:sz w:val="21"/>
          <w:szCs w:val="21"/>
        </w:rPr>
      </w:pPr>
      <w:r>
        <w:rPr>
          <w:rFonts w:hint="eastAsia" w:hAnsi="宋体"/>
          <w:bCs/>
          <w:color w:val="auto"/>
          <w:sz w:val="21"/>
          <w:szCs w:val="21"/>
        </w:rPr>
        <w:t>评标基准值计算方法：见评标办法前附表。</w:t>
      </w:r>
    </w:p>
    <w:p w14:paraId="53046F97">
      <w:pPr>
        <w:pStyle w:val="69"/>
        <w:spacing w:line="480" w:lineRule="exact"/>
        <w:rPr>
          <w:rFonts w:hAnsi="宋体"/>
          <w:bCs/>
          <w:color w:val="auto"/>
          <w:sz w:val="21"/>
          <w:szCs w:val="21"/>
        </w:rPr>
      </w:pPr>
      <w:r>
        <w:rPr>
          <w:rFonts w:hint="eastAsia" w:hAnsi="宋体"/>
          <w:bCs/>
          <w:color w:val="auto"/>
          <w:sz w:val="21"/>
          <w:szCs w:val="21"/>
        </w:rPr>
        <w:t>2.2.3 评分标准：见前附表</w:t>
      </w:r>
    </w:p>
    <w:p w14:paraId="503896B9">
      <w:pPr>
        <w:pStyle w:val="69"/>
        <w:spacing w:line="480" w:lineRule="exact"/>
        <w:rPr>
          <w:rFonts w:hAnsi="宋体"/>
          <w:b/>
          <w:color w:val="auto"/>
          <w:sz w:val="21"/>
          <w:szCs w:val="21"/>
        </w:rPr>
      </w:pPr>
      <w:bookmarkStart w:id="67" w:name="_Toc369594309"/>
      <w:bookmarkStart w:id="68" w:name="_Toc393437611"/>
      <w:bookmarkStart w:id="69" w:name="_Toc184635095"/>
      <w:bookmarkStart w:id="70" w:name="_Toc530658147"/>
      <w:r>
        <w:rPr>
          <w:rFonts w:hint="eastAsia" w:hAnsi="宋体"/>
          <w:b/>
          <w:color w:val="auto"/>
          <w:sz w:val="21"/>
          <w:szCs w:val="21"/>
        </w:rPr>
        <w:t>3、评标程序</w:t>
      </w:r>
      <w:bookmarkEnd w:id="67"/>
      <w:bookmarkEnd w:id="68"/>
      <w:bookmarkEnd w:id="69"/>
      <w:bookmarkEnd w:id="70"/>
    </w:p>
    <w:p w14:paraId="05DE9624">
      <w:pPr>
        <w:pStyle w:val="69"/>
        <w:spacing w:line="480" w:lineRule="exact"/>
        <w:rPr>
          <w:rFonts w:hAnsi="宋体"/>
          <w:b/>
          <w:color w:val="auto"/>
          <w:sz w:val="21"/>
          <w:szCs w:val="21"/>
        </w:rPr>
      </w:pPr>
      <w:r>
        <w:rPr>
          <w:rFonts w:hint="eastAsia" w:hAnsi="宋体"/>
          <w:b/>
          <w:color w:val="auto"/>
          <w:sz w:val="21"/>
          <w:szCs w:val="21"/>
        </w:rPr>
        <w:t>3.1 初步评审</w:t>
      </w:r>
    </w:p>
    <w:p w14:paraId="4970F043">
      <w:pPr>
        <w:pStyle w:val="69"/>
        <w:spacing w:line="480" w:lineRule="exact"/>
        <w:rPr>
          <w:rFonts w:hAnsi="宋体"/>
          <w:bCs/>
          <w:color w:val="auto"/>
          <w:sz w:val="21"/>
          <w:szCs w:val="21"/>
        </w:rPr>
      </w:pPr>
      <w:r>
        <w:rPr>
          <w:rFonts w:hint="eastAsia" w:hAnsi="宋体"/>
          <w:bCs/>
          <w:color w:val="auto"/>
          <w:sz w:val="21"/>
          <w:szCs w:val="21"/>
        </w:rPr>
        <w:t>3.1.1评标委员会依据本章第2.1.1 项-第2.1.3 项规定的评审标准对投标文件进行初步评审,有一项不符合评审标准的，作废标处理。</w:t>
      </w:r>
    </w:p>
    <w:p w14:paraId="58BF102F">
      <w:pPr>
        <w:pStyle w:val="69"/>
        <w:spacing w:line="480" w:lineRule="exact"/>
        <w:rPr>
          <w:rFonts w:hAnsi="宋体"/>
          <w:bCs/>
          <w:color w:val="auto"/>
          <w:sz w:val="21"/>
          <w:szCs w:val="21"/>
        </w:rPr>
      </w:pPr>
      <w:r>
        <w:rPr>
          <w:rFonts w:hint="eastAsia" w:hAnsi="宋体"/>
          <w:bCs/>
          <w:color w:val="auto"/>
          <w:sz w:val="21"/>
          <w:szCs w:val="21"/>
        </w:rPr>
        <w:t>3.1.2 供应商有以下情形之一的，其投标作废标处理：</w:t>
      </w:r>
    </w:p>
    <w:p w14:paraId="4A8AD3C0">
      <w:pPr>
        <w:pStyle w:val="69"/>
        <w:spacing w:line="480" w:lineRule="exact"/>
        <w:rPr>
          <w:rFonts w:hAnsi="宋体"/>
          <w:bCs/>
          <w:color w:val="auto"/>
          <w:sz w:val="21"/>
          <w:szCs w:val="21"/>
        </w:rPr>
      </w:pPr>
      <w:r>
        <w:rPr>
          <w:rFonts w:hint="eastAsia" w:hAnsi="宋体"/>
          <w:bCs/>
          <w:color w:val="auto"/>
          <w:sz w:val="21"/>
          <w:szCs w:val="21"/>
        </w:rPr>
        <w:t>(l）第二章“供应商须知”第1.4.3 项规定的任何一种情形的：</w:t>
      </w:r>
    </w:p>
    <w:p w14:paraId="46B4546B">
      <w:pPr>
        <w:pStyle w:val="69"/>
        <w:spacing w:line="480" w:lineRule="exact"/>
        <w:rPr>
          <w:rFonts w:hAnsi="宋体"/>
          <w:bCs/>
          <w:color w:val="auto"/>
          <w:sz w:val="21"/>
          <w:szCs w:val="21"/>
        </w:rPr>
      </w:pPr>
      <w:r>
        <w:rPr>
          <w:rFonts w:hint="eastAsia" w:hAnsi="宋体"/>
          <w:bCs/>
          <w:color w:val="auto"/>
          <w:sz w:val="21"/>
          <w:szCs w:val="21"/>
        </w:rPr>
        <w:t>(2）串通投标或弄虚作假或有其他违法行为的；</w:t>
      </w:r>
    </w:p>
    <w:p w14:paraId="52028154">
      <w:pPr>
        <w:pStyle w:val="69"/>
        <w:spacing w:line="480" w:lineRule="exact"/>
        <w:rPr>
          <w:rFonts w:hAnsi="宋体"/>
          <w:bCs/>
          <w:color w:val="auto"/>
          <w:sz w:val="21"/>
          <w:szCs w:val="21"/>
        </w:rPr>
      </w:pPr>
      <w:r>
        <w:rPr>
          <w:rFonts w:hint="eastAsia" w:hAnsi="宋体"/>
          <w:bCs/>
          <w:color w:val="auto"/>
          <w:sz w:val="21"/>
          <w:szCs w:val="21"/>
        </w:rPr>
        <w:t>(3）不按评标委员会要求澄清、说明或补正的。</w:t>
      </w:r>
    </w:p>
    <w:p w14:paraId="0346D22A">
      <w:pPr>
        <w:pStyle w:val="69"/>
        <w:spacing w:line="480" w:lineRule="exact"/>
        <w:rPr>
          <w:rFonts w:hAnsi="宋体"/>
          <w:bCs/>
          <w:color w:val="auto"/>
          <w:sz w:val="21"/>
          <w:szCs w:val="21"/>
        </w:rPr>
      </w:pPr>
      <w:r>
        <w:rPr>
          <w:rFonts w:hint="eastAsia" w:hAnsi="宋体"/>
          <w:bCs/>
          <w:color w:val="auto"/>
          <w:sz w:val="21"/>
          <w:szCs w:val="21"/>
        </w:rPr>
        <w:t>3.1.3 投标报价有算术错误的，评标委员会按以下原则对投标报价进行修正，修正的价格经供应商书面确认后具有约束力。供应商不接受修正价格的，其投标作废标处理。</w:t>
      </w:r>
    </w:p>
    <w:p w14:paraId="424441F0">
      <w:pPr>
        <w:pStyle w:val="69"/>
        <w:spacing w:line="480" w:lineRule="exact"/>
        <w:rPr>
          <w:rFonts w:hAnsi="宋体"/>
          <w:bCs/>
          <w:color w:val="auto"/>
          <w:sz w:val="21"/>
          <w:szCs w:val="21"/>
        </w:rPr>
      </w:pPr>
      <w:r>
        <w:rPr>
          <w:rFonts w:hint="eastAsia" w:hAnsi="宋体"/>
          <w:bCs/>
          <w:color w:val="auto"/>
          <w:sz w:val="21"/>
          <w:szCs w:val="21"/>
        </w:rPr>
        <w:t>(1）投标文件中的大写金额与小写金额不一致的，以大写金额为准；</w:t>
      </w:r>
    </w:p>
    <w:p w14:paraId="66515EB1">
      <w:pPr>
        <w:pStyle w:val="69"/>
        <w:spacing w:line="480" w:lineRule="exact"/>
        <w:rPr>
          <w:rFonts w:hAnsi="宋体"/>
          <w:bCs/>
          <w:color w:val="auto"/>
          <w:sz w:val="21"/>
          <w:szCs w:val="21"/>
        </w:rPr>
      </w:pPr>
      <w:r>
        <w:rPr>
          <w:rFonts w:hint="eastAsia" w:hAnsi="宋体"/>
          <w:bCs/>
          <w:color w:val="auto"/>
          <w:sz w:val="21"/>
          <w:szCs w:val="21"/>
        </w:rPr>
        <w:t>(2）总价金额与依据单价计算出的结果不一致的，以单价金额为准修正总价，但单价金额小数点有明显错误的除外。</w:t>
      </w:r>
    </w:p>
    <w:p w14:paraId="7EFB627F">
      <w:pPr>
        <w:pStyle w:val="69"/>
        <w:spacing w:line="480" w:lineRule="exact"/>
        <w:rPr>
          <w:rFonts w:hAnsi="宋体"/>
          <w:b/>
          <w:color w:val="auto"/>
          <w:sz w:val="21"/>
          <w:szCs w:val="21"/>
        </w:rPr>
      </w:pPr>
      <w:r>
        <w:rPr>
          <w:rFonts w:hint="eastAsia" w:hAnsi="宋体"/>
          <w:b/>
          <w:color w:val="auto"/>
          <w:sz w:val="21"/>
          <w:szCs w:val="21"/>
        </w:rPr>
        <w:t>3.2 详细评审</w:t>
      </w:r>
    </w:p>
    <w:p w14:paraId="30A762F5">
      <w:pPr>
        <w:pStyle w:val="69"/>
        <w:spacing w:line="480" w:lineRule="exact"/>
        <w:rPr>
          <w:rFonts w:hAnsi="宋体"/>
          <w:bCs/>
          <w:color w:val="auto"/>
          <w:sz w:val="21"/>
          <w:szCs w:val="21"/>
        </w:rPr>
      </w:pPr>
      <w:r>
        <w:rPr>
          <w:rFonts w:hint="eastAsia" w:hAnsi="宋体"/>
          <w:bCs/>
          <w:color w:val="auto"/>
          <w:sz w:val="21"/>
          <w:szCs w:val="21"/>
        </w:rPr>
        <w:t>3.2.1 评标委员会按本章量化因素和分值进行打分，并计算出综合评估得分，投标单位的最终得分为各评委打分的平均值。</w:t>
      </w:r>
    </w:p>
    <w:p w14:paraId="605745B4">
      <w:pPr>
        <w:pStyle w:val="69"/>
        <w:spacing w:line="480" w:lineRule="exact"/>
        <w:rPr>
          <w:rFonts w:hAnsi="宋体"/>
          <w:bCs/>
          <w:color w:val="auto"/>
          <w:sz w:val="21"/>
          <w:szCs w:val="21"/>
        </w:rPr>
      </w:pPr>
      <w:r>
        <w:rPr>
          <w:rFonts w:hint="eastAsia" w:hAnsi="宋体"/>
          <w:bCs/>
          <w:color w:val="auto"/>
          <w:sz w:val="21"/>
          <w:szCs w:val="21"/>
        </w:rPr>
        <w:t>3.2.2 评分分值计算保留小数点后两位，小数点后第三位“四舍五入”。</w:t>
      </w:r>
    </w:p>
    <w:p w14:paraId="4736FB50">
      <w:pPr>
        <w:pStyle w:val="69"/>
        <w:spacing w:line="480" w:lineRule="exact"/>
        <w:rPr>
          <w:rFonts w:hAnsi="宋体"/>
          <w:bCs/>
          <w:color w:val="auto"/>
          <w:sz w:val="21"/>
          <w:szCs w:val="21"/>
        </w:rPr>
      </w:pPr>
      <w:r>
        <w:rPr>
          <w:rFonts w:hint="eastAsia" w:hAnsi="宋体"/>
          <w:bCs/>
          <w:color w:val="auto"/>
          <w:sz w:val="21"/>
          <w:szCs w:val="21"/>
        </w:rPr>
        <w:t>3.2.3 供应商得分各项之和</w:t>
      </w:r>
    </w:p>
    <w:p w14:paraId="4C42454F">
      <w:pPr>
        <w:pStyle w:val="69"/>
        <w:spacing w:line="480" w:lineRule="exact"/>
        <w:rPr>
          <w:rFonts w:hAnsi="宋体"/>
          <w:bCs/>
          <w:color w:val="auto"/>
          <w:sz w:val="21"/>
          <w:szCs w:val="21"/>
        </w:rPr>
      </w:pPr>
      <w:r>
        <w:rPr>
          <w:rFonts w:hint="eastAsia" w:hAnsi="宋体"/>
          <w:bCs/>
          <w:color w:val="auto"/>
          <w:sz w:val="21"/>
          <w:szCs w:val="21"/>
        </w:rPr>
        <w:t>3.2.4评标委员会发现供应商的报价明显低于其他投标报价，应当要求该供应商提供相应的证明材料。供应商不能合理说明或者不能提供相应证明材料的，由评标委员会认定该供应商以低于成本报价竞标，</w:t>
      </w:r>
      <w:r>
        <w:rPr>
          <w:rFonts w:hint="eastAsia" w:asciiTheme="minorEastAsia" w:hAnsiTheme="minorEastAsia" w:eastAsiaTheme="minorEastAsia"/>
          <w:color w:val="auto"/>
          <w:sz w:val="21"/>
          <w:szCs w:val="21"/>
        </w:rPr>
        <w:t>评标委员会应当将其作为无效投标处理</w:t>
      </w:r>
      <w:r>
        <w:rPr>
          <w:rFonts w:hint="eastAsia" w:hAnsi="宋体"/>
          <w:bCs/>
          <w:color w:val="auto"/>
          <w:sz w:val="21"/>
          <w:szCs w:val="21"/>
        </w:rPr>
        <w:t>。</w:t>
      </w:r>
    </w:p>
    <w:p w14:paraId="74EEBBDE">
      <w:pPr>
        <w:pStyle w:val="69"/>
        <w:spacing w:line="480" w:lineRule="exact"/>
        <w:rPr>
          <w:rFonts w:hAnsi="宋体"/>
          <w:b/>
          <w:color w:val="auto"/>
          <w:sz w:val="21"/>
          <w:szCs w:val="21"/>
        </w:rPr>
      </w:pPr>
      <w:r>
        <w:rPr>
          <w:rFonts w:hint="eastAsia" w:hAnsi="宋体"/>
          <w:b/>
          <w:color w:val="auto"/>
          <w:sz w:val="21"/>
          <w:szCs w:val="21"/>
        </w:rPr>
        <w:t>3.3 投标文件的澄清和补正</w:t>
      </w:r>
    </w:p>
    <w:p w14:paraId="442EBE73">
      <w:pPr>
        <w:pStyle w:val="69"/>
        <w:spacing w:line="480" w:lineRule="exact"/>
        <w:rPr>
          <w:rFonts w:hAnsi="宋体"/>
          <w:bCs/>
          <w:color w:val="auto"/>
          <w:sz w:val="21"/>
          <w:szCs w:val="21"/>
        </w:rPr>
      </w:pPr>
      <w:r>
        <w:rPr>
          <w:rFonts w:hint="eastAsia" w:hAnsi="宋体"/>
          <w:bCs/>
          <w:color w:val="auto"/>
          <w:sz w:val="21"/>
          <w:szCs w:val="21"/>
        </w:rPr>
        <w:t>3.3.1 在评标过程中，评标委员会可以书面形式要求供应商对所提交投标文件中不明确的内容进行书面澄清或说明，或者对细微偏差进行补正。评标委员会不接受供应商主动提出的澄清、说明或补正。</w:t>
      </w:r>
    </w:p>
    <w:p w14:paraId="536F38A4">
      <w:pPr>
        <w:pStyle w:val="69"/>
        <w:spacing w:line="480" w:lineRule="exact"/>
        <w:rPr>
          <w:rFonts w:hAnsi="宋体"/>
          <w:bCs/>
          <w:color w:val="auto"/>
          <w:sz w:val="21"/>
          <w:szCs w:val="21"/>
        </w:rPr>
      </w:pPr>
      <w:r>
        <w:rPr>
          <w:rFonts w:hint="eastAsia" w:hAnsi="宋体"/>
          <w:bCs/>
          <w:color w:val="auto"/>
          <w:sz w:val="21"/>
          <w:szCs w:val="21"/>
        </w:rPr>
        <w:t>3.3.2 澄清、说明和补正不得改变投标文件的实质性内容（算术性错误修正的除外）。供应商的书面澄清、说明和补正属于投标文件的组成部分。</w:t>
      </w:r>
    </w:p>
    <w:p w14:paraId="1B14220F">
      <w:pPr>
        <w:pStyle w:val="69"/>
        <w:spacing w:line="480" w:lineRule="exact"/>
        <w:rPr>
          <w:rFonts w:hAnsi="宋体"/>
          <w:bCs/>
          <w:color w:val="auto"/>
          <w:sz w:val="21"/>
          <w:szCs w:val="21"/>
        </w:rPr>
      </w:pPr>
      <w:r>
        <w:rPr>
          <w:rFonts w:hint="eastAsia" w:hAnsi="宋体"/>
          <w:bCs/>
          <w:color w:val="auto"/>
          <w:sz w:val="21"/>
          <w:szCs w:val="21"/>
        </w:rPr>
        <w:t>3.3.3 评标委员会对供应商提交的澄清、说明或补正有疑问的，可以要求供应商进一步澄清、说明或补正，直至满足评标委员会的要求。</w:t>
      </w:r>
    </w:p>
    <w:p w14:paraId="1C55ECDC">
      <w:pPr>
        <w:pStyle w:val="69"/>
        <w:spacing w:line="480" w:lineRule="exact"/>
        <w:rPr>
          <w:rFonts w:hAnsi="宋体"/>
          <w:b/>
          <w:color w:val="auto"/>
          <w:sz w:val="21"/>
          <w:szCs w:val="21"/>
        </w:rPr>
      </w:pPr>
      <w:r>
        <w:rPr>
          <w:rFonts w:hint="eastAsia" w:hAnsi="宋体"/>
          <w:b/>
          <w:color w:val="auto"/>
          <w:sz w:val="21"/>
          <w:szCs w:val="21"/>
        </w:rPr>
        <w:t>3.4 评标结果</w:t>
      </w:r>
    </w:p>
    <w:p w14:paraId="735EC7A5">
      <w:pPr>
        <w:pStyle w:val="69"/>
        <w:spacing w:line="480" w:lineRule="exact"/>
        <w:rPr>
          <w:rFonts w:hAnsi="宋体"/>
          <w:bCs/>
          <w:color w:val="auto"/>
          <w:sz w:val="21"/>
          <w:szCs w:val="21"/>
        </w:rPr>
      </w:pPr>
      <w:r>
        <w:rPr>
          <w:rFonts w:hint="eastAsia" w:hAnsi="宋体"/>
          <w:bCs/>
          <w:color w:val="auto"/>
          <w:sz w:val="21"/>
          <w:szCs w:val="21"/>
        </w:rPr>
        <w:t>3.4.1 除第二章“供应商须知”前附表授权直接确定中标人外，评标委员会按照得分高到低的顺序推荐3名中标候选人。</w:t>
      </w:r>
    </w:p>
    <w:p w14:paraId="6498219C">
      <w:pPr>
        <w:pStyle w:val="69"/>
        <w:spacing w:line="480" w:lineRule="exact"/>
        <w:rPr>
          <w:rFonts w:hAnsi="宋体"/>
          <w:bCs/>
          <w:color w:val="auto"/>
          <w:sz w:val="21"/>
          <w:szCs w:val="21"/>
        </w:rPr>
      </w:pPr>
      <w:r>
        <w:rPr>
          <w:rFonts w:hint="eastAsia" w:hAnsi="宋体"/>
          <w:bCs/>
          <w:color w:val="auto"/>
          <w:sz w:val="21"/>
          <w:szCs w:val="21"/>
        </w:rPr>
        <w:t>3.4.2 评标委员会完成评标后，由应当向采购人提交书面评标报告。</w:t>
      </w:r>
    </w:p>
    <w:p w14:paraId="03FE56D0">
      <w:pPr>
        <w:pStyle w:val="69"/>
        <w:spacing w:line="480" w:lineRule="exact"/>
        <w:rPr>
          <w:rFonts w:hAnsi="宋体"/>
          <w:color w:val="auto"/>
          <w:sz w:val="21"/>
          <w:szCs w:val="21"/>
        </w:rPr>
      </w:pPr>
    </w:p>
    <w:bookmarkEnd w:id="57"/>
    <w:bookmarkEnd w:id="58"/>
    <w:bookmarkEnd w:id="59"/>
    <w:p w14:paraId="73DBE5E2">
      <w:pPr>
        <w:pStyle w:val="69"/>
        <w:spacing w:line="480" w:lineRule="exact"/>
        <w:rPr>
          <w:rFonts w:hint="eastAsia"/>
          <w:color w:val="auto"/>
          <w:sz w:val="21"/>
          <w:szCs w:val="21"/>
        </w:rPr>
      </w:pPr>
    </w:p>
    <w:p w14:paraId="3FBD6824">
      <w:pPr>
        <w:pStyle w:val="3"/>
        <w:spacing w:after="0"/>
        <w:jc w:val="center"/>
        <w:rPr>
          <w:rFonts w:ascii="宋体" w:hAnsi="宋体" w:eastAsia="宋体"/>
          <w:color w:val="auto"/>
          <w:sz w:val="28"/>
          <w:szCs w:val="28"/>
        </w:rPr>
      </w:pPr>
      <w:r>
        <w:rPr>
          <w:rFonts w:ascii="宋体"/>
          <w:b w:val="0"/>
          <w:bCs w:val="0"/>
          <w:color w:val="auto"/>
          <w:sz w:val="21"/>
          <w:szCs w:val="21"/>
        </w:rPr>
        <w:br w:type="page"/>
      </w:r>
      <w:bookmarkStart w:id="71" w:name="_Toc530658148"/>
      <w:r>
        <w:rPr>
          <w:rFonts w:hint="eastAsia" w:ascii="宋体" w:hAnsi="宋体" w:eastAsia="宋体"/>
          <w:color w:val="auto"/>
          <w:sz w:val="28"/>
          <w:szCs w:val="28"/>
        </w:rPr>
        <w:t xml:space="preserve">第四章 </w:t>
      </w:r>
      <w:bookmarkEnd w:id="71"/>
      <w:r>
        <w:rPr>
          <w:rFonts w:hint="eastAsia"/>
          <w:color w:val="auto"/>
          <w:sz w:val="28"/>
          <w:szCs w:val="28"/>
        </w:rPr>
        <w:t>合同</w:t>
      </w:r>
      <w:r>
        <w:rPr>
          <w:color w:val="auto"/>
          <w:sz w:val="28"/>
          <w:szCs w:val="28"/>
        </w:rPr>
        <w:t>条款及格式</w:t>
      </w:r>
      <w:r>
        <w:rPr>
          <w:rFonts w:hint="eastAsia" w:ascii="宋体" w:hAnsi="宋体" w:eastAsia="宋体"/>
          <w:color w:val="auto"/>
          <w:sz w:val="28"/>
          <w:szCs w:val="28"/>
        </w:rPr>
        <w:t>（仅供参考）</w:t>
      </w:r>
    </w:p>
    <w:p w14:paraId="7E532D50">
      <w:pPr>
        <w:pStyle w:val="102"/>
        <w:spacing w:line="440" w:lineRule="exact"/>
        <w:ind w:left="840" w:right="720"/>
        <w:jc w:val="center"/>
        <w:rPr>
          <w:rFonts w:ascii="宋体" w:hAnsi="宋体"/>
          <w:color w:val="auto"/>
          <w:kern w:val="2"/>
          <w:sz w:val="21"/>
          <w:szCs w:val="21"/>
        </w:rPr>
      </w:pPr>
      <w:r>
        <w:rPr>
          <w:rFonts w:hint="eastAsia" w:hAnsi="宋体"/>
          <w:b/>
          <w:bCs/>
          <w:color w:val="auto"/>
          <w:szCs w:val="21"/>
        </w:rPr>
        <w:t>注：合同参照最新版的合同执行，最终以招标人签订的版本为准</w:t>
      </w:r>
      <w:r>
        <w:rPr>
          <w:rFonts w:hint="eastAsia" w:ascii="宋体" w:hAnsi="宋体"/>
          <w:bCs/>
          <w:color w:val="auto"/>
          <w:szCs w:val="21"/>
        </w:rPr>
        <w:t>。</w:t>
      </w:r>
    </w:p>
    <w:p w14:paraId="5CAEBAD3">
      <w:pPr>
        <w:spacing w:line="440" w:lineRule="exact"/>
        <w:outlineLvl w:val="2"/>
        <w:rPr>
          <w:rFonts w:ascii="宋体" w:hAnsi="宋体"/>
          <w:color w:val="auto"/>
          <w:szCs w:val="21"/>
        </w:rPr>
      </w:pPr>
    </w:p>
    <w:p w14:paraId="7BF64D32">
      <w:pPr>
        <w:jc w:val="center"/>
        <w:rPr>
          <w:rFonts w:ascii="宋体" w:hAnsi="宋体"/>
          <w:b/>
          <w:color w:val="auto"/>
          <w:kern w:val="0"/>
          <w:sz w:val="28"/>
          <w:szCs w:val="28"/>
        </w:rPr>
      </w:pPr>
      <w:r>
        <w:rPr>
          <w:rFonts w:hint="eastAsia" w:ascii="宋体" w:hAnsi="宋体"/>
          <w:b/>
          <w:color w:val="auto"/>
          <w:kern w:val="0"/>
          <w:sz w:val="28"/>
          <w:szCs w:val="28"/>
        </w:rPr>
        <w:t>政府采购合同（服务类）</w:t>
      </w:r>
    </w:p>
    <w:p w14:paraId="0DF6B93B">
      <w:pPr>
        <w:spacing w:line="480" w:lineRule="exact"/>
        <w:ind w:firstLine="480" w:firstLineChars="200"/>
        <w:jc w:val="center"/>
        <w:rPr>
          <w:rFonts w:ascii="宋体" w:hAnsi="宋体"/>
          <w:color w:val="auto"/>
          <w:sz w:val="24"/>
        </w:rPr>
      </w:pPr>
      <w:r>
        <w:rPr>
          <w:rFonts w:hint="eastAsia" w:ascii="宋体" w:hAnsi="宋体"/>
          <w:color w:val="auto"/>
          <w:sz w:val="24"/>
        </w:rPr>
        <w:t>参考文本</w:t>
      </w:r>
    </w:p>
    <w:p w14:paraId="09E42DDA">
      <w:pPr>
        <w:spacing w:line="480" w:lineRule="exact"/>
        <w:ind w:firstLine="480" w:firstLineChars="200"/>
        <w:rPr>
          <w:rFonts w:ascii="宋体" w:hAnsi="宋体"/>
          <w:color w:val="auto"/>
          <w:sz w:val="24"/>
        </w:rPr>
      </w:pPr>
    </w:p>
    <w:p w14:paraId="48AB4E05">
      <w:pPr>
        <w:spacing w:line="480" w:lineRule="exact"/>
        <w:ind w:firstLine="480" w:firstLineChars="200"/>
        <w:rPr>
          <w:rFonts w:ascii="宋体" w:hAnsi="宋体"/>
          <w:color w:val="auto"/>
          <w:sz w:val="24"/>
          <w:u w:val="single"/>
        </w:rPr>
      </w:pPr>
      <w:bookmarkStart w:id="72" w:name="_Toc133049043"/>
      <w:r>
        <w:rPr>
          <w:rFonts w:hint="eastAsia" w:ascii="宋体" w:hAnsi="宋体"/>
          <w:color w:val="auto"/>
          <w:sz w:val="24"/>
        </w:rPr>
        <w:t>合同编号：</w:t>
      </w:r>
      <w:bookmarkEnd w:id="72"/>
      <w:bookmarkStart w:id="73" w:name="OLE_LINK12"/>
      <w:bookmarkEnd w:id="73"/>
    </w:p>
    <w:p w14:paraId="17B66DDA">
      <w:pPr>
        <w:spacing w:line="480" w:lineRule="exact"/>
        <w:ind w:firstLine="480" w:firstLineChars="200"/>
        <w:rPr>
          <w:rFonts w:ascii="宋体" w:hAnsi="宋体"/>
          <w:color w:val="auto"/>
          <w:sz w:val="24"/>
        </w:rPr>
      </w:pPr>
    </w:p>
    <w:p w14:paraId="5A701D3C">
      <w:pPr>
        <w:spacing w:line="480" w:lineRule="exact"/>
        <w:ind w:firstLine="480" w:firstLineChars="200"/>
        <w:rPr>
          <w:rFonts w:ascii="宋体" w:hAnsi="宋体"/>
          <w:color w:val="auto"/>
          <w:sz w:val="24"/>
        </w:rPr>
      </w:pPr>
    </w:p>
    <w:p w14:paraId="5420E193">
      <w:pPr>
        <w:spacing w:line="480" w:lineRule="exact"/>
        <w:ind w:firstLine="480" w:firstLineChars="200"/>
        <w:rPr>
          <w:rFonts w:ascii="宋体" w:hAnsi="宋体"/>
          <w:color w:val="auto"/>
          <w:sz w:val="24"/>
        </w:rPr>
      </w:pPr>
      <w:r>
        <w:rPr>
          <w:rFonts w:hint="eastAsia" w:ascii="宋体" w:hAnsi="宋体"/>
          <w:color w:val="auto"/>
          <w:sz w:val="24"/>
        </w:rPr>
        <w:t>项目名称：</w:t>
      </w:r>
    </w:p>
    <w:p w14:paraId="755D93FA">
      <w:pPr>
        <w:spacing w:line="480" w:lineRule="exact"/>
        <w:ind w:firstLine="480" w:firstLineChars="200"/>
        <w:rPr>
          <w:rFonts w:ascii="宋体" w:hAnsi="宋体"/>
          <w:color w:val="auto"/>
          <w:sz w:val="24"/>
        </w:rPr>
      </w:pPr>
    </w:p>
    <w:p w14:paraId="14BC4BC2">
      <w:pPr>
        <w:spacing w:line="480" w:lineRule="exact"/>
        <w:ind w:firstLine="480" w:firstLineChars="200"/>
        <w:rPr>
          <w:rFonts w:ascii="宋体" w:hAnsi="宋体"/>
          <w:color w:val="auto"/>
          <w:sz w:val="24"/>
        </w:rPr>
      </w:pPr>
    </w:p>
    <w:p w14:paraId="68B5D6F3">
      <w:pPr>
        <w:spacing w:line="480" w:lineRule="exact"/>
        <w:ind w:firstLine="480" w:firstLineChars="200"/>
        <w:rPr>
          <w:rFonts w:ascii="宋体" w:hAnsi="宋体"/>
          <w:color w:val="auto"/>
          <w:sz w:val="24"/>
        </w:rPr>
      </w:pPr>
    </w:p>
    <w:p w14:paraId="44209A8B">
      <w:pPr>
        <w:spacing w:line="480" w:lineRule="exact"/>
        <w:ind w:firstLine="480" w:firstLineChars="200"/>
        <w:rPr>
          <w:rFonts w:ascii="宋体" w:hAnsi="宋体"/>
          <w:color w:val="auto"/>
          <w:sz w:val="24"/>
        </w:rPr>
      </w:pPr>
    </w:p>
    <w:p w14:paraId="0FDF854B">
      <w:pPr>
        <w:spacing w:line="480" w:lineRule="exact"/>
        <w:ind w:firstLine="480" w:firstLineChars="200"/>
        <w:rPr>
          <w:rFonts w:ascii="宋体" w:hAnsi="宋体"/>
          <w:color w:val="auto"/>
          <w:sz w:val="24"/>
        </w:rPr>
      </w:pPr>
    </w:p>
    <w:p w14:paraId="64B793D4">
      <w:pPr>
        <w:spacing w:line="480" w:lineRule="exact"/>
        <w:ind w:firstLine="480" w:firstLineChars="200"/>
        <w:rPr>
          <w:rFonts w:ascii="宋体" w:hAnsi="宋体"/>
          <w:color w:val="auto"/>
          <w:sz w:val="24"/>
        </w:rPr>
      </w:pPr>
    </w:p>
    <w:p w14:paraId="6435EA79">
      <w:pPr>
        <w:spacing w:line="480" w:lineRule="exact"/>
        <w:ind w:firstLine="480" w:firstLineChars="200"/>
        <w:rPr>
          <w:rFonts w:ascii="宋体" w:hAnsi="宋体"/>
          <w:color w:val="auto"/>
          <w:sz w:val="24"/>
        </w:rPr>
      </w:pPr>
      <w:r>
        <w:rPr>
          <w:rFonts w:hint="eastAsia" w:ascii="宋体" w:hAnsi="宋体"/>
          <w:color w:val="auto"/>
          <w:sz w:val="24"/>
        </w:rPr>
        <w:t>买　　方：</w:t>
      </w:r>
    </w:p>
    <w:p w14:paraId="4EE2752B">
      <w:pPr>
        <w:spacing w:line="480" w:lineRule="exact"/>
        <w:ind w:firstLine="480" w:firstLineChars="200"/>
        <w:rPr>
          <w:rFonts w:ascii="宋体" w:hAnsi="宋体"/>
          <w:color w:val="auto"/>
          <w:sz w:val="24"/>
        </w:rPr>
      </w:pPr>
    </w:p>
    <w:p w14:paraId="48D5E173">
      <w:pPr>
        <w:spacing w:line="480" w:lineRule="exact"/>
        <w:ind w:firstLine="480" w:firstLineChars="200"/>
        <w:rPr>
          <w:rFonts w:ascii="宋体" w:hAnsi="宋体"/>
          <w:color w:val="auto"/>
          <w:sz w:val="24"/>
        </w:rPr>
      </w:pPr>
      <w:r>
        <w:rPr>
          <w:rFonts w:hint="eastAsia" w:ascii="宋体" w:hAnsi="宋体"/>
          <w:color w:val="auto"/>
          <w:sz w:val="24"/>
        </w:rPr>
        <w:t>卖　　方：</w:t>
      </w:r>
    </w:p>
    <w:p w14:paraId="598C7FFC">
      <w:pPr>
        <w:spacing w:line="480" w:lineRule="exact"/>
        <w:ind w:firstLine="480" w:firstLineChars="200"/>
        <w:rPr>
          <w:rFonts w:ascii="宋体" w:hAnsi="宋体"/>
          <w:color w:val="auto"/>
          <w:sz w:val="24"/>
        </w:rPr>
      </w:pPr>
    </w:p>
    <w:p w14:paraId="2FF1C9C5">
      <w:pPr>
        <w:spacing w:line="480" w:lineRule="exact"/>
        <w:ind w:firstLine="480" w:firstLineChars="200"/>
        <w:rPr>
          <w:rFonts w:ascii="宋体" w:hAnsi="宋体"/>
          <w:color w:val="auto"/>
          <w:sz w:val="24"/>
        </w:rPr>
      </w:pPr>
    </w:p>
    <w:p w14:paraId="61F1F348">
      <w:pPr>
        <w:spacing w:line="480" w:lineRule="exact"/>
        <w:ind w:firstLine="480" w:firstLineChars="200"/>
        <w:rPr>
          <w:rFonts w:ascii="宋体" w:hAnsi="宋体"/>
          <w:color w:val="auto"/>
          <w:sz w:val="24"/>
        </w:rPr>
      </w:pPr>
      <w:r>
        <w:rPr>
          <w:rFonts w:hint="eastAsia" w:ascii="宋体" w:hAnsi="宋体"/>
          <w:color w:val="auto"/>
          <w:sz w:val="24"/>
        </w:rPr>
        <w:t>签署日期：　　　　　　　　　　　　　　　　　　　</w:t>
      </w:r>
    </w:p>
    <w:p w14:paraId="30B74371">
      <w:pPr>
        <w:spacing w:line="480" w:lineRule="exact"/>
        <w:ind w:firstLine="480" w:firstLineChars="200"/>
        <w:rPr>
          <w:rFonts w:ascii="宋体" w:hAnsi="宋体"/>
          <w:color w:val="auto"/>
          <w:sz w:val="24"/>
        </w:rPr>
      </w:pPr>
    </w:p>
    <w:p w14:paraId="005CD6F1">
      <w:pPr>
        <w:spacing w:line="480" w:lineRule="exact"/>
        <w:ind w:firstLine="480" w:firstLineChars="200"/>
        <w:rPr>
          <w:rFonts w:ascii="宋体" w:hAnsi="宋体"/>
          <w:color w:val="auto"/>
          <w:sz w:val="24"/>
        </w:rPr>
      </w:pPr>
    </w:p>
    <w:p w14:paraId="3B04EBA8">
      <w:pPr>
        <w:spacing w:line="480" w:lineRule="exact"/>
        <w:ind w:firstLine="480" w:firstLineChars="200"/>
        <w:rPr>
          <w:rFonts w:ascii="宋体" w:hAnsi="宋体"/>
          <w:color w:val="auto"/>
          <w:sz w:val="24"/>
        </w:rPr>
      </w:pPr>
    </w:p>
    <w:p w14:paraId="6BD0A06A">
      <w:pPr>
        <w:spacing w:line="480" w:lineRule="exact"/>
        <w:ind w:firstLine="480" w:firstLineChars="200"/>
        <w:rPr>
          <w:rFonts w:ascii="宋体" w:hAnsi="宋体"/>
          <w:color w:val="auto"/>
          <w:sz w:val="24"/>
        </w:rPr>
      </w:pPr>
    </w:p>
    <w:p w14:paraId="49E44394">
      <w:pPr>
        <w:spacing w:line="480" w:lineRule="exact"/>
        <w:ind w:firstLine="480" w:firstLineChars="200"/>
        <w:rPr>
          <w:rFonts w:ascii="宋体" w:hAnsi="宋体"/>
          <w:color w:val="auto"/>
          <w:sz w:val="24"/>
        </w:rPr>
      </w:pPr>
    </w:p>
    <w:p w14:paraId="0E6C23F1">
      <w:pPr>
        <w:spacing w:line="480" w:lineRule="exact"/>
        <w:ind w:firstLine="482" w:firstLineChars="200"/>
        <w:jc w:val="center"/>
        <w:rPr>
          <w:rFonts w:ascii="宋体" w:hAnsi="宋体"/>
          <w:b/>
          <w:bCs/>
          <w:color w:val="auto"/>
          <w:sz w:val="24"/>
        </w:rPr>
      </w:pPr>
      <w:r>
        <w:rPr>
          <w:rFonts w:hint="eastAsia" w:ascii="宋体" w:hAnsi="宋体"/>
          <w:b/>
          <w:bCs/>
          <w:color w:val="auto"/>
          <w:sz w:val="24"/>
        </w:rPr>
        <w:t>合　　　同　　　书</w:t>
      </w:r>
    </w:p>
    <w:p w14:paraId="7E5B8F8C">
      <w:pPr>
        <w:spacing w:line="480" w:lineRule="exact"/>
        <w:ind w:firstLine="480" w:firstLineChars="200"/>
        <w:rPr>
          <w:rFonts w:ascii="宋体" w:hAnsi="宋体"/>
          <w:color w:val="auto"/>
          <w:sz w:val="24"/>
        </w:rPr>
      </w:pPr>
    </w:p>
    <w:p w14:paraId="5805C93B">
      <w:pPr>
        <w:spacing w:line="480" w:lineRule="exact"/>
        <w:ind w:firstLine="480" w:firstLineChars="200"/>
        <w:rPr>
          <w:rFonts w:ascii="宋体" w:hAnsi="宋体"/>
          <w:color w:val="auto"/>
          <w:sz w:val="24"/>
        </w:rPr>
      </w:pPr>
      <w:r>
        <w:rPr>
          <w:rFonts w:hint="eastAsia" w:ascii="宋体" w:hAnsi="宋体"/>
          <w:color w:val="auto"/>
          <w:sz w:val="24"/>
          <w:u w:val="single"/>
          <w:lang w:val="en-US" w:eastAsia="zh-CN"/>
        </w:rPr>
        <w:t xml:space="preserve">   </w:t>
      </w:r>
      <w:r>
        <w:rPr>
          <w:rFonts w:hint="eastAsia" w:ascii="宋体" w:hAnsi="宋体"/>
          <w:color w:val="auto"/>
          <w:sz w:val="24"/>
        </w:rPr>
        <w:t>(买方)</w:t>
      </w:r>
      <w:r>
        <w:rPr>
          <w:rFonts w:hint="eastAsia" w:ascii="宋体" w:hAnsi="宋体"/>
          <w:color w:val="auto"/>
          <w:sz w:val="24"/>
          <w:u w:val="single"/>
          <w:lang w:val="en-US" w:eastAsia="zh-CN"/>
        </w:rPr>
        <w:t xml:space="preserve">   </w:t>
      </w:r>
      <w:r>
        <w:rPr>
          <w:rFonts w:hint="eastAsia" w:ascii="宋体" w:hAnsi="宋体"/>
          <w:color w:val="auto"/>
          <w:sz w:val="24"/>
        </w:rPr>
        <w:t>(项目名称)中所需服务</w:t>
      </w:r>
      <w:r>
        <w:rPr>
          <w:rFonts w:hint="eastAsia" w:ascii="宋体" w:hAnsi="宋体"/>
          <w:color w:val="auto"/>
          <w:sz w:val="24"/>
          <w:u w:val="single"/>
          <w:lang w:val="en-US" w:eastAsia="zh-CN"/>
        </w:rPr>
        <w:t xml:space="preserve">   </w:t>
      </w:r>
      <w:r>
        <w:rPr>
          <w:rFonts w:hint="eastAsia" w:ascii="宋体" w:hAnsi="宋体"/>
          <w:color w:val="auto"/>
          <w:sz w:val="24"/>
        </w:rPr>
        <w:t>(名称)经</w:t>
      </w:r>
      <w:r>
        <w:rPr>
          <w:rFonts w:hint="eastAsia" w:ascii="宋体" w:hAnsi="宋体"/>
          <w:color w:val="auto"/>
          <w:sz w:val="24"/>
          <w:u w:val="single"/>
          <w:lang w:val="en-US" w:eastAsia="zh-CN"/>
        </w:rPr>
        <w:t xml:space="preserve">   </w:t>
      </w:r>
      <w:r>
        <w:rPr>
          <w:rFonts w:hint="eastAsia" w:ascii="宋体" w:hAnsi="宋体"/>
          <w:color w:val="auto"/>
          <w:sz w:val="24"/>
        </w:rPr>
        <w:t>(招标采购单位)以号</w:t>
      </w:r>
      <w:r>
        <w:rPr>
          <w:rFonts w:hint="eastAsia" w:ascii="宋体" w:hAnsi="宋体" w:cs="楷体_GB2312"/>
          <w:color w:val="auto"/>
          <w:sz w:val="24"/>
        </w:rPr>
        <w:t>招标</w:t>
      </w:r>
      <w:r>
        <w:rPr>
          <w:rFonts w:hint="eastAsia" w:ascii="宋体" w:hAnsi="宋体"/>
          <w:color w:val="auto"/>
          <w:sz w:val="24"/>
        </w:rPr>
        <w:t>文件在国内（公开）招标。经评标委员会评定(卖方)为中标人。买、卖双方同意按照下面的条款和条件，签署本合同。</w:t>
      </w:r>
    </w:p>
    <w:p w14:paraId="2E85580B">
      <w:pPr>
        <w:spacing w:line="480" w:lineRule="exact"/>
        <w:rPr>
          <w:rFonts w:ascii="宋体" w:hAnsi="宋体"/>
          <w:color w:val="auto"/>
          <w:sz w:val="24"/>
        </w:rPr>
      </w:pPr>
      <w:r>
        <w:rPr>
          <w:rFonts w:hint="eastAsia" w:ascii="宋体" w:hAnsi="宋体"/>
          <w:color w:val="auto"/>
          <w:sz w:val="24"/>
        </w:rPr>
        <w:t>1、合同文件</w:t>
      </w:r>
    </w:p>
    <w:p w14:paraId="34CB490E">
      <w:pPr>
        <w:spacing w:line="480" w:lineRule="exact"/>
        <w:ind w:firstLine="480" w:firstLineChars="200"/>
        <w:rPr>
          <w:rFonts w:ascii="宋体" w:hAnsi="宋体"/>
          <w:color w:val="auto"/>
          <w:sz w:val="24"/>
        </w:rPr>
      </w:pPr>
      <w:r>
        <w:rPr>
          <w:rFonts w:hint="eastAsia" w:ascii="宋体" w:hAnsi="宋体"/>
          <w:color w:val="auto"/>
          <w:sz w:val="24"/>
        </w:rPr>
        <w:t>下列文件构成本合同的组成部分，应该认为是一个整体，彼此相互解释，相互补充。为便于解释，组成合同的多个文件的优先支配地位的次序如下：</w:t>
      </w:r>
    </w:p>
    <w:p w14:paraId="15779AB1">
      <w:pPr>
        <w:spacing w:line="480" w:lineRule="exact"/>
        <w:ind w:firstLine="480" w:firstLineChars="200"/>
        <w:rPr>
          <w:rFonts w:ascii="宋体" w:hAnsi="宋体"/>
          <w:color w:val="auto"/>
          <w:sz w:val="24"/>
        </w:rPr>
      </w:pPr>
      <w:r>
        <w:rPr>
          <w:rFonts w:hint="eastAsia" w:ascii="宋体" w:hAnsi="宋体"/>
          <w:color w:val="auto"/>
          <w:sz w:val="24"/>
        </w:rPr>
        <w:t>a.</w:t>
      </w:r>
      <w:r>
        <w:rPr>
          <w:rFonts w:hint="eastAsia" w:ascii="宋体" w:hAnsi="宋体"/>
          <w:color w:val="auto"/>
          <w:sz w:val="24"/>
        </w:rPr>
        <w:tab/>
      </w:r>
      <w:r>
        <w:rPr>
          <w:rFonts w:hint="eastAsia" w:ascii="宋体" w:hAnsi="宋体"/>
          <w:color w:val="auto"/>
          <w:sz w:val="24"/>
        </w:rPr>
        <w:t>本合同书　</w:t>
      </w:r>
    </w:p>
    <w:p w14:paraId="57AAA010">
      <w:pPr>
        <w:spacing w:line="480" w:lineRule="exact"/>
        <w:ind w:firstLine="480" w:firstLineChars="200"/>
        <w:rPr>
          <w:rFonts w:ascii="宋体" w:hAnsi="宋体"/>
          <w:color w:val="auto"/>
          <w:sz w:val="24"/>
        </w:rPr>
      </w:pPr>
      <w:r>
        <w:rPr>
          <w:rFonts w:hint="eastAsia" w:ascii="宋体" w:hAnsi="宋体"/>
          <w:color w:val="auto"/>
          <w:sz w:val="24"/>
        </w:rPr>
        <w:t>b.</w:t>
      </w:r>
      <w:r>
        <w:rPr>
          <w:rFonts w:hint="eastAsia" w:ascii="宋体" w:hAnsi="宋体"/>
          <w:color w:val="auto"/>
          <w:sz w:val="24"/>
        </w:rPr>
        <w:tab/>
      </w:r>
      <w:r>
        <w:rPr>
          <w:rFonts w:hint="eastAsia" w:ascii="宋体" w:hAnsi="宋体"/>
          <w:color w:val="auto"/>
          <w:sz w:val="24"/>
        </w:rPr>
        <w:t>中标通知书</w:t>
      </w:r>
    </w:p>
    <w:p w14:paraId="08DC07C8">
      <w:pPr>
        <w:spacing w:line="480" w:lineRule="exact"/>
        <w:ind w:firstLine="480" w:firstLineChars="200"/>
        <w:rPr>
          <w:rFonts w:ascii="宋体" w:hAnsi="宋体"/>
          <w:color w:val="auto"/>
          <w:sz w:val="24"/>
        </w:rPr>
      </w:pPr>
      <w:r>
        <w:rPr>
          <w:rFonts w:hint="eastAsia" w:ascii="宋体" w:hAnsi="宋体"/>
          <w:color w:val="auto"/>
          <w:sz w:val="24"/>
        </w:rPr>
        <w:t>c.</w:t>
      </w:r>
      <w:r>
        <w:rPr>
          <w:rFonts w:hint="eastAsia" w:ascii="宋体" w:hAnsi="宋体"/>
          <w:color w:val="auto"/>
          <w:sz w:val="24"/>
        </w:rPr>
        <w:tab/>
      </w:r>
      <w:r>
        <w:rPr>
          <w:rFonts w:hint="eastAsia" w:ascii="宋体" w:hAnsi="宋体"/>
          <w:color w:val="auto"/>
          <w:sz w:val="24"/>
        </w:rPr>
        <w:t>协议</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p>
    <w:p w14:paraId="55286DA4">
      <w:pPr>
        <w:spacing w:line="480" w:lineRule="exact"/>
        <w:ind w:firstLine="480" w:firstLineChars="200"/>
        <w:rPr>
          <w:rFonts w:ascii="宋体" w:hAnsi="宋体"/>
          <w:color w:val="auto"/>
          <w:sz w:val="24"/>
        </w:rPr>
      </w:pPr>
      <w:r>
        <w:rPr>
          <w:rFonts w:hint="eastAsia" w:ascii="宋体" w:hAnsi="宋体"/>
          <w:color w:val="auto"/>
          <w:sz w:val="24"/>
        </w:rPr>
        <w:t>d.</w:t>
      </w:r>
      <w:r>
        <w:rPr>
          <w:rFonts w:hint="eastAsia" w:ascii="宋体" w:hAnsi="宋体"/>
          <w:color w:val="auto"/>
          <w:sz w:val="24"/>
        </w:rPr>
        <w:tab/>
      </w:r>
      <w:r>
        <w:rPr>
          <w:rFonts w:hint="eastAsia" w:ascii="宋体" w:hAnsi="宋体"/>
          <w:color w:val="auto"/>
          <w:sz w:val="24"/>
        </w:rPr>
        <w:t>投标文件</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(含澄清文件)</w:t>
      </w:r>
    </w:p>
    <w:p w14:paraId="53675132">
      <w:pPr>
        <w:spacing w:line="480" w:lineRule="exact"/>
        <w:ind w:firstLine="480" w:firstLineChars="200"/>
        <w:rPr>
          <w:rFonts w:ascii="宋体" w:hAnsi="宋体"/>
          <w:color w:val="auto"/>
          <w:sz w:val="24"/>
        </w:rPr>
      </w:pPr>
      <w:r>
        <w:rPr>
          <w:rFonts w:hint="eastAsia" w:ascii="宋体" w:hAnsi="宋体"/>
          <w:color w:val="auto"/>
          <w:sz w:val="24"/>
        </w:rPr>
        <w:t>e.</w:t>
      </w:r>
      <w:r>
        <w:rPr>
          <w:rFonts w:hint="eastAsia" w:ascii="宋体" w:hAnsi="宋体"/>
          <w:color w:val="auto"/>
          <w:sz w:val="24"/>
        </w:rPr>
        <w:tab/>
      </w:r>
      <w:r>
        <w:rPr>
          <w:rFonts w:hint="eastAsia" w:ascii="宋体" w:hAnsi="宋体"/>
          <w:color w:val="auto"/>
          <w:sz w:val="24"/>
        </w:rPr>
        <w:t>招标文件文件</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(含招标文件补充通知)</w:t>
      </w:r>
    </w:p>
    <w:p w14:paraId="6B9B4A82">
      <w:pPr>
        <w:spacing w:line="480" w:lineRule="exact"/>
        <w:rPr>
          <w:rFonts w:ascii="宋体" w:hAnsi="宋体"/>
          <w:color w:val="auto"/>
          <w:sz w:val="24"/>
        </w:rPr>
      </w:pPr>
      <w:r>
        <w:rPr>
          <w:rFonts w:hint="eastAsia" w:ascii="宋体" w:hAnsi="宋体"/>
          <w:color w:val="auto"/>
          <w:sz w:val="24"/>
        </w:rPr>
        <w:t>2、合同总价</w:t>
      </w:r>
    </w:p>
    <w:p w14:paraId="09F6501C">
      <w:pPr>
        <w:spacing w:line="480" w:lineRule="exact"/>
        <w:ind w:firstLine="480" w:firstLineChars="200"/>
        <w:rPr>
          <w:rFonts w:ascii="宋体" w:hAnsi="宋体"/>
          <w:color w:val="auto"/>
          <w:sz w:val="24"/>
        </w:rPr>
      </w:pPr>
      <w:r>
        <w:rPr>
          <w:rFonts w:hint="eastAsia" w:ascii="宋体" w:hAnsi="宋体"/>
          <w:color w:val="auto"/>
          <w:sz w:val="24"/>
        </w:rPr>
        <w:t>本合同总价为 元人民币。</w:t>
      </w:r>
    </w:p>
    <w:p w14:paraId="48F35A64">
      <w:pPr>
        <w:spacing w:line="480" w:lineRule="exact"/>
        <w:ind w:firstLine="480" w:firstLineChars="200"/>
        <w:rPr>
          <w:rFonts w:ascii="宋体" w:hAnsi="宋体"/>
          <w:color w:val="auto"/>
          <w:sz w:val="24"/>
        </w:rPr>
      </w:pPr>
      <w:r>
        <w:rPr>
          <w:rFonts w:hint="eastAsia" w:ascii="宋体" w:hAnsi="宋体"/>
          <w:color w:val="auto"/>
          <w:sz w:val="24"/>
        </w:rPr>
        <w:t>分项价格：　　　　　　　　　　　　</w:t>
      </w:r>
    </w:p>
    <w:p w14:paraId="4B91A3F9">
      <w:pPr>
        <w:numPr>
          <w:ilvl w:val="0"/>
          <w:numId w:val="3"/>
        </w:numPr>
        <w:spacing w:line="480" w:lineRule="exact"/>
        <w:rPr>
          <w:rFonts w:hint="eastAsia" w:ascii="宋体" w:hAnsi="宋体"/>
          <w:color w:val="auto"/>
          <w:sz w:val="24"/>
        </w:rPr>
      </w:pPr>
      <w:r>
        <w:rPr>
          <w:rFonts w:hint="eastAsia" w:ascii="宋体" w:hAnsi="宋体"/>
          <w:color w:val="auto"/>
          <w:sz w:val="24"/>
        </w:rPr>
        <w:t>合同期限：</w:t>
      </w:r>
      <w:r>
        <w:rPr>
          <w:rFonts w:hint="eastAsia" w:ascii="宋体" w:hAnsi="宋体"/>
          <w:color w:val="auto"/>
          <w:sz w:val="24"/>
          <w:lang w:val="en-US" w:eastAsia="zh-CN"/>
        </w:rPr>
        <w:t xml:space="preserve">    </w:t>
      </w:r>
      <w:r>
        <w:rPr>
          <w:rFonts w:hint="eastAsia" w:ascii="宋体" w:hAnsi="宋体"/>
          <w:color w:val="auto"/>
          <w:sz w:val="24"/>
        </w:rPr>
        <w:t>。</w:t>
      </w:r>
    </w:p>
    <w:p w14:paraId="35C8EF07">
      <w:pPr>
        <w:numPr>
          <w:ilvl w:val="0"/>
          <w:numId w:val="0"/>
        </w:numPr>
        <w:spacing w:line="480" w:lineRule="exact"/>
        <w:rPr>
          <w:rFonts w:ascii="宋体" w:hAnsi="宋体"/>
          <w:color w:val="auto"/>
          <w:sz w:val="24"/>
        </w:rPr>
      </w:pPr>
      <w:r>
        <w:rPr>
          <w:rFonts w:hint="eastAsia" w:ascii="宋体" w:hAnsi="宋体"/>
          <w:color w:val="auto"/>
          <w:sz w:val="24"/>
        </w:rPr>
        <w:t>4、履约期限：中标人应在202</w:t>
      </w:r>
      <w:r>
        <w:rPr>
          <w:rFonts w:hint="eastAsia" w:ascii="宋体" w:hAnsi="宋体"/>
          <w:color w:val="auto"/>
          <w:sz w:val="24"/>
          <w:lang w:val="en-US" w:eastAsia="zh-CN"/>
        </w:rPr>
        <w:t>5</w:t>
      </w:r>
      <w:r>
        <w:rPr>
          <w:rFonts w:hint="eastAsia" w:ascii="宋体" w:hAnsi="宋体"/>
          <w:color w:val="auto"/>
          <w:sz w:val="24"/>
        </w:rPr>
        <w:t>年 月 日前，完成信息采集服务外包工作相关的办公场所确定、人员招聘、岗前培训、试运行等前期工作并开始正式运行。</w:t>
      </w:r>
    </w:p>
    <w:p w14:paraId="059276C8">
      <w:pPr>
        <w:spacing w:line="480" w:lineRule="exact"/>
        <w:rPr>
          <w:rFonts w:ascii="宋体" w:hAnsi="宋体"/>
          <w:color w:val="auto"/>
          <w:sz w:val="24"/>
        </w:rPr>
      </w:pPr>
      <w:r>
        <w:rPr>
          <w:rFonts w:hint="eastAsia" w:ascii="宋体" w:hAnsi="宋体"/>
          <w:color w:val="auto"/>
          <w:sz w:val="24"/>
        </w:rPr>
        <w:t>5、权利义务。乙方（中标人）应严格按照法律相关规定逐条落实一线作业人员工资、岗位津贴、福利待遇、社会保险，并按照政府有关政策规定及时作出调整。其中，信息采集员工资不得低于开封市最低工资标准，乙方（中标人）要按照国家规定发放加班费用，应为信息采集员配备统一制式服装、反光背心、钢卷尺等工具。服务商在签订合同的二十日内要求按照招标文件的承诺，完成信息采集队伍人员的组建，并于三十日内完成信息采集队伍人员的岗前培训（培训工作由服务商负责，采购方可提供一定的指导），经培训考核合格后方可上岗。</w:t>
      </w:r>
    </w:p>
    <w:p w14:paraId="27B5D848">
      <w:pPr>
        <w:spacing w:line="480" w:lineRule="exact"/>
        <w:rPr>
          <w:rFonts w:ascii="宋体" w:hAnsi="宋体" w:cs="宋体"/>
          <w:color w:val="auto"/>
          <w:sz w:val="24"/>
        </w:rPr>
      </w:pPr>
      <w:r>
        <w:rPr>
          <w:rFonts w:hint="eastAsia" w:ascii="宋体" w:hAnsi="宋体"/>
          <w:color w:val="auto"/>
          <w:sz w:val="24"/>
        </w:rPr>
        <w:t>6、本项目资金支付办法：项目费（信息采集费），自信息采集队伍组建完毕之日（含）起计算，直至合同终止之日。</w:t>
      </w:r>
      <w:r>
        <w:rPr>
          <w:rFonts w:hint="eastAsia" w:ascii="宋体" w:hAnsi="宋体" w:cs="宋体"/>
          <w:color w:val="auto"/>
          <w:sz w:val="24"/>
        </w:rPr>
        <w:t>按月支付。根据中标价，结合当月考核计扣的情况，在下个月支付信息采集服务费。</w:t>
      </w:r>
    </w:p>
    <w:p w14:paraId="29A15E86">
      <w:pPr>
        <w:spacing w:line="480" w:lineRule="exact"/>
        <w:rPr>
          <w:rFonts w:ascii="宋体" w:hAnsi="宋体"/>
          <w:color w:val="auto"/>
          <w:sz w:val="24"/>
        </w:rPr>
      </w:pPr>
      <w:r>
        <w:rPr>
          <w:rFonts w:hint="eastAsia" w:ascii="宋体" w:hAnsi="宋体"/>
          <w:color w:val="auto"/>
          <w:sz w:val="24"/>
        </w:rPr>
        <w:t>合同履行期间，如因我市人员最低工资及社保缴费基数及费率政策性调整，甲方可根据相关规定向市政府请示提高相应社保费用及工资差额。经市政府批准同意、市财政追加本项目相关费用预算后，甲方可增加乙方相关经费。</w:t>
      </w:r>
    </w:p>
    <w:p w14:paraId="28628A5E">
      <w:pPr>
        <w:spacing w:line="480" w:lineRule="exact"/>
        <w:rPr>
          <w:rFonts w:ascii="宋体" w:hAnsi="宋体"/>
          <w:color w:val="auto"/>
          <w:sz w:val="24"/>
        </w:rPr>
      </w:pPr>
      <w:r>
        <w:rPr>
          <w:rFonts w:hint="eastAsia" w:ascii="宋体" w:hAnsi="宋体"/>
          <w:color w:val="auto"/>
          <w:sz w:val="24"/>
        </w:rPr>
        <w:t>7、违约责任</w:t>
      </w:r>
    </w:p>
    <w:p w14:paraId="0784E665">
      <w:pPr>
        <w:spacing w:line="480" w:lineRule="exact"/>
        <w:ind w:firstLine="480" w:firstLineChars="200"/>
        <w:rPr>
          <w:rFonts w:ascii="宋体" w:hAnsi="宋体"/>
          <w:color w:val="auto"/>
          <w:sz w:val="24"/>
        </w:rPr>
      </w:pPr>
      <w:r>
        <w:rPr>
          <w:rFonts w:hint="eastAsia" w:ascii="宋体" w:hAnsi="宋体"/>
          <w:color w:val="auto"/>
          <w:sz w:val="24"/>
        </w:rPr>
        <w:t>1.乙方（中标人）未能履行投标期间投标文件内容所承诺的服务内容，及未遵守《招标文件》规定要求的行为均属违约行为。甲方（招标人）根据相应条款，视乙方违约行为的情节轻重，做出批评教育、警告、减扣合同价款等处理，情节严重者，甲方有权单方终止本合同而不承担任何违约责任，由乙方承担一切经济损失和法律责任。因乙方违约造成甲方损失的，甲方从乙方合同应支付金额中扣除。</w:t>
      </w:r>
    </w:p>
    <w:p w14:paraId="2453F91C">
      <w:pPr>
        <w:spacing w:line="480" w:lineRule="exact"/>
        <w:ind w:firstLine="480" w:firstLineChars="200"/>
        <w:rPr>
          <w:rFonts w:ascii="宋体" w:hAnsi="宋体"/>
          <w:color w:val="auto"/>
          <w:sz w:val="24"/>
        </w:rPr>
      </w:pPr>
      <w:r>
        <w:rPr>
          <w:rFonts w:hint="eastAsia" w:ascii="宋体" w:hAnsi="宋体"/>
          <w:color w:val="auto"/>
          <w:sz w:val="24"/>
        </w:rPr>
        <w:t>2.乙方因人员、技术等跟不上管理需要影响工作，未达到质量标准，连续2个月出现月评不达标的，甲方有权单方终止本合同，由乙方承担一切经济损失和法律责任。</w:t>
      </w:r>
    </w:p>
    <w:p w14:paraId="319B6204">
      <w:pPr>
        <w:spacing w:line="480" w:lineRule="exact"/>
        <w:rPr>
          <w:rFonts w:ascii="宋体" w:hAnsi="宋体"/>
          <w:color w:val="auto"/>
          <w:sz w:val="24"/>
        </w:rPr>
      </w:pPr>
      <w:r>
        <w:rPr>
          <w:rFonts w:hint="eastAsia" w:ascii="宋体" w:hAnsi="宋体"/>
          <w:color w:val="auto"/>
          <w:sz w:val="24"/>
        </w:rPr>
        <w:t>8、争议的解决</w:t>
      </w:r>
    </w:p>
    <w:p w14:paraId="4AAA10FD">
      <w:pPr>
        <w:spacing w:line="480" w:lineRule="exact"/>
        <w:ind w:firstLine="480" w:firstLineChars="200"/>
        <w:rPr>
          <w:rFonts w:ascii="宋体" w:hAnsi="宋体"/>
          <w:color w:val="auto"/>
          <w:sz w:val="24"/>
        </w:rPr>
      </w:pPr>
      <w:r>
        <w:rPr>
          <w:rFonts w:hint="eastAsia" w:ascii="宋体" w:hAnsi="宋体"/>
          <w:color w:val="auto"/>
          <w:sz w:val="24"/>
        </w:rPr>
        <w:t>合同未尽事宜，双方友好协商解决，协商不成的，向开封市人民法院提起诉讼。</w:t>
      </w:r>
    </w:p>
    <w:p w14:paraId="5C3FED34">
      <w:pPr>
        <w:spacing w:line="480" w:lineRule="exact"/>
        <w:rPr>
          <w:rFonts w:ascii="宋体" w:hAnsi="宋体"/>
          <w:color w:val="auto"/>
          <w:sz w:val="24"/>
        </w:rPr>
      </w:pPr>
      <w:r>
        <w:rPr>
          <w:rFonts w:hint="eastAsia" w:ascii="宋体" w:hAnsi="宋体"/>
          <w:color w:val="auto"/>
          <w:sz w:val="24"/>
        </w:rPr>
        <w:t>9、合同生效及终止</w:t>
      </w:r>
    </w:p>
    <w:p w14:paraId="74BB5F94">
      <w:pPr>
        <w:spacing w:line="480" w:lineRule="exact"/>
        <w:ind w:firstLine="480" w:firstLineChars="200"/>
        <w:rPr>
          <w:rFonts w:ascii="宋体" w:hAnsi="宋体"/>
          <w:color w:val="auto"/>
          <w:sz w:val="24"/>
        </w:rPr>
      </w:pPr>
      <w:r>
        <w:rPr>
          <w:rFonts w:hint="eastAsia" w:ascii="宋体" w:hAnsi="宋体"/>
          <w:color w:val="auto"/>
          <w:sz w:val="24"/>
        </w:rPr>
        <w:t>1.合同生效：合同自甲乙双方授权代表签字、盖章后生效。</w:t>
      </w:r>
    </w:p>
    <w:p w14:paraId="406D3BAF">
      <w:pPr>
        <w:spacing w:line="480" w:lineRule="exact"/>
        <w:ind w:firstLine="480" w:firstLineChars="200"/>
        <w:rPr>
          <w:rFonts w:ascii="宋体" w:hAnsi="宋体"/>
          <w:color w:val="auto"/>
          <w:sz w:val="24"/>
        </w:rPr>
      </w:pPr>
      <w:r>
        <w:rPr>
          <w:rFonts w:hint="eastAsia" w:ascii="宋体" w:hAnsi="宋体"/>
          <w:color w:val="auto"/>
          <w:sz w:val="24"/>
        </w:rPr>
        <w:t>2.合同终止：本合同出现以下情况时终止。</w:t>
      </w:r>
    </w:p>
    <w:p w14:paraId="7B308EAD">
      <w:pPr>
        <w:spacing w:line="480" w:lineRule="exact"/>
        <w:ind w:firstLine="480" w:firstLineChars="200"/>
        <w:rPr>
          <w:rFonts w:ascii="宋体" w:hAnsi="宋体"/>
          <w:color w:val="auto"/>
          <w:sz w:val="24"/>
        </w:rPr>
      </w:pPr>
      <w:r>
        <w:rPr>
          <w:rFonts w:hint="eastAsia" w:ascii="宋体" w:hAnsi="宋体"/>
          <w:color w:val="auto"/>
          <w:sz w:val="24"/>
        </w:rPr>
        <w:t>（1）期限届满时自行终止。</w:t>
      </w:r>
    </w:p>
    <w:p w14:paraId="591DB219">
      <w:pPr>
        <w:spacing w:line="480" w:lineRule="exact"/>
        <w:ind w:firstLine="480" w:firstLineChars="200"/>
        <w:rPr>
          <w:rFonts w:ascii="宋体" w:hAnsi="宋体"/>
          <w:color w:val="auto"/>
          <w:sz w:val="24"/>
        </w:rPr>
      </w:pPr>
      <w:r>
        <w:rPr>
          <w:rFonts w:hint="eastAsia" w:ascii="宋体" w:hAnsi="宋体"/>
          <w:color w:val="auto"/>
          <w:sz w:val="24"/>
        </w:rPr>
        <w:t>（2）乙方未能按照招标文件的要求完成组建信息采集人员上岗，甲方有权单方终止合同，乙方应无条件退还全额合同首付款。</w:t>
      </w:r>
    </w:p>
    <w:p w14:paraId="00B2EDA0">
      <w:pPr>
        <w:spacing w:line="480" w:lineRule="exact"/>
        <w:ind w:firstLine="480" w:firstLineChars="200"/>
        <w:rPr>
          <w:rFonts w:ascii="宋体" w:hAnsi="宋体"/>
          <w:color w:val="auto"/>
          <w:sz w:val="24"/>
        </w:rPr>
      </w:pPr>
      <w:r>
        <w:rPr>
          <w:rFonts w:hint="eastAsia" w:ascii="宋体" w:hAnsi="宋体"/>
          <w:color w:val="auto"/>
          <w:sz w:val="24"/>
        </w:rPr>
        <w:t>（3）根据招标文件要求及乙方在《招标文件》中做出的承诺性条款进行检查考评，不符合相关规定需终止合同的。</w:t>
      </w:r>
    </w:p>
    <w:p w14:paraId="1A2FD830">
      <w:pPr>
        <w:spacing w:line="480" w:lineRule="exact"/>
        <w:rPr>
          <w:rFonts w:ascii="宋体" w:hAnsi="宋体"/>
          <w:color w:val="auto"/>
          <w:sz w:val="24"/>
        </w:rPr>
      </w:pPr>
      <w:r>
        <w:rPr>
          <w:rFonts w:hint="eastAsia" w:ascii="宋体" w:hAnsi="宋体"/>
          <w:color w:val="auto"/>
          <w:sz w:val="24"/>
        </w:rPr>
        <w:t>10、项目合同在项目招标人住所地签订，因合同发生争议产生的诉讼，由合同签订地人民法院管辖。</w:t>
      </w:r>
    </w:p>
    <w:p w14:paraId="20CE6526">
      <w:pPr>
        <w:spacing w:line="480" w:lineRule="exact"/>
        <w:ind w:firstLine="480" w:firstLineChars="200"/>
        <w:rPr>
          <w:rFonts w:ascii="宋体" w:hAnsi="宋体"/>
          <w:color w:val="auto"/>
          <w:sz w:val="24"/>
        </w:rPr>
      </w:pPr>
    </w:p>
    <w:p w14:paraId="3A3C9126">
      <w:pPr>
        <w:spacing w:line="480" w:lineRule="exact"/>
        <w:ind w:firstLine="480" w:firstLineChars="200"/>
        <w:rPr>
          <w:rFonts w:ascii="宋体" w:hAnsi="宋体"/>
          <w:color w:val="auto"/>
          <w:sz w:val="24"/>
        </w:rPr>
      </w:pPr>
    </w:p>
    <w:p w14:paraId="1D6E5BE8">
      <w:pPr>
        <w:spacing w:line="480" w:lineRule="exact"/>
        <w:ind w:firstLine="480" w:firstLineChars="200"/>
        <w:rPr>
          <w:rFonts w:ascii="宋体" w:hAnsi="宋体"/>
          <w:color w:val="auto"/>
          <w:sz w:val="24"/>
        </w:rPr>
      </w:pPr>
    </w:p>
    <w:p w14:paraId="52A6309B">
      <w:pPr>
        <w:spacing w:line="480" w:lineRule="exact"/>
        <w:ind w:firstLine="480" w:firstLineChars="200"/>
        <w:rPr>
          <w:rFonts w:ascii="宋体" w:hAnsi="宋体"/>
          <w:color w:val="auto"/>
          <w:sz w:val="24"/>
        </w:rPr>
      </w:pPr>
    </w:p>
    <w:p w14:paraId="59B514A3">
      <w:pPr>
        <w:spacing w:line="480" w:lineRule="exact"/>
        <w:ind w:firstLine="480" w:firstLineChars="200"/>
        <w:rPr>
          <w:rFonts w:ascii="宋体" w:hAnsi="宋体"/>
          <w:color w:val="auto"/>
          <w:sz w:val="24"/>
        </w:rPr>
      </w:pPr>
    </w:p>
    <w:p w14:paraId="7E9A5432">
      <w:pPr>
        <w:spacing w:line="480" w:lineRule="exact"/>
        <w:ind w:firstLine="480" w:firstLineChars="200"/>
        <w:rPr>
          <w:rFonts w:ascii="宋体" w:hAnsi="宋体"/>
          <w:color w:val="auto"/>
          <w:sz w:val="24"/>
        </w:rPr>
      </w:pPr>
    </w:p>
    <w:p w14:paraId="2C87C563">
      <w:pPr>
        <w:spacing w:line="480" w:lineRule="exact"/>
        <w:ind w:firstLine="480" w:firstLineChars="200"/>
        <w:rPr>
          <w:rFonts w:ascii="宋体" w:hAnsi="宋体"/>
          <w:color w:val="auto"/>
          <w:sz w:val="24"/>
        </w:rPr>
      </w:pPr>
      <w:r>
        <w:rPr>
          <w:rFonts w:hint="eastAsia" w:ascii="宋体" w:hAnsi="宋体"/>
          <w:color w:val="auto"/>
          <w:sz w:val="24"/>
        </w:rPr>
        <w:t xml:space="preserve">　　买　方：               </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 xml:space="preserve">    卖　方：               </w:t>
      </w:r>
    </w:p>
    <w:p w14:paraId="60E14345">
      <w:pPr>
        <w:spacing w:line="480" w:lineRule="exact"/>
        <w:ind w:firstLine="480" w:firstLineChars="200"/>
        <w:rPr>
          <w:rFonts w:ascii="宋体" w:hAnsi="宋体"/>
          <w:color w:val="auto"/>
          <w:sz w:val="24"/>
        </w:rPr>
      </w:pPr>
      <w:r>
        <w:rPr>
          <w:rFonts w:hint="eastAsia" w:ascii="宋体" w:hAnsi="宋体"/>
          <w:color w:val="auto"/>
          <w:sz w:val="24"/>
        </w:rPr>
        <w:t>　　名　称：(印章)　　　　　　　　　   名　称：(印章)</w:t>
      </w:r>
    </w:p>
    <w:p w14:paraId="5B48D012">
      <w:pPr>
        <w:spacing w:line="480" w:lineRule="exact"/>
        <w:ind w:firstLine="480" w:firstLineChars="200"/>
        <w:rPr>
          <w:rFonts w:ascii="宋体" w:hAnsi="宋体"/>
          <w:color w:val="auto"/>
          <w:sz w:val="24"/>
        </w:rPr>
      </w:pPr>
      <w:r>
        <w:rPr>
          <w:rFonts w:hint="eastAsia" w:ascii="宋体" w:hAnsi="宋体"/>
          <w:color w:val="auto"/>
          <w:sz w:val="24"/>
        </w:rPr>
        <w:t xml:space="preserve">    年　月　日　　　　　　　　　　　   年　月　日</w:t>
      </w:r>
    </w:p>
    <w:p w14:paraId="1DBA5547">
      <w:pPr>
        <w:spacing w:line="480" w:lineRule="exact"/>
        <w:ind w:firstLine="480" w:firstLineChars="200"/>
        <w:rPr>
          <w:rFonts w:ascii="宋体" w:hAnsi="宋体"/>
          <w:color w:val="auto"/>
          <w:sz w:val="24"/>
        </w:rPr>
      </w:pPr>
      <w:r>
        <w:rPr>
          <w:rFonts w:hint="eastAsia" w:ascii="宋体" w:hAnsi="宋体"/>
          <w:color w:val="auto"/>
          <w:sz w:val="24"/>
        </w:rPr>
        <w:t xml:space="preserve">　　授权代表(签字)：      </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 xml:space="preserve"> 授权代表(签字)：       </w:t>
      </w:r>
    </w:p>
    <w:p w14:paraId="04743F4C">
      <w:pPr>
        <w:spacing w:line="480" w:lineRule="exact"/>
        <w:ind w:firstLine="480" w:firstLineChars="200"/>
        <w:rPr>
          <w:rFonts w:ascii="宋体" w:hAnsi="宋体"/>
          <w:color w:val="auto"/>
          <w:sz w:val="24"/>
        </w:rPr>
      </w:pPr>
      <w:r>
        <w:rPr>
          <w:rFonts w:hint="eastAsia" w:ascii="宋体" w:hAnsi="宋体"/>
          <w:color w:val="auto"/>
          <w:sz w:val="24"/>
        </w:rPr>
        <w:t>　　地　　址：</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lang w:val="en-US" w:eastAsia="zh-CN"/>
        </w:rPr>
        <w:t xml:space="preserve">    </w:t>
      </w:r>
      <w:r>
        <w:rPr>
          <w:rFonts w:hint="eastAsia" w:ascii="宋体" w:hAnsi="宋体"/>
          <w:color w:val="auto"/>
          <w:sz w:val="24"/>
        </w:rPr>
        <w:t>地　　址：</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p>
    <w:p w14:paraId="30F4A870">
      <w:pPr>
        <w:spacing w:line="480" w:lineRule="exact"/>
        <w:ind w:firstLine="480" w:firstLineChars="200"/>
        <w:rPr>
          <w:rFonts w:ascii="宋体" w:hAnsi="宋体"/>
          <w:color w:val="auto"/>
          <w:sz w:val="24"/>
        </w:rPr>
      </w:pPr>
      <w:r>
        <w:rPr>
          <w:rFonts w:hint="eastAsia" w:ascii="宋体" w:hAnsi="宋体"/>
          <w:color w:val="auto"/>
          <w:sz w:val="24"/>
        </w:rPr>
        <w:t>　　邮政编码：</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 xml:space="preserve">     邮政编码：</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p>
    <w:p w14:paraId="3880B70E">
      <w:pPr>
        <w:spacing w:line="480" w:lineRule="exact"/>
        <w:ind w:firstLine="480" w:firstLineChars="200"/>
        <w:rPr>
          <w:rFonts w:ascii="宋体" w:hAnsi="宋体"/>
          <w:color w:val="auto"/>
          <w:sz w:val="24"/>
        </w:rPr>
      </w:pPr>
      <w:r>
        <w:rPr>
          <w:rFonts w:hint="eastAsia" w:ascii="宋体" w:hAnsi="宋体"/>
          <w:color w:val="auto"/>
          <w:sz w:val="24"/>
        </w:rPr>
        <w:t>　　电　　话：</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 xml:space="preserve">     电　　话：</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p>
    <w:p w14:paraId="16D31F50">
      <w:pPr>
        <w:spacing w:line="480" w:lineRule="exact"/>
        <w:ind w:firstLine="480" w:firstLineChars="200"/>
        <w:rPr>
          <w:rFonts w:ascii="宋体" w:hAnsi="宋体"/>
          <w:color w:val="auto"/>
          <w:sz w:val="24"/>
        </w:rPr>
      </w:pPr>
      <w:r>
        <w:rPr>
          <w:rFonts w:hint="eastAsia" w:ascii="宋体" w:hAnsi="宋体"/>
          <w:color w:val="auto"/>
          <w:sz w:val="24"/>
        </w:rPr>
        <w:t>　　开户银行：</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 xml:space="preserve">     开户银行：</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p>
    <w:p w14:paraId="396AA28E">
      <w:pPr>
        <w:spacing w:line="480" w:lineRule="exact"/>
        <w:ind w:firstLine="480" w:firstLineChars="200"/>
        <w:rPr>
          <w:rFonts w:ascii="宋体" w:hAnsi="宋体"/>
          <w:bCs/>
          <w:color w:val="auto"/>
          <w:kern w:val="0"/>
          <w:sz w:val="28"/>
          <w:szCs w:val="28"/>
        </w:rPr>
      </w:pPr>
      <w:r>
        <w:rPr>
          <w:rFonts w:hint="eastAsia" w:ascii="宋体" w:hAnsi="宋体"/>
          <w:color w:val="auto"/>
          <w:sz w:val="24"/>
        </w:rPr>
        <w:t>　　帐　　号：</w:t>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lang w:val="en-US" w:eastAsia="zh-CN"/>
        </w:rPr>
        <w:t xml:space="preserve">     </w:t>
      </w:r>
      <w:r>
        <w:rPr>
          <w:rFonts w:hint="eastAsia" w:ascii="宋体" w:hAnsi="宋体"/>
          <w:color w:val="auto"/>
          <w:sz w:val="24"/>
        </w:rPr>
        <w:t>帐　　号：</w:t>
      </w:r>
      <w:r>
        <w:rPr>
          <w:rFonts w:hint="eastAsia" w:ascii="宋体" w:hAnsi="宋体"/>
          <w:color w:val="auto"/>
          <w:sz w:val="24"/>
        </w:rPr>
        <w:tab/>
      </w:r>
      <w:r>
        <w:rPr>
          <w:rFonts w:hint="eastAsia" w:ascii="宋体" w:hAnsi="宋体"/>
          <w:color w:val="auto"/>
          <w:sz w:val="24"/>
        </w:rPr>
        <w:tab/>
      </w:r>
      <w:r>
        <w:rPr>
          <w:rFonts w:hint="eastAsia" w:ascii="宋体" w:hAnsi="宋体"/>
          <w:bCs/>
          <w:color w:val="auto"/>
          <w:kern w:val="0"/>
          <w:sz w:val="28"/>
          <w:szCs w:val="28"/>
        </w:rPr>
        <w:tab/>
      </w:r>
    </w:p>
    <w:p w14:paraId="561FB48A">
      <w:pPr>
        <w:autoSpaceDE w:val="0"/>
        <w:autoSpaceDN w:val="0"/>
        <w:spacing w:line="520" w:lineRule="exact"/>
        <w:jc w:val="center"/>
        <w:outlineLvl w:val="0"/>
        <w:rPr>
          <w:rFonts w:hint="eastAsia" w:ascii="宋体"/>
          <w:b/>
          <w:bCs/>
          <w:color w:val="auto"/>
          <w:sz w:val="36"/>
          <w:szCs w:val="36"/>
        </w:rPr>
      </w:pPr>
    </w:p>
    <w:p w14:paraId="64BB8314">
      <w:pPr>
        <w:spacing w:line="440" w:lineRule="exact"/>
        <w:outlineLvl w:val="2"/>
        <w:rPr>
          <w:rFonts w:ascii="宋体" w:hAnsi="宋体"/>
          <w:color w:val="auto"/>
          <w:szCs w:val="21"/>
        </w:rPr>
        <w:sectPr>
          <w:headerReference r:id="rId6" w:type="default"/>
          <w:footerReference r:id="rId7" w:type="default"/>
          <w:pgSz w:w="11906" w:h="16838"/>
          <w:pgMar w:top="1417" w:right="1134" w:bottom="1134" w:left="1134" w:header="851" w:footer="992" w:gutter="0"/>
          <w:cols w:space="720" w:num="1"/>
          <w:docGrid w:type="lines" w:linePitch="317" w:charSpace="0"/>
        </w:sectPr>
      </w:pPr>
    </w:p>
    <w:bookmarkEnd w:id="2"/>
    <w:bookmarkEnd w:id="3"/>
    <w:bookmarkEnd w:id="4"/>
    <w:p w14:paraId="1EFA4B3D">
      <w:pPr>
        <w:numPr>
          <w:ilvl w:val="0"/>
          <w:numId w:val="4"/>
        </w:numPr>
        <w:autoSpaceDE w:val="0"/>
        <w:autoSpaceDN w:val="0"/>
        <w:spacing w:line="520" w:lineRule="exact"/>
        <w:jc w:val="center"/>
        <w:outlineLvl w:val="0"/>
        <w:rPr>
          <w:rFonts w:hint="eastAsia"/>
          <w:b/>
          <w:bCs/>
          <w:color w:val="auto"/>
        </w:rPr>
      </w:pPr>
      <w:bookmarkStart w:id="74" w:name="_Toc527971731"/>
      <w:bookmarkStart w:id="75" w:name="_Toc26883"/>
      <w:r>
        <w:rPr>
          <w:rFonts w:hint="eastAsia" w:ascii="宋体"/>
          <w:b/>
          <w:bCs/>
          <w:color w:val="auto"/>
          <w:sz w:val="36"/>
          <w:szCs w:val="36"/>
        </w:rPr>
        <w:t>技术要求与规范</w:t>
      </w:r>
      <w:bookmarkEnd w:id="74"/>
      <w:bookmarkStart w:id="76" w:name="_Toc527971732"/>
    </w:p>
    <w:p w14:paraId="38A74ED9">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一、</w:t>
      </w:r>
      <w:r>
        <w:rPr>
          <w:rFonts w:hint="eastAsia" w:ascii="宋体" w:hAnsi="宋体" w:eastAsia="宋体" w:cs="宋体"/>
          <w:b/>
          <w:color w:val="auto"/>
          <w:kern w:val="2"/>
          <w:sz w:val="24"/>
          <w:szCs w:val="24"/>
          <w:lang w:eastAsia="zh-CN"/>
        </w:rPr>
        <w:t>开封市智慧城管综合运行中心</w:t>
      </w:r>
      <w:r>
        <w:rPr>
          <w:rFonts w:hint="eastAsia" w:ascii="宋体" w:hAnsi="宋体" w:eastAsia="宋体" w:cs="宋体"/>
          <w:b/>
          <w:color w:val="auto"/>
          <w:kern w:val="2"/>
          <w:sz w:val="24"/>
          <w:szCs w:val="24"/>
        </w:rPr>
        <w:t>系统概述</w:t>
      </w:r>
    </w:p>
    <w:p w14:paraId="1FC06CA2">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lang w:eastAsia="zh-CN"/>
        </w:rPr>
        <w:t>开封市智慧城管综合运行中心</w:t>
      </w:r>
      <w:r>
        <w:rPr>
          <w:rFonts w:hint="eastAsia" w:ascii="宋体" w:hAnsi="宋体" w:cs="宋体"/>
          <w:color w:val="auto"/>
          <w:sz w:val="24"/>
        </w:rPr>
        <w:t>系统建设的总体目标是：依托计算机网络技术、移动通信技术、计算机电信集成技术、空间信息技术、单元网格区划编码技术、城市部件管理技术等多种数字城市技术，实现城市部件与事件管理的数字化、网络化和空间可视化；建立一套科学完善的监督评价体系，及时发现并有效处理城市管理中的各种问题，进一步提高城市管理水平和管理效率。通过实施数字化城市管理，实现城市管理由被动管理型向主动服务型转变，由粗放定性型向集约定量型转变，由单一封闭管理向多元开放互动管理转变，实现信息技术与城市管理应用的有机结合，专业监督与综合监督的有机结合，政府监督与群众监督的有机结合，内部考核与外部评价的有机结合，精细规范管理与全面覆盖管理的有机结合，高效管理与长效管理的有机结合。最终实现对城市的"科学、严格、精细、长效"管理。</w:t>
      </w:r>
    </w:p>
    <w:p w14:paraId="6F222C61">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二、信息采集项目概述</w:t>
      </w:r>
    </w:p>
    <w:p w14:paraId="51E3129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lang w:val="en-US" w:eastAsia="zh-CN"/>
        </w:rPr>
        <w:t>开封市</w:t>
      </w:r>
      <w:r>
        <w:rPr>
          <w:rFonts w:hint="eastAsia" w:ascii="宋体" w:hAnsi="宋体" w:cs="宋体"/>
          <w:color w:val="auto"/>
          <w:sz w:val="24"/>
        </w:rPr>
        <w:t>智慧城管</w:t>
      </w:r>
      <w:r>
        <w:rPr>
          <w:rFonts w:hint="eastAsia" w:ascii="宋体" w:hAnsi="宋体" w:cs="宋体"/>
          <w:color w:val="auto"/>
          <w:sz w:val="24"/>
          <w:lang w:val="en-US" w:eastAsia="zh-CN"/>
        </w:rPr>
        <w:t>综合运行中心</w:t>
      </w:r>
      <w:r>
        <w:rPr>
          <w:rFonts w:hint="eastAsia" w:ascii="宋体" w:hAnsi="宋体" w:cs="宋体"/>
          <w:color w:val="auto"/>
          <w:sz w:val="24"/>
        </w:rPr>
        <w:t>信息采集（以下简称：信息采集）是数字化城市管理系统运行的一个重要环节。信息采集项目是一项通过信息采集市场化运作模式，由专业公司委派专职人员按区域进行城市事、部件问题日常信息的采集和核查、12319热线核实，以全面、准确地反映城市街面管理中的问题，保证信息采集的质与量的项目。</w:t>
      </w:r>
    </w:p>
    <w:p w14:paraId="0C101800">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其有关术语定义如下：</w:t>
      </w:r>
    </w:p>
    <w:p w14:paraId="31F37DFA">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1、部件</w:t>
      </w:r>
    </w:p>
    <w:p w14:paraId="23FCB35E">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指城市管理公共区域内的各项设施，包括公用设施类、道路交通类、市容环境类、园林绿化类、房屋土地类、其他设施类及扩展部件类等市政工程设施和市政公用设施，以下简称部件。</w:t>
      </w:r>
    </w:p>
    <w:p w14:paraId="70D3371C">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2、事件</w:t>
      </w:r>
    </w:p>
    <w:p w14:paraId="3BB0D8B9">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指人为或自然因素导致城市市容环境和环境秩序受到影响或破坏，需要管理部门处理并使之恢复正常的事情和行为的统称，主要包括市容环境类、宣传广告类、施工管理类、街面秩序类、突发事件类、扩展事件类。</w:t>
      </w:r>
    </w:p>
    <w:p w14:paraId="6CC42AAF">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三、项目内容</w:t>
      </w:r>
    </w:p>
    <w:p w14:paraId="1CE5A5C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本着信息采集“群专结合”和“政府花钱买服务”、“管事不养人”的原则，将一定范围内的城市事、部件委托社会具有信息采集、且具有合法经营资质的公司，按照城市事、部件管理标准、巡查监管要求，指派信息采集员通过巡查发现到事、部件问题，并采取快速处置，或者利用信息采集器（城管通）采集现场信息通过移动通信网络实现与监督指挥中心的通信，以达到问题信息及时上传，便于监督中心立案、结案，以达到指挥中心派遣专业部门（指部件和事件问题处理和协调的主管部门以及部件的权属单位、养护单位和清扫保洁单位）处置的目的。</w:t>
      </w:r>
    </w:p>
    <w:p w14:paraId="440A75F0">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事、部件问题信息采集处理职责：</w:t>
      </w:r>
    </w:p>
    <w:p w14:paraId="6E564B2D">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1、快速处置：</w:t>
      </w:r>
    </w:p>
    <w:p w14:paraId="28D7E3F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主要是针对城市乱张贴乱挂晒和信息采集员能直接处置的一些事、部件问题（例如井盖错位、垃圾箱翻倒等简易的事件、部件等举手之劳的问题），信息采集员一旦发现此类问题，便随即直接清除与解决。</w:t>
      </w:r>
    </w:p>
    <w:p w14:paraId="3439FB31">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2、采集信息并上传：</w:t>
      </w:r>
    </w:p>
    <w:p w14:paraId="6D2A60EF">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主要是针对根据信息采集员职责不能直接得到处置的上述城市管理事、部件问题，这些问题一旦经信息采集员发现，信息采集员随即利用信息采集器（城管通）采集现场信息，并上传到市监督指挥中心立案，以便由事、部件的专业部门（权属单位）来处置。</w:t>
      </w:r>
    </w:p>
    <w:p w14:paraId="33A3EFBF">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3、核查信息并上传：</w:t>
      </w:r>
    </w:p>
    <w:p w14:paraId="0EB9BDD4">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主要是针对原发现并已经得到专业部门（权属单位）处置的以及公众反馈的城市管理事、部件问题，信息采集员在得到市监督指挥中心指令后，前往原事、部件现场核实，将现场核实情况随即利用信息采集器（城管通）采集现场信息，并上传到市监督指挥中心结案。</w:t>
      </w:r>
    </w:p>
    <w:p w14:paraId="45A605F0">
      <w:pPr>
        <w:keepNext w:val="0"/>
        <w:keepLines w:val="0"/>
        <w:pageBreakBefore w:val="0"/>
        <w:widowControl w:val="0"/>
        <w:kinsoku/>
        <w:wordWrap/>
        <w:overflowPunct/>
        <w:topLinePunct w:val="0"/>
        <w:autoSpaceDE/>
        <w:autoSpaceDN/>
        <w:bidi w:val="0"/>
        <w:snapToGrid/>
        <w:spacing w:line="360" w:lineRule="auto"/>
        <w:contextualSpacing/>
        <w:jc w:val="left"/>
        <w:textAlignment w:val="auto"/>
        <w:rPr>
          <w:rFonts w:ascii="宋体" w:hAnsi="宋体" w:cs="宋体"/>
          <w:color w:val="auto"/>
          <w:sz w:val="24"/>
        </w:rPr>
      </w:pPr>
      <w:r>
        <w:rPr>
          <w:rFonts w:hint="eastAsia" w:ascii="宋体" w:hAnsi="宋体" w:cs="宋体"/>
          <w:color w:val="auto"/>
          <w:sz w:val="24"/>
        </w:rPr>
        <w:t>4、变更信息的限时采集：</w:t>
      </w:r>
    </w:p>
    <w:p w14:paraId="55E05DD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主要针对辖区内出现的部件变更信息，应给予限时采集，并且要求有对少量部件移位、增删等问题快速普查地理位置的资质和能力，提供城市管理部、事件，地理编码信息的动态采集服务。</w:t>
      </w:r>
    </w:p>
    <w:p w14:paraId="38524501">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四、项目实施范围</w:t>
      </w:r>
    </w:p>
    <w:p w14:paraId="0E42C561">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default" w:ascii="宋体" w:hAnsi="宋体" w:eastAsia="宋体"/>
          <w:color w:val="auto"/>
          <w:sz w:val="24"/>
          <w:lang w:val="en-US" w:eastAsia="zh-CN"/>
        </w:rPr>
      </w:pPr>
      <w:r>
        <w:rPr>
          <w:rFonts w:hint="eastAsia" w:ascii="宋体" w:hAnsi="宋体" w:cs="宋体"/>
          <w:color w:val="auto"/>
          <w:sz w:val="24"/>
        </w:rPr>
        <w:t>1）</w:t>
      </w:r>
      <w:r>
        <w:rPr>
          <w:rFonts w:hint="eastAsia" w:ascii="宋体" w:hAnsi="宋体"/>
          <w:color w:val="auto"/>
          <w:sz w:val="24"/>
        </w:rPr>
        <w:t>项目实施范围为</w:t>
      </w:r>
      <w:r>
        <w:rPr>
          <w:rFonts w:hint="eastAsia" w:ascii="宋体" w:hAnsi="宋体"/>
          <w:color w:val="auto"/>
          <w:sz w:val="24"/>
          <w:lang w:eastAsia="zh-CN"/>
        </w:rPr>
        <w:t>开封市智慧城管综合运行中心</w:t>
      </w:r>
      <w:r>
        <w:rPr>
          <w:rFonts w:hint="eastAsia" w:ascii="宋体" w:hAnsi="宋体"/>
          <w:color w:val="auto"/>
          <w:sz w:val="24"/>
        </w:rPr>
        <w:t>城市网格全部覆盖范围：东至祥符区</w:t>
      </w:r>
      <w:r>
        <w:rPr>
          <w:rFonts w:hint="eastAsia" w:ascii="宋体" w:hAnsi="宋体"/>
          <w:color w:val="auto"/>
          <w:sz w:val="24"/>
          <w:lang w:val="en-US" w:eastAsia="zh-CN"/>
        </w:rPr>
        <w:t>经二路</w:t>
      </w:r>
      <w:r>
        <w:rPr>
          <w:rFonts w:hint="eastAsia" w:ascii="宋体" w:hAnsi="宋体"/>
          <w:color w:val="auto"/>
          <w:sz w:val="24"/>
        </w:rPr>
        <w:t>以西，西至郑开大道十</w:t>
      </w:r>
      <w:r>
        <w:rPr>
          <w:rFonts w:hint="eastAsia" w:ascii="宋体" w:hAnsi="宋体"/>
          <w:color w:val="auto"/>
          <w:sz w:val="24"/>
          <w:lang w:val="en-US" w:eastAsia="zh-CN"/>
        </w:rPr>
        <w:t>二</w:t>
      </w:r>
      <w:r>
        <w:rPr>
          <w:rFonts w:hint="eastAsia" w:ascii="宋体" w:hAnsi="宋体"/>
          <w:color w:val="auto"/>
          <w:sz w:val="24"/>
        </w:rPr>
        <w:t>大街以东（含郑开大道十</w:t>
      </w:r>
      <w:r>
        <w:rPr>
          <w:rFonts w:hint="eastAsia" w:ascii="宋体" w:hAnsi="宋体"/>
          <w:color w:val="auto"/>
          <w:sz w:val="24"/>
          <w:lang w:val="en-US" w:eastAsia="zh-CN"/>
        </w:rPr>
        <w:t>二</w:t>
      </w:r>
      <w:r>
        <w:rPr>
          <w:rFonts w:hint="eastAsia" w:ascii="宋体" w:hAnsi="宋体"/>
          <w:color w:val="auto"/>
          <w:sz w:val="24"/>
        </w:rPr>
        <w:t>大街至郑开交界线道路范围），南至310国道、郑杞公路以北（含金明大道郑民高速出入口段），北至连霍高速以南（含金明大道连霍高速至</w:t>
      </w:r>
      <w:r>
        <w:rPr>
          <w:rFonts w:hint="eastAsia" w:ascii="宋体" w:hAnsi="宋体"/>
          <w:color w:val="auto"/>
          <w:sz w:val="24"/>
          <w:lang w:val="en-US" w:eastAsia="zh-CN"/>
        </w:rPr>
        <w:t>稻一路</w:t>
      </w:r>
      <w:r>
        <w:rPr>
          <w:rFonts w:hint="eastAsia" w:ascii="宋体" w:hAnsi="宋体"/>
          <w:color w:val="auto"/>
          <w:sz w:val="24"/>
        </w:rPr>
        <w:t>、开柳路至连霍高速出入口向北100米），</w:t>
      </w:r>
      <w:r>
        <w:rPr>
          <w:rFonts w:hint="eastAsia"/>
          <w:color w:val="auto"/>
          <w:sz w:val="24"/>
        </w:rPr>
        <w:t>面积约1</w:t>
      </w:r>
      <w:r>
        <w:rPr>
          <w:rFonts w:hint="eastAsia"/>
          <w:color w:val="auto"/>
          <w:sz w:val="24"/>
          <w:lang w:val="en-US" w:eastAsia="zh-CN"/>
        </w:rPr>
        <w:t>72</w:t>
      </w:r>
      <w:r>
        <w:rPr>
          <w:rFonts w:hint="eastAsia"/>
          <w:color w:val="auto"/>
          <w:sz w:val="24"/>
        </w:rPr>
        <w:t>.</w:t>
      </w:r>
      <w:r>
        <w:rPr>
          <w:rFonts w:hint="eastAsia"/>
          <w:color w:val="auto"/>
          <w:sz w:val="24"/>
          <w:lang w:val="en-US" w:eastAsia="zh-CN"/>
        </w:rPr>
        <w:t>63</w:t>
      </w:r>
      <w:r>
        <w:rPr>
          <w:rFonts w:hint="eastAsia"/>
          <w:color w:val="auto"/>
          <w:sz w:val="24"/>
        </w:rPr>
        <w:t>平方公里</w:t>
      </w:r>
      <w:r>
        <w:rPr>
          <w:rFonts w:hint="eastAsia" w:ascii="宋体" w:hAnsi="宋体"/>
          <w:color w:val="auto"/>
          <w:sz w:val="24"/>
        </w:rPr>
        <w:t>。</w:t>
      </w:r>
    </w:p>
    <w:p w14:paraId="634DA7F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2）服务期限为</w:t>
      </w:r>
      <w:r>
        <w:rPr>
          <w:rFonts w:hint="eastAsia"/>
          <w:color w:val="auto"/>
          <w:sz w:val="24"/>
          <w:lang w:val="en-US" w:eastAsia="zh-CN"/>
        </w:rPr>
        <w:t>一</w:t>
      </w:r>
      <w:r>
        <w:rPr>
          <w:rFonts w:hint="eastAsia"/>
          <w:color w:val="auto"/>
          <w:sz w:val="24"/>
        </w:rPr>
        <w:t>年。</w:t>
      </w:r>
    </w:p>
    <w:p w14:paraId="41D76D79">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3）服务期满后，采购方采用公开招标</w:t>
      </w:r>
      <w:r>
        <w:rPr>
          <w:rFonts w:hint="eastAsia" w:ascii="宋体" w:hAnsi="宋体" w:cs="宋体"/>
          <w:color w:val="auto"/>
          <w:sz w:val="24"/>
          <w:lang w:val="en-US" w:eastAsia="zh-CN"/>
        </w:rPr>
        <w:t>方式</w:t>
      </w:r>
      <w:r>
        <w:rPr>
          <w:rFonts w:hint="eastAsia" w:ascii="宋体" w:hAnsi="宋体" w:cs="宋体"/>
          <w:color w:val="auto"/>
          <w:sz w:val="24"/>
        </w:rPr>
        <w:t>确定下一年度的投标人。</w:t>
      </w:r>
    </w:p>
    <w:p w14:paraId="3077C01E">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五、信息采集员要求</w:t>
      </w:r>
    </w:p>
    <w:p w14:paraId="5699135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1、信息采集员条件：</w:t>
      </w:r>
    </w:p>
    <w:p w14:paraId="41536037">
      <w:pPr>
        <w:keepNext w:val="0"/>
        <w:keepLines w:val="0"/>
        <w:pageBreakBefore w:val="0"/>
        <w:widowControl w:val="0"/>
        <w:kinsoku/>
        <w:wordWrap/>
        <w:overflowPunct/>
        <w:topLinePunct w:val="0"/>
        <w:autoSpaceDE/>
        <w:autoSpaceDN/>
        <w:bidi w:val="0"/>
        <w:snapToGrid/>
        <w:spacing w:line="360" w:lineRule="auto"/>
        <w:ind w:firstLine="720" w:firstLineChars="300"/>
        <w:contextualSpacing/>
        <w:jc w:val="left"/>
        <w:textAlignment w:val="auto"/>
        <w:rPr>
          <w:rFonts w:ascii="宋体" w:hAnsi="宋体" w:cs="宋体"/>
          <w:color w:val="auto"/>
          <w:sz w:val="24"/>
        </w:rPr>
      </w:pPr>
      <w:r>
        <w:rPr>
          <w:rFonts w:hint="eastAsia" w:ascii="宋体" w:hAnsi="宋体" w:cs="宋体"/>
          <w:color w:val="auto"/>
          <w:sz w:val="24"/>
        </w:rPr>
        <w:t>信息采集员基本条件：①热爱城管工作，责任心强；②高中（中专）文化以上，能熟练使用信息采集服务器（城管通）；③年龄大于18周岁，身体健康；④开封市户籍人员，享受低保人员在同等条件下优先；⑤经培训考核合格后方能上岗；⑥必须是专职人员，不得从事兼做其他工作（职业）。</w:t>
      </w:r>
    </w:p>
    <w:p w14:paraId="4CB75B3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2、信息采集员配备控制人数：</w:t>
      </w:r>
    </w:p>
    <w:p w14:paraId="04303818">
      <w:pPr>
        <w:keepNext w:val="0"/>
        <w:keepLines w:val="0"/>
        <w:pageBreakBefore w:val="0"/>
        <w:widowControl w:val="0"/>
        <w:kinsoku/>
        <w:wordWrap/>
        <w:overflowPunct/>
        <w:topLinePunct w:val="0"/>
        <w:autoSpaceDE/>
        <w:autoSpaceDN/>
        <w:bidi w:val="0"/>
        <w:snapToGrid/>
        <w:spacing w:line="360" w:lineRule="auto"/>
        <w:ind w:firstLine="720" w:firstLineChars="300"/>
        <w:contextualSpacing/>
        <w:jc w:val="left"/>
        <w:textAlignment w:val="auto"/>
        <w:rPr>
          <w:rFonts w:hint="eastAsia" w:ascii="宋体" w:hAnsi="宋体" w:cs="宋体"/>
          <w:color w:val="auto"/>
          <w:sz w:val="24"/>
        </w:rPr>
      </w:pPr>
      <w:r>
        <w:rPr>
          <w:rFonts w:hint="eastAsia" w:ascii="宋体" w:hAnsi="宋体" w:cs="宋体"/>
          <w:color w:val="auto"/>
          <w:sz w:val="24"/>
        </w:rPr>
        <w:t>服务商可根据实际工作需要配备合适的人数，按照单元责任网格划分数量，人巡网格每个班次必须保证单元责任网格内</w:t>
      </w:r>
      <w:r>
        <w:rPr>
          <w:rFonts w:hint="eastAsia" w:ascii="宋体" w:hAnsi="宋体" w:cs="宋体"/>
          <w:color w:val="auto"/>
          <w:sz w:val="24"/>
          <w:lang w:val="en-US" w:eastAsia="zh-CN"/>
        </w:rPr>
        <w:t>人员</w:t>
      </w:r>
      <w:r>
        <w:rPr>
          <w:rFonts w:hint="eastAsia" w:ascii="宋体" w:hAnsi="宋体" w:cs="宋体"/>
          <w:color w:val="auto"/>
          <w:sz w:val="24"/>
        </w:rPr>
        <w:t>在岗，车巡网格</w:t>
      </w:r>
      <w:r>
        <w:rPr>
          <w:rFonts w:hint="eastAsia" w:ascii="宋体" w:hAnsi="宋体" w:cs="宋体"/>
          <w:color w:val="auto"/>
          <w:sz w:val="24"/>
          <w:lang w:val="en-US" w:eastAsia="zh-CN"/>
        </w:rPr>
        <w:t>信息采集巡查车辆不得低于5辆，每辆车在岗人数不得少于2</w:t>
      </w:r>
      <w:r>
        <w:rPr>
          <w:rFonts w:hint="eastAsia" w:ascii="宋体" w:hAnsi="宋体" w:cs="宋体"/>
          <w:color w:val="auto"/>
          <w:sz w:val="24"/>
        </w:rPr>
        <w:t>人。</w:t>
      </w:r>
      <w:r>
        <w:rPr>
          <w:rFonts w:hint="eastAsia" w:ascii="宋体" w:hAnsi="宋体" w:cs="宋体"/>
          <w:color w:val="auto"/>
          <w:sz w:val="24"/>
          <w:lang w:val="en-US" w:eastAsia="zh-CN"/>
        </w:rPr>
        <w:t>按照中心划分责任网格</w:t>
      </w:r>
      <w:r>
        <w:rPr>
          <w:rFonts w:hint="eastAsia" w:ascii="宋体" w:hAnsi="宋体" w:cs="宋体"/>
          <w:color w:val="auto"/>
          <w:sz w:val="24"/>
        </w:rPr>
        <w:t>，做好全覆盖、全时段、无遗漏城市信息采集工作</w:t>
      </w:r>
      <w:r>
        <w:rPr>
          <w:rFonts w:hint="eastAsia" w:ascii="宋体" w:hAnsi="宋体" w:cs="宋体"/>
          <w:color w:val="auto"/>
          <w:sz w:val="24"/>
          <w:lang w:eastAsia="zh-CN"/>
        </w:rPr>
        <w:t>，</w:t>
      </w:r>
      <w:r>
        <w:rPr>
          <w:rFonts w:hint="eastAsia" w:ascii="宋体" w:hAnsi="宋体" w:cs="宋体"/>
          <w:color w:val="auto"/>
          <w:sz w:val="24"/>
          <w:lang w:val="en-US" w:eastAsia="zh-CN"/>
        </w:rPr>
        <w:t>每个网格每</w:t>
      </w:r>
      <w:r>
        <w:rPr>
          <w:rFonts w:hint="eastAsia" w:ascii="宋体" w:hAnsi="宋体" w:cs="宋体"/>
          <w:color w:val="auto"/>
          <w:sz w:val="24"/>
        </w:rPr>
        <w:t>少一名</w:t>
      </w:r>
      <w:r>
        <w:rPr>
          <w:rFonts w:hint="eastAsia" w:ascii="宋体" w:hAnsi="宋体" w:cs="宋体"/>
          <w:color w:val="auto"/>
          <w:sz w:val="24"/>
          <w:lang w:val="en-US" w:eastAsia="zh-CN"/>
        </w:rPr>
        <w:t>信息采集员</w:t>
      </w:r>
      <w:r>
        <w:rPr>
          <w:rFonts w:hint="eastAsia" w:ascii="宋体" w:hAnsi="宋体" w:cs="宋体"/>
          <w:color w:val="auto"/>
          <w:sz w:val="24"/>
        </w:rPr>
        <w:t>扣减预算基本工资加社保工资的两倍服务费，以此类推。</w:t>
      </w:r>
    </w:p>
    <w:p w14:paraId="17684D69">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default" w:ascii="宋体" w:hAnsi="宋体" w:cs="宋体"/>
          <w:color w:val="auto"/>
          <w:sz w:val="24"/>
          <w:lang w:val="en-US" w:eastAsia="zh-CN"/>
        </w:rPr>
      </w:pPr>
      <w:r>
        <w:rPr>
          <w:rFonts w:hint="eastAsia" w:ascii="宋体" w:hAnsi="宋体" w:cs="宋体"/>
          <w:color w:val="auto"/>
          <w:sz w:val="24"/>
          <w:lang w:val="en-US" w:eastAsia="zh-CN"/>
        </w:rPr>
        <w:t>3、网格数量及划分：目前划分108个责任网格，其中人巡网格60个，车巡网格48个，</w:t>
      </w:r>
      <w:r>
        <w:rPr>
          <w:rFonts w:hint="eastAsia" w:ascii="宋体" w:hAnsi="宋体" w:cs="宋体"/>
          <w:color w:val="auto"/>
          <w:sz w:val="24"/>
        </w:rPr>
        <w:t>采购人可根据工作实际适时调整</w:t>
      </w:r>
      <w:r>
        <w:rPr>
          <w:rFonts w:hint="eastAsia" w:ascii="宋体" w:hAnsi="宋体" w:cs="宋体"/>
          <w:color w:val="auto"/>
          <w:sz w:val="24"/>
          <w:lang w:val="en-US" w:eastAsia="zh-CN"/>
        </w:rPr>
        <w:t>人巡和</w:t>
      </w:r>
      <w:r>
        <w:rPr>
          <w:rFonts w:hint="eastAsia" w:ascii="宋体" w:hAnsi="宋体" w:cs="宋体"/>
          <w:color w:val="auto"/>
          <w:sz w:val="24"/>
        </w:rPr>
        <w:t>车巡网格区域。</w:t>
      </w:r>
    </w:p>
    <w:p w14:paraId="5B00034D">
      <w:pPr>
        <w:keepNext w:val="0"/>
        <w:keepLines w:val="0"/>
        <w:pageBreakBefore w:val="0"/>
        <w:widowControl w:val="0"/>
        <w:numPr>
          <w:ilvl w:val="0"/>
          <w:numId w:val="0"/>
        </w:numPr>
        <w:kinsoku/>
        <w:wordWrap/>
        <w:overflowPunct/>
        <w:topLinePunct w:val="0"/>
        <w:autoSpaceDE/>
        <w:autoSpaceDN/>
        <w:bidi w:val="0"/>
        <w:snapToGrid/>
        <w:spacing w:line="360" w:lineRule="auto"/>
        <w:ind w:leftChars="0" w:firstLine="480" w:firstLineChars="200"/>
        <w:contextualSpacing/>
        <w:jc w:val="left"/>
        <w:textAlignment w:val="auto"/>
        <w:rPr>
          <w:rFonts w:hint="eastAsia" w:ascii="宋体" w:hAnsi="宋体" w:cs="宋体"/>
          <w:color w:val="auto"/>
          <w:sz w:val="24"/>
        </w:rPr>
      </w:pPr>
      <w:r>
        <w:rPr>
          <w:rFonts w:hint="eastAsia" w:ascii="宋体" w:hAnsi="宋体" w:cs="宋体"/>
          <w:color w:val="auto"/>
          <w:sz w:val="24"/>
          <w:lang w:val="en-US" w:eastAsia="zh-CN"/>
        </w:rPr>
        <w:t>4</w:t>
      </w:r>
      <w:r>
        <w:rPr>
          <w:rFonts w:hint="eastAsia" w:ascii="宋体" w:hAnsi="宋体" w:cs="宋体"/>
          <w:color w:val="auto"/>
          <w:sz w:val="24"/>
        </w:rPr>
        <w:t>、采购方对车辆配置情况进行抽查。如出现投标人实际配置车辆少于采购文本设定的配置数量，按少配置的</w:t>
      </w:r>
      <w:r>
        <w:rPr>
          <w:rFonts w:hint="eastAsia" w:ascii="宋体" w:hAnsi="宋体" w:cs="宋体"/>
          <w:color w:val="auto"/>
          <w:sz w:val="24"/>
          <w:lang w:val="en-US" w:eastAsia="zh-CN"/>
        </w:rPr>
        <w:t>车辆预算扣减两倍服务费</w:t>
      </w:r>
      <w:r>
        <w:rPr>
          <w:rFonts w:hint="eastAsia" w:ascii="宋体" w:hAnsi="宋体" w:cs="宋体"/>
          <w:color w:val="auto"/>
          <w:sz w:val="24"/>
        </w:rPr>
        <w:t>。</w:t>
      </w:r>
    </w:p>
    <w:p w14:paraId="499F7C3E">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、要求：</w:t>
      </w:r>
    </w:p>
    <w:p w14:paraId="1EB6B92E">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ascii="宋体" w:hAnsi="宋体" w:cs="宋体"/>
          <w:color w:val="auto"/>
          <w:sz w:val="24"/>
        </w:rPr>
      </w:pPr>
      <w:r>
        <w:rPr>
          <w:rFonts w:hint="eastAsia" w:ascii="宋体" w:hAnsi="宋体" w:cs="宋体"/>
          <w:color w:val="auto"/>
          <w:sz w:val="24"/>
        </w:rPr>
        <w:t>①信息采集员工作时间：中标方应保证每个巡查网格内按照白昼兼顾、全年无休的要求，合理安排班次、调配人员，按照单元责任网格划分数量，人巡网格每个班次必须保证单元责任网格内</w:t>
      </w:r>
      <w:r>
        <w:rPr>
          <w:rFonts w:hint="eastAsia" w:ascii="宋体" w:hAnsi="宋体" w:cs="宋体"/>
          <w:color w:val="auto"/>
          <w:sz w:val="24"/>
          <w:lang w:val="en-US" w:eastAsia="zh-CN"/>
        </w:rPr>
        <w:t>人员</w:t>
      </w:r>
      <w:r>
        <w:rPr>
          <w:rFonts w:hint="eastAsia" w:ascii="宋体" w:hAnsi="宋体" w:cs="宋体"/>
          <w:color w:val="auto"/>
          <w:sz w:val="24"/>
        </w:rPr>
        <w:t>在岗，车巡网格</w:t>
      </w:r>
      <w:r>
        <w:rPr>
          <w:rFonts w:hint="eastAsia" w:ascii="宋体" w:hAnsi="宋体" w:cs="宋体"/>
          <w:color w:val="auto"/>
          <w:sz w:val="24"/>
          <w:lang w:val="en-US" w:eastAsia="zh-CN"/>
        </w:rPr>
        <w:t>信息采集巡查车辆不得低于5辆，每辆车在岗人数不得少于2</w:t>
      </w:r>
      <w:r>
        <w:rPr>
          <w:rFonts w:hint="eastAsia" w:ascii="宋体" w:hAnsi="宋体" w:cs="宋体"/>
          <w:color w:val="auto"/>
          <w:sz w:val="24"/>
        </w:rPr>
        <w:t>人。</w:t>
      </w:r>
      <w:r>
        <w:rPr>
          <w:rFonts w:hint="eastAsia" w:ascii="宋体" w:hAnsi="宋体" w:cs="宋体"/>
          <w:color w:val="auto"/>
          <w:sz w:val="24"/>
          <w:lang w:val="en-US" w:eastAsia="zh-CN"/>
        </w:rPr>
        <w:t>工作时间：7:30-20:00。</w:t>
      </w:r>
      <w:r>
        <w:rPr>
          <w:rFonts w:hint="eastAsia" w:ascii="宋体" w:hAnsi="宋体" w:cs="宋体"/>
          <w:color w:val="auto"/>
          <w:sz w:val="24"/>
        </w:rPr>
        <w:t>节假日不休息，采取轮班、错时上班或其他排班方式进行信息采集。采购人可根据城市管理要求和季节特点适时调整工作时间。</w:t>
      </w:r>
    </w:p>
    <w:p w14:paraId="7A4E6605">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②重大节日前，根据节假日特点及工作实际，制定信息采集专项保障方案，合理安排调整人员和采集重点事项，应急需要增派人员时投标人（服务商）必须无条件接受。</w:t>
      </w:r>
    </w:p>
    <w:p w14:paraId="0C53A50C">
      <w:pPr>
        <w:keepNext w:val="0"/>
        <w:keepLines w:val="0"/>
        <w:pageBreakBefore w:val="0"/>
        <w:widowControl w:val="0"/>
        <w:kinsoku/>
        <w:wordWrap/>
        <w:overflowPunct/>
        <w:topLinePunct w:val="0"/>
        <w:autoSpaceDE/>
        <w:autoSpaceDN/>
        <w:bidi w:val="0"/>
        <w:snapToGrid/>
        <w:spacing w:line="360" w:lineRule="auto"/>
        <w:ind w:firstLine="720" w:firstLineChars="300"/>
        <w:contextualSpacing/>
        <w:jc w:val="left"/>
        <w:textAlignment w:val="auto"/>
        <w:rPr>
          <w:rFonts w:hint="eastAsia" w:ascii="宋体" w:hAnsi="宋体" w:cs="宋体"/>
          <w:color w:val="auto"/>
          <w:sz w:val="24"/>
        </w:rPr>
      </w:pPr>
      <w:r>
        <w:rPr>
          <w:rFonts w:hint="eastAsia" w:ascii="宋体" w:hAnsi="宋体" w:cs="宋体"/>
          <w:color w:val="auto"/>
          <w:sz w:val="24"/>
        </w:rPr>
        <w:t>5、除信息采集器由采购方提供外，投标人必须为信息采集员免费提供采购方认为需要的设备等。</w:t>
      </w:r>
    </w:p>
    <w:p w14:paraId="67883496">
      <w:pPr>
        <w:keepNext w:val="0"/>
        <w:keepLines w:val="0"/>
        <w:pageBreakBefore w:val="0"/>
        <w:widowControl w:val="0"/>
        <w:kinsoku/>
        <w:wordWrap/>
        <w:overflowPunct/>
        <w:topLinePunct w:val="0"/>
        <w:autoSpaceDE/>
        <w:autoSpaceDN/>
        <w:bidi w:val="0"/>
        <w:snapToGrid/>
        <w:spacing w:line="360" w:lineRule="auto"/>
        <w:textAlignment w:val="auto"/>
        <w:rPr>
          <w:rFonts w:hint="eastAsia"/>
          <w:b/>
          <w:bCs/>
          <w:color w:val="auto"/>
          <w:sz w:val="24"/>
        </w:rPr>
      </w:pPr>
      <w:r>
        <w:rPr>
          <w:rFonts w:hint="eastAsia"/>
          <w:b/>
          <w:bCs/>
          <w:color w:val="auto"/>
          <w:sz w:val="24"/>
        </w:rPr>
        <w:t>六、车辆巡查要求</w:t>
      </w:r>
    </w:p>
    <w:p w14:paraId="3FC3479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为进一步加强城市管理工作，提升数字化城市运行效果，强化机械化智能巡查的频率，做好全覆盖、全时段、无遗漏城市信息采集工作，以人工巡查为主，同时加入车辆巡查为辅助，提高非核心城区、边缘区域、高速路口等区域的采集效率、达到采集全覆盖。</w:t>
      </w:r>
    </w:p>
    <w:p w14:paraId="3D918FC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ascii="宋体" w:hAnsi="宋体" w:cs="宋体"/>
          <w:color w:val="auto"/>
          <w:sz w:val="24"/>
        </w:rPr>
      </w:pPr>
      <w:r>
        <w:rPr>
          <w:rFonts w:hint="eastAsia"/>
          <w:color w:val="auto"/>
          <w:sz w:val="24"/>
          <w:lang w:val="en-US" w:eastAsia="zh-CN"/>
        </w:rPr>
        <w:t>1、</w:t>
      </w:r>
      <w:r>
        <w:rPr>
          <w:rFonts w:hint="eastAsia"/>
          <w:color w:val="auto"/>
          <w:sz w:val="24"/>
        </w:rPr>
        <w:t>巡查</w:t>
      </w:r>
      <w:r>
        <w:rPr>
          <w:rFonts w:hint="eastAsia"/>
          <w:color w:val="auto"/>
          <w:sz w:val="24"/>
          <w:lang w:val="en-US" w:eastAsia="zh-CN"/>
        </w:rPr>
        <w:t>区域</w:t>
      </w:r>
      <w:r>
        <w:rPr>
          <w:rFonts w:hint="eastAsia"/>
          <w:color w:val="auto"/>
          <w:sz w:val="24"/>
        </w:rPr>
        <w:t>：</w:t>
      </w:r>
      <w:r>
        <w:rPr>
          <w:rFonts w:hint="eastAsia"/>
          <w:color w:val="auto"/>
          <w:sz w:val="24"/>
          <w:lang w:val="en-US" w:eastAsia="zh-CN"/>
        </w:rPr>
        <w:t>车巡区域主要包括非核心城区、未建成区、边缘区域等，目前共涉及48个责任网格，</w:t>
      </w:r>
      <w:r>
        <w:rPr>
          <w:rFonts w:hint="eastAsia"/>
          <w:color w:val="auto"/>
          <w:sz w:val="24"/>
        </w:rPr>
        <w:t>采集车依照不同区域、主次干道、重点部位、采集难点、重点等几方面安排巡查路线。</w:t>
      </w:r>
      <w:r>
        <w:rPr>
          <w:rFonts w:hint="eastAsia" w:ascii="宋体" w:hAnsi="宋体" w:cs="宋体"/>
          <w:color w:val="auto"/>
          <w:sz w:val="24"/>
        </w:rPr>
        <w:t>采购人可根据工作实际适时调整车巡网格区域。</w:t>
      </w:r>
    </w:p>
    <w:p w14:paraId="6F3DC805">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ascii="宋体" w:hAnsi="宋体" w:cs="宋体"/>
          <w:color w:val="auto"/>
          <w:sz w:val="24"/>
        </w:rPr>
      </w:pPr>
      <w:r>
        <w:rPr>
          <w:rFonts w:hint="eastAsia" w:ascii="宋体" w:hAnsi="宋体" w:cs="宋体"/>
          <w:color w:val="auto"/>
          <w:sz w:val="24"/>
        </w:rPr>
        <w:t>2、车巡信息采集员配置：（涵盖在配备人数内）</w:t>
      </w:r>
    </w:p>
    <w:p w14:paraId="07C5ECD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lang w:val="en-US" w:eastAsia="zh-CN"/>
        </w:rPr>
        <w:t>需配备4辆智能采集车和2辆巡查车，</w:t>
      </w:r>
      <w:r>
        <w:rPr>
          <w:rFonts w:hint="eastAsia"/>
          <w:color w:val="auto"/>
          <w:sz w:val="24"/>
        </w:rPr>
        <w:t>每辆采集</w:t>
      </w:r>
      <w:r>
        <w:rPr>
          <w:rFonts w:hint="eastAsia"/>
          <w:color w:val="auto"/>
          <w:sz w:val="24"/>
          <w:lang w:val="en-US" w:eastAsia="zh-CN"/>
        </w:rPr>
        <w:t>车</w:t>
      </w:r>
      <w:r>
        <w:rPr>
          <w:rFonts w:hint="eastAsia"/>
          <w:color w:val="auto"/>
          <w:sz w:val="24"/>
        </w:rPr>
        <w:t>每天配备不少于</w:t>
      </w:r>
      <w:r>
        <w:rPr>
          <w:rFonts w:hint="eastAsia"/>
          <w:color w:val="auto"/>
          <w:sz w:val="24"/>
          <w:lang w:val="en-US" w:eastAsia="zh-CN"/>
        </w:rPr>
        <w:t>2</w:t>
      </w:r>
      <w:r>
        <w:rPr>
          <w:rFonts w:hint="eastAsia"/>
          <w:color w:val="auto"/>
          <w:sz w:val="24"/>
        </w:rPr>
        <w:t>名车巡信息采集员（含司机）</w:t>
      </w:r>
      <w:r>
        <w:rPr>
          <w:rFonts w:hint="eastAsia"/>
          <w:color w:val="auto"/>
          <w:sz w:val="24"/>
          <w:lang w:val="en-US" w:eastAsia="zh-CN"/>
        </w:rPr>
        <w:t>。</w:t>
      </w:r>
      <w:r>
        <w:rPr>
          <w:rFonts w:hint="eastAsia"/>
          <w:color w:val="auto"/>
          <w:sz w:val="24"/>
        </w:rPr>
        <w:t>对抓拍问题进行全程跟踪督导。重大问题应及时报告，将问题派发到相关责任单位进行限时处理。</w:t>
      </w:r>
    </w:p>
    <w:p w14:paraId="329D83A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3、采集车辆管理：</w:t>
      </w:r>
    </w:p>
    <w:p w14:paraId="2D457E4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（1）采集车辆每天在规定巡查区域内履行职责，采购人对采集车辆的巡查范围进行轨迹抽查或巡视路段现场检查。</w:t>
      </w:r>
    </w:p>
    <w:p w14:paraId="32B3721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（2）采集车辆损坏、发现故障或开车行为不当造成的违章及事故的由投标人承担。</w:t>
      </w:r>
    </w:p>
    <w:p w14:paraId="2247DA2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（3）4台巡视采集车必须配备车载移动智能采集设施，满足甲方工作需求，以甲方验收通过为准。</w:t>
      </w:r>
    </w:p>
    <w:p w14:paraId="4613830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color w:val="auto"/>
          <w:sz w:val="24"/>
        </w:rPr>
      </w:pPr>
      <w:r>
        <w:rPr>
          <w:rFonts w:hint="eastAsia"/>
          <w:color w:val="auto"/>
          <w:sz w:val="24"/>
        </w:rPr>
        <w:t>4、车巡工作时间：北京时间</w:t>
      </w:r>
      <w:r>
        <w:rPr>
          <w:rFonts w:hint="eastAsia"/>
          <w:color w:val="auto"/>
          <w:sz w:val="24"/>
          <w:lang w:val="en-US" w:eastAsia="zh-CN"/>
        </w:rPr>
        <w:t>8：00-19：00</w:t>
      </w:r>
      <w:r>
        <w:rPr>
          <w:rFonts w:hint="eastAsia"/>
          <w:color w:val="auto"/>
          <w:sz w:val="24"/>
        </w:rPr>
        <w:t>，节假日照常上班。</w:t>
      </w:r>
    </w:p>
    <w:p w14:paraId="22D302A8">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七、采集队伍的组建</w:t>
      </w:r>
    </w:p>
    <w:p w14:paraId="09942CE0">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1、投标人必须在工作区域（中标标段）范围内成</w:t>
      </w:r>
      <w:r>
        <w:rPr>
          <w:rFonts w:hint="eastAsia"/>
          <w:color w:val="auto"/>
          <w:sz w:val="24"/>
          <w:lang w:val="en-US" w:eastAsia="zh-CN"/>
        </w:rPr>
        <w:t>立针对本项目的服务管理机构。</w:t>
      </w:r>
    </w:p>
    <w:p w14:paraId="4E53A607">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color w:val="auto"/>
          <w:sz w:val="24"/>
          <w:lang w:val="en-US" w:eastAsia="zh-CN"/>
        </w:rPr>
      </w:pPr>
      <w:r>
        <w:rPr>
          <w:rFonts w:hint="eastAsia"/>
          <w:color w:val="auto"/>
          <w:sz w:val="24"/>
          <w:lang w:val="en-US" w:eastAsia="zh-CN"/>
        </w:rPr>
        <w:t>2、投标人在签订合同的二十日内要求按照招标文件的承诺，完成信息采集员的组建并购置符合招标文件要求的车辆，并于十日内完成信息采集信息采集员的岗前培训，经培训考核合格后方可上岗。</w:t>
      </w:r>
    </w:p>
    <w:p w14:paraId="00C37FD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color w:val="auto"/>
          <w:sz w:val="24"/>
          <w:lang w:val="en-US" w:eastAsia="zh-CN"/>
        </w:rPr>
      </w:pPr>
      <w:r>
        <w:rPr>
          <w:rFonts w:hint="eastAsia"/>
          <w:color w:val="auto"/>
          <w:sz w:val="24"/>
          <w:lang w:val="en-US" w:eastAsia="zh-CN"/>
        </w:rPr>
        <w:t>3、信息采集员待遇必须按有关法规要求，由投标人为信息采集员发放工资，购买社保等保险与其他福利，采购人概不负责。</w:t>
      </w:r>
    </w:p>
    <w:p w14:paraId="5699CCDB">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4、日常工作中，投标人应及时对采购人提出的需反馈的意见及要求做出答复。</w:t>
      </w:r>
    </w:p>
    <w:p w14:paraId="01BD63D3">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5、采购人还应将属投标人管理所需要的相关信息无偿提供，投标人按月提出自查表，采购人每月出据考核结果。</w:t>
      </w:r>
    </w:p>
    <w:p w14:paraId="1AE07FA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olor w:val="auto"/>
          <w:sz w:val="24"/>
        </w:rPr>
      </w:pPr>
      <w:r>
        <w:rPr>
          <w:rFonts w:hint="eastAsia" w:ascii="宋体" w:hAnsi="宋体" w:cs="宋体"/>
          <w:color w:val="auto"/>
          <w:sz w:val="24"/>
        </w:rPr>
        <w:t>6、</w:t>
      </w:r>
      <w:r>
        <w:rPr>
          <w:rFonts w:hint="eastAsia" w:ascii="宋体" w:hAnsi="宋体"/>
          <w:color w:val="auto"/>
          <w:sz w:val="24"/>
        </w:rPr>
        <w:t>信息采集员工资不得低于开封市最低工资标准，投标人（中标人）要按照国家规定发放加班费用、相关福利（高温费、福利等），并按时为信息采集员缴纳社会保险。</w:t>
      </w:r>
    </w:p>
    <w:p w14:paraId="44F3996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olor w:val="auto"/>
          <w:sz w:val="24"/>
        </w:rPr>
      </w:pPr>
      <w:r>
        <w:rPr>
          <w:rFonts w:hint="eastAsia" w:ascii="宋体" w:hAnsi="宋体"/>
          <w:color w:val="auto"/>
          <w:sz w:val="24"/>
        </w:rPr>
        <w:t>7、管理人员（包含班组长）如需人员调整，应提前告知采购人，经采购人同意后方可执行。</w:t>
      </w:r>
    </w:p>
    <w:p w14:paraId="33357896">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八、巡查要求</w:t>
      </w:r>
    </w:p>
    <w:p w14:paraId="5CB9FC7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1、对责任区域所有城市事件、部件应全面巡查。</w:t>
      </w:r>
    </w:p>
    <w:p w14:paraId="5A960981">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2、对巡查到的所有部件、事件问题：</w:t>
      </w:r>
    </w:p>
    <w:p w14:paraId="161819FA">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①对市容“十乱”问题及时进行劝阻；②对井盖移位.、垃圾箱翻倒、小广告等举手之劳的简易事件、部件问题给予及时纠正；③对信息采集员不能快速处置的问题应及时上报；④对市智慧城管服务中心的核查要求给予及时核查并反馈；⑤对变化（变更、减少或新增）的部件信息、地形信息上报，以便更新普查数据。</w:t>
      </w:r>
    </w:p>
    <w:p w14:paraId="59F98675">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九、信息采集质量要求</w:t>
      </w:r>
    </w:p>
    <w:p w14:paraId="369DA69F">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质。信息采集员采集到的信息必须案件真实、位置准确、图片清晰、及时有效，不得存在虚假、伪造、重复上报的信息，主要为管理区域内发生的事件和部件问题以及普查后变化且未登记的部件、地形信息，12319核实信息，包括案件处置后核查的信息。</w:t>
      </w:r>
    </w:p>
    <w:p w14:paraId="058406F3">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2、量。服务商保证月平均每天上传有效信息量：采集上报有效信息上报量，</w:t>
      </w:r>
      <w:r>
        <w:rPr>
          <w:rFonts w:hint="eastAsia" w:ascii="宋体" w:hAnsi="宋体" w:cs="宋体"/>
          <w:color w:val="auto"/>
          <w:sz w:val="24"/>
          <w:lang w:val="en-US" w:eastAsia="zh-CN"/>
        </w:rPr>
        <w:t>每天上报案件量不得低于1000条，</w:t>
      </w:r>
      <w:r>
        <w:rPr>
          <w:rFonts w:hint="eastAsia" w:ascii="宋体" w:hAnsi="宋体" w:cs="宋体"/>
          <w:color w:val="auto"/>
          <w:sz w:val="24"/>
        </w:rPr>
        <w:t>如有特殊情况当日案卷量可根据实际情况作出相应调整。</w:t>
      </w:r>
    </w:p>
    <w:p w14:paraId="59D5C16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3、相关要求及考评计扣办法</w:t>
      </w:r>
    </w:p>
    <w:p w14:paraId="431B521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（1）保证上传信息的有效性</w:t>
      </w:r>
    </w:p>
    <w:p w14:paraId="3F85F58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①有效率=上传有效信息总量/上传信息总量*100%</w:t>
      </w:r>
    </w:p>
    <w:p w14:paraId="1870A524">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a、上传信息包括巡查、核查信息；b、有效信息是指采集到除重复、虚假、非系统要求以外的城市管理真实有效信息，即立案、核查信息）</w:t>
      </w:r>
    </w:p>
    <w:p w14:paraId="548B9A5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②月考评计扣办法：a、上报信息有效率（按月统计）不得低于95％（含）。有效率每降低1％扣减服务费10000元，以此类推；b、如上报产生差错的（主要包括大小类不符、地址与描述不符、有不采集文件执行不到位、达不到立案标准等），一经核实，每件扣减服务费50元。</w:t>
      </w:r>
    </w:p>
    <w:p w14:paraId="2316575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（2）保证巡查覆盖密度</w:t>
      </w:r>
    </w:p>
    <w:p w14:paraId="33A07FA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在划定的单元责任网格内，配置固定人员，确定固定巡查路线，设定巡查路线抽查关键点。巡查间隔时间要求（（网格内重点区域1次/1小时；网格非重点区域1次/2小时；车巡网格巡查间隔时间要求：2次/半天）</w:t>
      </w:r>
      <w:r>
        <w:rPr>
          <w:rFonts w:hint="eastAsia"/>
          <w:color w:val="auto"/>
          <w:sz w:val="24"/>
        </w:rPr>
        <w:t>）</w:t>
      </w:r>
      <w:r>
        <w:rPr>
          <w:rFonts w:hint="eastAsia" w:ascii="宋体" w:hAnsi="宋体" w:cs="宋体"/>
          <w:color w:val="auto"/>
          <w:sz w:val="24"/>
        </w:rPr>
        <w:t>。</w:t>
      </w:r>
    </w:p>
    <w:p w14:paraId="6B6C0F2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①巡查覆盖密度率=信息采集员实际到达的巡查关键点次/该信息采集员在本工作网格应到达的巡查关键点次*100%，每月巡查密度超过5次不达标的，每人次扣减服务费200元。</w:t>
      </w:r>
    </w:p>
    <w:p w14:paraId="62B5FFB2">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②月考评计扣减服务费办法，采用随机抽查某工作网格方式考评，覆盖密度率达100%。每下降1%则扣减服务费500元。</w:t>
      </w:r>
    </w:p>
    <w:p w14:paraId="559ABC9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（3）保证核查依时回复</w:t>
      </w:r>
    </w:p>
    <w:p w14:paraId="6EDE671A">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市智慧城管</w:t>
      </w:r>
      <w:r>
        <w:rPr>
          <w:rFonts w:hint="eastAsia" w:ascii="宋体" w:hAnsi="宋体" w:cs="宋体"/>
          <w:color w:val="auto"/>
          <w:sz w:val="24"/>
          <w:lang w:val="en-US" w:eastAsia="zh-CN"/>
        </w:rPr>
        <w:t>综合运行中心</w:t>
      </w:r>
      <w:r>
        <w:rPr>
          <w:rFonts w:hint="eastAsia" w:ascii="宋体" w:hAnsi="宋体" w:cs="宋体"/>
          <w:color w:val="auto"/>
          <w:sz w:val="24"/>
        </w:rPr>
        <w:t>发出的问题核查指令回复时间为：通常每日8：30—11：30和14：00－17：00内需在1小时内予以回复；未建城区核查指令需在2小时内予以回复；突发、重大事件核查指令需在30分钟内予以回复；其余时间段以限定时间为准。</w:t>
      </w:r>
    </w:p>
    <w:p w14:paraId="1943AC11">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①核查回复准时率=在规定时间内核查回复的次数/应该核查回复的次数*100%</w:t>
      </w:r>
    </w:p>
    <w:p w14:paraId="620C9176">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 xml:space="preserve"> 核查回复率=核查回复次数/应该核查回复的次数*100%</w:t>
      </w:r>
    </w:p>
    <w:p w14:paraId="28607671">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②月考评计扣办法：a、回复准时率为100%（因采购人要求需要同时段核查造成核查超时的类别（如店外经营、无照经营游商、占道广告牌等除外）。准时率每下降1％扣减服务费200元；不按规定时间回复的按50元/次扣减服务费；b、核查回复率必须达到100%，每下降1%扣减服务费200元；无回复的按100元/次扣减服务费。</w:t>
      </w:r>
    </w:p>
    <w:p w14:paraId="5B061CF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（4）保证相关要求</w:t>
      </w:r>
    </w:p>
    <w:p w14:paraId="10162D42">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cs="宋体"/>
          <w:color w:val="auto"/>
          <w:sz w:val="24"/>
        </w:rPr>
      </w:pPr>
      <w:r>
        <w:rPr>
          <w:rFonts w:hint="eastAsia"/>
          <w:color w:val="auto"/>
          <w:sz w:val="24"/>
        </w:rPr>
        <w:t>a.对信息漏报，在工作时间和巡查区域范围内信息采集员未做上报而被公众、行业监管等反馈的信息属漏报信息。月考评计扣办法：1.如属于热线受理、市民通、行业监管、市民反映、社区反映、门户网站、媒体反映出现的漏报信息，每件扣减服务费200元；2.如属于新闻曝光（上述几个类别所涉及的）的漏报信息，造成重大影响（人员伤亡），每件扣减服务费5000元；3.采购人巡查中发现的漏报信息每件扣减服务费500元；4.上级领导督查、社会反响较大或者领导批示的漏报信息，每发生一件扣减服务费5000元；5.因管理不善，致使信息采集工作漏报严重（存在重大安全隐患且造成人员伤亡无案件上报的），对采购人造成不良影响的，每次扣减服务费10000元。</w:t>
      </w:r>
    </w:p>
    <w:p w14:paraId="5281D00E">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b.对采集队伍职业道德管理。必须加强采集队伍管理，不得发生与工作相关的“吃、拿、卡、要”等问题，禁止信息采集人员与商户、各区执法部门人员联系，不发生有责纠纷，不发生“吃拿卡要、弄虚作假”的行为。月考评计扣办法：公司出现“吃拿卡要，弄虚作假”现象的，按照月考评计扣减服务费办法，每出现一次，经确认扣减服务费10000元/人次，与处置单位人员和商户发生有责纠纷，核实属于信息采集员问题的，扣减服务费1000元/人次。</w:t>
      </w:r>
    </w:p>
    <w:p w14:paraId="5A4C7266">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c.信息采集员与信息采集公司发生劳务纠纷时，不得越级反映情况。如果出现一次性质比较恶劣且公司不能及时到场解决的，每人次扣减服务费2000元；年内出现两次以上的，每次扣减服务费20000元，以此类推。</w:t>
      </w:r>
    </w:p>
    <w:p w14:paraId="2AF5942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d.对城市乱张贴等由信息采集员负责给予及时清除，并作为信息采集上传，作为信息采集员主动处置案件的依据。</w:t>
      </w:r>
    </w:p>
    <w:p w14:paraId="5B141C9F">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e.如市里有重大活动、专项普查，能圆满完成任务的，奖励5000元。</w:t>
      </w:r>
    </w:p>
    <w:p w14:paraId="1733FAE4">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f.具有完善的数据分析处理机制，对信息采集工作过程中发生的问题、数据进行分析，并定期向采购人提供阶段工作总结报告。</w:t>
      </w:r>
    </w:p>
    <w:p w14:paraId="7D9C30EB">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g.采集公司应加强管理，每月月底按时上报公司人员社保交纳、工资发放情况，确保信息采集员队伍稳定。</w:t>
      </w:r>
    </w:p>
    <w:p w14:paraId="51E7BC73">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h.迟到、早退、定岗（在同一地点长时间停留且无上报案件）、脱岗（擅自离开自己负责的责任网格）0.5小时以内者每人次扣减服务费50元，0.5小时至2小时者每人次扣减服务费100元，超过2小时按缺岗处理，每人次扣减服务费500元；月内同一个网格出现3次缺岗的，扣减服务费2000元，当事人予以劝退。</w:t>
      </w:r>
    </w:p>
    <w:p w14:paraId="0694B1CA">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i.信息采集员的每月流动率应控制在5%以内，每超1%扣罚2000元。</w:t>
      </w:r>
    </w:p>
    <w:p w14:paraId="19196783">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j.公司员工应严格遵守保密制度，不得随意向任何单位和个人提供相关地图、数据等，发生泄密事件后移送公安机关处理，构成犯罪的依法追究其刑事责任。</w:t>
      </w:r>
    </w:p>
    <w:p w14:paraId="4B0CEF4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k.乙方擅自停止采集工作或转包任务的，自动解除劳动合同，同时乙方主要管理者将取消从事信息采集、数字化城市管理、城市公共服务等行业的作业资格，并给予经济处罚和赔偿。</w:t>
      </w:r>
    </w:p>
    <w:p w14:paraId="5DE6E575">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lang w:val="en-US" w:eastAsia="zh-CN"/>
        </w:rPr>
        <w:t>L</w:t>
      </w:r>
      <w:r>
        <w:rPr>
          <w:rFonts w:hint="eastAsia" w:ascii="宋体" w:hAnsi="宋体" w:cs="宋体"/>
          <w:color w:val="auto"/>
          <w:sz w:val="24"/>
        </w:rPr>
        <w:t>.每月28日前向采购人提供月信息采集自评报告和城市管理问题分析报告，及时掌握城市管理的动态信息采集工作的重点，未能及时提供的，每次扣罚5000元。</w:t>
      </w:r>
    </w:p>
    <w:p w14:paraId="1D455F4B">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m.做好重大节日、活动的专项信息采集方案报采购人领导研究确定并执行，未按规定落实上报的，每次扣罚2000元。</w:t>
      </w:r>
    </w:p>
    <w:p w14:paraId="30663BA1">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n.项目经理未经采购人领导批准离汴的每次扣减服务费5000元；调整项目经理未事前1个月通知采购人的扣减服务费5000元。</w:t>
      </w:r>
    </w:p>
    <w:p w14:paraId="3E6F89B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o.按要求配备工装，制定着装管理办法，检查中发现信息采集员未按规定穿着工装的，按照着装管理规定进行扣罚。</w:t>
      </w:r>
    </w:p>
    <w:p w14:paraId="5C888C6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p.信息采集员与信息采集公司发生劳务纠纷时，不得越级反映情况。如果出现一次性质比较恶劣且公司不能及时到场解决的，每人次扣减服务费2000元；年内出现两次以上的，每次扣减服务费20000元，以此类推。</w:t>
      </w:r>
    </w:p>
    <w:p w14:paraId="4EC73357">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（5）其他</w:t>
      </w:r>
    </w:p>
    <w:p w14:paraId="7C2B281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eastAsia" w:ascii="宋体" w:hAnsi="宋体" w:cs="宋体"/>
          <w:color w:val="auto"/>
          <w:sz w:val="24"/>
        </w:rPr>
      </w:pPr>
      <w:r>
        <w:rPr>
          <w:rFonts w:hint="eastAsia" w:ascii="宋体" w:hAnsi="宋体" w:cs="宋体"/>
          <w:color w:val="auto"/>
          <w:sz w:val="24"/>
        </w:rPr>
        <w:t>①如上传率（上传有效数据/上传有效数据的定量基数）连续三个月低于95％，中标单位应说明原因。如无出现漏报，上述有效率、巡查间隔密度率、核查回复率、核查准时率均未发生计扣情况，且信息采集员配置符合采购文本设定，其他相关要求执行良好的，上传有效数据基数经讨论后可适当调整。</w:t>
      </w:r>
    </w:p>
    <w:p w14:paraId="740B76E3">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hint="default" w:ascii="宋体" w:hAnsi="宋体" w:cs="宋体" w:eastAsiaTheme="majorEastAsia"/>
          <w:color w:val="auto"/>
          <w:sz w:val="24"/>
          <w:lang w:val="en-US" w:eastAsia="zh-CN"/>
        </w:rPr>
      </w:pPr>
      <w:r>
        <w:rPr>
          <w:rFonts w:hint="eastAsia" w:ascii="宋体" w:hAnsi="宋体" w:cs="宋体"/>
          <w:color w:val="auto"/>
          <w:sz w:val="24"/>
        </w:rPr>
        <w:t>②</w:t>
      </w:r>
      <w:r>
        <w:rPr>
          <w:rFonts w:hint="eastAsia" w:cs="黑体" w:asciiTheme="majorEastAsia" w:hAnsiTheme="majorEastAsia" w:eastAsiaTheme="majorEastAsia"/>
          <w:color w:val="auto"/>
          <w:sz w:val="24"/>
          <w:szCs w:val="24"/>
        </w:rPr>
        <w:t>事部件类别覆盖率。中标人每月应当保证上报城市管理问题的全面性，确保信息采集问题的类别完整，采集类别包含</w:t>
      </w:r>
      <w:r>
        <w:rPr>
          <w:rFonts w:hint="eastAsia" w:ascii="宋体" w:hAnsi="宋体" w:cs="宋体"/>
          <w:color w:val="auto"/>
          <w:sz w:val="24"/>
        </w:rPr>
        <w:t>公用设施类、道路交通类、市容环境类、园林绿化类、房屋土地类、其他设施类</w:t>
      </w:r>
      <w:r>
        <w:rPr>
          <w:rFonts w:hint="eastAsia" w:ascii="宋体" w:hAnsi="宋体" w:cs="宋体"/>
          <w:color w:val="auto"/>
          <w:sz w:val="24"/>
          <w:lang w:eastAsia="zh-CN"/>
        </w:rPr>
        <w:t>、</w:t>
      </w:r>
      <w:r>
        <w:rPr>
          <w:rFonts w:hint="eastAsia" w:ascii="宋体" w:hAnsi="宋体" w:cs="宋体"/>
          <w:color w:val="auto"/>
          <w:sz w:val="24"/>
        </w:rPr>
        <w:t>扩展部件类</w:t>
      </w:r>
      <w:r>
        <w:rPr>
          <w:rFonts w:hint="eastAsia" w:cs="黑体" w:asciiTheme="majorEastAsia" w:hAnsiTheme="majorEastAsia" w:eastAsiaTheme="majorEastAsia"/>
          <w:color w:val="auto"/>
          <w:sz w:val="24"/>
          <w:szCs w:val="24"/>
        </w:rPr>
        <w:t>共</w:t>
      </w:r>
      <w:r>
        <w:rPr>
          <w:rFonts w:hint="eastAsia" w:cs="黑体" w:asciiTheme="majorEastAsia" w:hAnsiTheme="majorEastAsia" w:eastAsiaTheme="majorEastAsia"/>
          <w:color w:val="auto"/>
          <w:sz w:val="24"/>
          <w:szCs w:val="24"/>
          <w:lang w:val="en-US" w:eastAsia="zh-CN"/>
        </w:rPr>
        <w:t>7</w:t>
      </w:r>
      <w:r>
        <w:rPr>
          <w:rFonts w:hint="eastAsia" w:cs="黑体" w:asciiTheme="majorEastAsia" w:hAnsiTheme="majorEastAsia" w:eastAsiaTheme="majorEastAsia"/>
          <w:color w:val="auto"/>
          <w:sz w:val="24"/>
          <w:szCs w:val="24"/>
        </w:rPr>
        <w:t>大类；以及</w:t>
      </w:r>
      <w:r>
        <w:rPr>
          <w:rFonts w:hint="eastAsia" w:ascii="宋体" w:hAnsi="宋体" w:cs="宋体"/>
          <w:color w:val="auto"/>
          <w:sz w:val="24"/>
        </w:rPr>
        <w:t>包括市容环境类、宣传广告类、施工管理类、街面秩序类、突发事件类、扩展事件</w:t>
      </w:r>
      <w:r>
        <w:rPr>
          <w:rFonts w:hint="eastAsia" w:cs="黑体" w:asciiTheme="majorEastAsia" w:hAnsiTheme="majorEastAsia" w:eastAsiaTheme="majorEastAsia"/>
          <w:color w:val="auto"/>
          <w:sz w:val="24"/>
          <w:szCs w:val="24"/>
        </w:rPr>
        <w:t>共六大类。采购人每月通过系统对各中标人事部件类别覆盖率进行检查，要求中标人采集的城市问题类别月覆盖率≥</w:t>
      </w:r>
      <w:r>
        <w:rPr>
          <w:rFonts w:hint="eastAsia" w:cs="黑体" w:asciiTheme="majorEastAsia" w:hAnsiTheme="majorEastAsia" w:eastAsiaTheme="majorEastAsia"/>
          <w:color w:val="auto"/>
          <w:sz w:val="24"/>
          <w:szCs w:val="24"/>
          <w:lang w:val="en-US" w:eastAsia="zh-CN"/>
        </w:rPr>
        <w:t>75</w:t>
      </w:r>
      <w:r>
        <w:rPr>
          <w:rFonts w:hint="eastAsia" w:cs="黑体" w:asciiTheme="majorEastAsia" w:hAnsiTheme="majorEastAsia" w:eastAsiaTheme="majorEastAsia"/>
          <w:color w:val="auto"/>
          <w:sz w:val="24"/>
          <w:szCs w:val="24"/>
        </w:rPr>
        <w:t>%以上，年覆盖率≥80%以上</w:t>
      </w:r>
      <w:r>
        <w:rPr>
          <w:rFonts w:hint="eastAsia" w:cs="黑体" w:asciiTheme="majorEastAsia" w:hAnsiTheme="majorEastAsia" w:eastAsiaTheme="majorEastAsia"/>
          <w:color w:val="auto"/>
          <w:sz w:val="24"/>
          <w:szCs w:val="24"/>
          <w:lang w:eastAsia="zh-CN"/>
        </w:rPr>
        <w:t>，</w:t>
      </w:r>
      <w:r>
        <w:rPr>
          <w:rFonts w:hint="eastAsia" w:cs="黑体" w:asciiTheme="majorEastAsia" w:hAnsiTheme="majorEastAsia" w:eastAsiaTheme="majorEastAsia"/>
          <w:color w:val="auto"/>
          <w:sz w:val="24"/>
          <w:szCs w:val="24"/>
          <w:lang w:val="en-US" w:eastAsia="zh-CN"/>
        </w:rPr>
        <w:t>每月覆盖率低于1%扣罚服务费2000元。</w:t>
      </w:r>
    </w:p>
    <w:p w14:paraId="4D91B781">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③如因运行实际需要，所产生的相关指标（如有效信息量、上传率、有效率、覆盖率、回复率以及计扣金额、配备人数等）变化，服务商必须无条件接受。</w:t>
      </w:r>
    </w:p>
    <w:p w14:paraId="696F9F7D">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④考核方式：每月考核一次。</w:t>
      </w:r>
    </w:p>
    <w:p w14:paraId="4682F23A">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十、“信息采集器”（城管通）的管理</w:t>
      </w:r>
    </w:p>
    <w:p w14:paraId="17E07DE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1、“信息采集器”的领取</w:t>
      </w:r>
    </w:p>
    <w:p w14:paraId="5A34D7BE">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合同签订后，服务商须在五天内，按中标信息采集区域以最低配备人数的标准，足数领取“信息采集器”，并按1000元/部的标准向采购人缴纳抵押金；</w:t>
      </w:r>
    </w:p>
    <w:p w14:paraId="623568C5">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投标人在领取“信息采集器”，合同签订一个月内，要按照采购人提供的“信息采集器”设定的工作区域专机使用，并按正点率和全覆盖的要求，向采购人提供该“信息采集器” 覆盖区域的巡查行径线路、巡查路线抽查关键点和信息采集员基本信息。</w:t>
      </w:r>
    </w:p>
    <w:p w14:paraId="02AEC8CA">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2、“信息采集器”的日常管理</w:t>
      </w:r>
    </w:p>
    <w:p w14:paraId="2B35F950">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投标人应制定“信息采集器”管理使用办法，从制度上保证“信息采集器”的正常使用。如遗失（含被盗抢等），按其采购合同价95％赔偿或按其所使用的同类型“信息采集器”赔偿；如因使用、管理不当造成“信息采集器”硬件损坏或数据丢失的，应交采购人统一修理（无论何种原因，不得自行修理，一旦自行修理，视“信息采集器”遭损坏，由服务商按其采购合同价95％赔偿或按其所使用的同类型“信息采集器”赔偿），费用由投标人自理（支付）；如“信息采集器”损坏无法修复的，按其采购合同价95％赔偿或按其所使用的同类型“信息采集器”赔偿。</w:t>
      </w:r>
    </w:p>
    <w:p w14:paraId="2E70FCB0">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合同终结时，投标人须如数将“信息采集器”返还，而采购人应如数返还其抵押本金（不计银行利息）。每少返还一部按上述计扣办法执行。</w:t>
      </w:r>
    </w:p>
    <w:p w14:paraId="3366D37B">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3、“信息采集器”的使用</w:t>
      </w:r>
    </w:p>
    <w:p w14:paraId="7CF740C3">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因工作需要，需通过“信息采集器”向信息采集员发送有关指令时，应通过市智慧城管服务中心审核后，由该中心统一发送有关指令。计扣办法：a、服务商不得利用“信息采集器”随意向信息采集员发送（公司）内部通知或其他指令，违者按100元/次计扣；b、因服务商随意向信息采集员发送（公司）内部通知或其他指令，造成重大影响采集工作的，立即中止合同，同时不能参与以后信息采集的竞标。</w:t>
      </w:r>
    </w:p>
    <w:p w14:paraId="0201CD06">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4、“信息采集器”发生的通信费用</w:t>
      </w:r>
    </w:p>
    <w:p w14:paraId="7FF0C7A7">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用于采集信息的无线通信网络服务费由采购人按固定标准直接向通信部门支付，其固定标准由采购人根据需要设定。不作为信息采集工作之外联系沟通设备，超出定额标准产生的服务费由服务商或使用人员自行承担。</w:t>
      </w:r>
    </w:p>
    <w:p w14:paraId="0A770440">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5、采购人应按照招标文件规定的人员限额，为信息采集信息采集员及时提供所需的“信息采集器”（城管通）设备，采购人除向中标单位提供信息采集器（城管通）必备的设备外，其余设备及维修均由服务商自行解决。</w:t>
      </w:r>
    </w:p>
    <w:p w14:paraId="369AE2FE">
      <w:pPr>
        <w:pStyle w:val="100"/>
        <w:keepNext w:val="0"/>
        <w:keepLines w:val="0"/>
        <w:pageBreakBefore w:val="0"/>
        <w:widowControl w:val="0"/>
        <w:kinsoku/>
        <w:wordWrap/>
        <w:overflowPunct/>
        <w:topLinePunct w:val="0"/>
        <w:autoSpaceDE/>
        <w:autoSpaceDN/>
        <w:bidi w:val="0"/>
        <w:snapToGrid/>
        <w:spacing w:beforeLines="0" w:afterLines="0" w:line="360" w:lineRule="auto"/>
        <w:contextualSpacing/>
        <w:jc w:val="left"/>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十一、信息采集费的支付及其它说明</w:t>
      </w:r>
    </w:p>
    <w:p w14:paraId="7FC6B28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1、项目费（信息采集费），自信息采集队伍组建完毕之日（含）起（即信息采集员人数达到配备最低控制人数及采集车辆配置，并开始培训之日起）计算，直至合同终止之日。</w:t>
      </w:r>
    </w:p>
    <w:p w14:paraId="2A7D56B9">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2、按月支付。根据中标价，结合当月考核计扣的情况，在下个月支付信息采集服务费。</w:t>
      </w:r>
    </w:p>
    <w:p w14:paraId="5DF2DBF8">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bookmarkStart w:id="77" w:name="_Hlk11855258"/>
      <w:r>
        <w:rPr>
          <w:rFonts w:hint="eastAsia" w:ascii="宋体" w:hAnsi="宋体" w:cs="宋体"/>
          <w:color w:val="auto"/>
          <w:sz w:val="24"/>
        </w:rPr>
        <w:t>3、合同履行期间，如因我市人员最低工资及社保缴费基数及费率政策性调整，甲方可根据相关规定向市政府请示提高相应社保费用及工资差额。经市政府批准同意、市财政追加本项目相关费用预算后，甲方可增加乙方相关经费。</w:t>
      </w:r>
    </w:p>
    <w:p w14:paraId="1C50CD4C">
      <w:pPr>
        <w:keepNext w:val="0"/>
        <w:keepLines w:val="0"/>
        <w:pageBreakBefore w:val="0"/>
        <w:widowControl w:val="0"/>
        <w:kinsoku/>
        <w:wordWrap/>
        <w:overflowPunct/>
        <w:topLinePunct w:val="0"/>
        <w:autoSpaceDE/>
        <w:autoSpaceDN/>
        <w:bidi w:val="0"/>
        <w:snapToGrid/>
        <w:spacing w:line="360" w:lineRule="auto"/>
        <w:ind w:firstLine="480" w:firstLineChars="200"/>
        <w:contextualSpacing/>
        <w:jc w:val="left"/>
        <w:textAlignment w:val="auto"/>
        <w:rPr>
          <w:rFonts w:ascii="宋体" w:hAnsi="宋体" w:cs="宋体"/>
          <w:color w:val="auto"/>
          <w:sz w:val="24"/>
        </w:rPr>
      </w:pPr>
      <w:r>
        <w:rPr>
          <w:rFonts w:hint="eastAsia" w:ascii="宋体" w:hAnsi="宋体" w:cs="宋体"/>
          <w:color w:val="auto"/>
          <w:sz w:val="24"/>
        </w:rPr>
        <w:t>4、项目费（信息采集费）必须专款专用，不得挪作他用，如发现私自挪用，甲方提出后乙方未及时进行整改，甲方有权终止合同。</w:t>
      </w:r>
    </w:p>
    <w:bookmarkEnd w:id="77"/>
    <w:p w14:paraId="0D0815B0">
      <w:pPr>
        <w:pStyle w:val="69"/>
        <w:rPr>
          <w:rFonts w:hint="eastAsia"/>
          <w:color w:val="auto"/>
        </w:rPr>
      </w:pPr>
    </w:p>
    <w:p w14:paraId="48E6BD73">
      <w:pPr>
        <w:pStyle w:val="69"/>
        <w:rPr>
          <w:rFonts w:hint="eastAsia"/>
          <w:color w:val="auto"/>
        </w:rPr>
      </w:pPr>
    </w:p>
    <w:p w14:paraId="7CA1A223">
      <w:pPr>
        <w:pStyle w:val="69"/>
        <w:rPr>
          <w:rFonts w:hint="eastAsia"/>
          <w:color w:val="auto"/>
        </w:rPr>
      </w:pPr>
    </w:p>
    <w:p w14:paraId="2A6D9F43">
      <w:pPr>
        <w:pStyle w:val="69"/>
        <w:rPr>
          <w:rFonts w:hint="eastAsia"/>
          <w:color w:val="auto"/>
        </w:rPr>
      </w:pPr>
    </w:p>
    <w:p w14:paraId="5D6E9E6A">
      <w:pPr>
        <w:pStyle w:val="69"/>
        <w:rPr>
          <w:rFonts w:hint="eastAsia"/>
          <w:color w:val="auto"/>
        </w:rPr>
      </w:pPr>
    </w:p>
    <w:p w14:paraId="5DE8FF2A">
      <w:pPr>
        <w:pStyle w:val="69"/>
        <w:rPr>
          <w:rFonts w:hint="eastAsia"/>
          <w:color w:val="auto"/>
        </w:rPr>
      </w:pPr>
    </w:p>
    <w:p w14:paraId="4E2DE25A">
      <w:pPr>
        <w:pStyle w:val="69"/>
        <w:rPr>
          <w:rFonts w:hint="eastAsia"/>
          <w:color w:val="auto"/>
        </w:rPr>
      </w:pPr>
    </w:p>
    <w:p w14:paraId="2286CAB9">
      <w:pPr>
        <w:pStyle w:val="69"/>
        <w:rPr>
          <w:rFonts w:hint="eastAsia"/>
          <w:color w:val="auto"/>
        </w:rPr>
      </w:pPr>
    </w:p>
    <w:p w14:paraId="37C977F7">
      <w:pPr>
        <w:rPr>
          <w:rFonts w:hint="eastAsia" w:ascii="宋体"/>
          <w:b/>
          <w:bCs/>
          <w:color w:val="auto"/>
          <w:sz w:val="36"/>
          <w:szCs w:val="36"/>
        </w:rPr>
      </w:pPr>
      <w:r>
        <w:rPr>
          <w:rFonts w:hint="eastAsia" w:ascii="宋体"/>
          <w:b/>
          <w:bCs/>
          <w:color w:val="auto"/>
          <w:sz w:val="36"/>
          <w:szCs w:val="36"/>
        </w:rPr>
        <w:br w:type="page"/>
      </w:r>
    </w:p>
    <w:p w14:paraId="4A0A3DA1">
      <w:pPr>
        <w:autoSpaceDE w:val="0"/>
        <w:autoSpaceDN w:val="0"/>
        <w:spacing w:line="520" w:lineRule="exact"/>
        <w:jc w:val="center"/>
        <w:outlineLvl w:val="0"/>
        <w:rPr>
          <w:rFonts w:hint="eastAsia" w:ascii="宋体"/>
          <w:b/>
          <w:bCs/>
          <w:color w:val="auto"/>
          <w:sz w:val="36"/>
          <w:szCs w:val="36"/>
        </w:rPr>
      </w:pPr>
    </w:p>
    <w:p w14:paraId="4016550A">
      <w:pPr>
        <w:autoSpaceDE w:val="0"/>
        <w:autoSpaceDN w:val="0"/>
        <w:spacing w:line="520" w:lineRule="exact"/>
        <w:jc w:val="center"/>
        <w:outlineLvl w:val="0"/>
        <w:rPr>
          <w:rFonts w:hint="eastAsia" w:ascii="宋体"/>
          <w:b/>
          <w:bCs/>
          <w:color w:val="auto"/>
          <w:sz w:val="36"/>
          <w:szCs w:val="36"/>
        </w:rPr>
      </w:pPr>
    </w:p>
    <w:p w14:paraId="71239942">
      <w:pPr>
        <w:autoSpaceDE w:val="0"/>
        <w:autoSpaceDN w:val="0"/>
        <w:spacing w:line="520" w:lineRule="exact"/>
        <w:jc w:val="center"/>
        <w:outlineLvl w:val="0"/>
        <w:rPr>
          <w:rFonts w:hint="eastAsia" w:ascii="宋体"/>
          <w:b/>
          <w:bCs/>
          <w:color w:val="auto"/>
          <w:sz w:val="36"/>
          <w:szCs w:val="36"/>
        </w:rPr>
      </w:pPr>
    </w:p>
    <w:p w14:paraId="0609AC4D">
      <w:pPr>
        <w:autoSpaceDE w:val="0"/>
        <w:autoSpaceDN w:val="0"/>
        <w:spacing w:line="520" w:lineRule="exact"/>
        <w:jc w:val="center"/>
        <w:outlineLvl w:val="0"/>
        <w:rPr>
          <w:rFonts w:hint="eastAsia" w:ascii="宋体"/>
          <w:b/>
          <w:bCs/>
          <w:color w:val="auto"/>
          <w:sz w:val="36"/>
          <w:szCs w:val="36"/>
        </w:rPr>
      </w:pPr>
    </w:p>
    <w:p w14:paraId="33BEF11B">
      <w:pPr>
        <w:autoSpaceDE w:val="0"/>
        <w:autoSpaceDN w:val="0"/>
        <w:spacing w:line="520" w:lineRule="exact"/>
        <w:jc w:val="center"/>
        <w:outlineLvl w:val="0"/>
        <w:rPr>
          <w:rFonts w:hint="eastAsia" w:ascii="宋体"/>
          <w:b/>
          <w:bCs/>
          <w:color w:val="auto"/>
          <w:sz w:val="36"/>
          <w:szCs w:val="36"/>
        </w:rPr>
      </w:pPr>
    </w:p>
    <w:p w14:paraId="0608649A">
      <w:pPr>
        <w:autoSpaceDE w:val="0"/>
        <w:autoSpaceDN w:val="0"/>
        <w:spacing w:line="520" w:lineRule="exact"/>
        <w:jc w:val="center"/>
        <w:outlineLvl w:val="0"/>
        <w:rPr>
          <w:rFonts w:hint="eastAsia" w:ascii="宋体"/>
          <w:b/>
          <w:bCs/>
          <w:color w:val="auto"/>
          <w:sz w:val="36"/>
          <w:szCs w:val="36"/>
        </w:rPr>
      </w:pPr>
    </w:p>
    <w:p w14:paraId="4FAA179E">
      <w:pPr>
        <w:autoSpaceDE w:val="0"/>
        <w:autoSpaceDN w:val="0"/>
        <w:spacing w:line="520" w:lineRule="exact"/>
        <w:jc w:val="center"/>
        <w:outlineLvl w:val="0"/>
        <w:rPr>
          <w:rFonts w:hint="eastAsia" w:ascii="宋体"/>
          <w:b/>
          <w:bCs/>
          <w:color w:val="auto"/>
          <w:sz w:val="36"/>
          <w:szCs w:val="36"/>
        </w:rPr>
      </w:pPr>
    </w:p>
    <w:p w14:paraId="29008867">
      <w:pPr>
        <w:autoSpaceDE w:val="0"/>
        <w:autoSpaceDN w:val="0"/>
        <w:spacing w:line="520" w:lineRule="exact"/>
        <w:jc w:val="center"/>
        <w:outlineLvl w:val="0"/>
        <w:rPr>
          <w:rFonts w:hint="eastAsia" w:ascii="宋体"/>
          <w:b/>
          <w:bCs/>
          <w:color w:val="auto"/>
          <w:sz w:val="36"/>
          <w:szCs w:val="36"/>
        </w:rPr>
      </w:pPr>
    </w:p>
    <w:p w14:paraId="3FDA0503">
      <w:pPr>
        <w:autoSpaceDE w:val="0"/>
        <w:autoSpaceDN w:val="0"/>
        <w:spacing w:line="520" w:lineRule="exact"/>
        <w:jc w:val="center"/>
        <w:outlineLvl w:val="0"/>
        <w:rPr>
          <w:rFonts w:hint="eastAsia" w:ascii="宋体"/>
          <w:b/>
          <w:bCs/>
          <w:color w:val="auto"/>
          <w:sz w:val="36"/>
          <w:szCs w:val="36"/>
        </w:rPr>
      </w:pPr>
    </w:p>
    <w:p w14:paraId="60561E98">
      <w:pPr>
        <w:autoSpaceDE w:val="0"/>
        <w:autoSpaceDN w:val="0"/>
        <w:spacing w:line="520" w:lineRule="exact"/>
        <w:jc w:val="center"/>
        <w:outlineLvl w:val="0"/>
        <w:rPr>
          <w:rFonts w:hint="eastAsia" w:ascii="宋体"/>
          <w:b/>
          <w:bCs/>
          <w:color w:val="auto"/>
          <w:sz w:val="36"/>
          <w:szCs w:val="36"/>
        </w:rPr>
      </w:pPr>
      <w:r>
        <w:rPr>
          <w:rFonts w:hint="eastAsia" w:ascii="宋体"/>
          <w:b/>
          <w:bCs/>
          <w:color w:val="auto"/>
          <w:sz w:val="36"/>
          <w:szCs w:val="36"/>
        </w:rPr>
        <w:t>第六章 投标文件格式</w:t>
      </w:r>
      <w:bookmarkEnd w:id="75"/>
      <w:bookmarkEnd w:id="76"/>
    </w:p>
    <w:p w14:paraId="2B266BD1">
      <w:pPr>
        <w:pStyle w:val="69"/>
        <w:rPr>
          <w:rFonts w:hint="eastAsia"/>
          <w:color w:val="auto"/>
          <w:sz w:val="21"/>
          <w:szCs w:val="21"/>
        </w:rPr>
      </w:pPr>
    </w:p>
    <w:p w14:paraId="25E1C944">
      <w:pPr>
        <w:pStyle w:val="69"/>
        <w:rPr>
          <w:rFonts w:hint="eastAsia"/>
          <w:color w:val="auto"/>
          <w:sz w:val="21"/>
          <w:szCs w:val="21"/>
        </w:rPr>
      </w:pPr>
    </w:p>
    <w:p w14:paraId="27C8A1A1">
      <w:pPr>
        <w:pStyle w:val="69"/>
        <w:rPr>
          <w:rFonts w:hint="eastAsia"/>
          <w:color w:val="auto"/>
          <w:sz w:val="21"/>
          <w:szCs w:val="21"/>
        </w:rPr>
      </w:pPr>
    </w:p>
    <w:p w14:paraId="2C5B3BB2">
      <w:pPr>
        <w:pStyle w:val="69"/>
        <w:rPr>
          <w:rFonts w:hint="eastAsia"/>
          <w:color w:val="auto"/>
          <w:sz w:val="21"/>
          <w:szCs w:val="21"/>
        </w:rPr>
      </w:pPr>
    </w:p>
    <w:p w14:paraId="6BC8E2FD">
      <w:pPr>
        <w:pStyle w:val="69"/>
        <w:rPr>
          <w:rFonts w:hint="eastAsia"/>
          <w:color w:val="auto"/>
          <w:sz w:val="21"/>
          <w:szCs w:val="21"/>
        </w:rPr>
      </w:pPr>
    </w:p>
    <w:p w14:paraId="4BC93A83">
      <w:pPr>
        <w:pStyle w:val="69"/>
        <w:rPr>
          <w:rFonts w:hint="eastAsia"/>
          <w:color w:val="auto"/>
          <w:sz w:val="21"/>
          <w:szCs w:val="21"/>
        </w:rPr>
      </w:pPr>
    </w:p>
    <w:p w14:paraId="3DE95825">
      <w:pPr>
        <w:pStyle w:val="69"/>
        <w:rPr>
          <w:rFonts w:hint="eastAsia"/>
          <w:color w:val="auto"/>
          <w:sz w:val="21"/>
          <w:szCs w:val="21"/>
        </w:rPr>
      </w:pPr>
    </w:p>
    <w:p w14:paraId="3793CD2B">
      <w:pPr>
        <w:pStyle w:val="69"/>
        <w:rPr>
          <w:rFonts w:hint="eastAsia"/>
          <w:color w:val="auto"/>
          <w:sz w:val="21"/>
          <w:szCs w:val="21"/>
        </w:rPr>
      </w:pPr>
    </w:p>
    <w:p w14:paraId="005A5631">
      <w:pPr>
        <w:pStyle w:val="69"/>
        <w:rPr>
          <w:rFonts w:hint="eastAsia"/>
          <w:color w:val="auto"/>
          <w:sz w:val="21"/>
          <w:szCs w:val="21"/>
        </w:rPr>
      </w:pPr>
    </w:p>
    <w:p w14:paraId="467ADB75">
      <w:pPr>
        <w:pStyle w:val="69"/>
        <w:rPr>
          <w:rFonts w:hint="eastAsia"/>
          <w:color w:val="auto"/>
          <w:sz w:val="21"/>
          <w:szCs w:val="21"/>
        </w:rPr>
      </w:pPr>
    </w:p>
    <w:p w14:paraId="6F4AAB7C">
      <w:pPr>
        <w:pStyle w:val="69"/>
        <w:rPr>
          <w:rFonts w:hint="eastAsia"/>
          <w:color w:val="auto"/>
          <w:sz w:val="21"/>
          <w:szCs w:val="21"/>
        </w:rPr>
      </w:pPr>
    </w:p>
    <w:p w14:paraId="4AEAFEA9">
      <w:pPr>
        <w:pStyle w:val="69"/>
        <w:rPr>
          <w:rFonts w:hint="eastAsia"/>
          <w:color w:val="auto"/>
          <w:sz w:val="21"/>
          <w:szCs w:val="21"/>
        </w:rPr>
      </w:pPr>
    </w:p>
    <w:p w14:paraId="3D876CE0">
      <w:pPr>
        <w:pStyle w:val="69"/>
        <w:rPr>
          <w:rFonts w:hint="eastAsia"/>
          <w:color w:val="auto"/>
          <w:sz w:val="21"/>
          <w:szCs w:val="21"/>
        </w:rPr>
      </w:pPr>
    </w:p>
    <w:p w14:paraId="5F7912FC">
      <w:pPr>
        <w:pStyle w:val="69"/>
        <w:rPr>
          <w:rFonts w:hint="eastAsia"/>
          <w:color w:val="auto"/>
          <w:sz w:val="21"/>
          <w:szCs w:val="21"/>
        </w:rPr>
      </w:pPr>
    </w:p>
    <w:p w14:paraId="2B7BE177">
      <w:pPr>
        <w:pStyle w:val="69"/>
        <w:rPr>
          <w:rFonts w:hint="eastAsia"/>
          <w:color w:val="auto"/>
          <w:sz w:val="21"/>
          <w:szCs w:val="21"/>
        </w:rPr>
      </w:pPr>
    </w:p>
    <w:p w14:paraId="282D72EA">
      <w:pPr>
        <w:pStyle w:val="69"/>
        <w:rPr>
          <w:rFonts w:hint="eastAsia"/>
          <w:color w:val="auto"/>
          <w:sz w:val="21"/>
          <w:szCs w:val="21"/>
        </w:rPr>
      </w:pPr>
    </w:p>
    <w:p w14:paraId="428967A6">
      <w:pPr>
        <w:pStyle w:val="69"/>
        <w:rPr>
          <w:rFonts w:hint="eastAsia"/>
          <w:color w:val="auto"/>
          <w:sz w:val="21"/>
          <w:szCs w:val="21"/>
        </w:rPr>
      </w:pPr>
    </w:p>
    <w:p w14:paraId="00473052">
      <w:pPr>
        <w:pStyle w:val="69"/>
        <w:rPr>
          <w:rFonts w:hint="eastAsia"/>
          <w:color w:val="auto"/>
          <w:sz w:val="21"/>
          <w:szCs w:val="21"/>
        </w:rPr>
      </w:pPr>
    </w:p>
    <w:p w14:paraId="294DDAB1">
      <w:pPr>
        <w:pStyle w:val="69"/>
        <w:rPr>
          <w:rFonts w:hint="eastAsia"/>
          <w:color w:val="auto"/>
          <w:sz w:val="21"/>
          <w:szCs w:val="21"/>
        </w:rPr>
      </w:pPr>
    </w:p>
    <w:p w14:paraId="06295694">
      <w:pPr>
        <w:pStyle w:val="69"/>
        <w:rPr>
          <w:rFonts w:hint="eastAsia"/>
          <w:color w:val="auto"/>
          <w:sz w:val="21"/>
          <w:szCs w:val="21"/>
        </w:rPr>
      </w:pPr>
    </w:p>
    <w:p w14:paraId="3FE2DB1C">
      <w:pPr>
        <w:pStyle w:val="69"/>
        <w:rPr>
          <w:rFonts w:hint="eastAsia"/>
          <w:color w:val="auto"/>
          <w:sz w:val="21"/>
          <w:szCs w:val="21"/>
        </w:rPr>
      </w:pPr>
    </w:p>
    <w:p w14:paraId="5ED03313">
      <w:pPr>
        <w:pStyle w:val="69"/>
        <w:rPr>
          <w:rFonts w:hint="eastAsia"/>
          <w:color w:val="auto"/>
          <w:sz w:val="21"/>
          <w:szCs w:val="21"/>
        </w:rPr>
      </w:pPr>
    </w:p>
    <w:p w14:paraId="65159E28">
      <w:pPr>
        <w:pStyle w:val="69"/>
        <w:rPr>
          <w:rFonts w:hint="eastAsia"/>
          <w:color w:val="auto"/>
          <w:sz w:val="21"/>
          <w:szCs w:val="21"/>
        </w:rPr>
      </w:pPr>
    </w:p>
    <w:p w14:paraId="3458117D">
      <w:pPr>
        <w:pStyle w:val="69"/>
        <w:rPr>
          <w:rFonts w:hint="eastAsia"/>
          <w:color w:val="auto"/>
          <w:sz w:val="21"/>
          <w:szCs w:val="21"/>
        </w:rPr>
      </w:pPr>
    </w:p>
    <w:p w14:paraId="70BF9020">
      <w:pPr>
        <w:pStyle w:val="69"/>
        <w:rPr>
          <w:rFonts w:hint="eastAsia"/>
          <w:color w:val="auto"/>
          <w:sz w:val="21"/>
          <w:szCs w:val="21"/>
        </w:rPr>
      </w:pPr>
    </w:p>
    <w:p w14:paraId="10318B99">
      <w:pPr>
        <w:pStyle w:val="69"/>
        <w:rPr>
          <w:rFonts w:hint="eastAsia"/>
          <w:color w:val="auto"/>
          <w:sz w:val="21"/>
          <w:szCs w:val="21"/>
        </w:rPr>
      </w:pPr>
    </w:p>
    <w:p w14:paraId="6385CD03">
      <w:pPr>
        <w:pStyle w:val="69"/>
        <w:rPr>
          <w:rFonts w:hint="eastAsia"/>
          <w:color w:val="auto"/>
          <w:sz w:val="21"/>
          <w:szCs w:val="21"/>
        </w:rPr>
      </w:pPr>
    </w:p>
    <w:p w14:paraId="4B57C97F">
      <w:pPr>
        <w:pStyle w:val="69"/>
        <w:rPr>
          <w:rFonts w:hint="eastAsia"/>
          <w:color w:val="auto"/>
          <w:sz w:val="21"/>
          <w:szCs w:val="21"/>
        </w:rPr>
      </w:pPr>
    </w:p>
    <w:p w14:paraId="08491CF4">
      <w:pPr>
        <w:pStyle w:val="69"/>
        <w:rPr>
          <w:rFonts w:hint="eastAsia"/>
          <w:color w:val="auto"/>
          <w:sz w:val="21"/>
          <w:szCs w:val="21"/>
        </w:rPr>
      </w:pPr>
    </w:p>
    <w:p w14:paraId="493D69D0">
      <w:pPr>
        <w:pStyle w:val="31"/>
        <w:jc w:val="center"/>
        <w:rPr>
          <w:rFonts w:hint="eastAsia" w:ascii="宋体" w:hAnsi="宋体" w:cs="黑体"/>
          <w:color w:val="auto"/>
          <w:sz w:val="28"/>
          <w:szCs w:val="28"/>
          <w:u w:val="single"/>
          <w:lang w:val="en-US" w:eastAsia="zh-CN"/>
        </w:rPr>
      </w:pPr>
    </w:p>
    <w:p w14:paraId="2779916E">
      <w:pPr>
        <w:pStyle w:val="31"/>
        <w:jc w:val="center"/>
        <w:rPr>
          <w:rFonts w:hint="eastAsia" w:ascii="宋体" w:hAnsi="宋体" w:cs="黑体"/>
          <w:color w:val="auto"/>
          <w:sz w:val="28"/>
          <w:szCs w:val="28"/>
          <w:u w:val="single"/>
          <w:lang w:val="en-US" w:eastAsia="zh-CN"/>
        </w:rPr>
      </w:pPr>
    </w:p>
    <w:p w14:paraId="21E5A00A">
      <w:pPr>
        <w:pStyle w:val="31"/>
        <w:jc w:val="center"/>
        <w:rPr>
          <w:rFonts w:ascii="宋体" w:hAnsi="宋体" w:cs="黑体"/>
          <w:color w:val="auto"/>
          <w:kern w:val="0"/>
          <w:sz w:val="28"/>
          <w:szCs w:val="28"/>
          <w:u w:val="single"/>
        </w:rPr>
      </w:pPr>
      <w:r>
        <w:rPr>
          <w:rFonts w:hint="eastAsia" w:ascii="宋体" w:hAnsi="宋体" w:cs="黑体"/>
          <w:color w:val="auto"/>
          <w:sz w:val="28"/>
          <w:szCs w:val="28"/>
          <w:u w:val="single"/>
          <w:lang w:val="en-US" w:eastAsia="zh-CN"/>
        </w:rPr>
        <w:t xml:space="preserve">                   </w:t>
      </w:r>
      <w:r>
        <w:rPr>
          <w:rFonts w:hint="eastAsia" w:ascii="宋体" w:hAnsi="宋体" w:cs="黑体"/>
          <w:color w:val="auto"/>
          <w:sz w:val="28"/>
          <w:szCs w:val="28"/>
          <w:u w:val="single"/>
        </w:rPr>
        <w:t>（项目名称）</w:t>
      </w:r>
    </w:p>
    <w:p w14:paraId="79C5C7FC">
      <w:pPr>
        <w:pStyle w:val="69"/>
        <w:rPr>
          <w:rFonts w:hint="eastAsia"/>
          <w:color w:val="auto"/>
          <w:sz w:val="21"/>
          <w:szCs w:val="21"/>
        </w:rPr>
      </w:pPr>
    </w:p>
    <w:p w14:paraId="4B610AB1">
      <w:pPr>
        <w:pStyle w:val="69"/>
        <w:rPr>
          <w:rFonts w:hint="eastAsia"/>
          <w:color w:val="auto"/>
          <w:sz w:val="21"/>
          <w:szCs w:val="21"/>
        </w:rPr>
      </w:pPr>
    </w:p>
    <w:p w14:paraId="7B49CFEC">
      <w:pPr>
        <w:pStyle w:val="69"/>
        <w:rPr>
          <w:rFonts w:hint="eastAsia"/>
          <w:color w:val="auto"/>
          <w:sz w:val="21"/>
          <w:szCs w:val="21"/>
        </w:rPr>
      </w:pPr>
    </w:p>
    <w:p w14:paraId="168B6CA7">
      <w:pPr>
        <w:autoSpaceDE w:val="0"/>
        <w:autoSpaceDN w:val="0"/>
        <w:adjustRightInd w:val="0"/>
        <w:spacing w:line="360" w:lineRule="auto"/>
        <w:jc w:val="center"/>
        <w:rPr>
          <w:rFonts w:ascii="新宋体" w:hAnsi="新宋体" w:eastAsia="新宋体" w:cs="黑体"/>
          <w:b/>
          <w:color w:val="auto"/>
          <w:spacing w:val="60"/>
          <w:kern w:val="0"/>
          <w:sz w:val="32"/>
          <w:szCs w:val="32"/>
        </w:rPr>
      </w:pPr>
    </w:p>
    <w:p w14:paraId="3250DBB8">
      <w:pPr>
        <w:autoSpaceDE w:val="0"/>
        <w:autoSpaceDN w:val="0"/>
        <w:adjustRightInd w:val="0"/>
        <w:spacing w:line="360" w:lineRule="auto"/>
        <w:jc w:val="center"/>
        <w:rPr>
          <w:rFonts w:ascii="新宋体" w:hAnsi="新宋体" w:eastAsia="新宋体" w:cs="黑体"/>
          <w:b/>
          <w:color w:val="auto"/>
          <w:spacing w:val="60"/>
          <w:kern w:val="0"/>
          <w:sz w:val="32"/>
          <w:szCs w:val="32"/>
        </w:rPr>
      </w:pPr>
    </w:p>
    <w:p w14:paraId="3799A966">
      <w:pPr>
        <w:autoSpaceDE w:val="0"/>
        <w:autoSpaceDN w:val="0"/>
        <w:adjustRightInd w:val="0"/>
        <w:spacing w:line="360" w:lineRule="auto"/>
        <w:jc w:val="center"/>
        <w:rPr>
          <w:rFonts w:ascii="新宋体" w:hAnsi="新宋体" w:eastAsia="新宋体" w:cs="黑体"/>
          <w:b/>
          <w:color w:val="auto"/>
          <w:spacing w:val="60"/>
          <w:kern w:val="0"/>
          <w:sz w:val="32"/>
          <w:szCs w:val="32"/>
        </w:rPr>
      </w:pPr>
    </w:p>
    <w:p w14:paraId="685296C2">
      <w:pPr>
        <w:autoSpaceDE w:val="0"/>
        <w:autoSpaceDN w:val="0"/>
        <w:adjustRightInd w:val="0"/>
        <w:spacing w:line="360" w:lineRule="auto"/>
        <w:jc w:val="center"/>
        <w:rPr>
          <w:rFonts w:ascii="新宋体" w:hAnsi="新宋体" w:eastAsia="新宋体" w:cs="黑体"/>
          <w:b/>
          <w:color w:val="auto"/>
          <w:spacing w:val="60"/>
          <w:kern w:val="0"/>
          <w:sz w:val="32"/>
          <w:szCs w:val="32"/>
        </w:rPr>
      </w:pPr>
      <w:r>
        <w:rPr>
          <w:rFonts w:hint="eastAsia" w:ascii="新宋体" w:hAnsi="新宋体" w:eastAsia="新宋体" w:cs="黑体"/>
          <w:b/>
          <w:color w:val="auto"/>
          <w:spacing w:val="60"/>
          <w:kern w:val="0"/>
          <w:sz w:val="32"/>
          <w:szCs w:val="32"/>
        </w:rPr>
        <w:t>投标文件</w:t>
      </w:r>
    </w:p>
    <w:p w14:paraId="761F344F">
      <w:pPr>
        <w:autoSpaceDE w:val="0"/>
        <w:autoSpaceDN w:val="0"/>
        <w:adjustRightInd w:val="0"/>
        <w:spacing w:line="360" w:lineRule="auto"/>
        <w:ind w:firstLine="3500" w:firstLineChars="1250"/>
        <w:rPr>
          <w:rFonts w:ascii="宋体" w:hAnsi="宋体" w:cs="黑体"/>
          <w:color w:val="auto"/>
          <w:kern w:val="0"/>
          <w:sz w:val="28"/>
          <w:szCs w:val="28"/>
        </w:rPr>
      </w:pPr>
      <w:r>
        <w:rPr>
          <w:rFonts w:hint="eastAsia" w:ascii="宋体" w:hAnsi="宋体" w:cs="黑体"/>
          <w:color w:val="auto"/>
          <w:kern w:val="0"/>
          <w:sz w:val="28"/>
          <w:szCs w:val="28"/>
        </w:rPr>
        <w:t>项目编号：</w:t>
      </w:r>
    </w:p>
    <w:p w14:paraId="263506C8">
      <w:pPr>
        <w:autoSpaceDE w:val="0"/>
        <w:autoSpaceDN w:val="0"/>
        <w:adjustRightInd w:val="0"/>
        <w:spacing w:line="360" w:lineRule="auto"/>
        <w:jc w:val="center"/>
        <w:rPr>
          <w:rFonts w:ascii="宋体" w:hAnsi="宋体" w:cs="黑体"/>
          <w:color w:val="auto"/>
          <w:kern w:val="0"/>
          <w:sz w:val="28"/>
          <w:szCs w:val="28"/>
        </w:rPr>
      </w:pPr>
    </w:p>
    <w:p w14:paraId="287AC307">
      <w:pPr>
        <w:autoSpaceDE w:val="0"/>
        <w:autoSpaceDN w:val="0"/>
        <w:adjustRightInd w:val="0"/>
        <w:spacing w:line="360" w:lineRule="auto"/>
        <w:jc w:val="center"/>
        <w:rPr>
          <w:rFonts w:ascii="宋体" w:hAnsi="宋体" w:cs="黑体"/>
          <w:color w:val="auto"/>
          <w:kern w:val="0"/>
          <w:sz w:val="28"/>
          <w:szCs w:val="28"/>
        </w:rPr>
      </w:pPr>
    </w:p>
    <w:p w14:paraId="3137D4C3">
      <w:pPr>
        <w:autoSpaceDE w:val="0"/>
        <w:autoSpaceDN w:val="0"/>
        <w:adjustRightInd w:val="0"/>
        <w:spacing w:line="360" w:lineRule="auto"/>
        <w:jc w:val="center"/>
        <w:rPr>
          <w:rFonts w:ascii="宋体" w:hAnsi="宋体" w:cs="黑体"/>
          <w:color w:val="auto"/>
          <w:kern w:val="0"/>
          <w:sz w:val="28"/>
          <w:szCs w:val="28"/>
        </w:rPr>
      </w:pPr>
    </w:p>
    <w:p w14:paraId="39D69B73">
      <w:pPr>
        <w:autoSpaceDE w:val="0"/>
        <w:autoSpaceDN w:val="0"/>
        <w:adjustRightInd w:val="0"/>
        <w:spacing w:line="360" w:lineRule="auto"/>
        <w:jc w:val="center"/>
        <w:rPr>
          <w:rFonts w:ascii="宋体" w:hAnsi="宋体" w:cs="黑体"/>
          <w:color w:val="auto"/>
          <w:kern w:val="0"/>
          <w:sz w:val="28"/>
          <w:szCs w:val="28"/>
        </w:rPr>
      </w:pPr>
    </w:p>
    <w:p w14:paraId="71A00260">
      <w:pPr>
        <w:autoSpaceDE w:val="0"/>
        <w:autoSpaceDN w:val="0"/>
        <w:adjustRightInd w:val="0"/>
        <w:spacing w:line="360" w:lineRule="auto"/>
        <w:jc w:val="center"/>
        <w:rPr>
          <w:rFonts w:ascii="宋体" w:hAnsi="宋体" w:cs="黑体"/>
          <w:color w:val="auto"/>
          <w:kern w:val="0"/>
          <w:sz w:val="28"/>
          <w:szCs w:val="28"/>
        </w:rPr>
      </w:pPr>
    </w:p>
    <w:p w14:paraId="22004119">
      <w:pPr>
        <w:autoSpaceDE w:val="0"/>
        <w:autoSpaceDN w:val="0"/>
        <w:adjustRightInd w:val="0"/>
        <w:spacing w:line="360" w:lineRule="auto"/>
        <w:jc w:val="center"/>
        <w:rPr>
          <w:rFonts w:ascii="宋体" w:hAnsi="宋体" w:cs="黑体"/>
          <w:color w:val="auto"/>
          <w:kern w:val="0"/>
          <w:sz w:val="28"/>
          <w:szCs w:val="28"/>
        </w:rPr>
      </w:pPr>
    </w:p>
    <w:p w14:paraId="24ADDCBB">
      <w:pPr>
        <w:autoSpaceDE w:val="0"/>
        <w:autoSpaceDN w:val="0"/>
        <w:adjustRightInd w:val="0"/>
        <w:spacing w:line="360" w:lineRule="auto"/>
        <w:jc w:val="center"/>
        <w:rPr>
          <w:rFonts w:ascii="宋体" w:hAnsi="宋体" w:cs="黑体"/>
          <w:color w:val="auto"/>
          <w:kern w:val="0"/>
          <w:sz w:val="28"/>
          <w:szCs w:val="28"/>
        </w:rPr>
      </w:pPr>
    </w:p>
    <w:p w14:paraId="64B858C4">
      <w:pPr>
        <w:autoSpaceDE w:val="0"/>
        <w:autoSpaceDN w:val="0"/>
        <w:adjustRightInd w:val="0"/>
        <w:spacing w:line="360" w:lineRule="auto"/>
        <w:jc w:val="center"/>
        <w:rPr>
          <w:rFonts w:ascii="宋体" w:hAnsi="宋体" w:cs="黑体"/>
          <w:color w:val="auto"/>
          <w:kern w:val="0"/>
          <w:sz w:val="28"/>
          <w:szCs w:val="28"/>
        </w:rPr>
      </w:pPr>
    </w:p>
    <w:p w14:paraId="51EEFEDE">
      <w:pPr>
        <w:pStyle w:val="69"/>
        <w:spacing w:line="360" w:lineRule="auto"/>
        <w:jc w:val="center"/>
        <w:rPr>
          <w:rFonts w:hAnsi="宋体" w:cs="黑体"/>
          <w:color w:val="auto"/>
          <w:sz w:val="28"/>
          <w:szCs w:val="28"/>
          <w:u w:val="single"/>
        </w:rPr>
      </w:pPr>
      <w:r>
        <w:rPr>
          <w:rFonts w:hint="eastAsia" w:hAnsi="宋体" w:cs="黑体"/>
          <w:color w:val="auto"/>
          <w:sz w:val="28"/>
          <w:szCs w:val="28"/>
        </w:rPr>
        <w:t>供应商：</w:t>
      </w:r>
      <w:r>
        <w:rPr>
          <w:rFonts w:hint="eastAsia" w:hAnsi="宋体" w:cs="黑体"/>
          <w:color w:val="auto"/>
          <w:sz w:val="28"/>
          <w:szCs w:val="28"/>
          <w:u w:val="single"/>
          <w:lang w:val="en-US" w:eastAsia="zh-CN"/>
        </w:rPr>
        <w:t xml:space="preserve">           </w:t>
      </w:r>
      <w:r>
        <w:rPr>
          <w:rFonts w:hint="eastAsia" w:hAnsi="宋体"/>
          <w:b/>
          <w:color w:val="auto"/>
          <w:sz w:val="28"/>
          <w:szCs w:val="28"/>
          <w:u w:val="single"/>
        </w:rPr>
        <w:t>（企业电子签章）</w:t>
      </w:r>
    </w:p>
    <w:p w14:paraId="64F0E76B">
      <w:pPr>
        <w:pStyle w:val="69"/>
        <w:spacing w:line="360" w:lineRule="auto"/>
        <w:ind w:firstLine="1680" w:firstLineChars="600"/>
        <w:rPr>
          <w:rFonts w:hAnsi="宋体" w:cs="黑体"/>
          <w:color w:val="auto"/>
          <w:sz w:val="28"/>
          <w:szCs w:val="28"/>
        </w:rPr>
      </w:pPr>
      <w:r>
        <w:rPr>
          <w:rFonts w:hint="eastAsia" w:hAnsi="宋体" w:cs="黑体"/>
          <w:color w:val="auto"/>
          <w:sz w:val="28"/>
          <w:szCs w:val="28"/>
        </w:rPr>
        <w:t>法定代表人或其委托代理人：</w:t>
      </w:r>
      <w:r>
        <w:rPr>
          <w:rFonts w:hint="eastAsia" w:hAnsi="宋体" w:cs="黑体"/>
          <w:color w:val="auto"/>
          <w:sz w:val="28"/>
          <w:szCs w:val="28"/>
          <w:u w:val="single"/>
          <w:lang w:val="en-US" w:eastAsia="zh-CN"/>
        </w:rPr>
        <w:t xml:space="preserve">          </w:t>
      </w:r>
      <w:r>
        <w:rPr>
          <w:rFonts w:hint="eastAsia" w:hAnsi="宋体"/>
          <w:b/>
          <w:color w:val="auto"/>
          <w:sz w:val="28"/>
          <w:szCs w:val="28"/>
          <w:u w:val="single"/>
        </w:rPr>
        <w:t>（盖电子签章或签名）</w:t>
      </w:r>
    </w:p>
    <w:p w14:paraId="7C46503B">
      <w:pPr>
        <w:autoSpaceDE w:val="0"/>
        <w:autoSpaceDN w:val="0"/>
        <w:adjustRightInd w:val="0"/>
        <w:spacing w:line="360" w:lineRule="auto"/>
        <w:ind w:firstLine="4480" w:firstLineChars="1600"/>
        <w:rPr>
          <w:rFonts w:ascii="宋体" w:hAnsi="宋体" w:cs="黑体"/>
          <w:b/>
          <w:color w:val="auto"/>
          <w:kern w:val="0"/>
          <w:sz w:val="24"/>
        </w:rPr>
      </w:pPr>
      <w:r>
        <w:rPr>
          <w:rFonts w:hint="eastAsia" w:ascii="宋体" w:hAnsi="宋体" w:cs="黑体"/>
          <w:color w:val="auto"/>
          <w:kern w:val="0"/>
          <w:sz w:val="28"/>
          <w:szCs w:val="28"/>
        </w:rPr>
        <w:t>年</w:t>
      </w:r>
      <w:r>
        <w:rPr>
          <w:rFonts w:hint="eastAsia" w:ascii="宋体" w:hAnsi="宋体" w:cs="黑体"/>
          <w:color w:val="auto"/>
          <w:kern w:val="0"/>
          <w:sz w:val="28"/>
          <w:szCs w:val="28"/>
          <w:lang w:val="en-US" w:eastAsia="zh-CN"/>
        </w:rPr>
        <w:t xml:space="preserve">  </w:t>
      </w:r>
      <w:r>
        <w:rPr>
          <w:rFonts w:hint="eastAsia" w:ascii="宋体" w:hAnsi="宋体" w:cs="黑体"/>
          <w:color w:val="auto"/>
          <w:kern w:val="0"/>
          <w:sz w:val="28"/>
          <w:szCs w:val="28"/>
        </w:rPr>
        <w:t>月</w:t>
      </w:r>
      <w:r>
        <w:rPr>
          <w:rFonts w:hint="eastAsia" w:ascii="宋体" w:hAnsi="宋体" w:cs="黑体"/>
          <w:color w:val="auto"/>
          <w:kern w:val="0"/>
          <w:sz w:val="28"/>
          <w:szCs w:val="28"/>
          <w:lang w:val="en-US" w:eastAsia="zh-CN"/>
        </w:rPr>
        <w:t xml:space="preserve">  </w:t>
      </w:r>
      <w:r>
        <w:rPr>
          <w:rFonts w:hint="eastAsia" w:ascii="宋体" w:hAnsi="宋体" w:cs="黑体"/>
          <w:color w:val="auto"/>
          <w:kern w:val="0"/>
          <w:sz w:val="28"/>
          <w:szCs w:val="28"/>
        </w:rPr>
        <w:t>日</w:t>
      </w:r>
    </w:p>
    <w:p w14:paraId="41AFDF9F">
      <w:pPr>
        <w:autoSpaceDE w:val="0"/>
        <w:autoSpaceDN w:val="0"/>
        <w:adjustRightInd w:val="0"/>
        <w:spacing w:line="360" w:lineRule="auto"/>
        <w:jc w:val="center"/>
        <w:rPr>
          <w:rFonts w:ascii="宋体" w:hAnsi="宋体" w:cs="黑体"/>
          <w:b/>
          <w:color w:val="auto"/>
          <w:kern w:val="0"/>
          <w:sz w:val="28"/>
          <w:szCs w:val="28"/>
        </w:rPr>
      </w:pPr>
      <w:r>
        <w:rPr>
          <w:rFonts w:hint="eastAsia" w:ascii="宋体" w:hAnsi="宋体" w:cs="黑体"/>
          <w:b/>
          <w:color w:val="auto"/>
          <w:kern w:val="0"/>
          <w:sz w:val="28"/>
          <w:szCs w:val="28"/>
        </w:rPr>
        <w:t>目     录</w:t>
      </w:r>
    </w:p>
    <w:p w14:paraId="0A841028">
      <w:pPr>
        <w:autoSpaceDE w:val="0"/>
        <w:autoSpaceDN w:val="0"/>
        <w:adjustRightInd w:val="0"/>
        <w:spacing w:line="360" w:lineRule="auto"/>
        <w:jc w:val="center"/>
        <w:rPr>
          <w:rFonts w:ascii="新宋体" w:hAnsi="新宋体" w:eastAsia="新宋体" w:cs="黑体"/>
          <w:b/>
          <w:color w:val="auto"/>
          <w:kern w:val="0"/>
          <w:szCs w:val="21"/>
        </w:rPr>
      </w:pPr>
    </w:p>
    <w:p w14:paraId="40E6949E">
      <w:pPr>
        <w:spacing w:line="560" w:lineRule="exact"/>
        <w:ind w:firstLine="420" w:firstLineChars="200"/>
        <w:rPr>
          <w:rFonts w:ascii="宋体" w:hAnsi="宋体"/>
          <w:color w:val="auto"/>
          <w:szCs w:val="21"/>
        </w:rPr>
      </w:pPr>
      <w:r>
        <w:rPr>
          <w:rFonts w:hint="eastAsia" w:ascii="宋体" w:hAnsi="宋体"/>
          <w:color w:val="auto"/>
          <w:szCs w:val="21"/>
        </w:rPr>
        <w:t>一、投标函及投标函附录</w:t>
      </w:r>
    </w:p>
    <w:p w14:paraId="25F72C66">
      <w:pPr>
        <w:spacing w:line="560" w:lineRule="exact"/>
        <w:ind w:firstLine="420" w:firstLineChars="200"/>
        <w:rPr>
          <w:rFonts w:ascii="宋体" w:hAnsi="宋体"/>
          <w:color w:val="auto"/>
          <w:szCs w:val="21"/>
        </w:rPr>
      </w:pPr>
      <w:r>
        <w:rPr>
          <w:rFonts w:hint="eastAsia" w:ascii="宋体" w:hAnsi="宋体"/>
          <w:color w:val="auto"/>
          <w:szCs w:val="21"/>
        </w:rPr>
        <w:t>二、法定代表人身份证明</w:t>
      </w:r>
    </w:p>
    <w:p w14:paraId="12CB5DCA">
      <w:pPr>
        <w:spacing w:line="560" w:lineRule="exact"/>
        <w:ind w:firstLine="420" w:firstLineChars="200"/>
        <w:rPr>
          <w:rFonts w:ascii="宋体" w:hAnsi="宋体"/>
          <w:color w:val="auto"/>
          <w:szCs w:val="21"/>
        </w:rPr>
      </w:pPr>
      <w:r>
        <w:rPr>
          <w:rFonts w:hint="eastAsia" w:ascii="宋体" w:hAnsi="宋体"/>
          <w:color w:val="auto"/>
          <w:szCs w:val="21"/>
        </w:rPr>
        <w:t>三、授权委托书</w:t>
      </w:r>
    </w:p>
    <w:p w14:paraId="21F31ABB">
      <w:pPr>
        <w:spacing w:line="560" w:lineRule="exact"/>
        <w:ind w:firstLine="420" w:firstLineChars="200"/>
        <w:rPr>
          <w:rFonts w:hint="default" w:ascii="宋体" w:hAnsi="宋体" w:eastAsia="宋体"/>
          <w:color w:val="auto"/>
          <w:szCs w:val="21"/>
          <w:lang w:val="en-US" w:eastAsia="zh-CN"/>
        </w:rPr>
      </w:pPr>
      <w:r>
        <w:rPr>
          <w:rFonts w:hint="eastAsia" w:ascii="宋体" w:hAnsi="宋体"/>
          <w:color w:val="auto"/>
          <w:szCs w:val="21"/>
        </w:rPr>
        <w:t>四、</w:t>
      </w:r>
      <w:r>
        <w:rPr>
          <w:rFonts w:hint="eastAsia" w:ascii="宋体" w:hAnsi="宋体"/>
          <w:color w:val="auto"/>
          <w:szCs w:val="21"/>
          <w:lang w:val="en-US" w:eastAsia="zh-CN"/>
        </w:rPr>
        <w:t>工作方案</w:t>
      </w:r>
    </w:p>
    <w:p w14:paraId="1D273806">
      <w:pPr>
        <w:spacing w:line="560" w:lineRule="exact"/>
        <w:ind w:firstLine="420" w:firstLineChars="200"/>
        <w:rPr>
          <w:rFonts w:ascii="宋体" w:hAnsi="宋体"/>
          <w:color w:val="auto"/>
          <w:szCs w:val="21"/>
        </w:rPr>
      </w:pPr>
      <w:r>
        <w:rPr>
          <w:rFonts w:hint="eastAsia" w:ascii="宋体" w:hAnsi="宋体"/>
          <w:color w:val="auto"/>
          <w:szCs w:val="21"/>
        </w:rPr>
        <w:t>五、服务承诺书</w:t>
      </w:r>
    </w:p>
    <w:p w14:paraId="2CCAE111">
      <w:pPr>
        <w:spacing w:line="560" w:lineRule="exact"/>
        <w:ind w:firstLine="420" w:firstLineChars="200"/>
        <w:rPr>
          <w:rFonts w:ascii="宋体" w:hAnsi="宋体"/>
          <w:color w:val="auto"/>
          <w:szCs w:val="21"/>
        </w:rPr>
      </w:pPr>
      <w:r>
        <w:rPr>
          <w:rFonts w:hint="eastAsia" w:ascii="宋体" w:hAnsi="宋体"/>
          <w:color w:val="auto"/>
          <w:szCs w:val="21"/>
        </w:rPr>
        <w:t>六、无不良行为记录表</w:t>
      </w:r>
    </w:p>
    <w:p w14:paraId="4A5D18EB">
      <w:pPr>
        <w:spacing w:line="560" w:lineRule="exact"/>
        <w:ind w:firstLine="420" w:firstLineChars="200"/>
        <w:rPr>
          <w:rFonts w:ascii="宋体" w:hAnsi="宋体"/>
          <w:color w:val="auto"/>
          <w:szCs w:val="21"/>
        </w:rPr>
      </w:pPr>
      <w:r>
        <w:rPr>
          <w:rFonts w:hint="eastAsia" w:ascii="宋体" w:hAnsi="宋体"/>
          <w:color w:val="auto"/>
          <w:szCs w:val="21"/>
          <w:lang w:val="en-US" w:eastAsia="zh-CN"/>
        </w:rPr>
        <w:t>七</w:t>
      </w:r>
      <w:r>
        <w:rPr>
          <w:rFonts w:hint="eastAsia" w:ascii="宋体" w:hAnsi="宋体"/>
          <w:color w:val="auto"/>
          <w:szCs w:val="21"/>
        </w:rPr>
        <w:t>、其他资料</w:t>
      </w:r>
    </w:p>
    <w:p w14:paraId="0DA7D715">
      <w:pPr>
        <w:autoSpaceDE w:val="0"/>
        <w:autoSpaceDN w:val="0"/>
        <w:adjustRightInd w:val="0"/>
        <w:spacing w:line="360" w:lineRule="auto"/>
        <w:jc w:val="center"/>
        <w:rPr>
          <w:rFonts w:ascii="新宋体" w:hAnsi="新宋体" w:eastAsia="新宋体" w:cs="黑体"/>
          <w:b/>
          <w:color w:val="auto"/>
          <w:kern w:val="0"/>
          <w:szCs w:val="21"/>
        </w:rPr>
      </w:pPr>
    </w:p>
    <w:p w14:paraId="003FE5A0">
      <w:pPr>
        <w:autoSpaceDE w:val="0"/>
        <w:autoSpaceDN w:val="0"/>
        <w:adjustRightInd w:val="0"/>
        <w:spacing w:line="360" w:lineRule="auto"/>
        <w:jc w:val="center"/>
        <w:rPr>
          <w:rFonts w:ascii="新宋体" w:hAnsi="新宋体" w:eastAsia="新宋体" w:cs="黑体"/>
          <w:b/>
          <w:color w:val="auto"/>
          <w:kern w:val="0"/>
          <w:szCs w:val="21"/>
        </w:rPr>
      </w:pPr>
    </w:p>
    <w:p w14:paraId="33CD6396">
      <w:pPr>
        <w:autoSpaceDE w:val="0"/>
        <w:autoSpaceDN w:val="0"/>
        <w:adjustRightInd w:val="0"/>
        <w:spacing w:line="360" w:lineRule="auto"/>
        <w:rPr>
          <w:rFonts w:ascii="新宋体" w:hAnsi="新宋体" w:eastAsia="新宋体" w:cs="黑体"/>
          <w:b/>
          <w:color w:val="auto"/>
          <w:kern w:val="0"/>
          <w:szCs w:val="21"/>
        </w:rPr>
      </w:pPr>
    </w:p>
    <w:p w14:paraId="65964046">
      <w:pPr>
        <w:autoSpaceDE w:val="0"/>
        <w:autoSpaceDN w:val="0"/>
        <w:adjustRightInd w:val="0"/>
        <w:spacing w:line="360" w:lineRule="auto"/>
        <w:rPr>
          <w:rFonts w:ascii="新宋体" w:hAnsi="新宋体" w:eastAsia="新宋体" w:cs="黑体"/>
          <w:b/>
          <w:color w:val="auto"/>
          <w:kern w:val="0"/>
          <w:szCs w:val="21"/>
        </w:rPr>
      </w:pPr>
    </w:p>
    <w:p w14:paraId="7C430C8B">
      <w:pPr>
        <w:autoSpaceDE w:val="0"/>
        <w:autoSpaceDN w:val="0"/>
        <w:adjustRightInd w:val="0"/>
        <w:spacing w:line="360" w:lineRule="auto"/>
        <w:rPr>
          <w:rFonts w:ascii="新宋体" w:hAnsi="新宋体" w:eastAsia="新宋体" w:cs="黑体"/>
          <w:b/>
          <w:color w:val="auto"/>
          <w:kern w:val="0"/>
          <w:szCs w:val="21"/>
        </w:rPr>
      </w:pPr>
    </w:p>
    <w:p w14:paraId="2670906F">
      <w:pPr>
        <w:autoSpaceDE w:val="0"/>
        <w:autoSpaceDN w:val="0"/>
        <w:adjustRightInd w:val="0"/>
        <w:spacing w:line="360" w:lineRule="auto"/>
        <w:rPr>
          <w:rFonts w:ascii="新宋体" w:hAnsi="新宋体" w:eastAsia="新宋体" w:cs="黑体"/>
          <w:b/>
          <w:color w:val="auto"/>
          <w:kern w:val="0"/>
          <w:szCs w:val="21"/>
        </w:rPr>
      </w:pPr>
    </w:p>
    <w:p w14:paraId="0413548F">
      <w:pPr>
        <w:autoSpaceDE w:val="0"/>
        <w:autoSpaceDN w:val="0"/>
        <w:adjustRightInd w:val="0"/>
        <w:spacing w:line="360" w:lineRule="auto"/>
        <w:rPr>
          <w:rFonts w:ascii="新宋体" w:hAnsi="新宋体" w:eastAsia="新宋体" w:cs="黑体"/>
          <w:b/>
          <w:color w:val="auto"/>
          <w:kern w:val="0"/>
          <w:szCs w:val="21"/>
        </w:rPr>
      </w:pPr>
    </w:p>
    <w:p w14:paraId="37A2D44A">
      <w:pPr>
        <w:autoSpaceDE w:val="0"/>
        <w:autoSpaceDN w:val="0"/>
        <w:adjustRightInd w:val="0"/>
        <w:spacing w:line="360" w:lineRule="auto"/>
        <w:rPr>
          <w:rFonts w:ascii="新宋体" w:hAnsi="新宋体" w:eastAsia="新宋体" w:cs="黑体"/>
          <w:b/>
          <w:color w:val="auto"/>
          <w:kern w:val="0"/>
          <w:szCs w:val="21"/>
        </w:rPr>
      </w:pPr>
    </w:p>
    <w:p w14:paraId="72074B71">
      <w:pPr>
        <w:autoSpaceDE w:val="0"/>
        <w:autoSpaceDN w:val="0"/>
        <w:adjustRightInd w:val="0"/>
        <w:spacing w:line="360" w:lineRule="auto"/>
        <w:rPr>
          <w:rFonts w:ascii="新宋体" w:hAnsi="新宋体" w:eastAsia="新宋体" w:cs="黑体"/>
          <w:b/>
          <w:color w:val="auto"/>
          <w:kern w:val="0"/>
          <w:szCs w:val="21"/>
        </w:rPr>
      </w:pPr>
    </w:p>
    <w:p w14:paraId="1F41B0E8">
      <w:pPr>
        <w:autoSpaceDE w:val="0"/>
        <w:autoSpaceDN w:val="0"/>
        <w:adjustRightInd w:val="0"/>
        <w:spacing w:line="360" w:lineRule="auto"/>
        <w:rPr>
          <w:rFonts w:ascii="新宋体" w:hAnsi="新宋体" w:eastAsia="新宋体" w:cs="黑体"/>
          <w:b/>
          <w:color w:val="auto"/>
          <w:kern w:val="0"/>
          <w:szCs w:val="21"/>
        </w:rPr>
      </w:pPr>
    </w:p>
    <w:p w14:paraId="62CADDAC">
      <w:pPr>
        <w:autoSpaceDE w:val="0"/>
        <w:autoSpaceDN w:val="0"/>
        <w:adjustRightInd w:val="0"/>
        <w:spacing w:line="360" w:lineRule="auto"/>
        <w:rPr>
          <w:rFonts w:ascii="新宋体" w:hAnsi="新宋体" w:eastAsia="新宋体" w:cs="黑体"/>
          <w:b/>
          <w:color w:val="auto"/>
          <w:kern w:val="0"/>
          <w:szCs w:val="21"/>
        </w:rPr>
      </w:pPr>
    </w:p>
    <w:p w14:paraId="3BE0C3F7">
      <w:pPr>
        <w:pStyle w:val="69"/>
        <w:rPr>
          <w:rFonts w:hint="eastAsia"/>
          <w:color w:val="auto"/>
        </w:rPr>
      </w:pPr>
    </w:p>
    <w:p w14:paraId="3054B78A">
      <w:pPr>
        <w:pStyle w:val="69"/>
        <w:rPr>
          <w:rFonts w:hint="eastAsia"/>
          <w:color w:val="auto"/>
        </w:rPr>
      </w:pPr>
    </w:p>
    <w:p w14:paraId="42FDBC33">
      <w:pPr>
        <w:pStyle w:val="69"/>
        <w:rPr>
          <w:rFonts w:hint="eastAsia"/>
          <w:color w:val="auto"/>
        </w:rPr>
      </w:pPr>
    </w:p>
    <w:p w14:paraId="2E496E85">
      <w:pPr>
        <w:pStyle w:val="69"/>
        <w:rPr>
          <w:rFonts w:hint="eastAsia"/>
          <w:color w:val="auto"/>
        </w:rPr>
      </w:pPr>
    </w:p>
    <w:p w14:paraId="7FBF5758">
      <w:pPr>
        <w:pStyle w:val="69"/>
        <w:rPr>
          <w:rFonts w:hint="eastAsia"/>
          <w:color w:val="auto"/>
        </w:rPr>
      </w:pPr>
    </w:p>
    <w:p w14:paraId="4B44E723">
      <w:pPr>
        <w:pStyle w:val="69"/>
        <w:rPr>
          <w:rFonts w:hint="eastAsia"/>
          <w:color w:val="auto"/>
        </w:rPr>
      </w:pPr>
    </w:p>
    <w:p w14:paraId="379EF965">
      <w:pPr>
        <w:pStyle w:val="69"/>
        <w:rPr>
          <w:rFonts w:hint="eastAsia"/>
          <w:color w:val="auto"/>
        </w:rPr>
      </w:pPr>
    </w:p>
    <w:p w14:paraId="508C4ADF">
      <w:pPr>
        <w:pStyle w:val="69"/>
        <w:rPr>
          <w:rFonts w:hint="eastAsia"/>
          <w:color w:val="auto"/>
        </w:rPr>
      </w:pPr>
    </w:p>
    <w:p w14:paraId="2B1A0F0E">
      <w:pPr>
        <w:pStyle w:val="69"/>
        <w:rPr>
          <w:rFonts w:hint="eastAsia"/>
          <w:color w:val="auto"/>
        </w:rPr>
      </w:pPr>
    </w:p>
    <w:p w14:paraId="4EF8A93B">
      <w:pPr>
        <w:autoSpaceDE w:val="0"/>
        <w:autoSpaceDN w:val="0"/>
        <w:adjustRightInd w:val="0"/>
        <w:spacing w:line="360" w:lineRule="auto"/>
        <w:rPr>
          <w:rFonts w:ascii="新宋体" w:hAnsi="新宋体" w:eastAsia="新宋体" w:cs="黑体"/>
          <w:b/>
          <w:color w:val="auto"/>
          <w:kern w:val="0"/>
          <w:szCs w:val="21"/>
        </w:rPr>
      </w:pPr>
    </w:p>
    <w:p w14:paraId="0AABABDB">
      <w:pPr>
        <w:pStyle w:val="5"/>
        <w:jc w:val="center"/>
        <w:rPr>
          <w:rFonts w:ascii="黑体" w:hAnsi="宋体" w:eastAsia="黑体"/>
          <w:color w:val="auto"/>
          <w:sz w:val="21"/>
          <w:szCs w:val="21"/>
        </w:rPr>
      </w:pPr>
      <w:bookmarkStart w:id="78" w:name="_Toc3524"/>
      <w:r>
        <w:rPr>
          <w:rFonts w:hint="eastAsia" w:ascii="黑体" w:hAnsi="宋体" w:eastAsia="黑体"/>
          <w:color w:val="auto"/>
          <w:sz w:val="21"/>
          <w:szCs w:val="21"/>
        </w:rPr>
        <w:t>一、投标函及投标函附录</w:t>
      </w:r>
      <w:bookmarkEnd w:id="78"/>
    </w:p>
    <w:p w14:paraId="55CBC57E">
      <w:pPr>
        <w:autoSpaceDE w:val="0"/>
        <w:autoSpaceDN w:val="0"/>
        <w:adjustRightInd w:val="0"/>
        <w:spacing w:line="360" w:lineRule="auto"/>
        <w:jc w:val="center"/>
        <w:rPr>
          <w:rFonts w:ascii="宋体" w:hAnsi="宋体" w:cs="黑体"/>
          <w:color w:val="auto"/>
          <w:kern w:val="0"/>
          <w:szCs w:val="21"/>
        </w:rPr>
      </w:pPr>
      <w:r>
        <w:rPr>
          <w:rFonts w:hint="eastAsia" w:ascii="黑体" w:hAnsi="新宋体" w:eastAsia="黑体" w:cs="黑体"/>
          <w:color w:val="auto"/>
          <w:kern w:val="0"/>
          <w:szCs w:val="21"/>
        </w:rPr>
        <w:t>（一）投标函</w:t>
      </w:r>
    </w:p>
    <w:p w14:paraId="5C8CAA09">
      <w:pPr>
        <w:autoSpaceDE w:val="0"/>
        <w:autoSpaceDN w:val="0"/>
        <w:adjustRightInd w:val="0"/>
        <w:spacing w:line="480" w:lineRule="exact"/>
        <w:ind w:firstLine="210" w:firstLineChars="100"/>
        <w:jc w:val="left"/>
        <w:rPr>
          <w:rFonts w:ascii="宋体" w:hAnsi="宋体" w:cs="宋体"/>
          <w:color w:val="auto"/>
          <w:kern w:val="0"/>
          <w:szCs w:val="21"/>
          <w:u w:val="single"/>
        </w:rPr>
      </w:pP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（采购人名称）</w:t>
      </w:r>
      <w:r>
        <w:rPr>
          <w:rFonts w:hint="eastAsia" w:ascii="宋体" w:hAnsi="宋体" w:cs="宋体"/>
          <w:color w:val="auto"/>
          <w:kern w:val="0"/>
          <w:szCs w:val="21"/>
        </w:rPr>
        <w:t>：</w:t>
      </w:r>
    </w:p>
    <w:p w14:paraId="6B952B09">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1．我方已仔细研究了</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（项目名称）</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rPr>
        <w:t>采购文件的全部内容，愿意提供和交付本次采购项目的投标报价为（大写</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s="宋体"/>
          <w:color w:val="auto"/>
          <w:kern w:val="0"/>
          <w:szCs w:val="21"/>
          <w:lang w:val="en-US" w:eastAsia="zh-CN"/>
        </w:rPr>
        <w:t>小写</w:t>
      </w:r>
      <w:r>
        <w:rPr>
          <w:rFonts w:hint="eastAsia" w:ascii="宋体" w:hAnsi="宋体" w:cs="宋体"/>
          <w:color w:val="auto"/>
          <w:kern w:val="0"/>
          <w:szCs w:val="21"/>
        </w:rPr>
        <w:t>￥：</w:t>
      </w:r>
      <w:r>
        <w:rPr>
          <w:rFonts w:hint="eastAsia" w:ascii="宋体" w:hAnsi="宋体" w:cs="宋体"/>
          <w:color w:val="auto"/>
          <w:kern w:val="0"/>
          <w:szCs w:val="21"/>
          <w:u w:val="single"/>
        </w:rPr>
        <w:t xml:space="preserve">     </w:t>
      </w:r>
      <w:r>
        <w:rPr>
          <w:rFonts w:hint="eastAsia" w:ascii="宋体" w:hAnsi="宋体" w:cs="宋体"/>
          <w:color w:val="auto"/>
          <w:kern w:val="0"/>
          <w:szCs w:val="21"/>
          <w:u w:val="none"/>
          <w:lang w:val="en-US" w:eastAsia="zh-CN"/>
        </w:rPr>
        <w:t>元</w:t>
      </w:r>
      <w:r>
        <w:rPr>
          <w:rFonts w:hint="eastAsia" w:ascii="宋体" w:hAnsi="宋体" w:cs="宋体"/>
          <w:color w:val="auto"/>
          <w:kern w:val="0"/>
          <w:szCs w:val="21"/>
        </w:rPr>
        <w:t>），服务期</w:t>
      </w:r>
      <w:r>
        <w:rPr>
          <w:rFonts w:hint="eastAsia" w:ascii="宋体" w:hAnsi="宋体" w:cs="宋体"/>
          <w:color w:val="auto"/>
          <w:kern w:val="0"/>
          <w:szCs w:val="21"/>
          <w:lang w:val="en-US" w:eastAsia="zh-CN"/>
        </w:rPr>
        <w:t>限</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，按合同约定完成本项目，质量</w:t>
      </w:r>
      <w:r>
        <w:rPr>
          <w:rFonts w:hint="eastAsia" w:ascii="宋体" w:hAnsi="宋体" w:cs="宋体"/>
          <w:color w:val="auto"/>
          <w:kern w:val="0"/>
          <w:szCs w:val="21"/>
          <w:u w:val="single"/>
        </w:rPr>
        <w:t xml:space="preserve">       </w:t>
      </w:r>
      <w:r>
        <w:rPr>
          <w:rFonts w:hint="eastAsia" w:ascii="宋体" w:hAnsi="宋体" w:cs="宋体"/>
          <w:color w:val="auto"/>
          <w:kern w:val="0"/>
          <w:szCs w:val="21"/>
        </w:rPr>
        <w:t>。</w:t>
      </w:r>
    </w:p>
    <w:p w14:paraId="5F381985">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2．我方承诺在投标有效期内不修改、撤销投标文件，投标有效期</w:t>
      </w:r>
      <w:r>
        <w:rPr>
          <w:rFonts w:hint="eastAsia" w:ascii="宋体" w:hAnsi="宋体" w:cs="宋体"/>
          <w:color w:val="auto"/>
          <w:kern w:val="0"/>
          <w:szCs w:val="21"/>
          <w:lang w:eastAsia="zh-CN"/>
        </w:rPr>
        <w:t>：</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rPr>
        <w:t>。</w:t>
      </w:r>
    </w:p>
    <w:p w14:paraId="55B9DDD0">
      <w:pPr>
        <w:autoSpaceDE w:val="0"/>
        <w:autoSpaceDN w:val="0"/>
        <w:adjustRightInd w:val="0"/>
        <w:spacing w:line="480" w:lineRule="exact"/>
        <w:ind w:firstLine="525" w:firstLineChars="250"/>
        <w:jc w:val="left"/>
        <w:rPr>
          <w:rFonts w:ascii="宋体" w:hAnsi="宋体" w:cs="宋体"/>
          <w:color w:val="auto"/>
          <w:kern w:val="0"/>
          <w:szCs w:val="21"/>
        </w:rPr>
      </w:pPr>
      <w:r>
        <w:rPr>
          <w:rFonts w:hint="eastAsia" w:ascii="宋体" w:hAnsi="宋体" w:cs="宋体"/>
          <w:color w:val="auto"/>
          <w:kern w:val="0"/>
          <w:szCs w:val="21"/>
        </w:rPr>
        <w:t>3．如我方中标：</w:t>
      </w:r>
    </w:p>
    <w:p w14:paraId="282EB52D">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(l)我方承诺在接到中标通知书后7天内未能或拒绝签订合同协议书，你单位有权另选中标单位。</w:t>
      </w:r>
    </w:p>
    <w:p w14:paraId="3413FAAA">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(2)随同本投标函递交的投标函附录属于合同文件的组成部分。</w:t>
      </w:r>
    </w:p>
    <w:p w14:paraId="15749EC5">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(3)我方承诺按照招标文件及合同专用条款规定承担相应费用及递交履约担保。</w:t>
      </w:r>
    </w:p>
    <w:p w14:paraId="11710E06">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(4)我方承诺在合同约定的期限内完成并移交全部合同项目。</w:t>
      </w:r>
    </w:p>
    <w:p w14:paraId="004C8D56">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（5）我方承诺愿按招标文件的规定向招标代理机构缴纳代理服务费；</w:t>
      </w:r>
    </w:p>
    <w:p w14:paraId="7496D002">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4．我方在此声明，所递交的投标文件及有关资料内容完整、真实和准确，且不存在第二章“供应商须知”第1.</w:t>
      </w:r>
      <w:r>
        <w:rPr>
          <w:rFonts w:hint="eastAsia" w:ascii="宋体" w:hAnsi="宋体" w:cs="宋体"/>
          <w:color w:val="auto"/>
          <w:kern w:val="0"/>
          <w:szCs w:val="21"/>
          <w:lang w:val="en-US" w:eastAsia="zh-CN"/>
        </w:rPr>
        <w:t>4.2</w:t>
      </w:r>
      <w:r>
        <w:rPr>
          <w:rFonts w:hint="eastAsia" w:ascii="宋体" w:hAnsi="宋体" w:cs="宋体"/>
          <w:color w:val="auto"/>
          <w:kern w:val="0"/>
          <w:szCs w:val="21"/>
        </w:rPr>
        <w:t>项规定的任何一种情形。</w:t>
      </w:r>
    </w:p>
    <w:p w14:paraId="73D79033">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5. 我方理解并完全同意在我方未中标时贵方可能采用我方投标文件中的部分内容。</w:t>
      </w:r>
    </w:p>
    <w:p w14:paraId="22338BC7">
      <w:pPr>
        <w:autoSpaceDE w:val="0"/>
        <w:autoSpaceDN w:val="0"/>
        <w:adjustRightInd w:val="0"/>
        <w:spacing w:line="48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6.</w:t>
      </w:r>
      <w:r>
        <w:rPr>
          <w:rFonts w:hint="eastAsia" w:ascii="宋体" w:hAnsi="宋体" w:cs="宋体"/>
          <w:color w:val="auto"/>
          <w:kern w:val="0"/>
          <w:szCs w:val="21"/>
          <w:u w:val="single"/>
        </w:rPr>
        <w:t>（其他补充说明）</w:t>
      </w:r>
      <w:r>
        <w:rPr>
          <w:rFonts w:hint="eastAsia" w:ascii="宋体" w:hAnsi="宋体" w:cs="宋体"/>
          <w:color w:val="auto"/>
          <w:kern w:val="0"/>
          <w:szCs w:val="21"/>
        </w:rPr>
        <w:t>。</w:t>
      </w:r>
    </w:p>
    <w:p w14:paraId="78E9F00E">
      <w:pPr>
        <w:autoSpaceDE w:val="0"/>
        <w:autoSpaceDN w:val="0"/>
        <w:adjustRightInd w:val="0"/>
        <w:spacing w:line="480" w:lineRule="exact"/>
        <w:ind w:firstLine="2520" w:firstLineChars="1200"/>
        <w:jc w:val="left"/>
        <w:rPr>
          <w:rFonts w:ascii="宋体" w:hAnsi="宋体" w:cs="宋体"/>
          <w:color w:val="auto"/>
          <w:kern w:val="0"/>
          <w:szCs w:val="21"/>
        </w:rPr>
      </w:pPr>
      <w:r>
        <w:rPr>
          <w:rFonts w:hint="eastAsia" w:ascii="宋体" w:hAnsi="宋体" w:cs="宋体"/>
          <w:color w:val="auto"/>
          <w:kern w:val="0"/>
          <w:szCs w:val="21"/>
        </w:rPr>
        <w:t>供应商：（企业电子签章）</w:t>
      </w:r>
    </w:p>
    <w:p w14:paraId="3FAD5D5A">
      <w:pPr>
        <w:autoSpaceDE w:val="0"/>
        <w:autoSpaceDN w:val="0"/>
        <w:adjustRightInd w:val="0"/>
        <w:spacing w:line="480" w:lineRule="exact"/>
        <w:ind w:firstLine="1050" w:firstLineChars="500"/>
        <w:jc w:val="left"/>
        <w:rPr>
          <w:rFonts w:ascii="宋体" w:hAnsi="宋体" w:cs="宋体"/>
          <w:color w:val="auto"/>
          <w:kern w:val="0"/>
          <w:szCs w:val="21"/>
        </w:rPr>
      </w:pPr>
      <w:r>
        <w:rPr>
          <w:rFonts w:hint="eastAsia" w:ascii="宋体" w:hAnsi="宋体" w:cs="宋体"/>
          <w:color w:val="auto"/>
          <w:kern w:val="0"/>
          <w:szCs w:val="21"/>
        </w:rPr>
        <w:t xml:space="preserve">       法定代表人或其委托代理人：（签字或盖电子签章）</w:t>
      </w:r>
    </w:p>
    <w:p w14:paraId="631ED828">
      <w:pPr>
        <w:autoSpaceDE w:val="0"/>
        <w:autoSpaceDN w:val="0"/>
        <w:adjustRightInd w:val="0"/>
        <w:spacing w:line="480" w:lineRule="exact"/>
        <w:ind w:firstLine="2520" w:firstLineChars="1200"/>
        <w:jc w:val="left"/>
        <w:rPr>
          <w:rFonts w:ascii="宋体" w:hAnsi="宋体" w:cs="宋体"/>
          <w:color w:val="auto"/>
          <w:kern w:val="0"/>
          <w:szCs w:val="21"/>
          <w:u w:val="single"/>
        </w:rPr>
      </w:pPr>
      <w:r>
        <w:rPr>
          <w:rFonts w:hint="eastAsia" w:ascii="宋体" w:hAnsi="宋体" w:cs="宋体"/>
          <w:color w:val="auto"/>
          <w:kern w:val="0"/>
          <w:szCs w:val="21"/>
        </w:rPr>
        <w:t xml:space="preserve">         地址：</w:t>
      </w:r>
      <w:r>
        <w:rPr>
          <w:rFonts w:hint="eastAsia" w:ascii="宋体" w:hAnsi="宋体" w:cs="宋体"/>
          <w:color w:val="auto"/>
          <w:kern w:val="0"/>
          <w:szCs w:val="21"/>
          <w:u w:val="single"/>
        </w:rPr>
        <w:t>________________________</w:t>
      </w:r>
    </w:p>
    <w:p w14:paraId="528ACB9D">
      <w:pPr>
        <w:autoSpaceDE w:val="0"/>
        <w:autoSpaceDN w:val="0"/>
        <w:adjustRightInd w:val="0"/>
        <w:spacing w:line="480" w:lineRule="exact"/>
        <w:ind w:firstLine="2520" w:firstLineChars="1200"/>
        <w:jc w:val="left"/>
        <w:rPr>
          <w:rFonts w:ascii="宋体" w:hAnsi="宋体" w:cs="宋体"/>
          <w:color w:val="auto"/>
          <w:kern w:val="0"/>
          <w:szCs w:val="21"/>
          <w:u w:val="single"/>
        </w:rPr>
      </w:pPr>
      <w:r>
        <w:rPr>
          <w:rFonts w:hint="eastAsia" w:ascii="宋体" w:hAnsi="宋体" w:cs="宋体"/>
          <w:color w:val="auto"/>
          <w:kern w:val="0"/>
          <w:szCs w:val="21"/>
        </w:rPr>
        <w:t xml:space="preserve">         电话：</w:t>
      </w:r>
      <w:r>
        <w:rPr>
          <w:rFonts w:hint="eastAsia" w:ascii="宋体" w:hAnsi="宋体" w:cs="宋体"/>
          <w:color w:val="auto"/>
          <w:kern w:val="0"/>
          <w:szCs w:val="21"/>
          <w:u w:val="single"/>
        </w:rPr>
        <w:t>________________________</w:t>
      </w:r>
    </w:p>
    <w:p w14:paraId="71ED56CE">
      <w:pPr>
        <w:autoSpaceDE w:val="0"/>
        <w:autoSpaceDN w:val="0"/>
        <w:adjustRightInd w:val="0"/>
        <w:spacing w:line="480" w:lineRule="exact"/>
        <w:ind w:firstLine="2520" w:firstLineChars="1200"/>
        <w:jc w:val="left"/>
        <w:rPr>
          <w:rFonts w:ascii="宋体" w:hAnsi="宋体" w:cs="宋体"/>
          <w:color w:val="auto"/>
          <w:kern w:val="0"/>
          <w:szCs w:val="21"/>
          <w:u w:val="single"/>
        </w:rPr>
      </w:pPr>
      <w:r>
        <w:rPr>
          <w:rFonts w:hint="eastAsia" w:ascii="宋体" w:hAnsi="宋体" w:cs="宋体"/>
          <w:color w:val="auto"/>
          <w:kern w:val="0"/>
          <w:szCs w:val="21"/>
        </w:rPr>
        <w:t xml:space="preserve">         日期：</w:t>
      </w:r>
      <w:r>
        <w:rPr>
          <w:rFonts w:hint="eastAsia" w:ascii="宋体" w:hAnsi="宋体" w:cs="宋体"/>
          <w:color w:val="auto"/>
          <w:kern w:val="0"/>
          <w:szCs w:val="21"/>
          <w:u w:val="single"/>
        </w:rPr>
        <w:t>________________________</w:t>
      </w:r>
    </w:p>
    <w:p w14:paraId="71BF71CB">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3C823718">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4478F624">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79510B7A">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256E8A0E">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386FE6C8">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77504084">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66D2FC59">
      <w:pPr>
        <w:autoSpaceDE w:val="0"/>
        <w:autoSpaceDN w:val="0"/>
        <w:adjustRightInd w:val="0"/>
        <w:spacing w:line="480" w:lineRule="exact"/>
        <w:ind w:firstLine="2520" w:firstLineChars="1200"/>
        <w:jc w:val="left"/>
        <w:rPr>
          <w:rFonts w:ascii="宋体" w:hAnsi="宋体" w:cs="宋体"/>
          <w:color w:val="auto"/>
          <w:kern w:val="0"/>
          <w:szCs w:val="21"/>
          <w:u w:val="single"/>
        </w:rPr>
      </w:pPr>
    </w:p>
    <w:p w14:paraId="469B16AB">
      <w:pPr>
        <w:pStyle w:val="7"/>
        <w:spacing w:before="0" w:after="0" w:line="360" w:lineRule="auto"/>
        <w:jc w:val="center"/>
        <w:rPr>
          <w:color w:val="auto"/>
          <w:sz w:val="21"/>
          <w:szCs w:val="21"/>
        </w:rPr>
      </w:pPr>
      <w:r>
        <w:rPr>
          <w:rFonts w:hint="eastAsia"/>
          <w:color w:val="auto"/>
          <w:sz w:val="21"/>
          <w:szCs w:val="21"/>
        </w:rPr>
        <w:t>（二）投标函附录</w:t>
      </w:r>
    </w:p>
    <w:tbl>
      <w:tblPr>
        <w:tblStyle w:val="45"/>
        <w:tblW w:w="8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9"/>
        <w:gridCol w:w="4102"/>
        <w:gridCol w:w="2623"/>
      </w:tblGrid>
      <w:tr w14:paraId="56A6E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322028F4">
            <w:pPr>
              <w:spacing w:line="360" w:lineRule="auto"/>
              <w:jc w:val="center"/>
              <w:rPr>
                <w:rFonts w:ascii="宋体" w:hAnsi="宋体"/>
                <w:color w:val="auto"/>
                <w:szCs w:val="21"/>
              </w:rPr>
            </w:pPr>
            <w:r>
              <w:rPr>
                <w:rFonts w:hint="eastAsia" w:ascii="宋体" w:hAnsi="宋体"/>
                <w:color w:val="auto"/>
                <w:szCs w:val="21"/>
              </w:rPr>
              <w:t>项目名称</w:t>
            </w:r>
          </w:p>
        </w:tc>
        <w:tc>
          <w:tcPr>
            <w:tcW w:w="6725" w:type="dxa"/>
            <w:gridSpan w:val="2"/>
            <w:vAlign w:val="center"/>
          </w:tcPr>
          <w:p w14:paraId="2A485B27">
            <w:pPr>
              <w:spacing w:line="360" w:lineRule="auto"/>
              <w:jc w:val="center"/>
              <w:rPr>
                <w:rFonts w:ascii="宋体" w:hAnsi="宋体"/>
                <w:b/>
                <w:color w:val="auto"/>
                <w:szCs w:val="21"/>
                <w:u w:val="single"/>
              </w:rPr>
            </w:pPr>
          </w:p>
        </w:tc>
      </w:tr>
      <w:tr w14:paraId="04B3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7B45D677">
            <w:pPr>
              <w:spacing w:line="360" w:lineRule="auto"/>
              <w:jc w:val="center"/>
              <w:rPr>
                <w:rFonts w:ascii="宋体" w:hAnsi="宋体"/>
                <w:color w:val="auto"/>
                <w:szCs w:val="21"/>
              </w:rPr>
            </w:pPr>
            <w:r>
              <w:rPr>
                <w:rFonts w:ascii="宋体" w:hAnsi="宋体"/>
                <w:color w:val="auto"/>
                <w:szCs w:val="21"/>
              </w:rPr>
              <w:t>供应商</w:t>
            </w:r>
          </w:p>
        </w:tc>
        <w:tc>
          <w:tcPr>
            <w:tcW w:w="6725" w:type="dxa"/>
            <w:gridSpan w:val="2"/>
            <w:vAlign w:val="center"/>
          </w:tcPr>
          <w:p w14:paraId="3354C857">
            <w:pPr>
              <w:spacing w:line="360" w:lineRule="auto"/>
              <w:rPr>
                <w:rFonts w:ascii="宋体" w:hAnsi="宋体"/>
                <w:color w:val="auto"/>
                <w:szCs w:val="21"/>
              </w:rPr>
            </w:pPr>
          </w:p>
        </w:tc>
      </w:tr>
      <w:tr w14:paraId="1C1A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255E1AC2">
            <w:pPr>
              <w:spacing w:line="360" w:lineRule="auto"/>
              <w:jc w:val="center"/>
              <w:rPr>
                <w:rFonts w:ascii="宋体" w:hAnsi="宋体"/>
                <w:color w:val="auto"/>
                <w:szCs w:val="21"/>
              </w:rPr>
            </w:pPr>
            <w:r>
              <w:rPr>
                <w:rFonts w:hint="eastAsia" w:ascii="宋体" w:hAnsi="宋体"/>
                <w:color w:val="auto"/>
                <w:szCs w:val="21"/>
              </w:rPr>
              <w:t>投标报价</w:t>
            </w:r>
          </w:p>
        </w:tc>
        <w:tc>
          <w:tcPr>
            <w:tcW w:w="4102" w:type="dxa"/>
            <w:vAlign w:val="center"/>
          </w:tcPr>
          <w:p w14:paraId="18A6C0FD">
            <w:pPr>
              <w:spacing w:line="360" w:lineRule="auto"/>
              <w:ind w:firstLine="2520" w:firstLineChars="1200"/>
              <w:rPr>
                <w:rFonts w:ascii="宋体" w:hAnsi="宋体"/>
                <w:color w:val="auto"/>
                <w:szCs w:val="21"/>
              </w:rPr>
            </w:pPr>
            <w:r>
              <w:rPr>
                <w:rFonts w:hint="eastAsia" w:ascii="宋体" w:hAnsi="宋体"/>
                <w:color w:val="auto"/>
                <w:szCs w:val="21"/>
              </w:rPr>
              <w:t>（大写）</w:t>
            </w:r>
          </w:p>
        </w:tc>
        <w:tc>
          <w:tcPr>
            <w:tcW w:w="2623" w:type="dxa"/>
            <w:vAlign w:val="center"/>
          </w:tcPr>
          <w:p w14:paraId="39F6B44F">
            <w:pPr>
              <w:spacing w:line="360" w:lineRule="auto"/>
              <w:ind w:firstLine="1260" w:firstLineChars="600"/>
              <w:rPr>
                <w:rFonts w:ascii="宋体" w:hAnsi="宋体"/>
                <w:color w:val="auto"/>
                <w:szCs w:val="21"/>
              </w:rPr>
            </w:pPr>
            <w:r>
              <w:rPr>
                <w:rFonts w:hint="eastAsia" w:ascii="宋体" w:hAnsi="宋体"/>
                <w:color w:val="auto"/>
                <w:szCs w:val="21"/>
              </w:rPr>
              <w:t>（小写）</w:t>
            </w:r>
          </w:p>
        </w:tc>
      </w:tr>
      <w:tr w14:paraId="3BA1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0F5DEE84">
            <w:pPr>
              <w:spacing w:line="360" w:lineRule="auto"/>
              <w:jc w:val="center"/>
              <w:rPr>
                <w:rFonts w:ascii="宋体" w:hAnsi="宋体"/>
                <w:color w:val="auto"/>
                <w:szCs w:val="21"/>
              </w:rPr>
            </w:pPr>
            <w:r>
              <w:rPr>
                <w:rFonts w:hint="eastAsia" w:ascii="宋体" w:hAnsi="宋体"/>
                <w:color w:val="auto"/>
                <w:szCs w:val="21"/>
              </w:rPr>
              <w:t>投标内容</w:t>
            </w:r>
          </w:p>
        </w:tc>
        <w:tc>
          <w:tcPr>
            <w:tcW w:w="6725" w:type="dxa"/>
            <w:gridSpan w:val="2"/>
            <w:vAlign w:val="center"/>
          </w:tcPr>
          <w:p w14:paraId="3FA568C5">
            <w:pPr>
              <w:spacing w:line="360" w:lineRule="auto"/>
              <w:rPr>
                <w:rFonts w:ascii="宋体" w:hAnsi="宋体"/>
                <w:color w:val="auto"/>
                <w:szCs w:val="21"/>
              </w:rPr>
            </w:pPr>
          </w:p>
        </w:tc>
      </w:tr>
      <w:tr w14:paraId="5FE2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6860EE57">
            <w:pPr>
              <w:spacing w:line="360" w:lineRule="auto"/>
              <w:jc w:val="center"/>
              <w:rPr>
                <w:rFonts w:hint="eastAsia" w:ascii="宋体" w:hAnsi="宋体" w:eastAsia="宋体"/>
                <w:color w:val="auto"/>
                <w:szCs w:val="21"/>
                <w:lang w:val="en-US" w:eastAsia="zh-CN"/>
              </w:rPr>
            </w:pPr>
            <w:r>
              <w:rPr>
                <w:rFonts w:hint="eastAsia" w:ascii="宋体" w:hAnsi="宋体"/>
                <w:color w:val="auto"/>
                <w:szCs w:val="21"/>
              </w:rPr>
              <w:t>服务期</w:t>
            </w:r>
            <w:r>
              <w:rPr>
                <w:rFonts w:hint="eastAsia" w:ascii="宋体" w:hAnsi="宋体"/>
                <w:color w:val="auto"/>
                <w:szCs w:val="21"/>
                <w:lang w:val="en-US" w:eastAsia="zh-CN"/>
              </w:rPr>
              <w:t>限</w:t>
            </w:r>
          </w:p>
        </w:tc>
        <w:tc>
          <w:tcPr>
            <w:tcW w:w="6725" w:type="dxa"/>
            <w:gridSpan w:val="2"/>
            <w:vAlign w:val="center"/>
          </w:tcPr>
          <w:p w14:paraId="120D58E1">
            <w:pPr>
              <w:spacing w:line="360" w:lineRule="auto"/>
              <w:rPr>
                <w:rFonts w:ascii="宋体" w:hAnsi="宋体"/>
                <w:color w:val="auto"/>
                <w:szCs w:val="21"/>
              </w:rPr>
            </w:pPr>
          </w:p>
        </w:tc>
      </w:tr>
      <w:tr w14:paraId="4E03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433FA654">
            <w:pPr>
              <w:spacing w:line="360" w:lineRule="auto"/>
              <w:jc w:val="center"/>
              <w:rPr>
                <w:rFonts w:ascii="宋体" w:hAnsi="宋体"/>
                <w:color w:val="auto"/>
                <w:szCs w:val="21"/>
              </w:rPr>
            </w:pPr>
            <w:r>
              <w:rPr>
                <w:rFonts w:hint="eastAsia" w:ascii="宋体" w:hAnsi="宋体"/>
                <w:color w:val="auto"/>
                <w:szCs w:val="21"/>
              </w:rPr>
              <w:t>质量要求</w:t>
            </w:r>
          </w:p>
        </w:tc>
        <w:tc>
          <w:tcPr>
            <w:tcW w:w="6725" w:type="dxa"/>
            <w:gridSpan w:val="2"/>
            <w:vAlign w:val="center"/>
          </w:tcPr>
          <w:p w14:paraId="587CA3C5">
            <w:pPr>
              <w:spacing w:line="360" w:lineRule="auto"/>
              <w:rPr>
                <w:rFonts w:ascii="宋体" w:hAnsi="宋体"/>
                <w:color w:val="auto"/>
                <w:szCs w:val="21"/>
              </w:rPr>
            </w:pPr>
          </w:p>
        </w:tc>
      </w:tr>
      <w:tr w14:paraId="32E9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209" w:type="dxa"/>
            <w:vAlign w:val="center"/>
          </w:tcPr>
          <w:p w14:paraId="64448FEB">
            <w:pPr>
              <w:spacing w:line="360" w:lineRule="auto"/>
              <w:jc w:val="center"/>
              <w:rPr>
                <w:rFonts w:ascii="宋体" w:hAnsi="宋体"/>
                <w:color w:val="auto"/>
                <w:szCs w:val="21"/>
              </w:rPr>
            </w:pPr>
            <w:r>
              <w:rPr>
                <w:rFonts w:hint="eastAsia" w:ascii="宋体" w:hAnsi="宋体"/>
                <w:color w:val="auto"/>
                <w:szCs w:val="21"/>
              </w:rPr>
              <w:t>项目负责人</w:t>
            </w:r>
          </w:p>
        </w:tc>
        <w:tc>
          <w:tcPr>
            <w:tcW w:w="6725" w:type="dxa"/>
            <w:gridSpan w:val="2"/>
            <w:vAlign w:val="center"/>
          </w:tcPr>
          <w:p w14:paraId="6AB9D927">
            <w:pPr>
              <w:spacing w:line="360" w:lineRule="auto"/>
              <w:rPr>
                <w:rFonts w:ascii="宋体" w:hAnsi="宋体"/>
                <w:color w:val="auto"/>
                <w:szCs w:val="21"/>
              </w:rPr>
            </w:pPr>
            <w:r>
              <w:rPr>
                <w:rFonts w:hint="eastAsia" w:ascii="宋体" w:hAnsi="宋体"/>
                <w:color w:val="auto"/>
                <w:szCs w:val="21"/>
              </w:rPr>
              <w:t>姓名：                      电话：</w:t>
            </w:r>
          </w:p>
        </w:tc>
      </w:tr>
      <w:tr w14:paraId="5EA7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jc w:val="center"/>
        </w:trPr>
        <w:tc>
          <w:tcPr>
            <w:tcW w:w="2209" w:type="dxa"/>
            <w:vAlign w:val="center"/>
          </w:tcPr>
          <w:p w14:paraId="0001E41B">
            <w:pPr>
              <w:spacing w:line="360" w:lineRule="auto"/>
              <w:jc w:val="center"/>
              <w:rPr>
                <w:rFonts w:ascii="宋体" w:hAnsi="宋体"/>
                <w:color w:val="auto"/>
                <w:szCs w:val="21"/>
              </w:rPr>
            </w:pPr>
            <w:r>
              <w:rPr>
                <w:rFonts w:hint="eastAsia" w:ascii="宋体" w:hAnsi="宋体"/>
                <w:color w:val="auto"/>
                <w:szCs w:val="21"/>
              </w:rPr>
              <w:t>需要说明的问题</w:t>
            </w:r>
          </w:p>
        </w:tc>
        <w:tc>
          <w:tcPr>
            <w:tcW w:w="6725" w:type="dxa"/>
            <w:gridSpan w:val="2"/>
          </w:tcPr>
          <w:p w14:paraId="56FB6DB7">
            <w:pPr>
              <w:spacing w:line="360" w:lineRule="auto"/>
              <w:rPr>
                <w:rFonts w:ascii="宋体" w:hAnsi="宋体"/>
                <w:color w:val="auto"/>
                <w:szCs w:val="21"/>
              </w:rPr>
            </w:pPr>
          </w:p>
        </w:tc>
      </w:tr>
    </w:tbl>
    <w:p w14:paraId="50EBBCF4">
      <w:pPr>
        <w:spacing w:line="360" w:lineRule="auto"/>
        <w:rPr>
          <w:rFonts w:ascii="宋体" w:hAnsi="宋体"/>
          <w:b/>
          <w:color w:val="auto"/>
          <w:szCs w:val="21"/>
        </w:rPr>
      </w:pPr>
    </w:p>
    <w:p w14:paraId="0578E512">
      <w:pPr>
        <w:spacing w:line="360" w:lineRule="auto"/>
        <w:jc w:val="center"/>
        <w:rPr>
          <w:rFonts w:ascii="宋体" w:hAnsi="宋体"/>
          <w:color w:val="auto"/>
          <w:szCs w:val="21"/>
        </w:rPr>
      </w:pPr>
    </w:p>
    <w:p w14:paraId="12BF429C">
      <w:pPr>
        <w:spacing w:line="360" w:lineRule="auto"/>
        <w:jc w:val="right"/>
        <w:rPr>
          <w:rFonts w:ascii="宋体" w:hAnsi="宋体"/>
          <w:color w:val="auto"/>
          <w:szCs w:val="21"/>
        </w:rPr>
      </w:pPr>
      <w:r>
        <w:rPr>
          <w:rFonts w:hint="eastAsia" w:ascii="宋体" w:hAnsi="宋体"/>
          <w:color w:val="auto"/>
          <w:szCs w:val="21"/>
        </w:rPr>
        <w:t>供应商：（</w:t>
      </w:r>
      <w:r>
        <w:rPr>
          <w:rFonts w:hint="eastAsia" w:ascii="宋体" w:hAnsi="宋体" w:cs="宋体"/>
          <w:color w:val="auto"/>
          <w:kern w:val="0"/>
          <w:szCs w:val="21"/>
        </w:rPr>
        <w:t>企业电子签章</w:t>
      </w:r>
      <w:r>
        <w:rPr>
          <w:rFonts w:hint="eastAsia" w:ascii="宋体" w:hAnsi="宋体"/>
          <w:color w:val="auto"/>
          <w:szCs w:val="21"/>
        </w:rPr>
        <w:t>）____________________</w:t>
      </w:r>
    </w:p>
    <w:p w14:paraId="609AF2AE">
      <w:pPr>
        <w:spacing w:line="360" w:lineRule="auto"/>
        <w:jc w:val="center"/>
        <w:rPr>
          <w:rFonts w:ascii="宋体" w:hAnsi="宋体"/>
          <w:color w:val="auto"/>
          <w:szCs w:val="21"/>
        </w:rPr>
      </w:pPr>
      <w:r>
        <w:rPr>
          <w:rFonts w:hint="eastAsia" w:ascii="宋体" w:hAnsi="宋体"/>
          <w:color w:val="auto"/>
          <w:szCs w:val="21"/>
        </w:rPr>
        <w:t xml:space="preserve">                      法定代表人或其委托代理人：（</w:t>
      </w:r>
      <w:r>
        <w:rPr>
          <w:rFonts w:hint="eastAsia" w:ascii="宋体" w:hAnsi="宋体" w:cs="宋体"/>
          <w:color w:val="auto"/>
          <w:kern w:val="0"/>
          <w:szCs w:val="21"/>
        </w:rPr>
        <w:t>签字或盖电子签章</w:t>
      </w:r>
      <w:r>
        <w:rPr>
          <w:rFonts w:hint="eastAsia" w:ascii="宋体" w:hAnsi="宋体"/>
          <w:color w:val="auto"/>
          <w:szCs w:val="21"/>
        </w:rPr>
        <w:t>）______________</w:t>
      </w:r>
    </w:p>
    <w:p w14:paraId="3544F4B3">
      <w:pPr>
        <w:spacing w:line="360" w:lineRule="auto"/>
        <w:jc w:val="center"/>
        <w:rPr>
          <w:rFonts w:ascii="宋体" w:hAnsi="宋体"/>
          <w:color w:val="auto"/>
          <w:szCs w:val="21"/>
        </w:rPr>
      </w:pPr>
      <w:r>
        <w:rPr>
          <w:rFonts w:hint="eastAsia" w:ascii="宋体" w:hAnsi="宋体"/>
          <w:color w:val="auto"/>
          <w:szCs w:val="21"/>
        </w:rPr>
        <w:t xml:space="preserve">                                                 ________ 年________月______ 日</w:t>
      </w:r>
    </w:p>
    <w:p w14:paraId="3E6C1DEA">
      <w:pPr>
        <w:spacing w:line="360" w:lineRule="auto"/>
        <w:jc w:val="center"/>
        <w:rPr>
          <w:rFonts w:ascii="宋体" w:hAnsi="宋体"/>
          <w:color w:val="auto"/>
          <w:szCs w:val="21"/>
        </w:rPr>
      </w:pPr>
    </w:p>
    <w:p w14:paraId="72011488">
      <w:pPr>
        <w:pStyle w:val="69"/>
        <w:rPr>
          <w:rFonts w:hint="eastAsia"/>
          <w:color w:val="auto"/>
        </w:rPr>
      </w:pPr>
    </w:p>
    <w:p w14:paraId="61D4927E">
      <w:pPr>
        <w:pStyle w:val="69"/>
        <w:rPr>
          <w:rFonts w:hint="eastAsia"/>
          <w:color w:val="auto"/>
        </w:rPr>
      </w:pPr>
    </w:p>
    <w:p w14:paraId="2E46B0F1">
      <w:pPr>
        <w:pStyle w:val="69"/>
        <w:rPr>
          <w:rFonts w:hint="eastAsia"/>
          <w:color w:val="auto"/>
        </w:rPr>
      </w:pPr>
    </w:p>
    <w:p w14:paraId="13C188E6">
      <w:pPr>
        <w:pStyle w:val="69"/>
        <w:rPr>
          <w:rFonts w:hint="eastAsia"/>
          <w:color w:val="auto"/>
        </w:rPr>
      </w:pPr>
    </w:p>
    <w:p w14:paraId="4A0DA7B3">
      <w:pPr>
        <w:pStyle w:val="69"/>
        <w:rPr>
          <w:rFonts w:hint="eastAsia"/>
          <w:color w:val="auto"/>
        </w:rPr>
      </w:pPr>
    </w:p>
    <w:p w14:paraId="3F2A76A4">
      <w:pPr>
        <w:pStyle w:val="69"/>
        <w:rPr>
          <w:rFonts w:hint="eastAsia"/>
          <w:color w:val="auto"/>
        </w:rPr>
      </w:pPr>
    </w:p>
    <w:p w14:paraId="3BD04F72">
      <w:pPr>
        <w:pStyle w:val="69"/>
        <w:rPr>
          <w:rFonts w:hint="eastAsia"/>
          <w:color w:val="auto"/>
        </w:rPr>
      </w:pPr>
    </w:p>
    <w:p w14:paraId="710AE4BA">
      <w:pPr>
        <w:pStyle w:val="5"/>
        <w:jc w:val="center"/>
        <w:rPr>
          <w:rFonts w:ascii="黑体" w:hAnsi="黑体" w:eastAsia="黑体"/>
          <w:bCs w:val="0"/>
          <w:color w:val="auto"/>
          <w:kern w:val="0"/>
          <w:sz w:val="28"/>
          <w:szCs w:val="28"/>
        </w:rPr>
      </w:pPr>
      <w:bookmarkStart w:id="79" w:name="_Toc13845"/>
      <w:r>
        <w:rPr>
          <w:rFonts w:hint="eastAsia" w:ascii="黑体" w:hAnsi="黑体" w:eastAsia="黑体"/>
          <w:bCs w:val="0"/>
          <w:color w:val="auto"/>
          <w:kern w:val="0"/>
          <w:sz w:val="28"/>
          <w:szCs w:val="28"/>
        </w:rPr>
        <w:t>二、法定代表人身份证明</w:t>
      </w:r>
      <w:bookmarkEnd w:id="79"/>
    </w:p>
    <w:p w14:paraId="03D704FA">
      <w:pPr>
        <w:autoSpaceDE w:val="0"/>
        <w:autoSpaceDN w:val="0"/>
        <w:adjustRightInd w:val="0"/>
        <w:spacing w:line="360" w:lineRule="auto"/>
        <w:jc w:val="center"/>
        <w:rPr>
          <w:rFonts w:ascii="宋体" w:hAnsi="宋体" w:cs="黑体"/>
          <w:color w:val="auto"/>
          <w:kern w:val="0"/>
          <w:szCs w:val="21"/>
        </w:rPr>
      </w:pPr>
    </w:p>
    <w:p w14:paraId="7E69CB8D">
      <w:pPr>
        <w:spacing w:line="480" w:lineRule="exact"/>
        <w:ind w:firstLine="630" w:firstLineChars="300"/>
        <w:rPr>
          <w:rFonts w:ascii="宋体" w:hAnsi="宋体" w:cs="宋体"/>
          <w:color w:val="auto"/>
          <w:szCs w:val="21"/>
        </w:rPr>
      </w:pPr>
      <w:r>
        <w:rPr>
          <w:rFonts w:hint="eastAsia" w:ascii="宋体" w:hAnsi="宋体" w:cs="宋体"/>
          <w:color w:val="auto"/>
          <w:szCs w:val="21"/>
        </w:rPr>
        <w:t>供应商名称：</w:t>
      </w:r>
      <w:r>
        <w:rPr>
          <w:rFonts w:hint="eastAsia" w:ascii="宋体" w:hAnsi="宋体" w:cs="宋体"/>
          <w:color w:val="auto"/>
          <w:szCs w:val="21"/>
          <w:u w:val="single"/>
        </w:rPr>
        <w:t>_________________________</w:t>
      </w:r>
    </w:p>
    <w:p w14:paraId="043D94D1">
      <w:pPr>
        <w:spacing w:line="480" w:lineRule="exact"/>
        <w:ind w:firstLine="630" w:firstLineChars="300"/>
        <w:rPr>
          <w:rFonts w:ascii="宋体" w:hAnsi="宋体" w:cs="宋体"/>
          <w:color w:val="auto"/>
          <w:szCs w:val="21"/>
        </w:rPr>
      </w:pPr>
      <w:r>
        <w:rPr>
          <w:rFonts w:hint="eastAsia" w:ascii="宋体" w:hAnsi="宋体" w:cs="宋体"/>
          <w:color w:val="auto"/>
          <w:szCs w:val="21"/>
        </w:rPr>
        <w:t>单位性质：</w:t>
      </w:r>
      <w:r>
        <w:rPr>
          <w:rFonts w:hint="eastAsia" w:ascii="宋体" w:hAnsi="宋体" w:cs="宋体"/>
          <w:color w:val="auto"/>
          <w:szCs w:val="21"/>
          <w:u w:val="single"/>
        </w:rPr>
        <w:t>_________________________</w:t>
      </w:r>
    </w:p>
    <w:p w14:paraId="34335C2E">
      <w:pPr>
        <w:spacing w:line="480" w:lineRule="exact"/>
        <w:ind w:firstLine="630" w:firstLineChars="300"/>
        <w:rPr>
          <w:rFonts w:ascii="宋体" w:hAnsi="宋体" w:cs="宋体"/>
          <w:color w:val="auto"/>
          <w:szCs w:val="21"/>
        </w:rPr>
      </w:pPr>
      <w:r>
        <w:rPr>
          <w:rFonts w:hint="eastAsia" w:ascii="宋体" w:hAnsi="宋体" w:cs="宋体"/>
          <w:color w:val="auto"/>
          <w:szCs w:val="21"/>
        </w:rPr>
        <w:t>地址：</w:t>
      </w:r>
      <w:r>
        <w:rPr>
          <w:rFonts w:hint="eastAsia" w:ascii="宋体" w:hAnsi="宋体" w:cs="宋体"/>
          <w:color w:val="auto"/>
          <w:szCs w:val="21"/>
          <w:u w:val="single"/>
        </w:rPr>
        <w:t xml:space="preserve">_________________________    </w:t>
      </w:r>
    </w:p>
    <w:p w14:paraId="2DE56BB0">
      <w:pPr>
        <w:spacing w:line="480" w:lineRule="exact"/>
        <w:ind w:firstLine="630" w:firstLineChars="300"/>
        <w:rPr>
          <w:rFonts w:ascii="宋体" w:hAnsi="宋体" w:cs="宋体"/>
          <w:color w:val="auto"/>
          <w:szCs w:val="21"/>
        </w:rPr>
      </w:pPr>
      <w:r>
        <w:rPr>
          <w:rFonts w:hint="eastAsia" w:ascii="宋体" w:hAnsi="宋体" w:cs="宋体"/>
          <w:color w:val="auto"/>
          <w:szCs w:val="21"/>
        </w:rPr>
        <w:t>成立时间： 年月日</w:t>
      </w:r>
    </w:p>
    <w:p w14:paraId="36EFCB22">
      <w:pPr>
        <w:spacing w:line="480" w:lineRule="exact"/>
        <w:ind w:firstLine="630" w:firstLineChars="300"/>
        <w:rPr>
          <w:rFonts w:ascii="宋体" w:hAnsi="宋体" w:cs="宋体"/>
          <w:color w:val="auto"/>
          <w:szCs w:val="21"/>
        </w:rPr>
      </w:pPr>
      <w:r>
        <w:rPr>
          <w:rFonts w:hint="eastAsia" w:ascii="宋体" w:hAnsi="宋体" w:cs="宋体"/>
          <w:color w:val="auto"/>
          <w:szCs w:val="21"/>
        </w:rPr>
        <w:t>经营期限：</w:t>
      </w:r>
      <w:r>
        <w:rPr>
          <w:rFonts w:hint="eastAsia" w:ascii="宋体" w:hAnsi="宋体" w:cs="宋体"/>
          <w:color w:val="auto"/>
          <w:szCs w:val="21"/>
          <w:u w:val="single"/>
        </w:rPr>
        <w:t xml:space="preserve">_________________________ </w:t>
      </w:r>
    </w:p>
    <w:p w14:paraId="6F951763">
      <w:pPr>
        <w:spacing w:line="480" w:lineRule="exact"/>
        <w:ind w:firstLine="630" w:firstLineChars="300"/>
        <w:rPr>
          <w:rFonts w:ascii="宋体" w:hAnsi="宋体" w:cs="宋体"/>
          <w:color w:val="auto"/>
          <w:szCs w:val="21"/>
        </w:rPr>
      </w:pPr>
      <w:r>
        <w:rPr>
          <w:rFonts w:hint="eastAsia" w:ascii="宋体" w:hAnsi="宋体" w:cs="宋体"/>
          <w:color w:val="auto"/>
          <w:szCs w:val="21"/>
        </w:rPr>
        <w:t>姓名：性别：年龄：职务：系</w:t>
      </w:r>
      <w:r>
        <w:rPr>
          <w:rFonts w:hint="eastAsia" w:ascii="宋体" w:hAnsi="宋体" w:cs="宋体"/>
          <w:color w:val="auto"/>
          <w:szCs w:val="21"/>
          <w:u w:val="single"/>
        </w:rPr>
        <w:t xml:space="preserve"> （供应商名称）</w:t>
      </w:r>
      <w:r>
        <w:rPr>
          <w:rFonts w:hint="eastAsia" w:ascii="宋体" w:hAnsi="宋体" w:cs="宋体"/>
          <w:color w:val="auto"/>
          <w:szCs w:val="21"/>
        </w:rPr>
        <w:t>的法定代表人。</w:t>
      </w:r>
    </w:p>
    <w:p w14:paraId="757F766B">
      <w:pPr>
        <w:spacing w:line="480" w:lineRule="exact"/>
        <w:ind w:firstLine="630" w:firstLineChars="300"/>
        <w:rPr>
          <w:rFonts w:ascii="宋体" w:hAnsi="宋体" w:cs="宋体"/>
          <w:color w:val="auto"/>
          <w:szCs w:val="21"/>
        </w:rPr>
      </w:pPr>
      <w:r>
        <w:rPr>
          <w:rFonts w:hint="eastAsia" w:ascii="宋体" w:hAnsi="宋体" w:cs="宋体"/>
          <w:color w:val="auto"/>
          <w:szCs w:val="21"/>
        </w:rPr>
        <w:t>特此证明。</w:t>
      </w:r>
    </w:p>
    <w:p w14:paraId="72D861CD">
      <w:pPr>
        <w:spacing w:line="480" w:lineRule="exact"/>
        <w:ind w:firstLine="420" w:firstLineChars="200"/>
        <w:rPr>
          <w:rFonts w:ascii="宋体" w:hAnsi="宋体" w:cs="宋体"/>
          <w:color w:val="auto"/>
          <w:szCs w:val="21"/>
        </w:rPr>
      </w:pPr>
    </w:p>
    <w:p w14:paraId="78C05D72">
      <w:pPr>
        <w:spacing w:line="480" w:lineRule="exact"/>
        <w:rPr>
          <w:rFonts w:ascii="宋体" w:hAnsi="宋体" w:cs="宋体"/>
          <w:color w:val="auto"/>
          <w:szCs w:val="21"/>
        </w:rPr>
      </w:pPr>
    </w:p>
    <w:p w14:paraId="5C090C28">
      <w:pPr>
        <w:spacing w:line="480" w:lineRule="exact"/>
        <w:rPr>
          <w:rFonts w:ascii="宋体" w:hAnsi="宋体" w:cs="宋体"/>
          <w:color w:val="auto"/>
          <w:szCs w:val="21"/>
        </w:rPr>
      </w:pPr>
    </w:p>
    <w:p w14:paraId="738879EE">
      <w:pPr>
        <w:spacing w:line="440" w:lineRule="exact"/>
        <w:rPr>
          <w:rFonts w:ascii="宋体" w:hAnsi="宋体" w:cs="宋体"/>
          <w:color w:val="auto"/>
          <w:szCs w:val="21"/>
        </w:rPr>
      </w:pPr>
    </w:p>
    <w:p w14:paraId="76523B19">
      <w:pPr>
        <w:spacing w:line="440" w:lineRule="exact"/>
        <w:rPr>
          <w:rFonts w:ascii="宋体" w:hAnsi="宋体" w:cs="宋体"/>
          <w:color w:val="auto"/>
          <w:szCs w:val="21"/>
        </w:rPr>
      </w:pPr>
    </w:p>
    <w:p w14:paraId="19C10AF1">
      <w:pPr>
        <w:spacing w:line="440" w:lineRule="exact"/>
        <w:rPr>
          <w:rFonts w:ascii="宋体" w:hAnsi="宋体" w:cs="宋体"/>
          <w:color w:val="auto"/>
          <w:szCs w:val="21"/>
        </w:rPr>
      </w:pPr>
    </w:p>
    <w:p w14:paraId="5E5A2ED2">
      <w:pPr>
        <w:spacing w:line="440" w:lineRule="exact"/>
        <w:rPr>
          <w:rFonts w:ascii="宋体" w:hAnsi="宋体" w:cs="宋体"/>
          <w:color w:val="auto"/>
          <w:szCs w:val="21"/>
        </w:rPr>
      </w:pPr>
    </w:p>
    <w:p w14:paraId="0A13CFBE">
      <w:pPr>
        <w:spacing w:line="440" w:lineRule="exact"/>
        <w:rPr>
          <w:rFonts w:ascii="宋体" w:hAnsi="宋体" w:cs="宋体"/>
          <w:color w:val="auto"/>
          <w:szCs w:val="21"/>
        </w:rPr>
      </w:pPr>
    </w:p>
    <w:p w14:paraId="758EC48B">
      <w:pPr>
        <w:spacing w:line="440" w:lineRule="exact"/>
        <w:ind w:firstLine="6930" w:firstLineChars="3300"/>
        <w:rPr>
          <w:rFonts w:ascii="宋体" w:hAnsi="宋体" w:cs="宋体"/>
          <w:color w:val="auto"/>
          <w:szCs w:val="21"/>
        </w:rPr>
      </w:pPr>
      <w:r>
        <w:rPr>
          <w:rFonts w:hint="eastAsia" w:ascii="宋体" w:hAnsi="宋体" w:cs="宋体"/>
          <w:color w:val="auto"/>
          <w:szCs w:val="21"/>
        </w:rPr>
        <w:t>供应商：（</w:t>
      </w:r>
      <w:r>
        <w:rPr>
          <w:rFonts w:hint="eastAsia" w:ascii="宋体" w:hAnsi="宋体" w:cs="宋体"/>
          <w:color w:val="auto"/>
          <w:kern w:val="0"/>
          <w:szCs w:val="21"/>
        </w:rPr>
        <w:t>企业电子签章</w:t>
      </w:r>
      <w:r>
        <w:rPr>
          <w:rFonts w:hint="eastAsia" w:ascii="宋体" w:hAnsi="宋体" w:cs="宋体"/>
          <w:color w:val="auto"/>
          <w:szCs w:val="21"/>
        </w:rPr>
        <w:t>）</w:t>
      </w:r>
    </w:p>
    <w:p w14:paraId="0B16205D">
      <w:pPr>
        <w:spacing w:line="440" w:lineRule="exact"/>
        <w:rPr>
          <w:rFonts w:ascii="宋体" w:hAnsi="宋体" w:cs="宋体"/>
          <w:color w:val="auto"/>
          <w:szCs w:val="21"/>
        </w:rPr>
      </w:pPr>
    </w:p>
    <w:p w14:paraId="0C0D191A">
      <w:pPr>
        <w:spacing w:line="440" w:lineRule="exact"/>
        <w:jc w:val="right"/>
        <w:rPr>
          <w:rFonts w:ascii="宋体" w:hAnsi="宋体" w:cs="宋体"/>
          <w:color w:val="auto"/>
          <w:szCs w:val="21"/>
        </w:rPr>
      </w:pPr>
      <w:r>
        <w:rPr>
          <w:rFonts w:hint="eastAsia" w:ascii="宋体" w:hAnsi="宋体" w:cs="宋体"/>
          <w:color w:val="auto"/>
          <w:sz w:val="24"/>
        </w:rPr>
        <w:t>年</w:t>
      </w:r>
      <w:r>
        <w:rPr>
          <w:rFonts w:hint="eastAsia" w:ascii="宋体" w:hAnsi="宋体" w:cs="宋体"/>
          <w:color w:val="auto"/>
          <w:sz w:val="24"/>
          <w:lang w:val="en-US" w:eastAsia="zh-CN"/>
        </w:rPr>
        <w:t xml:space="preserve"> </w:t>
      </w:r>
      <w:r>
        <w:rPr>
          <w:rFonts w:hint="eastAsia" w:ascii="宋体" w:hAnsi="宋体" w:cs="宋体"/>
          <w:color w:val="auto"/>
          <w:sz w:val="24"/>
        </w:rPr>
        <w:t>月</w:t>
      </w:r>
      <w:r>
        <w:rPr>
          <w:rFonts w:hint="eastAsia" w:ascii="宋体" w:hAnsi="宋体" w:cs="宋体"/>
          <w:color w:val="auto"/>
          <w:sz w:val="24"/>
          <w:lang w:val="en-US" w:eastAsia="zh-CN"/>
        </w:rPr>
        <w:t xml:space="preserve"> </w:t>
      </w:r>
      <w:r>
        <w:rPr>
          <w:rFonts w:hint="eastAsia" w:ascii="宋体" w:hAnsi="宋体" w:cs="宋体"/>
          <w:color w:val="auto"/>
          <w:sz w:val="24"/>
        </w:rPr>
        <w:t xml:space="preserve">日    </w:t>
      </w:r>
    </w:p>
    <w:p w14:paraId="70C0C62D">
      <w:pPr>
        <w:autoSpaceDE w:val="0"/>
        <w:autoSpaceDN w:val="0"/>
        <w:adjustRightInd w:val="0"/>
        <w:spacing w:line="360" w:lineRule="auto"/>
        <w:jc w:val="left"/>
        <w:rPr>
          <w:rFonts w:ascii="宋体" w:hAnsi="宋体" w:cs="黑体"/>
          <w:color w:val="auto"/>
          <w:kern w:val="0"/>
          <w:szCs w:val="21"/>
        </w:rPr>
      </w:pPr>
    </w:p>
    <w:p w14:paraId="1A93898F">
      <w:pPr>
        <w:autoSpaceDE w:val="0"/>
        <w:autoSpaceDN w:val="0"/>
        <w:adjustRightInd w:val="0"/>
        <w:spacing w:line="360" w:lineRule="auto"/>
        <w:jc w:val="left"/>
        <w:rPr>
          <w:rFonts w:ascii="宋体" w:hAnsi="宋体" w:cs="黑体"/>
          <w:color w:val="auto"/>
          <w:kern w:val="0"/>
          <w:szCs w:val="21"/>
        </w:rPr>
      </w:pPr>
    </w:p>
    <w:p w14:paraId="74061481">
      <w:pPr>
        <w:autoSpaceDE w:val="0"/>
        <w:autoSpaceDN w:val="0"/>
        <w:adjustRightInd w:val="0"/>
        <w:spacing w:line="360" w:lineRule="auto"/>
        <w:jc w:val="left"/>
        <w:rPr>
          <w:rFonts w:ascii="宋体" w:hAnsi="宋体" w:cs="黑体"/>
          <w:color w:val="auto"/>
          <w:kern w:val="0"/>
          <w:szCs w:val="21"/>
        </w:rPr>
      </w:pPr>
    </w:p>
    <w:p w14:paraId="51D70F66">
      <w:pPr>
        <w:autoSpaceDE w:val="0"/>
        <w:autoSpaceDN w:val="0"/>
        <w:adjustRightInd w:val="0"/>
        <w:spacing w:line="360" w:lineRule="auto"/>
        <w:jc w:val="left"/>
        <w:rPr>
          <w:rFonts w:ascii="宋体" w:hAnsi="宋体" w:cs="黑体"/>
          <w:color w:val="auto"/>
          <w:kern w:val="0"/>
          <w:szCs w:val="21"/>
        </w:rPr>
      </w:pPr>
    </w:p>
    <w:p w14:paraId="1CA5C148">
      <w:pPr>
        <w:autoSpaceDE w:val="0"/>
        <w:autoSpaceDN w:val="0"/>
        <w:adjustRightInd w:val="0"/>
        <w:spacing w:line="360" w:lineRule="auto"/>
        <w:jc w:val="left"/>
        <w:rPr>
          <w:rFonts w:ascii="宋体" w:hAnsi="宋体" w:cs="黑体"/>
          <w:color w:val="auto"/>
          <w:kern w:val="0"/>
          <w:szCs w:val="21"/>
        </w:rPr>
      </w:pPr>
    </w:p>
    <w:p w14:paraId="68857BD4">
      <w:pPr>
        <w:autoSpaceDE w:val="0"/>
        <w:autoSpaceDN w:val="0"/>
        <w:adjustRightInd w:val="0"/>
        <w:spacing w:line="360" w:lineRule="auto"/>
        <w:jc w:val="left"/>
        <w:rPr>
          <w:rFonts w:ascii="宋体" w:hAnsi="宋体" w:cs="黑体"/>
          <w:color w:val="auto"/>
          <w:kern w:val="0"/>
          <w:szCs w:val="21"/>
        </w:rPr>
      </w:pPr>
    </w:p>
    <w:p w14:paraId="0BFCA7F9">
      <w:pPr>
        <w:pStyle w:val="69"/>
        <w:rPr>
          <w:rFonts w:hint="eastAsia"/>
          <w:color w:val="auto"/>
        </w:rPr>
      </w:pPr>
    </w:p>
    <w:p w14:paraId="3773597C">
      <w:pPr>
        <w:pStyle w:val="69"/>
        <w:rPr>
          <w:rFonts w:hint="eastAsia"/>
          <w:color w:val="auto"/>
        </w:rPr>
      </w:pPr>
    </w:p>
    <w:p w14:paraId="5B29BD52">
      <w:pPr>
        <w:pStyle w:val="69"/>
        <w:rPr>
          <w:rFonts w:hint="eastAsia"/>
          <w:color w:val="auto"/>
        </w:rPr>
      </w:pPr>
    </w:p>
    <w:p w14:paraId="7F06CB09">
      <w:pPr>
        <w:pStyle w:val="5"/>
        <w:jc w:val="center"/>
        <w:rPr>
          <w:rFonts w:ascii="黑体" w:hAnsi="新宋体" w:eastAsia="黑体" w:cs="黑体"/>
          <w:color w:val="auto"/>
          <w:kern w:val="0"/>
          <w:sz w:val="28"/>
          <w:szCs w:val="28"/>
        </w:rPr>
      </w:pPr>
      <w:bookmarkStart w:id="80" w:name="_Toc30864"/>
      <w:r>
        <w:rPr>
          <w:rFonts w:hint="eastAsia" w:ascii="黑体" w:hAnsi="新宋体" w:eastAsia="黑体" w:cs="黑体"/>
          <w:color w:val="auto"/>
          <w:kern w:val="0"/>
          <w:sz w:val="28"/>
          <w:szCs w:val="28"/>
        </w:rPr>
        <w:t>三、授权委托书</w:t>
      </w:r>
      <w:bookmarkEnd w:id="80"/>
    </w:p>
    <w:p w14:paraId="55C0A18E">
      <w:pPr>
        <w:autoSpaceDE w:val="0"/>
        <w:autoSpaceDN w:val="0"/>
        <w:adjustRightInd w:val="0"/>
        <w:spacing w:line="360" w:lineRule="auto"/>
        <w:rPr>
          <w:rFonts w:ascii="宋体" w:hAnsi="宋体" w:cs="黑体"/>
          <w:color w:val="auto"/>
          <w:kern w:val="0"/>
          <w:szCs w:val="21"/>
        </w:rPr>
      </w:pPr>
    </w:p>
    <w:p w14:paraId="5C53FFC9">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本人</w:t>
      </w:r>
      <w:r>
        <w:rPr>
          <w:rFonts w:hint="eastAsia" w:ascii="宋体" w:hAnsi="宋体" w:cs="仿宋_GB2312"/>
          <w:color w:val="auto"/>
          <w:kern w:val="0"/>
          <w:szCs w:val="21"/>
          <w:u w:val="single"/>
        </w:rPr>
        <w:t>（姓名）</w:t>
      </w:r>
      <w:r>
        <w:rPr>
          <w:rFonts w:hint="eastAsia" w:ascii="宋体" w:hAnsi="宋体" w:cs="仿宋_GB2312"/>
          <w:color w:val="auto"/>
          <w:kern w:val="0"/>
          <w:szCs w:val="21"/>
        </w:rPr>
        <w:t>系</w:t>
      </w:r>
      <w:r>
        <w:rPr>
          <w:rFonts w:hint="eastAsia" w:ascii="宋体" w:hAnsi="宋体" w:cs="仿宋_GB2312"/>
          <w:color w:val="auto"/>
          <w:kern w:val="0"/>
          <w:szCs w:val="21"/>
          <w:u w:val="single"/>
        </w:rPr>
        <w:t>（供应商名称）</w:t>
      </w:r>
      <w:r>
        <w:rPr>
          <w:rFonts w:hint="eastAsia" w:ascii="宋体" w:hAnsi="宋体" w:cs="仿宋_GB2312"/>
          <w:color w:val="auto"/>
          <w:kern w:val="0"/>
          <w:szCs w:val="21"/>
        </w:rPr>
        <w:t>的法定代表人，现委托（姓名）为我方代理人。代理人根据授权，以我方名义签署、澄清、说明、补正、递交、撤回、修改</w:t>
      </w:r>
      <w:r>
        <w:rPr>
          <w:rFonts w:hint="eastAsia" w:ascii="宋体" w:hAnsi="宋体" w:cs="仿宋_GB2312"/>
          <w:color w:val="auto"/>
          <w:kern w:val="0"/>
          <w:szCs w:val="21"/>
          <w:u w:val="single"/>
        </w:rPr>
        <w:t xml:space="preserve">                        （项目名称）</w:t>
      </w:r>
      <w:r>
        <w:rPr>
          <w:rFonts w:hint="eastAsia" w:ascii="宋体" w:hAnsi="宋体" w:cs="仿宋_GB2312"/>
          <w:color w:val="auto"/>
          <w:kern w:val="0"/>
          <w:szCs w:val="21"/>
        </w:rPr>
        <w:t>投标文件、签订合同和处理有关事宜，其法律后果由我方承担。</w:t>
      </w:r>
    </w:p>
    <w:p w14:paraId="417122C8">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委托期限：。</w:t>
      </w:r>
    </w:p>
    <w:p w14:paraId="6CD9927E">
      <w:pPr>
        <w:autoSpaceDE w:val="0"/>
        <w:autoSpaceDN w:val="0"/>
        <w:adjustRightInd w:val="0"/>
        <w:spacing w:line="480" w:lineRule="exact"/>
        <w:ind w:firstLine="420" w:firstLineChars="200"/>
        <w:jc w:val="left"/>
        <w:rPr>
          <w:rFonts w:ascii="宋体" w:hAnsi="宋体" w:cs="仿宋_GB2312"/>
          <w:color w:val="auto"/>
          <w:kern w:val="0"/>
          <w:szCs w:val="21"/>
        </w:rPr>
      </w:pPr>
      <w:r>
        <w:rPr>
          <w:rFonts w:hint="eastAsia" w:ascii="宋体" w:hAnsi="宋体" w:cs="仿宋_GB2312"/>
          <w:color w:val="auto"/>
          <w:kern w:val="0"/>
          <w:szCs w:val="21"/>
        </w:rPr>
        <w:t>代理人无转委托权。</w:t>
      </w:r>
    </w:p>
    <w:p w14:paraId="2301FAB3">
      <w:pPr>
        <w:autoSpaceDE w:val="0"/>
        <w:autoSpaceDN w:val="0"/>
        <w:adjustRightInd w:val="0"/>
        <w:spacing w:line="480" w:lineRule="exact"/>
        <w:ind w:firstLine="420" w:firstLineChars="200"/>
        <w:jc w:val="left"/>
        <w:rPr>
          <w:rFonts w:ascii="宋体" w:hAnsi="宋体" w:cs="仿宋_GB2312"/>
          <w:color w:val="auto"/>
          <w:kern w:val="0"/>
          <w:szCs w:val="21"/>
        </w:rPr>
      </w:pPr>
    </w:p>
    <w:p w14:paraId="00536E73">
      <w:pPr>
        <w:autoSpaceDE w:val="0"/>
        <w:autoSpaceDN w:val="0"/>
        <w:adjustRightInd w:val="0"/>
        <w:spacing w:line="480" w:lineRule="exact"/>
        <w:ind w:firstLine="420" w:firstLineChars="200"/>
        <w:jc w:val="left"/>
        <w:rPr>
          <w:rFonts w:ascii="宋体" w:hAnsi="宋体" w:cs="仿宋_GB2312"/>
          <w:color w:val="auto"/>
          <w:kern w:val="0"/>
          <w:szCs w:val="21"/>
        </w:rPr>
      </w:pPr>
    </w:p>
    <w:p w14:paraId="1F03BD27">
      <w:pPr>
        <w:autoSpaceDE w:val="0"/>
        <w:autoSpaceDN w:val="0"/>
        <w:adjustRightInd w:val="0"/>
        <w:spacing w:line="480" w:lineRule="exact"/>
        <w:jc w:val="left"/>
        <w:rPr>
          <w:rFonts w:ascii="宋体" w:hAnsi="宋体" w:cs="仿宋_GB2312"/>
          <w:color w:val="auto"/>
          <w:kern w:val="0"/>
          <w:szCs w:val="21"/>
        </w:rPr>
      </w:pPr>
      <w:r>
        <w:rPr>
          <w:rFonts w:hint="eastAsia" w:ascii="宋体" w:hAnsi="宋体" w:cs="仿宋_GB2312"/>
          <w:color w:val="auto"/>
          <w:kern w:val="0"/>
          <w:szCs w:val="21"/>
        </w:rPr>
        <w:t xml:space="preserve">  附：法定代表人及授权委托人身份证原件扫描件</w:t>
      </w:r>
    </w:p>
    <w:p w14:paraId="32D059AC">
      <w:pPr>
        <w:autoSpaceDE w:val="0"/>
        <w:autoSpaceDN w:val="0"/>
        <w:adjustRightInd w:val="0"/>
        <w:spacing w:line="480" w:lineRule="exact"/>
        <w:ind w:firstLine="420" w:firstLineChars="200"/>
        <w:jc w:val="left"/>
        <w:rPr>
          <w:rFonts w:ascii="宋体" w:hAnsi="宋体" w:cs="仿宋_GB2312"/>
          <w:color w:val="auto"/>
          <w:kern w:val="0"/>
          <w:szCs w:val="21"/>
        </w:rPr>
      </w:pPr>
    </w:p>
    <w:p w14:paraId="24FE28A7">
      <w:pPr>
        <w:autoSpaceDE w:val="0"/>
        <w:autoSpaceDN w:val="0"/>
        <w:adjustRightInd w:val="0"/>
        <w:spacing w:line="480" w:lineRule="exact"/>
        <w:ind w:firstLine="420" w:firstLineChars="200"/>
        <w:jc w:val="left"/>
        <w:rPr>
          <w:rFonts w:ascii="宋体" w:hAnsi="宋体" w:cs="仿宋_GB2312"/>
          <w:color w:val="auto"/>
          <w:kern w:val="0"/>
          <w:szCs w:val="21"/>
        </w:rPr>
      </w:pPr>
    </w:p>
    <w:p w14:paraId="40A719F8">
      <w:pPr>
        <w:autoSpaceDE w:val="0"/>
        <w:autoSpaceDN w:val="0"/>
        <w:adjustRightInd w:val="0"/>
        <w:spacing w:line="520" w:lineRule="exact"/>
        <w:ind w:firstLine="6388" w:firstLineChars="3042"/>
        <w:jc w:val="left"/>
        <w:rPr>
          <w:rFonts w:ascii="宋体" w:hAnsi="宋体" w:cs="仿宋_GB2312"/>
          <w:color w:val="auto"/>
          <w:kern w:val="0"/>
          <w:szCs w:val="21"/>
        </w:rPr>
      </w:pPr>
      <w:r>
        <w:rPr>
          <w:rFonts w:hint="eastAsia" w:ascii="宋体" w:hAnsi="宋体" w:cs="仿宋_GB2312"/>
          <w:color w:val="auto"/>
          <w:kern w:val="0"/>
          <w:szCs w:val="21"/>
        </w:rPr>
        <w:t>供应商：（</w:t>
      </w:r>
      <w:r>
        <w:rPr>
          <w:rFonts w:hint="eastAsia" w:ascii="宋体" w:hAnsi="宋体" w:cs="宋体"/>
          <w:color w:val="auto"/>
          <w:kern w:val="0"/>
          <w:szCs w:val="21"/>
        </w:rPr>
        <w:t>企业电子签章</w:t>
      </w:r>
      <w:r>
        <w:rPr>
          <w:rFonts w:hint="eastAsia" w:ascii="宋体" w:hAnsi="宋体" w:cs="仿宋_GB2312"/>
          <w:color w:val="auto"/>
          <w:kern w:val="0"/>
          <w:szCs w:val="21"/>
        </w:rPr>
        <w:t>）</w:t>
      </w:r>
    </w:p>
    <w:p w14:paraId="5C268DBD">
      <w:pPr>
        <w:autoSpaceDE w:val="0"/>
        <w:autoSpaceDN w:val="0"/>
        <w:adjustRightInd w:val="0"/>
        <w:spacing w:line="520" w:lineRule="exact"/>
        <w:ind w:firstLine="6388" w:firstLineChars="3042"/>
        <w:jc w:val="left"/>
        <w:rPr>
          <w:rFonts w:ascii="宋体" w:hAnsi="宋体" w:cs="仿宋_GB2312"/>
          <w:color w:val="auto"/>
          <w:kern w:val="0"/>
          <w:szCs w:val="21"/>
        </w:rPr>
      </w:pPr>
      <w:r>
        <w:rPr>
          <w:rFonts w:hint="eastAsia" w:ascii="宋体" w:hAnsi="宋体" w:cs="仿宋_GB2312"/>
          <w:color w:val="auto"/>
          <w:kern w:val="0"/>
          <w:szCs w:val="21"/>
        </w:rPr>
        <w:t>法定代表人：（签字或</w:t>
      </w:r>
      <w:r>
        <w:rPr>
          <w:rFonts w:hint="eastAsia" w:ascii="宋体" w:hAnsi="宋体" w:cs="宋体"/>
          <w:color w:val="auto"/>
          <w:kern w:val="0"/>
          <w:szCs w:val="21"/>
        </w:rPr>
        <w:t>盖电子签章</w:t>
      </w:r>
      <w:r>
        <w:rPr>
          <w:rFonts w:hint="eastAsia" w:ascii="宋体" w:hAnsi="宋体" w:cs="仿宋_GB2312"/>
          <w:color w:val="auto"/>
          <w:kern w:val="0"/>
          <w:szCs w:val="21"/>
        </w:rPr>
        <w:t>）</w:t>
      </w:r>
    </w:p>
    <w:p w14:paraId="5F77CB2D">
      <w:pPr>
        <w:autoSpaceDE w:val="0"/>
        <w:autoSpaceDN w:val="0"/>
        <w:adjustRightInd w:val="0"/>
        <w:spacing w:line="520" w:lineRule="exact"/>
        <w:ind w:firstLine="6388" w:firstLineChars="3042"/>
        <w:jc w:val="left"/>
        <w:rPr>
          <w:rFonts w:ascii="宋体" w:hAnsi="宋体" w:cs="仿宋_GB2312"/>
          <w:color w:val="auto"/>
          <w:kern w:val="0"/>
          <w:szCs w:val="21"/>
        </w:rPr>
      </w:pPr>
      <w:r>
        <w:rPr>
          <w:rFonts w:hint="eastAsia" w:ascii="宋体" w:hAnsi="宋体" w:cs="仿宋_GB2312"/>
          <w:color w:val="auto"/>
          <w:kern w:val="0"/>
          <w:szCs w:val="21"/>
        </w:rPr>
        <w:t>身份证号码：</w:t>
      </w:r>
      <w:r>
        <w:rPr>
          <w:rFonts w:hint="eastAsia" w:ascii="宋体" w:hAnsi="宋体" w:cs="宋体"/>
          <w:color w:val="auto"/>
          <w:szCs w:val="21"/>
          <w:u w:val="single"/>
        </w:rPr>
        <w:t>___________________</w:t>
      </w:r>
    </w:p>
    <w:p w14:paraId="1CB90D0A">
      <w:pPr>
        <w:autoSpaceDE w:val="0"/>
        <w:autoSpaceDN w:val="0"/>
        <w:adjustRightInd w:val="0"/>
        <w:spacing w:line="520" w:lineRule="exact"/>
        <w:ind w:firstLine="6388" w:firstLineChars="3042"/>
        <w:jc w:val="left"/>
        <w:rPr>
          <w:rFonts w:ascii="宋体" w:hAnsi="宋体" w:cs="仿宋_GB2312"/>
          <w:color w:val="auto"/>
          <w:kern w:val="0"/>
          <w:szCs w:val="21"/>
        </w:rPr>
      </w:pPr>
      <w:r>
        <w:rPr>
          <w:rFonts w:hint="eastAsia" w:ascii="宋体" w:hAnsi="宋体" w:cs="仿宋_GB2312"/>
          <w:color w:val="auto"/>
          <w:kern w:val="0"/>
          <w:szCs w:val="21"/>
        </w:rPr>
        <w:t>委托代理人：</w:t>
      </w:r>
      <w:r>
        <w:rPr>
          <w:rFonts w:hint="eastAsia" w:ascii="宋体" w:hAnsi="宋体" w:cs="宋体"/>
          <w:color w:val="auto"/>
          <w:szCs w:val="21"/>
          <w:u w:val="single"/>
        </w:rPr>
        <w:t>___________________</w:t>
      </w:r>
    </w:p>
    <w:p w14:paraId="7E677BEC">
      <w:pPr>
        <w:autoSpaceDE w:val="0"/>
        <w:autoSpaceDN w:val="0"/>
        <w:adjustRightInd w:val="0"/>
        <w:spacing w:line="520" w:lineRule="exact"/>
        <w:ind w:firstLine="6388" w:firstLineChars="3042"/>
        <w:jc w:val="left"/>
        <w:rPr>
          <w:rFonts w:ascii="宋体" w:hAnsi="宋体" w:cs="仿宋_GB2312"/>
          <w:color w:val="auto"/>
          <w:kern w:val="0"/>
          <w:szCs w:val="21"/>
        </w:rPr>
      </w:pPr>
      <w:r>
        <w:rPr>
          <w:rFonts w:hint="eastAsia" w:ascii="宋体" w:hAnsi="宋体" w:cs="仿宋_GB2312"/>
          <w:color w:val="auto"/>
          <w:kern w:val="0"/>
          <w:szCs w:val="21"/>
        </w:rPr>
        <w:t>身份证号码：</w:t>
      </w:r>
      <w:r>
        <w:rPr>
          <w:rFonts w:hint="eastAsia" w:ascii="宋体" w:hAnsi="宋体" w:cs="宋体"/>
          <w:color w:val="auto"/>
          <w:szCs w:val="21"/>
          <w:u w:val="single"/>
        </w:rPr>
        <w:t>__________________</w:t>
      </w:r>
    </w:p>
    <w:p w14:paraId="0284C03E">
      <w:pPr>
        <w:autoSpaceDE w:val="0"/>
        <w:autoSpaceDN w:val="0"/>
        <w:adjustRightInd w:val="0"/>
        <w:spacing w:line="520" w:lineRule="exact"/>
        <w:ind w:firstLine="7440" w:firstLineChars="3100"/>
        <w:jc w:val="left"/>
        <w:rPr>
          <w:rFonts w:ascii="宋体" w:hAnsi="宋体" w:cs="TimesNewRomanPSMT"/>
          <w:color w:val="auto"/>
          <w:kern w:val="0"/>
          <w:szCs w:val="21"/>
        </w:rPr>
      </w:pPr>
      <w:r>
        <w:rPr>
          <w:rFonts w:hint="eastAsia" w:ascii="宋体" w:hAnsi="宋体" w:cs="宋体"/>
          <w:color w:val="auto"/>
          <w:sz w:val="24"/>
        </w:rPr>
        <w:t>年</w:t>
      </w:r>
      <w:r>
        <w:rPr>
          <w:rFonts w:hint="eastAsia" w:ascii="宋体" w:hAnsi="宋体" w:cs="宋体"/>
          <w:color w:val="auto"/>
          <w:sz w:val="24"/>
          <w:lang w:val="en-US" w:eastAsia="zh-CN"/>
        </w:rPr>
        <w:t xml:space="preserve"> </w:t>
      </w:r>
      <w:r>
        <w:rPr>
          <w:rFonts w:hint="eastAsia" w:ascii="宋体" w:hAnsi="宋体" w:cs="宋体"/>
          <w:color w:val="auto"/>
          <w:sz w:val="24"/>
        </w:rPr>
        <w:t>月</w:t>
      </w:r>
      <w:r>
        <w:rPr>
          <w:rFonts w:hint="eastAsia" w:ascii="宋体" w:hAnsi="宋体" w:cs="宋体"/>
          <w:color w:val="auto"/>
          <w:sz w:val="24"/>
          <w:lang w:val="en-US" w:eastAsia="zh-CN"/>
        </w:rPr>
        <w:t xml:space="preserve"> </w:t>
      </w:r>
      <w:r>
        <w:rPr>
          <w:rFonts w:hint="eastAsia" w:ascii="宋体" w:hAnsi="宋体" w:cs="宋体"/>
          <w:color w:val="auto"/>
          <w:sz w:val="24"/>
        </w:rPr>
        <w:t xml:space="preserve">日 </w:t>
      </w:r>
    </w:p>
    <w:p w14:paraId="01505DC2">
      <w:pPr>
        <w:autoSpaceDE w:val="0"/>
        <w:autoSpaceDN w:val="0"/>
        <w:adjustRightInd w:val="0"/>
        <w:spacing w:line="520" w:lineRule="exact"/>
        <w:jc w:val="left"/>
        <w:rPr>
          <w:rFonts w:ascii="宋体" w:hAnsi="宋体" w:cs="黑体"/>
          <w:color w:val="auto"/>
          <w:kern w:val="0"/>
          <w:szCs w:val="21"/>
        </w:rPr>
      </w:pPr>
    </w:p>
    <w:p w14:paraId="2C40EEEC">
      <w:pPr>
        <w:rPr>
          <w:rFonts w:ascii="黑体" w:hAnsi="新宋体" w:eastAsia="黑体" w:cs="黑体"/>
          <w:b/>
          <w:color w:val="auto"/>
          <w:kern w:val="0"/>
          <w:szCs w:val="21"/>
        </w:rPr>
      </w:pPr>
    </w:p>
    <w:p w14:paraId="19153FA4">
      <w:pPr>
        <w:rPr>
          <w:rFonts w:ascii="黑体" w:hAnsi="新宋体" w:eastAsia="黑体" w:cs="黑体"/>
          <w:b/>
          <w:color w:val="auto"/>
          <w:kern w:val="0"/>
          <w:szCs w:val="21"/>
        </w:rPr>
      </w:pPr>
    </w:p>
    <w:p w14:paraId="44A34558">
      <w:pPr>
        <w:rPr>
          <w:rFonts w:ascii="黑体" w:hAnsi="新宋体" w:eastAsia="黑体" w:cs="黑体"/>
          <w:b/>
          <w:color w:val="auto"/>
          <w:kern w:val="0"/>
          <w:szCs w:val="21"/>
        </w:rPr>
      </w:pPr>
    </w:p>
    <w:p w14:paraId="677626CD">
      <w:pPr>
        <w:rPr>
          <w:rFonts w:ascii="黑体" w:hAnsi="新宋体" w:eastAsia="黑体" w:cs="黑体"/>
          <w:b/>
          <w:color w:val="auto"/>
          <w:kern w:val="0"/>
          <w:szCs w:val="21"/>
        </w:rPr>
      </w:pPr>
    </w:p>
    <w:p w14:paraId="186349ED">
      <w:pPr>
        <w:pStyle w:val="69"/>
        <w:rPr>
          <w:rFonts w:hint="eastAsia"/>
          <w:color w:val="auto"/>
          <w:sz w:val="21"/>
          <w:szCs w:val="21"/>
        </w:rPr>
      </w:pPr>
    </w:p>
    <w:p w14:paraId="3CB26A37">
      <w:pPr>
        <w:pStyle w:val="69"/>
        <w:rPr>
          <w:rFonts w:hint="eastAsia"/>
          <w:color w:val="auto"/>
          <w:sz w:val="21"/>
          <w:szCs w:val="21"/>
        </w:rPr>
      </w:pPr>
    </w:p>
    <w:p w14:paraId="422779DB">
      <w:pPr>
        <w:pStyle w:val="69"/>
        <w:rPr>
          <w:rFonts w:hint="eastAsia"/>
          <w:color w:val="auto"/>
          <w:sz w:val="21"/>
          <w:szCs w:val="21"/>
        </w:rPr>
      </w:pPr>
    </w:p>
    <w:p w14:paraId="2A134659">
      <w:pPr>
        <w:pStyle w:val="69"/>
        <w:rPr>
          <w:rFonts w:hint="eastAsia"/>
          <w:color w:val="auto"/>
          <w:sz w:val="21"/>
          <w:szCs w:val="21"/>
        </w:rPr>
      </w:pPr>
    </w:p>
    <w:p w14:paraId="130E2966">
      <w:pPr>
        <w:rPr>
          <w:rFonts w:ascii="黑体" w:hAnsi="新宋体" w:eastAsia="黑体" w:cs="黑体"/>
          <w:b/>
          <w:color w:val="auto"/>
          <w:kern w:val="0"/>
          <w:szCs w:val="21"/>
        </w:rPr>
      </w:pPr>
    </w:p>
    <w:p w14:paraId="189B57EC">
      <w:pPr>
        <w:pStyle w:val="69"/>
        <w:rPr>
          <w:rFonts w:hint="eastAsia"/>
          <w:color w:val="auto"/>
        </w:rPr>
      </w:pPr>
    </w:p>
    <w:p w14:paraId="527F9B04">
      <w:pPr>
        <w:pStyle w:val="69"/>
        <w:rPr>
          <w:rFonts w:hint="eastAsia"/>
          <w:color w:val="auto"/>
        </w:rPr>
      </w:pPr>
    </w:p>
    <w:p w14:paraId="3CE1707E">
      <w:pPr>
        <w:rPr>
          <w:rFonts w:hint="eastAsia" w:ascii="宋体" w:hAnsi="宋体" w:cs="楷体_GB2312"/>
          <w:b/>
          <w:bCs/>
          <w:color w:val="auto"/>
          <w:sz w:val="28"/>
          <w:szCs w:val="28"/>
        </w:rPr>
      </w:pPr>
      <w:r>
        <w:rPr>
          <w:rFonts w:hint="eastAsia" w:ascii="宋体" w:hAnsi="宋体" w:cs="楷体_GB2312"/>
          <w:b/>
          <w:bCs/>
          <w:color w:val="auto"/>
          <w:sz w:val="28"/>
          <w:szCs w:val="28"/>
        </w:rPr>
        <w:br w:type="page"/>
      </w:r>
    </w:p>
    <w:p w14:paraId="6F38F534">
      <w:pPr>
        <w:spacing w:line="480" w:lineRule="auto"/>
        <w:jc w:val="center"/>
        <w:rPr>
          <w:rFonts w:hint="default" w:ascii="宋体" w:hAnsi="宋体" w:eastAsia="宋体"/>
          <w:b/>
          <w:bCs/>
          <w:color w:val="auto"/>
          <w:sz w:val="28"/>
          <w:szCs w:val="28"/>
          <w:lang w:val="en-US" w:eastAsia="zh-CN"/>
        </w:rPr>
      </w:pPr>
      <w:r>
        <w:rPr>
          <w:rFonts w:hint="eastAsia" w:ascii="宋体" w:hAnsi="宋体" w:cs="楷体_GB2312"/>
          <w:b/>
          <w:bCs/>
          <w:color w:val="auto"/>
          <w:sz w:val="28"/>
          <w:szCs w:val="28"/>
        </w:rPr>
        <w:t>四、</w:t>
      </w:r>
      <w:r>
        <w:rPr>
          <w:rFonts w:hint="eastAsia" w:ascii="宋体" w:hAnsi="宋体" w:cs="楷体_GB2312"/>
          <w:b/>
          <w:bCs/>
          <w:color w:val="auto"/>
          <w:sz w:val="28"/>
          <w:szCs w:val="28"/>
          <w:lang w:val="en-US" w:eastAsia="zh-CN"/>
        </w:rPr>
        <w:t>工作方案</w:t>
      </w:r>
    </w:p>
    <w:p w14:paraId="1ADF8397">
      <w:pPr>
        <w:pStyle w:val="69"/>
        <w:rPr>
          <w:rFonts w:hint="eastAsia"/>
          <w:color w:val="auto"/>
        </w:rPr>
      </w:pPr>
    </w:p>
    <w:p w14:paraId="751540CE">
      <w:pPr>
        <w:pStyle w:val="69"/>
        <w:jc w:val="center"/>
        <w:rPr>
          <w:rFonts w:hint="default" w:eastAsia="宋体"/>
          <w:color w:val="auto"/>
          <w:lang w:val="en-US" w:eastAsia="zh-CN"/>
        </w:rPr>
      </w:pPr>
      <w:r>
        <w:rPr>
          <w:rFonts w:hint="eastAsia"/>
          <w:color w:val="auto"/>
          <w:lang w:val="en-US" w:eastAsia="zh-CN"/>
        </w:rPr>
        <w:t>格式自拟</w:t>
      </w:r>
    </w:p>
    <w:p w14:paraId="02AF2710">
      <w:pPr>
        <w:rPr>
          <w:rFonts w:hint="eastAsia" w:ascii="宋体" w:hAnsi="宋体" w:cs="楷体_GB2312"/>
          <w:b/>
          <w:bCs/>
          <w:color w:val="auto"/>
          <w:sz w:val="28"/>
          <w:szCs w:val="28"/>
        </w:rPr>
      </w:pPr>
      <w:r>
        <w:rPr>
          <w:rFonts w:hint="eastAsia" w:ascii="宋体" w:hAnsi="宋体" w:cs="楷体_GB2312"/>
          <w:b/>
          <w:bCs/>
          <w:color w:val="auto"/>
          <w:sz w:val="28"/>
          <w:szCs w:val="28"/>
        </w:rPr>
        <w:br w:type="page"/>
      </w:r>
    </w:p>
    <w:p w14:paraId="3F46CF1A">
      <w:pPr>
        <w:spacing w:line="480" w:lineRule="auto"/>
        <w:jc w:val="center"/>
        <w:rPr>
          <w:rFonts w:ascii="宋体" w:hAnsi="宋体"/>
          <w:b/>
          <w:bCs/>
          <w:color w:val="auto"/>
          <w:sz w:val="28"/>
          <w:szCs w:val="28"/>
        </w:rPr>
      </w:pPr>
      <w:r>
        <w:rPr>
          <w:rFonts w:hint="eastAsia" w:ascii="宋体" w:hAnsi="宋体" w:cs="楷体_GB2312"/>
          <w:b/>
          <w:bCs/>
          <w:color w:val="auto"/>
          <w:sz w:val="28"/>
          <w:szCs w:val="28"/>
          <w:lang w:val="en-US" w:eastAsia="zh-CN"/>
        </w:rPr>
        <w:t>五</w:t>
      </w:r>
      <w:r>
        <w:rPr>
          <w:rFonts w:hint="eastAsia" w:ascii="宋体" w:hAnsi="宋体" w:cs="楷体_GB2312"/>
          <w:b/>
          <w:bCs/>
          <w:color w:val="auto"/>
          <w:sz w:val="28"/>
          <w:szCs w:val="28"/>
        </w:rPr>
        <w:t>、服务承诺书</w:t>
      </w:r>
    </w:p>
    <w:tbl>
      <w:tblPr>
        <w:tblStyle w:val="45"/>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7272"/>
      </w:tblGrid>
      <w:tr w14:paraId="6891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1908" w:type="dxa"/>
            <w:tcBorders>
              <w:top w:val="single" w:color="auto" w:sz="4" w:space="0"/>
              <w:left w:val="single" w:color="auto" w:sz="4" w:space="0"/>
              <w:bottom w:val="single" w:color="auto" w:sz="4" w:space="0"/>
              <w:right w:val="single" w:color="auto" w:sz="4" w:space="0"/>
            </w:tcBorders>
            <w:vAlign w:val="center"/>
          </w:tcPr>
          <w:p w14:paraId="012966A0">
            <w:pPr>
              <w:adjustRightInd w:val="0"/>
              <w:snapToGrid w:val="0"/>
              <w:jc w:val="center"/>
              <w:rPr>
                <w:rFonts w:ascii="宋体" w:hAnsi="宋体"/>
                <w:color w:val="auto"/>
                <w:szCs w:val="21"/>
              </w:rPr>
            </w:pPr>
            <w:r>
              <w:rPr>
                <w:rFonts w:hint="eastAsia" w:ascii="宋体" w:hAnsi="宋体"/>
                <w:color w:val="auto"/>
                <w:szCs w:val="21"/>
              </w:rPr>
              <w:t>供应商</w:t>
            </w:r>
          </w:p>
        </w:tc>
        <w:tc>
          <w:tcPr>
            <w:tcW w:w="7272" w:type="dxa"/>
            <w:tcBorders>
              <w:top w:val="single" w:color="auto" w:sz="4" w:space="0"/>
              <w:left w:val="single" w:color="auto" w:sz="4" w:space="0"/>
              <w:bottom w:val="single" w:color="auto" w:sz="4" w:space="0"/>
              <w:right w:val="single" w:color="auto" w:sz="4" w:space="0"/>
            </w:tcBorders>
          </w:tcPr>
          <w:p w14:paraId="14B10BD8">
            <w:pPr>
              <w:adjustRightInd w:val="0"/>
              <w:snapToGrid w:val="0"/>
              <w:ind w:right="-332" w:rightChars="-158"/>
              <w:jc w:val="center"/>
              <w:rPr>
                <w:rFonts w:ascii="宋体" w:hAnsi="宋体"/>
                <w:color w:val="auto"/>
                <w:szCs w:val="21"/>
              </w:rPr>
            </w:pPr>
          </w:p>
        </w:tc>
      </w:tr>
      <w:tr w14:paraId="23F9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3" w:hRule="atLeast"/>
        </w:trPr>
        <w:tc>
          <w:tcPr>
            <w:tcW w:w="9180" w:type="dxa"/>
            <w:gridSpan w:val="2"/>
            <w:tcBorders>
              <w:top w:val="single" w:color="auto" w:sz="4" w:space="0"/>
              <w:left w:val="single" w:color="auto" w:sz="4" w:space="0"/>
              <w:bottom w:val="single" w:color="auto" w:sz="4" w:space="0"/>
              <w:right w:val="single" w:color="auto" w:sz="4" w:space="0"/>
            </w:tcBorders>
          </w:tcPr>
          <w:p w14:paraId="7EC43C9B">
            <w:pPr>
              <w:adjustRightInd w:val="0"/>
              <w:snapToGrid w:val="0"/>
              <w:ind w:firstLine="210" w:firstLineChars="100"/>
              <w:rPr>
                <w:rFonts w:ascii="宋体" w:hAnsi="宋体"/>
                <w:color w:val="auto"/>
                <w:szCs w:val="21"/>
              </w:rPr>
            </w:pPr>
          </w:p>
          <w:p w14:paraId="4E5541AE">
            <w:pPr>
              <w:adjustRightInd w:val="0"/>
              <w:snapToGrid w:val="0"/>
              <w:ind w:firstLine="210" w:firstLineChars="100"/>
              <w:rPr>
                <w:rFonts w:ascii="宋体" w:hAnsi="宋体"/>
                <w:color w:val="auto"/>
                <w:szCs w:val="21"/>
              </w:rPr>
            </w:pPr>
            <w:r>
              <w:rPr>
                <w:rFonts w:hint="eastAsia" w:ascii="宋体" w:hAnsi="宋体"/>
                <w:color w:val="auto"/>
                <w:szCs w:val="21"/>
              </w:rPr>
              <w:t>承诺内容：</w:t>
            </w:r>
          </w:p>
          <w:p w14:paraId="3FB95A95">
            <w:pPr>
              <w:adjustRightInd w:val="0"/>
              <w:snapToGrid w:val="0"/>
              <w:ind w:firstLine="210" w:firstLineChars="100"/>
              <w:rPr>
                <w:rFonts w:ascii="宋体" w:hAnsi="宋体"/>
                <w:color w:val="auto"/>
                <w:szCs w:val="21"/>
              </w:rPr>
            </w:pPr>
          </w:p>
          <w:p w14:paraId="570B3152">
            <w:pPr>
              <w:adjustRightInd w:val="0"/>
              <w:snapToGrid w:val="0"/>
              <w:ind w:firstLine="210" w:firstLineChars="100"/>
              <w:rPr>
                <w:rFonts w:ascii="宋体" w:hAnsi="宋体"/>
                <w:color w:val="auto"/>
                <w:szCs w:val="21"/>
              </w:rPr>
            </w:pPr>
          </w:p>
        </w:tc>
      </w:tr>
    </w:tbl>
    <w:p w14:paraId="0DFEEEEB">
      <w:pPr>
        <w:spacing w:line="360" w:lineRule="auto"/>
        <w:ind w:firstLine="310" w:firstLineChars="147"/>
        <w:rPr>
          <w:rFonts w:ascii="宋体" w:hAnsi="宋体"/>
          <w:b/>
          <w:color w:val="auto"/>
          <w:szCs w:val="21"/>
        </w:rPr>
      </w:pPr>
      <w:r>
        <w:rPr>
          <w:rFonts w:ascii="宋体" w:hAnsi="宋体"/>
          <w:b/>
          <w:color w:val="auto"/>
          <w:szCs w:val="21"/>
        </w:rPr>
        <w:t>注</w:t>
      </w:r>
      <w:r>
        <w:rPr>
          <w:rFonts w:hint="eastAsia" w:ascii="宋体" w:hAnsi="宋体"/>
          <w:b/>
          <w:color w:val="auto"/>
          <w:szCs w:val="21"/>
        </w:rPr>
        <w:t>：表格不够可加页</w:t>
      </w:r>
    </w:p>
    <w:p w14:paraId="1CCD47B0">
      <w:pPr>
        <w:spacing w:line="360" w:lineRule="auto"/>
        <w:jc w:val="center"/>
        <w:rPr>
          <w:rFonts w:ascii="楷体_GB2312" w:hAnsi="宋体" w:eastAsia="楷体_GB2312" w:cs="楷体_GB2312"/>
          <w:color w:val="auto"/>
          <w:szCs w:val="21"/>
        </w:rPr>
      </w:pPr>
    </w:p>
    <w:p w14:paraId="0B60AD61">
      <w:pPr>
        <w:spacing w:line="360" w:lineRule="auto"/>
        <w:ind w:right="480" w:firstLine="105" w:firstLineChars="50"/>
        <w:jc w:val="right"/>
        <w:rPr>
          <w:rFonts w:ascii="宋体" w:hAnsi="宋体"/>
          <w:color w:val="auto"/>
          <w:szCs w:val="21"/>
        </w:rPr>
      </w:pPr>
      <w:r>
        <w:rPr>
          <w:rFonts w:hint="eastAsia" w:ascii="宋体" w:hAnsi="宋体" w:cs="楷体_GB2312"/>
          <w:color w:val="auto"/>
          <w:szCs w:val="21"/>
        </w:rPr>
        <w:t>供应商：（</w:t>
      </w:r>
      <w:r>
        <w:rPr>
          <w:rFonts w:hint="eastAsia" w:ascii="宋体" w:hAnsi="宋体" w:cs="宋体"/>
          <w:color w:val="auto"/>
          <w:kern w:val="0"/>
          <w:szCs w:val="21"/>
        </w:rPr>
        <w:t>企业电子签章</w:t>
      </w:r>
      <w:r>
        <w:rPr>
          <w:rFonts w:hint="eastAsia" w:ascii="宋体" w:hAnsi="宋体" w:cs="楷体_GB2312"/>
          <w:color w:val="auto"/>
          <w:szCs w:val="21"/>
        </w:rPr>
        <w:t>）</w:t>
      </w:r>
    </w:p>
    <w:p w14:paraId="78A7BBA8">
      <w:pPr>
        <w:spacing w:line="360" w:lineRule="auto"/>
        <w:ind w:right="480"/>
        <w:jc w:val="right"/>
        <w:rPr>
          <w:rFonts w:ascii="宋体" w:hAnsi="宋体"/>
          <w:color w:val="auto"/>
          <w:szCs w:val="21"/>
        </w:rPr>
      </w:pPr>
      <w:r>
        <w:rPr>
          <w:rFonts w:hint="eastAsia" w:ascii="宋体" w:hAnsi="宋体" w:cs="楷体_GB2312"/>
          <w:color w:val="auto"/>
          <w:szCs w:val="21"/>
        </w:rPr>
        <w:t>法定代表人或其委托代理人：（</w:t>
      </w:r>
      <w:r>
        <w:rPr>
          <w:rFonts w:hint="eastAsia" w:ascii="宋体" w:hAnsi="宋体" w:cs="仿宋_GB2312"/>
          <w:color w:val="auto"/>
          <w:kern w:val="0"/>
          <w:szCs w:val="21"/>
        </w:rPr>
        <w:t>签字或</w:t>
      </w:r>
      <w:r>
        <w:rPr>
          <w:rFonts w:hint="eastAsia" w:ascii="宋体" w:hAnsi="宋体" w:cs="宋体"/>
          <w:color w:val="auto"/>
          <w:kern w:val="0"/>
          <w:szCs w:val="21"/>
        </w:rPr>
        <w:t>盖电子签章</w:t>
      </w:r>
      <w:r>
        <w:rPr>
          <w:rFonts w:hint="eastAsia" w:ascii="宋体" w:hAnsi="宋体" w:cs="楷体_GB2312"/>
          <w:color w:val="auto"/>
          <w:szCs w:val="21"/>
        </w:rPr>
        <w:t>）</w:t>
      </w:r>
    </w:p>
    <w:p w14:paraId="3715F29C">
      <w:pPr>
        <w:spacing w:line="360" w:lineRule="auto"/>
        <w:ind w:firstLine="480" w:firstLineChars="200"/>
        <w:jc w:val="right"/>
        <w:rPr>
          <w:rFonts w:ascii="楷体_GB2312" w:hAnsi="宋体" w:eastAsia="楷体_GB2312"/>
          <w:color w:val="auto"/>
          <w:szCs w:val="21"/>
        </w:rPr>
      </w:pPr>
      <w:r>
        <w:rPr>
          <w:rFonts w:hint="eastAsia" w:ascii="宋体" w:hAnsi="宋体" w:cs="宋体"/>
          <w:color w:val="auto"/>
          <w:sz w:val="24"/>
        </w:rPr>
        <w:t>年</w:t>
      </w:r>
      <w:r>
        <w:rPr>
          <w:rFonts w:hint="eastAsia" w:ascii="宋体" w:hAnsi="宋体" w:cs="宋体"/>
          <w:color w:val="auto"/>
          <w:sz w:val="24"/>
          <w:lang w:val="en-US" w:eastAsia="zh-CN"/>
        </w:rPr>
        <w:t xml:space="preserve">  </w:t>
      </w:r>
      <w:r>
        <w:rPr>
          <w:rFonts w:hint="eastAsia" w:ascii="宋体" w:hAnsi="宋体" w:cs="宋体"/>
          <w:color w:val="auto"/>
          <w:sz w:val="24"/>
        </w:rPr>
        <w:t>月</w:t>
      </w:r>
      <w:r>
        <w:rPr>
          <w:rFonts w:hint="eastAsia" w:ascii="宋体" w:hAnsi="宋体" w:cs="宋体"/>
          <w:color w:val="auto"/>
          <w:sz w:val="24"/>
          <w:lang w:val="en-US" w:eastAsia="zh-CN"/>
        </w:rPr>
        <w:t xml:space="preserve">  </w:t>
      </w:r>
      <w:r>
        <w:rPr>
          <w:rFonts w:hint="eastAsia" w:ascii="宋体" w:hAnsi="宋体" w:cs="宋体"/>
          <w:color w:val="auto"/>
          <w:sz w:val="24"/>
        </w:rPr>
        <w:t xml:space="preserve">日    </w:t>
      </w:r>
    </w:p>
    <w:p w14:paraId="498B611C">
      <w:pPr>
        <w:tabs>
          <w:tab w:val="center" w:pos="4499"/>
        </w:tabs>
        <w:spacing w:line="360" w:lineRule="auto"/>
        <w:ind w:left="420"/>
        <w:jc w:val="center"/>
        <w:rPr>
          <w:rFonts w:ascii="楷体_GB2312" w:hAnsi="宋体" w:eastAsia="楷体_GB2312"/>
          <w:color w:val="auto"/>
          <w:szCs w:val="21"/>
        </w:rPr>
      </w:pPr>
    </w:p>
    <w:p w14:paraId="4A2FD0B7">
      <w:pPr>
        <w:spacing w:line="360" w:lineRule="auto"/>
        <w:rPr>
          <w:rFonts w:ascii="楷体_GB2312" w:hAnsi="宋体" w:eastAsia="楷体_GB2312"/>
          <w:color w:val="auto"/>
          <w:szCs w:val="21"/>
        </w:rPr>
      </w:pPr>
    </w:p>
    <w:p w14:paraId="7A4AF621">
      <w:pPr>
        <w:tabs>
          <w:tab w:val="center" w:pos="4499"/>
        </w:tabs>
        <w:spacing w:line="360" w:lineRule="auto"/>
        <w:ind w:left="420"/>
        <w:jc w:val="center"/>
        <w:rPr>
          <w:rFonts w:ascii="楷体_GB2312" w:hAnsi="宋体" w:eastAsia="楷体_GB2312"/>
          <w:color w:val="auto"/>
          <w:szCs w:val="21"/>
        </w:rPr>
      </w:pPr>
    </w:p>
    <w:p w14:paraId="7FE0B9D0">
      <w:pPr>
        <w:spacing w:line="360" w:lineRule="auto"/>
        <w:rPr>
          <w:rFonts w:ascii="宋体" w:hAnsi="宋体"/>
          <w:color w:val="auto"/>
          <w:szCs w:val="21"/>
        </w:rPr>
      </w:pPr>
    </w:p>
    <w:p w14:paraId="6455682E">
      <w:pPr>
        <w:spacing w:line="360" w:lineRule="auto"/>
        <w:rPr>
          <w:rFonts w:ascii="宋体" w:hAnsi="宋体"/>
          <w:color w:val="auto"/>
          <w:szCs w:val="21"/>
        </w:rPr>
      </w:pPr>
    </w:p>
    <w:p w14:paraId="2470B247">
      <w:pPr>
        <w:spacing w:line="360" w:lineRule="auto"/>
        <w:rPr>
          <w:rFonts w:ascii="宋体" w:hAnsi="宋体"/>
          <w:color w:val="auto"/>
          <w:szCs w:val="21"/>
        </w:rPr>
        <w:sectPr>
          <w:footerReference r:id="rId8" w:type="default"/>
          <w:pgSz w:w="11906" w:h="16838"/>
          <w:pgMar w:top="1418" w:right="1134" w:bottom="1134" w:left="1134" w:header="851" w:footer="992" w:gutter="0"/>
          <w:cols w:space="720" w:num="1"/>
          <w:docGrid w:type="lines" w:linePitch="321" w:charSpace="0"/>
        </w:sectPr>
      </w:pPr>
    </w:p>
    <w:p w14:paraId="66625F02">
      <w:pPr>
        <w:jc w:val="center"/>
        <w:rPr>
          <w:rFonts w:hint="eastAsia" w:ascii="宋体"/>
          <w:b/>
          <w:bCs/>
          <w:color w:val="auto"/>
          <w:sz w:val="28"/>
          <w:szCs w:val="28"/>
          <w:lang w:val="zh-CN"/>
        </w:rPr>
      </w:pPr>
      <w:r>
        <w:rPr>
          <w:rFonts w:hint="eastAsia" w:ascii="宋体"/>
          <w:b/>
          <w:bCs/>
          <w:color w:val="auto"/>
          <w:sz w:val="28"/>
          <w:szCs w:val="28"/>
          <w:lang w:val="en-US" w:eastAsia="zh-CN"/>
        </w:rPr>
        <w:t>六</w:t>
      </w:r>
      <w:r>
        <w:rPr>
          <w:rFonts w:hint="eastAsia" w:ascii="宋体"/>
          <w:b/>
          <w:bCs/>
          <w:color w:val="auto"/>
          <w:sz w:val="28"/>
          <w:szCs w:val="28"/>
          <w:lang w:val="zh-CN"/>
        </w:rPr>
        <w:t>、无不良行为记录声明</w:t>
      </w:r>
    </w:p>
    <w:p w14:paraId="4AB0E5E2">
      <w:pPr>
        <w:autoSpaceDE w:val="0"/>
        <w:autoSpaceDN w:val="0"/>
        <w:spacing w:line="480" w:lineRule="auto"/>
        <w:jc w:val="center"/>
        <w:rPr>
          <w:rFonts w:hint="eastAsia" w:ascii="宋体"/>
          <w:b/>
          <w:bCs/>
          <w:color w:val="auto"/>
          <w:szCs w:val="21"/>
          <w:lang w:val="zh-CN"/>
        </w:rPr>
      </w:pPr>
    </w:p>
    <w:p w14:paraId="6F29A5E1">
      <w:pPr>
        <w:autoSpaceDE w:val="0"/>
        <w:autoSpaceDN w:val="0"/>
        <w:spacing w:line="480" w:lineRule="auto"/>
        <w:rPr>
          <w:rFonts w:hint="eastAsia" w:ascii="宋体"/>
          <w:color w:val="auto"/>
          <w:szCs w:val="21"/>
          <w:lang w:val="zh-CN"/>
        </w:rPr>
      </w:pPr>
      <w:r>
        <w:rPr>
          <w:rFonts w:hint="eastAsia" w:ascii="宋体"/>
          <w:color w:val="auto"/>
          <w:szCs w:val="21"/>
          <w:u w:val="single"/>
          <w:lang w:val="zh-CN"/>
        </w:rPr>
        <w:t>（招标人名称）</w:t>
      </w:r>
      <w:r>
        <w:rPr>
          <w:rFonts w:hint="eastAsia" w:ascii="宋体"/>
          <w:color w:val="auto"/>
          <w:szCs w:val="21"/>
          <w:lang w:val="zh-CN"/>
        </w:rPr>
        <w:t>：</w:t>
      </w:r>
    </w:p>
    <w:p w14:paraId="1E9404FF">
      <w:pPr>
        <w:autoSpaceDE w:val="0"/>
        <w:autoSpaceDN w:val="0"/>
        <w:spacing w:line="480" w:lineRule="auto"/>
        <w:ind w:firstLine="464" w:firstLineChars="221"/>
        <w:rPr>
          <w:rFonts w:hint="eastAsia" w:ascii="宋体"/>
          <w:color w:val="auto"/>
          <w:szCs w:val="21"/>
          <w:lang w:val="zh-CN"/>
        </w:rPr>
      </w:pPr>
      <w:r>
        <w:rPr>
          <w:rFonts w:hint="eastAsia" w:ascii="宋体"/>
          <w:color w:val="auto"/>
          <w:szCs w:val="21"/>
          <w:lang w:val="zh-CN"/>
        </w:rPr>
        <w:t>我公司在此声明</w:t>
      </w:r>
      <w:r>
        <w:rPr>
          <w:rFonts w:hint="eastAsia" w:ascii="宋体"/>
          <w:b/>
          <w:bCs/>
          <w:color w:val="auto"/>
          <w:szCs w:val="21"/>
          <w:lang w:val="zh-CN"/>
        </w:rPr>
        <w:t>：</w:t>
      </w:r>
      <w:r>
        <w:rPr>
          <w:rFonts w:hint="eastAsia" w:ascii="宋体"/>
          <w:color w:val="auto"/>
          <w:szCs w:val="21"/>
          <w:lang w:val="zh-CN"/>
        </w:rPr>
        <w:t>最近三年政府采购活动内无出现骗取中标或严重违约或重大质量问题事件发生。如有不实，自愿放弃投标资格并愿意承担因我方就此弄虚作假所引起的一切法律后果。</w:t>
      </w:r>
    </w:p>
    <w:p w14:paraId="24E5E0E1">
      <w:pPr>
        <w:autoSpaceDE w:val="0"/>
        <w:autoSpaceDN w:val="0"/>
        <w:spacing w:line="480" w:lineRule="auto"/>
        <w:ind w:firstLine="480"/>
        <w:rPr>
          <w:rFonts w:hint="eastAsia" w:ascii="宋体"/>
          <w:color w:val="auto"/>
          <w:szCs w:val="21"/>
          <w:lang w:val="zh-CN"/>
        </w:rPr>
      </w:pPr>
    </w:p>
    <w:p w14:paraId="0B3EA82C">
      <w:pPr>
        <w:autoSpaceDE w:val="0"/>
        <w:autoSpaceDN w:val="0"/>
        <w:spacing w:line="480" w:lineRule="auto"/>
        <w:ind w:firstLine="480"/>
        <w:rPr>
          <w:rFonts w:hint="eastAsia" w:ascii="宋体"/>
          <w:color w:val="auto"/>
          <w:szCs w:val="21"/>
          <w:lang w:val="zh-CN"/>
        </w:rPr>
      </w:pPr>
    </w:p>
    <w:p w14:paraId="7FF9B3DE">
      <w:pPr>
        <w:autoSpaceDE w:val="0"/>
        <w:autoSpaceDN w:val="0"/>
        <w:spacing w:line="480" w:lineRule="auto"/>
        <w:ind w:firstLine="480"/>
        <w:rPr>
          <w:rFonts w:hint="eastAsia" w:ascii="宋体"/>
          <w:color w:val="auto"/>
          <w:szCs w:val="21"/>
          <w:lang w:val="zh-CN"/>
        </w:rPr>
      </w:pPr>
    </w:p>
    <w:p w14:paraId="128F5431">
      <w:pPr>
        <w:autoSpaceDE w:val="0"/>
        <w:autoSpaceDN w:val="0"/>
        <w:spacing w:line="480" w:lineRule="auto"/>
        <w:ind w:firstLine="480"/>
        <w:rPr>
          <w:rFonts w:hint="eastAsia" w:ascii="宋体"/>
          <w:color w:val="auto"/>
          <w:szCs w:val="21"/>
          <w:lang w:val="zh-CN"/>
        </w:rPr>
      </w:pPr>
    </w:p>
    <w:p w14:paraId="6E4646A2">
      <w:pPr>
        <w:autoSpaceDE w:val="0"/>
        <w:autoSpaceDN w:val="0"/>
        <w:spacing w:line="500" w:lineRule="exact"/>
        <w:rPr>
          <w:rFonts w:hint="eastAsia" w:ascii="宋体"/>
          <w:color w:val="auto"/>
          <w:szCs w:val="21"/>
          <w:lang w:val="zh-CN"/>
        </w:rPr>
      </w:pPr>
    </w:p>
    <w:p w14:paraId="6AC112E5">
      <w:pPr>
        <w:autoSpaceDE w:val="0"/>
        <w:autoSpaceDN w:val="0"/>
        <w:spacing w:line="500" w:lineRule="exact"/>
        <w:ind w:firstLine="3381" w:firstLineChars="1610"/>
        <w:rPr>
          <w:rFonts w:hint="eastAsia" w:ascii="宋体"/>
          <w:color w:val="auto"/>
          <w:szCs w:val="21"/>
          <w:lang w:val="zh-CN"/>
        </w:rPr>
      </w:pPr>
      <w:r>
        <w:rPr>
          <w:rFonts w:hint="eastAsia" w:ascii="宋体"/>
          <w:color w:val="auto"/>
          <w:szCs w:val="21"/>
          <w:lang w:val="zh-CN"/>
        </w:rPr>
        <w:t>供应商名称（</w:t>
      </w:r>
      <w:r>
        <w:rPr>
          <w:rFonts w:hint="eastAsia" w:ascii="宋体" w:hAnsi="宋体" w:cs="宋体"/>
          <w:color w:val="auto"/>
          <w:kern w:val="0"/>
          <w:szCs w:val="21"/>
        </w:rPr>
        <w:t>企业电子签章</w:t>
      </w:r>
      <w:r>
        <w:rPr>
          <w:rFonts w:hint="eastAsia" w:ascii="宋体"/>
          <w:color w:val="auto"/>
          <w:szCs w:val="21"/>
          <w:lang w:val="zh-CN"/>
        </w:rPr>
        <w:t>）：___________________</w:t>
      </w:r>
    </w:p>
    <w:p w14:paraId="0A389AA1">
      <w:pPr>
        <w:autoSpaceDE w:val="0"/>
        <w:autoSpaceDN w:val="0"/>
        <w:spacing w:line="500" w:lineRule="exact"/>
        <w:ind w:firstLine="470"/>
        <w:jc w:val="center"/>
        <w:rPr>
          <w:rFonts w:hint="eastAsia" w:ascii="宋体"/>
          <w:color w:val="auto"/>
          <w:szCs w:val="21"/>
          <w:lang w:val="zh-CN"/>
        </w:rPr>
      </w:pPr>
      <w:r>
        <w:rPr>
          <w:rFonts w:hint="eastAsia" w:ascii="宋体"/>
          <w:color w:val="auto"/>
          <w:szCs w:val="21"/>
          <w:lang w:val="zh-CN"/>
        </w:rPr>
        <w:t>法定代表人或</w:t>
      </w:r>
      <w:r>
        <w:rPr>
          <w:rFonts w:hint="eastAsia" w:ascii="宋体"/>
          <w:color w:val="auto"/>
          <w:szCs w:val="21"/>
        </w:rPr>
        <w:t>委托代理人</w:t>
      </w:r>
      <w:r>
        <w:rPr>
          <w:rFonts w:hint="eastAsia" w:ascii="宋体"/>
          <w:color w:val="auto"/>
          <w:szCs w:val="21"/>
          <w:lang w:val="zh-CN"/>
        </w:rPr>
        <w:t>（</w:t>
      </w:r>
      <w:r>
        <w:rPr>
          <w:rFonts w:hint="eastAsia" w:ascii="宋体" w:hAnsi="宋体" w:cs="仿宋_GB2312"/>
          <w:color w:val="auto"/>
          <w:kern w:val="0"/>
          <w:szCs w:val="21"/>
        </w:rPr>
        <w:t>签字或</w:t>
      </w:r>
      <w:r>
        <w:rPr>
          <w:rFonts w:hint="eastAsia" w:ascii="宋体" w:hAnsi="宋体" w:cs="宋体"/>
          <w:color w:val="auto"/>
          <w:kern w:val="0"/>
          <w:szCs w:val="21"/>
        </w:rPr>
        <w:t>盖电子签章</w:t>
      </w:r>
      <w:r>
        <w:rPr>
          <w:rFonts w:hint="eastAsia" w:ascii="宋体"/>
          <w:color w:val="auto"/>
          <w:szCs w:val="21"/>
          <w:lang w:val="zh-CN"/>
        </w:rPr>
        <w:t>）：______________</w:t>
      </w:r>
    </w:p>
    <w:p w14:paraId="19AF63D3">
      <w:pPr>
        <w:autoSpaceDE w:val="0"/>
        <w:autoSpaceDN w:val="0"/>
        <w:spacing w:line="500" w:lineRule="exact"/>
        <w:ind w:firstLine="3465" w:firstLineChars="1650"/>
        <w:rPr>
          <w:rFonts w:hint="eastAsia" w:ascii="宋体"/>
          <w:color w:val="auto"/>
          <w:szCs w:val="21"/>
          <w:lang w:val="zh-CN"/>
        </w:rPr>
      </w:pPr>
      <w:r>
        <w:rPr>
          <w:rFonts w:hint="eastAsia" w:ascii="宋体"/>
          <w:color w:val="auto"/>
          <w:szCs w:val="21"/>
          <w:lang w:val="zh-CN"/>
        </w:rPr>
        <w:t>日期：___________________</w:t>
      </w:r>
    </w:p>
    <w:p w14:paraId="61594079">
      <w:pPr>
        <w:jc w:val="center"/>
        <w:rPr>
          <w:rFonts w:hint="eastAsia" w:ascii="黑体" w:eastAsia="黑体"/>
          <w:b/>
          <w:color w:val="auto"/>
          <w:szCs w:val="21"/>
        </w:rPr>
      </w:pPr>
    </w:p>
    <w:p w14:paraId="57FD5A6B">
      <w:pPr>
        <w:spacing w:line="360" w:lineRule="auto"/>
        <w:rPr>
          <w:rFonts w:hint="eastAsia"/>
          <w:color w:val="auto"/>
          <w:szCs w:val="21"/>
        </w:rPr>
      </w:pPr>
    </w:p>
    <w:p w14:paraId="436A9318">
      <w:pPr>
        <w:spacing w:line="180" w:lineRule="auto"/>
        <w:rPr>
          <w:rFonts w:ascii="宋体" w:hAnsi="宋体"/>
          <w:color w:val="auto"/>
          <w:szCs w:val="21"/>
        </w:rPr>
      </w:pPr>
    </w:p>
    <w:p w14:paraId="19B44D4F">
      <w:pPr>
        <w:spacing w:line="360" w:lineRule="auto"/>
        <w:rPr>
          <w:rFonts w:hint="eastAsia"/>
          <w:color w:val="auto"/>
          <w:szCs w:val="21"/>
        </w:rPr>
      </w:pPr>
    </w:p>
    <w:p w14:paraId="37C2F467">
      <w:pPr>
        <w:spacing w:line="360" w:lineRule="auto"/>
        <w:rPr>
          <w:rFonts w:hint="eastAsia"/>
          <w:color w:val="auto"/>
          <w:szCs w:val="21"/>
        </w:rPr>
      </w:pPr>
    </w:p>
    <w:p w14:paraId="37B1A01E">
      <w:pPr>
        <w:spacing w:line="360" w:lineRule="auto"/>
        <w:rPr>
          <w:rFonts w:hint="eastAsia"/>
          <w:color w:val="auto"/>
          <w:szCs w:val="21"/>
        </w:rPr>
      </w:pPr>
    </w:p>
    <w:p w14:paraId="44AC9DA1">
      <w:pPr>
        <w:spacing w:line="360" w:lineRule="auto"/>
        <w:rPr>
          <w:rFonts w:hint="eastAsia"/>
          <w:color w:val="auto"/>
          <w:szCs w:val="21"/>
        </w:rPr>
      </w:pPr>
    </w:p>
    <w:p w14:paraId="1BCC5A09">
      <w:pPr>
        <w:spacing w:line="360" w:lineRule="auto"/>
        <w:rPr>
          <w:rFonts w:hint="eastAsia"/>
          <w:color w:val="auto"/>
          <w:szCs w:val="21"/>
        </w:rPr>
      </w:pPr>
    </w:p>
    <w:p w14:paraId="5A8ECAA7">
      <w:pPr>
        <w:spacing w:line="360" w:lineRule="auto"/>
        <w:jc w:val="center"/>
        <w:rPr>
          <w:rFonts w:hint="eastAsia"/>
          <w:b/>
          <w:color w:val="auto"/>
          <w:sz w:val="28"/>
          <w:szCs w:val="28"/>
        </w:rPr>
      </w:pPr>
      <w:r>
        <w:rPr>
          <w:b/>
          <w:color w:val="auto"/>
          <w:szCs w:val="21"/>
        </w:rPr>
        <w:br w:type="page"/>
      </w:r>
      <w:r>
        <w:rPr>
          <w:rFonts w:hint="eastAsia"/>
          <w:b/>
          <w:color w:val="auto"/>
          <w:sz w:val="28"/>
          <w:szCs w:val="28"/>
          <w:lang w:eastAsia="zh-CN"/>
        </w:rPr>
        <w:t>七</w:t>
      </w:r>
      <w:r>
        <w:rPr>
          <w:rFonts w:hint="eastAsia"/>
          <w:b/>
          <w:color w:val="auto"/>
          <w:sz w:val="28"/>
          <w:szCs w:val="28"/>
        </w:rPr>
        <w:t>、其他资料</w:t>
      </w:r>
    </w:p>
    <w:p w14:paraId="58B126EF">
      <w:pPr>
        <w:tabs>
          <w:tab w:val="left" w:pos="360"/>
        </w:tabs>
        <w:autoSpaceDE w:val="0"/>
        <w:autoSpaceDN w:val="0"/>
        <w:adjustRightInd w:val="0"/>
        <w:snapToGrid w:val="0"/>
        <w:spacing w:line="360" w:lineRule="auto"/>
        <w:rPr>
          <w:rFonts w:ascii="宋体" w:hAnsi="宋体"/>
          <w:color w:val="auto"/>
          <w:szCs w:val="21"/>
        </w:rPr>
      </w:pPr>
      <w:r>
        <w:rPr>
          <w:rFonts w:hint="eastAsia" w:ascii="宋体" w:hAnsi="宋体"/>
          <w:color w:val="auto"/>
          <w:szCs w:val="21"/>
        </w:rPr>
        <w:t>1、供应商须知前附表1.4.1供应商资格条件要求的相关资料；</w:t>
      </w:r>
    </w:p>
    <w:p w14:paraId="4F42CF5D">
      <w:pPr>
        <w:tabs>
          <w:tab w:val="left" w:pos="360"/>
        </w:tabs>
        <w:autoSpaceDE w:val="0"/>
        <w:autoSpaceDN w:val="0"/>
        <w:adjustRightInd w:val="0"/>
        <w:snapToGrid w:val="0"/>
        <w:spacing w:line="360" w:lineRule="auto"/>
        <w:rPr>
          <w:rFonts w:ascii="宋体" w:hAnsi="宋体"/>
          <w:color w:val="auto"/>
          <w:szCs w:val="21"/>
        </w:rPr>
      </w:pPr>
      <w:r>
        <w:rPr>
          <w:rFonts w:hint="eastAsia" w:ascii="宋体" w:hAnsi="宋体"/>
          <w:color w:val="auto"/>
          <w:szCs w:val="21"/>
        </w:rPr>
        <w:t>2、项目负责人简历表（格式自理，加盖单位电子签章）；</w:t>
      </w:r>
    </w:p>
    <w:p w14:paraId="244F486F">
      <w:pPr>
        <w:tabs>
          <w:tab w:val="left" w:pos="360"/>
        </w:tabs>
        <w:autoSpaceDE w:val="0"/>
        <w:autoSpaceDN w:val="0"/>
        <w:adjustRightInd w:val="0"/>
        <w:snapToGrid w:val="0"/>
        <w:spacing w:line="360" w:lineRule="auto"/>
        <w:rPr>
          <w:rFonts w:ascii="宋体" w:hAnsi="宋体"/>
          <w:color w:val="auto"/>
          <w:szCs w:val="21"/>
        </w:rPr>
      </w:pPr>
      <w:r>
        <w:rPr>
          <w:rFonts w:hint="eastAsia" w:ascii="宋体" w:hAnsi="宋体"/>
          <w:color w:val="auto"/>
          <w:szCs w:val="21"/>
        </w:rPr>
        <w:t>3、评标办法要求的商务部分内容；</w:t>
      </w:r>
    </w:p>
    <w:p w14:paraId="29D70D63">
      <w:pPr>
        <w:tabs>
          <w:tab w:val="left" w:pos="360"/>
        </w:tabs>
        <w:autoSpaceDE w:val="0"/>
        <w:autoSpaceDN w:val="0"/>
        <w:adjustRightInd w:val="0"/>
        <w:snapToGrid w:val="0"/>
        <w:spacing w:line="360" w:lineRule="auto"/>
        <w:rPr>
          <w:rFonts w:hint="eastAsia" w:ascii="宋体" w:hAnsi="宋体" w:eastAsia="宋体"/>
          <w:color w:val="auto"/>
          <w:szCs w:val="21"/>
          <w:lang w:eastAsia="zh-CN"/>
        </w:rPr>
      </w:pPr>
      <w:r>
        <w:rPr>
          <w:rFonts w:hint="eastAsia"/>
          <w:color w:val="auto"/>
          <w:sz w:val="21"/>
          <w:szCs w:val="21"/>
        </w:rPr>
        <w:t>4、</w:t>
      </w:r>
      <w:r>
        <w:rPr>
          <w:rFonts w:hint="eastAsia" w:ascii="宋体" w:hAnsi="宋体"/>
          <w:color w:val="auto"/>
          <w:szCs w:val="21"/>
        </w:rPr>
        <w:t>供应商应在投标文件中承诺如下：我公司独立制作、修改和上传投标文件，并承担因“硬件特征码一致”、无法解密，解密后乱码、所造成的不良后果，自己承担以上责任</w:t>
      </w:r>
      <w:r>
        <w:rPr>
          <w:rFonts w:hint="eastAsia" w:ascii="宋体" w:hAnsi="宋体"/>
          <w:color w:val="auto"/>
          <w:szCs w:val="21"/>
          <w:lang w:eastAsia="zh-CN"/>
        </w:rPr>
        <w:t>；</w:t>
      </w:r>
    </w:p>
    <w:p w14:paraId="1D7C0214">
      <w:pPr>
        <w:tabs>
          <w:tab w:val="left" w:pos="360"/>
        </w:tabs>
        <w:autoSpaceDE w:val="0"/>
        <w:autoSpaceDN w:val="0"/>
        <w:adjustRightInd w:val="0"/>
        <w:snapToGrid w:val="0"/>
        <w:spacing w:line="360" w:lineRule="auto"/>
        <w:rPr>
          <w:rFonts w:ascii="宋体" w:hAnsi="宋体"/>
          <w:color w:val="auto"/>
          <w:szCs w:val="21"/>
        </w:rPr>
      </w:pPr>
      <w:r>
        <w:rPr>
          <w:rFonts w:hint="eastAsia" w:ascii="宋体" w:hAnsi="宋体"/>
          <w:color w:val="auto"/>
          <w:szCs w:val="21"/>
          <w:lang w:val="en-US" w:eastAsia="zh-CN"/>
        </w:rPr>
        <w:t>5</w:t>
      </w:r>
      <w:r>
        <w:rPr>
          <w:rFonts w:hint="eastAsia" w:ascii="宋体" w:hAnsi="宋体"/>
          <w:color w:val="auto"/>
          <w:szCs w:val="21"/>
        </w:rPr>
        <w:t>、供应商认为相关的其他材料。</w:t>
      </w:r>
    </w:p>
    <w:p w14:paraId="62821006">
      <w:pPr>
        <w:autoSpaceDE w:val="0"/>
        <w:autoSpaceDN w:val="0"/>
        <w:adjustRightInd w:val="0"/>
        <w:snapToGrid w:val="0"/>
        <w:spacing w:line="360" w:lineRule="auto"/>
        <w:ind w:firstLine="420" w:firstLineChars="200"/>
        <w:rPr>
          <w:rFonts w:ascii="宋体" w:hAnsi="宋体"/>
          <w:color w:val="auto"/>
          <w:szCs w:val="21"/>
        </w:rPr>
      </w:pPr>
    </w:p>
    <w:p w14:paraId="38E7435D">
      <w:pPr>
        <w:autoSpaceDE w:val="0"/>
        <w:autoSpaceDN w:val="0"/>
        <w:adjustRightInd w:val="0"/>
        <w:spacing w:line="480" w:lineRule="exact"/>
        <w:ind w:firstLine="420" w:firstLineChars="200"/>
        <w:rPr>
          <w:rFonts w:hint="eastAsia"/>
          <w:color w:val="auto"/>
          <w:szCs w:val="21"/>
        </w:rPr>
      </w:pPr>
    </w:p>
    <w:p w14:paraId="76076164">
      <w:pPr>
        <w:spacing w:line="360" w:lineRule="auto"/>
        <w:rPr>
          <w:rFonts w:hint="eastAsia"/>
          <w:color w:val="auto"/>
          <w:szCs w:val="21"/>
        </w:rPr>
      </w:pPr>
    </w:p>
    <w:p w14:paraId="5C1768CF">
      <w:pPr>
        <w:spacing w:line="360" w:lineRule="auto"/>
        <w:rPr>
          <w:rFonts w:hint="eastAsia"/>
          <w:color w:val="auto"/>
          <w:szCs w:val="21"/>
        </w:rPr>
      </w:pPr>
    </w:p>
    <w:p w14:paraId="3ABF8F9B">
      <w:pPr>
        <w:spacing w:line="360" w:lineRule="auto"/>
        <w:rPr>
          <w:rFonts w:hint="eastAsia"/>
          <w:color w:val="auto"/>
          <w:szCs w:val="21"/>
        </w:rPr>
      </w:pPr>
    </w:p>
    <w:p w14:paraId="51871BF8">
      <w:pPr>
        <w:spacing w:line="360" w:lineRule="auto"/>
        <w:rPr>
          <w:rFonts w:hint="eastAsia"/>
          <w:color w:val="auto"/>
          <w:szCs w:val="21"/>
        </w:rPr>
      </w:pPr>
      <w:r>
        <w:rPr>
          <w:color w:val="auto"/>
          <w:szCs w:val="21"/>
        </w:rPr>
        <w:br w:type="page"/>
      </w:r>
    </w:p>
    <w:p w14:paraId="0DA32172">
      <w:pPr>
        <w:spacing w:before="156" w:beforeLines="50" w:after="156" w:afterLines="50" w:line="480" w:lineRule="auto"/>
        <w:rPr>
          <w:rFonts w:asciiTheme="majorEastAsia" w:hAnsiTheme="majorEastAsia" w:eastAsiaTheme="majorEastAsia"/>
          <w:b/>
          <w:color w:val="auto"/>
          <w:kern w:val="44"/>
          <w:sz w:val="24"/>
        </w:rPr>
      </w:pPr>
      <w:r>
        <w:rPr>
          <w:rFonts w:hint="eastAsia" w:asciiTheme="majorEastAsia" w:hAnsiTheme="majorEastAsia" w:eastAsiaTheme="majorEastAsia"/>
          <w:b/>
          <w:color w:val="auto"/>
          <w:kern w:val="44"/>
          <w:sz w:val="24"/>
        </w:rPr>
        <w:t>附件1</w:t>
      </w:r>
      <w:r>
        <w:rPr>
          <w:rFonts w:hint="eastAsia" w:asciiTheme="majorEastAsia" w:hAnsiTheme="majorEastAsia" w:eastAsiaTheme="majorEastAsia"/>
          <w:b/>
          <w:color w:val="auto"/>
          <w:sz w:val="24"/>
        </w:rPr>
        <w:t>（符合政策要求，并申请按小型微型企业投标者提供）</w:t>
      </w:r>
      <w:r>
        <w:rPr>
          <w:rFonts w:hint="eastAsia" w:asciiTheme="majorEastAsia" w:hAnsiTheme="majorEastAsia" w:eastAsiaTheme="majorEastAsia"/>
          <w:b/>
          <w:color w:val="auto"/>
          <w:kern w:val="44"/>
          <w:sz w:val="24"/>
        </w:rPr>
        <w:t>：</w:t>
      </w:r>
    </w:p>
    <w:p w14:paraId="603987D0">
      <w:pPr>
        <w:widowControl/>
        <w:spacing w:before="100" w:beforeAutospacing="1" w:after="100" w:afterAutospacing="1" w:line="360" w:lineRule="auto"/>
        <w:jc w:val="center"/>
        <w:rPr>
          <w:rFonts w:ascii="宋体" w:hAnsi="宋体" w:cs="宋体"/>
          <w:b/>
          <w:color w:val="auto"/>
          <w:kern w:val="0"/>
          <w:sz w:val="24"/>
        </w:rPr>
      </w:pPr>
      <w:r>
        <w:rPr>
          <w:rFonts w:ascii="宋体" w:hAnsi="宋体" w:cs="宋体"/>
          <w:b/>
          <w:color w:val="auto"/>
          <w:kern w:val="0"/>
          <w:sz w:val="24"/>
        </w:rPr>
        <w:t>中小企业声明函</w:t>
      </w:r>
    </w:p>
    <w:p w14:paraId="0780B6A0">
      <w:pPr>
        <w:spacing w:line="360" w:lineRule="auto"/>
        <w:ind w:right="480" w:firstLine="480" w:firstLineChars="200"/>
        <w:rPr>
          <w:rFonts w:ascii="宋体" w:hAnsi="宋体" w:cs="宋体"/>
          <w:color w:val="auto"/>
          <w:kern w:val="0"/>
          <w:sz w:val="24"/>
        </w:rPr>
      </w:pPr>
      <w:r>
        <w:rPr>
          <w:rFonts w:ascii="宋体" w:hAnsi="宋体" w:cs="宋体"/>
          <w:color w:val="auto"/>
          <w:kern w:val="0"/>
          <w:sz w:val="24"/>
        </w:rPr>
        <w:t>本公司郑重声明，根据《政府采购促进中小企业发展管理办法》财库〔2020〕46号的规定，</w:t>
      </w:r>
      <w:r>
        <w:rPr>
          <w:rFonts w:hint="eastAsia" w:ascii="宋体" w:hAnsi="宋体" w:cs="宋体"/>
          <w:color w:val="auto"/>
          <w:kern w:val="0"/>
          <w:sz w:val="24"/>
        </w:rPr>
        <w:t>本公司（联合体）参加</w:t>
      </w:r>
      <w:r>
        <w:rPr>
          <w:rFonts w:hint="eastAsia" w:ascii="宋体" w:hAnsi="宋体" w:cs="宋体"/>
          <w:color w:val="auto"/>
          <w:kern w:val="0"/>
          <w:sz w:val="24"/>
          <w:u w:val="single"/>
        </w:rPr>
        <w:t>（单位名称）</w:t>
      </w:r>
      <w:r>
        <w:rPr>
          <w:rFonts w:hint="eastAsia" w:ascii="宋体" w:hAnsi="宋体" w:cs="宋体"/>
          <w:color w:val="auto"/>
          <w:kern w:val="0"/>
          <w:sz w:val="24"/>
        </w:rPr>
        <w:t>的</w:t>
      </w:r>
      <w:r>
        <w:rPr>
          <w:rFonts w:hint="eastAsia" w:ascii="宋体" w:hAnsi="宋体" w:cs="宋体"/>
          <w:color w:val="auto"/>
          <w:kern w:val="0"/>
          <w:sz w:val="24"/>
          <w:u w:val="single"/>
        </w:rPr>
        <w:t>（项目名称）</w:t>
      </w:r>
      <w:r>
        <w:rPr>
          <w:rFonts w:hint="eastAsia" w:ascii="宋体" w:hAnsi="宋体" w:cs="宋体"/>
          <w:color w:val="auto"/>
          <w:kern w:val="0"/>
          <w:sz w:val="24"/>
        </w:rPr>
        <w:t>采购活动，服务全部由符合政策要求的中小企业承接。相关企业（含联合体中的中小企业、签订分包意向协议的中小企业）的具体情况如下</w:t>
      </w:r>
    </w:p>
    <w:p w14:paraId="16ECEC66">
      <w:pPr>
        <w:spacing w:before="156" w:beforeLines="50" w:after="156" w:afterLines="50" w:line="440" w:lineRule="exact"/>
        <w:ind w:firstLine="480" w:firstLineChars="200"/>
        <w:jc w:val="left"/>
        <w:rPr>
          <w:rFonts w:ascii="宋体" w:hAnsi="宋体"/>
          <w:color w:val="auto"/>
          <w:sz w:val="24"/>
        </w:rPr>
      </w:pPr>
      <w:r>
        <w:rPr>
          <w:rFonts w:hint="eastAsia" w:ascii="宋体" w:hAnsi="宋体"/>
          <w:color w:val="auto"/>
          <w:sz w:val="24"/>
        </w:rPr>
        <w:t>1.</w:t>
      </w:r>
      <w:r>
        <w:rPr>
          <w:rFonts w:hint="eastAsia" w:ascii="宋体" w:hAnsi="宋体"/>
          <w:color w:val="auto"/>
          <w:sz w:val="24"/>
          <w:u w:val="single"/>
        </w:rPr>
        <w:t>（标的名称）</w:t>
      </w:r>
      <w:r>
        <w:rPr>
          <w:rFonts w:hint="eastAsia" w:ascii="宋体" w:hAnsi="宋体"/>
          <w:color w:val="auto"/>
          <w:sz w:val="24"/>
        </w:rPr>
        <w:t>，属于</w:t>
      </w:r>
      <w:r>
        <w:rPr>
          <w:rFonts w:hint="eastAsia" w:ascii="宋体" w:hAnsi="宋体"/>
          <w:color w:val="auto"/>
          <w:sz w:val="24"/>
          <w:u w:val="single"/>
        </w:rPr>
        <w:t xml:space="preserve">  （</w:t>
      </w:r>
      <w:r>
        <w:rPr>
          <w:rFonts w:hint="eastAsia" w:ascii="宋体" w:hAnsi="宋体" w:cs="宋体"/>
          <w:color w:val="auto"/>
          <w:kern w:val="0"/>
          <w:sz w:val="24"/>
          <w:u w:val="single"/>
          <w:shd w:val="clear" w:color="auto" w:fill="FFFFFF"/>
        </w:rPr>
        <w:t>采购文件中明确的所属行业）</w:t>
      </w:r>
      <w:r>
        <w:rPr>
          <w:rFonts w:hint="eastAsia" w:ascii="宋体" w:hAnsi="宋体"/>
          <w:color w:val="auto"/>
          <w:sz w:val="24"/>
        </w:rPr>
        <w:t>；承建（承接）企业为</w:t>
      </w:r>
      <w:r>
        <w:rPr>
          <w:rFonts w:hint="eastAsia" w:ascii="宋体" w:hAnsi="宋体"/>
          <w:color w:val="auto"/>
          <w:sz w:val="24"/>
          <w:u w:val="single"/>
        </w:rPr>
        <w:t>（企业名称）</w:t>
      </w:r>
      <w:r>
        <w:rPr>
          <w:rFonts w:hint="eastAsia" w:ascii="宋体" w:hAnsi="宋体"/>
          <w:color w:val="auto"/>
          <w:sz w:val="24"/>
        </w:rPr>
        <w:t>，从业人员</w:t>
      </w:r>
      <w:r>
        <w:rPr>
          <w:rFonts w:hint="eastAsia" w:ascii="宋体" w:hAnsi="宋体"/>
          <w:color w:val="auto"/>
          <w:sz w:val="24"/>
          <w:u w:val="single"/>
        </w:rPr>
        <w:tab/>
      </w:r>
      <w:r>
        <w:rPr>
          <w:rFonts w:hint="eastAsia" w:ascii="宋体" w:hAnsi="宋体"/>
          <w:color w:val="auto"/>
          <w:sz w:val="24"/>
          <w:u w:val="single"/>
          <w:lang w:val="en-US" w:eastAsia="zh-CN"/>
        </w:rPr>
        <w:t xml:space="preserve"> </w:t>
      </w:r>
      <w:r>
        <w:rPr>
          <w:rFonts w:hint="eastAsia" w:ascii="宋体" w:hAnsi="宋体"/>
          <w:color w:val="auto"/>
          <w:sz w:val="24"/>
        </w:rPr>
        <w:t>人，营业收入为</w:t>
      </w:r>
      <w:r>
        <w:rPr>
          <w:rFonts w:hint="eastAsia" w:ascii="宋体" w:hAnsi="宋体"/>
          <w:color w:val="auto"/>
          <w:sz w:val="24"/>
          <w:u w:val="single"/>
        </w:rPr>
        <w:tab/>
      </w:r>
      <w:r>
        <w:rPr>
          <w:rFonts w:hint="eastAsia" w:ascii="宋体" w:hAnsi="宋体"/>
          <w:color w:val="auto"/>
          <w:sz w:val="24"/>
          <w:u w:val="single"/>
          <w:lang w:val="en-US" w:eastAsia="zh-CN"/>
        </w:rPr>
        <w:t xml:space="preserve"> </w:t>
      </w:r>
      <w:r>
        <w:rPr>
          <w:rFonts w:hint="eastAsia" w:ascii="宋体" w:hAnsi="宋体"/>
          <w:color w:val="auto"/>
          <w:sz w:val="24"/>
        </w:rPr>
        <w:t>万元，资产总额为</w:t>
      </w:r>
      <w:r>
        <w:rPr>
          <w:rFonts w:hint="eastAsia" w:ascii="宋体" w:hAnsi="宋体"/>
          <w:color w:val="auto"/>
          <w:sz w:val="24"/>
          <w:u w:val="single"/>
        </w:rPr>
        <w:tab/>
      </w:r>
      <w:r>
        <w:rPr>
          <w:rFonts w:hint="eastAsia" w:ascii="宋体" w:hAnsi="宋体"/>
          <w:color w:val="auto"/>
          <w:sz w:val="24"/>
          <w:u w:val="single"/>
          <w:lang w:val="en-US" w:eastAsia="zh-CN"/>
        </w:rPr>
        <w:t xml:space="preserve"> </w:t>
      </w:r>
      <w:r>
        <w:rPr>
          <w:rFonts w:hint="eastAsia" w:ascii="宋体" w:hAnsi="宋体"/>
          <w:color w:val="auto"/>
          <w:sz w:val="24"/>
        </w:rPr>
        <w:t>万元，属于</w:t>
      </w:r>
      <w:r>
        <w:rPr>
          <w:rFonts w:hint="eastAsia" w:ascii="宋体" w:hAnsi="宋体"/>
          <w:color w:val="auto"/>
          <w:sz w:val="24"/>
          <w:u w:val="single"/>
        </w:rPr>
        <w:t>（中型企业、小型企业、微型企业）</w:t>
      </w:r>
      <w:r>
        <w:rPr>
          <w:rFonts w:hint="eastAsia" w:ascii="宋体" w:hAnsi="宋体"/>
          <w:color w:val="auto"/>
          <w:sz w:val="24"/>
        </w:rPr>
        <w:t>；</w:t>
      </w:r>
    </w:p>
    <w:p w14:paraId="1723B0EF">
      <w:pPr>
        <w:spacing w:before="156" w:beforeLines="50" w:after="156" w:afterLines="50" w:line="440" w:lineRule="exact"/>
        <w:ind w:firstLine="480" w:firstLineChars="200"/>
        <w:jc w:val="left"/>
        <w:rPr>
          <w:rFonts w:ascii="宋体" w:hAnsi="宋体"/>
          <w:color w:val="auto"/>
          <w:sz w:val="24"/>
        </w:rPr>
      </w:pPr>
      <w:r>
        <w:rPr>
          <w:rFonts w:hint="eastAsia" w:ascii="宋体" w:hAnsi="宋体"/>
          <w:color w:val="auto"/>
          <w:sz w:val="24"/>
        </w:rPr>
        <w:t>以上企业，不属于大企业的分支机构，不存在控股股东为大企业的情形，也不存在与大企业的负责人为同一人的情形。</w:t>
      </w:r>
    </w:p>
    <w:p w14:paraId="0D31F7E1">
      <w:pPr>
        <w:spacing w:before="156" w:beforeLines="50" w:after="156" w:afterLines="50" w:line="440" w:lineRule="exact"/>
        <w:ind w:firstLine="480" w:firstLineChars="200"/>
        <w:jc w:val="left"/>
        <w:rPr>
          <w:rFonts w:ascii="宋体" w:hAnsi="宋体"/>
          <w:color w:val="auto"/>
          <w:sz w:val="24"/>
        </w:rPr>
      </w:pPr>
      <w:r>
        <w:rPr>
          <w:rFonts w:hint="eastAsia" w:ascii="宋体" w:hAnsi="宋体"/>
          <w:color w:val="auto"/>
          <w:sz w:val="24"/>
        </w:rPr>
        <w:t>本企业对上述声明内容的真实性负责。如有虚假，将依法承担相应责任。</w:t>
      </w:r>
    </w:p>
    <w:p w14:paraId="7C511321">
      <w:pPr>
        <w:spacing w:line="360" w:lineRule="auto"/>
        <w:ind w:right="420" w:firstLine="480" w:firstLineChars="200"/>
        <w:rPr>
          <w:rFonts w:ascii="宋体" w:hAnsi="宋体" w:cs="宋体"/>
          <w:color w:val="auto"/>
          <w:kern w:val="0"/>
          <w:sz w:val="24"/>
        </w:rPr>
      </w:pPr>
    </w:p>
    <w:p w14:paraId="4BEE1DAB">
      <w:pPr>
        <w:spacing w:line="360" w:lineRule="auto"/>
        <w:ind w:firstLine="480" w:firstLineChars="200"/>
        <w:jc w:val="right"/>
        <w:rPr>
          <w:rFonts w:ascii="宋体" w:hAnsi="宋体" w:cs="宋体"/>
          <w:color w:val="auto"/>
          <w:kern w:val="0"/>
          <w:sz w:val="24"/>
        </w:rPr>
      </w:pPr>
      <w:r>
        <w:rPr>
          <w:rFonts w:ascii="宋体" w:hAnsi="宋体" w:cs="宋体"/>
          <w:color w:val="auto"/>
          <w:kern w:val="0"/>
          <w:sz w:val="24"/>
        </w:rPr>
        <w:t>企业名称（盖单位电子签章）：</w:t>
      </w:r>
    </w:p>
    <w:p w14:paraId="556DB287">
      <w:pPr>
        <w:spacing w:line="360" w:lineRule="auto"/>
        <w:ind w:firstLine="480" w:firstLineChars="200"/>
        <w:jc w:val="right"/>
        <w:rPr>
          <w:rFonts w:ascii="宋体" w:hAnsi="宋体" w:cs="宋体"/>
          <w:color w:val="auto"/>
          <w:kern w:val="0"/>
          <w:sz w:val="24"/>
        </w:rPr>
      </w:pPr>
    </w:p>
    <w:p w14:paraId="3BE7AD7E">
      <w:pPr>
        <w:spacing w:line="360" w:lineRule="auto"/>
        <w:ind w:firstLine="480" w:firstLineChars="200"/>
        <w:jc w:val="right"/>
        <w:rPr>
          <w:rFonts w:ascii="宋体" w:hAnsi="宋体" w:cs="宋体"/>
          <w:color w:val="auto"/>
          <w:kern w:val="0"/>
          <w:szCs w:val="21"/>
        </w:rPr>
      </w:pPr>
      <w:r>
        <w:rPr>
          <w:rFonts w:ascii="宋体" w:hAnsi="宋体" w:cs="宋体"/>
          <w:color w:val="auto"/>
          <w:kern w:val="0"/>
          <w:sz w:val="24"/>
        </w:rPr>
        <w:t>日期：</w:t>
      </w:r>
    </w:p>
    <w:p w14:paraId="0F2E0B19">
      <w:pPr>
        <w:tabs>
          <w:tab w:val="left" w:pos="840"/>
        </w:tabs>
        <w:spacing w:line="360" w:lineRule="auto"/>
        <w:jc w:val="left"/>
        <w:rPr>
          <w:rFonts w:hint="eastAsia" w:ascii="宋体" w:hAnsi="宋体" w:cs="宋体"/>
          <w:b/>
          <w:color w:val="auto"/>
          <w:szCs w:val="21"/>
        </w:rPr>
      </w:pPr>
      <w:r>
        <w:rPr>
          <w:rFonts w:hint="eastAsia" w:ascii="宋体" w:hAnsi="宋体"/>
          <w:b/>
          <w:color w:val="auto"/>
          <w:szCs w:val="21"/>
        </w:rPr>
        <w:t>注：1</w:t>
      </w:r>
      <w:r>
        <w:rPr>
          <w:rFonts w:hint="eastAsia" w:ascii="宋体" w:hAnsi="宋体" w:cs="宋体"/>
          <w:b/>
          <w:color w:val="auto"/>
          <w:szCs w:val="21"/>
        </w:rPr>
        <w:t>、从业人员、营业收入、资产总额填报上一年度数据，无上一年度数据的新成立企业可不填报。</w:t>
      </w:r>
    </w:p>
    <w:p w14:paraId="5E8405F8">
      <w:pPr>
        <w:tabs>
          <w:tab w:val="left" w:pos="840"/>
        </w:tabs>
        <w:spacing w:line="360" w:lineRule="auto"/>
        <w:jc w:val="left"/>
        <w:rPr>
          <w:rFonts w:hint="eastAsia" w:ascii="宋体" w:hAnsi="宋体" w:cs="宋体"/>
          <w:b/>
          <w:color w:val="auto"/>
          <w:szCs w:val="21"/>
        </w:rPr>
      </w:pPr>
      <w:r>
        <w:rPr>
          <w:rFonts w:hint="eastAsia" w:ascii="宋体" w:hAnsi="宋体" w:cs="宋体"/>
          <w:b/>
          <w:color w:val="auto"/>
          <w:szCs w:val="21"/>
        </w:rPr>
        <w:t>2.对于小型、微型企业产品的具体评审价格扣除，均按《关于进一步加大政府采购支持中小企业力度的通知》财库[2022]19号)文、《开封市财政局文件》(汴财购[2022]3号)文件要求，评审价格扣除优惠20%，对中型企业产品不予以扣除（注：小型、微型企业提供中型企业制造的货物的，视同为中型企业。）</w:t>
      </w:r>
    </w:p>
    <w:p w14:paraId="046F5A5A">
      <w:pPr>
        <w:tabs>
          <w:tab w:val="left" w:pos="840"/>
        </w:tabs>
        <w:spacing w:line="360" w:lineRule="auto"/>
        <w:jc w:val="left"/>
        <w:rPr>
          <w:rFonts w:hint="eastAsia" w:ascii="宋体" w:hAnsi="宋体" w:cs="宋体"/>
          <w:b/>
          <w:color w:val="auto"/>
          <w:szCs w:val="21"/>
        </w:rPr>
      </w:pPr>
      <w:r>
        <w:rPr>
          <w:rFonts w:hint="eastAsia" w:ascii="宋体" w:hAnsi="宋体" w:cs="宋体"/>
          <w:b/>
          <w:color w:val="auto"/>
          <w:szCs w:val="21"/>
        </w:rPr>
        <w:t>3.供应商根据《政府采购促进中小企业发展管理办法》 （财库﹝2020﹞46 号）的规定执 行， 符合《工业和信息化部、 国家统计局、 国家发展和改革委员会、 财政部关于印发中小企业划型标准规定的通知》 （工信部联企业[2011]300 号） 规定的划分标准（本项目执行：软件和信息技术服务业的标准）</w:t>
      </w:r>
    </w:p>
    <w:p w14:paraId="53E8AA92">
      <w:pPr>
        <w:tabs>
          <w:tab w:val="left" w:pos="840"/>
        </w:tabs>
        <w:spacing w:line="360" w:lineRule="auto"/>
        <w:jc w:val="left"/>
        <w:rPr>
          <w:rFonts w:hint="eastAsia" w:ascii="宋体" w:hAnsi="宋体" w:cs="宋体"/>
          <w:b/>
          <w:color w:val="auto"/>
          <w:szCs w:val="21"/>
        </w:rPr>
      </w:pPr>
      <w:r>
        <w:rPr>
          <w:rFonts w:hint="eastAsia" w:ascii="宋体" w:hAnsi="宋体" w:cs="宋体"/>
          <w:b/>
          <w:color w:val="auto"/>
          <w:szCs w:val="21"/>
        </w:rPr>
        <w:t>4、成交人的本声明函随成交结果同时公布，接受其他供应商和社会监督</w:t>
      </w:r>
    </w:p>
    <w:p w14:paraId="3B351740">
      <w:pPr>
        <w:spacing w:line="340" w:lineRule="exact"/>
        <w:ind w:firstLine="422" w:firstLineChars="200"/>
        <w:rPr>
          <w:rFonts w:ascii="宋体" w:hAnsi="宋体"/>
          <w:b/>
          <w:color w:val="auto"/>
          <w:kern w:val="44"/>
          <w:sz w:val="24"/>
        </w:rPr>
      </w:pPr>
      <w:r>
        <w:rPr>
          <w:rFonts w:ascii="宋体" w:hAnsi="宋体"/>
          <w:b/>
          <w:color w:val="auto"/>
          <w:szCs w:val="21"/>
        </w:rPr>
        <w:br w:type="page"/>
      </w:r>
      <w:r>
        <w:rPr>
          <w:rFonts w:hint="eastAsia" w:ascii="宋体" w:hAnsi="宋体"/>
          <w:b/>
          <w:color w:val="auto"/>
          <w:kern w:val="44"/>
          <w:sz w:val="24"/>
        </w:rPr>
        <w:t>附件2</w:t>
      </w:r>
      <w:r>
        <w:rPr>
          <w:rFonts w:hint="eastAsia" w:ascii="宋体" w:hAnsi="宋体"/>
          <w:b/>
          <w:color w:val="auto"/>
          <w:sz w:val="24"/>
        </w:rPr>
        <w:t>（符合政策要求，并申请按残疾人福利性单位投标者提供）</w:t>
      </w:r>
      <w:r>
        <w:rPr>
          <w:rFonts w:hint="eastAsia" w:ascii="宋体" w:hAnsi="宋体"/>
          <w:b/>
          <w:color w:val="auto"/>
          <w:kern w:val="44"/>
          <w:sz w:val="24"/>
        </w:rPr>
        <w:t>：</w:t>
      </w:r>
    </w:p>
    <w:p w14:paraId="2EBC851B">
      <w:pPr>
        <w:spacing w:line="588" w:lineRule="exact"/>
        <w:rPr>
          <w:rFonts w:ascii="宋体" w:hAnsi="宋体"/>
          <w:color w:val="auto"/>
          <w:spacing w:val="6"/>
          <w:sz w:val="24"/>
        </w:rPr>
      </w:pPr>
    </w:p>
    <w:p w14:paraId="53FA69F4">
      <w:pPr>
        <w:spacing w:line="588" w:lineRule="exact"/>
        <w:jc w:val="center"/>
        <w:rPr>
          <w:rFonts w:ascii="宋体" w:hAnsi="宋体"/>
          <w:b/>
          <w:color w:val="auto"/>
          <w:spacing w:val="6"/>
          <w:sz w:val="24"/>
        </w:rPr>
      </w:pPr>
      <w:bookmarkStart w:id="81" w:name="OLE_LINK14"/>
      <w:bookmarkStart w:id="82" w:name="OLE_LINK13"/>
      <w:r>
        <w:rPr>
          <w:rFonts w:hint="eastAsia" w:ascii="宋体" w:hAnsi="宋体"/>
          <w:b/>
          <w:color w:val="auto"/>
          <w:spacing w:val="6"/>
          <w:sz w:val="24"/>
        </w:rPr>
        <w:t>残疾人福利性单位声明函</w:t>
      </w:r>
    </w:p>
    <w:bookmarkEnd w:id="81"/>
    <w:bookmarkEnd w:id="82"/>
    <w:p w14:paraId="4016AC6F">
      <w:pPr>
        <w:spacing w:line="588" w:lineRule="exact"/>
        <w:rPr>
          <w:rFonts w:ascii="宋体" w:hAnsi="宋体"/>
          <w:b/>
          <w:color w:val="auto"/>
          <w:spacing w:val="6"/>
          <w:sz w:val="24"/>
        </w:rPr>
      </w:pPr>
    </w:p>
    <w:p w14:paraId="7C89E692">
      <w:pPr>
        <w:spacing w:line="588" w:lineRule="exact"/>
        <w:ind w:firstLine="480" w:firstLineChars="200"/>
        <w:rPr>
          <w:rFonts w:ascii="宋体" w:hAnsi="宋体"/>
          <w:color w:val="auto"/>
          <w:sz w:val="24"/>
        </w:rPr>
      </w:pPr>
      <w:r>
        <w:rPr>
          <w:rFonts w:hint="eastAsia" w:ascii="宋体" w:hAnsi="宋体"/>
          <w:color w:val="auto"/>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D83E1A9">
      <w:pPr>
        <w:spacing w:line="588" w:lineRule="exact"/>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14:paraId="2CC2841D">
      <w:pPr>
        <w:tabs>
          <w:tab w:val="left" w:pos="4860"/>
        </w:tabs>
        <w:spacing w:line="588" w:lineRule="exact"/>
        <w:ind w:right="1560" w:firstLine="2640" w:firstLineChars="1100"/>
        <w:rPr>
          <w:rFonts w:ascii="宋体" w:hAnsi="宋体"/>
          <w:color w:val="auto"/>
          <w:sz w:val="24"/>
        </w:rPr>
      </w:pPr>
    </w:p>
    <w:p w14:paraId="71D0850C">
      <w:pPr>
        <w:tabs>
          <w:tab w:val="left" w:pos="4860"/>
        </w:tabs>
        <w:spacing w:line="588" w:lineRule="exact"/>
        <w:ind w:right="1560" w:firstLine="2640" w:firstLineChars="1100"/>
        <w:rPr>
          <w:rFonts w:ascii="宋体" w:hAnsi="宋体"/>
          <w:color w:val="auto"/>
          <w:sz w:val="24"/>
        </w:rPr>
      </w:pPr>
    </w:p>
    <w:p w14:paraId="27A206B0">
      <w:pPr>
        <w:tabs>
          <w:tab w:val="left" w:pos="4860"/>
        </w:tabs>
        <w:spacing w:line="588" w:lineRule="exact"/>
        <w:ind w:right="1560"/>
        <w:jc w:val="right"/>
        <w:rPr>
          <w:rFonts w:ascii="宋体" w:hAnsi="宋体"/>
          <w:color w:val="auto"/>
          <w:sz w:val="24"/>
        </w:rPr>
      </w:pPr>
      <w:r>
        <w:rPr>
          <w:rFonts w:hint="eastAsia" w:ascii="宋体" w:hAnsi="宋体"/>
          <w:color w:val="auto"/>
          <w:sz w:val="24"/>
        </w:rPr>
        <w:t>单位名称（盖单位电子签章）：</w:t>
      </w:r>
    </w:p>
    <w:p w14:paraId="4D0F316A">
      <w:pPr>
        <w:tabs>
          <w:tab w:val="left" w:pos="4860"/>
        </w:tabs>
        <w:spacing w:line="588" w:lineRule="exact"/>
        <w:ind w:right="1560"/>
        <w:jc w:val="right"/>
        <w:rPr>
          <w:rFonts w:ascii="宋体" w:hAnsi="宋体"/>
          <w:color w:val="auto"/>
          <w:sz w:val="24"/>
        </w:rPr>
      </w:pPr>
      <w:r>
        <w:rPr>
          <w:rFonts w:hint="eastAsia" w:ascii="宋体" w:hAnsi="宋体"/>
          <w:color w:val="auto"/>
          <w:sz w:val="24"/>
        </w:rPr>
        <w:t>日期：</w:t>
      </w:r>
    </w:p>
    <w:p w14:paraId="4568961A">
      <w:pPr>
        <w:tabs>
          <w:tab w:val="left" w:pos="4860"/>
        </w:tabs>
        <w:spacing w:line="588" w:lineRule="exact"/>
        <w:ind w:right="1560" w:firstLine="3330" w:firstLineChars="1500"/>
        <w:rPr>
          <w:rFonts w:hint="eastAsia" w:ascii="仿宋_GB2312" w:eastAsia="仿宋_GB2312"/>
          <w:color w:val="auto"/>
          <w:spacing w:val="6"/>
          <w:szCs w:val="21"/>
        </w:rPr>
      </w:pPr>
    </w:p>
    <w:p w14:paraId="506B02BC">
      <w:pPr>
        <w:spacing w:line="340" w:lineRule="exact"/>
        <w:ind w:firstLine="444" w:firstLineChars="200"/>
        <w:rPr>
          <w:rFonts w:hint="eastAsia" w:ascii="仿宋_GB2312" w:eastAsia="仿宋_GB2312"/>
          <w:color w:val="auto"/>
          <w:spacing w:val="6"/>
          <w:szCs w:val="21"/>
        </w:rPr>
      </w:pPr>
    </w:p>
    <w:p w14:paraId="3A0130E8">
      <w:pPr>
        <w:tabs>
          <w:tab w:val="left" w:pos="840"/>
        </w:tabs>
        <w:spacing w:line="360" w:lineRule="auto"/>
        <w:jc w:val="left"/>
        <w:rPr>
          <w:rFonts w:hint="eastAsia" w:ascii="宋体" w:hAnsi="宋体" w:cs="宋体"/>
          <w:b/>
          <w:color w:val="auto"/>
          <w:szCs w:val="21"/>
        </w:rPr>
      </w:pPr>
      <w:r>
        <w:rPr>
          <w:rFonts w:hint="eastAsia" w:ascii="宋体" w:hAnsi="宋体" w:cs="宋体"/>
          <w:b/>
          <w:color w:val="auto"/>
          <w:szCs w:val="21"/>
        </w:rPr>
        <w:t>注： 1、残疾人福利性单位评标价格扣除按《关于进一步加大政府采购支持中小企业力度的通知》财库[2022]19号)文、《开封市财政局文件》(汴财购[2022]3号)文件要求，评审价格扣除优惠20%，残疾人福利性单位属于小型、微型企业的，不重复享受政策。（不包括使用非残疾人福利性单位注册商标的货物）。</w:t>
      </w:r>
    </w:p>
    <w:p w14:paraId="46CFAA93">
      <w:pPr>
        <w:tabs>
          <w:tab w:val="left" w:pos="840"/>
        </w:tabs>
        <w:spacing w:line="360" w:lineRule="auto"/>
        <w:jc w:val="left"/>
        <w:rPr>
          <w:rFonts w:hint="eastAsia" w:ascii="宋体" w:hAnsi="宋体" w:cs="宋体"/>
          <w:b/>
          <w:color w:val="auto"/>
          <w:szCs w:val="21"/>
        </w:rPr>
      </w:pPr>
      <w:r>
        <w:rPr>
          <w:rFonts w:hint="eastAsia" w:ascii="宋体" w:hAnsi="宋体" w:cs="宋体"/>
          <w:b/>
          <w:color w:val="auto"/>
          <w:szCs w:val="21"/>
        </w:rPr>
        <w:t>2、“残疾人福利性单位”投标时必须填写此声明函，否则不予认可。非“残疾人福利性单位”投标时可不附。</w:t>
      </w:r>
    </w:p>
    <w:p w14:paraId="4ADAFD5D">
      <w:pPr>
        <w:tabs>
          <w:tab w:val="left" w:pos="840"/>
        </w:tabs>
        <w:spacing w:line="360" w:lineRule="auto"/>
        <w:jc w:val="left"/>
        <w:rPr>
          <w:rFonts w:hint="eastAsia" w:ascii="宋体" w:hAnsi="宋体" w:cs="宋体"/>
          <w:b/>
          <w:color w:val="auto"/>
          <w:szCs w:val="21"/>
        </w:rPr>
      </w:pPr>
      <w:r>
        <w:rPr>
          <w:rFonts w:hint="eastAsia" w:ascii="宋体" w:hAnsi="宋体" w:cs="宋体"/>
          <w:b/>
          <w:color w:val="auto"/>
          <w:szCs w:val="21"/>
        </w:rPr>
        <w:t>3、残疾人福利性单位声明函与事实不符的，依照《政府采购法》第七十七条第一款的规定追究法律责任。</w:t>
      </w:r>
    </w:p>
    <w:p w14:paraId="178629C7">
      <w:pPr>
        <w:spacing w:line="340" w:lineRule="exact"/>
        <w:ind w:firstLine="422" w:firstLineChars="200"/>
        <w:rPr>
          <w:rFonts w:ascii="宋体" w:hAnsi="宋体"/>
          <w:b/>
          <w:color w:val="auto"/>
          <w:kern w:val="44"/>
          <w:sz w:val="24"/>
        </w:rPr>
      </w:pPr>
      <w:r>
        <w:rPr>
          <w:rFonts w:ascii="宋体" w:hAnsi="宋体"/>
          <w:b/>
          <w:color w:val="auto"/>
          <w:szCs w:val="21"/>
        </w:rPr>
        <w:br w:type="page"/>
      </w:r>
      <w:r>
        <w:rPr>
          <w:rFonts w:hint="eastAsia" w:ascii="宋体" w:hAnsi="宋体"/>
          <w:b/>
          <w:color w:val="auto"/>
          <w:kern w:val="44"/>
          <w:sz w:val="24"/>
        </w:rPr>
        <w:t>附件3</w:t>
      </w:r>
      <w:r>
        <w:rPr>
          <w:rFonts w:hint="eastAsia" w:ascii="宋体" w:hAnsi="宋体"/>
          <w:b/>
          <w:color w:val="auto"/>
          <w:sz w:val="24"/>
        </w:rPr>
        <w:t>（符合政策要求，并申请按监狱企业投标者提供）</w:t>
      </w:r>
      <w:r>
        <w:rPr>
          <w:rFonts w:hint="eastAsia" w:ascii="宋体" w:hAnsi="宋体"/>
          <w:b/>
          <w:color w:val="auto"/>
          <w:kern w:val="44"/>
          <w:sz w:val="24"/>
        </w:rPr>
        <w:t>：</w:t>
      </w:r>
    </w:p>
    <w:p w14:paraId="073653D1">
      <w:pPr>
        <w:spacing w:line="588" w:lineRule="exact"/>
        <w:rPr>
          <w:rFonts w:ascii="宋体" w:hAnsi="宋体"/>
          <w:color w:val="auto"/>
          <w:spacing w:val="6"/>
          <w:sz w:val="24"/>
        </w:rPr>
      </w:pPr>
    </w:p>
    <w:p w14:paraId="3B1FE324">
      <w:pPr>
        <w:spacing w:line="588" w:lineRule="exact"/>
        <w:jc w:val="center"/>
        <w:rPr>
          <w:rFonts w:ascii="宋体" w:hAnsi="宋体"/>
          <w:b/>
          <w:color w:val="auto"/>
          <w:spacing w:val="6"/>
          <w:sz w:val="24"/>
        </w:rPr>
      </w:pPr>
      <w:r>
        <w:rPr>
          <w:rFonts w:hint="eastAsia" w:ascii="宋体" w:hAnsi="宋体"/>
          <w:b/>
          <w:color w:val="auto"/>
          <w:spacing w:val="6"/>
          <w:sz w:val="24"/>
        </w:rPr>
        <w:t>监狱企业证明</w:t>
      </w:r>
    </w:p>
    <w:p w14:paraId="4F6D484D">
      <w:pPr>
        <w:spacing w:line="340" w:lineRule="exact"/>
        <w:ind w:firstLine="480" w:firstLineChars="200"/>
        <w:rPr>
          <w:rFonts w:ascii="宋体" w:hAnsi="宋体"/>
          <w:color w:val="auto"/>
          <w:sz w:val="24"/>
        </w:rPr>
      </w:pPr>
    </w:p>
    <w:p w14:paraId="2F7351D7">
      <w:pPr>
        <w:spacing w:line="340" w:lineRule="exact"/>
        <w:ind w:firstLine="480" w:firstLineChars="200"/>
        <w:rPr>
          <w:rFonts w:ascii="宋体" w:hAnsi="宋体"/>
          <w:color w:val="auto"/>
          <w:sz w:val="24"/>
        </w:rPr>
      </w:pPr>
    </w:p>
    <w:p w14:paraId="381ABFF0">
      <w:pPr>
        <w:spacing w:line="340" w:lineRule="exact"/>
        <w:ind w:firstLine="480" w:firstLineChars="200"/>
        <w:rPr>
          <w:rFonts w:ascii="宋体" w:hAnsi="宋体"/>
          <w:color w:val="auto"/>
          <w:sz w:val="24"/>
        </w:rPr>
      </w:pPr>
    </w:p>
    <w:p w14:paraId="3C823920">
      <w:pPr>
        <w:spacing w:line="340" w:lineRule="exact"/>
        <w:ind w:firstLine="480" w:firstLineChars="200"/>
        <w:rPr>
          <w:rFonts w:ascii="宋体" w:hAnsi="宋体"/>
          <w:color w:val="auto"/>
          <w:sz w:val="24"/>
        </w:rPr>
      </w:pPr>
    </w:p>
    <w:p w14:paraId="559EC35D">
      <w:pPr>
        <w:spacing w:line="588" w:lineRule="exact"/>
        <w:ind w:firstLine="480" w:firstLineChars="200"/>
        <w:rPr>
          <w:rFonts w:ascii="宋体" w:hAnsi="宋体"/>
          <w:color w:val="auto"/>
          <w:sz w:val="24"/>
        </w:rPr>
      </w:pPr>
      <w:r>
        <w:rPr>
          <w:rFonts w:hint="eastAsia" w:ascii="宋体" w:hAnsi="宋体"/>
          <w:color w:val="auto"/>
          <w:sz w:val="24"/>
        </w:rPr>
        <w:t>提供由省级以上监狱管理局、戒毒管理局（含新疆生产建设兵团）出具的属于监狱企业的证明文件。</w:t>
      </w:r>
    </w:p>
    <w:p w14:paraId="6DD66A5F">
      <w:pPr>
        <w:spacing w:line="588" w:lineRule="exact"/>
        <w:ind w:firstLine="420" w:firstLineChars="200"/>
        <w:rPr>
          <w:rFonts w:ascii="宋体" w:hAnsi="宋体"/>
          <w:color w:val="auto"/>
          <w:szCs w:val="21"/>
        </w:rPr>
      </w:pPr>
    </w:p>
    <w:p w14:paraId="2AD14E39">
      <w:pPr>
        <w:spacing w:line="480" w:lineRule="exact"/>
        <w:jc w:val="center"/>
        <w:rPr>
          <w:rFonts w:ascii="仿宋_GB2312" w:hAnsi="宋体" w:eastAsia="仿宋_GB2312" w:cs="仿宋_GB2312"/>
          <w:b/>
          <w:color w:val="auto"/>
          <w:szCs w:val="21"/>
        </w:rPr>
      </w:pPr>
    </w:p>
    <w:p w14:paraId="5840EA91">
      <w:pPr>
        <w:spacing w:line="480" w:lineRule="exact"/>
        <w:jc w:val="center"/>
        <w:rPr>
          <w:rFonts w:ascii="仿宋_GB2312" w:hAnsi="宋体" w:eastAsia="仿宋_GB2312" w:cs="仿宋_GB2312"/>
          <w:b/>
          <w:color w:val="auto"/>
          <w:szCs w:val="21"/>
        </w:rPr>
      </w:pPr>
    </w:p>
    <w:p w14:paraId="5E23B222">
      <w:pPr>
        <w:spacing w:line="480" w:lineRule="exact"/>
        <w:jc w:val="center"/>
        <w:rPr>
          <w:rFonts w:ascii="仿宋_GB2312" w:hAnsi="宋体" w:eastAsia="仿宋_GB2312" w:cs="仿宋_GB2312"/>
          <w:b/>
          <w:color w:val="auto"/>
          <w:szCs w:val="21"/>
        </w:rPr>
      </w:pPr>
    </w:p>
    <w:p w14:paraId="25529353">
      <w:pPr>
        <w:spacing w:line="480" w:lineRule="exact"/>
        <w:jc w:val="center"/>
        <w:rPr>
          <w:rFonts w:ascii="仿宋_GB2312" w:hAnsi="宋体" w:eastAsia="仿宋_GB2312" w:cs="仿宋_GB2312"/>
          <w:b/>
          <w:color w:val="auto"/>
          <w:szCs w:val="21"/>
        </w:rPr>
      </w:pPr>
    </w:p>
    <w:p w14:paraId="480B652B">
      <w:pPr>
        <w:spacing w:line="480" w:lineRule="exact"/>
        <w:jc w:val="center"/>
        <w:rPr>
          <w:rFonts w:ascii="仿宋_GB2312" w:hAnsi="宋体" w:eastAsia="仿宋_GB2312" w:cs="仿宋_GB2312"/>
          <w:b/>
          <w:color w:val="auto"/>
          <w:szCs w:val="21"/>
        </w:rPr>
      </w:pPr>
    </w:p>
    <w:p w14:paraId="4AB378FE">
      <w:pPr>
        <w:spacing w:line="480" w:lineRule="exact"/>
        <w:jc w:val="center"/>
        <w:rPr>
          <w:rFonts w:ascii="仿宋_GB2312" w:hAnsi="宋体" w:eastAsia="仿宋_GB2312" w:cs="仿宋_GB2312"/>
          <w:b/>
          <w:color w:val="auto"/>
          <w:szCs w:val="21"/>
        </w:rPr>
      </w:pPr>
    </w:p>
    <w:p w14:paraId="41338594">
      <w:pPr>
        <w:spacing w:line="480" w:lineRule="exact"/>
        <w:jc w:val="center"/>
        <w:rPr>
          <w:rFonts w:ascii="仿宋_GB2312" w:hAnsi="宋体" w:eastAsia="仿宋_GB2312" w:cs="仿宋_GB2312"/>
          <w:b/>
          <w:color w:val="auto"/>
          <w:szCs w:val="21"/>
        </w:rPr>
      </w:pPr>
    </w:p>
    <w:p w14:paraId="4CDDEC63">
      <w:pPr>
        <w:spacing w:line="480" w:lineRule="exact"/>
        <w:jc w:val="center"/>
        <w:rPr>
          <w:rFonts w:ascii="仿宋_GB2312" w:hAnsi="宋体" w:eastAsia="仿宋_GB2312" w:cs="仿宋_GB2312"/>
          <w:b/>
          <w:color w:val="auto"/>
          <w:szCs w:val="21"/>
        </w:rPr>
      </w:pPr>
    </w:p>
    <w:p w14:paraId="2BEED06A">
      <w:pPr>
        <w:tabs>
          <w:tab w:val="left" w:pos="840"/>
        </w:tabs>
        <w:spacing w:line="360" w:lineRule="auto"/>
        <w:jc w:val="left"/>
        <w:rPr>
          <w:rFonts w:ascii="宋体" w:hAnsi="宋体" w:cs="宋体"/>
          <w:color w:val="auto"/>
          <w:spacing w:val="10"/>
          <w:sz w:val="24"/>
        </w:rPr>
      </w:pPr>
      <w:r>
        <w:rPr>
          <w:rFonts w:hint="eastAsia" w:ascii="宋体" w:hAnsi="宋体" w:cs="宋体"/>
          <w:color w:val="auto"/>
          <w:spacing w:val="10"/>
          <w:sz w:val="24"/>
        </w:rPr>
        <w:t>注： 1、监狱企业提供的本企业生产的产品，评标价格扣除按《关于进一步加大政府采购支持中小企业力度的通知》财库[2022]19号)文、《开封市财政局文件》(汴财购[2022]3号)文件要求，评审价格扣除优惠20%，监狱企业属于小型、微型企业的，不重复享受政策。</w:t>
      </w:r>
    </w:p>
    <w:p w14:paraId="5C6AC350">
      <w:pPr>
        <w:tabs>
          <w:tab w:val="left" w:pos="840"/>
        </w:tabs>
        <w:spacing w:line="360" w:lineRule="auto"/>
        <w:jc w:val="left"/>
        <w:rPr>
          <w:rFonts w:ascii="宋体" w:hAnsi="宋体" w:cs="宋体"/>
          <w:color w:val="auto"/>
          <w:spacing w:val="10"/>
          <w:sz w:val="24"/>
        </w:rPr>
      </w:pPr>
      <w:r>
        <w:rPr>
          <w:rFonts w:hint="eastAsia" w:ascii="宋体" w:hAnsi="宋体" w:cs="宋体"/>
          <w:color w:val="auto"/>
          <w:spacing w:val="10"/>
          <w:sz w:val="24"/>
        </w:rPr>
        <w:t>2、监狱企业投标时必须提供证明材料，否则不予认可。非监狱企业投标时可不附。</w:t>
      </w:r>
    </w:p>
    <w:p w14:paraId="22DBB598">
      <w:pPr>
        <w:spacing w:line="360" w:lineRule="auto"/>
        <w:rPr>
          <w:rFonts w:ascii="宋体" w:hAnsi="宋体" w:cs="宋体"/>
          <w:color w:val="auto"/>
          <w:szCs w:val="21"/>
        </w:rPr>
      </w:pPr>
    </w:p>
    <w:p w14:paraId="4E6DA964">
      <w:pPr>
        <w:spacing w:line="360" w:lineRule="auto"/>
        <w:rPr>
          <w:rFonts w:ascii="宋体" w:hAnsi="宋体" w:cs="宋体"/>
          <w:color w:val="auto"/>
          <w:szCs w:val="21"/>
        </w:rPr>
      </w:pPr>
    </w:p>
    <w:p w14:paraId="24DDCF26">
      <w:pPr>
        <w:spacing w:line="360" w:lineRule="auto"/>
        <w:rPr>
          <w:rFonts w:ascii="宋体" w:hAnsi="宋体" w:cs="宋体"/>
          <w:color w:val="auto"/>
          <w:szCs w:val="21"/>
        </w:rPr>
      </w:pPr>
    </w:p>
    <w:p w14:paraId="5A3A3D8B">
      <w:pPr>
        <w:rPr>
          <w:rFonts w:hint="eastAsia"/>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
    <w:altName w:val="Arial"/>
    <w:panose1 w:val="000000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_6977_4f53_GB2312">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TimesNewRomanPSMT">
    <w:altName w:val="Times New Roman"/>
    <w:panose1 w:val="00000000000000000000"/>
    <w:charset w:val="00"/>
    <w:family w:val="auto"/>
    <w:pitch w:val="default"/>
    <w:sig w:usb0="00000000" w:usb1="00000000" w:usb2="00000000" w:usb3="00000000" w:csb0="00040001" w:csb1="00000000"/>
  </w:font>
  <w:font w:name="Simang">
    <w:altName w:val="宋体"/>
    <w:panose1 w:val="00000000000000000000"/>
    <w:charset w:val="86"/>
    <w:family w:val="auto"/>
    <w:pitch w:val="default"/>
    <w:sig w:usb0="00000000" w:usb1="00000000" w:usb2="00000010" w:usb3="00000000" w:csb0="0004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6087B">
    <w:pPr>
      <w:pStyle w:val="29"/>
      <w:ind w:right="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FADF2">
    <w:pPr>
      <w:pStyle w:val="29"/>
      <w:jc w:val="right"/>
      <w:rPr>
        <w:rFonts w:hint="eastAsia"/>
      </w:rPr>
    </w:pPr>
    <w:r>
      <w:fldChar w:fldCharType="begin"/>
    </w:r>
    <w:r>
      <w:instrText xml:space="preserve">PAGE   \* MERGEFORMAT</w:instrText>
    </w:r>
    <w:r>
      <w:fldChar w:fldCharType="separate"/>
    </w:r>
    <w:r>
      <w:rPr>
        <w:rFonts w:hint="eastAsia"/>
        <w:lang w:val="zh-CN"/>
      </w:rPr>
      <w:t>9</w:t>
    </w:r>
    <w:r>
      <w:rPr>
        <w:lang w:val="zh-CN"/>
      </w:rPr>
      <w:fldChar w:fldCharType="end"/>
    </w:r>
  </w:p>
  <w:p w14:paraId="11114653">
    <w:pPr>
      <w:pStyle w:val="29"/>
      <w:ind w:right="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02BFC">
    <w:pPr>
      <w:pStyle w:val="29"/>
      <w:jc w:val="center"/>
      <w:rPr>
        <w:rFonts w:hint="eastAsia"/>
      </w:rPr>
    </w:pPr>
    <w:r>
      <w:fldChar w:fldCharType="begin"/>
    </w:r>
    <w:r>
      <w:instrText xml:space="preserve">PAGE   \* MERGEFORMAT</w:instrText>
    </w:r>
    <w:r>
      <w:fldChar w:fldCharType="separate"/>
    </w:r>
    <w:r>
      <w:rPr>
        <w:rFonts w:hint="eastAsia"/>
        <w:lang w:val="zh-CN"/>
      </w:rPr>
      <w:t>30</w:t>
    </w:r>
    <w:r>
      <w:rPr>
        <w:lang w:val="zh-CN"/>
      </w:rPr>
      <w:fldChar w:fldCharType="end"/>
    </w:r>
  </w:p>
  <w:p w14:paraId="62B96C8A">
    <w:pPr>
      <w:pStyle w:val="29"/>
      <w:ind w:right="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7222261"/>
    </w:sdtPr>
    <w:sdtEndPr>
      <w:rPr>
        <w:sz w:val="24"/>
      </w:rPr>
    </w:sdtEndPr>
    <w:sdtContent>
      <w:p w14:paraId="71140690">
        <w:pPr>
          <w:pStyle w:val="29"/>
          <w:ind w:firstLine="360"/>
          <w:jc w:val="center"/>
          <w:rPr>
            <w:rFonts w:hint="eastAsia"/>
            <w:sz w:val="24"/>
          </w:rPr>
        </w:pPr>
        <w:r>
          <w:rPr>
            <w:sz w:val="24"/>
          </w:rPr>
          <w:fldChar w:fldCharType="begin"/>
        </w:r>
        <w:r>
          <w:rPr>
            <w:sz w:val="24"/>
          </w:rPr>
          <w:instrText xml:space="preserve">PAGE   \* MERGEFORMAT</w:instrText>
        </w:r>
        <w:r>
          <w:rPr>
            <w:sz w:val="24"/>
          </w:rPr>
          <w:fldChar w:fldCharType="separate"/>
        </w:r>
        <w:r>
          <w:rPr>
            <w:rFonts w:hint="eastAsia"/>
            <w:sz w:val="24"/>
            <w:lang w:val="zh-CN"/>
          </w:rPr>
          <w:t>36</w:t>
        </w:r>
        <w:r>
          <w:rPr>
            <w:sz w:val="24"/>
          </w:rPr>
          <w:fldChar w:fldCharType="end"/>
        </w:r>
      </w:p>
    </w:sdtContent>
  </w:sdt>
  <w:p w14:paraId="69EEBA15">
    <w:pPr>
      <w:pStyle w:val="29"/>
      <w:ind w:firstLine="360"/>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AEE3E">
    <w:pPr>
      <w:pStyle w:val="30"/>
      <w:pBdr>
        <w:bottom w:val="none" w:color="auto" w:sz="0" w:space="0"/>
      </w:pBdr>
      <w:jc w:val="both"/>
      <w:rPr>
        <w:rFonts w:hint="eastAsia"/>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D0F83">
    <w:pPr>
      <w:pStyle w:val="30"/>
      <w:pBdr>
        <w:bottom w:val="none" w:color="auto" w:sz="0" w:space="0"/>
      </w:pBdr>
      <w:jc w:val="both"/>
      <w:rPr>
        <w:rFonts w:hint="eastAsia"/>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82A342"/>
    <w:multiLevelType w:val="singleLevel"/>
    <w:tmpl w:val="B382A342"/>
    <w:lvl w:ilvl="0" w:tentative="0">
      <w:start w:val="3"/>
      <w:numFmt w:val="decimal"/>
      <w:suff w:val="nothing"/>
      <w:lvlText w:val="%1、"/>
      <w:lvlJc w:val="left"/>
    </w:lvl>
  </w:abstractNum>
  <w:abstractNum w:abstractNumId="1">
    <w:nsid w:val="E4CDE206"/>
    <w:multiLevelType w:val="singleLevel"/>
    <w:tmpl w:val="E4CDE206"/>
    <w:lvl w:ilvl="0" w:tentative="0">
      <w:start w:val="5"/>
      <w:numFmt w:val="chineseCounting"/>
      <w:suff w:val="space"/>
      <w:lvlText w:val="第%1章"/>
      <w:lvlJc w:val="left"/>
      <w:rPr>
        <w:rFonts w:hint="eastAsia"/>
        <w:sz w:val="36"/>
        <w:szCs w:val="36"/>
      </w:rPr>
    </w:lvl>
  </w:abstractNum>
  <w:abstractNum w:abstractNumId="2">
    <w:nsid w:val="0000000F"/>
    <w:multiLevelType w:val="singleLevel"/>
    <w:tmpl w:val="0000000F"/>
    <w:lvl w:ilvl="0" w:tentative="0">
      <w:start w:val="1"/>
      <w:numFmt w:val="decimal"/>
      <w:pStyle w:val="101"/>
      <w:lvlText w:val="%1."/>
      <w:lvlJc w:val="left"/>
      <w:pPr>
        <w:tabs>
          <w:tab w:val="left" w:pos="780"/>
        </w:tabs>
        <w:ind w:left="780" w:hanging="360"/>
      </w:pPr>
    </w:lvl>
  </w:abstractNum>
  <w:abstractNum w:abstractNumId="3">
    <w:nsid w:val="548D3F19"/>
    <w:multiLevelType w:val="multilevel"/>
    <w:tmpl w:val="548D3F19"/>
    <w:lvl w:ilvl="0" w:tentative="0">
      <w:start w:val="1"/>
      <w:numFmt w:val="decimal"/>
      <w:suff w:val="nothing"/>
      <w:lvlText w:val="%1."/>
      <w:lvlJc w:val="left"/>
      <w:rPr>
        <w:rFonts w:ascii="Times New Roman" w:hAnsi="Times New Roman" w:eastAsia="宋体" w:cs="Times New Roman"/>
      </w:rPr>
    </w:lvl>
    <w:lvl w:ilvl="1" w:tentative="0">
      <w:start w:val="1"/>
      <w:numFmt w:val="decimal"/>
      <w:lvlText w:val=""/>
      <w:lvlJc w:val="left"/>
      <w:rPr>
        <w:rFonts w:ascii="Times New Roman" w:hAnsi="Times New Roman" w:eastAsia="宋体" w:cs="Times New Roman"/>
      </w:rPr>
    </w:lvl>
    <w:lvl w:ilvl="2" w:tentative="0">
      <w:start w:val="1"/>
      <w:numFmt w:val="decimal"/>
      <w:lvlText w:val=""/>
      <w:lvlJc w:val="left"/>
      <w:rPr>
        <w:rFonts w:ascii="Times New Roman" w:hAnsi="Times New Roman" w:eastAsia="宋体" w:cs="Times New Roman"/>
      </w:rPr>
    </w:lvl>
    <w:lvl w:ilvl="3" w:tentative="0">
      <w:start w:val="1"/>
      <w:numFmt w:val="decimal"/>
      <w:lvlText w:val=""/>
      <w:lvlJc w:val="left"/>
      <w:rPr>
        <w:rFonts w:ascii="Times New Roman" w:hAnsi="Times New Roman" w:eastAsia="宋体" w:cs="Times New Roman"/>
      </w:rPr>
    </w:lvl>
    <w:lvl w:ilvl="4" w:tentative="0">
      <w:start w:val="1"/>
      <w:numFmt w:val="decimal"/>
      <w:lvlText w:val=""/>
      <w:lvlJc w:val="left"/>
      <w:rPr>
        <w:rFonts w:ascii="Times New Roman" w:hAnsi="Times New Roman" w:eastAsia="宋体" w:cs="Times New Roman"/>
      </w:rPr>
    </w:lvl>
    <w:lvl w:ilvl="5" w:tentative="0">
      <w:start w:val="1"/>
      <w:numFmt w:val="decimal"/>
      <w:lvlText w:val=""/>
      <w:lvlJc w:val="left"/>
      <w:rPr>
        <w:rFonts w:ascii="Times New Roman" w:hAnsi="Times New Roman" w:eastAsia="宋体" w:cs="Times New Roman"/>
      </w:rPr>
    </w:lvl>
    <w:lvl w:ilvl="6" w:tentative="0">
      <w:start w:val="1"/>
      <w:numFmt w:val="decimal"/>
      <w:lvlText w:val=""/>
      <w:lvlJc w:val="left"/>
      <w:rPr>
        <w:rFonts w:ascii="Times New Roman" w:hAnsi="Times New Roman" w:eastAsia="宋体" w:cs="Times New Roman"/>
      </w:rPr>
    </w:lvl>
    <w:lvl w:ilvl="7" w:tentative="0">
      <w:start w:val="1"/>
      <w:numFmt w:val="decimal"/>
      <w:lvlText w:val=""/>
      <w:lvlJc w:val="left"/>
      <w:rPr>
        <w:rFonts w:ascii="Times New Roman" w:hAnsi="Times New Roman" w:eastAsia="宋体" w:cs="Times New Roman"/>
      </w:rPr>
    </w:lvl>
    <w:lvl w:ilvl="8" w:tentative="0">
      <w:start w:val="1"/>
      <w:numFmt w:val="decimal"/>
      <w:lvlText w:val=""/>
      <w:lvlJc w:val="left"/>
      <w:rPr>
        <w:rFonts w:ascii="Times New Roman" w:hAnsi="Times New Roman" w:eastAsia="宋体"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wYzJmNWI5NWFhZDliMzAwNjkzZTEzZWQ4YzA0NzEifQ=="/>
  </w:docVars>
  <w:rsids>
    <w:rsidRoot w:val="003844D4"/>
    <w:rsid w:val="00001FE4"/>
    <w:rsid w:val="0002051F"/>
    <w:rsid w:val="00036821"/>
    <w:rsid w:val="00042740"/>
    <w:rsid w:val="0006175F"/>
    <w:rsid w:val="00065F68"/>
    <w:rsid w:val="00074B4C"/>
    <w:rsid w:val="000A04F4"/>
    <w:rsid w:val="000A2FCF"/>
    <w:rsid w:val="000D44DE"/>
    <w:rsid w:val="000D4DAB"/>
    <w:rsid w:val="000E0317"/>
    <w:rsid w:val="000E3997"/>
    <w:rsid w:val="000E5023"/>
    <w:rsid w:val="001020C4"/>
    <w:rsid w:val="00104CB4"/>
    <w:rsid w:val="00113717"/>
    <w:rsid w:val="0012055D"/>
    <w:rsid w:val="001472A9"/>
    <w:rsid w:val="00175ACE"/>
    <w:rsid w:val="0018453E"/>
    <w:rsid w:val="001A6DF2"/>
    <w:rsid w:val="001B3603"/>
    <w:rsid w:val="001B5463"/>
    <w:rsid w:val="001B560F"/>
    <w:rsid w:val="001F04C8"/>
    <w:rsid w:val="001F0A32"/>
    <w:rsid w:val="001F11F8"/>
    <w:rsid w:val="001F2E37"/>
    <w:rsid w:val="00203752"/>
    <w:rsid w:val="00212B26"/>
    <w:rsid w:val="00215CAC"/>
    <w:rsid w:val="002301B4"/>
    <w:rsid w:val="00244C01"/>
    <w:rsid w:val="00267443"/>
    <w:rsid w:val="00271DBE"/>
    <w:rsid w:val="0027313A"/>
    <w:rsid w:val="002848C7"/>
    <w:rsid w:val="00291426"/>
    <w:rsid w:val="002B5103"/>
    <w:rsid w:val="002C547B"/>
    <w:rsid w:val="002D658E"/>
    <w:rsid w:val="002D6933"/>
    <w:rsid w:val="00305E26"/>
    <w:rsid w:val="00331E85"/>
    <w:rsid w:val="00347278"/>
    <w:rsid w:val="00347832"/>
    <w:rsid w:val="00352DE1"/>
    <w:rsid w:val="00375845"/>
    <w:rsid w:val="00381C0F"/>
    <w:rsid w:val="003844D4"/>
    <w:rsid w:val="00394075"/>
    <w:rsid w:val="003D28AD"/>
    <w:rsid w:val="003D5CCB"/>
    <w:rsid w:val="003E26CC"/>
    <w:rsid w:val="00411732"/>
    <w:rsid w:val="00413807"/>
    <w:rsid w:val="00413C83"/>
    <w:rsid w:val="00427551"/>
    <w:rsid w:val="004728AE"/>
    <w:rsid w:val="004A5290"/>
    <w:rsid w:val="004C4722"/>
    <w:rsid w:val="004E0DC1"/>
    <w:rsid w:val="004E3455"/>
    <w:rsid w:val="005152F1"/>
    <w:rsid w:val="00521537"/>
    <w:rsid w:val="0054079F"/>
    <w:rsid w:val="00542B70"/>
    <w:rsid w:val="00545453"/>
    <w:rsid w:val="00562E73"/>
    <w:rsid w:val="00570493"/>
    <w:rsid w:val="005838B7"/>
    <w:rsid w:val="00583BD4"/>
    <w:rsid w:val="005866EA"/>
    <w:rsid w:val="00594049"/>
    <w:rsid w:val="005A0E4C"/>
    <w:rsid w:val="005A54E0"/>
    <w:rsid w:val="005C0445"/>
    <w:rsid w:val="005E0C0F"/>
    <w:rsid w:val="00603DB9"/>
    <w:rsid w:val="00607266"/>
    <w:rsid w:val="00655EF5"/>
    <w:rsid w:val="00660A89"/>
    <w:rsid w:val="00665A90"/>
    <w:rsid w:val="00671D2F"/>
    <w:rsid w:val="00680E88"/>
    <w:rsid w:val="006970A0"/>
    <w:rsid w:val="006B406E"/>
    <w:rsid w:val="006B7079"/>
    <w:rsid w:val="006D3A4A"/>
    <w:rsid w:val="006E51E1"/>
    <w:rsid w:val="006F4780"/>
    <w:rsid w:val="00706513"/>
    <w:rsid w:val="00707C64"/>
    <w:rsid w:val="00710577"/>
    <w:rsid w:val="00712E37"/>
    <w:rsid w:val="00714C2C"/>
    <w:rsid w:val="00727756"/>
    <w:rsid w:val="007439AF"/>
    <w:rsid w:val="00746F6B"/>
    <w:rsid w:val="007556C5"/>
    <w:rsid w:val="0076770C"/>
    <w:rsid w:val="0077216E"/>
    <w:rsid w:val="007876A7"/>
    <w:rsid w:val="00793572"/>
    <w:rsid w:val="007A285D"/>
    <w:rsid w:val="007A5CE5"/>
    <w:rsid w:val="007A6F16"/>
    <w:rsid w:val="007B3164"/>
    <w:rsid w:val="007B73E1"/>
    <w:rsid w:val="007D47EC"/>
    <w:rsid w:val="007D7AB6"/>
    <w:rsid w:val="007E0425"/>
    <w:rsid w:val="007F045E"/>
    <w:rsid w:val="00811463"/>
    <w:rsid w:val="00814F44"/>
    <w:rsid w:val="008172B2"/>
    <w:rsid w:val="00827531"/>
    <w:rsid w:val="00830879"/>
    <w:rsid w:val="00850D76"/>
    <w:rsid w:val="00855F21"/>
    <w:rsid w:val="008660FB"/>
    <w:rsid w:val="008855C3"/>
    <w:rsid w:val="00891AAD"/>
    <w:rsid w:val="00893DDB"/>
    <w:rsid w:val="008A7FF9"/>
    <w:rsid w:val="008B1B68"/>
    <w:rsid w:val="008D5E42"/>
    <w:rsid w:val="008E0128"/>
    <w:rsid w:val="008F195F"/>
    <w:rsid w:val="00924AFB"/>
    <w:rsid w:val="00926CF1"/>
    <w:rsid w:val="00930101"/>
    <w:rsid w:val="00942F9D"/>
    <w:rsid w:val="00946A16"/>
    <w:rsid w:val="009536DD"/>
    <w:rsid w:val="009624B0"/>
    <w:rsid w:val="0096645E"/>
    <w:rsid w:val="00970C87"/>
    <w:rsid w:val="00986193"/>
    <w:rsid w:val="00990789"/>
    <w:rsid w:val="00995C6C"/>
    <w:rsid w:val="009A2FDC"/>
    <w:rsid w:val="009A5857"/>
    <w:rsid w:val="009A58F1"/>
    <w:rsid w:val="009A7043"/>
    <w:rsid w:val="009B6E23"/>
    <w:rsid w:val="009B7FF3"/>
    <w:rsid w:val="009F1356"/>
    <w:rsid w:val="009F6B59"/>
    <w:rsid w:val="00A26154"/>
    <w:rsid w:val="00A279B4"/>
    <w:rsid w:val="00A37561"/>
    <w:rsid w:val="00A3769B"/>
    <w:rsid w:val="00A52673"/>
    <w:rsid w:val="00A63AC7"/>
    <w:rsid w:val="00A66C79"/>
    <w:rsid w:val="00A87B4E"/>
    <w:rsid w:val="00A96B2C"/>
    <w:rsid w:val="00AB00AF"/>
    <w:rsid w:val="00AC464A"/>
    <w:rsid w:val="00AE3379"/>
    <w:rsid w:val="00AE634C"/>
    <w:rsid w:val="00AF7B17"/>
    <w:rsid w:val="00B43D16"/>
    <w:rsid w:val="00B525CB"/>
    <w:rsid w:val="00B91CC5"/>
    <w:rsid w:val="00BB1AEC"/>
    <w:rsid w:val="00BB4B09"/>
    <w:rsid w:val="00BC39C0"/>
    <w:rsid w:val="00BC5541"/>
    <w:rsid w:val="00BD7370"/>
    <w:rsid w:val="00BF57CC"/>
    <w:rsid w:val="00C137C5"/>
    <w:rsid w:val="00C261D3"/>
    <w:rsid w:val="00C4123E"/>
    <w:rsid w:val="00C41587"/>
    <w:rsid w:val="00C46B63"/>
    <w:rsid w:val="00C4742C"/>
    <w:rsid w:val="00C90CC3"/>
    <w:rsid w:val="00C92720"/>
    <w:rsid w:val="00C94ED6"/>
    <w:rsid w:val="00C95F7B"/>
    <w:rsid w:val="00C96664"/>
    <w:rsid w:val="00CA434D"/>
    <w:rsid w:val="00CA6578"/>
    <w:rsid w:val="00CA6C14"/>
    <w:rsid w:val="00CA726E"/>
    <w:rsid w:val="00CF6B64"/>
    <w:rsid w:val="00D15250"/>
    <w:rsid w:val="00D45395"/>
    <w:rsid w:val="00D60B06"/>
    <w:rsid w:val="00D65DBD"/>
    <w:rsid w:val="00D70980"/>
    <w:rsid w:val="00D709B5"/>
    <w:rsid w:val="00D8263C"/>
    <w:rsid w:val="00D851E6"/>
    <w:rsid w:val="00D87FD2"/>
    <w:rsid w:val="00DA6BDE"/>
    <w:rsid w:val="00DB70C0"/>
    <w:rsid w:val="00DC1E85"/>
    <w:rsid w:val="00DE1F46"/>
    <w:rsid w:val="00DE48C7"/>
    <w:rsid w:val="00DE5F3C"/>
    <w:rsid w:val="00E115A3"/>
    <w:rsid w:val="00E11A85"/>
    <w:rsid w:val="00E168AA"/>
    <w:rsid w:val="00E25479"/>
    <w:rsid w:val="00E3254A"/>
    <w:rsid w:val="00E346F5"/>
    <w:rsid w:val="00E36E91"/>
    <w:rsid w:val="00E55FD4"/>
    <w:rsid w:val="00E77597"/>
    <w:rsid w:val="00E8341C"/>
    <w:rsid w:val="00E85760"/>
    <w:rsid w:val="00E86A95"/>
    <w:rsid w:val="00E96A08"/>
    <w:rsid w:val="00EE302B"/>
    <w:rsid w:val="00EE5F16"/>
    <w:rsid w:val="00F033B4"/>
    <w:rsid w:val="00F1056E"/>
    <w:rsid w:val="00F136CB"/>
    <w:rsid w:val="00F56BA5"/>
    <w:rsid w:val="00F65707"/>
    <w:rsid w:val="00F74E35"/>
    <w:rsid w:val="00F851E1"/>
    <w:rsid w:val="00FA1841"/>
    <w:rsid w:val="00FA2739"/>
    <w:rsid w:val="00FA3925"/>
    <w:rsid w:val="00FA4E6B"/>
    <w:rsid w:val="00FA6506"/>
    <w:rsid w:val="00FB0C81"/>
    <w:rsid w:val="00FC3499"/>
    <w:rsid w:val="00FD1F70"/>
    <w:rsid w:val="00FE10BF"/>
    <w:rsid w:val="00FE1422"/>
    <w:rsid w:val="00FE1C02"/>
    <w:rsid w:val="00FF477B"/>
    <w:rsid w:val="012B68C7"/>
    <w:rsid w:val="066761DB"/>
    <w:rsid w:val="068C3E93"/>
    <w:rsid w:val="06EA0C6B"/>
    <w:rsid w:val="0A375512"/>
    <w:rsid w:val="0B6900CF"/>
    <w:rsid w:val="0F0547E3"/>
    <w:rsid w:val="0F6722B4"/>
    <w:rsid w:val="0F8642AC"/>
    <w:rsid w:val="107240FA"/>
    <w:rsid w:val="11E04EDE"/>
    <w:rsid w:val="14A16D5C"/>
    <w:rsid w:val="16B86AEB"/>
    <w:rsid w:val="18D91532"/>
    <w:rsid w:val="1A2F46C4"/>
    <w:rsid w:val="1BC11999"/>
    <w:rsid w:val="1C02302C"/>
    <w:rsid w:val="1C3154D0"/>
    <w:rsid w:val="1C5048B4"/>
    <w:rsid w:val="1C672F5C"/>
    <w:rsid w:val="21CA5B44"/>
    <w:rsid w:val="23B0469D"/>
    <w:rsid w:val="24343749"/>
    <w:rsid w:val="25262DC7"/>
    <w:rsid w:val="27F23097"/>
    <w:rsid w:val="28E54BC4"/>
    <w:rsid w:val="2A100124"/>
    <w:rsid w:val="2AF92FF6"/>
    <w:rsid w:val="2CB03A72"/>
    <w:rsid w:val="30EA3A84"/>
    <w:rsid w:val="310224D9"/>
    <w:rsid w:val="31CF3575"/>
    <w:rsid w:val="341C3526"/>
    <w:rsid w:val="36C97CBE"/>
    <w:rsid w:val="37C37EA0"/>
    <w:rsid w:val="38175E53"/>
    <w:rsid w:val="383513E6"/>
    <w:rsid w:val="387D5266"/>
    <w:rsid w:val="388271D8"/>
    <w:rsid w:val="38944A2B"/>
    <w:rsid w:val="39D440DC"/>
    <w:rsid w:val="39DA0D14"/>
    <w:rsid w:val="39DF5772"/>
    <w:rsid w:val="3BB224BC"/>
    <w:rsid w:val="3EDB2CE7"/>
    <w:rsid w:val="3EE03F84"/>
    <w:rsid w:val="3FC43F31"/>
    <w:rsid w:val="414C1C7A"/>
    <w:rsid w:val="42274E97"/>
    <w:rsid w:val="43FE4D82"/>
    <w:rsid w:val="43FF1E45"/>
    <w:rsid w:val="443D2E7F"/>
    <w:rsid w:val="45F02995"/>
    <w:rsid w:val="463A02E9"/>
    <w:rsid w:val="494D6B4F"/>
    <w:rsid w:val="498A7FB7"/>
    <w:rsid w:val="4CA9524F"/>
    <w:rsid w:val="4EBE4DD7"/>
    <w:rsid w:val="534A23E7"/>
    <w:rsid w:val="53B9306E"/>
    <w:rsid w:val="556A671B"/>
    <w:rsid w:val="5678689A"/>
    <w:rsid w:val="56D26326"/>
    <w:rsid w:val="58A66D1D"/>
    <w:rsid w:val="5E2C7B20"/>
    <w:rsid w:val="5E2D4789"/>
    <w:rsid w:val="64D67181"/>
    <w:rsid w:val="66E3632D"/>
    <w:rsid w:val="6C88244D"/>
    <w:rsid w:val="6CEF50C6"/>
    <w:rsid w:val="706109EE"/>
    <w:rsid w:val="7268781E"/>
    <w:rsid w:val="749F5C91"/>
    <w:rsid w:val="74A0585D"/>
    <w:rsid w:val="757E1548"/>
    <w:rsid w:val="77A559E1"/>
    <w:rsid w:val="77F41C85"/>
    <w:rsid w:val="7A2A00A3"/>
    <w:rsid w:val="7B9F686F"/>
    <w:rsid w:val="7BC87B92"/>
    <w:rsid w:val="7D503D89"/>
    <w:rsid w:val="7F0A4D79"/>
    <w:rsid w:val="7FEC7BA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nhideWhenUsed="0"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99" w:semiHidden="0" w:name="Balloon Text"/>
    <w:lsdException w:qFormat="1"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9"/>
    <w:qFormat/>
    <w:uiPriority w:val="9"/>
    <w:pPr>
      <w:keepNext/>
      <w:keepLines/>
      <w:spacing w:before="340" w:after="330" w:line="576" w:lineRule="auto"/>
      <w:outlineLvl w:val="0"/>
    </w:pPr>
    <w:rPr>
      <w:b/>
      <w:bCs/>
      <w:kern w:val="44"/>
      <w:sz w:val="44"/>
      <w:szCs w:val="44"/>
    </w:rPr>
  </w:style>
  <w:style w:type="paragraph" w:styleId="3">
    <w:name w:val="heading 2"/>
    <w:basedOn w:val="1"/>
    <w:next w:val="4"/>
    <w:link w:val="60"/>
    <w:qFormat/>
    <w:uiPriority w:val="9"/>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61"/>
    <w:qFormat/>
    <w:uiPriority w:val="9"/>
    <w:pPr>
      <w:keepNext/>
      <w:keepLines/>
      <w:spacing w:line="360" w:lineRule="auto"/>
      <w:outlineLvl w:val="2"/>
    </w:pPr>
    <w:rPr>
      <w:b/>
      <w:bCs/>
      <w:sz w:val="24"/>
      <w:szCs w:val="32"/>
    </w:rPr>
  </w:style>
  <w:style w:type="paragraph" w:styleId="7">
    <w:name w:val="heading 4"/>
    <w:basedOn w:val="1"/>
    <w:next w:val="1"/>
    <w:link w:val="62"/>
    <w:qFormat/>
    <w:uiPriority w:val="9"/>
    <w:pPr>
      <w:keepNext/>
      <w:keepLines/>
      <w:spacing w:before="280" w:after="290" w:line="372" w:lineRule="auto"/>
      <w:outlineLvl w:val="3"/>
    </w:pPr>
    <w:rPr>
      <w:rFonts w:ascii="Arial" w:hAnsi="Arial" w:eastAsia="黑体"/>
      <w:b/>
      <w:bCs/>
      <w:sz w:val="28"/>
      <w:szCs w:val="28"/>
    </w:rPr>
  </w:style>
  <w:style w:type="paragraph" w:styleId="8">
    <w:name w:val="heading 5"/>
    <w:basedOn w:val="1"/>
    <w:next w:val="1"/>
    <w:link w:val="63"/>
    <w:qFormat/>
    <w:uiPriority w:val="9"/>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4"/>
    <w:qFormat/>
    <w:uiPriority w:val="9"/>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5"/>
    <w:qFormat/>
    <w:uiPriority w:val="9"/>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6"/>
    <w:autoRedefine/>
    <w:qFormat/>
    <w:uiPriority w:val="9"/>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7"/>
    <w:autoRedefine/>
    <w:qFormat/>
    <w:uiPriority w:val="9"/>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customStyle="1" w:styleId="4">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styleId="6">
    <w:name w:val="Normal Indent"/>
    <w:basedOn w:val="1"/>
    <w:autoRedefine/>
    <w:qFormat/>
    <w:uiPriority w:val="0"/>
    <w:pPr>
      <w:ind w:firstLine="420" w:firstLineChars="200"/>
    </w:pPr>
  </w:style>
  <w:style w:type="paragraph" w:styleId="13">
    <w:name w:val="toc 7"/>
    <w:basedOn w:val="1"/>
    <w:next w:val="1"/>
    <w:autoRedefine/>
    <w:qFormat/>
    <w:uiPriority w:val="0"/>
    <w:pPr>
      <w:ind w:left="2520" w:leftChars="1200"/>
    </w:pPr>
  </w:style>
  <w:style w:type="paragraph" w:styleId="14">
    <w:name w:val="caption"/>
    <w:basedOn w:val="1"/>
    <w:next w:val="1"/>
    <w:link w:val="70"/>
    <w:autoRedefine/>
    <w:qFormat/>
    <w:uiPriority w:val="0"/>
    <w:rPr>
      <w:rFonts w:ascii="Arial" w:hAnsi="Arial" w:eastAsia="黑体" w:cs="Arial"/>
      <w:sz w:val="20"/>
      <w:szCs w:val="20"/>
    </w:rPr>
  </w:style>
  <w:style w:type="paragraph" w:styleId="15">
    <w:name w:val="Document Map"/>
    <w:basedOn w:val="1"/>
    <w:link w:val="71"/>
    <w:qFormat/>
    <w:uiPriority w:val="0"/>
    <w:pPr>
      <w:shd w:val="clear" w:color="auto" w:fill="000080"/>
    </w:pPr>
  </w:style>
  <w:style w:type="paragraph" w:styleId="16">
    <w:name w:val="toa heading"/>
    <w:basedOn w:val="1"/>
    <w:next w:val="1"/>
    <w:qFormat/>
    <w:uiPriority w:val="99"/>
    <w:pPr>
      <w:widowControl/>
      <w:spacing w:before="120"/>
      <w:ind w:firstLine="200"/>
    </w:pPr>
    <w:rPr>
      <w:rFonts w:ascii="Cambria" w:hAnsi="Cambria"/>
      <w:kern w:val="0"/>
      <w:sz w:val="24"/>
    </w:rPr>
  </w:style>
  <w:style w:type="paragraph" w:styleId="17">
    <w:name w:val="annotation text"/>
    <w:basedOn w:val="1"/>
    <w:link w:val="72"/>
    <w:unhideWhenUsed/>
    <w:qFormat/>
    <w:uiPriority w:val="0"/>
    <w:pPr>
      <w:jc w:val="left"/>
    </w:pPr>
  </w:style>
  <w:style w:type="paragraph" w:styleId="18">
    <w:name w:val="Body Text 3"/>
    <w:basedOn w:val="1"/>
    <w:link w:val="73"/>
    <w:autoRedefine/>
    <w:qFormat/>
    <w:uiPriority w:val="0"/>
    <w:pPr>
      <w:spacing w:line="360" w:lineRule="exact"/>
      <w:jc w:val="center"/>
    </w:pPr>
    <w:rPr>
      <w:rFonts w:ascii="楷体_GB2312" w:eastAsia="楷体_GB2312"/>
      <w:sz w:val="28"/>
    </w:rPr>
  </w:style>
  <w:style w:type="paragraph" w:styleId="19">
    <w:name w:val="Body Text"/>
    <w:basedOn w:val="1"/>
    <w:link w:val="74"/>
    <w:qFormat/>
    <w:uiPriority w:val="0"/>
    <w:rPr>
      <w:rFonts w:eastAsia="楷体_GB2312"/>
      <w:sz w:val="28"/>
    </w:rPr>
  </w:style>
  <w:style w:type="paragraph" w:styleId="20">
    <w:name w:val="Body Text Indent"/>
    <w:basedOn w:val="1"/>
    <w:link w:val="75"/>
    <w:qFormat/>
    <w:uiPriority w:val="0"/>
    <w:pPr>
      <w:ind w:firstLine="538" w:firstLineChars="192"/>
    </w:pPr>
    <w:rPr>
      <w:rFonts w:eastAsia="楷体_GB2312"/>
      <w:sz w:val="28"/>
    </w:rPr>
  </w:style>
  <w:style w:type="paragraph" w:styleId="21">
    <w:name w:val="Block Text"/>
    <w:basedOn w:val="1"/>
    <w:autoRedefine/>
    <w:qFormat/>
    <w:uiPriority w:val="0"/>
    <w:pPr>
      <w:ind w:left="420" w:right="701" w:rightChars="334"/>
      <w:jc w:val="center"/>
    </w:pPr>
    <w:rPr>
      <w:rFonts w:ascii="楷体_GB2312" w:eastAsia="楷体_GB2312"/>
      <w:sz w:val="28"/>
    </w:rPr>
  </w:style>
  <w:style w:type="paragraph" w:styleId="22">
    <w:name w:val="toc 5"/>
    <w:basedOn w:val="1"/>
    <w:next w:val="1"/>
    <w:qFormat/>
    <w:uiPriority w:val="39"/>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76"/>
    <w:autoRedefine/>
    <w:qFormat/>
    <w:uiPriority w:val="99"/>
    <w:rPr>
      <w:rFonts w:ascii="宋体" w:hAnsi="Courier New" w:cs="Courier New"/>
      <w:szCs w:val="21"/>
    </w:rPr>
  </w:style>
  <w:style w:type="paragraph" w:styleId="25">
    <w:name w:val="toc 8"/>
    <w:basedOn w:val="1"/>
    <w:next w:val="1"/>
    <w:autoRedefine/>
    <w:qFormat/>
    <w:uiPriority w:val="0"/>
    <w:pPr>
      <w:ind w:left="2940" w:leftChars="1400"/>
    </w:pPr>
  </w:style>
  <w:style w:type="paragraph" w:styleId="26">
    <w:name w:val="Date"/>
    <w:basedOn w:val="1"/>
    <w:next w:val="1"/>
    <w:link w:val="77"/>
    <w:qFormat/>
    <w:uiPriority w:val="99"/>
    <w:pPr>
      <w:ind w:left="100" w:leftChars="2500"/>
    </w:pPr>
    <w:rPr>
      <w:rFonts w:ascii="楷体_GB2312" w:eastAsia="楷体_GB2312"/>
      <w:sz w:val="28"/>
    </w:rPr>
  </w:style>
  <w:style w:type="paragraph" w:styleId="27">
    <w:name w:val="Body Text Indent 2"/>
    <w:basedOn w:val="1"/>
    <w:link w:val="78"/>
    <w:autoRedefine/>
    <w:qFormat/>
    <w:uiPriority w:val="0"/>
    <w:pPr>
      <w:ind w:left="424" w:leftChars="202"/>
    </w:pPr>
    <w:rPr>
      <w:rFonts w:eastAsia="楷体_GB2312"/>
      <w:sz w:val="28"/>
    </w:rPr>
  </w:style>
  <w:style w:type="paragraph" w:styleId="28">
    <w:name w:val="Balloon Text"/>
    <w:basedOn w:val="1"/>
    <w:link w:val="68"/>
    <w:autoRedefine/>
    <w:unhideWhenUsed/>
    <w:qFormat/>
    <w:uiPriority w:val="99"/>
    <w:rPr>
      <w:sz w:val="18"/>
      <w:szCs w:val="18"/>
    </w:rPr>
  </w:style>
  <w:style w:type="paragraph" w:styleId="29">
    <w:name w:val="footer"/>
    <w:basedOn w:val="1"/>
    <w:link w:val="79"/>
    <w:qFormat/>
    <w:uiPriority w:val="99"/>
    <w:pPr>
      <w:tabs>
        <w:tab w:val="center" w:pos="4153"/>
        <w:tab w:val="right" w:pos="8306"/>
      </w:tabs>
      <w:snapToGrid w:val="0"/>
      <w:jc w:val="left"/>
    </w:pPr>
    <w:rPr>
      <w:sz w:val="18"/>
      <w:szCs w:val="18"/>
    </w:rPr>
  </w:style>
  <w:style w:type="paragraph" w:styleId="30">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style>
  <w:style w:type="paragraph" w:styleId="32">
    <w:name w:val="toc 4"/>
    <w:basedOn w:val="1"/>
    <w:next w:val="1"/>
    <w:qFormat/>
    <w:uiPriority w:val="39"/>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81"/>
    <w:qFormat/>
    <w:uiPriority w:val="0"/>
    <w:pPr>
      <w:ind w:left="425"/>
    </w:pPr>
    <w:rPr>
      <w:rFonts w:eastAsia="楷体_GB2312"/>
      <w:sz w:val="28"/>
    </w:rPr>
  </w:style>
  <w:style w:type="paragraph" w:styleId="35">
    <w:name w:val="toc 2"/>
    <w:basedOn w:val="1"/>
    <w:next w:val="1"/>
    <w:qFormat/>
    <w:uiPriority w:val="39"/>
    <w:pPr>
      <w:ind w:left="420" w:leftChars="200"/>
    </w:pPr>
  </w:style>
  <w:style w:type="paragraph" w:styleId="36">
    <w:name w:val="toc 9"/>
    <w:basedOn w:val="1"/>
    <w:next w:val="1"/>
    <w:qFormat/>
    <w:uiPriority w:val="0"/>
    <w:pPr>
      <w:ind w:left="3360" w:leftChars="1600"/>
    </w:pPr>
  </w:style>
  <w:style w:type="paragraph" w:styleId="37">
    <w:name w:val="Body Text 2"/>
    <w:basedOn w:val="1"/>
    <w:link w:val="82"/>
    <w:autoRedefine/>
    <w:qFormat/>
    <w:uiPriority w:val="0"/>
    <w:rPr>
      <w:rFonts w:eastAsia="楷体_GB2312"/>
      <w:sz w:val="32"/>
    </w:rPr>
  </w:style>
  <w:style w:type="paragraph" w:styleId="38">
    <w:name w:val="HTML Preformatted"/>
    <w:basedOn w:val="1"/>
    <w:link w:val="8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rPr>
      <w:sz w:val="24"/>
    </w:rPr>
  </w:style>
  <w:style w:type="paragraph" w:styleId="40">
    <w:name w:val="index 1"/>
    <w:basedOn w:val="1"/>
    <w:next w:val="1"/>
    <w:unhideWhenUsed/>
    <w:qFormat/>
    <w:uiPriority w:val="99"/>
    <w:rPr>
      <w:szCs w:val="20"/>
    </w:rPr>
  </w:style>
  <w:style w:type="paragraph" w:styleId="41">
    <w:name w:val="Title"/>
    <w:basedOn w:val="1"/>
    <w:next w:val="1"/>
    <w:link w:val="84"/>
    <w:autoRedefine/>
    <w:qFormat/>
    <w:uiPriority w:val="10"/>
    <w:pPr>
      <w:spacing w:line="360" w:lineRule="auto"/>
      <w:outlineLvl w:val="1"/>
    </w:pPr>
    <w:rPr>
      <w:rFonts w:ascii="黑体" w:hAnsi="宋体" w:eastAsia="黑体"/>
      <w:bCs/>
      <w:sz w:val="28"/>
      <w:szCs w:val="28"/>
    </w:rPr>
  </w:style>
  <w:style w:type="paragraph" w:styleId="42">
    <w:name w:val="annotation subject"/>
    <w:basedOn w:val="17"/>
    <w:next w:val="17"/>
    <w:link w:val="85"/>
    <w:autoRedefine/>
    <w:unhideWhenUsed/>
    <w:qFormat/>
    <w:uiPriority w:val="99"/>
    <w:rPr>
      <w:b/>
      <w:bCs/>
    </w:rPr>
  </w:style>
  <w:style w:type="paragraph" w:styleId="43">
    <w:name w:val="Body Text First Indent"/>
    <w:basedOn w:val="19"/>
    <w:link w:val="86"/>
    <w:unhideWhenUsed/>
    <w:qFormat/>
    <w:uiPriority w:val="99"/>
    <w:pPr>
      <w:spacing w:after="120"/>
      <w:ind w:firstLine="420" w:firstLineChars="100"/>
    </w:pPr>
    <w:rPr>
      <w:rFonts w:eastAsia="宋体"/>
      <w:sz w:val="21"/>
    </w:rPr>
  </w:style>
  <w:style w:type="paragraph" w:styleId="44">
    <w:name w:val="Body Text First Indent 2"/>
    <w:basedOn w:val="20"/>
    <w:link w:val="160"/>
    <w:unhideWhenUsed/>
    <w:qFormat/>
    <w:uiPriority w:val="99"/>
    <w:pPr>
      <w:spacing w:after="120"/>
      <w:ind w:left="420" w:leftChars="200" w:firstLine="420" w:firstLineChars="200"/>
    </w:pPr>
    <w:rPr>
      <w:rFonts w:eastAsia="宋体"/>
      <w:sz w:val="21"/>
    </w:rPr>
  </w:style>
  <w:style w:type="table" w:styleId="46">
    <w:name w:val="Table Grid"/>
    <w:basedOn w:val="45"/>
    <w:autoRedefine/>
    <w:unhideWhenUsed/>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autoRedefine/>
    <w:qFormat/>
    <w:uiPriority w:val="22"/>
    <w:rPr>
      <w:b/>
    </w:rPr>
  </w:style>
  <w:style w:type="character" w:styleId="49">
    <w:name w:val="page number"/>
    <w:basedOn w:val="47"/>
    <w:qFormat/>
    <w:uiPriority w:val="0"/>
  </w:style>
  <w:style w:type="character" w:styleId="50">
    <w:name w:val="FollowedHyperlink"/>
    <w:unhideWhenUsed/>
    <w:qFormat/>
    <w:uiPriority w:val="99"/>
    <w:rPr>
      <w:color w:val="000099"/>
      <w:u w:val="single"/>
    </w:rPr>
  </w:style>
  <w:style w:type="character" w:styleId="51">
    <w:name w:val="Emphasis"/>
    <w:basedOn w:val="47"/>
    <w:qFormat/>
    <w:uiPriority w:val="20"/>
  </w:style>
  <w:style w:type="character" w:styleId="52">
    <w:name w:val="HTML Definition"/>
    <w:unhideWhenUsed/>
    <w:qFormat/>
    <w:uiPriority w:val="99"/>
    <w:rPr>
      <w:i/>
    </w:rPr>
  </w:style>
  <w:style w:type="character" w:styleId="53">
    <w:name w:val="HTML Acronym"/>
    <w:basedOn w:val="47"/>
    <w:autoRedefine/>
    <w:unhideWhenUsed/>
    <w:qFormat/>
    <w:uiPriority w:val="99"/>
  </w:style>
  <w:style w:type="character" w:styleId="54">
    <w:name w:val="HTML Variable"/>
    <w:autoRedefine/>
    <w:unhideWhenUsed/>
    <w:qFormat/>
    <w:uiPriority w:val="99"/>
    <w:rPr>
      <w:i/>
    </w:rPr>
  </w:style>
  <w:style w:type="character" w:styleId="55">
    <w:name w:val="Hyperlink"/>
    <w:autoRedefine/>
    <w:qFormat/>
    <w:uiPriority w:val="99"/>
    <w:rPr>
      <w:color w:val="000099"/>
      <w:u w:val="single"/>
    </w:rPr>
  </w:style>
  <w:style w:type="character" w:styleId="56">
    <w:name w:val="HTML Code"/>
    <w:unhideWhenUsed/>
    <w:qFormat/>
    <w:uiPriority w:val="99"/>
    <w:rPr>
      <w:rFonts w:ascii="Courier New" w:hAnsi="Courier New"/>
      <w:sz w:val="20"/>
    </w:rPr>
  </w:style>
  <w:style w:type="character" w:styleId="57">
    <w:name w:val="annotation reference"/>
    <w:autoRedefine/>
    <w:unhideWhenUsed/>
    <w:qFormat/>
    <w:uiPriority w:val="99"/>
    <w:rPr>
      <w:sz w:val="21"/>
      <w:szCs w:val="21"/>
    </w:rPr>
  </w:style>
  <w:style w:type="character" w:styleId="58">
    <w:name w:val="HTML Cite"/>
    <w:autoRedefine/>
    <w:unhideWhenUsed/>
    <w:qFormat/>
    <w:uiPriority w:val="99"/>
    <w:rPr>
      <w:i/>
    </w:rPr>
  </w:style>
  <w:style w:type="character" w:customStyle="1" w:styleId="59">
    <w:name w:val="标题 1 Char"/>
    <w:basedOn w:val="47"/>
    <w:link w:val="2"/>
    <w:qFormat/>
    <w:uiPriority w:val="9"/>
    <w:rPr>
      <w:rFonts w:ascii="Calibri" w:hAnsi="Calibri" w:eastAsia="宋体" w:cs="Times New Roman"/>
      <w:b/>
      <w:bCs/>
      <w:kern w:val="44"/>
      <w:sz w:val="44"/>
      <w:szCs w:val="44"/>
    </w:rPr>
  </w:style>
  <w:style w:type="character" w:customStyle="1" w:styleId="60">
    <w:name w:val="标题 2 Char"/>
    <w:basedOn w:val="47"/>
    <w:link w:val="3"/>
    <w:qFormat/>
    <w:uiPriority w:val="9"/>
    <w:rPr>
      <w:rFonts w:ascii="Arial" w:hAnsi="Arial" w:eastAsia="黑体" w:cs="Times New Roman"/>
      <w:b/>
      <w:bCs/>
      <w:sz w:val="32"/>
      <w:szCs w:val="32"/>
    </w:rPr>
  </w:style>
  <w:style w:type="character" w:customStyle="1" w:styleId="61">
    <w:name w:val="标题 3 Char"/>
    <w:basedOn w:val="47"/>
    <w:link w:val="5"/>
    <w:qFormat/>
    <w:uiPriority w:val="9"/>
    <w:rPr>
      <w:rFonts w:ascii="Calibri" w:hAnsi="Calibri" w:eastAsia="宋体" w:cs="Times New Roman"/>
      <w:b/>
      <w:bCs/>
      <w:sz w:val="24"/>
      <w:szCs w:val="32"/>
    </w:rPr>
  </w:style>
  <w:style w:type="character" w:customStyle="1" w:styleId="62">
    <w:name w:val="标题 4 Char"/>
    <w:basedOn w:val="47"/>
    <w:link w:val="7"/>
    <w:qFormat/>
    <w:uiPriority w:val="9"/>
    <w:rPr>
      <w:rFonts w:ascii="Arial" w:hAnsi="Arial" w:eastAsia="黑体" w:cs="Times New Roman"/>
      <w:b/>
      <w:bCs/>
      <w:sz w:val="28"/>
      <w:szCs w:val="28"/>
    </w:rPr>
  </w:style>
  <w:style w:type="character" w:customStyle="1" w:styleId="63">
    <w:name w:val="标题 5 Char"/>
    <w:basedOn w:val="47"/>
    <w:link w:val="8"/>
    <w:qFormat/>
    <w:uiPriority w:val="9"/>
    <w:rPr>
      <w:rFonts w:ascii="Calibri" w:hAnsi="Calibri" w:eastAsia="宋体" w:cs="Times New Roman"/>
      <w:b/>
      <w:kern w:val="0"/>
      <w:sz w:val="28"/>
      <w:szCs w:val="20"/>
    </w:rPr>
  </w:style>
  <w:style w:type="character" w:customStyle="1" w:styleId="64">
    <w:name w:val="标题 6 Char"/>
    <w:basedOn w:val="47"/>
    <w:link w:val="9"/>
    <w:qFormat/>
    <w:uiPriority w:val="9"/>
    <w:rPr>
      <w:rFonts w:ascii="Arial" w:hAnsi="Arial" w:eastAsia="黑体" w:cs="Times New Roman"/>
      <w:b/>
      <w:kern w:val="0"/>
      <w:sz w:val="24"/>
      <w:szCs w:val="20"/>
    </w:rPr>
  </w:style>
  <w:style w:type="character" w:customStyle="1" w:styleId="65">
    <w:name w:val="标题 7 Char"/>
    <w:basedOn w:val="47"/>
    <w:link w:val="10"/>
    <w:qFormat/>
    <w:uiPriority w:val="9"/>
    <w:rPr>
      <w:rFonts w:ascii="Calibri" w:hAnsi="Calibri" w:eastAsia="宋体" w:cs="Times New Roman"/>
      <w:b/>
      <w:kern w:val="0"/>
      <w:sz w:val="24"/>
      <w:szCs w:val="20"/>
    </w:rPr>
  </w:style>
  <w:style w:type="character" w:customStyle="1" w:styleId="66">
    <w:name w:val="标题 8 Char"/>
    <w:basedOn w:val="47"/>
    <w:link w:val="11"/>
    <w:qFormat/>
    <w:uiPriority w:val="9"/>
    <w:rPr>
      <w:rFonts w:ascii="Arial" w:hAnsi="Arial" w:eastAsia="黑体" w:cs="Times New Roman"/>
      <w:kern w:val="0"/>
      <w:sz w:val="24"/>
      <w:szCs w:val="20"/>
    </w:rPr>
  </w:style>
  <w:style w:type="character" w:customStyle="1" w:styleId="67">
    <w:name w:val="标题 9 Char"/>
    <w:basedOn w:val="47"/>
    <w:link w:val="12"/>
    <w:qFormat/>
    <w:uiPriority w:val="9"/>
    <w:rPr>
      <w:rFonts w:ascii="Arial" w:hAnsi="Arial" w:eastAsia="黑体" w:cs="Times New Roman"/>
      <w:kern w:val="0"/>
      <w:szCs w:val="20"/>
    </w:rPr>
  </w:style>
  <w:style w:type="character" w:customStyle="1" w:styleId="68">
    <w:name w:val="批注框文本 Char"/>
    <w:basedOn w:val="47"/>
    <w:link w:val="28"/>
    <w:qFormat/>
    <w:uiPriority w:val="99"/>
    <w:rPr>
      <w:sz w:val="18"/>
      <w:szCs w:val="18"/>
    </w:rPr>
  </w:style>
  <w:style w:type="paragraph" w:customStyle="1" w:styleId="6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70">
    <w:name w:val="题注 Char"/>
    <w:link w:val="14"/>
    <w:qFormat/>
    <w:uiPriority w:val="0"/>
    <w:rPr>
      <w:rFonts w:ascii="Arial" w:hAnsi="Arial" w:eastAsia="黑体" w:cs="Arial"/>
      <w:sz w:val="20"/>
      <w:szCs w:val="20"/>
    </w:rPr>
  </w:style>
  <w:style w:type="character" w:customStyle="1" w:styleId="71">
    <w:name w:val="文档结构图 Char"/>
    <w:basedOn w:val="47"/>
    <w:link w:val="15"/>
    <w:qFormat/>
    <w:uiPriority w:val="0"/>
    <w:rPr>
      <w:rFonts w:ascii="Calibri" w:hAnsi="Calibri" w:eastAsia="宋体" w:cs="Times New Roman"/>
      <w:szCs w:val="24"/>
      <w:shd w:val="clear" w:color="auto" w:fill="000080"/>
    </w:rPr>
  </w:style>
  <w:style w:type="character" w:customStyle="1" w:styleId="72">
    <w:name w:val="批注文字 Char"/>
    <w:basedOn w:val="47"/>
    <w:link w:val="17"/>
    <w:qFormat/>
    <w:uiPriority w:val="0"/>
    <w:rPr>
      <w:rFonts w:ascii="Calibri" w:hAnsi="Calibri" w:eastAsia="宋体" w:cs="Times New Roman"/>
      <w:szCs w:val="24"/>
    </w:rPr>
  </w:style>
  <w:style w:type="character" w:customStyle="1" w:styleId="73">
    <w:name w:val="正文文本 3 Char"/>
    <w:basedOn w:val="47"/>
    <w:link w:val="18"/>
    <w:qFormat/>
    <w:uiPriority w:val="0"/>
    <w:rPr>
      <w:rFonts w:ascii="楷体_GB2312" w:hAnsi="Calibri" w:eastAsia="楷体_GB2312" w:cs="Times New Roman"/>
      <w:sz w:val="28"/>
      <w:szCs w:val="24"/>
    </w:rPr>
  </w:style>
  <w:style w:type="character" w:customStyle="1" w:styleId="74">
    <w:name w:val="正文文本 Char"/>
    <w:basedOn w:val="47"/>
    <w:link w:val="19"/>
    <w:qFormat/>
    <w:uiPriority w:val="0"/>
    <w:rPr>
      <w:rFonts w:ascii="Calibri" w:hAnsi="Calibri" w:eastAsia="楷体_GB2312" w:cs="Times New Roman"/>
      <w:sz w:val="28"/>
      <w:szCs w:val="24"/>
    </w:rPr>
  </w:style>
  <w:style w:type="character" w:customStyle="1" w:styleId="75">
    <w:name w:val="正文文本缩进 Char"/>
    <w:basedOn w:val="47"/>
    <w:link w:val="20"/>
    <w:qFormat/>
    <w:uiPriority w:val="0"/>
    <w:rPr>
      <w:rFonts w:ascii="Calibri" w:hAnsi="Calibri" w:eastAsia="楷体_GB2312" w:cs="Times New Roman"/>
      <w:sz w:val="28"/>
      <w:szCs w:val="24"/>
    </w:rPr>
  </w:style>
  <w:style w:type="character" w:customStyle="1" w:styleId="76">
    <w:name w:val="纯文本 Char"/>
    <w:basedOn w:val="47"/>
    <w:link w:val="24"/>
    <w:qFormat/>
    <w:uiPriority w:val="99"/>
    <w:rPr>
      <w:rFonts w:ascii="宋体" w:hAnsi="Courier New" w:eastAsia="宋体" w:cs="Courier New"/>
      <w:szCs w:val="21"/>
    </w:rPr>
  </w:style>
  <w:style w:type="character" w:customStyle="1" w:styleId="77">
    <w:name w:val="日期 Char"/>
    <w:basedOn w:val="47"/>
    <w:link w:val="26"/>
    <w:qFormat/>
    <w:uiPriority w:val="99"/>
    <w:rPr>
      <w:rFonts w:ascii="楷体_GB2312" w:hAnsi="Calibri" w:eastAsia="楷体_GB2312" w:cs="Times New Roman"/>
      <w:sz w:val="28"/>
      <w:szCs w:val="24"/>
    </w:rPr>
  </w:style>
  <w:style w:type="character" w:customStyle="1" w:styleId="78">
    <w:name w:val="正文文本缩进 2 Char"/>
    <w:basedOn w:val="47"/>
    <w:link w:val="27"/>
    <w:qFormat/>
    <w:uiPriority w:val="0"/>
    <w:rPr>
      <w:rFonts w:ascii="Calibri" w:hAnsi="Calibri" w:eastAsia="楷体_GB2312" w:cs="Times New Roman"/>
      <w:sz w:val="28"/>
      <w:szCs w:val="24"/>
    </w:rPr>
  </w:style>
  <w:style w:type="character" w:customStyle="1" w:styleId="79">
    <w:name w:val="页脚 Char"/>
    <w:basedOn w:val="47"/>
    <w:link w:val="29"/>
    <w:qFormat/>
    <w:uiPriority w:val="99"/>
    <w:rPr>
      <w:rFonts w:ascii="Calibri" w:hAnsi="Calibri" w:eastAsia="宋体" w:cs="Times New Roman"/>
      <w:sz w:val="18"/>
      <w:szCs w:val="18"/>
    </w:rPr>
  </w:style>
  <w:style w:type="character" w:customStyle="1" w:styleId="80">
    <w:name w:val="页眉 Char"/>
    <w:basedOn w:val="47"/>
    <w:link w:val="30"/>
    <w:qFormat/>
    <w:uiPriority w:val="99"/>
    <w:rPr>
      <w:rFonts w:ascii="Calibri" w:hAnsi="Calibri" w:eastAsia="宋体" w:cs="Times New Roman"/>
      <w:sz w:val="18"/>
      <w:szCs w:val="18"/>
    </w:rPr>
  </w:style>
  <w:style w:type="character" w:customStyle="1" w:styleId="81">
    <w:name w:val="正文文本缩进 3 Char"/>
    <w:basedOn w:val="47"/>
    <w:link w:val="34"/>
    <w:qFormat/>
    <w:uiPriority w:val="0"/>
    <w:rPr>
      <w:rFonts w:ascii="Calibri" w:hAnsi="Calibri" w:eastAsia="楷体_GB2312" w:cs="Times New Roman"/>
      <w:sz w:val="28"/>
      <w:szCs w:val="24"/>
    </w:rPr>
  </w:style>
  <w:style w:type="character" w:customStyle="1" w:styleId="82">
    <w:name w:val="正文文本 2 Char"/>
    <w:basedOn w:val="47"/>
    <w:link w:val="37"/>
    <w:qFormat/>
    <w:uiPriority w:val="0"/>
    <w:rPr>
      <w:rFonts w:ascii="Calibri" w:hAnsi="Calibri" w:eastAsia="楷体_GB2312" w:cs="Times New Roman"/>
      <w:sz w:val="32"/>
      <w:szCs w:val="24"/>
    </w:rPr>
  </w:style>
  <w:style w:type="character" w:customStyle="1" w:styleId="83">
    <w:name w:val="HTML 预设格式 Char"/>
    <w:basedOn w:val="47"/>
    <w:link w:val="38"/>
    <w:qFormat/>
    <w:uiPriority w:val="0"/>
    <w:rPr>
      <w:rFonts w:ascii="宋体" w:hAnsi="宋体" w:eastAsia="宋体" w:cs="宋体"/>
      <w:kern w:val="0"/>
      <w:sz w:val="24"/>
      <w:szCs w:val="24"/>
    </w:rPr>
  </w:style>
  <w:style w:type="character" w:customStyle="1" w:styleId="84">
    <w:name w:val="标题 Char"/>
    <w:basedOn w:val="47"/>
    <w:link w:val="41"/>
    <w:qFormat/>
    <w:uiPriority w:val="10"/>
    <w:rPr>
      <w:rFonts w:ascii="黑体" w:hAnsi="宋体" w:eastAsia="黑体" w:cs="Times New Roman"/>
      <w:bCs/>
      <w:sz w:val="28"/>
      <w:szCs w:val="28"/>
    </w:rPr>
  </w:style>
  <w:style w:type="character" w:customStyle="1" w:styleId="85">
    <w:name w:val="批注主题 Char"/>
    <w:basedOn w:val="72"/>
    <w:link w:val="42"/>
    <w:qFormat/>
    <w:uiPriority w:val="99"/>
    <w:rPr>
      <w:rFonts w:ascii="Calibri" w:hAnsi="Calibri" w:eastAsia="宋体" w:cs="Times New Roman"/>
      <w:b/>
      <w:bCs/>
      <w:szCs w:val="24"/>
    </w:rPr>
  </w:style>
  <w:style w:type="character" w:customStyle="1" w:styleId="86">
    <w:name w:val="正文首行缩进 Char"/>
    <w:basedOn w:val="74"/>
    <w:link w:val="43"/>
    <w:qFormat/>
    <w:uiPriority w:val="99"/>
    <w:rPr>
      <w:rFonts w:ascii="Calibri" w:hAnsi="Calibri" w:eastAsia="宋体" w:cs="Times New Roman"/>
      <w:sz w:val="28"/>
      <w:szCs w:val="24"/>
    </w:rPr>
  </w:style>
  <w:style w:type="character" w:customStyle="1" w:styleId="87">
    <w:name w:val="nextprev"/>
    <w:qFormat/>
    <w:uiPriority w:val="0"/>
    <w:rPr>
      <w:color w:val="999999"/>
      <w:sz w:val="18"/>
      <w:szCs w:val="18"/>
      <w:bdr w:val="single" w:color="DDDDDD" w:sz="6" w:space="0"/>
    </w:rPr>
  </w:style>
  <w:style w:type="character" w:customStyle="1" w:styleId="88">
    <w:name w:val="font21"/>
    <w:qFormat/>
    <w:uiPriority w:val="0"/>
    <w:rPr>
      <w:rFonts w:hint="eastAsia" w:ascii="宋体" w:hAnsi="宋体" w:eastAsia="宋体" w:cs="宋体"/>
      <w:color w:val="000000"/>
      <w:sz w:val="20"/>
      <w:szCs w:val="20"/>
      <w:u w:val="none"/>
    </w:rPr>
  </w:style>
  <w:style w:type="character" w:customStyle="1" w:styleId="89">
    <w:name w:val="font31"/>
    <w:qFormat/>
    <w:uiPriority w:val="0"/>
    <w:rPr>
      <w:rFonts w:hint="eastAsia" w:ascii="宋体" w:hAnsi="宋体" w:eastAsia="宋体" w:cs="宋体"/>
      <w:color w:val="000000"/>
      <w:sz w:val="20"/>
      <w:szCs w:val="20"/>
      <w:u w:val="none"/>
    </w:rPr>
  </w:style>
  <w:style w:type="character" w:customStyle="1" w:styleId="90">
    <w:name w:val="font51"/>
    <w:qFormat/>
    <w:uiPriority w:val="0"/>
    <w:rPr>
      <w:rFonts w:hint="eastAsia" w:ascii="宋体" w:hAnsi="宋体" w:eastAsia="宋体" w:cs="宋体"/>
      <w:color w:val="000000"/>
      <w:sz w:val="24"/>
      <w:szCs w:val="24"/>
      <w:u w:val="none"/>
    </w:rPr>
  </w:style>
  <w:style w:type="character" w:customStyle="1" w:styleId="91">
    <w:name w:val="font41"/>
    <w:qFormat/>
    <w:uiPriority w:val="0"/>
    <w:rPr>
      <w:rFonts w:hint="eastAsia" w:ascii="宋体" w:hAnsi="宋体" w:eastAsia="宋体" w:cs="宋体"/>
      <w:color w:val="000000"/>
      <w:sz w:val="20"/>
      <w:szCs w:val="20"/>
      <w:u w:val="none"/>
    </w:rPr>
  </w:style>
  <w:style w:type="character" w:customStyle="1" w:styleId="92">
    <w:name w:val="nextprev1"/>
    <w:qFormat/>
    <w:uiPriority w:val="0"/>
    <w:rPr>
      <w:color w:val="999999"/>
      <w:sz w:val="18"/>
      <w:szCs w:val="18"/>
      <w:bdr w:val="single" w:color="DDDDDD" w:sz="6" w:space="0"/>
    </w:rPr>
  </w:style>
  <w:style w:type="character" w:customStyle="1" w:styleId="93">
    <w:name w:val="font71"/>
    <w:qFormat/>
    <w:uiPriority w:val="0"/>
    <w:rPr>
      <w:rFonts w:hint="default" w:ascii="Times New Roman" w:hAnsi="Times New Roman" w:cs="Times New Roman"/>
      <w:color w:val="000000"/>
      <w:sz w:val="20"/>
      <w:szCs w:val="20"/>
      <w:u w:val="none"/>
    </w:rPr>
  </w:style>
  <w:style w:type="character" w:customStyle="1" w:styleId="94">
    <w:name w:val="current"/>
    <w:qFormat/>
    <w:uiPriority w:val="0"/>
    <w:rPr>
      <w:b/>
      <w:color w:val="FFFFFF"/>
      <w:sz w:val="18"/>
      <w:szCs w:val="18"/>
      <w:bdr w:val="single" w:color="009900" w:sz="6" w:space="0"/>
      <w:shd w:val="clear" w:color="auto" w:fill="99CC00"/>
    </w:rPr>
  </w:style>
  <w:style w:type="character" w:customStyle="1" w:styleId="95">
    <w:name w:val="UP正文 Char Char"/>
    <w:link w:val="96"/>
    <w:qFormat/>
    <w:uiPriority w:val="0"/>
    <w:rPr>
      <w:rFonts w:ascii="Tahoma" w:eastAsia="宋体" w:cs="宋体"/>
    </w:rPr>
  </w:style>
  <w:style w:type="paragraph" w:customStyle="1" w:styleId="96">
    <w:name w:val="UP正文"/>
    <w:basedOn w:val="1"/>
    <w:link w:val="95"/>
    <w:qFormat/>
    <w:uiPriority w:val="0"/>
    <w:pPr>
      <w:spacing w:line="360" w:lineRule="auto"/>
      <w:ind w:left="420" w:leftChars="200" w:firstLine="420" w:firstLineChars="200"/>
    </w:pPr>
    <w:rPr>
      <w:rFonts w:ascii="Tahoma" w:cs="宋体" w:hAnsiTheme="minorHAnsi"/>
      <w:szCs w:val="22"/>
    </w:rPr>
  </w:style>
  <w:style w:type="character" w:customStyle="1" w:styleId="97">
    <w:name w:val="font01"/>
    <w:qFormat/>
    <w:uiPriority w:val="0"/>
    <w:rPr>
      <w:rFonts w:hint="default" w:ascii="Times New Roman" w:hAnsi="Times New Roman" w:cs="Times New Roman"/>
      <w:color w:val="000000"/>
      <w:sz w:val="20"/>
      <w:szCs w:val="20"/>
      <w:u w:val="none"/>
    </w:rPr>
  </w:style>
  <w:style w:type="character" w:customStyle="1" w:styleId="98">
    <w:name w:val="font11"/>
    <w:qFormat/>
    <w:uiPriority w:val="0"/>
    <w:rPr>
      <w:rFonts w:hint="eastAsia" w:ascii="宋体" w:hAnsi="宋体" w:eastAsia="宋体" w:cs="宋体"/>
      <w:color w:val="000000"/>
      <w:sz w:val="44"/>
      <w:szCs w:val="44"/>
      <w:u w:val="none"/>
    </w:rPr>
  </w:style>
  <w:style w:type="paragraph" w:customStyle="1" w:styleId="99">
    <w:name w:val="表头"/>
    <w:basedOn w:val="14"/>
    <w:qFormat/>
    <w:uiPriority w:val="0"/>
    <w:pPr>
      <w:keepNext/>
      <w:keepLines/>
      <w:widowControl/>
      <w:spacing w:before="120" w:after="120" w:line="300" w:lineRule="auto"/>
      <w:jc w:val="center"/>
      <w:textAlignment w:val="baseline"/>
    </w:pPr>
    <w:rPr>
      <w:rFonts w:cs="Times New Roman"/>
      <w:kern w:val="0"/>
      <w:sz w:val="21"/>
    </w:rPr>
  </w:style>
  <w:style w:type="paragraph" w:customStyle="1" w:styleId="100">
    <w:name w:val="1册标题2"/>
    <w:basedOn w:val="1"/>
    <w:next w:val="1"/>
    <w:qFormat/>
    <w:uiPriority w:val="0"/>
    <w:pPr>
      <w:adjustRightInd w:val="0"/>
      <w:spacing w:beforeLines="50" w:afterLines="50" w:line="300" w:lineRule="auto"/>
      <w:jc w:val="center"/>
      <w:outlineLvl w:val="1"/>
    </w:pPr>
    <w:rPr>
      <w:rFonts w:ascii="Arial" w:hAnsi="Arial" w:eastAsia="黑体"/>
      <w:kern w:val="0"/>
      <w:sz w:val="32"/>
      <w:szCs w:val="22"/>
    </w:rPr>
  </w:style>
  <w:style w:type="paragraph" w:customStyle="1" w:styleId="101">
    <w:name w:val="Char Char Char Char Char Char"/>
    <w:basedOn w:val="1"/>
    <w:qFormat/>
    <w:uiPriority w:val="0"/>
    <w:pPr>
      <w:numPr>
        <w:ilvl w:val="0"/>
        <w:numId w:val="1"/>
      </w:numPr>
      <w:tabs>
        <w:tab w:val="clear" w:pos="780"/>
      </w:tabs>
      <w:snapToGrid w:val="0"/>
      <w:spacing w:line="360" w:lineRule="auto"/>
      <w:ind w:left="0" w:firstLine="200" w:firstLineChars="200"/>
    </w:pPr>
    <w:rPr>
      <w:rFonts w:eastAsia="仿宋_GB2312"/>
      <w:sz w:val="24"/>
    </w:rPr>
  </w:style>
  <w:style w:type="paragraph" w:customStyle="1" w:styleId="10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03">
    <w:name w:val="a"/>
    <w:basedOn w:val="1"/>
    <w:qFormat/>
    <w:uiPriority w:val="0"/>
    <w:pPr>
      <w:widowControl/>
      <w:jc w:val="left"/>
    </w:pPr>
    <w:rPr>
      <w:rFonts w:ascii="宋体" w:hAnsi="宋体" w:cs="宋体"/>
      <w:kern w:val="0"/>
      <w:sz w:val="24"/>
    </w:rPr>
  </w:style>
  <w:style w:type="paragraph" w:customStyle="1" w:styleId="104">
    <w:name w:val="正文 New"/>
    <w:qFormat/>
    <w:uiPriority w:val="0"/>
    <w:pPr>
      <w:widowControl w:val="0"/>
      <w:jc w:val="both"/>
    </w:pPr>
    <w:rPr>
      <w:rFonts w:ascii="Calibri" w:hAnsi="Calibri" w:eastAsia="宋体" w:cs="Times New Roman"/>
      <w:kern w:val="2"/>
      <w:sz w:val="21"/>
      <w:lang w:val="en-US" w:eastAsia="zh-CN" w:bidi="ar-SA"/>
    </w:rPr>
  </w:style>
  <w:style w:type="paragraph" w:customStyle="1" w:styleId="105">
    <w:name w:val="列出段落1"/>
    <w:basedOn w:val="1"/>
    <w:link w:val="106"/>
    <w:qFormat/>
    <w:uiPriority w:val="34"/>
    <w:pPr>
      <w:ind w:firstLine="420" w:firstLineChars="200"/>
    </w:pPr>
    <w:rPr>
      <w:szCs w:val="22"/>
    </w:rPr>
  </w:style>
  <w:style w:type="character" w:customStyle="1" w:styleId="106">
    <w:name w:val="列出段落 Char"/>
    <w:basedOn w:val="47"/>
    <w:link w:val="105"/>
    <w:qFormat/>
    <w:uiPriority w:val="34"/>
    <w:rPr>
      <w:rFonts w:ascii="Calibri" w:hAnsi="Calibri" w:eastAsia="宋体" w:cs="Times New Roman"/>
    </w:rPr>
  </w:style>
  <w:style w:type="paragraph" w:styleId="107">
    <w:name w:val="List Paragraph"/>
    <w:basedOn w:val="1"/>
    <w:qFormat/>
    <w:uiPriority w:val="34"/>
    <w:pPr>
      <w:spacing w:line="360" w:lineRule="auto"/>
      <w:ind w:firstLine="420" w:firstLineChars="200"/>
    </w:pPr>
    <w:rPr>
      <w:rFonts w:ascii="Times New Roman" w:hAnsi="Times New Roman"/>
      <w:sz w:val="24"/>
    </w:rPr>
  </w:style>
  <w:style w:type="paragraph" w:customStyle="1" w:styleId="108">
    <w:name w:val="样式2"/>
    <w:basedOn w:val="31"/>
    <w:qFormat/>
    <w:uiPriority w:val="0"/>
    <w:rPr>
      <w:rFonts w:ascii="宋体" w:hAnsi="宋体"/>
    </w:rPr>
  </w:style>
  <w:style w:type="paragraph" w:customStyle="1" w:styleId="109">
    <w:name w:val="样式1"/>
    <w:basedOn w:val="1"/>
    <w:qFormat/>
    <w:uiPriority w:val="0"/>
    <w:rPr>
      <w:rFonts w:ascii="Times New Roman" w:hAnsi="Times New Roman"/>
    </w:rPr>
  </w:style>
  <w:style w:type="paragraph" w:customStyle="1" w:styleId="110">
    <w:name w:val="Char"/>
    <w:basedOn w:val="1"/>
    <w:qFormat/>
    <w:uiPriority w:val="0"/>
  </w:style>
  <w:style w:type="paragraph" w:customStyle="1" w:styleId="111">
    <w:name w:val="首行缩进"/>
    <w:basedOn w:val="1"/>
    <w:qFormat/>
    <w:uiPriority w:val="0"/>
    <w:rPr>
      <w:rFonts w:ascii="Times New Roman" w:hAnsi="Times New Roman" w:cs="宋体"/>
      <w:kern w:val="0"/>
      <w:lang w:val="zh-CN"/>
    </w:rPr>
  </w:style>
  <w:style w:type="paragraph" w:customStyle="1" w:styleId="112">
    <w:name w:val="default"/>
    <w:basedOn w:val="1"/>
    <w:qFormat/>
    <w:uiPriority w:val="0"/>
    <w:pPr>
      <w:widowControl/>
      <w:jc w:val="left"/>
    </w:pPr>
    <w:rPr>
      <w:rFonts w:ascii="宋体" w:hAnsi="宋体" w:cs="宋体"/>
      <w:kern w:val="0"/>
      <w:sz w:val="24"/>
    </w:rPr>
  </w:style>
  <w:style w:type="paragraph" w:customStyle="1" w:styleId="113">
    <w:name w:val="无间隔1"/>
    <w:basedOn w:val="1"/>
    <w:qFormat/>
    <w:uiPriority w:val="1"/>
    <w:pPr>
      <w:widowControl/>
      <w:jc w:val="left"/>
    </w:pPr>
    <w:rPr>
      <w:rFonts w:ascii="宋体" w:hAnsi="宋体" w:cs="宋体"/>
      <w:kern w:val="0"/>
      <w:sz w:val="24"/>
    </w:rPr>
  </w:style>
  <w:style w:type="paragraph" w:customStyle="1" w:styleId="114">
    <w:name w:val="数字、西文专用格式"/>
    <w:basedOn w:val="1"/>
    <w:link w:val="115"/>
    <w:qFormat/>
    <w:uiPriority w:val="0"/>
    <w:pPr>
      <w:widowControl/>
      <w:jc w:val="center"/>
    </w:pPr>
    <w:rPr>
      <w:rFonts w:cs="宋体"/>
      <w:sz w:val="24"/>
    </w:rPr>
  </w:style>
  <w:style w:type="character" w:customStyle="1" w:styleId="115">
    <w:name w:val="数字、西文专用格式 字符"/>
    <w:basedOn w:val="106"/>
    <w:link w:val="114"/>
    <w:qFormat/>
    <w:uiPriority w:val="0"/>
    <w:rPr>
      <w:rFonts w:ascii="Calibri" w:hAnsi="Calibri" w:eastAsia="宋体" w:cs="宋体"/>
      <w:sz w:val="24"/>
      <w:szCs w:val="24"/>
    </w:rPr>
  </w:style>
  <w:style w:type="paragraph" w:customStyle="1" w:styleId="116">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17">
    <w:name w:val="本地正文 Char"/>
    <w:link w:val="118"/>
    <w:autoRedefine/>
    <w:qFormat/>
    <w:uiPriority w:val="0"/>
    <w:rPr>
      <w:rFonts w:ascii="宋体" w:hAnsi="宋体"/>
      <w:sz w:val="28"/>
      <w:szCs w:val="28"/>
    </w:rPr>
  </w:style>
  <w:style w:type="paragraph" w:customStyle="1" w:styleId="118">
    <w:name w:val="本地正文"/>
    <w:basedOn w:val="1"/>
    <w:link w:val="117"/>
    <w:qFormat/>
    <w:uiPriority w:val="0"/>
    <w:pPr>
      <w:widowControl/>
      <w:jc w:val="left"/>
    </w:pPr>
    <w:rPr>
      <w:rFonts w:ascii="宋体" w:hAnsi="宋体" w:eastAsiaTheme="minorEastAsia" w:cstheme="minorBidi"/>
      <w:sz w:val="28"/>
      <w:szCs w:val="28"/>
    </w:rPr>
  </w:style>
  <w:style w:type="paragraph" w:customStyle="1" w:styleId="119">
    <w:name w:val="表格数字"/>
    <w:basedOn w:val="1"/>
    <w:link w:val="120"/>
    <w:qFormat/>
    <w:uiPriority w:val="0"/>
    <w:pPr>
      <w:widowControl/>
      <w:jc w:val="center"/>
    </w:pPr>
    <w:rPr>
      <w:rFonts w:ascii="Times New Roman" w:hAnsi="Times New Roman" w:eastAsia="等线"/>
      <w:color w:val="000000"/>
      <w:kern w:val="0"/>
      <w:sz w:val="24"/>
    </w:rPr>
  </w:style>
  <w:style w:type="character" w:customStyle="1" w:styleId="120">
    <w:name w:val="表格数字 字符"/>
    <w:basedOn w:val="47"/>
    <w:link w:val="119"/>
    <w:qFormat/>
    <w:uiPriority w:val="0"/>
    <w:rPr>
      <w:rFonts w:ascii="Times New Roman" w:hAnsi="Times New Roman" w:eastAsia="等线" w:cs="Times New Roman"/>
      <w:color w:val="000000"/>
      <w:kern w:val="0"/>
      <w:sz w:val="24"/>
      <w:szCs w:val="24"/>
    </w:rPr>
  </w:style>
  <w:style w:type="paragraph" w:customStyle="1" w:styleId="121">
    <w:name w:val="2表格数字"/>
    <w:basedOn w:val="114"/>
    <w:link w:val="122"/>
    <w:qFormat/>
    <w:uiPriority w:val="0"/>
    <w:pPr>
      <w:jc w:val="right"/>
    </w:pPr>
  </w:style>
  <w:style w:type="character" w:customStyle="1" w:styleId="122">
    <w:name w:val="2表格数字 字符"/>
    <w:basedOn w:val="115"/>
    <w:link w:val="121"/>
    <w:qFormat/>
    <w:uiPriority w:val="0"/>
    <w:rPr>
      <w:rFonts w:ascii="Calibri" w:hAnsi="Calibri" w:eastAsia="宋体" w:cs="宋体"/>
      <w:sz w:val="24"/>
      <w:szCs w:val="24"/>
    </w:rPr>
  </w:style>
  <w:style w:type="paragraph" w:customStyle="1" w:styleId="123">
    <w:name w:val="2表格文字"/>
    <w:basedOn w:val="1"/>
    <w:link w:val="124"/>
    <w:qFormat/>
    <w:uiPriority w:val="0"/>
    <w:pPr>
      <w:widowControl/>
      <w:jc w:val="left"/>
    </w:pPr>
    <w:rPr>
      <w:rFonts w:ascii="宋体" w:hAnsi="宋体" w:cs="宋体"/>
      <w:kern w:val="0"/>
      <w:sz w:val="24"/>
    </w:rPr>
  </w:style>
  <w:style w:type="character" w:customStyle="1" w:styleId="124">
    <w:name w:val="2表格文字 字符"/>
    <w:basedOn w:val="47"/>
    <w:link w:val="123"/>
    <w:qFormat/>
    <w:uiPriority w:val="0"/>
    <w:rPr>
      <w:rFonts w:ascii="宋体" w:hAnsi="宋体" w:eastAsia="宋体" w:cs="宋体"/>
      <w:kern w:val="0"/>
      <w:sz w:val="24"/>
      <w:szCs w:val="24"/>
    </w:rPr>
  </w:style>
  <w:style w:type="paragraph" w:customStyle="1" w:styleId="125">
    <w:name w:val="1表格文字"/>
    <w:basedOn w:val="1"/>
    <w:link w:val="126"/>
    <w:qFormat/>
    <w:uiPriority w:val="0"/>
    <w:pPr>
      <w:widowControl/>
      <w:jc w:val="center"/>
    </w:pPr>
    <w:rPr>
      <w:rFonts w:ascii="宋体" w:hAnsi="宋体" w:cs="宋体"/>
      <w:kern w:val="0"/>
      <w:sz w:val="24"/>
    </w:rPr>
  </w:style>
  <w:style w:type="character" w:customStyle="1" w:styleId="126">
    <w:name w:val="1表格文字 字符"/>
    <w:basedOn w:val="47"/>
    <w:link w:val="125"/>
    <w:qFormat/>
    <w:uiPriority w:val="0"/>
    <w:rPr>
      <w:rFonts w:ascii="宋体" w:hAnsi="宋体" w:eastAsia="宋体" w:cs="宋体"/>
      <w:kern w:val="0"/>
      <w:sz w:val="24"/>
      <w:szCs w:val="24"/>
    </w:rPr>
  </w:style>
  <w:style w:type="paragraph" w:customStyle="1" w:styleId="127">
    <w:name w:val="3表格文字"/>
    <w:basedOn w:val="1"/>
    <w:link w:val="128"/>
    <w:qFormat/>
    <w:uiPriority w:val="0"/>
    <w:pPr>
      <w:widowControl/>
      <w:jc w:val="center"/>
    </w:pPr>
    <w:rPr>
      <w:rFonts w:ascii="黑体" w:hAnsi="黑体" w:eastAsia="黑体" w:cs="宋体"/>
      <w:b/>
      <w:bCs/>
      <w:color w:val="000000"/>
      <w:kern w:val="0"/>
      <w:sz w:val="24"/>
    </w:rPr>
  </w:style>
  <w:style w:type="character" w:customStyle="1" w:styleId="128">
    <w:name w:val="3表格文字 字符"/>
    <w:basedOn w:val="47"/>
    <w:link w:val="127"/>
    <w:qFormat/>
    <w:uiPriority w:val="0"/>
    <w:rPr>
      <w:rFonts w:ascii="黑体" w:hAnsi="黑体" w:eastAsia="黑体" w:cs="宋体"/>
      <w:b/>
      <w:bCs/>
      <w:color w:val="000000"/>
      <w:kern w:val="0"/>
      <w:sz w:val="24"/>
      <w:szCs w:val="24"/>
    </w:rPr>
  </w:style>
  <w:style w:type="paragraph" w:customStyle="1" w:styleId="129">
    <w:name w:val="Char Char Char"/>
    <w:basedOn w:val="1"/>
    <w:qFormat/>
    <w:uiPriority w:val="0"/>
    <w:pPr>
      <w:ind w:firstLine="200" w:firstLineChars="200"/>
    </w:pPr>
    <w:rPr>
      <w:rFonts w:ascii="Tahoma" w:hAnsi="Tahoma" w:eastAsia="仿宋_GB2312" w:cs="Tahoma"/>
      <w:sz w:val="24"/>
    </w:rPr>
  </w:style>
  <w:style w:type="paragraph" w:customStyle="1" w:styleId="130">
    <w:name w:val="Text"/>
    <w:basedOn w:val="1"/>
    <w:qFormat/>
    <w:uiPriority w:val="0"/>
    <w:pPr>
      <w:tabs>
        <w:tab w:val="left" w:pos="0"/>
      </w:tabs>
      <w:spacing w:before="156" w:after="156" w:line="360" w:lineRule="auto"/>
      <w:ind w:right="-506" w:rightChars="-241" w:firstLine="200" w:firstLineChars="200"/>
      <w:jc w:val="left"/>
    </w:pPr>
    <w:rPr>
      <w:rFonts w:ascii="宋体" w:hAnsi="宋体"/>
      <w:color w:val="000000"/>
      <w:sz w:val="24"/>
    </w:rPr>
  </w:style>
  <w:style w:type="paragraph" w:customStyle="1" w:styleId="13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32">
    <w:name w:val="xl67"/>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3">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134">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35">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36">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137">
    <w:name w:val="xl72"/>
    <w:basedOn w:val="1"/>
    <w:qFormat/>
    <w:uiPriority w:val="0"/>
    <w:pPr>
      <w:widowControl/>
      <w:shd w:val="clear" w:color="FFFFFF" w:fill="FFFFFF"/>
      <w:spacing w:before="100" w:beforeAutospacing="1" w:after="100" w:afterAutospacing="1"/>
      <w:jc w:val="right"/>
    </w:pPr>
    <w:rPr>
      <w:rFonts w:ascii="宋体" w:hAnsi="宋体" w:cs="宋体"/>
      <w:kern w:val="0"/>
      <w:sz w:val="24"/>
    </w:rPr>
  </w:style>
  <w:style w:type="paragraph" w:customStyle="1" w:styleId="138">
    <w:name w:val="xl73"/>
    <w:basedOn w:val="1"/>
    <w:qFormat/>
    <w:uiPriority w:val="0"/>
    <w:pPr>
      <w:widowControl/>
      <w:shd w:val="clear" w:color="FFFFFF" w:fill="FFFFFF"/>
      <w:spacing w:before="100" w:beforeAutospacing="1" w:after="100" w:afterAutospacing="1"/>
      <w:jc w:val="right"/>
      <w:textAlignment w:val="top"/>
    </w:pPr>
    <w:rPr>
      <w:rFonts w:ascii="宋体" w:hAnsi="宋体" w:cs="宋体"/>
      <w:kern w:val="0"/>
      <w:sz w:val="24"/>
    </w:rPr>
  </w:style>
  <w:style w:type="paragraph" w:customStyle="1" w:styleId="139">
    <w:name w:val="xl74"/>
    <w:basedOn w:val="1"/>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0">
    <w:name w:val="xl75"/>
    <w:basedOn w:val="1"/>
    <w:autoRedefine/>
    <w:qFormat/>
    <w:uiPriority w:val="0"/>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141">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b/>
      <w:bCs/>
      <w:kern w:val="0"/>
      <w:sz w:val="40"/>
      <w:szCs w:val="40"/>
    </w:rPr>
  </w:style>
  <w:style w:type="paragraph" w:customStyle="1" w:styleId="142">
    <w:name w:val="xl77"/>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3">
    <w:name w:val="xl78"/>
    <w:basedOn w:val="1"/>
    <w:qFormat/>
    <w:uiPriority w:val="0"/>
    <w:pPr>
      <w:widowControl/>
      <w:shd w:val="clear" w:color="FFFFFF" w:fill="FFFFFF"/>
      <w:spacing w:before="100" w:beforeAutospacing="1" w:after="100" w:afterAutospacing="1"/>
      <w:jc w:val="left"/>
    </w:pPr>
    <w:rPr>
      <w:rFonts w:ascii="宋体" w:hAnsi="宋体" w:cs="宋体"/>
      <w:kern w:val="0"/>
      <w:sz w:val="24"/>
    </w:rPr>
  </w:style>
  <w:style w:type="paragraph" w:customStyle="1" w:styleId="144">
    <w:name w:val="xl79"/>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45">
    <w:name w:val="xl80"/>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46">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147">
    <w:name w:val="xl82"/>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rPr>
  </w:style>
  <w:style w:type="paragraph" w:customStyle="1" w:styleId="148">
    <w:name w:val="xl83"/>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rPr>
  </w:style>
  <w:style w:type="paragraph" w:customStyle="1" w:styleId="149">
    <w:name w:val="xl84"/>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u w:val="single"/>
    </w:rPr>
  </w:style>
  <w:style w:type="paragraph" w:customStyle="1" w:styleId="150">
    <w:name w:val="xl85"/>
    <w:basedOn w:val="1"/>
    <w:qFormat/>
    <w:uiPriority w:val="0"/>
    <w:pPr>
      <w:widowControl/>
      <w:shd w:val="clear" w:color="FFFFFF" w:fill="FFFFFF"/>
      <w:spacing w:before="100" w:beforeAutospacing="1" w:after="100" w:afterAutospacing="1"/>
      <w:jc w:val="left"/>
      <w:textAlignment w:val="top"/>
    </w:pPr>
    <w:rPr>
      <w:rFonts w:ascii="宋体" w:hAnsi="宋体" w:cs="宋体"/>
      <w:kern w:val="0"/>
      <w:sz w:val="24"/>
      <w:u w:val="single"/>
    </w:rPr>
  </w:style>
  <w:style w:type="paragraph" w:customStyle="1" w:styleId="151">
    <w:name w:val="xl86"/>
    <w:basedOn w:val="1"/>
    <w:qFormat/>
    <w:uiPriority w:val="0"/>
    <w:pPr>
      <w:widowControl/>
      <w:pBdr>
        <w:top w:val="single" w:color="000000" w:sz="4" w:space="0"/>
        <w:left w:val="single" w:color="000000" w:sz="8" w:space="0"/>
        <w:bottom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2">
    <w:name w:val="xl87"/>
    <w:basedOn w:val="1"/>
    <w:qFormat/>
    <w:uiPriority w:val="0"/>
    <w:pPr>
      <w:widowControl/>
      <w:pBdr>
        <w:top w:val="single" w:color="000000" w:sz="4" w:space="0"/>
        <w:bottom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3">
    <w:name w:val="xl88"/>
    <w:basedOn w:val="1"/>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4">
    <w:name w:val="xl89"/>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155">
    <w:name w:val="xl90"/>
    <w:basedOn w:val="1"/>
    <w:qFormat/>
    <w:uiPriority w:val="0"/>
    <w:pPr>
      <w:widowControl/>
      <w:pBdr>
        <w:top w:val="single" w:color="000000" w:sz="4" w:space="0"/>
        <w:bottom w:val="single" w:color="000000"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156">
    <w:name w:val="xl91"/>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7">
    <w:name w:val="xl92"/>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8">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paragraph" w:customStyle="1" w:styleId="159">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b/>
      <w:bCs/>
      <w:kern w:val="0"/>
      <w:sz w:val="24"/>
    </w:rPr>
  </w:style>
  <w:style w:type="character" w:customStyle="1" w:styleId="160">
    <w:name w:val="正文首行缩进 2 Char"/>
    <w:basedOn w:val="75"/>
    <w:link w:val="44"/>
    <w:qFormat/>
    <w:uiPriority w:val="99"/>
    <w:rPr>
      <w:rFonts w:ascii="Calibri" w:hAnsi="Calibri" w:eastAsia="宋体" w:cs="Times New Roman"/>
      <w:sz w:val="28"/>
      <w:szCs w:val="24"/>
    </w:rPr>
  </w:style>
  <w:style w:type="paragraph" w:customStyle="1" w:styleId="161">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62">
    <w:name w:val="标题 71"/>
    <w:basedOn w:val="1"/>
    <w:qFormat/>
    <w:uiPriority w:val="1"/>
    <w:pPr>
      <w:autoSpaceDE w:val="0"/>
      <w:autoSpaceDN w:val="0"/>
      <w:ind w:left="520"/>
      <w:jc w:val="left"/>
      <w:outlineLvl w:val="7"/>
    </w:pPr>
    <w:rPr>
      <w:rFonts w:ascii="宋体" w:hAnsi="宋体" w:cs="宋体"/>
      <w:b/>
      <w:bCs/>
      <w:kern w:val="0"/>
      <w:szCs w:val="21"/>
      <w:lang w:eastAsia="en-US"/>
    </w:rPr>
  </w:style>
  <w:style w:type="paragraph" w:customStyle="1" w:styleId="163">
    <w:name w:val="标题 41"/>
    <w:basedOn w:val="1"/>
    <w:qFormat/>
    <w:uiPriority w:val="1"/>
    <w:pPr>
      <w:autoSpaceDE w:val="0"/>
      <w:autoSpaceDN w:val="0"/>
      <w:ind w:left="520"/>
      <w:jc w:val="left"/>
      <w:outlineLvl w:val="4"/>
    </w:pPr>
    <w:rPr>
      <w:rFonts w:ascii="宋体" w:hAnsi="宋体" w:cs="宋体"/>
      <w:kern w:val="0"/>
      <w:sz w:val="24"/>
      <w:lang w:eastAsia="en-US"/>
    </w:rPr>
  </w:style>
  <w:style w:type="paragraph" w:customStyle="1" w:styleId="164">
    <w:name w:val="标题 31"/>
    <w:basedOn w:val="1"/>
    <w:qFormat/>
    <w:uiPriority w:val="1"/>
    <w:pPr>
      <w:autoSpaceDE w:val="0"/>
      <w:autoSpaceDN w:val="0"/>
      <w:ind w:left="1072" w:hanging="552"/>
      <w:jc w:val="left"/>
      <w:outlineLvl w:val="3"/>
    </w:pPr>
    <w:rPr>
      <w:rFonts w:ascii="宋体" w:hAnsi="宋体" w:cs="宋体"/>
      <w:b/>
      <w:bCs/>
      <w:kern w:val="0"/>
      <w:sz w:val="24"/>
      <w:lang w:eastAsia="en-US"/>
    </w:rPr>
  </w:style>
  <w:style w:type="character" w:customStyle="1" w:styleId="165">
    <w:name w:val="fl"/>
    <w:basedOn w:val="47"/>
    <w:qFormat/>
    <w:uiPriority w:val="0"/>
    <w:rPr>
      <w:color w:val="666666"/>
    </w:rPr>
  </w:style>
  <w:style w:type="character" w:customStyle="1" w:styleId="166">
    <w:name w:val="green"/>
    <w:basedOn w:val="47"/>
    <w:qFormat/>
    <w:uiPriority w:val="0"/>
    <w:rPr>
      <w:color w:val="58B200"/>
      <w:sz w:val="16"/>
      <w:szCs w:val="16"/>
    </w:rPr>
  </w:style>
  <w:style w:type="character" w:customStyle="1" w:styleId="167">
    <w:name w:val="active2"/>
    <w:basedOn w:val="47"/>
    <w:qFormat/>
    <w:uiPriority w:val="0"/>
    <w:rPr>
      <w:color w:val="FFFFFF"/>
      <w:shd w:val="clear" w:fill="2B7AFC"/>
    </w:rPr>
  </w:style>
  <w:style w:type="character" w:customStyle="1" w:styleId="168">
    <w:name w:val="hover24"/>
    <w:basedOn w:val="47"/>
    <w:qFormat/>
    <w:uiPriority w:val="0"/>
  </w:style>
  <w:style w:type="character" w:customStyle="1" w:styleId="169">
    <w:name w:val="gb-jt"/>
    <w:basedOn w:val="47"/>
    <w:qFormat/>
    <w:uiPriority w:val="0"/>
  </w:style>
  <w:style w:type="character" w:customStyle="1" w:styleId="170">
    <w:name w:val="right"/>
    <w:basedOn w:val="47"/>
    <w:qFormat/>
    <w:uiPriority w:val="0"/>
    <w:rPr>
      <w:color w:val="999999"/>
      <w:sz w:val="14"/>
      <w:szCs w:val="14"/>
    </w:rPr>
  </w:style>
  <w:style w:type="character" w:customStyle="1" w:styleId="171">
    <w:name w:val="right1"/>
    <w:basedOn w:val="47"/>
    <w:qFormat/>
    <w:uiPriority w:val="0"/>
    <w:rPr>
      <w:color w:val="999999"/>
    </w:rPr>
  </w:style>
  <w:style w:type="character" w:customStyle="1" w:styleId="172">
    <w:name w:val="red"/>
    <w:basedOn w:val="47"/>
    <w:qFormat/>
    <w:uiPriority w:val="0"/>
    <w:rPr>
      <w:color w:val="FF0000"/>
      <w:sz w:val="16"/>
      <w:szCs w:val="16"/>
    </w:rPr>
  </w:style>
  <w:style w:type="character" w:customStyle="1" w:styleId="173">
    <w:name w:val="red1"/>
    <w:basedOn w:val="47"/>
    <w:qFormat/>
    <w:uiPriority w:val="0"/>
    <w:rPr>
      <w:color w:val="FF0000"/>
      <w:sz w:val="19"/>
      <w:szCs w:val="19"/>
    </w:rPr>
  </w:style>
  <w:style w:type="character" w:customStyle="1" w:styleId="174">
    <w:name w:val="fr4"/>
    <w:basedOn w:val="47"/>
    <w:qFormat/>
    <w:uiPriority w:val="0"/>
  </w:style>
  <w:style w:type="character" w:customStyle="1" w:styleId="175">
    <w:name w:val="blue"/>
    <w:basedOn w:val="47"/>
    <w:qFormat/>
    <w:uiPriority w:val="0"/>
    <w:rPr>
      <w:color w:val="0371C6"/>
      <w:sz w:val="16"/>
      <w:szCs w:val="16"/>
    </w:rPr>
  </w:style>
  <w:style w:type="character" w:customStyle="1" w:styleId="176">
    <w:name w:val="active3"/>
    <w:basedOn w:val="47"/>
    <w:qFormat/>
    <w:uiPriority w:val="0"/>
    <w:rPr>
      <w:color w:val="FFFFFF"/>
      <w:shd w:val="clear" w:fill="2B7AFC"/>
    </w:rPr>
  </w:style>
  <w:style w:type="character" w:customStyle="1" w:styleId="177">
    <w:name w:val="fl2"/>
    <w:basedOn w:val="47"/>
    <w:qFormat/>
    <w:uiPriority w:val="0"/>
    <w:rPr>
      <w:color w:val="666666"/>
    </w:rPr>
  </w:style>
  <w:style w:type="character" w:customStyle="1" w:styleId="178">
    <w:name w:val="hover"/>
    <w:basedOn w:val="47"/>
    <w:qFormat/>
    <w:uiPriority w:val="0"/>
  </w:style>
  <w:style w:type="character" w:customStyle="1" w:styleId="179">
    <w:name w:val="fr"/>
    <w:basedOn w:val="47"/>
    <w:qFormat/>
    <w:uiPriority w:val="0"/>
  </w:style>
  <w:style w:type="character" w:customStyle="1" w:styleId="180">
    <w:name w:val="hover23"/>
    <w:basedOn w:val="47"/>
    <w:qFormat/>
    <w:uiPriority w:val="0"/>
  </w:style>
  <w:style w:type="character" w:customStyle="1" w:styleId="181">
    <w:name w:val="active1"/>
    <w:basedOn w:val="47"/>
    <w:qFormat/>
    <w:uiPriority w:val="0"/>
    <w:rPr>
      <w:color w:val="FFFFFF"/>
      <w:shd w:val="clear" w:fill="2B7AFC"/>
    </w:rPr>
  </w:style>
  <w:style w:type="character" w:customStyle="1" w:styleId="182">
    <w:name w:val="red2"/>
    <w:basedOn w:val="47"/>
    <w:qFormat/>
    <w:uiPriority w:val="0"/>
    <w:rPr>
      <w:color w:val="FF0000"/>
      <w:sz w:val="21"/>
      <w:szCs w:val="21"/>
    </w:rPr>
  </w:style>
  <w:style w:type="character" w:customStyle="1" w:styleId="183">
    <w:name w:val="red3"/>
    <w:basedOn w:val="47"/>
    <w:qFormat/>
    <w:uiPriority w:val="0"/>
    <w:rPr>
      <w:color w:val="FF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950E5-76AC-46AF-8D85-F5B7E301A2BD}">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56</Pages>
  <Words>26320</Words>
  <Characters>28231</Characters>
  <Lines>226</Lines>
  <Paragraphs>63</Paragraphs>
  <TotalTime>0</TotalTime>
  <ScaleCrop>false</ScaleCrop>
  <LinksUpToDate>false</LinksUpToDate>
  <CharactersWithSpaces>29155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2021-02-22T05:37:00Z</dcterms:created>
  <dc:creator>河南众智衡和工程管理咨询有限公司:曾莹洁</dc:creator>
  <cp:lastModifiedBy>方大国际工程咨询股份有限公司:方大国际工程咨询股份有限公司</cp:lastModifiedBy>
  <cp:lastPrinted>2024-09-29T02:31:00Z</cp:lastPrinted>
  <dcterms:modified xsi:type="dcterms:W3CDTF">2025-11-13T08:05:21Z</dcterms:modified>
  <cp:revision>128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8DF0E447255F4E0596950EDF53B14D5A_13</vt:lpwstr>
  </property>
  <property fmtid="{D5CDD505-2E9C-101B-9397-08002B2CF9AE}" pid="4" name="KSOTemplateDocerSaveRecord">
    <vt:lpwstr>eyJoZGlkIjoiYTQ0MTQ1NWRiNDQ5Mjk1OGY4ZTE2MzAwMTFjN2M2NWEiLCJ1c2VySWQiOiI1MDk3NzMxMTIifQ==</vt:lpwstr>
  </property>
</Properties>
</file>