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482" w:firstLineChars="100"/>
        <w:jc w:val="center"/>
        <w:rPr>
          <w:rFonts w:ascii="宋体" w:hAnsi="宋体"/>
          <w:b/>
          <w:bCs/>
          <w:sz w:val="48"/>
          <w:szCs w:val="48"/>
        </w:rPr>
      </w:pPr>
      <w:r>
        <w:rPr>
          <w:rFonts w:hint="eastAsia" w:ascii="宋体" w:hAnsi="宋体"/>
          <w:b/>
          <w:bCs/>
          <w:sz w:val="48"/>
          <w:szCs w:val="48"/>
          <w:lang w:eastAsia="zh-CN"/>
        </w:rPr>
        <w:t>兰考县奶牛现代农业产业园省财政奖补资金项目</w:t>
      </w:r>
    </w:p>
    <w:p>
      <w:pPr>
        <w:spacing w:line="360" w:lineRule="auto"/>
        <w:ind w:firstLine="482" w:firstLineChars="100"/>
        <w:jc w:val="center"/>
        <w:rPr>
          <w:rFonts w:ascii="宋体" w:hAnsi="宋体"/>
          <w:b/>
          <w:bCs/>
          <w:sz w:val="48"/>
          <w:szCs w:val="48"/>
        </w:rPr>
      </w:pPr>
    </w:p>
    <w:p>
      <w:pPr>
        <w:spacing w:line="360" w:lineRule="auto"/>
        <w:ind w:firstLine="482" w:firstLineChars="100"/>
        <w:jc w:val="center"/>
        <w:rPr>
          <w:rFonts w:ascii="宋体" w:hAnsi="宋体"/>
          <w:b/>
          <w:bCs/>
          <w:sz w:val="48"/>
          <w:szCs w:val="48"/>
        </w:rPr>
      </w:pPr>
    </w:p>
    <w:p>
      <w:pPr>
        <w:spacing w:line="360" w:lineRule="auto"/>
        <w:rPr>
          <w:rFonts w:ascii="宋体" w:hAnsi="宋体"/>
          <w:b/>
          <w:bCs/>
          <w:sz w:val="48"/>
          <w:szCs w:val="48"/>
        </w:rPr>
      </w:pPr>
    </w:p>
    <w:p>
      <w:pPr>
        <w:spacing w:line="360" w:lineRule="auto"/>
        <w:ind w:firstLine="482" w:firstLineChars="100"/>
        <w:jc w:val="center"/>
        <w:rPr>
          <w:rFonts w:ascii="宋体" w:hAnsi="宋体"/>
          <w:b/>
          <w:bCs/>
          <w:sz w:val="48"/>
          <w:szCs w:val="48"/>
        </w:rPr>
      </w:pPr>
      <w:r>
        <w:rPr>
          <w:rFonts w:hint="eastAsia" w:ascii="宋体" w:hAnsi="宋体"/>
          <w:b/>
          <w:bCs/>
          <w:sz w:val="48"/>
          <w:szCs w:val="48"/>
        </w:rPr>
        <w:t>采购</w:t>
      </w:r>
      <w:r>
        <w:rPr>
          <w:rFonts w:ascii="宋体" w:hAnsi="宋体"/>
          <w:b/>
          <w:bCs/>
          <w:sz w:val="48"/>
          <w:szCs w:val="48"/>
        </w:rPr>
        <w:t>文件</w:t>
      </w:r>
    </w:p>
    <w:p>
      <w:pPr>
        <w:spacing w:line="360" w:lineRule="auto"/>
        <w:ind w:firstLine="1807" w:firstLineChars="500"/>
        <w:rPr>
          <w:rFonts w:hint="eastAsia" w:ascii="宋体" w:hAnsi="宋体" w:eastAsia="宋体"/>
          <w:b/>
          <w:bCs/>
          <w:sz w:val="36"/>
          <w:szCs w:val="36"/>
          <w:lang w:eastAsia="zh-CN"/>
        </w:rPr>
      </w:pPr>
      <w:r>
        <w:rPr>
          <w:rFonts w:hint="eastAsia" w:ascii="宋体" w:hAnsi="宋体"/>
          <w:b/>
          <w:bCs/>
          <w:sz w:val="36"/>
          <w:szCs w:val="36"/>
        </w:rPr>
        <w:t>采购</w:t>
      </w:r>
      <w:r>
        <w:rPr>
          <w:rFonts w:ascii="宋体" w:hAnsi="宋体"/>
          <w:b/>
          <w:bCs/>
          <w:sz w:val="36"/>
          <w:szCs w:val="36"/>
        </w:rPr>
        <w:t>编号：兰财采字</w:t>
      </w:r>
      <w:r>
        <w:rPr>
          <w:rFonts w:hint="eastAsia" w:ascii="宋体" w:hAnsi="宋体"/>
          <w:b/>
          <w:bCs/>
          <w:sz w:val="36"/>
          <w:szCs w:val="36"/>
        </w:rPr>
        <w:t>公开招</w:t>
      </w:r>
      <w:r>
        <w:rPr>
          <w:rFonts w:ascii="宋体" w:hAnsi="宋体"/>
          <w:b/>
          <w:bCs/>
          <w:sz w:val="36"/>
          <w:szCs w:val="36"/>
        </w:rPr>
        <w:t>-2022-</w:t>
      </w:r>
      <w:r>
        <w:rPr>
          <w:rFonts w:hint="eastAsia" w:ascii="宋体" w:hAnsi="宋体"/>
          <w:b/>
          <w:bCs/>
          <w:sz w:val="36"/>
          <w:szCs w:val="36"/>
          <w:lang w:val="en-US" w:eastAsia="zh-CN"/>
        </w:rPr>
        <w:t xml:space="preserve">172 </w:t>
      </w:r>
    </w:p>
    <w:p>
      <w:pPr>
        <w:pStyle w:val="8"/>
      </w:pPr>
    </w:p>
    <w:p>
      <w:pPr>
        <w:pStyle w:val="8"/>
      </w:pPr>
    </w:p>
    <w:p>
      <w:pPr>
        <w:pStyle w:val="8"/>
      </w:pPr>
      <w:r>
        <w:rPr>
          <w:rFonts w:hint="eastAsia"/>
        </w:rPr>
        <w:t>、</w:t>
      </w:r>
    </w:p>
    <w:p>
      <w:pPr>
        <w:pStyle w:val="8"/>
      </w:pPr>
    </w:p>
    <w:p>
      <w:pPr>
        <w:spacing w:line="360" w:lineRule="auto"/>
        <w:ind w:firstLine="643" w:firstLineChars="200"/>
        <w:jc w:val="center"/>
        <w:rPr>
          <w:rFonts w:ascii="宋体" w:hAnsi="宋体"/>
          <w:b/>
          <w:bCs/>
          <w:sz w:val="32"/>
          <w:szCs w:val="32"/>
        </w:rPr>
      </w:pPr>
    </w:p>
    <w:p>
      <w:pPr>
        <w:pStyle w:val="10"/>
        <w:ind w:firstLine="562"/>
      </w:pPr>
    </w:p>
    <w:p>
      <w:pPr>
        <w:pStyle w:val="11"/>
        <w:ind w:left="5250"/>
      </w:pPr>
    </w:p>
    <w:p/>
    <w:p>
      <w:pPr>
        <w:pStyle w:val="10"/>
        <w:ind w:firstLine="562"/>
      </w:pPr>
    </w:p>
    <w:p>
      <w:pPr>
        <w:pStyle w:val="11"/>
        <w:ind w:left="5250"/>
      </w:pPr>
    </w:p>
    <w:p/>
    <w:p>
      <w:pPr>
        <w:pStyle w:val="10"/>
        <w:ind w:firstLine="562"/>
      </w:pPr>
    </w:p>
    <w:p>
      <w:pPr>
        <w:pStyle w:val="11"/>
        <w:ind w:left="5250"/>
      </w:pPr>
    </w:p>
    <w:p/>
    <w:p>
      <w:pPr>
        <w:pStyle w:val="8"/>
      </w:pPr>
    </w:p>
    <w:p>
      <w:pPr>
        <w:spacing w:line="360" w:lineRule="auto"/>
        <w:ind w:firstLine="1446" w:firstLineChars="400"/>
        <w:rPr>
          <w:rFonts w:hint="eastAsia" w:ascii="宋体" w:hAnsi="宋体" w:eastAsia="宋体" w:cs="宋体"/>
          <w:b/>
          <w:sz w:val="36"/>
          <w:szCs w:val="36"/>
          <w:lang w:eastAsia="zh-CN"/>
        </w:rPr>
      </w:pPr>
      <w:r>
        <w:rPr>
          <w:rFonts w:hint="eastAsia" w:ascii="宋体" w:hAnsi="宋体"/>
          <w:b/>
          <w:bCs/>
          <w:sz w:val="36"/>
          <w:szCs w:val="36"/>
        </w:rPr>
        <w:t>采 购</w:t>
      </w:r>
      <w:r>
        <w:rPr>
          <w:rFonts w:ascii="宋体" w:hAnsi="宋体"/>
          <w:b/>
          <w:bCs/>
          <w:sz w:val="36"/>
          <w:szCs w:val="36"/>
        </w:rPr>
        <w:t xml:space="preserve">  人：</w:t>
      </w:r>
      <w:r>
        <w:rPr>
          <w:rFonts w:hint="eastAsia" w:ascii="宋体" w:hAnsi="宋体"/>
          <w:b/>
          <w:bCs/>
          <w:sz w:val="36"/>
          <w:szCs w:val="36"/>
          <w:lang w:eastAsia="zh-CN"/>
        </w:rPr>
        <w:t>兰考县农业农村局</w:t>
      </w:r>
    </w:p>
    <w:p>
      <w:pPr>
        <w:spacing w:line="360" w:lineRule="auto"/>
        <w:ind w:firstLine="361" w:firstLineChars="100"/>
        <w:rPr>
          <w:rFonts w:hint="eastAsia" w:ascii="宋体" w:hAnsi="宋体" w:eastAsia="宋体"/>
          <w:b/>
          <w:bCs/>
          <w:sz w:val="36"/>
          <w:szCs w:val="36"/>
          <w:lang w:eastAsia="zh-CN"/>
        </w:rPr>
      </w:pPr>
      <w:r>
        <w:rPr>
          <w:rFonts w:hint="eastAsia" w:ascii="宋体" w:hAnsi="宋体"/>
          <w:b/>
          <w:bCs/>
          <w:sz w:val="36"/>
          <w:szCs w:val="36"/>
        </w:rPr>
        <w:t xml:space="preserve">采 购 </w:t>
      </w:r>
      <w:r>
        <w:rPr>
          <w:rFonts w:ascii="宋体" w:hAnsi="宋体"/>
          <w:b/>
          <w:bCs/>
          <w:sz w:val="36"/>
          <w:szCs w:val="36"/>
        </w:rPr>
        <w:t>代</w:t>
      </w:r>
      <w:r>
        <w:rPr>
          <w:rFonts w:hint="eastAsia" w:ascii="宋体" w:hAnsi="宋体"/>
          <w:b/>
          <w:bCs/>
          <w:sz w:val="36"/>
          <w:szCs w:val="36"/>
        </w:rPr>
        <w:t xml:space="preserve"> </w:t>
      </w:r>
      <w:r>
        <w:rPr>
          <w:rFonts w:ascii="宋体" w:hAnsi="宋体"/>
          <w:b/>
          <w:bCs/>
          <w:sz w:val="36"/>
          <w:szCs w:val="36"/>
        </w:rPr>
        <w:t>理</w:t>
      </w:r>
      <w:r>
        <w:rPr>
          <w:rFonts w:hint="eastAsia" w:ascii="宋体" w:hAnsi="宋体"/>
          <w:b/>
          <w:bCs/>
          <w:sz w:val="36"/>
          <w:szCs w:val="36"/>
        </w:rPr>
        <w:t xml:space="preserve"> </w:t>
      </w:r>
      <w:r>
        <w:rPr>
          <w:rFonts w:ascii="宋体" w:hAnsi="宋体"/>
          <w:b/>
          <w:bCs/>
          <w:sz w:val="36"/>
          <w:szCs w:val="36"/>
        </w:rPr>
        <w:t>机</w:t>
      </w:r>
      <w:r>
        <w:rPr>
          <w:rFonts w:hint="eastAsia" w:ascii="宋体" w:hAnsi="宋体"/>
          <w:b/>
          <w:bCs/>
          <w:sz w:val="36"/>
          <w:szCs w:val="36"/>
        </w:rPr>
        <w:t xml:space="preserve"> </w:t>
      </w:r>
      <w:r>
        <w:rPr>
          <w:rFonts w:ascii="宋体" w:hAnsi="宋体"/>
          <w:b/>
          <w:bCs/>
          <w:sz w:val="36"/>
          <w:szCs w:val="36"/>
        </w:rPr>
        <w:t>构：</w:t>
      </w:r>
      <w:r>
        <w:rPr>
          <w:rFonts w:hint="eastAsia" w:ascii="宋体" w:hAnsi="宋体"/>
          <w:b/>
          <w:bCs/>
          <w:sz w:val="36"/>
          <w:szCs w:val="36"/>
          <w:lang w:eastAsia="zh-CN"/>
        </w:rPr>
        <w:t>河南泰宏建设管理有限公司</w:t>
      </w:r>
    </w:p>
    <w:p>
      <w:pPr>
        <w:spacing w:line="360" w:lineRule="auto"/>
        <w:ind w:firstLine="1988" w:firstLineChars="550"/>
        <w:rPr>
          <w:rFonts w:ascii="宋体" w:hAnsi="宋体"/>
          <w:b/>
          <w:bCs/>
          <w:sz w:val="36"/>
          <w:szCs w:val="36"/>
        </w:rPr>
      </w:pPr>
      <w:r>
        <w:rPr>
          <w:rFonts w:ascii="宋体" w:hAnsi="宋体"/>
          <w:b/>
          <w:bCs/>
          <w:sz w:val="36"/>
          <w:szCs w:val="36"/>
        </w:rPr>
        <w:t>日    期：二〇二</w:t>
      </w:r>
      <w:r>
        <w:rPr>
          <w:rFonts w:hint="eastAsia" w:ascii="宋体" w:hAnsi="宋体"/>
          <w:b/>
          <w:bCs/>
          <w:sz w:val="36"/>
          <w:szCs w:val="36"/>
        </w:rPr>
        <w:t>二</w:t>
      </w:r>
      <w:r>
        <w:rPr>
          <w:rFonts w:ascii="宋体" w:hAnsi="宋体"/>
          <w:b/>
          <w:bCs/>
          <w:sz w:val="36"/>
          <w:szCs w:val="36"/>
        </w:rPr>
        <w:t>年</w:t>
      </w:r>
      <w:r>
        <w:rPr>
          <w:rFonts w:hint="eastAsia" w:ascii="宋体" w:hAnsi="宋体"/>
          <w:b/>
          <w:bCs/>
          <w:sz w:val="36"/>
          <w:szCs w:val="36"/>
        </w:rPr>
        <w:t>十</w:t>
      </w:r>
      <w:r>
        <w:rPr>
          <w:rFonts w:hint="eastAsia" w:ascii="宋体" w:hAnsi="宋体"/>
          <w:b/>
          <w:bCs/>
          <w:sz w:val="36"/>
          <w:szCs w:val="36"/>
          <w:lang w:eastAsia="zh-CN"/>
        </w:rPr>
        <w:t>一</w:t>
      </w:r>
      <w:r>
        <w:rPr>
          <w:rFonts w:ascii="宋体" w:hAnsi="宋体"/>
          <w:b/>
          <w:bCs/>
          <w:sz w:val="36"/>
          <w:szCs w:val="36"/>
        </w:rPr>
        <w:t>月</w:t>
      </w:r>
    </w:p>
    <w:p>
      <w:pPr>
        <w:spacing w:line="360" w:lineRule="auto"/>
        <w:rPr>
          <w:rFonts w:ascii="宋体" w:hAnsi="宋体"/>
          <w:sz w:val="24"/>
        </w:rPr>
      </w:pPr>
    </w:p>
    <w:p>
      <w:pPr>
        <w:pStyle w:val="8"/>
        <w:sectPr>
          <w:headerReference r:id="rId4" w:type="first"/>
          <w:headerReference r:id="rId3" w:type="default"/>
          <w:pgSz w:w="11906" w:h="16838"/>
          <w:pgMar w:top="1417" w:right="1417" w:bottom="1417" w:left="1417" w:header="567" w:footer="567" w:gutter="0"/>
          <w:cols w:space="720" w:num="1"/>
        </w:sectPr>
      </w:pPr>
    </w:p>
    <w:sdt>
      <w:sdtPr>
        <w:rPr>
          <w:rFonts w:ascii="Calibri" w:cs="Times New Roman"/>
          <w:color w:val="auto"/>
          <w:kern w:val="2"/>
          <w:sz w:val="44"/>
          <w:szCs w:val="44"/>
          <w:lang w:val="zh-CN"/>
        </w:rPr>
        <w:id w:val="-4064354"/>
        <w:docPartObj>
          <w:docPartGallery w:val="Table of Contents"/>
          <w:docPartUnique/>
        </w:docPartObj>
      </w:sdtPr>
      <w:sdtEndPr>
        <w:rPr>
          <w:rFonts w:ascii="Calibri" w:cs="Times New Roman"/>
          <w:b/>
          <w:bCs/>
          <w:color w:val="auto"/>
          <w:kern w:val="2"/>
          <w:sz w:val="21"/>
          <w:szCs w:val="24"/>
          <w:lang w:val="zh-CN"/>
        </w:rPr>
      </w:sdtEndPr>
      <w:sdtContent>
        <w:p>
          <w:pPr>
            <w:pStyle w:val="30"/>
            <w:jc w:val="center"/>
            <w:rPr>
              <w:b/>
              <w:bCs/>
              <w:sz w:val="32"/>
              <w:szCs w:val="32"/>
            </w:rPr>
          </w:pPr>
          <w:r>
            <w:rPr>
              <w:b/>
              <w:bCs/>
              <w:sz w:val="32"/>
              <w:szCs w:val="32"/>
              <w:lang w:val="zh-CN"/>
            </w:rPr>
            <w:t>目</w:t>
          </w:r>
          <w:r>
            <w:rPr>
              <w:rFonts w:hint="eastAsia"/>
              <w:b/>
              <w:bCs/>
              <w:sz w:val="32"/>
              <w:szCs w:val="32"/>
              <w:lang w:val="zh-CN"/>
            </w:rPr>
            <w:t xml:space="preserve"> </w:t>
          </w:r>
          <w:r>
            <w:rPr>
              <w:b/>
              <w:bCs/>
              <w:sz w:val="32"/>
              <w:szCs w:val="32"/>
              <w:lang w:val="zh-CN"/>
            </w:rPr>
            <w:t xml:space="preserve"> 录</w:t>
          </w:r>
        </w:p>
        <w:p>
          <w:pPr>
            <w:pStyle w:val="18"/>
            <w:tabs>
              <w:tab w:val="right" w:leader="dot" w:pos="9537"/>
            </w:tabs>
            <w:spacing w:line="360" w:lineRule="auto"/>
            <w:rPr>
              <w:rFonts w:ascii="宋体" w:hAnsi="宋体"/>
              <w:sz w:val="28"/>
              <w:szCs w:val="28"/>
            </w:rPr>
          </w:pPr>
          <w:r>
            <w:rPr>
              <w:rFonts w:ascii="宋体" w:hAnsi="宋体"/>
              <w:sz w:val="28"/>
              <w:szCs w:val="28"/>
            </w:rPr>
            <w:fldChar w:fldCharType="begin"/>
          </w:r>
          <w:r>
            <w:rPr>
              <w:rFonts w:ascii="宋体" w:hAnsi="宋体"/>
              <w:sz w:val="28"/>
              <w:szCs w:val="28"/>
            </w:rPr>
            <w:instrText xml:space="preserve"> TOC \o "1-3" \h \z \u </w:instrText>
          </w:r>
          <w:r>
            <w:rPr>
              <w:rFonts w:ascii="宋体" w:hAnsi="宋体"/>
              <w:sz w:val="28"/>
              <w:szCs w:val="28"/>
            </w:rPr>
            <w:fldChar w:fldCharType="separate"/>
          </w:r>
          <w:r>
            <w:fldChar w:fldCharType="begin"/>
          </w:r>
          <w:r>
            <w:instrText xml:space="preserve"> HYPERLINK \l "_Toc61255122" </w:instrText>
          </w:r>
          <w:r>
            <w:fldChar w:fldCharType="separate"/>
          </w:r>
          <w:r>
            <w:rPr>
              <w:rStyle w:val="26"/>
              <w:rFonts w:ascii="宋体" w:hAnsi="宋体"/>
              <w:sz w:val="28"/>
              <w:szCs w:val="28"/>
            </w:rPr>
            <w:t xml:space="preserve">第一章  </w:t>
          </w:r>
          <w:r>
            <w:rPr>
              <w:rStyle w:val="26"/>
              <w:rFonts w:hint="eastAsia" w:ascii="宋体" w:hAnsi="宋体"/>
              <w:sz w:val="28"/>
              <w:szCs w:val="28"/>
            </w:rPr>
            <w:t>招标</w:t>
          </w:r>
          <w:r>
            <w:rPr>
              <w:rStyle w:val="26"/>
              <w:rFonts w:ascii="宋体" w:hAnsi="宋体"/>
              <w:sz w:val="28"/>
              <w:szCs w:val="28"/>
            </w:rPr>
            <w:t>公告</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_Toc61255122 \h </w:instrText>
          </w:r>
          <w:r>
            <w:rPr>
              <w:rFonts w:ascii="宋体" w:hAnsi="宋体"/>
              <w:sz w:val="28"/>
              <w:szCs w:val="28"/>
            </w:rPr>
            <w:fldChar w:fldCharType="separate"/>
          </w:r>
          <w:r>
            <w:rPr>
              <w:rFonts w:ascii="宋体" w:hAnsi="宋体"/>
              <w:sz w:val="28"/>
              <w:szCs w:val="28"/>
            </w:rPr>
            <w:t>3</w:t>
          </w:r>
          <w:r>
            <w:rPr>
              <w:rFonts w:ascii="宋体" w:hAnsi="宋体"/>
              <w:sz w:val="28"/>
              <w:szCs w:val="28"/>
            </w:rPr>
            <w:fldChar w:fldCharType="end"/>
          </w:r>
          <w:r>
            <w:rPr>
              <w:rFonts w:ascii="宋体" w:hAnsi="宋体"/>
              <w:sz w:val="28"/>
              <w:szCs w:val="28"/>
            </w:rPr>
            <w:fldChar w:fldCharType="end"/>
          </w:r>
        </w:p>
        <w:p>
          <w:pPr>
            <w:pStyle w:val="18"/>
            <w:tabs>
              <w:tab w:val="right" w:leader="dot" w:pos="9537"/>
            </w:tabs>
            <w:spacing w:line="360" w:lineRule="auto"/>
            <w:rPr>
              <w:rFonts w:ascii="宋体" w:hAnsi="宋体"/>
              <w:sz w:val="28"/>
              <w:szCs w:val="28"/>
            </w:rPr>
          </w:pPr>
          <w:r>
            <w:fldChar w:fldCharType="begin"/>
          </w:r>
          <w:r>
            <w:instrText xml:space="preserve"> HYPERLINK \l "_Toc61255123" </w:instrText>
          </w:r>
          <w:r>
            <w:fldChar w:fldCharType="separate"/>
          </w:r>
          <w:r>
            <w:rPr>
              <w:rStyle w:val="26"/>
              <w:rFonts w:ascii="宋体" w:hAnsi="宋体"/>
              <w:sz w:val="28"/>
              <w:szCs w:val="28"/>
            </w:rPr>
            <w:t>第二章  供应商须知</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_Toc61255123 \h </w:instrText>
          </w:r>
          <w:r>
            <w:rPr>
              <w:rFonts w:ascii="宋体" w:hAnsi="宋体"/>
              <w:sz w:val="28"/>
              <w:szCs w:val="28"/>
            </w:rPr>
            <w:fldChar w:fldCharType="separate"/>
          </w:r>
          <w:r>
            <w:rPr>
              <w:rFonts w:ascii="宋体" w:hAnsi="宋体"/>
              <w:sz w:val="28"/>
              <w:szCs w:val="28"/>
            </w:rPr>
            <w:t>8</w:t>
          </w:r>
          <w:r>
            <w:rPr>
              <w:rFonts w:ascii="宋体" w:hAnsi="宋体"/>
              <w:sz w:val="28"/>
              <w:szCs w:val="28"/>
            </w:rPr>
            <w:fldChar w:fldCharType="end"/>
          </w:r>
          <w:r>
            <w:rPr>
              <w:rFonts w:ascii="宋体" w:hAnsi="宋体"/>
              <w:sz w:val="28"/>
              <w:szCs w:val="28"/>
            </w:rPr>
            <w:fldChar w:fldCharType="end"/>
          </w:r>
        </w:p>
        <w:p>
          <w:pPr>
            <w:pStyle w:val="18"/>
            <w:tabs>
              <w:tab w:val="right" w:leader="dot" w:pos="9537"/>
            </w:tabs>
            <w:spacing w:line="360" w:lineRule="auto"/>
            <w:rPr>
              <w:rFonts w:ascii="宋体" w:hAnsi="宋体"/>
              <w:sz w:val="28"/>
              <w:szCs w:val="28"/>
            </w:rPr>
          </w:pPr>
          <w:r>
            <w:fldChar w:fldCharType="begin"/>
          </w:r>
          <w:r>
            <w:instrText xml:space="preserve"> HYPERLINK \l "_Toc61255124" </w:instrText>
          </w:r>
          <w:r>
            <w:fldChar w:fldCharType="separate"/>
          </w:r>
          <w:r>
            <w:rPr>
              <w:rStyle w:val="26"/>
              <w:rFonts w:ascii="宋体" w:hAnsi="宋体"/>
              <w:sz w:val="28"/>
              <w:szCs w:val="28"/>
            </w:rPr>
            <w:t>第三章  评标办法</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_Toc61255124 \h </w:instrText>
          </w:r>
          <w:r>
            <w:rPr>
              <w:rFonts w:ascii="宋体" w:hAnsi="宋体"/>
              <w:sz w:val="28"/>
              <w:szCs w:val="28"/>
            </w:rPr>
            <w:fldChar w:fldCharType="separate"/>
          </w:r>
          <w:r>
            <w:rPr>
              <w:rFonts w:ascii="宋体" w:hAnsi="宋体"/>
              <w:sz w:val="28"/>
              <w:szCs w:val="28"/>
            </w:rPr>
            <w:t>21</w:t>
          </w:r>
          <w:r>
            <w:rPr>
              <w:rFonts w:ascii="宋体" w:hAnsi="宋体"/>
              <w:sz w:val="28"/>
              <w:szCs w:val="28"/>
            </w:rPr>
            <w:fldChar w:fldCharType="end"/>
          </w:r>
          <w:r>
            <w:rPr>
              <w:rFonts w:ascii="宋体" w:hAnsi="宋体"/>
              <w:sz w:val="28"/>
              <w:szCs w:val="28"/>
            </w:rPr>
            <w:fldChar w:fldCharType="end"/>
          </w:r>
        </w:p>
        <w:p>
          <w:pPr>
            <w:pStyle w:val="18"/>
            <w:tabs>
              <w:tab w:val="right" w:leader="dot" w:pos="9537"/>
            </w:tabs>
            <w:spacing w:line="360" w:lineRule="auto"/>
            <w:rPr>
              <w:rFonts w:ascii="宋体" w:hAnsi="宋体"/>
              <w:sz w:val="28"/>
              <w:szCs w:val="28"/>
            </w:rPr>
          </w:pPr>
          <w:r>
            <w:fldChar w:fldCharType="begin"/>
          </w:r>
          <w:r>
            <w:instrText xml:space="preserve"> HYPERLINK \l "_Toc61255125" </w:instrText>
          </w:r>
          <w:r>
            <w:fldChar w:fldCharType="separate"/>
          </w:r>
          <w:r>
            <w:rPr>
              <w:rStyle w:val="26"/>
              <w:rFonts w:ascii="宋体" w:hAnsi="宋体"/>
              <w:sz w:val="28"/>
              <w:szCs w:val="28"/>
            </w:rPr>
            <w:t>第四章  合同主要条款及格式</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_Toc61255125 \h </w:instrText>
          </w:r>
          <w:r>
            <w:rPr>
              <w:rFonts w:ascii="宋体" w:hAnsi="宋体"/>
              <w:sz w:val="28"/>
              <w:szCs w:val="28"/>
            </w:rPr>
            <w:fldChar w:fldCharType="separate"/>
          </w:r>
          <w:r>
            <w:rPr>
              <w:rFonts w:ascii="宋体" w:hAnsi="宋体"/>
              <w:sz w:val="28"/>
              <w:szCs w:val="28"/>
            </w:rPr>
            <w:t>26</w:t>
          </w:r>
          <w:r>
            <w:rPr>
              <w:rFonts w:ascii="宋体" w:hAnsi="宋体"/>
              <w:sz w:val="28"/>
              <w:szCs w:val="28"/>
            </w:rPr>
            <w:fldChar w:fldCharType="end"/>
          </w:r>
          <w:r>
            <w:rPr>
              <w:rFonts w:ascii="宋体" w:hAnsi="宋体"/>
              <w:sz w:val="28"/>
              <w:szCs w:val="28"/>
            </w:rPr>
            <w:fldChar w:fldCharType="end"/>
          </w:r>
        </w:p>
        <w:p>
          <w:pPr>
            <w:pStyle w:val="18"/>
            <w:tabs>
              <w:tab w:val="right" w:leader="dot" w:pos="9537"/>
            </w:tabs>
            <w:spacing w:line="360" w:lineRule="auto"/>
            <w:rPr>
              <w:rFonts w:ascii="宋体" w:hAnsi="宋体"/>
              <w:sz w:val="28"/>
              <w:szCs w:val="28"/>
            </w:rPr>
          </w:pPr>
          <w:r>
            <w:fldChar w:fldCharType="begin"/>
          </w:r>
          <w:r>
            <w:instrText xml:space="preserve"> HYPERLINK \l "_Toc61255126" </w:instrText>
          </w:r>
          <w:r>
            <w:fldChar w:fldCharType="separate"/>
          </w:r>
          <w:r>
            <w:rPr>
              <w:rStyle w:val="26"/>
              <w:rFonts w:ascii="宋体" w:hAnsi="宋体"/>
              <w:sz w:val="28"/>
              <w:szCs w:val="28"/>
            </w:rPr>
            <w:t xml:space="preserve">第五章  </w:t>
          </w:r>
          <w:r>
            <w:rPr>
              <w:rStyle w:val="26"/>
              <w:rFonts w:hint="eastAsia" w:ascii="宋体" w:hAnsi="宋体"/>
              <w:sz w:val="28"/>
              <w:szCs w:val="28"/>
            </w:rPr>
            <w:t>采购</w:t>
          </w:r>
          <w:r>
            <w:rPr>
              <w:rStyle w:val="26"/>
              <w:rFonts w:ascii="宋体" w:hAnsi="宋体"/>
              <w:sz w:val="28"/>
              <w:szCs w:val="28"/>
            </w:rPr>
            <w:t>内容与要求</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_Toc61255126 \h </w:instrText>
          </w:r>
          <w:r>
            <w:rPr>
              <w:rFonts w:ascii="宋体" w:hAnsi="宋体"/>
              <w:sz w:val="28"/>
              <w:szCs w:val="28"/>
            </w:rPr>
            <w:fldChar w:fldCharType="separate"/>
          </w:r>
          <w:r>
            <w:rPr>
              <w:rFonts w:ascii="宋体" w:hAnsi="宋体"/>
              <w:sz w:val="28"/>
              <w:szCs w:val="28"/>
            </w:rPr>
            <w:t>27</w:t>
          </w:r>
          <w:r>
            <w:rPr>
              <w:rFonts w:ascii="宋体" w:hAnsi="宋体"/>
              <w:sz w:val="28"/>
              <w:szCs w:val="28"/>
            </w:rPr>
            <w:fldChar w:fldCharType="end"/>
          </w:r>
          <w:r>
            <w:rPr>
              <w:rFonts w:ascii="宋体" w:hAnsi="宋体"/>
              <w:sz w:val="28"/>
              <w:szCs w:val="28"/>
            </w:rPr>
            <w:fldChar w:fldCharType="end"/>
          </w:r>
        </w:p>
        <w:p>
          <w:pPr>
            <w:pStyle w:val="18"/>
            <w:tabs>
              <w:tab w:val="right" w:leader="dot" w:pos="9537"/>
            </w:tabs>
            <w:spacing w:line="360" w:lineRule="auto"/>
            <w:rPr>
              <w:rFonts w:ascii="宋体" w:hAnsi="宋体"/>
              <w:sz w:val="28"/>
              <w:szCs w:val="28"/>
            </w:rPr>
          </w:pPr>
          <w:r>
            <w:fldChar w:fldCharType="begin"/>
          </w:r>
          <w:r>
            <w:instrText xml:space="preserve"> HYPERLINK \l "_Toc61255127" </w:instrText>
          </w:r>
          <w:r>
            <w:fldChar w:fldCharType="separate"/>
          </w:r>
          <w:r>
            <w:rPr>
              <w:rStyle w:val="26"/>
              <w:rFonts w:ascii="宋体" w:hAnsi="宋体"/>
              <w:sz w:val="28"/>
              <w:szCs w:val="28"/>
            </w:rPr>
            <w:t>第六章  投标文件格式</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_Toc61255127 \h </w:instrText>
          </w:r>
          <w:r>
            <w:rPr>
              <w:rFonts w:ascii="宋体" w:hAnsi="宋体"/>
              <w:sz w:val="28"/>
              <w:szCs w:val="28"/>
            </w:rPr>
            <w:fldChar w:fldCharType="separate"/>
          </w:r>
          <w:r>
            <w:rPr>
              <w:rFonts w:ascii="宋体" w:hAnsi="宋体"/>
              <w:sz w:val="28"/>
              <w:szCs w:val="28"/>
            </w:rPr>
            <w:t>29</w:t>
          </w:r>
          <w:r>
            <w:rPr>
              <w:rFonts w:ascii="宋体" w:hAnsi="宋体"/>
              <w:sz w:val="28"/>
              <w:szCs w:val="28"/>
            </w:rPr>
            <w:fldChar w:fldCharType="end"/>
          </w:r>
          <w:r>
            <w:rPr>
              <w:rFonts w:ascii="宋体" w:hAnsi="宋体"/>
              <w:sz w:val="28"/>
              <w:szCs w:val="28"/>
            </w:rPr>
            <w:fldChar w:fldCharType="end"/>
          </w:r>
        </w:p>
        <w:p>
          <w:pPr>
            <w:spacing w:line="360" w:lineRule="auto"/>
          </w:pPr>
          <w:r>
            <w:rPr>
              <w:rFonts w:ascii="宋体" w:hAnsi="宋体"/>
              <w:b/>
              <w:bCs/>
              <w:sz w:val="28"/>
              <w:szCs w:val="28"/>
              <w:lang w:val="zh-CN"/>
            </w:rPr>
            <w:fldChar w:fldCharType="end"/>
          </w:r>
        </w:p>
      </w:sdtContent>
    </w:sdt>
    <w:p>
      <w:pPr>
        <w:pStyle w:val="30"/>
      </w:pPr>
    </w:p>
    <w:p>
      <w:pPr>
        <w:pStyle w:val="30"/>
      </w:pPr>
    </w:p>
    <w:p>
      <w:pPr>
        <w:pStyle w:val="30"/>
      </w:pPr>
    </w:p>
    <w:p>
      <w:pPr>
        <w:pStyle w:val="30"/>
      </w:pPr>
    </w:p>
    <w:p>
      <w:pPr>
        <w:pStyle w:val="30"/>
      </w:pPr>
    </w:p>
    <w:p>
      <w:pPr>
        <w:pStyle w:val="30"/>
      </w:pPr>
    </w:p>
    <w:p>
      <w:pPr>
        <w:pStyle w:val="30"/>
      </w:pPr>
    </w:p>
    <w:p>
      <w:pPr>
        <w:pStyle w:val="30"/>
      </w:pPr>
    </w:p>
    <w:p>
      <w:pPr>
        <w:pStyle w:val="8"/>
      </w:pPr>
    </w:p>
    <w:p>
      <w:pPr>
        <w:pStyle w:val="8"/>
      </w:pPr>
    </w:p>
    <w:p>
      <w:pPr>
        <w:pStyle w:val="30"/>
        <w:sectPr>
          <w:pgSz w:w="11906" w:h="16838"/>
          <w:pgMar w:top="1440" w:right="1276" w:bottom="1440" w:left="1083" w:header="851" w:footer="992" w:gutter="0"/>
          <w:cols w:space="720" w:num="1"/>
          <w:docGrid w:type="lines" w:linePitch="314" w:charSpace="0"/>
        </w:sectPr>
      </w:pPr>
    </w:p>
    <w:p>
      <w:pPr>
        <w:pStyle w:val="30"/>
        <w:rPr>
          <w:rFonts w:hint="eastAsia" w:eastAsia="宋体"/>
          <w:lang w:eastAsia="zh-CN"/>
        </w:rPr>
        <w:sectPr>
          <w:pgSz w:w="11906" w:h="16838"/>
          <w:pgMar w:top="1440" w:right="1276" w:bottom="1440" w:left="1083" w:header="851" w:footer="992" w:gutter="0"/>
          <w:cols w:space="720" w:num="1"/>
          <w:docGrid w:type="lines" w:linePitch="314" w:charSpace="0"/>
        </w:sectPr>
      </w:pPr>
      <w:r>
        <w:rPr>
          <w:rFonts w:hint="eastAsia" w:eastAsia="宋体"/>
          <w:lang w:eastAsia="zh-CN"/>
        </w:rPr>
        <w:drawing>
          <wp:inline distT="0" distB="0" distL="114300" distR="114300">
            <wp:extent cx="6061075" cy="8573135"/>
            <wp:effectExtent l="0" t="0" r="15875" b="18415"/>
            <wp:docPr id="1" name="图片 1" descr="招标文件编制的委托与批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招标文件编制的委托与批准"/>
                    <pic:cNvPicPr>
                      <a:picLocks noChangeAspect="1"/>
                    </pic:cNvPicPr>
                  </pic:nvPicPr>
                  <pic:blipFill>
                    <a:blip r:embed="rId9"/>
                    <a:stretch>
                      <a:fillRect/>
                    </a:stretch>
                  </pic:blipFill>
                  <pic:spPr>
                    <a:xfrm>
                      <a:off x="0" y="0"/>
                      <a:ext cx="6061075" cy="8573135"/>
                    </a:xfrm>
                    <a:prstGeom prst="rect">
                      <a:avLst/>
                    </a:prstGeom>
                  </pic:spPr>
                </pic:pic>
              </a:graphicData>
            </a:graphic>
          </wp:inline>
        </w:drawing>
      </w:r>
    </w:p>
    <w:p>
      <w:pPr>
        <w:pStyle w:val="4"/>
        <w:jc w:val="center"/>
        <w:rPr>
          <w:sz w:val="36"/>
          <w:szCs w:val="36"/>
        </w:rPr>
      </w:pPr>
      <w:bookmarkStart w:id="0" w:name="_Toc61255122"/>
      <w:r>
        <w:rPr>
          <w:rFonts w:hint="eastAsia"/>
          <w:sz w:val="36"/>
          <w:szCs w:val="36"/>
        </w:rPr>
        <w:t xml:space="preserve">第一章 </w:t>
      </w:r>
      <w:r>
        <w:rPr>
          <w:sz w:val="36"/>
          <w:szCs w:val="36"/>
        </w:rPr>
        <w:t xml:space="preserve"> </w:t>
      </w:r>
      <w:r>
        <w:rPr>
          <w:rFonts w:hint="eastAsia"/>
          <w:sz w:val="36"/>
          <w:szCs w:val="36"/>
        </w:rPr>
        <w:t>招标公告</w:t>
      </w:r>
      <w:bookmarkEnd w:id="0"/>
    </w:p>
    <w:p>
      <w:pPr>
        <w:pStyle w:val="4"/>
        <w:rPr>
          <w:sz w:val="36"/>
          <w:szCs w:val="36"/>
        </w:rPr>
      </w:pPr>
      <w:bookmarkStart w:id="248" w:name="_GoBack"/>
      <w:bookmarkEnd w:id="248"/>
    </w:p>
    <w:p>
      <w:pPr>
        <w:spacing w:line="360" w:lineRule="auto"/>
        <w:rPr>
          <w:rFonts w:ascii="宋体" w:hAnsi="宋体"/>
          <w:b/>
          <w:bCs/>
          <w:sz w:val="24"/>
        </w:rPr>
      </w:pPr>
      <w:r>
        <w:rPr>
          <w:rFonts w:hint="eastAsia" w:ascii="宋体" w:hAnsi="宋体"/>
          <w:b/>
          <w:bCs/>
          <w:sz w:val="24"/>
        </w:rPr>
        <w:t>项目概况</w:t>
      </w:r>
    </w:p>
    <w:p>
      <w:pPr>
        <w:spacing w:line="360" w:lineRule="auto"/>
        <w:ind w:firstLine="480" w:firstLineChars="200"/>
        <w:rPr>
          <w:rFonts w:ascii="宋体" w:hAnsi="宋体"/>
          <w:sz w:val="24"/>
        </w:rPr>
      </w:pPr>
      <w:bookmarkStart w:id="1" w:name="_Toc17787"/>
      <w:bookmarkStart w:id="2" w:name="_Toc398042633"/>
      <w:bookmarkStart w:id="3" w:name="_Toc25646_WPSOffice_Level2"/>
      <w:bookmarkStart w:id="4" w:name="_Toc29393"/>
      <w:bookmarkStart w:id="5" w:name="_Toc30790"/>
      <w:bookmarkStart w:id="6" w:name="_Toc31800"/>
      <w:bookmarkStart w:id="7" w:name="_Toc25142"/>
      <w:bookmarkStart w:id="8" w:name="_Toc27422"/>
      <w:r>
        <w:rPr>
          <w:rFonts w:hint="eastAsia" w:ascii="宋体" w:hAnsi="宋体"/>
          <w:sz w:val="24"/>
          <w:lang w:eastAsia="zh-CN"/>
        </w:rPr>
        <w:t>河南泰宏建设管理有限公司</w:t>
      </w:r>
      <w:r>
        <w:rPr>
          <w:rFonts w:hint="eastAsia" w:ascii="宋体" w:hAnsi="宋体"/>
          <w:sz w:val="24"/>
        </w:rPr>
        <w:t>受</w:t>
      </w:r>
      <w:r>
        <w:rPr>
          <w:rFonts w:hint="eastAsia" w:ascii="宋体" w:hAnsi="宋体"/>
          <w:sz w:val="24"/>
          <w:lang w:eastAsia="zh-CN"/>
        </w:rPr>
        <w:t>兰考县农业农村局</w:t>
      </w:r>
      <w:r>
        <w:rPr>
          <w:rFonts w:hint="eastAsia" w:ascii="宋体" w:hAnsi="宋体"/>
          <w:sz w:val="24"/>
        </w:rPr>
        <w:t>的委托，就</w:t>
      </w:r>
      <w:r>
        <w:rPr>
          <w:rFonts w:hint="eastAsia" w:ascii="宋体" w:hAnsi="宋体"/>
          <w:sz w:val="24"/>
          <w:lang w:eastAsia="zh-CN"/>
        </w:rPr>
        <w:t>兰考县奶牛现代农业产业园省财政奖补资金项目</w:t>
      </w:r>
      <w:r>
        <w:rPr>
          <w:rFonts w:hint="eastAsia" w:ascii="宋体" w:hAnsi="宋体"/>
          <w:sz w:val="24"/>
        </w:rPr>
        <w:t>进行公开招标,</w:t>
      </w:r>
      <w:r>
        <w:rPr>
          <w:rFonts w:ascii="宋体" w:hAnsi="宋体"/>
          <w:sz w:val="24"/>
        </w:rPr>
        <w:t xml:space="preserve"> 潜在供应商应在</w:t>
      </w:r>
      <w:r>
        <w:rPr>
          <w:rFonts w:hint="eastAsia" w:ascii="宋体" w:hAnsi="宋体"/>
          <w:sz w:val="24"/>
        </w:rPr>
        <w:t>《兰考县公共资源交易中心网》电子化交易系统下载获取采购文件</w:t>
      </w:r>
      <w:r>
        <w:rPr>
          <w:rFonts w:ascii="宋体" w:hAnsi="宋体"/>
          <w:sz w:val="24"/>
        </w:rPr>
        <w:t>，并于</w:t>
      </w:r>
      <w:r>
        <w:rPr>
          <w:rFonts w:hint="eastAsia" w:ascii="宋体" w:hAnsi="宋体"/>
          <w:sz w:val="24"/>
          <w:lang w:eastAsia="zh-CN"/>
        </w:rPr>
        <w:t>2022年12月20日</w:t>
      </w:r>
      <w:r>
        <w:rPr>
          <w:rFonts w:ascii="宋体" w:hAnsi="宋体"/>
          <w:sz w:val="24"/>
        </w:rPr>
        <w:t>09时</w:t>
      </w:r>
      <w:r>
        <w:rPr>
          <w:rFonts w:hint="eastAsia" w:ascii="宋体" w:hAnsi="宋体"/>
          <w:sz w:val="24"/>
          <w:lang w:val="en-US" w:eastAsia="zh-CN"/>
        </w:rPr>
        <w:t>3</w:t>
      </w:r>
      <w:r>
        <w:rPr>
          <w:rFonts w:ascii="宋体" w:hAnsi="宋体"/>
          <w:sz w:val="24"/>
        </w:rPr>
        <w:t>0分（北京时间）前递交投标文件。</w:t>
      </w:r>
    </w:p>
    <w:p>
      <w:pPr>
        <w:spacing w:line="360" w:lineRule="auto"/>
        <w:rPr>
          <w:rFonts w:ascii="宋体" w:hAnsi="宋体"/>
          <w:b/>
          <w:bCs/>
          <w:sz w:val="24"/>
        </w:rPr>
      </w:pPr>
      <w:r>
        <w:rPr>
          <w:rFonts w:hint="eastAsia" w:ascii="宋体" w:hAnsi="宋体"/>
          <w:b/>
          <w:bCs/>
          <w:sz w:val="24"/>
        </w:rPr>
        <w:t>一、</w:t>
      </w:r>
      <w:bookmarkEnd w:id="1"/>
      <w:bookmarkEnd w:id="2"/>
      <w:bookmarkEnd w:id="3"/>
      <w:bookmarkEnd w:id="4"/>
      <w:bookmarkEnd w:id="5"/>
      <w:bookmarkEnd w:id="6"/>
      <w:bookmarkEnd w:id="7"/>
      <w:bookmarkEnd w:id="8"/>
      <w:r>
        <w:rPr>
          <w:rFonts w:hint="eastAsia" w:ascii="宋体" w:hAnsi="宋体"/>
          <w:b/>
          <w:bCs/>
          <w:sz w:val="24"/>
        </w:rPr>
        <w:t>项目基本情况</w:t>
      </w:r>
    </w:p>
    <w:p>
      <w:pPr>
        <w:spacing w:line="360" w:lineRule="auto"/>
        <w:ind w:firstLine="480" w:firstLineChars="200"/>
        <w:rPr>
          <w:rFonts w:hint="default" w:ascii="宋体" w:hAnsi="宋体" w:eastAsia="宋体"/>
          <w:sz w:val="24"/>
          <w:lang w:val="en-US" w:eastAsia="zh-CN"/>
        </w:rPr>
      </w:pPr>
      <w:bookmarkStart w:id="9" w:name="_Toc3923"/>
      <w:bookmarkStart w:id="10" w:name="_Toc18233"/>
      <w:bookmarkStart w:id="11" w:name="_Toc2424"/>
      <w:bookmarkStart w:id="12" w:name="_Toc4174_WPSOffice_Level2"/>
      <w:bookmarkStart w:id="13" w:name="_Toc29301"/>
      <w:bookmarkStart w:id="14" w:name="_Toc71"/>
      <w:bookmarkStart w:id="15" w:name="_Toc3273"/>
      <w:r>
        <w:rPr>
          <w:rFonts w:hint="eastAsia" w:ascii="宋体" w:hAnsi="宋体"/>
          <w:sz w:val="24"/>
        </w:rPr>
        <w:t>1、采购项目编号：兰财采字公开招-2022-</w:t>
      </w:r>
      <w:r>
        <w:rPr>
          <w:rFonts w:hint="eastAsia" w:ascii="宋体" w:hAnsi="宋体"/>
          <w:sz w:val="24"/>
          <w:lang w:val="en-US" w:eastAsia="zh-CN"/>
        </w:rPr>
        <w:t xml:space="preserve">172  </w:t>
      </w:r>
    </w:p>
    <w:p>
      <w:pPr>
        <w:spacing w:line="360" w:lineRule="auto"/>
        <w:ind w:firstLine="480" w:firstLineChars="200"/>
        <w:rPr>
          <w:rFonts w:hint="eastAsia" w:ascii="宋体" w:hAnsi="宋体" w:eastAsia="宋体"/>
          <w:sz w:val="24"/>
          <w:lang w:eastAsia="zh-CN"/>
        </w:rPr>
      </w:pPr>
      <w:r>
        <w:rPr>
          <w:rFonts w:hint="eastAsia" w:ascii="宋体" w:hAnsi="宋体"/>
          <w:sz w:val="24"/>
        </w:rPr>
        <w:t>2、采购项目名称：</w:t>
      </w:r>
      <w:r>
        <w:rPr>
          <w:rFonts w:hint="eastAsia" w:ascii="宋体" w:hAnsi="宋体"/>
          <w:sz w:val="24"/>
          <w:lang w:eastAsia="zh-CN"/>
        </w:rPr>
        <w:t>兰考县奶牛现代农业产业园省财政奖补资金项目</w:t>
      </w:r>
    </w:p>
    <w:p>
      <w:pPr>
        <w:spacing w:line="360" w:lineRule="auto"/>
        <w:ind w:firstLine="480" w:firstLineChars="200"/>
        <w:rPr>
          <w:rFonts w:ascii="宋体" w:hAnsi="宋体"/>
          <w:sz w:val="24"/>
        </w:rPr>
      </w:pPr>
      <w:r>
        <w:rPr>
          <w:rFonts w:hint="eastAsia" w:ascii="宋体" w:hAnsi="宋体"/>
          <w:sz w:val="24"/>
        </w:rPr>
        <w:t>3、采购方式：公开招标</w:t>
      </w:r>
    </w:p>
    <w:p>
      <w:pPr>
        <w:spacing w:line="360" w:lineRule="auto"/>
        <w:ind w:firstLine="480" w:firstLineChars="200"/>
        <w:rPr>
          <w:rFonts w:ascii="宋体" w:hAnsi="宋体"/>
          <w:sz w:val="24"/>
        </w:rPr>
      </w:pPr>
      <w:r>
        <w:rPr>
          <w:rFonts w:hint="eastAsia" w:ascii="宋体" w:hAnsi="宋体"/>
          <w:sz w:val="24"/>
        </w:rPr>
        <w:t>4、预算金额：</w:t>
      </w:r>
      <w:r>
        <w:rPr>
          <w:rFonts w:hint="eastAsia" w:ascii="宋体" w:hAnsi="宋体"/>
          <w:sz w:val="24"/>
          <w:lang w:val="en-US" w:eastAsia="zh-CN"/>
        </w:rPr>
        <w:t>9947782.00</w:t>
      </w:r>
      <w:r>
        <w:rPr>
          <w:rFonts w:hint="eastAsia" w:ascii="宋体" w:hAnsi="宋体"/>
          <w:sz w:val="24"/>
        </w:rPr>
        <w:t>元</w:t>
      </w:r>
      <w:r>
        <w:rPr>
          <w:rFonts w:hint="eastAsia" w:ascii="宋体" w:hAnsi="宋体"/>
          <w:sz w:val="24"/>
          <w:lang w:val="en-US" w:eastAsia="zh-CN"/>
        </w:rPr>
        <w:t xml:space="preserve">  </w:t>
      </w:r>
      <w:r>
        <w:rPr>
          <w:rFonts w:hint="eastAsia" w:ascii="宋体" w:hAnsi="宋体"/>
          <w:sz w:val="24"/>
        </w:rPr>
        <w:t>最高限价：</w:t>
      </w:r>
      <w:r>
        <w:rPr>
          <w:rFonts w:hint="eastAsia" w:ascii="宋体" w:hAnsi="宋体"/>
          <w:sz w:val="24"/>
          <w:lang w:val="en-US" w:eastAsia="zh-CN"/>
        </w:rPr>
        <w:t>9947782.00</w:t>
      </w:r>
      <w:r>
        <w:rPr>
          <w:rFonts w:hint="eastAsia" w:ascii="宋体" w:hAnsi="宋体"/>
          <w:sz w:val="24"/>
        </w:rPr>
        <w:t>元</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1568"/>
        <w:gridCol w:w="2880"/>
        <w:gridCol w:w="1818"/>
        <w:gridCol w:w="24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pStyle w:val="10"/>
              <w:spacing w:line="360" w:lineRule="auto"/>
              <w:ind w:firstLine="0" w:firstLineChars="0"/>
              <w:jc w:val="center"/>
              <w:rPr>
                <w:rFonts w:ascii="宋体" w:hAnsi="宋体"/>
              </w:rPr>
            </w:pPr>
            <w:r>
              <w:rPr>
                <w:rFonts w:hint="eastAsia" w:ascii="宋体" w:hAnsi="宋体" w:eastAsia="宋体"/>
                <w:b w:val="0"/>
                <w:sz w:val="24"/>
              </w:rPr>
              <w:t>序号</w:t>
            </w:r>
          </w:p>
        </w:tc>
        <w:tc>
          <w:tcPr>
            <w:tcW w:w="1568" w:type="dxa"/>
            <w:vAlign w:val="center"/>
          </w:tcPr>
          <w:p>
            <w:pPr>
              <w:pStyle w:val="10"/>
              <w:spacing w:line="360" w:lineRule="auto"/>
              <w:ind w:left="0" w:leftChars="0" w:firstLine="0" w:firstLineChars="0"/>
              <w:jc w:val="center"/>
              <w:rPr>
                <w:rFonts w:ascii="宋体" w:hAnsi="宋体" w:eastAsia="宋体"/>
                <w:b w:val="0"/>
                <w:sz w:val="24"/>
              </w:rPr>
            </w:pPr>
            <w:r>
              <w:rPr>
                <w:rFonts w:hint="eastAsia" w:ascii="宋体" w:hAnsi="宋体" w:eastAsia="宋体"/>
                <w:b w:val="0"/>
                <w:sz w:val="24"/>
              </w:rPr>
              <w:t>包号</w:t>
            </w:r>
          </w:p>
        </w:tc>
        <w:tc>
          <w:tcPr>
            <w:tcW w:w="2880" w:type="dxa"/>
            <w:vAlign w:val="center"/>
          </w:tcPr>
          <w:p>
            <w:pPr>
              <w:pStyle w:val="10"/>
              <w:spacing w:line="360" w:lineRule="auto"/>
              <w:ind w:left="0" w:leftChars="0" w:firstLine="0" w:firstLineChars="0"/>
              <w:jc w:val="center"/>
              <w:rPr>
                <w:rFonts w:ascii="宋体" w:hAnsi="宋体" w:eastAsia="宋体"/>
                <w:b w:val="0"/>
                <w:sz w:val="24"/>
              </w:rPr>
            </w:pPr>
            <w:r>
              <w:rPr>
                <w:rFonts w:hint="eastAsia" w:ascii="宋体" w:hAnsi="宋体" w:eastAsia="宋体"/>
                <w:b w:val="0"/>
                <w:sz w:val="24"/>
              </w:rPr>
              <w:t>包名称</w:t>
            </w:r>
          </w:p>
        </w:tc>
        <w:tc>
          <w:tcPr>
            <w:tcW w:w="1818" w:type="dxa"/>
            <w:vAlign w:val="center"/>
          </w:tcPr>
          <w:p>
            <w:pPr>
              <w:pStyle w:val="10"/>
              <w:spacing w:line="360" w:lineRule="auto"/>
              <w:ind w:left="0" w:leftChars="0" w:firstLine="0" w:firstLineChars="0"/>
              <w:jc w:val="center"/>
              <w:rPr>
                <w:rFonts w:ascii="宋体" w:hAnsi="宋体" w:eastAsia="宋体"/>
                <w:b w:val="0"/>
                <w:sz w:val="24"/>
              </w:rPr>
            </w:pPr>
            <w:r>
              <w:rPr>
                <w:rFonts w:hint="eastAsia" w:ascii="宋体" w:hAnsi="宋体" w:eastAsia="宋体"/>
                <w:b w:val="0"/>
                <w:sz w:val="24"/>
              </w:rPr>
              <w:t>包预算（元）</w:t>
            </w:r>
          </w:p>
        </w:tc>
        <w:tc>
          <w:tcPr>
            <w:tcW w:w="2454" w:type="dxa"/>
            <w:vAlign w:val="center"/>
          </w:tcPr>
          <w:p>
            <w:pPr>
              <w:pStyle w:val="10"/>
              <w:spacing w:line="360" w:lineRule="auto"/>
              <w:ind w:left="0" w:leftChars="0" w:firstLine="0" w:firstLineChars="0"/>
              <w:jc w:val="center"/>
              <w:rPr>
                <w:rFonts w:ascii="宋体" w:hAnsi="宋体" w:eastAsia="宋体"/>
                <w:b w:val="0"/>
                <w:sz w:val="24"/>
              </w:rPr>
            </w:pPr>
            <w:r>
              <w:rPr>
                <w:rFonts w:hint="eastAsia" w:ascii="宋体" w:hAnsi="宋体" w:eastAsia="宋体"/>
                <w:b w:val="0"/>
                <w:sz w:val="24"/>
              </w:rPr>
              <w:t>包最高限价（元）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pStyle w:val="10"/>
              <w:spacing w:line="360" w:lineRule="auto"/>
              <w:ind w:left="0" w:leftChars="0" w:firstLine="0" w:firstLineChars="0"/>
              <w:jc w:val="center"/>
              <w:rPr>
                <w:rFonts w:ascii="宋体" w:hAnsi="宋体"/>
              </w:rPr>
            </w:pPr>
            <w:r>
              <w:rPr>
                <w:rFonts w:hint="eastAsia" w:ascii="宋体" w:hAnsi="宋体" w:eastAsia="宋体"/>
                <w:b w:val="0"/>
                <w:sz w:val="24"/>
              </w:rPr>
              <w:t>1</w:t>
            </w:r>
          </w:p>
        </w:tc>
        <w:tc>
          <w:tcPr>
            <w:tcW w:w="1568" w:type="dxa"/>
            <w:vAlign w:val="center"/>
          </w:tcPr>
          <w:p>
            <w:pPr>
              <w:spacing w:line="360" w:lineRule="auto"/>
              <w:jc w:val="center"/>
              <w:rPr>
                <w:rFonts w:hint="default" w:ascii="宋体" w:hAnsi="宋体" w:eastAsia="宋体"/>
                <w:lang w:val="en-US" w:eastAsia="zh-CN"/>
              </w:rPr>
            </w:pPr>
            <w:r>
              <w:rPr>
                <w:rFonts w:hint="eastAsia" w:ascii="宋体" w:hAnsi="宋体"/>
                <w:sz w:val="24"/>
                <w:lang w:val="en-US" w:eastAsia="zh-CN"/>
              </w:rPr>
              <w:t>第一标段</w:t>
            </w:r>
          </w:p>
        </w:tc>
        <w:tc>
          <w:tcPr>
            <w:tcW w:w="2880" w:type="dxa"/>
            <w:vAlign w:val="center"/>
          </w:tcPr>
          <w:p>
            <w:pPr>
              <w:pStyle w:val="10"/>
              <w:spacing w:line="360" w:lineRule="auto"/>
              <w:ind w:firstLine="0" w:firstLineChars="0"/>
              <w:jc w:val="center"/>
              <w:rPr>
                <w:rFonts w:ascii="宋体" w:hAnsi="宋体"/>
              </w:rPr>
            </w:pPr>
            <w:r>
              <w:rPr>
                <w:rFonts w:hint="eastAsia" w:ascii="宋体" w:hAnsi="宋体" w:eastAsia="宋体"/>
                <w:b w:val="0"/>
                <w:sz w:val="24"/>
                <w:lang w:eastAsia="zh-CN"/>
              </w:rPr>
              <w:t>河南启航牧业有限公司升级改造项目设备</w:t>
            </w:r>
          </w:p>
        </w:tc>
        <w:tc>
          <w:tcPr>
            <w:tcW w:w="1818" w:type="dxa"/>
            <w:vAlign w:val="center"/>
          </w:tcPr>
          <w:p>
            <w:pPr>
              <w:pStyle w:val="11"/>
              <w:spacing w:line="360" w:lineRule="auto"/>
              <w:ind w:left="0" w:leftChars="0" w:firstLine="0" w:firstLineChars="0"/>
              <w:jc w:val="center"/>
              <w:rPr>
                <w:rFonts w:hint="default" w:ascii="宋体" w:hAnsi="宋体" w:eastAsia="宋体"/>
                <w:sz w:val="24"/>
                <w:szCs w:val="24"/>
                <w:lang w:val="en-US" w:eastAsia="zh-CN"/>
              </w:rPr>
            </w:pPr>
            <w:r>
              <w:rPr>
                <w:rFonts w:hint="eastAsia" w:ascii="宋体" w:hAnsi="宋体"/>
                <w:sz w:val="24"/>
                <w:szCs w:val="24"/>
                <w:lang w:val="en-US" w:eastAsia="zh-CN"/>
              </w:rPr>
              <w:t>1890000.00</w:t>
            </w:r>
          </w:p>
        </w:tc>
        <w:tc>
          <w:tcPr>
            <w:tcW w:w="2454" w:type="dxa"/>
            <w:vAlign w:val="center"/>
          </w:tcPr>
          <w:p>
            <w:pPr>
              <w:pStyle w:val="11"/>
              <w:spacing w:line="360" w:lineRule="auto"/>
              <w:ind w:left="0" w:leftChars="0" w:firstLine="0" w:firstLineChars="0"/>
              <w:jc w:val="center"/>
              <w:rPr>
                <w:rFonts w:hint="default" w:ascii="宋体" w:hAnsi="宋体"/>
                <w:sz w:val="24"/>
                <w:szCs w:val="24"/>
                <w:lang w:val="en-US"/>
              </w:rPr>
            </w:pPr>
            <w:r>
              <w:rPr>
                <w:rFonts w:hint="eastAsia" w:ascii="宋体" w:hAnsi="宋体"/>
                <w:sz w:val="24"/>
                <w:szCs w:val="24"/>
                <w:lang w:val="en-US" w:eastAsia="zh-CN"/>
              </w:rPr>
              <w:t>1890000.00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pStyle w:val="10"/>
              <w:spacing w:line="360" w:lineRule="auto"/>
              <w:ind w:left="0" w:leftChars="0" w:firstLine="0" w:firstLineChars="0"/>
              <w:jc w:val="center"/>
              <w:rPr>
                <w:rFonts w:hint="eastAsia" w:ascii="宋体" w:hAnsi="宋体" w:eastAsia="楷体_GB2312"/>
                <w:lang w:eastAsia="zh-CN"/>
              </w:rPr>
            </w:pPr>
            <w:r>
              <w:rPr>
                <w:rFonts w:hint="eastAsia" w:ascii="宋体" w:hAnsi="宋体" w:eastAsia="宋体"/>
                <w:b w:val="0"/>
                <w:sz w:val="24"/>
                <w:lang w:val="en-US" w:eastAsia="zh-CN"/>
              </w:rPr>
              <w:t>2</w:t>
            </w:r>
          </w:p>
        </w:tc>
        <w:tc>
          <w:tcPr>
            <w:tcW w:w="1568" w:type="dxa"/>
            <w:vAlign w:val="center"/>
          </w:tcPr>
          <w:p>
            <w:pPr>
              <w:spacing w:line="360" w:lineRule="auto"/>
              <w:jc w:val="center"/>
              <w:rPr>
                <w:rFonts w:hint="default" w:ascii="宋体" w:hAnsi="宋体" w:eastAsia="宋体"/>
                <w:lang w:val="en-US" w:eastAsia="zh-CN"/>
              </w:rPr>
            </w:pPr>
            <w:r>
              <w:rPr>
                <w:rFonts w:hint="eastAsia" w:ascii="宋体" w:hAnsi="宋体"/>
                <w:sz w:val="24"/>
                <w:lang w:val="en-US" w:eastAsia="zh-CN"/>
              </w:rPr>
              <w:t>第二标段</w:t>
            </w:r>
          </w:p>
        </w:tc>
        <w:tc>
          <w:tcPr>
            <w:tcW w:w="2880" w:type="dxa"/>
            <w:vAlign w:val="center"/>
          </w:tcPr>
          <w:p>
            <w:pPr>
              <w:pStyle w:val="10"/>
              <w:spacing w:line="360" w:lineRule="auto"/>
              <w:ind w:firstLine="0" w:firstLineChars="0"/>
              <w:jc w:val="center"/>
              <w:rPr>
                <w:rFonts w:ascii="宋体" w:hAnsi="宋体"/>
              </w:rPr>
            </w:pPr>
            <w:r>
              <w:rPr>
                <w:rFonts w:hint="eastAsia" w:ascii="宋体" w:hAnsi="宋体" w:eastAsia="宋体"/>
                <w:b w:val="0"/>
                <w:sz w:val="24"/>
                <w:lang w:eastAsia="zh-CN"/>
              </w:rPr>
              <w:t>河南花花牛农牧科技有限公司奶牛场升级改造项目</w:t>
            </w:r>
          </w:p>
        </w:tc>
        <w:tc>
          <w:tcPr>
            <w:tcW w:w="1818" w:type="dxa"/>
            <w:vAlign w:val="center"/>
          </w:tcPr>
          <w:p>
            <w:pPr>
              <w:pStyle w:val="11"/>
              <w:spacing w:line="360" w:lineRule="auto"/>
              <w:ind w:left="0" w:leftChars="0" w:firstLine="0" w:firstLineChars="0"/>
              <w:jc w:val="center"/>
              <w:rPr>
                <w:rFonts w:hint="default" w:ascii="宋体" w:hAnsi="宋体"/>
                <w:sz w:val="24"/>
                <w:szCs w:val="24"/>
                <w:lang w:val="en-US"/>
              </w:rPr>
            </w:pPr>
            <w:r>
              <w:rPr>
                <w:rFonts w:hint="eastAsia" w:ascii="宋体" w:hAnsi="宋体"/>
                <w:sz w:val="24"/>
                <w:szCs w:val="24"/>
                <w:lang w:val="en-US" w:eastAsia="zh-CN"/>
              </w:rPr>
              <w:t>1177782.00</w:t>
            </w:r>
          </w:p>
        </w:tc>
        <w:tc>
          <w:tcPr>
            <w:tcW w:w="2454" w:type="dxa"/>
            <w:vAlign w:val="center"/>
          </w:tcPr>
          <w:p>
            <w:pPr>
              <w:pStyle w:val="11"/>
              <w:spacing w:line="360" w:lineRule="auto"/>
              <w:ind w:left="0" w:leftChars="0" w:firstLine="0" w:firstLineChars="0"/>
              <w:jc w:val="center"/>
              <w:rPr>
                <w:rFonts w:hint="default" w:ascii="宋体" w:hAnsi="宋体"/>
                <w:sz w:val="24"/>
                <w:szCs w:val="24"/>
                <w:lang w:val="en-US"/>
              </w:rPr>
            </w:pPr>
            <w:r>
              <w:rPr>
                <w:rFonts w:hint="eastAsia" w:ascii="宋体" w:hAnsi="宋体"/>
                <w:sz w:val="24"/>
                <w:szCs w:val="24"/>
                <w:lang w:val="en-US" w:eastAsia="zh-CN"/>
              </w:rPr>
              <w:t>1177782.00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pStyle w:val="10"/>
              <w:spacing w:line="360" w:lineRule="auto"/>
              <w:ind w:left="0" w:leftChars="0" w:firstLine="0" w:firstLineChars="0"/>
              <w:jc w:val="center"/>
              <w:rPr>
                <w:rFonts w:hint="eastAsia" w:ascii="宋体" w:hAnsi="宋体" w:eastAsia="楷体_GB2312"/>
                <w:lang w:eastAsia="zh-CN"/>
              </w:rPr>
            </w:pPr>
            <w:r>
              <w:rPr>
                <w:rFonts w:hint="eastAsia" w:ascii="宋体" w:hAnsi="宋体" w:eastAsia="宋体"/>
                <w:b w:val="0"/>
                <w:sz w:val="24"/>
                <w:lang w:val="en-US" w:eastAsia="zh-CN"/>
              </w:rPr>
              <w:t>3</w:t>
            </w:r>
          </w:p>
        </w:tc>
        <w:tc>
          <w:tcPr>
            <w:tcW w:w="1568" w:type="dxa"/>
            <w:vAlign w:val="center"/>
          </w:tcPr>
          <w:p>
            <w:pPr>
              <w:spacing w:line="360" w:lineRule="auto"/>
              <w:jc w:val="center"/>
              <w:rPr>
                <w:rFonts w:hint="default" w:ascii="宋体" w:hAnsi="宋体" w:eastAsia="宋体"/>
                <w:lang w:val="en-US" w:eastAsia="zh-CN"/>
              </w:rPr>
            </w:pPr>
            <w:r>
              <w:rPr>
                <w:rFonts w:hint="eastAsia" w:ascii="宋体" w:hAnsi="宋体"/>
                <w:sz w:val="24"/>
                <w:lang w:val="en-US" w:eastAsia="zh-CN"/>
              </w:rPr>
              <w:t>第三标段</w:t>
            </w:r>
          </w:p>
        </w:tc>
        <w:tc>
          <w:tcPr>
            <w:tcW w:w="2880" w:type="dxa"/>
            <w:vAlign w:val="center"/>
          </w:tcPr>
          <w:p>
            <w:pPr>
              <w:pStyle w:val="10"/>
              <w:spacing w:line="360" w:lineRule="auto"/>
              <w:ind w:firstLine="0" w:firstLineChars="0"/>
              <w:jc w:val="center"/>
              <w:rPr>
                <w:rFonts w:ascii="宋体" w:hAnsi="宋体"/>
              </w:rPr>
            </w:pPr>
            <w:r>
              <w:rPr>
                <w:rFonts w:hint="eastAsia" w:ascii="宋体" w:hAnsi="宋体" w:eastAsia="宋体"/>
                <w:b w:val="0"/>
                <w:sz w:val="24"/>
                <w:lang w:eastAsia="zh-CN"/>
              </w:rPr>
              <w:t>首农畜牧兰考示范牧场2022年设备升级项目</w:t>
            </w:r>
          </w:p>
        </w:tc>
        <w:tc>
          <w:tcPr>
            <w:tcW w:w="1818" w:type="dxa"/>
            <w:vAlign w:val="center"/>
          </w:tcPr>
          <w:p>
            <w:pPr>
              <w:pStyle w:val="11"/>
              <w:spacing w:line="360" w:lineRule="auto"/>
              <w:ind w:left="0" w:leftChars="0" w:firstLine="0" w:firstLineChars="0"/>
              <w:jc w:val="center"/>
              <w:rPr>
                <w:rFonts w:hint="default" w:ascii="宋体" w:hAnsi="宋体"/>
                <w:sz w:val="24"/>
                <w:szCs w:val="24"/>
                <w:lang w:val="en-US"/>
              </w:rPr>
            </w:pPr>
            <w:r>
              <w:rPr>
                <w:rFonts w:hint="eastAsia" w:ascii="宋体" w:hAnsi="宋体"/>
                <w:sz w:val="24"/>
                <w:szCs w:val="24"/>
                <w:lang w:val="en-US" w:eastAsia="zh-CN"/>
              </w:rPr>
              <w:t>3780000.00</w:t>
            </w:r>
          </w:p>
        </w:tc>
        <w:tc>
          <w:tcPr>
            <w:tcW w:w="2454" w:type="dxa"/>
            <w:vAlign w:val="center"/>
          </w:tcPr>
          <w:p>
            <w:pPr>
              <w:pStyle w:val="11"/>
              <w:spacing w:line="360" w:lineRule="auto"/>
              <w:ind w:left="0" w:leftChars="0" w:firstLine="0" w:firstLineChars="0"/>
              <w:jc w:val="center"/>
              <w:rPr>
                <w:rFonts w:hint="default" w:ascii="宋体" w:hAnsi="宋体"/>
                <w:sz w:val="24"/>
                <w:szCs w:val="24"/>
                <w:lang w:val="en-US"/>
              </w:rPr>
            </w:pPr>
            <w:r>
              <w:rPr>
                <w:rFonts w:hint="eastAsia" w:ascii="宋体" w:hAnsi="宋体"/>
                <w:sz w:val="24"/>
                <w:szCs w:val="24"/>
                <w:lang w:val="en-US" w:eastAsia="zh-CN"/>
              </w:rPr>
              <w:t>3780000.00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pStyle w:val="10"/>
              <w:spacing w:line="360" w:lineRule="auto"/>
              <w:ind w:left="0" w:leftChars="0" w:firstLine="0" w:firstLineChars="0"/>
              <w:jc w:val="center"/>
              <w:rPr>
                <w:rFonts w:hint="eastAsia" w:ascii="宋体" w:hAnsi="宋体" w:eastAsia="楷体_GB2312"/>
                <w:lang w:eastAsia="zh-CN"/>
              </w:rPr>
            </w:pPr>
            <w:r>
              <w:rPr>
                <w:rFonts w:hint="eastAsia" w:ascii="宋体" w:hAnsi="宋体" w:eastAsia="宋体"/>
                <w:b w:val="0"/>
                <w:sz w:val="24"/>
                <w:lang w:val="en-US" w:eastAsia="zh-CN"/>
              </w:rPr>
              <w:t>4</w:t>
            </w:r>
          </w:p>
        </w:tc>
        <w:tc>
          <w:tcPr>
            <w:tcW w:w="1568" w:type="dxa"/>
            <w:vAlign w:val="center"/>
          </w:tcPr>
          <w:p>
            <w:pPr>
              <w:spacing w:line="360" w:lineRule="auto"/>
              <w:jc w:val="center"/>
              <w:rPr>
                <w:rFonts w:hint="eastAsia" w:ascii="宋体" w:hAnsi="宋体" w:eastAsia="宋体"/>
                <w:lang w:eastAsia="zh-CN"/>
              </w:rPr>
            </w:pPr>
            <w:r>
              <w:rPr>
                <w:rFonts w:hint="eastAsia" w:ascii="宋体" w:hAnsi="宋体"/>
                <w:sz w:val="24"/>
                <w:lang w:eastAsia="zh-CN"/>
              </w:rPr>
              <w:t>第四标段</w:t>
            </w:r>
          </w:p>
        </w:tc>
        <w:tc>
          <w:tcPr>
            <w:tcW w:w="2880" w:type="dxa"/>
            <w:vAlign w:val="center"/>
          </w:tcPr>
          <w:p>
            <w:pPr>
              <w:pStyle w:val="11"/>
              <w:spacing w:line="360" w:lineRule="auto"/>
              <w:ind w:left="0" w:leftChars="0" w:firstLine="0" w:firstLineChars="0"/>
              <w:jc w:val="center"/>
              <w:rPr>
                <w:rFonts w:ascii="宋体" w:hAnsi="宋体"/>
                <w:sz w:val="24"/>
                <w:szCs w:val="24"/>
              </w:rPr>
            </w:pPr>
            <w:r>
              <w:rPr>
                <w:rFonts w:hint="eastAsia" w:ascii="宋体" w:hAnsi="宋体"/>
                <w:sz w:val="24"/>
                <w:szCs w:val="24"/>
              </w:rPr>
              <w:t>首农畜牧兰考分公司设备提升及改造项目</w:t>
            </w:r>
          </w:p>
        </w:tc>
        <w:tc>
          <w:tcPr>
            <w:tcW w:w="1818" w:type="dxa"/>
            <w:vAlign w:val="center"/>
          </w:tcPr>
          <w:p>
            <w:pPr>
              <w:pStyle w:val="11"/>
              <w:spacing w:line="360" w:lineRule="auto"/>
              <w:ind w:left="0" w:leftChars="0" w:firstLine="0" w:firstLineChars="0"/>
              <w:jc w:val="center"/>
              <w:rPr>
                <w:rFonts w:hint="default" w:ascii="宋体" w:hAnsi="宋体"/>
                <w:sz w:val="24"/>
                <w:szCs w:val="24"/>
                <w:lang w:val="en-US"/>
              </w:rPr>
            </w:pPr>
            <w:r>
              <w:rPr>
                <w:rFonts w:hint="eastAsia" w:ascii="宋体" w:hAnsi="宋体"/>
                <w:sz w:val="24"/>
                <w:szCs w:val="24"/>
                <w:lang w:val="en-US" w:eastAsia="zh-CN"/>
              </w:rPr>
              <w:t>3100000.00</w:t>
            </w:r>
          </w:p>
        </w:tc>
        <w:tc>
          <w:tcPr>
            <w:tcW w:w="2454" w:type="dxa"/>
            <w:vAlign w:val="center"/>
          </w:tcPr>
          <w:p>
            <w:pPr>
              <w:pStyle w:val="11"/>
              <w:spacing w:line="360" w:lineRule="auto"/>
              <w:ind w:left="0" w:leftChars="0" w:firstLine="0" w:firstLineChars="0"/>
              <w:jc w:val="center"/>
              <w:rPr>
                <w:rFonts w:hint="default" w:ascii="宋体" w:hAnsi="宋体"/>
                <w:sz w:val="24"/>
                <w:szCs w:val="24"/>
                <w:lang w:val="en-US"/>
              </w:rPr>
            </w:pPr>
            <w:r>
              <w:rPr>
                <w:rFonts w:hint="eastAsia" w:ascii="宋体" w:hAnsi="宋体"/>
                <w:sz w:val="24"/>
                <w:szCs w:val="24"/>
                <w:lang w:val="en-US" w:eastAsia="zh-CN"/>
              </w:rPr>
              <w:t>3100000.00</w:t>
            </w:r>
          </w:p>
        </w:tc>
      </w:tr>
    </w:tbl>
    <w:p>
      <w:pPr>
        <w:spacing w:line="360" w:lineRule="auto"/>
        <w:ind w:firstLine="480" w:firstLineChars="200"/>
        <w:rPr>
          <w:rFonts w:ascii="宋体" w:hAnsi="宋体"/>
          <w:sz w:val="24"/>
        </w:rPr>
      </w:pPr>
      <w:r>
        <w:rPr>
          <w:rFonts w:hint="eastAsia" w:ascii="宋体" w:hAnsi="宋体"/>
          <w:sz w:val="24"/>
          <w:lang w:val="en-US" w:eastAsia="zh-CN"/>
        </w:rPr>
        <w:t>5</w:t>
      </w:r>
      <w:r>
        <w:rPr>
          <w:rFonts w:hint="eastAsia" w:ascii="宋体" w:hAnsi="宋体"/>
          <w:sz w:val="24"/>
        </w:rPr>
        <w:t>、采购需求（包括但不限于标的的名称、数量、简要技术需求或服务要求等）</w:t>
      </w:r>
    </w:p>
    <w:p>
      <w:pPr>
        <w:pStyle w:val="10"/>
        <w:rPr>
          <w:rFonts w:hint="eastAsia" w:ascii="宋体" w:hAnsi="宋体" w:eastAsia="宋体" w:cs="宋体"/>
          <w:b w:val="0"/>
          <w:bCs/>
          <w:sz w:val="24"/>
          <w:lang w:val="en-US" w:eastAsia="zh-CN"/>
        </w:rPr>
      </w:pPr>
      <w:r>
        <w:rPr>
          <w:rFonts w:hint="eastAsia" w:ascii="宋体" w:hAnsi="宋体" w:eastAsia="宋体" w:cs="宋体"/>
          <w:b w:val="0"/>
          <w:bCs/>
          <w:sz w:val="24"/>
          <w:lang w:val="en-US" w:eastAsia="zh-CN"/>
        </w:rPr>
        <w:t>（1）标段划分：本项目共4个标段</w:t>
      </w:r>
    </w:p>
    <w:p>
      <w:pPr>
        <w:pStyle w:val="11"/>
        <w:ind w:left="0" w:leftChars="0" w:firstLine="0" w:firstLineChars="0"/>
        <w:rPr>
          <w:rFonts w:hint="eastAsia" w:ascii="宋体" w:hAnsi="宋体" w:eastAsia="宋体"/>
          <w:b w:val="0"/>
          <w:sz w:val="24"/>
          <w:lang w:eastAsia="zh-CN"/>
        </w:rPr>
      </w:pPr>
      <w:r>
        <w:rPr>
          <w:rFonts w:hint="eastAsia" w:ascii="宋体" w:hAnsi="宋体" w:cs="宋体"/>
          <w:b w:val="0"/>
          <w:bCs/>
          <w:sz w:val="24"/>
          <w:lang w:val="en-US" w:eastAsia="zh-CN"/>
        </w:rPr>
        <w:t xml:space="preserve">       </w:t>
      </w:r>
      <w:r>
        <w:rPr>
          <w:rFonts w:hint="eastAsia" w:ascii="宋体" w:hAnsi="宋体"/>
          <w:sz w:val="24"/>
          <w:lang w:val="en-US" w:eastAsia="zh-CN"/>
        </w:rPr>
        <w:t>第一标段：</w:t>
      </w:r>
      <w:r>
        <w:rPr>
          <w:rFonts w:hint="eastAsia" w:ascii="宋体" w:hAnsi="宋体" w:eastAsia="宋体"/>
          <w:b w:val="0"/>
          <w:sz w:val="24"/>
          <w:lang w:eastAsia="zh-CN"/>
        </w:rPr>
        <w:t>河南启航牧业有限公司升级改造项目设备</w:t>
      </w:r>
    </w:p>
    <w:p>
      <w:pPr>
        <w:rPr>
          <w:rFonts w:hint="eastAsia" w:ascii="宋体" w:hAnsi="宋体" w:eastAsia="宋体"/>
          <w:b w:val="0"/>
          <w:sz w:val="24"/>
          <w:lang w:eastAsia="zh-CN"/>
        </w:rPr>
      </w:pPr>
      <w:r>
        <w:rPr>
          <w:rFonts w:hint="eastAsia" w:ascii="宋体" w:hAnsi="宋体"/>
          <w:b w:val="0"/>
          <w:sz w:val="24"/>
          <w:lang w:val="en-US" w:eastAsia="zh-CN"/>
        </w:rPr>
        <w:t xml:space="preserve">       </w:t>
      </w:r>
      <w:r>
        <w:rPr>
          <w:rFonts w:hint="eastAsia" w:ascii="宋体" w:hAnsi="宋体"/>
          <w:sz w:val="24"/>
          <w:lang w:val="en-US" w:eastAsia="zh-CN"/>
        </w:rPr>
        <w:t>第二标段：</w:t>
      </w:r>
      <w:r>
        <w:rPr>
          <w:rFonts w:hint="eastAsia" w:ascii="宋体" w:hAnsi="宋体" w:eastAsia="宋体"/>
          <w:b w:val="0"/>
          <w:sz w:val="24"/>
          <w:lang w:eastAsia="zh-CN"/>
        </w:rPr>
        <w:t>河南花花牛农牧科技有限公司奶牛场升级改造项目</w:t>
      </w:r>
    </w:p>
    <w:p>
      <w:pPr>
        <w:pStyle w:val="10"/>
        <w:rPr>
          <w:rFonts w:hint="eastAsia" w:ascii="宋体" w:hAnsi="宋体" w:eastAsia="宋体"/>
          <w:b w:val="0"/>
          <w:sz w:val="24"/>
          <w:lang w:eastAsia="zh-CN"/>
        </w:rPr>
      </w:pPr>
      <w:r>
        <w:rPr>
          <w:rFonts w:hint="eastAsia" w:ascii="宋体" w:hAnsi="宋体" w:eastAsia="宋体"/>
          <w:b w:val="0"/>
          <w:sz w:val="24"/>
          <w:lang w:val="en-US" w:eastAsia="zh-CN"/>
        </w:rPr>
        <w:t xml:space="preserve">   </w:t>
      </w:r>
      <w:r>
        <w:rPr>
          <w:rFonts w:hint="eastAsia" w:ascii="宋体" w:hAnsi="宋体" w:eastAsia="宋体" w:cs="宋体"/>
          <w:b w:val="0"/>
          <w:bCs/>
          <w:sz w:val="24"/>
          <w:lang w:val="en-US" w:eastAsia="zh-CN"/>
        </w:rPr>
        <w:t>第三标段：</w:t>
      </w:r>
      <w:r>
        <w:rPr>
          <w:rFonts w:hint="eastAsia" w:ascii="宋体" w:hAnsi="宋体" w:eastAsia="宋体"/>
          <w:b w:val="0"/>
          <w:sz w:val="24"/>
          <w:lang w:eastAsia="zh-CN"/>
        </w:rPr>
        <w:t>首农畜牧兰考示范牧场2022年设备升级项目</w:t>
      </w:r>
    </w:p>
    <w:p>
      <w:pPr>
        <w:pStyle w:val="11"/>
        <w:ind w:left="0" w:leftChars="0" w:firstLine="0" w:firstLineChars="0"/>
        <w:rPr>
          <w:rFonts w:hint="default"/>
          <w:lang w:val="en-US" w:eastAsia="zh-CN"/>
        </w:rPr>
      </w:pPr>
      <w:r>
        <w:rPr>
          <w:rFonts w:hint="eastAsia" w:ascii="宋体" w:hAnsi="宋体"/>
          <w:b w:val="0"/>
          <w:sz w:val="24"/>
          <w:lang w:val="en-US" w:eastAsia="zh-CN"/>
        </w:rPr>
        <w:t xml:space="preserve">       </w:t>
      </w:r>
      <w:r>
        <w:rPr>
          <w:rFonts w:hint="eastAsia" w:ascii="宋体" w:hAnsi="宋体"/>
          <w:sz w:val="24"/>
          <w:lang w:eastAsia="zh-CN"/>
        </w:rPr>
        <w:t>第四标段：</w:t>
      </w:r>
      <w:r>
        <w:rPr>
          <w:rFonts w:hint="eastAsia" w:ascii="宋体" w:hAnsi="宋体"/>
          <w:sz w:val="24"/>
          <w:szCs w:val="24"/>
        </w:rPr>
        <w:t>首农畜牧兰考分公司设备提升及改造项目</w:t>
      </w:r>
    </w:p>
    <w:p>
      <w:pPr>
        <w:spacing w:line="360" w:lineRule="auto"/>
        <w:ind w:firstLine="480" w:firstLineChars="200"/>
        <w:rPr>
          <w:rFonts w:hint="eastAsia" w:ascii="宋体" w:hAnsi="宋体" w:eastAsia="宋体" w:cs="宋体"/>
          <w:b w:val="0"/>
          <w:sz w:val="24"/>
          <w:u w:val="none"/>
        </w:rPr>
      </w:pPr>
      <w:r>
        <w:rPr>
          <w:rFonts w:hint="eastAsia" w:ascii="宋体" w:hAnsi="宋体" w:eastAsia="宋体" w:cs="宋体"/>
          <w:b w:val="0"/>
          <w:sz w:val="24"/>
          <w:u w:val="none"/>
          <w:lang w:val="en-US" w:eastAsia="zh-CN"/>
        </w:rPr>
        <w:t>（2）资金来源：财政资金</w:t>
      </w:r>
    </w:p>
    <w:p>
      <w:pPr>
        <w:spacing w:line="360" w:lineRule="auto"/>
        <w:ind w:firstLine="480" w:firstLineChars="200"/>
        <w:rPr>
          <w:rFonts w:hint="eastAsia" w:ascii="宋体" w:hAnsi="宋体" w:eastAsia="宋体" w:cs="宋体"/>
          <w:b w:val="0"/>
          <w:sz w:val="24"/>
          <w:u w:val="none"/>
        </w:rPr>
      </w:pPr>
      <w:r>
        <w:rPr>
          <w:rFonts w:hint="eastAsia" w:ascii="宋体" w:hAnsi="宋体" w:eastAsia="宋体" w:cs="宋体"/>
          <w:b w:val="0"/>
          <w:sz w:val="24"/>
          <w:u w:val="none"/>
          <w:lang w:val="en-US" w:eastAsia="zh-CN"/>
        </w:rPr>
        <w:t>（3）采购内容：</w:t>
      </w:r>
      <w:r>
        <w:rPr>
          <w:rFonts w:hint="eastAsia" w:ascii="宋体" w:hAnsi="宋体"/>
          <w:sz w:val="24"/>
        </w:rPr>
        <w:t>具体内容详见采购文件</w:t>
      </w:r>
    </w:p>
    <w:p>
      <w:pPr>
        <w:spacing w:line="360" w:lineRule="auto"/>
        <w:ind w:firstLine="480" w:firstLineChars="200"/>
        <w:rPr>
          <w:rFonts w:hint="eastAsia" w:ascii="宋体" w:hAnsi="宋体" w:eastAsia="宋体" w:cs="宋体"/>
          <w:b w:val="0"/>
          <w:sz w:val="24"/>
          <w:highlight w:val="none"/>
          <w:u w:val="none"/>
          <w:lang w:val="en-US" w:eastAsia="zh-CN"/>
        </w:rPr>
      </w:pPr>
      <w:r>
        <w:rPr>
          <w:rFonts w:hint="eastAsia" w:ascii="宋体" w:hAnsi="宋体" w:eastAsia="宋体" w:cs="宋体"/>
          <w:b w:val="0"/>
          <w:sz w:val="24"/>
          <w:highlight w:val="none"/>
          <w:u w:val="none"/>
          <w:lang w:val="en-US" w:eastAsia="zh-CN"/>
        </w:rPr>
        <w:t>（4）交货期限：</w:t>
      </w:r>
    </w:p>
    <w:p>
      <w:pPr>
        <w:spacing w:line="360" w:lineRule="auto"/>
        <w:ind w:firstLine="960" w:firstLineChars="400"/>
        <w:rPr>
          <w:rFonts w:hint="eastAsia" w:ascii="宋体" w:hAnsi="宋体" w:eastAsia="宋体" w:cs="宋体"/>
          <w:b w:val="0"/>
          <w:sz w:val="24"/>
          <w:highlight w:val="none"/>
          <w:u w:val="none"/>
        </w:rPr>
      </w:pPr>
      <w:r>
        <w:rPr>
          <w:rFonts w:hint="eastAsia" w:ascii="宋体" w:hAnsi="宋体" w:eastAsia="宋体" w:cs="宋体"/>
          <w:b w:val="0"/>
          <w:sz w:val="24"/>
          <w:highlight w:val="none"/>
          <w:u w:val="none"/>
          <w:lang w:val="en-US" w:eastAsia="zh-CN"/>
        </w:rPr>
        <w:t>第一、二、三、四标段：合同签订后</w:t>
      </w:r>
      <w:r>
        <w:rPr>
          <w:rFonts w:hint="eastAsia" w:ascii="宋体" w:hAnsi="宋体" w:cs="宋体"/>
          <w:b w:val="0"/>
          <w:sz w:val="24"/>
          <w:highlight w:val="none"/>
          <w:u w:val="none"/>
          <w:lang w:val="en-US" w:eastAsia="zh-CN"/>
        </w:rPr>
        <w:t>90</w:t>
      </w:r>
      <w:r>
        <w:rPr>
          <w:rFonts w:hint="eastAsia" w:ascii="宋体" w:hAnsi="宋体" w:eastAsia="宋体" w:cs="宋体"/>
          <w:b w:val="0"/>
          <w:sz w:val="24"/>
          <w:highlight w:val="none"/>
          <w:u w:val="none"/>
          <w:lang w:val="en-US" w:eastAsia="zh-CN"/>
        </w:rPr>
        <w:t>日历天</w:t>
      </w:r>
    </w:p>
    <w:p>
      <w:pPr>
        <w:spacing w:line="360" w:lineRule="auto"/>
        <w:ind w:firstLine="480" w:firstLineChars="200"/>
        <w:rPr>
          <w:rFonts w:hint="eastAsia" w:ascii="宋体" w:hAnsi="宋体" w:eastAsia="宋体" w:cs="宋体"/>
          <w:b w:val="0"/>
          <w:sz w:val="24"/>
          <w:highlight w:val="none"/>
          <w:u w:val="none"/>
        </w:rPr>
      </w:pPr>
      <w:r>
        <w:rPr>
          <w:rFonts w:hint="eastAsia" w:ascii="宋体" w:hAnsi="宋体" w:eastAsia="宋体" w:cs="宋体"/>
          <w:b w:val="0"/>
          <w:sz w:val="24"/>
          <w:highlight w:val="none"/>
          <w:u w:val="none"/>
          <w:lang w:val="en-US" w:eastAsia="zh-CN"/>
        </w:rPr>
        <w:t>（5）供货地点：采购人指定地点</w:t>
      </w:r>
    </w:p>
    <w:p>
      <w:pPr>
        <w:spacing w:line="360" w:lineRule="auto"/>
        <w:ind w:firstLine="480" w:firstLineChars="200"/>
        <w:rPr>
          <w:rFonts w:hint="eastAsia" w:ascii="宋体" w:hAnsi="宋体" w:eastAsia="宋体" w:cs="宋体"/>
          <w:b w:val="0"/>
          <w:sz w:val="24"/>
          <w:highlight w:val="none"/>
          <w:u w:val="none"/>
          <w:lang w:val="en-US" w:eastAsia="zh-CN"/>
        </w:rPr>
      </w:pPr>
      <w:r>
        <w:rPr>
          <w:rFonts w:hint="eastAsia" w:ascii="宋体" w:hAnsi="宋体" w:eastAsia="宋体" w:cs="宋体"/>
          <w:b w:val="0"/>
          <w:sz w:val="24"/>
          <w:highlight w:val="none"/>
          <w:u w:val="none"/>
          <w:lang w:val="en-US" w:eastAsia="zh-CN"/>
        </w:rPr>
        <w:t>（6）质量要求：</w:t>
      </w:r>
      <w:r>
        <w:rPr>
          <w:rFonts w:hint="eastAsia" w:ascii="宋体" w:hAnsi="宋体" w:eastAsia="宋体" w:cs="宋体"/>
          <w:kern w:val="2"/>
          <w:sz w:val="24"/>
          <w:szCs w:val="24"/>
          <w:highlight w:val="none"/>
          <w:lang w:eastAsia="zh-CN"/>
        </w:rPr>
        <w:t>符合国家或行业相关现行合格标准及采购人要求</w:t>
      </w:r>
    </w:p>
    <w:p>
      <w:pPr>
        <w:spacing w:line="360" w:lineRule="auto"/>
        <w:ind w:firstLine="480" w:firstLineChars="200"/>
        <w:rPr>
          <w:rFonts w:ascii="宋体" w:hAnsi="宋体"/>
          <w:sz w:val="24"/>
        </w:rPr>
      </w:pPr>
      <w:r>
        <w:rPr>
          <w:rFonts w:hint="eastAsia" w:ascii="宋体" w:hAnsi="宋体"/>
          <w:sz w:val="24"/>
          <w:lang w:val="en-US" w:eastAsia="zh-CN"/>
        </w:rPr>
        <w:t>6</w:t>
      </w:r>
      <w:r>
        <w:rPr>
          <w:rFonts w:hint="eastAsia" w:ascii="宋体" w:hAnsi="宋体"/>
          <w:sz w:val="24"/>
        </w:rPr>
        <w:t>、合同履行期限：同交货期。</w:t>
      </w:r>
    </w:p>
    <w:p>
      <w:pPr>
        <w:spacing w:line="360" w:lineRule="auto"/>
        <w:ind w:firstLine="480" w:firstLineChars="200"/>
        <w:rPr>
          <w:rFonts w:ascii="宋体" w:hAnsi="宋体"/>
          <w:sz w:val="24"/>
        </w:rPr>
      </w:pPr>
      <w:r>
        <w:rPr>
          <w:rFonts w:hint="eastAsia" w:ascii="宋体" w:hAnsi="宋体"/>
          <w:sz w:val="24"/>
          <w:lang w:val="en-US" w:eastAsia="zh-CN"/>
        </w:rPr>
        <w:t>7</w:t>
      </w:r>
      <w:r>
        <w:rPr>
          <w:rFonts w:hint="eastAsia" w:ascii="宋体" w:hAnsi="宋体"/>
          <w:sz w:val="24"/>
        </w:rPr>
        <w:t>、本项目是否接受联合体投标：否</w:t>
      </w:r>
    </w:p>
    <w:p>
      <w:pPr>
        <w:spacing w:line="360" w:lineRule="auto"/>
        <w:rPr>
          <w:rFonts w:ascii="宋体" w:hAnsi="宋体"/>
          <w:b/>
          <w:bCs/>
          <w:sz w:val="24"/>
        </w:rPr>
      </w:pPr>
      <w:r>
        <w:rPr>
          <w:rFonts w:hint="eastAsia" w:ascii="宋体" w:hAnsi="宋体"/>
          <w:b/>
          <w:bCs/>
          <w:sz w:val="24"/>
        </w:rPr>
        <w:t>二、供应商资格要求</w:t>
      </w:r>
      <w:bookmarkEnd w:id="9"/>
      <w:bookmarkEnd w:id="10"/>
      <w:bookmarkEnd w:id="11"/>
      <w:bookmarkEnd w:id="12"/>
      <w:bookmarkEnd w:id="13"/>
      <w:bookmarkEnd w:id="14"/>
      <w:bookmarkEnd w:id="15"/>
    </w:p>
    <w:p>
      <w:pPr>
        <w:spacing w:line="360" w:lineRule="auto"/>
        <w:ind w:firstLine="480" w:firstLineChars="200"/>
        <w:rPr>
          <w:rFonts w:ascii="宋体" w:hAnsi="宋体"/>
          <w:sz w:val="24"/>
        </w:rPr>
      </w:pPr>
      <w:r>
        <w:rPr>
          <w:rFonts w:ascii="宋体" w:hAnsi="宋体"/>
          <w:sz w:val="24"/>
        </w:rPr>
        <w:t>1.满足《中华人民共和国政府采购法》第二十二条规定；</w:t>
      </w:r>
    </w:p>
    <w:p>
      <w:pPr>
        <w:spacing w:line="360" w:lineRule="auto"/>
        <w:ind w:firstLine="480" w:firstLineChars="200"/>
        <w:rPr>
          <w:rFonts w:ascii="宋体" w:hAnsi="宋体"/>
          <w:sz w:val="24"/>
        </w:rPr>
      </w:pPr>
      <w:r>
        <w:rPr>
          <w:rFonts w:ascii="宋体" w:hAnsi="宋体"/>
          <w:sz w:val="24"/>
        </w:rPr>
        <w:t>2.落实政府采购政策需满足的资格要求：</w:t>
      </w:r>
    </w:p>
    <w:p>
      <w:pPr>
        <w:spacing w:line="360" w:lineRule="auto"/>
        <w:ind w:firstLine="480" w:firstLineChars="200"/>
        <w:rPr>
          <w:rFonts w:ascii="宋体" w:hAnsi="宋体"/>
          <w:sz w:val="24"/>
        </w:rPr>
      </w:pPr>
      <w:r>
        <w:rPr>
          <w:rFonts w:hint="eastAsia" w:ascii="宋体" w:hAnsi="宋体"/>
          <w:sz w:val="24"/>
        </w:rPr>
        <w:t>（1）本项目支持《政府采购促进中小企业发展管理办法》（财库〔2020〕46 号）政策 (监狱企业、残疾人福利性企业视同小微企业) 、强制采购节能产品、优先采购节能环保产品等政府采购政策。</w:t>
      </w:r>
    </w:p>
    <w:p>
      <w:pPr>
        <w:spacing w:line="360" w:lineRule="auto"/>
        <w:ind w:firstLine="480" w:firstLineChars="200"/>
        <w:rPr>
          <w:rFonts w:ascii="宋体" w:hAnsi="宋体"/>
          <w:sz w:val="24"/>
        </w:rPr>
      </w:pPr>
      <w:r>
        <w:rPr>
          <w:rFonts w:hint="eastAsia" w:ascii="宋体" w:hAnsi="宋体"/>
          <w:sz w:val="24"/>
        </w:rPr>
        <w:t>（2）为促进中小企业发展，根据《中华人民共和国政府采购法实施条例》“第六条”、《财政部关于进一步加大政府采购支持中小企业力度的通知》（财库〔2022〕19 号）和《河南省财政厅关于进一步做好政府采购支持中小企业发展有关事项的通知豫财购》（〔2022〕5号）的规定，落实支持中小企业发展政策，中小微企业划型标准见《关于印发中小企业划型标规定的通知》（工信部联企业[2011]300 号），供应商提供《中小企业声明函》。</w:t>
      </w:r>
    </w:p>
    <w:p>
      <w:pPr>
        <w:spacing w:line="360" w:lineRule="auto"/>
        <w:ind w:firstLine="480" w:firstLineChars="200"/>
        <w:rPr>
          <w:rFonts w:ascii="宋体" w:hAnsi="宋体"/>
          <w:sz w:val="24"/>
        </w:rPr>
      </w:pPr>
      <w:r>
        <w:rPr>
          <w:rFonts w:hint="eastAsia" w:ascii="宋体" w:hAnsi="宋体"/>
          <w:sz w:val="24"/>
        </w:rPr>
        <w:t>（3）没有提供《中小企业声明函》的供应商将被视为不接受投标总价的扣除，用原投标总价参与评审。</w:t>
      </w:r>
    </w:p>
    <w:p>
      <w:pPr>
        <w:spacing w:line="360" w:lineRule="auto"/>
        <w:ind w:firstLine="480" w:firstLineChars="200"/>
        <w:rPr>
          <w:rFonts w:ascii="宋体" w:hAnsi="宋体"/>
          <w:sz w:val="24"/>
        </w:rPr>
      </w:pPr>
      <w:r>
        <w:rPr>
          <w:rFonts w:hint="eastAsia" w:ascii="宋体" w:hAnsi="宋体"/>
          <w:sz w:val="24"/>
        </w:rPr>
        <w:t>（4）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 号），按照双方自愿的原则提供便捷、优惠的贷款服务。贷款渠道和提供贷款的金融机构，可在河南省政府采购网“河南省政府采购合同融资平台”查询联系。</w:t>
      </w:r>
    </w:p>
    <w:p>
      <w:pPr>
        <w:spacing w:line="360" w:lineRule="auto"/>
        <w:ind w:firstLine="480" w:firstLineChars="200"/>
        <w:rPr>
          <w:rFonts w:ascii="宋体" w:hAnsi="宋体"/>
          <w:sz w:val="24"/>
        </w:rPr>
      </w:pPr>
      <w:r>
        <w:rPr>
          <w:rFonts w:ascii="宋体" w:hAnsi="宋体"/>
          <w:sz w:val="24"/>
        </w:rPr>
        <w:t>3.本项目的特定资格要求：</w:t>
      </w:r>
    </w:p>
    <w:p>
      <w:pPr>
        <w:spacing w:line="360" w:lineRule="auto"/>
        <w:ind w:firstLine="480" w:firstLineChars="200"/>
        <w:rPr>
          <w:rFonts w:ascii="宋体" w:hAnsi="宋体"/>
          <w:sz w:val="24"/>
        </w:rPr>
      </w:pPr>
      <w:r>
        <w:rPr>
          <w:rFonts w:ascii="宋体" w:hAnsi="宋体"/>
          <w:sz w:val="24"/>
        </w:rPr>
        <w:t>3.1、</w:t>
      </w:r>
      <w:r>
        <w:rPr>
          <w:rFonts w:ascii="宋体" w:hAnsi="宋体"/>
          <w:color w:val="000000"/>
          <w:sz w:val="24"/>
          <w:shd w:val="clear" w:color="auto" w:fill="FFFFFF"/>
        </w:rPr>
        <w:t>供应商</w:t>
      </w:r>
      <w:r>
        <w:rPr>
          <w:rFonts w:hint="eastAsia" w:ascii="宋体" w:hAnsi="宋体"/>
          <w:color w:val="000000"/>
          <w:sz w:val="24"/>
          <w:shd w:val="clear" w:color="auto" w:fill="FFFFFF"/>
        </w:rPr>
        <w:t>需</w:t>
      </w:r>
      <w:r>
        <w:rPr>
          <w:rFonts w:ascii="宋体" w:hAnsi="宋体"/>
          <w:color w:val="000000"/>
          <w:sz w:val="24"/>
          <w:shd w:val="clear" w:color="auto" w:fill="FFFFFF"/>
        </w:rPr>
        <w:t>具有独立法人资格,具有有效的</w:t>
      </w:r>
      <w:r>
        <w:rPr>
          <w:rFonts w:ascii="宋体" w:hAnsi="宋体"/>
          <w:sz w:val="24"/>
        </w:rPr>
        <w:t>营业执照、税务登记证、组织机构代码证（或三证合一的营业执照副本）；</w:t>
      </w:r>
      <w:r>
        <w:rPr>
          <w:rFonts w:hint="eastAsia" w:ascii="宋体" w:hAnsi="宋体"/>
          <w:color w:val="000000"/>
          <w:sz w:val="24"/>
          <w:shd w:val="clear" w:color="auto" w:fill="FFFFFF"/>
        </w:rPr>
        <w:t>经营范围应满足采购需求；</w:t>
      </w:r>
    </w:p>
    <w:p>
      <w:pPr>
        <w:spacing w:line="360" w:lineRule="auto"/>
        <w:ind w:firstLine="480" w:firstLineChars="200"/>
        <w:rPr>
          <w:rFonts w:ascii="宋体" w:hAnsi="宋体"/>
          <w:sz w:val="24"/>
        </w:rPr>
      </w:pPr>
      <w:r>
        <w:rPr>
          <w:rFonts w:ascii="宋体" w:hAnsi="宋体"/>
          <w:sz w:val="24"/>
        </w:rPr>
        <w:t>3.2、</w:t>
      </w:r>
      <w:r>
        <w:rPr>
          <w:rFonts w:hint="eastAsia" w:ascii="宋体" w:hAnsi="宋体"/>
          <w:sz w:val="24"/>
        </w:rPr>
        <w:t>供应商需</w:t>
      </w:r>
      <w:r>
        <w:rPr>
          <w:rFonts w:ascii="宋体" w:hAnsi="宋体"/>
          <w:sz w:val="24"/>
        </w:rPr>
        <w:t>具有良好的商业信誉和健全的财务会计制度，</w:t>
      </w:r>
      <w:r>
        <w:rPr>
          <w:rFonts w:hint="eastAsia" w:ascii="宋体" w:hAnsi="宋体"/>
          <w:sz w:val="24"/>
        </w:rPr>
        <w:t>需</w:t>
      </w:r>
      <w:r>
        <w:rPr>
          <w:rFonts w:ascii="宋体" w:hAnsi="宋体"/>
          <w:sz w:val="24"/>
        </w:rPr>
        <w:t>提供经审计</w:t>
      </w:r>
      <w:r>
        <w:rPr>
          <w:rFonts w:hint="eastAsia" w:ascii="宋体" w:hAnsi="宋体"/>
          <w:sz w:val="24"/>
        </w:rPr>
        <w:t>的</w:t>
      </w:r>
      <w:r>
        <w:rPr>
          <w:rFonts w:ascii="宋体" w:hAnsi="宋体"/>
          <w:sz w:val="24"/>
        </w:rPr>
        <w:t>2021</w:t>
      </w:r>
      <w:r>
        <w:rPr>
          <w:rFonts w:hint="eastAsia" w:ascii="宋体" w:hAnsi="宋体"/>
          <w:sz w:val="24"/>
        </w:rPr>
        <w:t>年</w:t>
      </w:r>
      <w:r>
        <w:rPr>
          <w:rFonts w:ascii="宋体" w:hAnsi="宋体"/>
          <w:sz w:val="24"/>
        </w:rPr>
        <w:t>的年度财务审计报告（公司成立年限不足的企业，应提供自注册年度后的经审计的财务报告或其基本户开户银行出具的资信证明）；</w:t>
      </w:r>
    </w:p>
    <w:p>
      <w:pPr>
        <w:spacing w:line="360" w:lineRule="auto"/>
        <w:ind w:firstLine="480" w:firstLineChars="200"/>
        <w:rPr>
          <w:rFonts w:ascii="宋体" w:hAnsi="宋体"/>
          <w:sz w:val="24"/>
        </w:rPr>
      </w:pPr>
      <w:r>
        <w:rPr>
          <w:rFonts w:ascii="宋体" w:hAnsi="宋体"/>
          <w:sz w:val="24"/>
        </w:rPr>
        <w:t>3.3、</w:t>
      </w:r>
      <w:r>
        <w:rPr>
          <w:rFonts w:hint="eastAsia" w:ascii="宋体" w:hAnsi="宋体"/>
          <w:sz w:val="24"/>
        </w:rPr>
        <w:t>供应商需</w:t>
      </w:r>
      <w:r>
        <w:rPr>
          <w:rFonts w:ascii="宋体" w:hAnsi="宋体"/>
          <w:sz w:val="24"/>
        </w:rPr>
        <w:t>具有履行合同所必需的设备和专业技术能力</w:t>
      </w:r>
      <w:r>
        <w:rPr>
          <w:rFonts w:hint="eastAsia" w:ascii="宋体" w:hAnsi="宋体"/>
          <w:sz w:val="24"/>
        </w:rPr>
        <w:t>（提供承诺函</w:t>
      </w:r>
      <w:r>
        <w:rPr>
          <w:rFonts w:ascii="宋体" w:hAnsi="宋体"/>
          <w:sz w:val="24"/>
        </w:rPr>
        <w:t>,格式自拟</w:t>
      </w:r>
      <w:r>
        <w:rPr>
          <w:rFonts w:hint="eastAsia" w:ascii="宋体" w:hAnsi="宋体"/>
          <w:sz w:val="24"/>
        </w:rPr>
        <w:t>）</w:t>
      </w:r>
      <w:r>
        <w:rPr>
          <w:rFonts w:ascii="宋体" w:hAnsi="宋体"/>
          <w:sz w:val="24"/>
        </w:rPr>
        <w:t>；</w:t>
      </w:r>
    </w:p>
    <w:p>
      <w:pPr>
        <w:spacing w:line="360" w:lineRule="auto"/>
        <w:ind w:firstLine="480" w:firstLineChars="200"/>
        <w:rPr>
          <w:rFonts w:ascii="宋体" w:hAnsi="宋体"/>
          <w:sz w:val="24"/>
        </w:rPr>
      </w:pPr>
      <w:r>
        <w:rPr>
          <w:rFonts w:ascii="宋体" w:hAnsi="宋体"/>
          <w:sz w:val="24"/>
        </w:rPr>
        <w:t>3.4、</w:t>
      </w:r>
      <w:r>
        <w:rPr>
          <w:rFonts w:hint="eastAsia" w:ascii="宋体" w:hAnsi="宋体"/>
          <w:sz w:val="24"/>
        </w:rPr>
        <w:t>供应商需具</w:t>
      </w:r>
      <w:r>
        <w:rPr>
          <w:rFonts w:ascii="宋体" w:hAnsi="宋体"/>
          <w:sz w:val="24"/>
        </w:rPr>
        <w:t>有依法缴纳税收和社会保障资金的良好记录（提供2022年1月份以来任意三个月依法缴纳税收和社会保障金的相关证明材料）；</w:t>
      </w:r>
    </w:p>
    <w:p>
      <w:pPr>
        <w:spacing w:line="360" w:lineRule="auto"/>
        <w:ind w:firstLine="480" w:firstLineChars="200"/>
        <w:rPr>
          <w:rFonts w:ascii="宋体" w:hAnsi="宋体"/>
          <w:sz w:val="24"/>
        </w:rPr>
      </w:pPr>
      <w:r>
        <w:rPr>
          <w:rFonts w:ascii="宋体" w:hAnsi="宋体"/>
          <w:sz w:val="24"/>
        </w:rPr>
        <w:t>3.5、参加政府采购活动前三年内，在经营活动中没有重大违法记录（提供承诺函,格式自拟）；</w:t>
      </w:r>
    </w:p>
    <w:p>
      <w:pPr>
        <w:spacing w:line="360" w:lineRule="auto"/>
        <w:ind w:firstLine="480" w:firstLineChars="200"/>
        <w:rPr>
          <w:rFonts w:ascii="宋体" w:hAnsi="宋体"/>
          <w:sz w:val="24"/>
        </w:rPr>
      </w:pPr>
      <w:r>
        <w:rPr>
          <w:rFonts w:hint="eastAsia" w:ascii="宋体" w:hAnsi="宋体"/>
          <w:sz w:val="24"/>
        </w:rPr>
        <w:t>3</w:t>
      </w:r>
      <w:r>
        <w:rPr>
          <w:rFonts w:ascii="宋体" w:hAnsi="宋体"/>
          <w:sz w:val="24"/>
        </w:rPr>
        <w:t>.6</w:t>
      </w:r>
      <w:r>
        <w:rPr>
          <w:rFonts w:hint="eastAsia" w:ascii="宋体" w:hAnsi="宋体"/>
          <w:sz w:val="24"/>
        </w:rPr>
        <w:t>、法律、行政法规规定的其他条件</w:t>
      </w:r>
      <w:r>
        <w:rPr>
          <w:rFonts w:ascii="宋体" w:hAnsi="宋体"/>
          <w:sz w:val="24"/>
        </w:rPr>
        <w:t>（提供承诺函,格式自拟）</w:t>
      </w:r>
      <w:r>
        <w:rPr>
          <w:rFonts w:hint="eastAsia" w:ascii="宋体" w:hAnsi="宋体"/>
          <w:sz w:val="24"/>
        </w:rPr>
        <w:t>；</w:t>
      </w:r>
      <w:r>
        <w:rPr>
          <w:rFonts w:ascii="宋体" w:hAnsi="宋体"/>
          <w:sz w:val="24"/>
        </w:rPr>
        <w:t xml:space="preserve"> </w:t>
      </w:r>
    </w:p>
    <w:p>
      <w:pPr>
        <w:spacing w:line="360" w:lineRule="auto"/>
        <w:ind w:firstLine="480" w:firstLineChars="200"/>
        <w:rPr>
          <w:sz w:val="24"/>
        </w:rPr>
      </w:pPr>
      <w:r>
        <w:rPr>
          <w:rFonts w:ascii="宋体" w:hAnsi="宋体"/>
          <w:sz w:val="24"/>
        </w:rPr>
        <w:t>3.7、</w:t>
      </w:r>
      <w:r>
        <w:rPr>
          <w:rFonts w:hint="eastAsia" w:ascii="宋体" w:hAnsi="宋体" w:cs="宋体"/>
          <w:sz w:val="24"/>
        </w:rPr>
        <w:t>供应商需通过“中国执行信息公开网”网站查询“失信被执行人”、通过“信用中国”网站查询 “</w:t>
      </w:r>
      <w:r>
        <w:rPr>
          <w:rFonts w:hint="eastAsia"/>
          <w:sz w:val="24"/>
        </w:rPr>
        <w:t>重大税收违法失信主体</w:t>
      </w:r>
      <w:r>
        <w:rPr>
          <w:rFonts w:hint="eastAsia" w:ascii="宋体" w:hAnsi="宋体" w:cs="宋体"/>
          <w:sz w:val="24"/>
        </w:rPr>
        <w:t>”、通过“中国政府采购网”网站查询“政府采购严重违法失信行为记录名单”，并提供查询截图。采购人或者招标代理机构有权对供应商信用记录进行甄别和复查。根据财库【2016】125号文的规定，凡列入失信被执行人、</w:t>
      </w:r>
      <w:r>
        <w:rPr>
          <w:rFonts w:hint="eastAsia"/>
          <w:sz w:val="24"/>
        </w:rPr>
        <w:t>重大税收违法失信主体</w:t>
      </w:r>
      <w:r>
        <w:rPr>
          <w:rFonts w:hint="eastAsia" w:ascii="宋体" w:hAnsi="宋体" w:cs="宋体"/>
          <w:sz w:val="24"/>
        </w:rPr>
        <w:t>、政府采购严重违法失信行为记录名单的供应商，拒绝报名参与本项目投标（只查询供应商，提供网页版查询截图，附于投标文件中；查询日期需为采购公告发布日期之后）。</w:t>
      </w:r>
    </w:p>
    <w:p>
      <w:pPr>
        <w:spacing w:line="360" w:lineRule="auto"/>
        <w:ind w:firstLine="480" w:firstLineChars="200"/>
        <w:rPr>
          <w:rFonts w:ascii="宋体" w:hAnsi="宋体"/>
          <w:sz w:val="24"/>
        </w:rPr>
      </w:pPr>
      <w:r>
        <w:rPr>
          <w:rFonts w:ascii="宋体" w:hAnsi="宋体"/>
          <w:sz w:val="24"/>
        </w:rPr>
        <w:t>3.8、本次招标不接受联合体投标。</w:t>
      </w:r>
    </w:p>
    <w:p>
      <w:pPr>
        <w:spacing w:line="360" w:lineRule="auto"/>
        <w:rPr>
          <w:rFonts w:ascii="宋体" w:hAnsi="宋体"/>
          <w:b/>
          <w:bCs/>
          <w:sz w:val="24"/>
        </w:rPr>
      </w:pPr>
      <w:bookmarkStart w:id="16" w:name="_Toc3616_WPSOffice_Level2"/>
      <w:bookmarkStart w:id="17" w:name="_Toc31657"/>
      <w:bookmarkStart w:id="18" w:name="_Toc9068"/>
      <w:bookmarkStart w:id="19" w:name="_Toc28359015"/>
      <w:bookmarkStart w:id="20" w:name="_Toc35393632"/>
      <w:bookmarkStart w:id="21" w:name="_Toc15797"/>
      <w:bookmarkStart w:id="22" w:name="_Toc4776"/>
      <w:bookmarkStart w:id="23" w:name="_Toc731"/>
      <w:bookmarkStart w:id="24" w:name="_Toc35393801"/>
      <w:bookmarkStart w:id="25" w:name="_Toc27966"/>
      <w:bookmarkStart w:id="26" w:name="_Toc28359092"/>
      <w:r>
        <w:rPr>
          <w:rFonts w:hint="eastAsia" w:ascii="宋体" w:hAnsi="宋体"/>
          <w:b/>
          <w:bCs/>
          <w:sz w:val="24"/>
        </w:rPr>
        <w:t>三、获取采购文件</w:t>
      </w:r>
    </w:p>
    <w:p>
      <w:pPr>
        <w:spacing w:line="360" w:lineRule="auto"/>
        <w:ind w:firstLine="480" w:firstLineChars="200"/>
        <w:rPr>
          <w:rFonts w:ascii="宋体" w:hAnsi="宋体"/>
          <w:sz w:val="24"/>
        </w:rPr>
      </w:pPr>
      <w:r>
        <w:rPr>
          <w:rFonts w:hint="eastAsia" w:ascii="宋体" w:hAnsi="宋体"/>
          <w:sz w:val="24"/>
        </w:rPr>
        <w:t>1、时间：自公告发布后至开标时间前均可获取；</w:t>
      </w:r>
    </w:p>
    <w:p>
      <w:pPr>
        <w:spacing w:line="360" w:lineRule="auto"/>
        <w:ind w:firstLine="480" w:firstLineChars="200"/>
        <w:rPr>
          <w:rFonts w:ascii="宋体" w:hAnsi="宋体"/>
          <w:sz w:val="24"/>
        </w:rPr>
      </w:pPr>
      <w:r>
        <w:rPr>
          <w:rFonts w:hint="eastAsia" w:ascii="宋体" w:hAnsi="宋体"/>
          <w:sz w:val="24"/>
        </w:rPr>
        <w:t>2、地点：兰考县公共资源交易中心网站；</w:t>
      </w:r>
    </w:p>
    <w:p>
      <w:pPr>
        <w:spacing w:line="360" w:lineRule="auto"/>
        <w:ind w:firstLine="480" w:firstLineChars="200"/>
        <w:rPr>
          <w:rFonts w:ascii="宋体" w:hAnsi="宋体"/>
          <w:sz w:val="24"/>
        </w:rPr>
      </w:pPr>
      <w:r>
        <w:rPr>
          <w:rFonts w:hint="eastAsia" w:ascii="宋体" w:hAnsi="宋体"/>
          <w:sz w:val="24"/>
        </w:rPr>
        <w:t>3、方式：需通过 CA 在兰考县公共资源交易中心网站“供应商/供应商登录”入口登录后进行相关操作。</w:t>
      </w:r>
    </w:p>
    <w:p>
      <w:pPr>
        <w:spacing w:line="360" w:lineRule="auto"/>
        <w:ind w:firstLine="480" w:firstLineChars="200"/>
        <w:rPr>
          <w:rFonts w:ascii="宋体" w:hAnsi="宋体"/>
          <w:sz w:val="24"/>
        </w:rPr>
      </w:pPr>
      <w:r>
        <w:rPr>
          <w:rFonts w:hint="eastAsia" w:ascii="宋体" w:hAnsi="宋体"/>
          <w:sz w:val="24"/>
        </w:rPr>
        <w:t>（1）未办理 CA 的供应商，需登录兰考县公共资源交易中心网站先进行“企业注册”再办理CA。</w:t>
      </w:r>
    </w:p>
    <w:p>
      <w:pPr>
        <w:spacing w:line="360" w:lineRule="auto"/>
        <w:ind w:firstLine="480" w:firstLineChars="200"/>
        <w:rPr>
          <w:rFonts w:ascii="宋体" w:hAnsi="宋体"/>
          <w:sz w:val="24"/>
        </w:rPr>
      </w:pPr>
      <w:r>
        <w:rPr>
          <w:rFonts w:hint="eastAsia" w:ascii="宋体" w:hAnsi="宋体"/>
          <w:sz w:val="24"/>
        </w:rPr>
        <w:t>“企业注册”参考：</w:t>
      </w:r>
      <w:r>
        <w:fldChar w:fldCharType="begin"/>
      </w:r>
      <w:r>
        <w:instrText xml:space="preserve"> HYPERLINK "http://www.lkxggzy.com/xwtzgg/10414.jhtml" </w:instrText>
      </w:r>
      <w:r>
        <w:fldChar w:fldCharType="separate"/>
      </w:r>
      <w:r>
        <w:rPr>
          <w:rStyle w:val="26"/>
          <w:rFonts w:hint="eastAsia" w:ascii="宋体" w:hAnsi="宋体"/>
          <w:sz w:val="24"/>
        </w:rPr>
        <w:t>http://www.lkxggzy.com/xwtzgg/10414.jhtml</w:t>
      </w:r>
      <w:r>
        <w:rPr>
          <w:rStyle w:val="26"/>
          <w:rFonts w:hint="eastAsia" w:ascii="宋体" w:hAnsi="宋体"/>
          <w:sz w:val="24"/>
        </w:rPr>
        <w:fldChar w:fldCharType="end"/>
      </w:r>
      <w:r>
        <w:rPr>
          <w:rFonts w:hint="eastAsia" w:ascii="宋体" w:hAnsi="宋体"/>
          <w:sz w:val="24"/>
        </w:rPr>
        <w:t>，</w:t>
      </w:r>
    </w:p>
    <w:p>
      <w:pPr>
        <w:spacing w:line="360" w:lineRule="auto"/>
        <w:ind w:firstLine="480" w:firstLineChars="200"/>
        <w:rPr>
          <w:rFonts w:ascii="宋体" w:hAnsi="宋体"/>
          <w:sz w:val="24"/>
        </w:rPr>
      </w:pPr>
      <w:r>
        <w:rPr>
          <w:rFonts w:hint="eastAsia" w:ascii="宋体" w:hAnsi="宋体"/>
          <w:sz w:val="24"/>
        </w:rPr>
        <w:t>办理 CA 参考：http://www.lkxggzy.com/znbslc/24675.jhtml。</w:t>
      </w:r>
    </w:p>
    <w:p>
      <w:pPr>
        <w:spacing w:line="360" w:lineRule="auto"/>
        <w:ind w:firstLine="480" w:firstLineChars="200"/>
        <w:rPr>
          <w:rFonts w:ascii="宋体" w:hAnsi="宋体"/>
          <w:sz w:val="24"/>
        </w:rPr>
      </w:pPr>
      <w:r>
        <w:rPr>
          <w:rFonts w:hint="eastAsia" w:ascii="宋体" w:hAnsi="宋体"/>
          <w:sz w:val="24"/>
        </w:rPr>
        <w:t>（2）已办理省内兰考以外 CA 的，可以进行 CA 互认。</w:t>
      </w:r>
    </w:p>
    <w:p>
      <w:pPr>
        <w:spacing w:line="360" w:lineRule="auto"/>
        <w:ind w:firstLine="720" w:firstLineChars="300"/>
        <w:rPr>
          <w:rFonts w:ascii="宋体" w:hAnsi="宋体"/>
          <w:sz w:val="24"/>
        </w:rPr>
      </w:pPr>
      <w:r>
        <w:rPr>
          <w:rFonts w:hint="eastAsia" w:ascii="宋体" w:hAnsi="宋体"/>
          <w:sz w:val="24"/>
        </w:rPr>
        <w:t>省外的咨询相应 CA 公司。</w:t>
      </w:r>
    </w:p>
    <w:p>
      <w:pPr>
        <w:spacing w:line="360" w:lineRule="auto"/>
        <w:ind w:firstLine="720" w:firstLineChars="300"/>
        <w:rPr>
          <w:rFonts w:ascii="宋体" w:hAnsi="宋体"/>
          <w:sz w:val="24"/>
        </w:rPr>
      </w:pPr>
      <w:r>
        <w:rPr>
          <w:rFonts w:hint="eastAsia" w:ascii="宋体" w:hAnsi="宋体"/>
          <w:sz w:val="24"/>
        </w:rPr>
        <w:t>互认步骤：在兰考县公共资源交易中心网站先进行“企业注册”，再用 CA 进行绑定兰考县公共资源交易中心交易系统。</w:t>
      </w:r>
    </w:p>
    <w:p>
      <w:pPr>
        <w:spacing w:line="360" w:lineRule="auto"/>
        <w:ind w:firstLine="480" w:firstLineChars="200"/>
        <w:rPr>
          <w:rFonts w:ascii="宋体" w:hAnsi="宋体"/>
          <w:sz w:val="24"/>
        </w:rPr>
      </w:pPr>
      <w:r>
        <w:rPr>
          <w:rFonts w:hint="eastAsia" w:ascii="宋体" w:hAnsi="宋体"/>
          <w:sz w:val="24"/>
        </w:rPr>
        <w:t>4、潜在供应商可打开兰考县公共资源交易中心网站（http://www.lkxggzy.com）</w:t>
      </w:r>
    </w:p>
    <w:p>
      <w:pPr>
        <w:spacing w:line="360" w:lineRule="auto"/>
        <w:rPr>
          <w:rFonts w:ascii="宋体" w:hAnsi="宋体"/>
          <w:sz w:val="24"/>
        </w:rPr>
      </w:pPr>
      <w:r>
        <w:rPr>
          <w:rFonts w:hint="eastAsia" w:ascii="宋体" w:hAnsi="宋体"/>
          <w:sz w:val="24"/>
        </w:rPr>
        <w:t>首页“流程公开”里查询采购文件。</w:t>
      </w:r>
    </w:p>
    <w:p>
      <w:pPr>
        <w:spacing w:line="360" w:lineRule="auto"/>
        <w:ind w:firstLine="480" w:firstLineChars="200"/>
        <w:rPr>
          <w:rFonts w:ascii="宋体" w:hAnsi="宋体"/>
          <w:sz w:val="24"/>
        </w:rPr>
      </w:pPr>
      <w:r>
        <w:rPr>
          <w:rFonts w:hint="eastAsia" w:ascii="宋体" w:hAnsi="宋体"/>
          <w:sz w:val="24"/>
        </w:rPr>
        <w:t>5、售价：0 元</w:t>
      </w:r>
    </w:p>
    <w:bookmarkEnd w:id="16"/>
    <w:bookmarkEnd w:id="17"/>
    <w:bookmarkEnd w:id="18"/>
    <w:bookmarkEnd w:id="19"/>
    <w:bookmarkEnd w:id="20"/>
    <w:bookmarkEnd w:id="21"/>
    <w:bookmarkEnd w:id="22"/>
    <w:bookmarkEnd w:id="23"/>
    <w:bookmarkEnd w:id="24"/>
    <w:bookmarkEnd w:id="25"/>
    <w:bookmarkEnd w:id="26"/>
    <w:p>
      <w:pPr>
        <w:spacing w:line="360" w:lineRule="auto"/>
        <w:rPr>
          <w:rFonts w:ascii="宋体" w:hAnsi="宋体"/>
          <w:b/>
          <w:bCs/>
          <w:sz w:val="24"/>
        </w:rPr>
      </w:pPr>
      <w:bookmarkStart w:id="27" w:name="_Toc28359094"/>
      <w:bookmarkStart w:id="28" w:name="_Toc35393634"/>
      <w:bookmarkStart w:id="29" w:name="_Toc28359017"/>
      <w:bookmarkStart w:id="30" w:name="_Toc35393803"/>
      <w:bookmarkStart w:id="31" w:name="_Toc14534"/>
      <w:bookmarkStart w:id="32" w:name="_Toc2166"/>
      <w:bookmarkStart w:id="33" w:name="_Toc4543_WPSOffice_Level2"/>
      <w:bookmarkStart w:id="34" w:name="_Toc13238"/>
      <w:bookmarkStart w:id="35" w:name="_Toc16200"/>
      <w:bookmarkStart w:id="36" w:name="_Toc18634"/>
      <w:bookmarkStart w:id="37" w:name="_Toc15777"/>
      <w:r>
        <w:rPr>
          <w:rFonts w:hint="eastAsia" w:ascii="宋体" w:hAnsi="宋体"/>
          <w:b/>
          <w:bCs/>
          <w:sz w:val="24"/>
        </w:rPr>
        <w:t>四、投标截止时间及地点</w:t>
      </w:r>
    </w:p>
    <w:p>
      <w:pPr>
        <w:spacing w:line="360" w:lineRule="auto"/>
        <w:ind w:firstLine="480" w:firstLineChars="200"/>
        <w:rPr>
          <w:rFonts w:ascii="宋体" w:hAnsi="宋体"/>
          <w:sz w:val="24"/>
        </w:rPr>
      </w:pPr>
      <w:r>
        <w:rPr>
          <w:rFonts w:hint="eastAsia" w:ascii="宋体" w:hAnsi="宋体"/>
          <w:sz w:val="24"/>
        </w:rPr>
        <w:t>1、时间：</w:t>
      </w:r>
      <w:r>
        <w:rPr>
          <w:rFonts w:hint="eastAsia" w:ascii="宋体" w:hAnsi="宋体"/>
          <w:sz w:val="24"/>
          <w:lang w:eastAsia="zh-CN"/>
        </w:rPr>
        <w:t>2022年12月20日</w:t>
      </w:r>
      <w:r>
        <w:rPr>
          <w:rFonts w:ascii="宋体" w:hAnsi="宋体"/>
          <w:sz w:val="24"/>
        </w:rPr>
        <w:t>09时</w:t>
      </w:r>
      <w:r>
        <w:rPr>
          <w:rFonts w:hint="eastAsia" w:ascii="宋体" w:hAnsi="宋体"/>
          <w:sz w:val="24"/>
          <w:lang w:val="en-US" w:eastAsia="zh-CN"/>
        </w:rPr>
        <w:t>3</w:t>
      </w:r>
      <w:r>
        <w:rPr>
          <w:rFonts w:ascii="宋体" w:hAnsi="宋体"/>
          <w:sz w:val="24"/>
        </w:rPr>
        <w:t>0分</w:t>
      </w:r>
      <w:r>
        <w:rPr>
          <w:rFonts w:hint="eastAsia" w:ascii="宋体" w:hAnsi="宋体"/>
          <w:sz w:val="24"/>
        </w:rPr>
        <w:t>（北京时间）</w:t>
      </w:r>
    </w:p>
    <w:p>
      <w:pPr>
        <w:spacing w:line="360" w:lineRule="auto"/>
        <w:ind w:firstLine="480" w:firstLineChars="200"/>
        <w:rPr>
          <w:rFonts w:ascii="宋体" w:hAnsi="宋体"/>
          <w:sz w:val="24"/>
        </w:rPr>
      </w:pPr>
      <w:r>
        <w:rPr>
          <w:rFonts w:hint="eastAsia" w:ascii="宋体" w:hAnsi="宋体"/>
          <w:sz w:val="24"/>
        </w:rPr>
        <w:t>2、地点：在投标截止时间前，通过《兰考县公共资源交易中心网》（http://www.lkxggzy.com）电子化交易系统，按提示上传、提交投标文件。</w:t>
      </w:r>
    </w:p>
    <w:p>
      <w:pPr>
        <w:spacing w:line="360" w:lineRule="auto"/>
        <w:ind w:firstLine="480" w:firstLineChars="200"/>
        <w:rPr>
          <w:rFonts w:ascii="宋体" w:hAnsi="宋体"/>
          <w:sz w:val="24"/>
        </w:rPr>
      </w:pPr>
      <w:r>
        <w:rPr>
          <w:rFonts w:hint="eastAsia" w:ascii="宋体" w:hAnsi="宋体"/>
          <w:sz w:val="24"/>
        </w:rPr>
        <w:t>加密的电子投标文件逾期上传或未上传到指定地点的，采购人不予受理。</w:t>
      </w:r>
    </w:p>
    <w:p>
      <w:pPr>
        <w:spacing w:line="360" w:lineRule="auto"/>
        <w:rPr>
          <w:rFonts w:ascii="宋体" w:hAnsi="宋体"/>
          <w:b/>
          <w:sz w:val="24"/>
        </w:rPr>
      </w:pPr>
      <w:r>
        <w:rPr>
          <w:rFonts w:hint="eastAsia" w:ascii="宋体" w:hAnsi="宋体"/>
          <w:b/>
          <w:sz w:val="24"/>
        </w:rPr>
        <w:t>五、开标时间及地点</w:t>
      </w:r>
    </w:p>
    <w:p>
      <w:pPr>
        <w:spacing w:line="360" w:lineRule="auto"/>
        <w:ind w:firstLine="480" w:firstLineChars="200"/>
        <w:rPr>
          <w:rFonts w:ascii="宋体" w:hAnsi="宋体"/>
          <w:sz w:val="24"/>
        </w:rPr>
      </w:pPr>
      <w:r>
        <w:rPr>
          <w:rFonts w:hint="eastAsia" w:ascii="宋体" w:hAnsi="宋体"/>
          <w:sz w:val="24"/>
        </w:rPr>
        <w:t>1、时间：</w:t>
      </w:r>
      <w:r>
        <w:rPr>
          <w:rFonts w:hint="eastAsia" w:ascii="宋体" w:hAnsi="宋体"/>
          <w:sz w:val="24"/>
          <w:lang w:eastAsia="zh-CN"/>
        </w:rPr>
        <w:t>2022年12月20日</w:t>
      </w:r>
      <w:r>
        <w:rPr>
          <w:rFonts w:ascii="宋体" w:hAnsi="宋体"/>
          <w:sz w:val="24"/>
        </w:rPr>
        <w:t>09时</w:t>
      </w:r>
      <w:r>
        <w:rPr>
          <w:rFonts w:hint="eastAsia" w:ascii="宋体" w:hAnsi="宋体"/>
          <w:sz w:val="24"/>
          <w:lang w:val="en-US" w:eastAsia="zh-CN"/>
        </w:rPr>
        <w:t>3</w:t>
      </w:r>
      <w:r>
        <w:rPr>
          <w:rFonts w:ascii="宋体" w:hAnsi="宋体"/>
          <w:sz w:val="24"/>
        </w:rPr>
        <w:t>0分</w:t>
      </w:r>
      <w:r>
        <w:rPr>
          <w:rFonts w:hint="eastAsia" w:ascii="宋体" w:hAnsi="宋体"/>
          <w:sz w:val="24"/>
        </w:rPr>
        <w:t>（北京时间）</w:t>
      </w:r>
    </w:p>
    <w:p>
      <w:pPr>
        <w:spacing w:line="360" w:lineRule="auto"/>
        <w:ind w:firstLine="480" w:firstLineChars="200"/>
        <w:rPr>
          <w:rFonts w:ascii="宋体" w:hAnsi="宋体"/>
          <w:sz w:val="24"/>
        </w:rPr>
      </w:pPr>
      <w:r>
        <w:rPr>
          <w:rFonts w:hint="eastAsia" w:ascii="宋体" w:hAnsi="宋体"/>
          <w:sz w:val="24"/>
        </w:rPr>
        <w:t>2、地点：兰考县公共资源交易中心</w:t>
      </w:r>
    </w:p>
    <w:p>
      <w:pPr>
        <w:spacing w:line="360" w:lineRule="auto"/>
        <w:rPr>
          <w:rFonts w:ascii="宋体" w:hAnsi="宋体"/>
          <w:b/>
          <w:sz w:val="24"/>
        </w:rPr>
      </w:pPr>
      <w:r>
        <w:rPr>
          <w:rFonts w:hint="eastAsia" w:ascii="宋体" w:hAnsi="宋体"/>
          <w:b/>
          <w:sz w:val="24"/>
        </w:rPr>
        <w:t>六、发布公告的媒介</w:t>
      </w:r>
      <w:bookmarkEnd w:id="27"/>
      <w:bookmarkEnd w:id="28"/>
      <w:bookmarkEnd w:id="29"/>
      <w:bookmarkEnd w:id="30"/>
    </w:p>
    <w:p>
      <w:pPr>
        <w:spacing w:line="360" w:lineRule="auto"/>
        <w:ind w:firstLine="480" w:firstLineChars="200"/>
        <w:rPr>
          <w:rFonts w:ascii="宋体" w:hAnsi="宋体"/>
          <w:sz w:val="24"/>
        </w:rPr>
      </w:pPr>
      <w:r>
        <w:rPr>
          <w:rFonts w:hint="eastAsia" w:ascii="宋体" w:hAnsi="宋体"/>
          <w:sz w:val="24"/>
        </w:rPr>
        <w:t>本次招标公告在《兰考县公共资源交易中心网》、《河南省政府采购网》上发布。</w:t>
      </w:r>
    </w:p>
    <w:p>
      <w:pPr>
        <w:spacing w:line="360" w:lineRule="auto"/>
        <w:rPr>
          <w:rFonts w:ascii="宋体" w:hAnsi="宋体"/>
          <w:b/>
          <w:bCs/>
          <w:sz w:val="24"/>
        </w:rPr>
      </w:pPr>
      <w:r>
        <w:rPr>
          <w:rFonts w:hint="eastAsia" w:ascii="宋体" w:hAnsi="宋体"/>
          <w:b/>
          <w:bCs/>
          <w:sz w:val="24"/>
        </w:rPr>
        <w:t>七、其他补充事宜</w:t>
      </w:r>
    </w:p>
    <w:p>
      <w:pPr>
        <w:spacing w:line="360" w:lineRule="auto"/>
        <w:ind w:firstLine="480" w:firstLineChars="200"/>
        <w:rPr>
          <w:rFonts w:ascii="宋体" w:hAnsi="宋体"/>
          <w:bCs/>
          <w:sz w:val="24"/>
        </w:rPr>
      </w:pPr>
      <w:r>
        <w:rPr>
          <w:rFonts w:hint="eastAsia" w:ascii="宋体" w:hAnsi="宋体"/>
          <w:bCs/>
          <w:sz w:val="24"/>
        </w:rPr>
        <w:t>本项目采用“远程不见面”开标方式,供应商无需到现场提交原件资料、无需到兰考县公共资源交易中心现场参加开标会议；供应商应当在开标时间前,登录远程开标大厅,在线准时参加开标活动并进行投标文件解密、答疑澄清等。（系统解密时长默认为 40 分钟，错过解密时长者视为自动放弃本次投标）。</w:t>
      </w:r>
    </w:p>
    <w:p>
      <w:pPr>
        <w:widowControl/>
        <w:shd w:val="clear" w:color="auto" w:fill="FFFFFF"/>
        <w:spacing w:line="360" w:lineRule="auto"/>
        <w:ind w:firstLine="480" w:firstLineChars="200"/>
        <w:jc w:val="left"/>
        <w:rPr>
          <w:rFonts w:ascii="宋体" w:hAnsi="宋体"/>
          <w:sz w:val="24"/>
        </w:rPr>
      </w:pPr>
      <w:r>
        <w:rPr>
          <w:rFonts w:hint="eastAsia" w:ascii="宋体" w:hAnsi="宋体"/>
          <w:sz w:val="24"/>
        </w:rPr>
        <w:t>温馨提示：本项目为全流程电子化交易项目，请认真阅读采购文件，并注意以下事项。</w:t>
      </w:r>
    </w:p>
    <w:p>
      <w:pPr>
        <w:widowControl/>
        <w:shd w:val="clear" w:color="auto" w:fill="FFFFFF"/>
        <w:spacing w:line="360" w:lineRule="auto"/>
        <w:ind w:firstLine="480" w:firstLineChars="200"/>
        <w:jc w:val="left"/>
        <w:rPr>
          <w:rFonts w:ascii="宋体" w:hAnsi="宋体"/>
          <w:sz w:val="24"/>
        </w:rPr>
      </w:pPr>
      <w:r>
        <w:rPr>
          <w:rFonts w:hint="eastAsia" w:ascii="宋体" w:hAnsi="宋体"/>
          <w:sz w:val="24"/>
        </w:rPr>
        <w:t>1.供应商应按采购文件规定编制、提交电子投标文件。招标现场不接受供应商递交的备份电子投标文件以外的其他资料。</w:t>
      </w:r>
    </w:p>
    <w:p>
      <w:pPr>
        <w:widowControl/>
        <w:shd w:val="clear" w:color="auto" w:fill="FFFFFF"/>
        <w:spacing w:line="360" w:lineRule="auto"/>
        <w:ind w:firstLine="480" w:firstLineChars="200"/>
        <w:jc w:val="left"/>
        <w:rPr>
          <w:rFonts w:ascii="宋体" w:hAnsi="宋体"/>
          <w:sz w:val="24"/>
        </w:rPr>
      </w:pPr>
      <w:r>
        <w:rPr>
          <w:rFonts w:hint="eastAsia" w:ascii="宋体" w:hAnsi="宋体"/>
          <w:sz w:val="24"/>
        </w:rPr>
        <w:t>2.电子文件下载、制作、提交期间和投标文件递交（电子投标文件的解密）环节，供应商须使用CA数字证书（证书须在一个有效周期内）。</w:t>
      </w:r>
    </w:p>
    <w:p>
      <w:pPr>
        <w:widowControl/>
        <w:shd w:val="clear" w:color="auto" w:fill="FFFFFF"/>
        <w:spacing w:line="360" w:lineRule="auto"/>
        <w:ind w:firstLine="480" w:firstLineChars="200"/>
        <w:jc w:val="left"/>
        <w:rPr>
          <w:rFonts w:ascii="宋体" w:hAnsi="宋体"/>
          <w:sz w:val="24"/>
        </w:rPr>
      </w:pPr>
      <w:r>
        <w:rPr>
          <w:rFonts w:hint="eastAsia" w:ascii="宋体" w:hAnsi="宋体"/>
          <w:sz w:val="24"/>
        </w:rPr>
        <w:t>3.电子投标文件的制作</w:t>
      </w:r>
    </w:p>
    <w:p>
      <w:pPr>
        <w:widowControl/>
        <w:shd w:val="clear" w:color="auto" w:fill="FFFFFF"/>
        <w:spacing w:line="360" w:lineRule="auto"/>
        <w:ind w:firstLine="480" w:firstLineChars="200"/>
        <w:jc w:val="left"/>
        <w:rPr>
          <w:rFonts w:ascii="宋体" w:hAnsi="宋体"/>
          <w:sz w:val="24"/>
        </w:rPr>
      </w:pPr>
      <w:r>
        <w:rPr>
          <w:rFonts w:ascii="宋体" w:hAnsi="宋体"/>
          <w:sz w:val="24"/>
        </w:rPr>
        <w:t xml:space="preserve">3.1 </w:t>
      </w:r>
      <w:r>
        <w:rPr>
          <w:rFonts w:hint="eastAsia" w:ascii="宋体" w:hAnsi="宋体"/>
          <w:sz w:val="24"/>
        </w:rPr>
        <w:t>供应商登录《全国公共资源交易平台</w:t>
      </w:r>
      <w:r>
        <w:rPr>
          <w:rFonts w:ascii="宋体" w:hAnsi="宋体"/>
          <w:sz w:val="24"/>
        </w:rPr>
        <w:t>(</w:t>
      </w:r>
      <w:r>
        <w:rPr>
          <w:rFonts w:hint="eastAsia" w:ascii="宋体" w:hAnsi="宋体"/>
          <w:sz w:val="24"/>
        </w:rPr>
        <w:t>河南省</w:t>
      </w:r>
      <w:r>
        <w:rPr>
          <w:rFonts w:hint="eastAsia" w:ascii="微软雅黑" w:hAnsi="微软雅黑" w:eastAsia="微软雅黑" w:cs="微软雅黑"/>
          <w:sz w:val="24"/>
        </w:rPr>
        <w:t>▪</w:t>
      </w:r>
      <w:r>
        <w:rPr>
          <w:rFonts w:hint="eastAsia" w:ascii="宋体" w:hAnsi="宋体"/>
          <w:sz w:val="24"/>
        </w:rPr>
        <w:t>兰考县</w:t>
      </w:r>
      <w:r>
        <w:rPr>
          <w:rFonts w:ascii="宋体" w:hAnsi="宋体"/>
          <w:sz w:val="24"/>
        </w:rPr>
        <w:t>)</w:t>
      </w:r>
      <w:r>
        <w:rPr>
          <w:rFonts w:hint="eastAsia" w:ascii="宋体" w:hAnsi="宋体"/>
          <w:sz w:val="24"/>
        </w:rPr>
        <w:t>》公共资源交易系统（</w:t>
      </w:r>
      <w:r>
        <w:fldChar w:fldCharType="begin"/>
      </w:r>
      <w:r>
        <w:rPr>
          <w:rFonts w:ascii="宋体" w:hAnsi="宋体"/>
          <w:sz w:val="24"/>
        </w:rPr>
        <w:instrText xml:space="preserve"> HYPERLINK "http://221.176.159.138:8080/ggzy/" </w:instrText>
      </w:r>
      <w:r>
        <w:fldChar w:fldCharType="separate"/>
      </w:r>
      <w:r>
        <w:rPr>
          <w:rStyle w:val="26"/>
          <w:rFonts w:ascii="宋体" w:hAnsi="宋体"/>
          <w:sz w:val="24"/>
        </w:rPr>
        <w:t>http://221.176.159.138:8080/ggzy/</w:t>
      </w:r>
      <w:r>
        <w:rPr>
          <w:rStyle w:val="26"/>
          <w:rFonts w:ascii="宋体" w:hAnsi="宋体"/>
          <w:sz w:val="24"/>
        </w:rPr>
        <w:fldChar w:fldCharType="end"/>
      </w:r>
      <w:r>
        <w:rPr>
          <w:rFonts w:hint="eastAsia" w:ascii="宋体" w:hAnsi="宋体"/>
          <w:sz w:val="24"/>
        </w:rPr>
        <w:t>）下载“兰考投标文件制作系统</w:t>
      </w:r>
      <w:r>
        <w:rPr>
          <w:rFonts w:ascii="宋体" w:hAnsi="宋体"/>
          <w:sz w:val="24"/>
        </w:rPr>
        <w:t xml:space="preserve">SEARUN </w:t>
      </w:r>
      <w:r>
        <w:rPr>
          <w:rFonts w:hint="eastAsia" w:ascii="宋体" w:hAnsi="宋体"/>
          <w:sz w:val="24"/>
        </w:rPr>
        <w:t>最新版本”，按采购文件要求制作电子投标文件。电子投标文件的制作，参考《全国公共资源交易平台</w:t>
      </w:r>
      <w:r>
        <w:rPr>
          <w:rFonts w:ascii="宋体" w:hAnsi="宋体"/>
          <w:sz w:val="24"/>
        </w:rPr>
        <w:t>(</w:t>
      </w:r>
      <w:r>
        <w:rPr>
          <w:rFonts w:hint="eastAsia" w:ascii="宋体" w:hAnsi="宋体"/>
          <w:sz w:val="24"/>
        </w:rPr>
        <w:t>河南省</w:t>
      </w:r>
      <w:r>
        <w:rPr>
          <w:rFonts w:hint="eastAsia" w:ascii="微软雅黑" w:hAnsi="微软雅黑" w:eastAsia="微软雅黑" w:cs="微软雅黑"/>
          <w:sz w:val="24"/>
        </w:rPr>
        <w:t>▪</w:t>
      </w:r>
      <w:r>
        <w:rPr>
          <w:rFonts w:hint="eastAsia" w:ascii="宋体" w:hAnsi="宋体"/>
          <w:sz w:val="24"/>
        </w:rPr>
        <w:t>兰考县</w:t>
      </w:r>
      <w:r>
        <w:rPr>
          <w:rFonts w:ascii="宋体" w:hAnsi="宋体"/>
          <w:sz w:val="24"/>
        </w:rPr>
        <w:t>)</w:t>
      </w:r>
      <w:r>
        <w:rPr>
          <w:rFonts w:hint="eastAsia" w:ascii="宋体" w:hAnsi="宋体"/>
          <w:sz w:val="24"/>
        </w:rPr>
        <w:t>》公共资源交易系统——组件下载——交易系统操作手册（供应商、供应商）。</w:t>
      </w:r>
    </w:p>
    <w:p>
      <w:pPr>
        <w:widowControl/>
        <w:shd w:val="clear" w:color="auto" w:fill="FFFFFF"/>
        <w:spacing w:line="360" w:lineRule="auto"/>
        <w:ind w:firstLine="480" w:firstLineChars="200"/>
        <w:jc w:val="left"/>
        <w:rPr>
          <w:rFonts w:ascii="宋体" w:hAnsi="宋体"/>
          <w:sz w:val="24"/>
        </w:rPr>
      </w:pPr>
      <w:r>
        <w:rPr>
          <w:rFonts w:hint="eastAsia" w:ascii="宋体" w:hAnsi="宋体"/>
          <w:sz w:val="24"/>
        </w:rPr>
        <w:t>3.2 供应商须将采购文件要求的资质、业绩、荣誉及相关人员证明材料等资料扫描件（或图片）制作到所提交的电子投标文件中。</w:t>
      </w:r>
    </w:p>
    <w:p>
      <w:pPr>
        <w:widowControl/>
        <w:shd w:val="clear" w:color="auto" w:fill="FFFFFF"/>
        <w:spacing w:line="360" w:lineRule="auto"/>
        <w:ind w:firstLine="480" w:firstLineChars="200"/>
        <w:jc w:val="left"/>
        <w:rPr>
          <w:rFonts w:ascii="宋体" w:hAnsi="宋体"/>
          <w:sz w:val="24"/>
        </w:rPr>
      </w:pPr>
      <w:r>
        <w:rPr>
          <w:rFonts w:hint="eastAsia" w:ascii="宋体" w:hAnsi="宋体"/>
          <w:sz w:val="24"/>
        </w:rPr>
        <w:t>3.3 供应商对同一项目多个标段进行报价的，应分别下载所响应标段的采购文件，按标段制作电子投标文件，并按采购文件要求在相应位置加盖供应商电子印章和法人电子印章。</w:t>
      </w:r>
    </w:p>
    <w:p>
      <w:pPr>
        <w:widowControl/>
        <w:shd w:val="clear" w:color="auto" w:fill="FFFFFF"/>
        <w:spacing w:line="360" w:lineRule="auto"/>
        <w:ind w:firstLine="480" w:firstLineChars="200"/>
        <w:jc w:val="left"/>
        <w:rPr>
          <w:rFonts w:ascii="宋体" w:hAnsi="宋体"/>
          <w:sz w:val="24"/>
        </w:rPr>
      </w:pPr>
      <w:r>
        <w:rPr>
          <w:rFonts w:hint="eastAsia" w:ascii="宋体" w:hAnsi="宋体"/>
          <w:sz w:val="24"/>
        </w:rPr>
        <w:t>一个标段对应生成一个文件夹（xxxx项目xx标段）, 其中包含2个文件和1个文件夹。后缀名为“.file”的文件用于电子响应使用。</w:t>
      </w:r>
    </w:p>
    <w:p>
      <w:pPr>
        <w:widowControl/>
        <w:shd w:val="clear" w:color="auto" w:fill="FFFFFF"/>
        <w:spacing w:line="360" w:lineRule="auto"/>
        <w:ind w:firstLine="480" w:firstLineChars="200"/>
        <w:jc w:val="left"/>
        <w:rPr>
          <w:rFonts w:ascii="宋体" w:hAnsi="宋体"/>
          <w:sz w:val="24"/>
        </w:rPr>
      </w:pPr>
      <w:r>
        <w:rPr>
          <w:rFonts w:hint="eastAsia" w:ascii="宋体" w:hAnsi="宋体"/>
          <w:sz w:val="24"/>
        </w:rPr>
        <w:t>4、加密电子投标文件的提交</w:t>
      </w:r>
    </w:p>
    <w:p>
      <w:pPr>
        <w:widowControl/>
        <w:shd w:val="clear" w:color="auto" w:fill="FFFFFF"/>
        <w:spacing w:line="360" w:lineRule="auto"/>
        <w:ind w:firstLine="480" w:firstLineChars="200"/>
        <w:jc w:val="left"/>
        <w:rPr>
          <w:rFonts w:ascii="宋体" w:hAnsi="宋体"/>
          <w:sz w:val="24"/>
        </w:rPr>
      </w:pPr>
      <w:r>
        <w:rPr>
          <w:rFonts w:ascii="宋体" w:hAnsi="宋体"/>
          <w:sz w:val="24"/>
        </w:rPr>
        <w:t xml:space="preserve">4.1 </w:t>
      </w:r>
      <w:r>
        <w:rPr>
          <w:rFonts w:hint="eastAsia" w:ascii="宋体" w:hAnsi="宋体"/>
          <w:sz w:val="24"/>
        </w:rPr>
        <w:t>加密电子投标文件应在采购文件规定的招标响应截止时间（招标时间）之前成功提交至《全国公共资源交易平台</w:t>
      </w:r>
      <w:r>
        <w:rPr>
          <w:rFonts w:ascii="宋体" w:hAnsi="宋体"/>
          <w:sz w:val="24"/>
        </w:rPr>
        <w:t>(</w:t>
      </w:r>
      <w:r>
        <w:rPr>
          <w:rFonts w:hint="eastAsia" w:ascii="宋体" w:hAnsi="宋体"/>
          <w:sz w:val="24"/>
        </w:rPr>
        <w:t>河南省</w:t>
      </w:r>
      <w:r>
        <w:rPr>
          <w:rFonts w:hint="eastAsia" w:ascii="微软雅黑" w:hAnsi="微软雅黑" w:eastAsia="微软雅黑" w:cs="微软雅黑"/>
          <w:sz w:val="24"/>
        </w:rPr>
        <w:t>▪</w:t>
      </w:r>
      <w:r>
        <w:rPr>
          <w:rFonts w:hint="eastAsia" w:ascii="宋体" w:hAnsi="宋体"/>
          <w:sz w:val="24"/>
        </w:rPr>
        <w:t>兰考县</w:t>
      </w:r>
      <w:r>
        <w:rPr>
          <w:rFonts w:ascii="宋体" w:hAnsi="宋体"/>
          <w:sz w:val="24"/>
        </w:rPr>
        <w:t>)</w:t>
      </w:r>
      <w:r>
        <w:rPr>
          <w:rFonts w:hint="eastAsia" w:ascii="宋体" w:hAnsi="宋体"/>
          <w:sz w:val="24"/>
        </w:rPr>
        <w:t>》公共资源交易系统（</w:t>
      </w:r>
      <w:r>
        <w:fldChar w:fldCharType="begin"/>
      </w:r>
      <w:r>
        <w:instrText xml:space="preserve"> HYPERLINK "http://221.176.159.138:8080/ggzy/" </w:instrText>
      </w:r>
      <w:r>
        <w:fldChar w:fldCharType="separate"/>
      </w:r>
      <w:r>
        <w:rPr>
          <w:rStyle w:val="26"/>
          <w:rFonts w:ascii="宋体" w:hAnsi="宋体"/>
          <w:sz w:val="24"/>
        </w:rPr>
        <w:t>http://221.176.159.138:8080/ggzy/</w:t>
      </w:r>
      <w:r>
        <w:rPr>
          <w:rStyle w:val="26"/>
          <w:rFonts w:ascii="宋体" w:hAnsi="宋体"/>
          <w:sz w:val="24"/>
        </w:rPr>
        <w:fldChar w:fldCharType="end"/>
      </w:r>
      <w:r>
        <w:rPr>
          <w:rFonts w:hint="eastAsia" w:ascii="宋体" w:hAnsi="宋体"/>
          <w:sz w:val="24"/>
        </w:rPr>
        <w:t>）。</w:t>
      </w:r>
    </w:p>
    <w:p>
      <w:pPr>
        <w:widowControl/>
        <w:shd w:val="clear" w:color="auto" w:fill="FFFFFF"/>
        <w:spacing w:line="360" w:lineRule="auto"/>
        <w:ind w:firstLine="480" w:firstLineChars="200"/>
        <w:jc w:val="left"/>
        <w:rPr>
          <w:rFonts w:ascii="宋体" w:hAnsi="宋体"/>
          <w:sz w:val="24"/>
        </w:rPr>
      </w:pPr>
      <w:r>
        <w:rPr>
          <w:rFonts w:hint="eastAsia" w:ascii="宋体" w:hAnsi="宋体"/>
          <w:sz w:val="24"/>
        </w:rPr>
        <w:t>供应商应充分考虑并预留技术处理和上传数据所需时间。</w:t>
      </w:r>
    </w:p>
    <w:p>
      <w:pPr>
        <w:widowControl/>
        <w:shd w:val="clear" w:color="auto" w:fill="FFFFFF"/>
        <w:spacing w:line="360" w:lineRule="auto"/>
        <w:ind w:firstLine="480" w:firstLineChars="200"/>
        <w:jc w:val="left"/>
        <w:rPr>
          <w:rFonts w:ascii="宋体" w:hAnsi="宋体"/>
          <w:sz w:val="24"/>
        </w:rPr>
      </w:pPr>
      <w:r>
        <w:rPr>
          <w:rFonts w:hint="eastAsia" w:ascii="宋体" w:hAnsi="宋体"/>
          <w:sz w:val="24"/>
        </w:rPr>
        <w:t>4.2 供应商对同一项目多个标段进行报价的，加密电子投标文件应按标段分别提交。</w:t>
      </w:r>
    </w:p>
    <w:p>
      <w:pPr>
        <w:widowControl/>
        <w:shd w:val="clear" w:color="auto" w:fill="FFFFFF"/>
        <w:spacing w:line="360" w:lineRule="auto"/>
        <w:ind w:firstLine="480" w:firstLineChars="200"/>
        <w:jc w:val="left"/>
        <w:rPr>
          <w:rFonts w:ascii="宋体" w:hAnsi="宋体"/>
          <w:sz w:val="24"/>
        </w:rPr>
      </w:pPr>
      <w:r>
        <w:rPr>
          <w:rFonts w:hint="eastAsia" w:ascii="宋体" w:hAnsi="宋体"/>
          <w:sz w:val="24"/>
        </w:rPr>
        <w:t>5、评审依据</w:t>
      </w:r>
    </w:p>
    <w:p>
      <w:pPr>
        <w:widowControl/>
        <w:shd w:val="clear" w:color="auto" w:fill="FFFFFF"/>
        <w:spacing w:line="360" w:lineRule="auto"/>
        <w:ind w:firstLine="480" w:firstLineChars="200"/>
        <w:jc w:val="left"/>
        <w:rPr>
          <w:rFonts w:ascii="宋体" w:hAnsi="宋体"/>
          <w:sz w:val="24"/>
        </w:rPr>
      </w:pPr>
      <w:r>
        <w:rPr>
          <w:rFonts w:hint="eastAsia" w:ascii="宋体" w:hAnsi="宋体"/>
          <w:sz w:val="24"/>
        </w:rPr>
        <w:t>5.1 采用全流程电子化交易评审时，评审小组以电子投标文件为依据评审。</w:t>
      </w:r>
    </w:p>
    <w:bookmarkEnd w:id="31"/>
    <w:bookmarkEnd w:id="32"/>
    <w:bookmarkEnd w:id="33"/>
    <w:bookmarkEnd w:id="34"/>
    <w:bookmarkEnd w:id="35"/>
    <w:bookmarkEnd w:id="36"/>
    <w:bookmarkEnd w:id="37"/>
    <w:p>
      <w:pPr>
        <w:spacing w:line="360" w:lineRule="auto"/>
        <w:rPr>
          <w:rFonts w:ascii="宋体" w:hAnsi="宋体"/>
          <w:b/>
          <w:bCs/>
          <w:sz w:val="24"/>
        </w:rPr>
      </w:pPr>
      <w:r>
        <w:rPr>
          <w:rFonts w:hint="eastAsia" w:ascii="宋体" w:hAnsi="宋体"/>
          <w:b/>
          <w:bCs/>
          <w:sz w:val="24"/>
        </w:rPr>
        <w:t>八、凡对本次招标提出询问，请按照以下方式联系</w:t>
      </w:r>
    </w:p>
    <w:p>
      <w:pPr>
        <w:spacing w:line="360" w:lineRule="auto"/>
        <w:ind w:firstLine="480" w:firstLineChars="200"/>
        <w:rPr>
          <w:rFonts w:ascii="宋体" w:hAnsi="宋体"/>
          <w:sz w:val="24"/>
        </w:rPr>
      </w:pPr>
      <w:r>
        <w:rPr>
          <w:rFonts w:hint="eastAsia" w:ascii="宋体" w:hAnsi="宋体"/>
          <w:sz w:val="24"/>
        </w:rPr>
        <w:t>1、采购人信息</w:t>
      </w:r>
    </w:p>
    <w:p>
      <w:pPr>
        <w:spacing w:line="360" w:lineRule="auto"/>
        <w:ind w:firstLine="720" w:firstLineChars="300"/>
        <w:rPr>
          <w:rFonts w:hint="eastAsia" w:ascii="宋体" w:hAnsi="宋体" w:eastAsia="宋体"/>
          <w:sz w:val="24"/>
          <w:lang w:eastAsia="zh-CN"/>
        </w:rPr>
      </w:pPr>
      <w:r>
        <w:rPr>
          <w:rFonts w:ascii="宋体" w:hAnsi="宋体"/>
          <w:sz w:val="24"/>
        </w:rPr>
        <w:t>名 称：</w:t>
      </w:r>
      <w:r>
        <w:rPr>
          <w:rFonts w:hint="eastAsia" w:ascii="宋体" w:hAnsi="宋体"/>
          <w:sz w:val="24"/>
          <w:lang w:eastAsia="zh-CN"/>
        </w:rPr>
        <w:t>兰考县农业农村局</w:t>
      </w:r>
    </w:p>
    <w:p>
      <w:pPr>
        <w:spacing w:line="360" w:lineRule="auto"/>
        <w:ind w:firstLine="720" w:firstLineChars="300"/>
        <w:rPr>
          <w:rFonts w:hint="eastAsia" w:ascii="宋体" w:hAnsi="宋体" w:eastAsia="宋体"/>
          <w:sz w:val="24"/>
          <w:lang w:eastAsia="zh-CN"/>
        </w:rPr>
      </w:pPr>
      <w:r>
        <w:rPr>
          <w:rFonts w:ascii="宋体" w:hAnsi="宋体"/>
          <w:sz w:val="24"/>
        </w:rPr>
        <w:t>地址：</w:t>
      </w:r>
      <w:r>
        <w:rPr>
          <w:rFonts w:hint="eastAsia" w:ascii="宋体" w:hAnsi="宋体"/>
          <w:sz w:val="24"/>
          <w:lang w:eastAsia="zh-CN"/>
        </w:rPr>
        <w:t>兰考县农林大厦</w:t>
      </w:r>
    </w:p>
    <w:p>
      <w:pPr>
        <w:spacing w:line="360" w:lineRule="auto"/>
        <w:ind w:firstLine="720" w:firstLineChars="300"/>
        <w:rPr>
          <w:rFonts w:ascii="宋体" w:hAnsi="宋体"/>
          <w:sz w:val="24"/>
        </w:rPr>
      </w:pPr>
      <w:r>
        <w:rPr>
          <w:rFonts w:ascii="宋体" w:hAnsi="宋体"/>
          <w:sz w:val="24"/>
        </w:rPr>
        <w:t>联系人：</w:t>
      </w:r>
      <w:r>
        <w:rPr>
          <w:rFonts w:hint="eastAsia" w:ascii="宋体" w:hAnsi="宋体"/>
          <w:sz w:val="24"/>
          <w:lang w:eastAsia="zh-CN"/>
        </w:rPr>
        <w:t>吴</w:t>
      </w:r>
      <w:r>
        <w:rPr>
          <w:rFonts w:hint="eastAsia" w:ascii="宋体" w:hAnsi="宋体"/>
          <w:sz w:val="24"/>
        </w:rPr>
        <w:t>先生</w:t>
      </w:r>
    </w:p>
    <w:p>
      <w:pPr>
        <w:spacing w:line="360" w:lineRule="auto"/>
        <w:ind w:firstLine="720" w:firstLineChars="300"/>
        <w:rPr>
          <w:rFonts w:hint="eastAsia" w:ascii="宋体" w:hAnsi="宋体" w:eastAsia="宋体"/>
          <w:sz w:val="24"/>
          <w:lang w:eastAsia="zh-CN"/>
        </w:rPr>
      </w:pPr>
      <w:r>
        <w:rPr>
          <w:rFonts w:ascii="宋体" w:hAnsi="宋体"/>
          <w:sz w:val="24"/>
        </w:rPr>
        <w:t>联系</w:t>
      </w:r>
      <w:r>
        <w:rPr>
          <w:rFonts w:hint="eastAsia" w:ascii="宋体" w:hAnsi="宋体"/>
          <w:sz w:val="24"/>
        </w:rPr>
        <w:t>电话</w:t>
      </w:r>
      <w:r>
        <w:rPr>
          <w:rFonts w:ascii="宋体" w:hAnsi="宋体"/>
          <w:sz w:val="24"/>
        </w:rPr>
        <w:t>：</w:t>
      </w:r>
      <w:r>
        <w:rPr>
          <w:rFonts w:hint="eastAsia" w:ascii="宋体" w:hAnsi="宋体"/>
          <w:sz w:val="24"/>
          <w:lang w:eastAsia="zh-CN"/>
        </w:rPr>
        <w:t>15890988279</w:t>
      </w:r>
    </w:p>
    <w:p>
      <w:pPr>
        <w:spacing w:line="360" w:lineRule="auto"/>
        <w:ind w:firstLine="480" w:firstLineChars="200"/>
        <w:rPr>
          <w:rFonts w:ascii="宋体" w:hAnsi="宋体"/>
          <w:sz w:val="24"/>
        </w:rPr>
      </w:pPr>
      <w:r>
        <w:rPr>
          <w:rFonts w:ascii="宋体" w:hAnsi="宋体"/>
          <w:sz w:val="24"/>
        </w:rPr>
        <w:t>2</w:t>
      </w:r>
      <w:r>
        <w:rPr>
          <w:rFonts w:hint="eastAsia" w:ascii="宋体" w:hAnsi="宋体"/>
          <w:sz w:val="24"/>
        </w:rPr>
        <w:t>、采购代理机构信息</w:t>
      </w:r>
    </w:p>
    <w:p>
      <w:pPr>
        <w:spacing w:line="360" w:lineRule="auto"/>
        <w:ind w:firstLine="720" w:firstLineChars="300"/>
        <w:rPr>
          <w:rFonts w:hint="eastAsia" w:ascii="宋体" w:hAnsi="宋体" w:eastAsia="宋体"/>
          <w:sz w:val="24"/>
          <w:lang w:eastAsia="zh-CN"/>
        </w:rPr>
      </w:pPr>
      <w:r>
        <w:rPr>
          <w:rFonts w:hint="eastAsia" w:ascii="宋体" w:hAnsi="宋体"/>
          <w:sz w:val="24"/>
        </w:rPr>
        <w:t>名 称：</w:t>
      </w:r>
      <w:r>
        <w:rPr>
          <w:rFonts w:hint="eastAsia" w:ascii="宋体" w:hAnsi="宋体"/>
          <w:sz w:val="24"/>
          <w:lang w:eastAsia="zh-CN"/>
        </w:rPr>
        <w:t>河南泰宏建设管理有限公司</w:t>
      </w:r>
    </w:p>
    <w:p>
      <w:pPr>
        <w:spacing w:line="360" w:lineRule="auto"/>
        <w:ind w:firstLine="720" w:firstLineChars="300"/>
        <w:rPr>
          <w:rFonts w:hint="eastAsia" w:ascii="宋体" w:hAnsi="宋体" w:eastAsia="宋体"/>
          <w:sz w:val="24"/>
          <w:lang w:eastAsia="zh-CN"/>
        </w:rPr>
      </w:pPr>
      <w:r>
        <w:rPr>
          <w:rFonts w:hint="eastAsia" w:ascii="宋体" w:hAnsi="宋体"/>
          <w:sz w:val="24"/>
        </w:rPr>
        <w:t>地址：</w:t>
      </w:r>
      <w:r>
        <w:rPr>
          <w:rFonts w:hint="eastAsia" w:ascii="宋体" w:hAnsi="宋体"/>
          <w:sz w:val="24"/>
          <w:lang w:eastAsia="zh-CN"/>
        </w:rPr>
        <w:t>兰考县城区胜利路东侧（滤清器厂院内）</w:t>
      </w:r>
    </w:p>
    <w:p>
      <w:pPr>
        <w:spacing w:line="360" w:lineRule="auto"/>
        <w:ind w:firstLine="720" w:firstLineChars="300"/>
        <w:rPr>
          <w:rFonts w:ascii="宋体" w:hAnsi="宋体"/>
          <w:sz w:val="24"/>
        </w:rPr>
      </w:pPr>
      <w:r>
        <w:rPr>
          <w:rFonts w:hint="eastAsia" w:ascii="宋体" w:hAnsi="宋体"/>
          <w:sz w:val="24"/>
        </w:rPr>
        <w:t>联系人：</w:t>
      </w:r>
      <w:r>
        <w:rPr>
          <w:rFonts w:hint="eastAsia" w:ascii="宋体" w:hAnsi="宋体"/>
          <w:sz w:val="24"/>
          <w:lang w:eastAsia="zh-CN"/>
        </w:rPr>
        <w:t>蔡</w:t>
      </w:r>
      <w:r>
        <w:rPr>
          <w:rFonts w:hint="eastAsia" w:ascii="宋体" w:hAnsi="宋体"/>
          <w:sz w:val="24"/>
        </w:rPr>
        <w:t>女士</w:t>
      </w:r>
    </w:p>
    <w:p>
      <w:pPr>
        <w:spacing w:line="360" w:lineRule="auto"/>
        <w:ind w:firstLine="720" w:firstLineChars="300"/>
        <w:rPr>
          <w:rFonts w:hint="default" w:ascii="宋体" w:hAnsi="宋体" w:eastAsia="宋体"/>
          <w:sz w:val="24"/>
          <w:lang w:val="en-US" w:eastAsia="zh-CN"/>
        </w:rPr>
      </w:pPr>
      <w:r>
        <w:rPr>
          <w:rFonts w:hint="eastAsia" w:ascii="宋体" w:hAnsi="宋体"/>
          <w:sz w:val="24"/>
        </w:rPr>
        <w:t>联系电话：</w:t>
      </w:r>
      <w:r>
        <w:rPr>
          <w:rFonts w:hint="eastAsia" w:ascii="宋体" w:hAnsi="宋体"/>
          <w:sz w:val="24"/>
          <w:lang w:val="en-US" w:eastAsia="zh-CN"/>
        </w:rPr>
        <w:t>18738961537</w:t>
      </w:r>
    </w:p>
    <w:p>
      <w:pPr>
        <w:spacing w:line="360" w:lineRule="auto"/>
        <w:ind w:firstLine="480" w:firstLineChars="200"/>
        <w:rPr>
          <w:rFonts w:ascii="宋体" w:hAnsi="宋体"/>
          <w:sz w:val="24"/>
        </w:rPr>
      </w:pPr>
      <w:r>
        <w:rPr>
          <w:rFonts w:hint="eastAsia" w:ascii="宋体" w:hAnsi="宋体"/>
          <w:sz w:val="24"/>
        </w:rPr>
        <w:t xml:space="preserve"> 3、项目联系</w:t>
      </w:r>
      <w:r>
        <w:rPr>
          <w:rFonts w:ascii="宋体" w:hAnsi="宋体"/>
          <w:sz w:val="24"/>
        </w:rPr>
        <w:t>方式</w:t>
      </w:r>
    </w:p>
    <w:p>
      <w:pPr>
        <w:spacing w:line="360" w:lineRule="auto"/>
        <w:ind w:firstLine="720" w:firstLineChars="300"/>
        <w:rPr>
          <w:rFonts w:ascii="宋体" w:hAnsi="宋体"/>
          <w:sz w:val="24"/>
        </w:rPr>
      </w:pPr>
      <w:r>
        <w:rPr>
          <w:rFonts w:ascii="宋体" w:hAnsi="宋体"/>
          <w:sz w:val="24"/>
        </w:rPr>
        <w:t>联系人：</w:t>
      </w:r>
      <w:r>
        <w:rPr>
          <w:rFonts w:hint="eastAsia" w:ascii="宋体" w:hAnsi="宋体"/>
          <w:sz w:val="24"/>
          <w:lang w:eastAsia="zh-CN"/>
        </w:rPr>
        <w:t>吴</w:t>
      </w:r>
      <w:r>
        <w:rPr>
          <w:rFonts w:hint="eastAsia" w:ascii="宋体" w:hAnsi="宋体"/>
          <w:sz w:val="24"/>
        </w:rPr>
        <w:t>先生</w:t>
      </w:r>
    </w:p>
    <w:p>
      <w:pPr>
        <w:spacing w:line="360" w:lineRule="auto"/>
        <w:ind w:firstLine="720" w:firstLineChars="300"/>
        <w:rPr>
          <w:rFonts w:hint="default" w:ascii="宋体" w:hAnsi="宋体" w:eastAsia="宋体"/>
          <w:sz w:val="24"/>
          <w:lang w:val="en-US" w:eastAsia="zh-CN"/>
        </w:rPr>
      </w:pPr>
      <w:r>
        <w:rPr>
          <w:rFonts w:ascii="宋体" w:hAnsi="宋体"/>
          <w:sz w:val="24"/>
        </w:rPr>
        <w:t>联系</w:t>
      </w:r>
      <w:r>
        <w:rPr>
          <w:rFonts w:hint="eastAsia" w:ascii="宋体" w:hAnsi="宋体"/>
          <w:sz w:val="24"/>
        </w:rPr>
        <w:t>电话</w:t>
      </w:r>
      <w:r>
        <w:rPr>
          <w:rFonts w:ascii="宋体" w:hAnsi="宋体"/>
          <w:sz w:val="24"/>
        </w:rPr>
        <w:t>：</w:t>
      </w:r>
      <w:r>
        <w:rPr>
          <w:rFonts w:hint="eastAsia" w:ascii="宋体" w:hAnsi="宋体"/>
          <w:sz w:val="24"/>
          <w:lang w:eastAsia="zh-CN"/>
        </w:rPr>
        <w:t>15890988279</w:t>
      </w:r>
    </w:p>
    <w:p>
      <w:pPr>
        <w:pStyle w:val="12"/>
      </w:pPr>
    </w:p>
    <w:p>
      <w:bookmarkStart w:id="38" w:name="_Toc1002"/>
    </w:p>
    <w:p>
      <w:pPr>
        <w:pStyle w:val="12"/>
      </w:pPr>
    </w:p>
    <w:p>
      <w:pPr>
        <w:pStyle w:val="12"/>
      </w:pPr>
    </w:p>
    <w:p/>
    <w:p>
      <w:pPr>
        <w:pStyle w:val="4"/>
        <w:rPr>
          <w:rFonts w:hint="eastAsia"/>
          <w:sz w:val="36"/>
          <w:szCs w:val="36"/>
        </w:rPr>
        <w:sectPr>
          <w:headerReference r:id="rId5" w:type="default"/>
          <w:pgSz w:w="11906" w:h="16838"/>
          <w:pgMar w:top="1440" w:right="1276" w:bottom="1440" w:left="1083" w:header="851" w:footer="992" w:gutter="0"/>
          <w:cols w:space="720" w:num="1"/>
          <w:docGrid w:type="lines" w:linePitch="314" w:charSpace="0"/>
        </w:sectPr>
      </w:pPr>
      <w:bookmarkStart w:id="39" w:name="_Toc61255123"/>
    </w:p>
    <w:p>
      <w:pPr>
        <w:pStyle w:val="4"/>
        <w:rPr>
          <w:sz w:val="36"/>
          <w:szCs w:val="36"/>
        </w:rPr>
      </w:pPr>
      <w:r>
        <w:rPr>
          <w:rFonts w:hint="eastAsia"/>
          <w:sz w:val="36"/>
          <w:szCs w:val="36"/>
        </w:rPr>
        <w:t>第二章  供应商须知</w:t>
      </w:r>
      <w:bookmarkEnd w:id="38"/>
      <w:bookmarkEnd w:id="39"/>
    </w:p>
    <w:p>
      <w:pPr>
        <w:spacing w:line="360" w:lineRule="auto"/>
        <w:ind w:firstLine="482" w:firstLineChars="200"/>
        <w:jc w:val="center"/>
        <w:rPr>
          <w:rFonts w:ascii="宋体" w:hAnsi="宋体"/>
          <w:b/>
          <w:bCs/>
          <w:sz w:val="24"/>
        </w:rPr>
      </w:pPr>
      <w:bookmarkStart w:id="40" w:name="_Toc27913"/>
      <w:bookmarkStart w:id="41" w:name="_Toc17509"/>
      <w:bookmarkStart w:id="42" w:name="_Toc28009"/>
      <w:bookmarkStart w:id="43" w:name="_Toc5102"/>
      <w:bookmarkStart w:id="44" w:name="_Toc28611"/>
      <w:r>
        <w:rPr>
          <w:rFonts w:hint="eastAsia" w:ascii="宋体" w:hAnsi="宋体"/>
          <w:b/>
          <w:bCs/>
          <w:sz w:val="24"/>
        </w:rPr>
        <w:t>供应商须知前附表</w:t>
      </w:r>
      <w:bookmarkEnd w:id="40"/>
      <w:bookmarkEnd w:id="41"/>
      <w:bookmarkEnd w:id="42"/>
      <w:bookmarkEnd w:id="43"/>
      <w:bookmarkEnd w:id="44"/>
    </w:p>
    <w:tbl>
      <w:tblPr>
        <w:tblStyle w:val="22"/>
        <w:tblpPr w:leftFromText="180" w:rightFromText="180" w:vertAnchor="text" w:horzAnchor="page" w:tblpX="1930" w:tblpY="638"/>
        <w:tblOverlap w:val="never"/>
        <w:tblW w:w="84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2126"/>
        <w:gridCol w:w="55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846" w:type="dxa"/>
            <w:vAlign w:val="center"/>
          </w:tcPr>
          <w:p>
            <w:pPr>
              <w:spacing w:line="360" w:lineRule="auto"/>
              <w:rPr>
                <w:rFonts w:ascii="宋体" w:hAnsi="宋体"/>
                <w:sz w:val="24"/>
              </w:rPr>
            </w:pPr>
            <w:bookmarkStart w:id="45" w:name="_Toc9942"/>
            <w:bookmarkStart w:id="46" w:name="_Toc10586"/>
            <w:bookmarkStart w:id="47" w:name="_Toc6157"/>
            <w:bookmarkStart w:id="48" w:name="_Toc24351"/>
            <w:r>
              <w:rPr>
                <w:rFonts w:hint="eastAsia" w:ascii="宋体" w:hAnsi="宋体"/>
                <w:sz w:val="24"/>
              </w:rPr>
              <w:t>序号</w:t>
            </w:r>
          </w:p>
        </w:tc>
        <w:tc>
          <w:tcPr>
            <w:tcW w:w="2126" w:type="dxa"/>
            <w:vAlign w:val="center"/>
          </w:tcPr>
          <w:p>
            <w:pPr>
              <w:spacing w:line="360" w:lineRule="auto"/>
              <w:ind w:firstLine="480" w:firstLineChars="200"/>
              <w:rPr>
                <w:rFonts w:ascii="宋体" w:hAnsi="宋体"/>
                <w:sz w:val="24"/>
              </w:rPr>
            </w:pPr>
            <w:r>
              <w:rPr>
                <w:rFonts w:hint="eastAsia" w:ascii="宋体" w:hAnsi="宋体"/>
                <w:sz w:val="24"/>
              </w:rPr>
              <w:t>名称</w:t>
            </w:r>
          </w:p>
        </w:tc>
        <w:tc>
          <w:tcPr>
            <w:tcW w:w="5504" w:type="dxa"/>
            <w:vAlign w:val="center"/>
          </w:tcPr>
          <w:p>
            <w:pPr>
              <w:spacing w:line="360" w:lineRule="auto"/>
              <w:ind w:firstLine="480" w:firstLineChars="200"/>
              <w:jc w:val="center"/>
              <w:rPr>
                <w:rFonts w:ascii="宋体" w:hAnsi="宋体"/>
                <w:sz w:val="24"/>
              </w:rPr>
            </w:pPr>
            <w:r>
              <w:rPr>
                <w:rFonts w:hint="eastAsia" w:ascii="宋体" w:hAnsi="宋体"/>
                <w:sz w:val="24"/>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2" w:hRule="atLeast"/>
        </w:trPr>
        <w:tc>
          <w:tcPr>
            <w:tcW w:w="846" w:type="dxa"/>
            <w:vAlign w:val="center"/>
          </w:tcPr>
          <w:p>
            <w:pPr>
              <w:spacing w:line="360" w:lineRule="auto"/>
              <w:ind w:firstLine="240" w:firstLineChars="100"/>
              <w:rPr>
                <w:rFonts w:ascii="宋体" w:hAnsi="宋体"/>
                <w:sz w:val="24"/>
              </w:rPr>
            </w:pPr>
            <w:r>
              <w:rPr>
                <w:rFonts w:ascii="宋体" w:hAnsi="宋体"/>
                <w:sz w:val="24"/>
              </w:rPr>
              <w:t>1</w:t>
            </w:r>
          </w:p>
        </w:tc>
        <w:tc>
          <w:tcPr>
            <w:tcW w:w="2126" w:type="dxa"/>
            <w:vAlign w:val="center"/>
          </w:tcPr>
          <w:p>
            <w:pPr>
              <w:spacing w:line="360" w:lineRule="auto"/>
              <w:ind w:firstLine="480" w:firstLineChars="200"/>
              <w:rPr>
                <w:rFonts w:ascii="宋体" w:hAnsi="宋体"/>
                <w:sz w:val="24"/>
              </w:rPr>
            </w:pPr>
            <w:r>
              <w:rPr>
                <w:rFonts w:hint="eastAsia" w:ascii="宋体" w:hAnsi="宋体"/>
                <w:sz w:val="24"/>
              </w:rPr>
              <w:t>采购人</w:t>
            </w:r>
          </w:p>
        </w:tc>
        <w:tc>
          <w:tcPr>
            <w:tcW w:w="5504" w:type="dxa"/>
            <w:vAlign w:val="center"/>
          </w:tcPr>
          <w:p>
            <w:pPr>
              <w:spacing w:line="360" w:lineRule="auto"/>
              <w:rPr>
                <w:rFonts w:hint="eastAsia" w:ascii="宋体" w:hAnsi="宋体" w:eastAsia="宋体"/>
                <w:sz w:val="24"/>
                <w:lang w:eastAsia="zh-CN"/>
              </w:rPr>
            </w:pPr>
            <w:r>
              <w:rPr>
                <w:rFonts w:ascii="宋体" w:hAnsi="宋体"/>
                <w:sz w:val="24"/>
              </w:rPr>
              <w:t>名 称：</w:t>
            </w:r>
            <w:r>
              <w:rPr>
                <w:rFonts w:hint="eastAsia" w:ascii="宋体" w:hAnsi="宋体"/>
                <w:sz w:val="24"/>
                <w:lang w:eastAsia="zh-CN"/>
              </w:rPr>
              <w:t>兰考县农业农村局</w:t>
            </w:r>
          </w:p>
          <w:p>
            <w:pPr>
              <w:spacing w:line="360" w:lineRule="auto"/>
              <w:rPr>
                <w:rFonts w:hint="eastAsia" w:ascii="宋体" w:hAnsi="宋体" w:eastAsia="宋体"/>
                <w:sz w:val="24"/>
                <w:lang w:eastAsia="zh-CN"/>
              </w:rPr>
            </w:pPr>
            <w:r>
              <w:rPr>
                <w:rFonts w:ascii="宋体" w:hAnsi="宋体"/>
                <w:sz w:val="24"/>
              </w:rPr>
              <w:t>地址：</w:t>
            </w:r>
            <w:r>
              <w:rPr>
                <w:rFonts w:hint="eastAsia" w:ascii="宋体" w:hAnsi="宋体"/>
                <w:sz w:val="24"/>
                <w:lang w:eastAsia="zh-CN"/>
              </w:rPr>
              <w:t>兰考县农林大厦</w:t>
            </w:r>
          </w:p>
          <w:p>
            <w:pPr>
              <w:spacing w:line="360" w:lineRule="auto"/>
              <w:rPr>
                <w:rFonts w:ascii="宋体" w:hAnsi="宋体"/>
                <w:sz w:val="24"/>
              </w:rPr>
            </w:pPr>
            <w:r>
              <w:rPr>
                <w:rFonts w:ascii="宋体" w:hAnsi="宋体"/>
                <w:sz w:val="24"/>
              </w:rPr>
              <w:t>联系人：</w:t>
            </w:r>
            <w:r>
              <w:rPr>
                <w:rFonts w:hint="eastAsia" w:ascii="宋体" w:hAnsi="宋体"/>
                <w:sz w:val="24"/>
                <w:lang w:eastAsia="zh-CN"/>
              </w:rPr>
              <w:t>吴</w:t>
            </w:r>
            <w:r>
              <w:rPr>
                <w:rFonts w:hint="eastAsia" w:ascii="宋体" w:hAnsi="宋体"/>
                <w:sz w:val="24"/>
              </w:rPr>
              <w:t>先生</w:t>
            </w:r>
          </w:p>
          <w:p>
            <w:pPr>
              <w:spacing w:line="360" w:lineRule="auto"/>
              <w:rPr>
                <w:rFonts w:hint="eastAsia" w:ascii="宋体" w:hAnsi="宋体" w:eastAsia="宋体"/>
                <w:sz w:val="24"/>
                <w:lang w:eastAsia="zh-CN"/>
              </w:rPr>
            </w:pPr>
            <w:r>
              <w:rPr>
                <w:rFonts w:ascii="宋体" w:hAnsi="宋体"/>
                <w:sz w:val="24"/>
              </w:rPr>
              <w:t>联系</w:t>
            </w:r>
            <w:r>
              <w:rPr>
                <w:rFonts w:hint="eastAsia" w:ascii="宋体" w:hAnsi="宋体"/>
                <w:sz w:val="24"/>
              </w:rPr>
              <w:t>电话</w:t>
            </w:r>
            <w:r>
              <w:rPr>
                <w:rFonts w:ascii="宋体" w:hAnsi="宋体"/>
                <w:sz w:val="24"/>
              </w:rPr>
              <w:t>：</w:t>
            </w:r>
            <w:r>
              <w:rPr>
                <w:rFonts w:hint="eastAsia" w:ascii="宋体" w:hAnsi="宋体"/>
                <w:sz w:val="24"/>
                <w:lang w:eastAsia="zh-CN"/>
              </w:rPr>
              <w:t>15890988279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ind w:firstLine="240" w:firstLineChars="100"/>
              <w:rPr>
                <w:rFonts w:ascii="宋体" w:hAnsi="宋体"/>
                <w:sz w:val="24"/>
              </w:rPr>
            </w:pPr>
            <w:r>
              <w:rPr>
                <w:rFonts w:ascii="宋体" w:hAnsi="宋体"/>
                <w:sz w:val="24"/>
              </w:rPr>
              <w:t>2</w:t>
            </w:r>
          </w:p>
        </w:tc>
        <w:tc>
          <w:tcPr>
            <w:tcW w:w="2126" w:type="dxa"/>
            <w:vAlign w:val="center"/>
          </w:tcPr>
          <w:p>
            <w:pPr>
              <w:spacing w:line="360" w:lineRule="auto"/>
              <w:ind w:firstLine="120" w:firstLineChars="50"/>
              <w:rPr>
                <w:rFonts w:ascii="宋体" w:hAnsi="宋体"/>
                <w:sz w:val="24"/>
              </w:rPr>
            </w:pPr>
            <w:r>
              <w:rPr>
                <w:rFonts w:hint="eastAsia" w:ascii="宋体" w:hAnsi="宋体"/>
                <w:sz w:val="24"/>
              </w:rPr>
              <w:t>采购代理机构</w:t>
            </w:r>
          </w:p>
        </w:tc>
        <w:tc>
          <w:tcPr>
            <w:tcW w:w="5504" w:type="dxa"/>
            <w:vAlign w:val="center"/>
          </w:tcPr>
          <w:p>
            <w:pPr>
              <w:spacing w:line="360" w:lineRule="auto"/>
              <w:rPr>
                <w:rFonts w:hint="eastAsia" w:ascii="宋体" w:hAnsi="宋体" w:eastAsia="宋体"/>
                <w:sz w:val="24"/>
                <w:lang w:eastAsia="zh-CN"/>
              </w:rPr>
            </w:pPr>
            <w:r>
              <w:rPr>
                <w:rFonts w:hint="eastAsia" w:ascii="宋体" w:hAnsi="宋体"/>
                <w:sz w:val="24"/>
              </w:rPr>
              <w:t>名 称：</w:t>
            </w:r>
            <w:r>
              <w:rPr>
                <w:rFonts w:hint="eastAsia" w:ascii="宋体" w:hAnsi="宋体"/>
                <w:sz w:val="24"/>
                <w:lang w:eastAsia="zh-CN"/>
              </w:rPr>
              <w:t>河南泰宏建设管理有限公司</w:t>
            </w:r>
          </w:p>
          <w:p>
            <w:pPr>
              <w:spacing w:line="360" w:lineRule="auto"/>
              <w:rPr>
                <w:rFonts w:hint="eastAsia" w:ascii="宋体" w:hAnsi="宋体" w:eastAsia="宋体"/>
                <w:sz w:val="24"/>
                <w:lang w:eastAsia="zh-CN"/>
              </w:rPr>
            </w:pPr>
            <w:r>
              <w:rPr>
                <w:rFonts w:hint="eastAsia" w:ascii="宋体" w:hAnsi="宋体"/>
                <w:sz w:val="24"/>
              </w:rPr>
              <w:t>地址：</w:t>
            </w:r>
            <w:r>
              <w:rPr>
                <w:rFonts w:hint="eastAsia" w:ascii="宋体" w:hAnsi="宋体"/>
                <w:sz w:val="24"/>
                <w:lang w:eastAsia="zh-CN"/>
              </w:rPr>
              <w:t>兰考县城区胜利路东侧（滤清器厂院内）</w:t>
            </w:r>
          </w:p>
          <w:p>
            <w:pPr>
              <w:spacing w:line="360" w:lineRule="auto"/>
              <w:rPr>
                <w:rFonts w:ascii="宋体" w:hAnsi="宋体"/>
                <w:sz w:val="24"/>
              </w:rPr>
            </w:pPr>
            <w:r>
              <w:rPr>
                <w:rFonts w:hint="eastAsia" w:ascii="宋体" w:hAnsi="宋体"/>
                <w:sz w:val="24"/>
              </w:rPr>
              <w:t>联系人：</w:t>
            </w:r>
            <w:r>
              <w:rPr>
                <w:rFonts w:hint="eastAsia" w:ascii="宋体" w:hAnsi="宋体"/>
                <w:sz w:val="24"/>
                <w:lang w:eastAsia="zh-CN"/>
              </w:rPr>
              <w:t>蔡</w:t>
            </w:r>
            <w:r>
              <w:rPr>
                <w:rFonts w:hint="eastAsia" w:ascii="宋体" w:hAnsi="宋体"/>
                <w:sz w:val="24"/>
              </w:rPr>
              <w:t>女士</w:t>
            </w:r>
          </w:p>
          <w:p>
            <w:pPr>
              <w:spacing w:line="360" w:lineRule="auto"/>
              <w:rPr>
                <w:rFonts w:hint="default" w:ascii="宋体" w:hAnsi="宋体" w:eastAsia="宋体"/>
                <w:sz w:val="24"/>
                <w:lang w:val="en-US" w:eastAsia="zh-CN"/>
              </w:rPr>
            </w:pPr>
            <w:r>
              <w:rPr>
                <w:rFonts w:hint="eastAsia" w:ascii="宋体" w:hAnsi="宋体"/>
                <w:sz w:val="24"/>
              </w:rPr>
              <w:t>联系电话：</w:t>
            </w:r>
            <w:r>
              <w:rPr>
                <w:rFonts w:hint="eastAsia" w:ascii="宋体" w:hAnsi="宋体"/>
                <w:sz w:val="24"/>
                <w:lang w:val="en-US" w:eastAsia="zh-CN"/>
              </w:rPr>
              <w:t>18738961537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ind w:firstLine="240" w:firstLineChars="100"/>
              <w:rPr>
                <w:rFonts w:ascii="宋体" w:hAnsi="宋体"/>
                <w:sz w:val="24"/>
              </w:rPr>
            </w:pPr>
            <w:r>
              <w:rPr>
                <w:rFonts w:ascii="宋体" w:hAnsi="宋体"/>
                <w:sz w:val="24"/>
              </w:rPr>
              <w:t>3</w:t>
            </w:r>
          </w:p>
        </w:tc>
        <w:tc>
          <w:tcPr>
            <w:tcW w:w="2126" w:type="dxa"/>
            <w:vAlign w:val="center"/>
          </w:tcPr>
          <w:p>
            <w:pPr>
              <w:spacing w:line="400" w:lineRule="exact"/>
              <w:jc w:val="center"/>
              <w:rPr>
                <w:rFonts w:ascii="宋体" w:hAnsi="宋体" w:cs="宋体"/>
                <w:color w:val="333333"/>
                <w:kern w:val="0"/>
                <w:sz w:val="24"/>
              </w:rPr>
            </w:pPr>
            <w:r>
              <w:rPr>
                <w:rFonts w:ascii="宋体" w:hAnsi="宋体" w:cs="宋体"/>
                <w:sz w:val="24"/>
              </w:rPr>
              <w:t>项目名称</w:t>
            </w:r>
          </w:p>
        </w:tc>
        <w:tc>
          <w:tcPr>
            <w:tcW w:w="5504" w:type="dxa"/>
            <w:vAlign w:val="center"/>
          </w:tcPr>
          <w:p>
            <w:pPr>
              <w:spacing w:line="360" w:lineRule="auto"/>
              <w:rPr>
                <w:rFonts w:hint="eastAsia" w:ascii="宋体" w:hAnsi="宋体" w:eastAsia="宋体"/>
                <w:sz w:val="24"/>
                <w:lang w:eastAsia="zh-CN"/>
              </w:rPr>
            </w:pPr>
            <w:r>
              <w:rPr>
                <w:rFonts w:hint="eastAsia" w:ascii="宋体" w:hAnsi="宋体"/>
                <w:sz w:val="24"/>
                <w:lang w:eastAsia="zh-CN"/>
              </w:rPr>
              <w:t>兰考县奶牛现代农业产业园省财政奖补资金项目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ind w:firstLine="240" w:firstLineChars="100"/>
              <w:rPr>
                <w:rFonts w:hint="eastAsia" w:ascii="宋体" w:hAnsi="宋体"/>
                <w:sz w:val="24"/>
              </w:rPr>
            </w:pPr>
            <w:r>
              <w:rPr>
                <w:rFonts w:hint="eastAsia" w:ascii="宋体" w:hAnsi="宋体"/>
                <w:sz w:val="24"/>
              </w:rPr>
              <w:t>4</w:t>
            </w:r>
          </w:p>
        </w:tc>
        <w:tc>
          <w:tcPr>
            <w:tcW w:w="2126" w:type="dxa"/>
            <w:vAlign w:val="center"/>
          </w:tcPr>
          <w:p>
            <w:pPr>
              <w:spacing w:line="400" w:lineRule="exact"/>
              <w:jc w:val="center"/>
              <w:rPr>
                <w:rFonts w:hint="eastAsia" w:ascii="宋体" w:hAnsi="宋体" w:eastAsia="宋体" w:cs="宋体"/>
                <w:bCs/>
                <w:iCs/>
                <w:sz w:val="24"/>
                <w:lang w:eastAsia="zh-CN"/>
              </w:rPr>
            </w:pPr>
            <w:r>
              <w:rPr>
                <w:rFonts w:hint="eastAsia" w:ascii="宋体" w:hAnsi="宋体" w:cs="宋体"/>
                <w:bCs/>
                <w:iCs/>
                <w:sz w:val="24"/>
                <w:lang w:eastAsia="zh-CN"/>
              </w:rPr>
              <w:t>标段名称</w:t>
            </w:r>
          </w:p>
        </w:tc>
        <w:tc>
          <w:tcPr>
            <w:tcW w:w="5504" w:type="dxa"/>
            <w:vAlign w:val="center"/>
          </w:tcPr>
          <w:p>
            <w:pPr>
              <w:spacing w:line="360" w:lineRule="auto"/>
              <w:rPr>
                <w:rFonts w:hint="eastAsia" w:ascii="宋体" w:hAnsi="宋体"/>
                <w:sz w:val="24"/>
              </w:rPr>
            </w:pPr>
            <w:r>
              <w:rPr>
                <w:rFonts w:hint="eastAsia" w:ascii="宋体" w:hAnsi="宋体" w:eastAsia="宋体" w:cs="宋体"/>
                <w:b w:val="0"/>
                <w:bCs/>
                <w:sz w:val="24"/>
                <w:lang w:val="en-US" w:eastAsia="zh-CN"/>
              </w:rPr>
              <w:t>第三标段：</w:t>
            </w:r>
            <w:r>
              <w:rPr>
                <w:rFonts w:hint="eastAsia" w:ascii="宋体" w:hAnsi="宋体" w:eastAsia="宋体"/>
                <w:b w:val="0"/>
                <w:sz w:val="24"/>
                <w:lang w:eastAsia="zh-CN"/>
              </w:rPr>
              <w:t>首农畜牧兰考示范牧场2022年设备升级项目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ind w:firstLine="240" w:firstLineChars="100"/>
              <w:rPr>
                <w:rFonts w:hint="eastAsia" w:ascii="宋体" w:hAnsi="宋体"/>
                <w:sz w:val="24"/>
              </w:rPr>
            </w:pPr>
            <w:r>
              <w:rPr>
                <w:rFonts w:ascii="宋体" w:hAnsi="宋体"/>
                <w:sz w:val="24"/>
              </w:rPr>
              <w:t>5</w:t>
            </w:r>
          </w:p>
        </w:tc>
        <w:tc>
          <w:tcPr>
            <w:tcW w:w="2126" w:type="dxa"/>
            <w:vAlign w:val="center"/>
          </w:tcPr>
          <w:p>
            <w:pPr>
              <w:spacing w:line="400" w:lineRule="exact"/>
              <w:jc w:val="center"/>
              <w:rPr>
                <w:rFonts w:hint="eastAsia" w:ascii="宋体" w:hAnsi="宋体" w:eastAsia="宋体" w:cs="宋体"/>
                <w:bCs/>
                <w:iCs/>
                <w:sz w:val="24"/>
                <w:lang w:eastAsia="zh-CN"/>
              </w:rPr>
            </w:pPr>
            <w:r>
              <w:rPr>
                <w:rFonts w:ascii="宋体" w:hAnsi="宋体" w:cs="宋体"/>
                <w:color w:val="000000"/>
                <w:sz w:val="24"/>
              </w:rPr>
              <w:t>交货</w:t>
            </w:r>
            <w:r>
              <w:rPr>
                <w:rFonts w:hint="eastAsia" w:ascii="宋体" w:hAnsi="宋体" w:cs="宋体"/>
                <w:color w:val="000000"/>
                <w:sz w:val="24"/>
                <w:lang w:eastAsia="zh-CN"/>
              </w:rPr>
              <w:t>期限</w:t>
            </w:r>
          </w:p>
        </w:tc>
        <w:tc>
          <w:tcPr>
            <w:tcW w:w="5504" w:type="dxa"/>
            <w:vAlign w:val="center"/>
          </w:tcPr>
          <w:p>
            <w:pPr>
              <w:spacing w:line="360" w:lineRule="auto"/>
              <w:rPr>
                <w:rFonts w:hint="eastAsia" w:ascii="宋体" w:hAnsi="宋体"/>
                <w:sz w:val="24"/>
              </w:rPr>
            </w:pPr>
            <w:r>
              <w:rPr>
                <w:rFonts w:hint="eastAsia" w:ascii="宋体" w:hAnsi="宋体" w:eastAsia="宋体" w:cs="宋体"/>
                <w:b w:val="0"/>
                <w:sz w:val="24"/>
                <w:highlight w:val="none"/>
                <w:u w:val="none"/>
                <w:lang w:val="en-US" w:eastAsia="zh-CN"/>
              </w:rPr>
              <w:t>合同签订后</w:t>
            </w:r>
            <w:r>
              <w:rPr>
                <w:rFonts w:hint="eastAsia" w:ascii="宋体" w:hAnsi="宋体" w:cs="宋体"/>
                <w:b w:val="0"/>
                <w:sz w:val="24"/>
                <w:highlight w:val="none"/>
                <w:u w:val="none"/>
                <w:lang w:val="en-US" w:eastAsia="zh-CN"/>
              </w:rPr>
              <w:t>90</w:t>
            </w:r>
            <w:r>
              <w:rPr>
                <w:rFonts w:hint="eastAsia" w:ascii="宋体" w:hAnsi="宋体" w:eastAsia="宋体" w:cs="宋体"/>
                <w:b w:val="0"/>
                <w:sz w:val="24"/>
                <w:highlight w:val="none"/>
                <w:u w:val="none"/>
                <w:lang w:val="en-US" w:eastAsia="zh-CN"/>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ind w:firstLine="240" w:firstLineChars="100"/>
              <w:rPr>
                <w:rFonts w:ascii="宋体" w:hAnsi="宋体"/>
                <w:sz w:val="24"/>
              </w:rPr>
            </w:pPr>
            <w:r>
              <w:rPr>
                <w:rFonts w:ascii="宋体" w:hAnsi="宋体"/>
                <w:sz w:val="24"/>
              </w:rPr>
              <w:t>7</w:t>
            </w:r>
          </w:p>
        </w:tc>
        <w:tc>
          <w:tcPr>
            <w:tcW w:w="2126" w:type="dxa"/>
            <w:vAlign w:val="center"/>
          </w:tcPr>
          <w:p>
            <w:pPr>
              <w:spacing w:line="400" w:lineRule="exact"/>
              <w:jc w:val="center"/>
              <w:rPr>
                <w:rFonts w:ascii="宋体" w:hAnsi="宋体" w:cs="宋体"/>
                <w:bCs/>
                <w:iCs/>
                <w:sz w:val="24"/>
              </w:rPr>
            </w:pPr>
            <w:r>
              <w:rPr>
                <w:rFonts w:hint="eastAsia" w:ascii="宋体" w:hAnsi="宋体" w:cs="宋体"/>
                <w:bCs/>
                <w:iCs/>
                <w:sz w:val="24"/>
              </w:rPr>
              <w:t>招标范围</w:t>
            </w:r>
          </w:p>
        </w:tc>
        <w:tc>
          <w:tcPr>
            <w:tcW w:w="5504" w:type="dxa"/>
            <w:vAlign w:val="center"/>
          </w:tcPr>
          <w:p>
            <w:pPr>
              <w:spacing w:line="360" w:lineRule="auto"/>
              <w:rPr>
                <w:rFonts w:ascii="宋体" w:hAnsi="宋体"/>
                <w:sz w:val="24"/>
              </w:rPr>
            </w:pPr>
            <w:r>
              <w:rPr>
                <w:rFonts w:hint="eastAsia" w:ascii="宋体" w:hAnsi="宋体"/>
                <w:sz w:val="24"/>
              </w:rPr>
              <w:t>采购文件要求范围内的全部内容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ind w:firstLine="240" w:firstLineChars="100"/>
              <w:rPr>
                <w:rFonts w:ascii="宋体" w:hAnsi="宋体"/>
                <w:sz w:val="24"/>
              </w:rPr>
            </w:pPr>
            <w:r>
              <w:rPr>
                <w:rFonts w:ascii="宋体" w:hAnsi="宋体"/>
                <w:sz w:val="24"/>
              </w:rPr>
              <w:t>8</w:t>
            </w:r>
          </w:p>
        </w:tc>
        <w:tc>
          <w:tcPr>
            <w:tcW w:w="2126" w:type="dxa"/>
            <w:vAlign w:val="center"/>
          </w:tcPr>
          <w:p>
            <w:pPr>
              <w:spacing w:line="400" w:lineRule="exact"/>
              <w:jc w:val="center"/>
              <w:rPr>
                <w:rFonts w:ascii="宋体" w:hAnsi="宋体" w:cs="宋体"/>
                <w:sz w:val="24"/>
              </w:rPr>
            </w:pPr>
            <w:r>
              <w:rPr>
                <w:rFonts w:ascii="宋体" w:hAnsi="宋体" w:cs="宋体"/>
                <w:sz w:val="24"/>
              </w:rPr>
              <w:t>交货地点</w:t>
            </w:r>
          </w:p>
        </w:tc>
        <w:tc>
          <w:tcPr>
            <w:tcW w:w="5504" w:type="dxa"/>
            <w:vAlign w:val="center"/>
          </w:tcPr>
          <w:p>
            <w:pPr>
              <w:spacing w:line="360" w:lineRule="auto"/>
              <w:rPr>
                <w:rFonts w:ascii="宋体" w:hAnsi="宋体"/>
                <w:sz w:val="24"/>
              </w:rPr>
            </w:pPr>
            <w:r>
              <w:rPr>
                <w:rFonts w:ascii="宋体" w:hAnsi="宋体"/>
                <w:sz w:val="24"/>
              </w:rPr>
              <w:t>采购人指定地点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846" w:type="dxa"/>
            <w:vAlign w:val="center"/>
          </w:tcPr>
          <w:p>
            <w:pPr>
              <w:spacing w:line="360" w:lineRule="auto"/>
              <w:ind w:firstLine="240" w:firstLineChars="100"/>
              <w:rPr>
                <w:rFonts w:ascii="宋体" w:hAnsi="宋体"/>
                <w:sz w:val="24"/>
              </w:rPr>
            </w:pPr>
            <w:r>
              <w:rPr>
                <w:rFonts w:ascii="宋体" w:hAnsi="宋体"/>
                <w:sz w:val="24"/>
              </w:rPr>
              <w:t>9</w:t>
            </w:r>
          </w:p>
        </w:tc>
        <w:tc>
          <w:tcPr>
            <w:tcW w:w="2126" w:type="dxa"/>
            <w:vAlign w:val="center"/>
          </w:tcPr>
          <w:p>
            <w:pPr>
              <w:spacing w:line="400" w:lineRule="exact"/>
              <w:jc w:val="center"/>
              <w:rPr>
                <w:rFonts w:ascii="宋体" w:hAnsi="宋体" w:cs="宋体"/>
                <w:color w:val="000000"/>
                <w:kern w:val="0"/>
                <w:sz w:val="24"/>
              </w:rPr>
            </w:pPr>
            <w:r>
              <w:rPr>
                <w:rFonts w:ascii="宋体" w:hAnsi="宋体" w:cs="宋体"/>
                <w:sz w:val="24"/>
              </w:rPr>
              <w:t>质量要求</w:t>
            </w:r>
          </w:p>
        </w:tc>
        <w:tc>
          <w:tcPr>
            <w:tcW w:w="5504" w:type="dxa"/>
            <w:vAlign w:val="center"/>
          </w:tcPr>
          <w:p>
            <w:pPr>
              <w:spacing w:line="360" w:lineRule="auto"/>
              <w:rPr>
                <w:rFonts w:ascii="宋体" w:hAnsi="宋体"/>
                <w:sz w:val="24"/>
              </w:rPr>
            </w:pPr>
            <w:r>
              <w:rPr>
                <w:rFonts w:hint="eastAsia" w:ascii="宋体" w:hAnsi="宋体"/>
                <w:sz w:val="24"/>
              </w:rPr>
              <w:t>符合国家相关行业标准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ind w:firstLine="240" w:firstLineChars="100"/>
              <w:rPr>
                <w:rFonts w:ascii="宋体" w:hAnsi="宋体"/>
                <w:sz w:val="24"/>
              </w:rPr>
            </w:pPr>
            <w:r>
              <w:rPr>
                <w:rFonts w:ascii="宋体" w:hAnsi="宋体"/>
                <w:sz w:val="24"/>
              </w:rPr>
              <w:t>10</w:t>
            </w:r>
          </w:p>
        </w:tc>
        <w:tc>
          <w:tcPr>
            <w:tcW w:w="2126" w:type="dxa"/>
            <w:vAlign w:val="center"/>
          </w:tcPr>
          <w:p>
            <w:pPr>
              <w:spacing w:line="400" w:lineRule="exact"/>
              <w:jc w:val="center"/>
              <w:rPr>
                <w:rFonts w:ascii="宋体" w:hAnsi="宋体" w:cs="宋体"/>
                <w:sz w:val="24"/>
              </w:rPr>
            </w:pPr>
            <w:r>
              <w:rPr>
                <w:rFonts w:ascii="宋体" w:hAnsi="宋体" w:cs="宋体"/>
                <w:sz w:val="24"/>
              </w:rPr>
              <w:t>资金来源</w:t>
            </w:r>
          </w:p>
        </w:tc>
        <w:tc>
          <w:tcPr>
            <w:tcW w:w="5504" w:type="dxa"/>
            <w:vAlign w:val="center"/>
          </w:tcPr>
          <w:p>
            <w:pPr>
              <w:spacing w:line="360" w:lineRule="auto"/>
              <w:rPr>
                <w:rFonts w:ascii="宋体" w:hAnsi="宋体"/>
                <w:sz w:val="24"/>
              </w:rPr>
            </w:pPr>
            <w:r>
              <w:rPr>
                <w:rFonts w:hint="eastAsia" w:ascii="宋体" w:hAnsi="宋体"/>
                <w:sz w:val="24"/>
              </w:rPr>
              <w:t>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ind w:firstLine="240" w:firstLineChars="100"/>
              <w:rPr>
                <w:rFonts w:ascii="宋体" w:hAnsi="宋体"/>
                <w:sz w:val="24"/>
              </w:rPr>
            </w:pPr>
            <w:r>
              <w:rPr>
                <w:rFonts w:ascii="宋体" w:hAnsi="宋体"/>
                <w:sz w:val="24"/>
              </w:rPr>
              <w:t>11</w:t>
            </w:r>
          </w:p>
        </w:tc>
        <w:tc>
          <w:tcPr>
            <w:tcW w:w="2126" w:type="dxa"/>
            <w:vAlign w:val="center"/>
          </w:tcPr>
          <w:p>
            <w:pPr>
              <w:spacing w:line="360" w:lineRule="auto"/>
              <w:ind w:firstLine="240" w:firstLineChars="100"/>
              <w:rPr>
                <w:rFonts w:ascii="宋体" w:hAnsi="宋体"/>
                <w:sz w:val="24"/>
              </w:rPr>
            </w:pPr>
            <w:r>
              <w:rPr>
                <w:rFonts w:hint="eastAsia" w:ascii="宋体" w:hAnsi="宋体"/>
                <w:sz w:val="24"/>
              </w:rPr>
              <w:t>资金落实情况</w:t>
            </w:r>
          </w:p>
        </w:tc>
        <w:tc>
          <w:tcPr>
            <w:tcW w:w="5504" w:type="dxa"/>
            <w:vAlign w:val="center"/>
          </w:tcPr>
          <w:p>
            <w:pPr>
              <w:spacing w:line="360" w:lineRule="auto"/>
              <w:rPr>
                <w:rFonts w:ascii="宋体" w:hAnsi="宋体"/>
                <w:sz w:val="24"/>
              </w:rPr>
            </w:pPr>
            <w:r>
              <w:rPr>
                <w:rFonts w:hint="eastAsia" w:ascii="宋体" w:hAnsi="宋体"/>
                <w:sz w:val="24"/>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ind w:firstLine="240" w:firstLineChars="100"/>
              <w:rPr>
                <w:rFonts w:ascii="宋体" w:hAnsi="宋体"/>
                <w:sz w:val="24"/>
              </w:rPr>
            </w:pPr>
            <w:bookmarkStart w:id="49" w:name="_Hlk59203217"/>
            <w:r>
              <w:rPr>
                <w:rFonts w:ascii="宋体" w:hAnsi="宋体"/>
                <w:sz w:val="24"/>
              </w:rPr>
              <w:t>12</w:t>
            </w:r>
          </w:p>
        </w:tc>
        <w:tc>
          <w:tcPr>
            <w:tcW w:w="2126" w:type="dxa"/>
            <w:vAlign w:val="center"/>
          </w:tcPr>
          <w:p>
            <w:pPr>
              <w:spacing w:line="360" w:lineRule="auto"/>
              <w:ind w:firstLine="120" w:firstLineChars="50"/>
              <w:rPr>
                <w:rFonts w:ascii="宋体" w:hAnsi="宋体"/>
                <w:sz w:val="24"/>
              </w:rPr>
            </w:pPr>
            <w:r>
              <w:rPr>
                <w:rFonts w:hint="eastAsia" w:ascii="宋体" w:hAnsi="宋体"/>
                <w:sz w:val="24"/>
              </w:rPr>
              <w:t>供应商资格要求</w:t>
            </w:r>
          </w:p>
        </w:tc>
        <w:tc>
          <w:tcPr>
            <w:tcW w:w="5504" w:type="dxa"/>
          </w:tcPr>
          <w:p>
            <w:pPr>
              <w:spacing w:line="360" w:lineRule="auto"/>
              <w:rPr>
                <w:rFonts w:ascii="宋体" w:hAnsi="宋体"/>
                <w:sz w:val="24"/>
              </w:rPr>
            </w:pPr>
            <w:r>
              <w:rPr>
                <w:rFonts w:ascii="宋体" w:hAnsi="宋体"/>
                <w:sz w:val="24"/>
              </w:rPr>
              <w:t>1.满足《中华人民共和国政府采购法》第二十二条规定；</w:t>
            </w:r>
          </w:p>
          <w:p>
            <w:pPr>
              <w:spacing w:line="360" w:lineRule="auto"/>
              <w:rPr>
                <w:rFonts w:ascii="宋体" w:hAnsi="宋体"/>
                <w:sz w:val="24"/>
              </w:rPr>
            </w:pPr>
            <w:r>
              <w:rPr>
                <w:rFonts w:ascii="宋体" w:hAnsi="宋体"/>
                <w:sz w:val="24"/>
              </w:rPr>
              <w:t>2.落实政府采购政策需满足的资格要求：</w:t>
            </w:r>
          </w:p>
          <w:p>
            <w:pPr>
              <w:spacing w:line="360" w:lineRule="auto"/>
              <w:rPr>
                <w:rFonts w:ascii="宋体" w:hAnsi="宋体"/>
                <w:sz w:val="24"/>
              </w:rPr>
            </w:pPr>
            <w:r>
              <w:rPr>
                <w:rFonts w:hint="eastAsia" w:ascii="宋体" w:hAnsi="宋体"/>
                <w:sz w:val="24"/>
              </w:rPr>
              <w:t>（1）本项目支持《政府采购促进中小企业发展管理办法》（财库〔2020〕46 号）政策 (监狱企业、残疾人福利性企业视同小微企业) 、强制采购节能产品、优先采购节能环保产品等政府采购政策。</w:t>
            </w:r>
          </w:p>
          <w:p>
            <w:pPr>
              <w:spacing w:line="360" w:lineRule="auto"/>
              <w:rPr>
                <w:rFonts w:ascii="宋体" w:hAnsi="宋体"/>
                <w:sz w:val="24"/>
              </w:rPr>
            </w:pPr>
            <w:r>
              <w:rPr>
                <w:rFonts w:hint="eastAsia" w:ascii="宋体" w:hAnsi="宋体"/>
                <w:sz w:val="24"/>
              </w:rPr>
              <w:t>（2）为促进中小企业发展，根据《中华人民共和国政府采购法实施条例》“第六条”、《财政部关于进一步加大政府采购支持中小企业力度的通知》（财库〔2022〕19 号）和《河南省财政厅关于进一步做好政府采购支持中小企业发展有关事项的通知豫财购》（〔2022〕5号）的规定，落实支持中小企业发展政策，中小微企业划型标准见《关于印发中小企业划型标规定的通知》（工信部联企业[2011]300 号），供应商提供《中小企业声明函》。</w:t>
            </w:r>
          </w:p>
          <w:p>
            <w:pPr>
              <w:spacing w:line="360" w:lineRule="auto"/>
              <w:rPr>
                <w:rFonts w:ascii="宋体" w:hAnsi="宋体"/>
                <w:sz w:val="24"/>
              </w:rPr>
            </w:pPr>
            <w:r>
              <w:rPr>
                <w:rFonts w:hint="eastAsia" w:ascii="宋体" w:hAnsi="宋体"/>
                <w:sz w:val="24"/>
              </w:rPr>
              <w:t>（3）没有提供《中小企业声明函》的供应商将被视为不接受投标总价的扣除，用原投标总价参与评审。</w:t>
            </w:r>
          </w:p>
          <w:p>
            <w:pPr>
              <w:spacing w:line="360" w:lineRule="auto"/>
              <w:rPr>
                <w:rFonts w:ascii="宋体" w:hAnsi="宋体"/>
                <w:sz w:val="24"/>
              </w:rPr>
            </w:pPr>
            <w:r>
              <w:rPr>
                <w:rFonts w:hint="eastAsia" w:ascii="宋体" w:hAnsi="宋体"/>
                <w:sz w:val="24"/>
              </w:rPr>
              <w:t>（4）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 号），按照双方自愿的原则提供便捷、优惠的贷款服务。贷款渠道和提供贷款的金融机构，可在河南省政府采购网“河南省政府采购合同融资平台”查询联系。</w:t>
            </w:r>
          </w:p>
          <w:p>
            <w:pPr>
              <w:spacing w:line="360" w:lineRule="auto"/>
              <w:rPr>
                <w:rFonts w:ascii="宋体" w:hAnsi="宋体"/>
                <w:sz w:val="24"/>
              </w:rPr>
            </w:pPr>
            <w:r>
              <w:rPr>
                <w:rFonts w:ascii="宋体" w:hAnsi="宋体"/>
                <w:sz w:val="24"/>
              </w:rPr>
              <w:t>3.本项目的特定资格要求：</w:t>
            </w:r>
          </w:p>
          <w:p>
            <w:pPr>
              <w:spacing w:line="360" w:lineRule="auto"/>
              <w:rPr>
                <w:rFonts w:ascii="宋体" w:hAnsi="宋体"/>
                <w:sz w:val="24"/>
              </w:rPr>
            </w:pPr>
            <w:r>
              <w:rPr>
                <w:rFonts w:ascii="宋体" w:hAnsi="宋体"/>
                <w:sz w:val="24"/>
              </w:rPr>
              <w:t>3.1、</w:t>
            </w:r>
            <w:r>
              <w:rPr>
                <w:rFonts w:ascii="宋体" w:hAnsi="宋体"/>
                <w:color w:val="000000"/>
                <w:sz w:val="24"/>
                <w:shd w:val="clear" w:color="auto" w:fill="FFFFFF"/>
              </w:rPr>
              <w:t>供应商</w:t>
            </w:r>
            <w:r>
              <w:rPr>
                <w:rFonts w:hint="eastAsia" w:ascii="宋体" w:hAnsi="宋体"/>
                <w:color w:val="000000"/>
                <w:sz w:val="24"/>
                <w:shd w:val="clear" w:color="auto" w:fill="FFFFFF"/>
              </w:rPr>
              <w:t>需</w:t>
            </w:r>
            <w:r>
              <w:rPr>
                <w:rFonts w:ascii="宋体" w:hAnsi="宋体"/>
                <w:color w:val="000000"/>
                <w:sz w:val="24"/>
                <w:shd w:val="clear" w:color="auto" w:fill="FFFFFF"/>
              </w:rPr>
              <w:t>具有独立法人资格,具有有效的</w:t>
            </w:r>
            <w:r>
              <w:rPr>
                <w:rFonts w:ascii="宋体" w:hAnsi="宋体"/>
                <w:sz w:val="24"/>
              </w:rPr>
              <w:t>营业执照、税务登记证、组织机构代码证（或三证合一的营业执照副本）；</w:t>
            </w:r>
            <w:r>
              <w:rPr>
                <w:rFonts w:hint="eastAsia" w:ascii="宋体" w:hAnsi="宋体"/>
                <w:color w:val="000000"/>
                <w:sz w:val="24"/>
                <w:shd w:val="clear" w:color="auto" w:fill="FFFFFF"/>
              </w:rPr>
              <w:t>经营范围应满足采购需求；</w:t>
            </w:r>
          </w:p>
          <w:p>
            <w:pPr>
              <w:spacing w:line="360" w:lineRule="auto"/>
              <w:rPr>
                <w:rFonts w:ascii="宋体" w:hAnsi="宋体"/>
                <w:sz w:val="24"/>
              </w:rPr>
            </w:pPr>
            <w:r>
              <w:rPr>
                <w:rFonts w:ascii="宋体" w:hAnsi="宋体"/>
                <w:sz w:val="24"/>
              </w:rPr>
              <w:t>3.2、</w:t>
            </w:r>
            <w:r>
              <w:rPr>
                <w:rFonts w:hint="eastAsia" w:ascii="宋体" w:hAnsi="宋体"/>
                <w:sz w:val="24"/>
              </w:rPr>
              <w:t>供应商需</w:t>
            </w:r>
            <w:r>
              <w:rPr>
                <w:rFonts w:ascii="宋体" w:hAnsi="宋体"/>
                <w:sz w:val="24"/>
              </w:rPr>
              <w:t>具有良好的商业信誉和健全的财务会计制度，</w:t>
            </w:r>
            <w:r>
              <w:rPr>
                <w:rFonts w:hint="eastAsia" w:ascii="宋体" w:hAnsi="宋体"/>
                <w:sz w:val="24"/>
              </w:rPr>
              <w:t>需</w:t>
            </w:r>
            <w:r>
              <w:rPr>
                <w:rFonts w:ascii="宋体" w:hAnsi="宋体"/>
                <w:sz w:val="24"/>
              </w:rPr>
              <w:t>提供经审计</w:t>
            </w:r>
            <w:r>
              <w:rPr>
                <w:rFonts w:hint="eastAsia" w:ascii="宋体" w:hAnsi="宋体"/>
                <w:sz w:val="24"/>
              </w:rPr>
              <w:t>的</w:t>
            </w:r>
            <w:r>
              <w:rPr>
                <w:rFonts w:ascii="宋体" w:hAnsi="宋体"/>
                <w:sz w:val="24"/>
              </w:rPr>
              <w:t>2021</w:t>
            </w:r>
            <w:r>
              <w:rPr>
                <w:rFonts w:hint="eastAsia" w:ascii="宋体" w:hAnsi="宋体"/>
                <w:sz w:val="24"/>
              </w:rPr>
              <w:t>年</w:t>
            </w:r>
            <w:r>
              <w:rPr>
                <w:rFonts w:ascii="宋体" w:hAnsi="宋体"/>
                <w:sz w:val="24"/>
              </w:rPr>
              <w:t>的年度财务审计报告（公司成立年限不足的企业，应提供自注册年度后的经审计的财务报告或其基本户开户银行出具的资信证明）；</w:t>
            </w:r>
          </w:p>
          <w:p>
            <w:pPr>
              <w:spacing w:line="360" w:lineRule="auto"/>
              <w:rPr>
                <w:rFonts w:ascii="宋体" w:hAnsi="宋体"/>
                <w:sz w:val="24"/>
              </w:rPr>
            </w:pPr>
            <w:r>
              <w:rPr>
                <w:rFonts w:ascii="宋体" w:hAnsi="宋体"/>
                <w:sz w:val="24"/>
              </w:rPr>
              <w:t>3.3、</w:t>
            </w:r>
            <w:r>
              <w:rPr>
                <w:rFonts w:hint="eastAsia" w:ascii="宋体" w:hAnsi="宋体"/>
                <w:sz w:val="24"/>
              </w:rPr>
              <w:t>供应商需</w:t>
            </w:r>
            <w:r>
              <w:rPr>
                <w:rFonts w:ascii="宋体" w:hAnsi="宋体"/>
                <w:sz w:val="24"/>
              </w:rPr>
              <w:t>具有履行合同所必需的设备和专业技术能力</w:t>
            </w:r>
            <w:r>
              <w:rPr>
                <w:rFonts w:hint="eastAsia" w:ascii="宋体" w:hAnsi="宋体"/>
                <w:sz w:val="24"/>
              </w:rPr>
              <w:t>（提供承诺函</w:t>
            </w:r>
            <w:r>
              <w:rPr>
                <w:rFonts w:ascii="宋体" w:hAnsi="宋体"/>
                <w:sz w:val="24"/>
              </w:rPr>
              <w:t>,格式自拟</w:t>
            </w:r>
            <w:r>
              <w:rPr>
                <w:rFonts w:hint="eastAsia" w:ascii="宋体" w:hAnsi="宋体"/>
                <w:sz w:val="24"/>
              </w:rPr>
              <w:t>）</w:t>
            </w:r>
            <w:r>
              <w:rPr>
                <w:rFonts w:ascii="宋体" w:hAnsi="宋体"/>
                <w:sz w:val="24"/>
              </w:rPr>
              <w:t>；</w:t>
            </w:r>
          </w:p>
          <w:p>
            <w:pPr>
              <w:spacing w:line="360" w:lineRule="auto"/>
              <w:rPr>
                <w:rFonts w:ascii="宋体" w:hAnsi="宋体"/>
                <w:sz w:val="24"/>
              </w:rPr>
            </w:pPr>
            <w:r>
              <w:rPr>
                <w:rFonts w:ascii="宋体" w:hAnsi="宋体"/>
                <w:sz w:val="24"/>
              </w:rPr>
              <w:t>3.4、</w:t>
            </w:r>
            <w:r>
              <w:rPr>
                <w:rFonts w:hint="eastAsia" w:ascii="宋体" w:hAnsi="宋体"/>
                <w:sz w:val="24"/>
              </w:rPr>
              <w:t>供应商需具</w:t>
            </w:r>
            <w:r>
              <w:rPr>
                <w:rFonts w:ascii="宋体" w:hAnsi="宋体"/>
                <w:sz w:val="24"/>
              </w:rPr>
              <w:t>有依法缴纳税收和社会保障资金的良好记录（提供2022年1月份以来任意三个月依法缴纳税收和社会保障金的相关证明材料）；</w:t>
            </w:r>
          </w:p>
          <w:p>
            <w:pPr>
              <w:spacing w:line="360" w:lineRule="auto"/>
              <w:rPr>
                <w:rFonts w:ascii="宋体" w:hAnsi="宋体"/>
                <w:sz w:val="24"/>
              </w:rPr>
            </w:pPr>
            <w:r>
              <w:rPr>
                <w:rFonts w:ascii="宋体" w:hAnsi="宋体"/>
                <w:sz w:val="24"/>
              </w:rPr>
              <w:t>3.5、参加政府采购活动前三年内，在经营活动中没有重大违法记录（提供承诺函,格式自拟）；</w:t>
            </w:r>
          </w:p>
          <w:p>
            <w:pPr>
              <w:spacing w:line="360" w:lineRule="auto"/>
              <w:rPr>
                <w:rFonts w:ascii="宋体" w:hAnsi="宋体"/>
                <w:sz w:val="24"/>
              </w:rPr>
            </w:pPr>
            <w:r>
              <w:rPr>
                <w:rFonts w:hint="eastAsia" w:ascii="宋体" w:hAnsi="宋体"/>
                <w:sz w:val="24"/>
              </w:rPr>
              <w:t>3</w:t>
            </w:r>
            <w:r>
              <w:rPr>
                <w:rFonts w:ascii="宋体" w:hAnsi="宋体"/>
                <w:sz w:val="24"/>
              </w:rPr>
              <w:t>.6</w:t>
            </w:r>
            <w:r>
              <w:rPr>
                <w:rFonts w:hint="eastAsia" w:ascii="宋体" w:hAnsi="宋体"/>
                <w:sz w:val="24"/>
              </w:rPr>
              <w:t>、法律、行政法规规定的其他条件</w:t>
            </w:r>
            <w:r>
              <w:rPr>
                <w:rFonts w:ascii="宋体" w:hAnsi="宋体"/>
                <w:sz w:val="24"/>
              </w:rPr>
              <w:t>（提供承诺函,格式自拟）</w:t>
            </w:r>
            <w:r>
              <w:rPr>
                <w:rFonts w:hint="eastAsia" w:ascii="宋体" w:hAnsi="宋体"/>
                <w:sz w:val="24"/>
              </w:rPr>
              <w:t>；</w:t>
            </w:r>
            <w:r>
              <w:rPr>
                <w:rFonts w:ascii="宋体" w:hAnsi="宋体"/>
                <w:sz w:val="24"/>
              </w:rPr>
              <w:t xml:space="preserve"> </w:t>
            </w:r>
          </w:p>
          <w:p>
            <w:pPr>
              <w:spacing w:line="360" w:lineRule="auto"/>
              <w:rPr>
                <w:sz w:val="24"/>
              </w:rPr>
            </w:pPr>
            <w:r>
              <w:rPr>
                <w:rFonts w:ascii="宋体" w:hAnsi="宋体"/>
                <w:sz w:val="24"/>
              </w:rPr>
              <w:t>3.7、</w:t>
            </w:r>
            <w:r>
              <w:rPr>
                <w:rFonts w:hint="eastAsia" w:ascii="宋体" w:hAnsi="宋体" w:cs="宋体"/>
                <w:sz w:val="24"/>
              </w:rPr>
              <w:t>供应商需通过“中国执行信息公开网”网站查询“失信被执行人”、通过“信用中国”网站查询 “</w:t>
            </w:r>
            <w:r>
              <w:rPr>
                <w:rFonts w:hint="eastAsia"/>
                <w:sz w:val="24"/>
              </w:rPr>
              <w:t>重大税收违法失信主体</w:t>
            </w:r>
            <w:r>
              <w:rPr>
                <w:rFonts w:hint="eastAsia" w:ascii="宋体" w:hAnsi="宋体" w:cs="宋体"/>
                <w:sz w:val="24"/>
              </w:rPr>
              <w:t>”、通过“中国政府采购网”网站查询“政府采购严重违法失信行为记录名单”，并提供查询截图。采购人或者招标代理机构有权对供应商信用记录进行甄别和复查。根据财库【2016】125号文的规定，凡列入失信被执行人、</w:t>
            </w:r>
            <w:r>
              <w:rPr>
                <w:rFonts w:hint="eastAsia"/>
                <w:sz w:val="24"/>
              </w:rPr>
              <w:t>重大税收违法失信主体</w:t>
            </w:r>
            <w:r>
              <w:rPr>
                <w:rFonts w:hint="eastAsia" w:ascii="宋体" w:hAnsi="宋体" w:cs="宋体"/>
                <w:sz w:val="24"/>
              </w:rPr>
              <w:t>、政府采购严重违法失信行为记录名单的供应商，拒绝报名参与本项目投标（只查询供应商，提供网页版查询截图，附于投标文件中；查询日期需为采购公告发布日期之后）。</w:t>
            </w:r>
          </w:p>
          <w:p>
            <w:pPr>
              <w:spacing w:line="360" w:lineRule="auto"/>
              <w:rPr>
                <w:rFonts w:hint="eastAsia" w:ascii="宋体" w:hAnsi="宋体"/>
                <w:sz w:val="24"/>
              </w:rPr>
            </w:pPr>
            <w:r>
              <w:rPr>
                <w:rFonts w:ascii="宋体" w:hAnsi="宋体"/>
                <w:sz w:val="24"/>
              </w:rPr>
              <w:t>3.8、本次招标不接受联合体投标。</w:t>
            </w:r>
          </w:p>
        </w:tc>
      </w:tr>
      <w:bookmarkEnd w:id="4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vAlign w:val="center"/>
          </w:tcPr>
          <w:p>
            <w:pPr>
              <w:spacing w:line="360" w:lineRule="auto"/>
              <w:rPr>
                <w:rFonts w:ascii="宋体" w:hAnsi="宋体"/>
                <w:sz w:val="24"/>
              </w:rPr>
            </w:pPr>
            <w:r>
              <w:rPr>
                <w:rFonts w:ascii="宋体" w:hAnsi="宋体"/>
                <w:sz w:val="24"/>
              </w:rPr>
              <w:t xml:space="preserve">  13</w:t>
            </w:r>
          </w:p>
        </w:tc>
        <w:tc>
          <w:tcPr>
            <w:tcW w:w="2126" w:type="dxa"/>
            <w:vAlign w:val="center"/>
          </w:tcPr>
          <w:p>
            <w:pPr>
              <w:spacing w:line="360" w:lineRule="auto"/>
              <w:rPr>
                <w:rFonts w:ascii="宋体" w:hAnsi="宋体"/>
                <w:sz w:val="24"/>
              </w:rPr>
            </w:pPr>
            <w:r>
              <w:rPr>
                <w:rFonts w:hint="eastAsia" w:ascii="宋体" w:hAnsi="宋体"/>
                <w:sz w:val="24"/>
              </w:rPr>
              <w:t>是否接受联合体投标</w:t>
            </w:r>
          </w:p>
        </w:tc>
        <w:tc>
          <w:tcPr>
            <w:tcW w:w="5504" w:type="dxa"/>
            <w:vAlign w:val="center"/>
          </w:tcPr>
          <w:p>
            <w:pPr>
              <w:spacing w:line="360" w:lineRule="auto"/>
              <w:rPr>
                <w:rFonts w:ascii="宋体" w:hAnsi="宋体"/>
                <w:sz w:val="24"/>
              </w:rPr>
            </w:pPr>
            <w:r>
              <w:rPr>
                <w:rFonts w:hint="eastAsia" w:ascii="宋体" w:hAnsi="宋体"/>
                <w:sz w:val="24"/>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vAlign w:val="center"/>
          </w:tcPr>
          <w:p>
            <w:pPr>
              <w:spacing w:line="360" w:lineRule="auto"/>
              <w:ind w:firstLine="240" w:firstLineChars="100"/>
              <w:rPr>
                <w:rFonts w:ascii="宋体" w:hAnsi="宋体"/>
                <w:sz w:val="24"/>
              </w:rPr>
            </w:pPr>
            <w:r>
              <w:rPr>
                <w:rFonts w:ascii="宋体" w:hAnsi="宋体"/>
                <w:sz w:val="24"/>
              </w:rPr>
              <w:t>14</w:t>
            </w:r>
          </w:p>
        </w:tc>
        <w:tc>
          <w:tcPr>
            <w:tcW w:w="2126" w:type="dxa"/>
            <w:vAlign w:val="center"/>
          </w:tcPr>
          <w:p>
            <w:pPr>
              <w:spacing w:line="360" w:lineRule="auto"/>
              <w:rPr>
                <w:rFonts w:ascii="宋体" w:hAnsi="宋体"/>
                <w:sz w:val="24"/>
              </w:rPr>
            </w:pPr>
            <w:r>
              <w:rPr>
                <w:rFonts w:hint="eastAsia" w:ascii="宋体" w:hAnsi="宋体"/>
                <w:sz w:val="24"/>
              </w:rPr>
              <w:t>投标预备会</w:t>
            </w:r>
          </w:p>
        </w:tc>
        <w:tc>
          <w:tcPr>
            <w:tcW w:w="5504" w:type="dxa"/>
            <w:vAlign w:val="center"/>
          </w:tcPr>
          <w:p>
            <w:pPr>
              <w:spacing w:line="360" w:lineRule="auto"/>
              <w:rPr>
                <w:rFonts w:ascii="宋体" w:hAnsi="宋体"/>
                <w:sz w:val="24"/>
              </w:rPr>
            </w:pPr>
            <w:r>
              <w:rPr>
                <w:rFonts w:hint="eastAsia" w:ascii="宋体" w:hAnsi="宋体"/>
                <w:sz w:val="24"/>
              </w:rPr>
              <w:t>不召开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vAlign w:val="center"/>
          </w:tcPr>
          <w:p>
            <w:pPr>
              <w:spacing w:line="360" w:lineRule="auto"/>
              <w:ind w:firstLine="240" w:firstLineChars="100"/>
              <w:rPr>
                <w:rFonts w:ascii="宋体" w:hAnsi="宋体"/>
                <w:sz w:val="24"/>
              </w:rPr>
            </w:pPr>
            <w:r>
              <w:rPr>
                <w:rFonts w:ascii="宋体" w:hAnsi="宋体"/>
                <w:sz w:val="24"/>
              </w:rPr>
              <w:t>15</w:t>
            </w:r>
          </w:p>
        </w:tc>
        <w:tc>
          <w:tcPr>
            <w:tcW w:w="2126" w:type="dxa"/>
            <w:vAlign w:val="center"/>
          </w:tcPr>
          <w:p>
            <w:pPr>
              <w:spacing w:line="400" w:lineRule="exact"/>
              <w:rPr>
                <w:rFonts w:ascii="宋体" w:hAnsi="宋体"/>
                <w:sz w:val="24"/>
              </w:rPr>
            </w:pPr>
            <w:r>
              <w:rPr>
                <w:rFonts w:ascii="宋体" w:hAnsi="宋体" w:cs="宋体"/>
                <w:sz w:val="24"/>
              </w:rPr>
              <w:t>采购人书面澄清时间</w:t>
            </w:r>
          </w:p>
        </w:tc>
        <w:tc>
          <w:tcPr>
            <w:tcW w:w="5504" w:type="dxa"/>
            <w:vAlign w:val="center"/>
          </w:tcPr>
          <w:p>
            <w:pPr>
              <w:spacing w:line="400" w:lineRule="exact"/>
              <w:rPr>
                <w:rFonts w:ascii="宋体" w:hAnsi="宋体"/>
                <w:sz w:val="24"/>
              </w:rPr>
            </w:pPr>
            <w:r>
              <w:rPr>
                <w:rFonts w:ascii="宋体" w:hAnsi="宋体" w:cs="宋体"/>
                <w:kern w:val="0"/>
                <w:sz w:val="24"/>
              </w:rPr>
              <w:t xml:space="preserve">递交投标文件截至之日15日前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vAlign w:val="center"/>
          </w:tcPr>
          <w:p>
            <w:pPr>
              <w:spacing w:line="360" w:lineRule="auto"/>
              <w:ind w:firstLine="240" w:firstLineChars="100"/>
              <w:rPr>
                <w:rFonts w:ascii="宋体" w:hAnsi="宋体"/>
                <w:sz w:val="24"/>
              </w:rPr>
            </w:pPr>
            <w:r>
              <w:rPr>
                <w:rFonts w:ascii="宋体" w:hAnsi="宋体"/>
                <w:sz w:val="24"/>
              </w:rPr>
              <w:t>16</w:t>
            </w:r>
          </w:p>
        </w:tc>
        <w:tc>
          <w:tcPr>
            <w:tcW w:w="2126" w:type="dxa"/>
            <w:vAlign w:val="center"/>
          </w:tcPr>
          <w:p>
            <w:pPr>
              <w:spacing w:line="400" w:lineRule="exact"/>
              <w:rPr>
                <w:rFonts w:ascii="宋体" w:hAnsi="宋体" w:cs="宋体"/>
                <w:color w:val="333333"/>
                <w:kern w:val="0"/>
                <w:sz w:val="24"/>
              </w:rPr>
            </w:pPr>
            <w:r>
              <w:rPr>
                <w:rFonts w:ascii="宋体" w:hAnsi="宋体" w:cs="宋体"/>
                <w:color w:val="000000"/>
                <w:sz w:val="24"/>
              </w:rPr>
              <w:t>供应商提出问题的截止时间</w:t>
            </w:r>
          </w:p>
        </w:tc>
        <w:tc>
          <w:tcPr>
            <w:tcW w:w="5504" w:type="dxa"/>
            <w:vAlign w:val="center"/>
          </w:tcPr>
          <w:p>
            <w:pPr>
              <w:spacing w:line="400" w:lineRule="exact"/>
              <w:rPr>
                <w:rFonts w:ascii="宋体" w:hAnsi="宋体" w:cs="宋体"/>
                <w:color w:val="000000"/>
                <w:kern w:val="0"/>
                <w:sz w:val="24"/>
                <w:u w:val="single"/>
              </w:rPr>
            </w:pPr>
            <w:r>
              <w:rPr>
                <w:rFonts w:ascii="宋体" w:hAnsi="宋体" w:cs="宋体"/>
                <w:kern w:val="0"/>
                <w:sz w:val="24"/>
              </w:rPr>
              <w:t xml:space="preserve">递交投标文件截至之日10日前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vAlign w:val="center"/>
          </w:tcPr>
          <w:p>
            <w:pPr>
              <w:spacing w:line="360" w:lineRule="auto"/>
              <w:ind w:firstLine="240" w:firstLineChars="100"/>
              <w:rPr>
                <w:rFonts w:ascii="宋体" w:hAnsi="宋体"/>
                <w:sz w:val="24"/>
              </w:rPr>
            </w:pPr>
            <w:r>
              <w:rPr>
                <w:rFonts w:ascii="宋体" w:hAnsi="宋体"/>
                <w:sz w:val="24"/>
              </w:rPr>
              <w:t>17</w:t>
            </w:r>
          </w:p>
        </w:tc>
        <w:tc>
          <w:tcPr>
            <w:tcW w:w="2126" w:type="dxa"/>
            <w:vAlign w:val="center"/>
          </w:tcPr>
          <w:p>
            <w:pPr>
              <w:spacing w:line="360" w:lineRule="auto"/>
              <w:rPr>
                <w:rFonts w:ascii="宋体" w:hAnsi="宋体" w:cs="宋体"/>
                <w:color w:val="000000"/>
                <w:sz w:val="24"/>
              </w:rPr>
            </w:pPr>
            <w:r>
              <w:rPr>
                <w:rFonts w:hint="eastAsia" w:ascii="宋体" w:hAnsi="宋体"/>
                <w:sz w:val="24"/>
              </w:rPr>
              <w:t>分包</w:t>
            </w:r>
          </w:p>
        </w:tc>
        <w:tc>
          <w:tcPr>
            <w:tcW w:w="5504" w:type="dxa"/>
            <w:vAlign w:val="center"/>
          </w:tcPr>
          <w:p>
            <w:pPr>
              <w:spacing w:line="360" w:lineRule="auto"/>
              <w:rPr>
                <w:rFonts w:ascii="宋体" w:hAnsi="宋体" w:cs="宋体"/>
                <w:kern w:val="0"/>
                <w:sz w:val="24"/>
              </w:rPr>
            </w:pPr>
            <w:r>
              <w:rPr>
                <w:rFonts w:hint="eastAsia" w:ascii="宋体" w:hAnsi="宋体"/>
                <w:sz w:val="24"/>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vAlign w:val="center"/>
          </w:tcPr>
          <w:p>
            <w:pPr>
              <w:spacing w:line="360" w:lineRule="auto"/>
              <w:ind w:firstLine="120" w:firstLineChars="50"/>
              <w:rPr>
                <w:rFonts w:ascii="宋体" w:hAnsi="宋体"/>
                <w:sz w:val="24"/>
              </w:rPr>
            </w:pPr>
            <w:r>
              <w:rPr>
                <w:rFonts w:ascii="宋体" w:hAnsi="宋体"/>
                <w:sz w:val="24"/>
              </w:rPr>
              <w:t>18</w:t>
            </w:r>
          </w:p>
        </w:tc>
        <w:tc>
          <w:tcPr>
            <w:tcW w:w="2126" w:type="dxa"/>
            <w:vAlign w:val="center"/>
          </w:tcPr>
          <w:p>
            <w:pPr>
              <w:spacing w:line="360" w:lineRule="auto"/>
              <w:rPr>
                <w:rFonts w:ascii="宋体" w:hAnsi="宋体"/>
                <w:sz w:val="24"/>
              </w:rPr>
            </w:pPr>
            <w:r>
              <w:rPr>
                <w:rFonts w:hint="eastAsia" w:ascii="宋体" w:hAnsi="宋体"/>
                <w:sz w:val="24"/>
              </w:rPr>
              <w:t>构成采购文件的其他材料</w:t>
            </w:r>
          </w:p>
        </w:tc>
        <w:tc>
          <w:tcPr>
            <w:tcW w:w="5504" w:type="dxa"/>
            <w:vAlign w:val="center"/>
          </w:tcPr>
          <w:p>
            <w:pPr>
              <w:spacing w:line="360" w:lineRule="auto"/>
              <w:rPr>
                <w:rFonts w:ascii="宋体" w:hAnsi="宋体"/>
                <w:sz w:val="24"/>
              </w:rPr>
            </w:pPr>
            <w:r>
              <w:rPr>
                <w:rFonts w:ascii="宋体" w:hAnsi="宋体" w:cs="宋体"/>
                <w:sz w:val="24"/>
              </w:rPr>
              <w:t>除采购文件外，采购人在招标期间发出的澄清、修改、补充、补遗和其它有效正式函件均是采购文件的组成部分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vAlign w:val="center"/>
          </w:tcPr>
          <w:p>
            <w:pPr>
              <w:spacing w:line="360" w:lineRule="auto"/>
              <w:ind w:firstLine="120" w:firstLineChars="50"/>
              <w:rPr>
                <w:rFonts w:ascii="宋体" w:hAnsi="宋体"/>
                <w:sz w:val="24"/>
              </w:rPr>
            </w:pPr>
            <w:r>
              <w:rPr>
                <w:rFonts w:ascii="宋体" w:hAnsi="宋体"/>
                <w:sz w:val="24"/>
              </w:rPr>
              <w:t>19</w:t>
            </w:r>
          </w:p>
        </w:tc>
        <w:tc>
          <w:tcPr>
            <w:tcW w:w="2126" w:type="dxa"/>
            <w:vAlign w:val="center"/>
          </w:tcPr>
          <w:p>
            <w:pPr>
              <w:spacing w:line="360" w:lineRule="auto"/>
              <w:rPr>
                <w:rFonts w:ascii="宋体" w:hAnsi="宋体"/>
                <w:sz w:val="24"/>
              </w:rPr>
            </w:pPr>
            <w:r>
              <w:rPr>
                <w:rFonts w:hint="eastAsia" w:ascii="宋体" w:hAnsi="宋体"/>
                <w:sz w:val="24"/>
              </w:rPr>
              <w:t>投标截止时间</w:t>
            </w:r>
          </w:p>
        </w:tc>
        <w:tc>
          <w:tcPr>
            <w:tcW w:w="5504" w:type="dxa"/>
            <w:vAlign w:val="center"/>
          </w:tcPr>
          <w:p>
            <w:pPr>
              <w:spacing w:line="360" w:lineRule="auto"/>
              <w:rPr>
                <w:rFonts w:ascii="宋体" w:hAnsi="宋体"/>
                <w:sz w:val="24"/>
              </w:rPr>
            </w:pPr>
            <w:r>
              <w:rPr>
                <w:rFonts w:hint="eastAsia" w:ascii="宋体" w:hAnsi="宋体"/>
                <w:sz w:val="24"/>
                <w:lang w:eastAsia="zh-CN"/>
              </w:rPr>
              <w:t>2022年12月20日</w:t>
            </w:r>
            <w:r>
              <w:rPr>
                <w:rFonts w:ascii="宋体" w:hAnsi="宋体"/>
                <w:sz w:val="24"/>
              </w:rPr>
              <w:t>09</w:t>
            </w:r>
            <w:r>
              <w:rPr>
                <w:rFonts w:hint="eastAsia" w:ascii="宋体" w:hAnsi="宋体"/>
                <w:sz w:val="24"/>
              </w:rPr>
              <w:t>时</w:t>
            </w:r>
            <w:r>
              <w:rPr>
                <w:rFonts w:hint="eastAsia" w:ascii="宋体" w:hAnsi="宋体"/>
                <w:sz w:val="24"/>
                <w:lang w:val="en-US" w:eastAsia="zh-CN"/>
              </w:rPr>
              <w:t>3</w:t>
            </w:r>
            <w:r>
              <w:rPr>
                <w:rFonts w:ascii="宋体" w:hAnsi="宋体"/>
                <w:sz w:val="24"/>
              </w:rPr>
              <w:t>0</w:t>
            </w:r>
            <w:r>
              <w:rPr>
                <w:rFonts w:hint="eastAsia" w:ascii="宋体" w:hAnsi="宋体"/>
                <w:sz w:val="24"/>
              </w:rPr>
              <w:t>分（北京时间）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vAlign w:val="center"/>
          </w:tcPr>
          <w:p>
            <w:pPr>
              <w:spacing w:line="360" w:lineRule="auto"/>
              <w:ind w:firstLine="120" w:firstLineChars="50"/>
              <w:rPr>
                <w:rFonts w:ascii="宋体" w:hAnsi="宋体"/>
                <w:sz w:val="24"/>
              </w:rPr>
            </w:pPr>
            <w:r>
              <w:rPr>
                <w:rFonts w:ascii="宋体" w:hAnsi="宋体"/>
                <w:sz w:val="24"/>
              </w:rPr>
              <w:t>20</w:t>
            </w:r>
          </w:p>
        </w:tc>
        <w:tc>
          <w:tcPr>
            <w:tcW w:w="2126" w:type="dxa"/>
            <w:vAlign w:val="center"/>
          </w:tcPr>
          <w:p>
            <w:pPr>
              <w:spacing w:line="360" w:lineRule="auto"/>
              <w:rPr>
                <w:rFonts w:ascii="宋体" w:hAnsi="宋体"/>
                <w:sz w:val="24"/>
              </w:rPr>
            </w:pPr>
            <w:r>
              <w:rPr>
                <w:rFonts w:hint="eastAsia" w:ascii="宋体" w:hAnsi="宋体"/>
                <w:sz w:val="24"/>
              </w:rPr>
              <w:t>供应商确认收到采购文件澄清的时间</w:t>
            </w:r>
          </w:p>
        </w:tc>
        <w:tc>
          <w:tcPr>
            <w:tcW w:w="5504" w:type="dxa"/>
            <w:vAlign w:val="center"/>
          </w:tcPr>
          <w:p>
            <w:pPr>
              <w:spacing w:line="360" w:lineRule="auto"/>
              <w:rPr>
                <w:rFonts w:ascii="宋体" w:hAnsi="宋体"/>
                <w:sz w:val="24"/>
              </w:rPr>
            </w:pPr>
            <w:r>
              <w:rPr>
                <w:rFonts w:ascii="宋体" w:hAnsi="宋体" w:cs="宋体"/>
                <w:sz w:val="24"/>
              </w:rPr>
              <w:t>采购文件的补充文件发出之后24小时内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vAlign w:val="center"/>
          </w:tcPr>
          <w:p>
            <w:pPr>
              <w:spacing w:line="360" w:lineRule="auto"/>
              <w:ind w:firstLine="120" w:firstLineChars="50"/>
              <w:rPr>
                <w:rFonts w:ascii="宋体" w:hAnsi="宋体"/>
                <w:sz w:val="24"/>
              </w:rPr>
            </w:pPr>
            <w:r>
              <w:rPr>
                <w:rFonts w:ascii="宋体" w:hAnsi="宋体"/>
                <w:sz w:val="24"/>
              </w:rPr>
              <w:t>21</w:t>
            </w:r>
          </w:p>
        </w:tc>
        <w:tc>
          <w:tcPr>
            <w:tcW w:w="2126" w:type="dxa"/>
            <w:vAlign w:val="center"/>
          </w:tcPr>
          <w:p>
            <w:pPr>
              <w:spacing w:line="360" w:lineRule="auto"/>
              <w:rPr>
                <w:rFonts w:ascii="宋体" w:hAnsi="宋体"/>
                <w:sz w:val="24"/>
              </w:rPr>
            </w:pPr>
            <w:r>
              <w:rPr>
                <w:rFonts w:hint="eastAsia" w:ascii="宋体" w:hAnsi="宋体"/>
                <w:sz w:val="24"/>
              </w:rPr>
              <w:t>供应商确认收到采购文件修改的时间</w:t>
            </w:r>
          </w:p>
        </w:tc>
        <w:tc>
          <w:tcPr>
            <w:tcW w:w="5504" w:type="dxa"/>
            <w:vAlign w:val="center"/>
          </w:tcPr>
          <w:p>
            <w:pPr>
              <w:spacing w:line="360" w:lineRule="auto"/>
              <w:rPr>
                <w:rFonts w:ascii="宋体" w:hAnsi="宋体"/>
                <w:sz w:val="24"/>
              </w:rPr>
            </w:pPr>
            <w:r>
              <w:rPr>
                <w:rFonts w:ascii="宋体" w:hAnsi="宋体" w:cs="宋体"/>
                <w:sz w:val="24"/>
              </w:rPr>
              <w:t>采购文件的补充文件发出之后24小时内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vAlign w:val="center"/>
          </w:tcPr>
          <w:p>
            <w:pPr>
              <w:spacing w:line="360" w:lineRule="auto"/>
              <w:ind w:firstLine="120" w:firstLineChars="50"/>
              <w:rPr>
                <w:rFonts w:ascii="宋体" w:hAnsi="宋体"/>
                <w:sz w:val="24"/>
              </w:rPr>
            </w:pPr>
            <w:r>
              <w:rPr>
                <w:rFonts w:ascii="宋体" w:hAnsi="宋体"/>
                <w:sz w:val="24"/>
              </w:rPr>
              <w:t>22</w:t>
            </w:r>
          </w:p>
        </w:tc>
        <w:tc>
          <w:tcPr>
            <w:tcW w:w="2126" w:type="dxa"/>
            <w:vAlign w:val="center"/>
          </w:tcPr>
          <w:p>
            <w:pPr>
              <w:spacing w:line="400" w:lineRule="exact"/>
              <w:jc w:val="both"/>
              <w:rPr>
                <w:rFonts w:ascii="宋体" w:hAnsi="宋体"/>
                <w:sz w:val="24"/>
              </w:rPr>
            </w:pPr>
            <w:r>
              <w:rPr>
                <w:rFonts w:ascii="宋体" w:hAnsi="宋体" w:cs="宋体"/>
                <w:sz w:val="24"/>
              </w:rPr>
              <w:t>投标有效期</w:t>
            </w:r>
          </w:p>
        </w:tc>
        <w:tc>
          <w:tcPr>
            <w:tcW w:w="5504" w:type="dxa"/>
            <w:vAlign w:val="center"/>
          </w:tcPr>
          <w:p>
            <w:pPr>
              <w:spacing w:line="400" w:lineRule="exact"/>
              <w:rPr>
                <w:rFonts w:ascii="宋体" w:hAnsi="宋体"/>
                <w:sz w:val="24"/>
              </w:rPr>
            </w:pPr>
            <w:r>
              <w:rPr>
                <w:rFonts w:ascii="宋体" w:hAnsi="宋体" w:cs="宋体"/>
                <w:sz w:val="24"/>
              </w:rPr>
              <w:t>自投标截止之日起60日历天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vAlign w:val="center"/>
          </w:tcPr>
          <w:p>
            <w:pPr>
              <w:spacing w:line="360" w:lineRule="auto"/>
              <w:ind w:firstLine="120" w:firstLineChars="50"/>
              <w:rPr>
                <w:rFonts w:ascii="宋体" w:hAnsi="宋体"/>
                <w:sz w:val="24"/>
              </w:rPr>
            </w:pPr>
            <w:r>
              <w:rPr>
                <w:rFonts w:ascii="宋体" w:hAnsi="宋体"/>
                <w:sz w:val="24"/>
              </w:rPr>
              <w:t>23</w:t>
            </w:r>
          </w:p>
        </w:tc>
        <w:tc>
          <w:tcPr>
            <w:tcW w:w="2126" w:type="dxa"/>
            <w:vAlign w:val="center"/>
          </w:tcPr>
          <w:p>
            <w:pPr>
              <w:spacing w:line="360" w:lineRule="auto"/>
              <w:rPr>
                <w:rFonts w:ascii="宋体" w:hAnsi="宋体" w:cs="宋体"/>
                <w:sz w:val="24"/>
              </w:rPr>
            </w:pPr>
            <w:r>
              <w:rPr>
                <w:rFonts w:hint="eastAsia" w:ascii="宋体" w:hAnsi="宋体"/>
                <w:sz w:val="24"/>
              </w:rPr>
              <w:t>投标保证金</w:t>
            </w:r>
          </w:p>
        </w:tc>
        <w:tc>
          <w:tcPr>
            <w:tcW w:w="5504" w:type="dxa"/>
            <w:vAlign w:val="center"/>
          </w:tcPr>
          <w:p>
            <w:pPr>
              <w:spacing w:line="360" w:lineRule="auto"/>
              <w:rPr>
                <w:rFonts w:ascii="宋体" w:hAnsi="宋体" w:cs="宋体"/>
                <w:sz w:val="24"/>
              </w:rPr>
            </w:pPr>
            <w:r>
              <w:rPr>
                <w:rFonts w:hint="eastAsia" w:ascii="宋体" w:hAnsi="宋体"/>
                <w:sz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846" w:type="dxa"/>
            <w:vAlign w:val="center"/>
          </w:tcPr>
          <w:p>
            <w:pPr>
              <w:spacing w:line="360" w:lineRule="auto"/>
              <w:ind w:firstLine="120" w:firstLineChars="50"/>
              <w:rPr>
                <w:rFonts w:ascii="宋体" w:hAnsi="宋体"/>
                <w:sz w:val="24"/>
              </w:rPr>
            </w:pPr>
            <w:r>
              <w:rPr>
                <w:rFonts w:hint="eastAsia" w:ascii="宋体" w:hAnsi="宋体"/>
                <w:sz w:val="24"/>
              </w:rPr>
              <w:t>2</w:t>
            </w:r>
            <w:r>
              <w:rPr>
                <w:rFonts w:ascii="宋体" w:hAnsi="宋体"/>
                <w:sz w:val="24"/>
              </w:rPr>
              <w:t>4</w:t>
            </w:r>
          </w:p>
        </w:tc>
        <w:tc>
          <w:tcPr>
            <w:tcW w:w="2126" w:type="dxa"/>
            <w:vAlign w:val="center"/>
          </w:tcPr>
          <w:p>
            <w:pPr>
              <w:spacing w:line="360" w:lineRule="auto"/>
              <w:rPr>
                <w:rFonts w:ascii="宋体" w:hAnsi="宋体"/>
                <w:sz w:val="24"/>
              </w:rPr>
            </w:pPr>
            <w:r>
              <w:rPr>
                <w:rFonts w:hint="eastAsia" w:ascii="宋体" w:hAnsi="宋体"/>
                <w:sz w:val="24"/>
              </w:rPr>
              <w:t>是否允许递交备选投标方案</w:t>
            </w:r>
          </w:p>
        </w:tc>
        <w:tc>
          <w:tcPr>
            <w:tcW w:w="5504" w:type="dxa"/>
            <w:vAlign w:val="center"/>
          </w:tcPr>
          <w:p>
            <w:pPr>
              <w:spacing w:line="360" w:lineRule="auto"/>
              <w:rPr>
                <w:rFonts w:ascii="宋体" w:hAnsi="宋体"/>
                <w:sz w:val="24"/>
              </w:rPr>
            </w:pPr>
            <w:r>
              <w:rPr>
                <w:rFonts w:hint="eastAsia" w:ascii="宋体" w:hAnsi="宋体"/>
                <w:sz w:val="24"/>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vAlign w:val="center"/>
          </w:tcPr>
          <w:p>
            <w:pPr>
              <w:spacing w:line="360" w:lineRule="auto"/>
              <w:ind w:firstLine="120" w:firstLineChars="50"/>
              <w:rPr>
                <w:rFonts w:ascii="宋体" w:hAnsi="宋体"/>
                <w:sz w:val="24"/>
              </w:rPr>
            </w:pPr>
            <w:r>
              <w:rPr>
                <w:rFonts w:ascii="宋体" w:hAnsi="宋体"/>
                <w:sz w:val="24"/>
              </w:rPr>
              <w:t>25</w:t>
            </w:r>
          </w:p>
        </w:tc>
        <w:tc>
          <w:tcPr>
            <w:tcW w:w="2126" w:type="dxa"/>
            <w:vAlign w:val="center"/>
          </w:tcPr>
          <w:p>
            <w:pPr>
              <w:spacing w:line="400" w:lineRule="exact"/>
              <w:jc w:val="center"/>
              <w:rPr>
                <w:rFonts w:ascii="宋体" w:hAnsi="宋体"/>
                <w:sz w:val="24"/>
              </w:rPr>
            </w:pPr>
            <w:r>
              <w:rPr>
                <w:rFonts w:hint="eastAsia" w:ascii="宋体" w:hAnsi="宋体" w:cs="宋体"/>
                <w:sz w:val="24"/>
              </w:rPr>
              <w:t>偏离</w:t>
            </w:r>
          </w:p>
        </w:tc>
        <w:tc>
          <w:tcPr>
            <w:tcW w:w="5504" w:type="dxa"/>
            <w:vAlign w:val="center"/>
          </w:tcPr>
          <w:p>
            <w:pPr>
              <w:spacing w:line="360" w:lineRule="auto"/>
              <w:rPr>
                <w:rFonts w:ascii="宋体" w:hAnsi="宋体" w:cs="宋体"/>
                <w:sz w:val="24"/>
              </w:rPr>
            </w:pPr>
            <w:r>
              <w:rPr>
                <w:rFonts w:hint="eastAsia" w:ascii="宋体" w:hAnsi="宋体" w:cs="宋体"/>
                <w:sz w:val="24"/>
              </w:rPr>
              <w:t>不允许以下重大偏离：</w:t>
            </w:r>
          </w:p>
          <w:p>
            <w:pPr>
              <w:spacing w:line="360" w:lineRule="auto"/>
              <w:rPr>
                <w:rFonts w:ascii="宋体" w:hAnsi="宋体" w:cs="宋体"/>
                <w:sz w:val="24"/>
              </w:rPr>
            </w:pPr>
            <w:r>
              <w:rPr>
                <w:rFonts w:hint="eastAsia" w:ascii="宋体" w:hAnsi="宋体" w:cs="宋体"/>
                <w:sz w:val="24"/>
              </w:rPr>
              <w:t>经评标委员会审查后，投标文件有下列情形之一的，视为未能实质性响应采购文件，应认定为无效标（即废标）：</w:t>
            </w:r>
          </w:p>
          <w:p>
            <w:pPr>
              <w:spacing w:line="360" w:lineRule="auto"/>
              <w:rPr>
                <w:rFonts w:ascii="宋体" w:hAnsi="宋体" w:cs="宋体"/>
                <w:sz w:val="24"/>
              </w:rPr>
            </w:pPr>
            <w:r>
              <w:rPr>
                <w:rFonts w:hint="eastAsia" w:ascii="宋体" w:hAnsi="宋体" w:cs="宋体"/>
                <w:sz w:val="24"/>
              </w:rPr>
              <w:t>1、投标文件没有加盖供应商单位公章的；</w:t>
            </w:r>
          </w:p>
          <w:p>
            <w:pPr>
              <w:spacing w:line="360" w:lineRule="auto"/>
              <w:rPr>
                <w:rFonts w:ascii="宋体" w:hAnsi="宋体" w:cs="宋体"/>
                <w:sz w:val="24"/>
              </w:rPr>
            </w:pPr>
            <w:r>
              <w:rPr>
                <w:rFonts w:hint="eastAsia" w:ascii="宋体" w:hAnsi="宋体" w:cs="宋体"/>
                <w:sz w:val="24"/>
              </w:rPr>
              <w:t>2、投标文件载明的项目完成期限超过采购文件规定的期限；</w:t>
            </w:r>
          </w:p>
          <w:p>
            <w:pPr>
              <w:spacing w:line="360" w:lineRule="auto"/>
              <w:rPr>
                <w:rFonts w:ascii="宋体" w:hAnsi="宋体" w:cs="宋体"/>
                <w:sz w:val="24"/>
              </w:rPr>
            </w:pPr>
            <w:r>
              <w:rPr>
                <w:rFonts w:hint="eastAsia" w:ascii="宋体" w:hAnsi="宋体" w:cs="宋体"/>
                <w:sz w:val="24"/>
              </w:rPr>
              <w:t>3、明显不符合技术规格、技术标准要求的，偏离使采购人不能接受的；</w:t>
            </w:r>
          </w:p>
          <w:p>
            <w:pPr>
              <w:spacing w:line="360" w:lineRule="auto"/>
              <w:rPr>
                <w:rFonts w:ascii="宋体" w:hAnsi="宋体" w:cs="宋体"/>
                <w:sz w:val="24"/>
              </w:rPr>
            </w:pPr>
            <w:r>
              <w:rPr>
                <w:rFonts w:hint="eastAsia" w:ascii="宋体" w:hAnsi="宋体" w:cs="宋体"/>
                <w:sz w:val="24"/>
              </w:rPr>
              <w:t>4、供应商拒绝按评标委员会要求对投标文件进行澄清、说明、补正或澄清，说明、补正不能合理说明情况的；</w:t>
            </w:r>
          </w:p>
          <w:p>
            <w:pPr>
              <w:spacing w:line="360" w:lineRule="auto"/>
              <w:rPr>
                <w:rFonts w:ascii="宋体" w:hAnsi="宋体" w:cs="宋体"/>
                <w:sz w:val="24"/>
              </w:rPr>
            </w:pPr>
            <w:r>
              <w:rPr>
                <w:rFonts w:hint="eastAsia" w:ascii="宋体" w:hAnsi="宋体" w:cs="宋体"/>
                <w:sz w:val="24"/>
              </w:rPr>
              <w:t>5、投标文件附加有采购人不能接受的条件的；</w:t>
            </w:r>
          </w:p>
          <w:p>
            <w:pPr>
              <w:spacing w:line="360" w:lineRule="auto"/>
              <w:rPr>
                <w:rFonts w:ascii="宋体" w:hAnsi="宋体" w:cs="宋体"/>
                <w:sz w:val="24"/>
              </w:rPr>
            </w:pPr>
            <w:r>
              <w:rPr>
                <w:rFonts w:hint="eastAsia" w:ascii="宋体" w:hAnsi="宋体" w:cs="宋体"/>
                <w:sz w:val="24"/>
              </w:rPr>
              <w:t>6、供应商递交两份或多份内容不同的投标文件，或在一份投标文件中报有两个或多个报价，但未声明哪一个有效的；</w:t>
            </w:r>
          </w:p>
          <w:p>
            <w:pPr>
              <w:spacing w:line="360" w:lineRule="auto"/>
              <w:rPr>
                <w:rFonts w:ascii="宋体" w:hAnsi="宋体"/>
                <w:sz w:val="24"/>
              </w:rPr>
            </w:pPr>
            <w:r>
              <w:rPr>
                <w:rFonts w:hint="eastAsia" w:ascii="宋体" w:hAnsi="宋体" w:cs="宋体"/>
                <w:sz w:val="24"/>
              </w:rPr>
              <w:t>7、其他违反招投标法以及相关法律、法规和规定的。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ind w:firstLine="120" w:firstLineChars="50"/>
              <w:rPr>
                <w:rFonts w:ascii="宋体" w:hAnsi="宋体"/>
                <w:sz w:val="24"/>
              </w:rPr>
            </w:pPr>
            <w:r>
              <w:rPr>
                <w:rFonts w:ascii="宋体" w:hAnsi="宋体"/>
                <w:sz w:val="24"/>
              </w:rPr>
              <w:t>26</w:t>
            </w:r>
          </w:p>
        </w:tc>
        <w:tc>
          <w:tcPr>
            <w:tcW w:w="2126" w:type="dxa"/>
            <w:vAlign w:val="center"/>
          </w:tcPr>
          <w:p>
            <w:pPr>
              <w:spacing w:line="400" w:lineRule="exact"/>
              <w:jc w:val="center"/>
              <w:rPr>
                <w:rFonts w:ascii="宋体" w:hAnsi="宋体" w:cs="宋体"/>
                <w:sz w:val="24"/>
              </w:rPr>
            </w:pPr>
            <w:r>
              <w:rPr>
                <w:rFonts w:ascii="宋体" w:hAnsi="宋体" w:cs="宋体"/>
                <w:sz w:val="24"/>
              </w:rPr>
              <w:t>签字或盖章要求</w:t>
            </w:r>
          </w:p>
        </w:tc>
        <w:tc>
          <w:tcPr>
            <w:tcW w:w="5504" w:type="dxa"/>
            <w:vAlign w:val="center"/>
          </w:tcPr>
          <w:p>
            <w:pPr>
              <w:spacing w:line="360" w:lineRule="auto"/>
              <w:rPr>
                <w:rFonts w:ascii="宋体" w:hAnsi="宋体" w:cs="宋体"/>
                <w:sz w:val="24"/>
              </w:rPr>
            </w:pPr>
            <w:r>
              <w:rPr>
                <w:rFonts w:ascii="宋体" w:hAnsi="宋体" w:cs="宋体"/>
                <w:sz w:val="24"/>
              </w:rPr>
              <w:t>1、</w:t>
            </w:r>
            <w:r>
              <w:rPr>
                <w:rFonts w:hint="eastAsia" w:ascii="宋体" w:hAnsi="宋体" w:cs="宋体"/>
                <w:sz w:val="24"/>
              </w:rPr>
              <w:t>由供应商的法定代表人或其委托代理人按采购文件要求签字，并加盖单位公章。</w:t>
            </w:r>
          </w:p>
          <w:p>
            <w:pPr>
              <w:spacing w:line="400" w:lineRule="exact"/>
              <w:rPr>
                <w:rFonts w:ascii="宋体" w:hAnsi="宋体" w:cs="宋体"/>
                <w:sz w:val="24"/>
              </w:rPr>
            </w:pPr>
            <w:r>
              <w:rPr>
                <w:rFonts w:ascii="宋体" w:hAnsi="宋体" w:cs="宋体"/>
                <w:sz w:val="24"/>
              </w:rPr>
              <w:t>2、采购文件中要求法定代表人或授权委托人签字或盖章的，供应商在进行电子版投标文件签章时，以签盖法定代表人签章为准。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ind w:firstLine="120" w:firstLineChars="50"/>
              <w:rPr>
                <w:rFonts w:ascii="宋体" w:hAnsi="宋体"/>
                <w:sz w:val="24"/>
              </w:rPr>
            </w:pPr>
            <w:r>
              <w:rPr>
                <w:rFonts w:ascii="宋体" w:hAnsi="宋体"/>
                <w:sz w:val="24"/>
              </w:rPr>
              <w:t>27</w:t>
            </w:r>
          </w:p>
        </w:tc>
        <w:tc>
          <w:tcPr>
            <w:tcW w:w="2126" w:type="dxa"/>
            <w:vAlign w:val="center"/>
          </w:tcPr>
          <w:p>
            <w:pPr>
              <w:spacing w:line="276" w:lineRule="auto"/>
              <w:rPr>
                <w:rFonts w:ascii="宋体" w:hAnsi="宋体" w:cs="宋体"/>
                <w:sz w:val="24"/>
              </w:rPr>
            </w:pPr>
            <w:r>
              <w:rPr>
                <w:rFonts w:hint="eastAsia"/>
                <w:sz w:val="24"/>
              </w:rPr>
              <w:t>电子投标</w:t>
            </w:r>
            <w:r>
              <w:rPr>
                <w:sz w:val="24"/>
              </w:rPr>
              <w:t>文件份数</w:t>
            </w:r>
          </w:p>
        </w:tc>
        <w:tc>
          <w:tcPr>
            <w:tcW w:w="5504" w:type="dxa"/>
            <w:vAlign w:val="center"/>
          </w:tcPr>
          <w:p>
            <w:pPr>
              <w:spacing w:line="360" w:lineRule="auto"/>
              <w:rPr>
                <w:rFonts w:ascii="宋体" w:hAnsi="宋体" w:cs="宋体"/>
                <w:sz w:val="24"/>
              </w:rPr>
            </w:pPr>
            <w:r>
              <w:rPr>
                <w:sz w:val="24"/>
              </w:rPr>
              <w:t>加密的电子</w:t>
            </w:r>
            <w:r>
              <w:rPr>
                <w:rFonts w:hint="eastAsia"/>
                <w:sz w:val="24"/>
              </w:rPr>
              <w:t>投标</w:t>
            </w:r>
            <w:r>
              <w:rPr>
                <w:sz w:val="24"/>
              </w:rPr>
              <w:t>文件壹份（</w:t>
            </w:r>
            <w:r>
              <w:rPr>
                <w:rFonts w:hint="eastAsia" w:ascii="宋体" w:hAnsi="宋体"/>
                <w:sz w:val="24"/>
              </w:rPr>
              <w:t>兰考县公共资源交易中心网站相应位置上传</w:t>
            </w:r>
            <w:r>
              <w:rPr>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ind w:firstLine="120" w:firstLineChars="50"/>
              <w:rPr>
                <w:rFonts w:ascii="宋体" w:hAnsi="宋体"/>
                <w:sz w:val="24"/>
              </w:rPr>
            </w:pPr>
            <w:r>
              <w:rPr>
                <w:rFonts w:ascii="宋体" w:hAnsi="宋体"/>
                <w:sz w:val="24"/>
              </w:rPr>
              <w:t>28</w:t>
            </w:r>
          </w:p>
        </w:tc>
        <w:tc>
          <w:tcPr>
            <w:tcW w:w="2126" w:type="dxa"/>
            <w:vAlign w:val="center"/>
          </w:tcPr>
          <w:p>
            <w:pPr>
              <w:spacing w:line="360" w:lineRule="auto"/>
              <w:rPr>
                <w:sz w:val="24"/>
              </w:rPr>
            </w:pPr>
            <w:r>
              <w:rPr>
                <w:rFonts w:hint="eastAsia" w:ascii="宋体" w:hAnsi="宋体"/>
                <w:sz w:val="24"/>
              </w:rPr>
              <w:t>递交投标文件地点</w:t>
            </w:r>
          </w:p>
        </w:tc>
        <w:tc>
          <w:tcPr>
            <w:tcW w:w="5504" w:type="dxa"/>
          </w:tcPr>
          <w:p>
            <w:pPr>
              <w:spacing w:line="360" w:lineRule="auto"/>
              <w:rPr>
                <w:sz w:val="24"/>
              </w:rPr>
            </w:pPr>
            <w:r>
              <w:rPr>
                <w:rFonts w:hint="eastAsia"/>
                <w:sz w:val="24"/>
              </w:rPr>
              <w:t>各供应商应在投标截止时间前上传加密的电子投标文件到系统的指定位置。请供应商在上传时认真检查上传的投标文件是否完整、正确。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ind w:firstLine="120" w:firstLineChars="50"/>
              <w:rPr>
                <w:rFonts w:ascii="宋体" w:hAnsi="宋体"/>
                <w:sz w:val="24"/>
              </w:rPr>
            </w:pPr>
            <w:r>
              <w:rPr>
                <w:rFonts w:ascii="宋体" w:hAnsi="宋体"/>
                <w:sz w:val="24"/>
              </w:rPr>
              <w:t>29</w:t>
            </w:r>
          </w:p>
        </w:tc>
        <w:tc>
          <w:tcPr>
            <w:tcW w:w="2126" w:type="dxa"/>
            <w:vAlign w:val="center"/>
          </w:tcPr>
          <w:p>
            <w:pPr>
              <w:spacing w:line="360" w:lineRule="auto"/>
              <w:rPr>
                <w:rFonts w:ascii="宋体" w:hAnsi="宋体"/>
                <w:sz w:val="24"/>
              </w:rPr>
            </w:pPr>
            <w:r>
              <w:rPr>
                <w:rFonts w:hint="eastAsia" w:ascii="宋体" w:hAnsi="宋体"/>
                <w:sz w:val="24"/>
              </w:rPr>
              <w:t>开标时间和地点</w:t>
            </w:r>
          </w:p>
        </w:tc>
        <w:tc>
          <w:tcPr>
            <w:tcW w:w="5504" w:type="dxa"/>
          </w:tcPr>
          <w:p>
            <w:pPr>
              <w:spacing w:line="360" w:lineRule="auto"/>
              <w:rPr>
                <w:rFonts w:ascii="宋体" w:hAnsi="宋体"/>
                <w:sz w:val="24"/>
              </w:rPr>
            </w:pPr>
            <w:r>
              <w:rPr>
                <w:rFonts w:hint="eastAsia" w:ascii="宋体" w:hAnsi="宋体"/>
                <w:sz w:val="24"/>
              </w:rPr>
              <w:t>开标时间：</w:t>
            </w:r>
            <w:r>
              <w:rPr>
                <w:rFonts w:hint="eastAsia" w:ascii="宋体" w:hAnsi="宋体"/>
                <w:sz w:val="24"/>
                <w:lang w:eastAsia="zh-CN"/>
              </w:rPr>
              <w:t>2022年12月20日</w:t>
            </w:r>
            <w:r>
              <w:rPr>
                <w:rFonts w:ascii="宋体" w:hAnsi="宋体"/>
                <w:sz w:val="24"/>
              </w:rPr>
              <w:t>09</w:t>
            </w:r>
            <w:r>
              <w:rPr>
                <w:rFonts w:hint="eastAsia" w:ascii="宋体" w:hAnsi="宋体"/>
                <w:sz w:val="24"/>
              </w:rPr>
              <w:t>时</w:t>
            </w:r>
            <w:r>
              <w:rPr>
                <w:rFonts w:hint="eastAsia" w:ascii="宋体" w:hAnsi="宋体"/>
                <w:sz w:val="24"/>
                <w:lang w:val="en-US" w:eastAsia="zh-CN"/>
              </w:rPr>
              <w:t>3</w:t>
            </w:r>
            <w:r>
              <w:rPr>
                <w:rFonts w:ascii="宋体" w:hAnsi="宋体"/>
                <w:sz w:val="24"/>
              </w:rPr>
              <w:t>0</w:t>
            </w:r>
            <w:r>
              <w:rPr>
                <w:rFonts w:hint="eastAsia" w:ascii="宋体" w:hAnsi="宋体"/>
                <w:sz w:val="24"/>
              </w:rPr>
              <w:t>分（北京时间</w:t>
            </w:r>
            <w:r>
              <w:rPr>
                <w:rFonts w:ascii="宋体" w:hAnsi="宋体"/>
                <w:sz w:val="24"/>
              </w:rPr>
              <w:t>）</w:t>
            </w:r>
          </w:p>
          <w:p>
            <w:pPr>
              <w:spacing w:line="360" w:lineRule="auto"/>
              <w:rPr>
                <w:rFonts w:ascii="宋体" w:hAnsi="宋体"/>
                <w:sz w:val="24"/>
              </w:rPr>
            </w:pPr>
            <w:r>
              <w:rPr>
                <w:rFonts w:hint="eastAsia" w:ascii="宋体" w:hAnsi="宋体"/>
                <w:sz w:val="24"/>
              </w:rPr>
              <w:t>开标地点：兰考县公共资源交易中心西四楼开标室（兰考县裕禄大道中段170号）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ind w:firstLine="240" w:firstLineChars="100"/>
              <w:rPr>
                <w:rFonts w:ascii="宋体" w:hAnsi="宋体"/>
                <w:sz w:val="24"/>
              </w:rPr>
            </w:pPr>
            <w:r>
              <w:rPr>
                <w:rFonts w:ascii="宋体" w:hAnsi="宋体"/>
                <w:sz w:val="24"/>
              </w:rPr>
              <w:t>30</w:t>
            </w:r>
          </w:p>
        </w:tc>
        <w:tc>
          <w:tcPr>
            <w:tcW w:w="2126" w:type="dxa"/>
            <w:vAlign w:val="center"/>
          </w:tcPr>
          <w:p>
            <w:pPr>
              <w:spacing w:line="360" w:lineRule="auto"/>
              <w:ind w:firstLine="480" w:firstLineChars="200"/>
              <w:rPr>
                <w:rFonts w:ascii="宋体" w:hAnsi="宋体"/>
                <w:sz w:val="24"/>
              </w:rPr>
            </w:pPr>
            <w:r>
              <w:rPr>
                <w:rFonts w:hint="eastAsia" w:ascii="宋体" w:hAnsi="宋体"/>
                <w:sz w:val="24"/>
              </w:rPr>
              <w:t>开标程序</w:t>
            </w:r>
          </w:p>
        </w:tc>
        <w:tc>
          <w:tcPr>
            <w:tcW w:w="5504" w:type="dxa"/>
          </w:tcPr>
          <w:p>
            <w:pPr>
              <w:spacing w:line="360" w:lineRule="auto"/>
              <w:rPr>
                <w:rFonts w:ascii="宋体" w:hAnsi="宋体" w:cs="宋体"/>
                <w:sz w:val="24"/>
              </w:rPr>
            </w:pPr>
            <w:r>
              <w:rPr>
                <w:rFonts w:hint="eastAsia" w:ascii="宋体" w:hAnsi="宋体" w:cs="宋体"/>
                <w:sz w:val="24"/>
              </w:rPr>
              <w:t>本项目采用“远程不见面” 开标方式,供应商无需到兰考县公共资源交易中心现场参加开标会议。</w:t>
            </w:r>
            <w:r>
              <w:rPr>
                <w:rFonts w:hint="eastAsia" w:ascii="宋体" w:hAnsi="宋体" w:cs="宋体"/>
                <w:sz w:val="24"/>
              </w:rPr>
              <w:br w:type="textWrapping"/>
            </w:r>
            <w:r>
              <w:rPr>
                <w:rFonts w:hint="eastAsia" w:ascii="宋体" w:hAnsi="宋体" w:cs="宋体"/>
                <w:sz w:val="24"/>
              </w:rPr>
              <w:t>供应商应当在采购文件确定的投标截止时间前，登录远程开标大厅,在线准时参加开标活动并进行投标文件解密、 答疑澄清等（系统解密时长默认为40分钟，错过解密时长者视为自动放弃本次投标） 。</w:t>
            </w:r>
            <w:r>
              <w:rPr>
                <w:rFonts w:hint="eastAsia" w:ascii="宋体" w:hAnsi="宋体" w:cs="宋体"/>
                <w:sz w:val="24"/>
              </w:rPr>
              <w:br w:type="textWrapping"/>
            </w:r>
            <w:r>
              <w:rPr>
                <w:rFonts w:hint="eastAsia" w:ascii="宋体" w:hAnsi="宋体" w:cs="宋体"/>
                <w:sz w:val="24"/>
              </w:rPr>
              <w:t>开标程序：</w:t>
            </w:r>
            <w:r>
              <w:rPr>
                <w:rFonts w:hint="eastAsia" w:ascii="宋体" w:hAnsi="宋体" w:cs="宋体"/>
                <w:sz w:val="24"/>
              </w:rPr>
              <w:br w:type="textWrapping"/>
            </w:r>
            <w:r>
              <w:rPr>
                <w:rFonts w:hint="eastAsia" w:ascii="宋体" w:hAnsi="宋体" w:cs="宋体"/>
                <w:sz w:val="24"/>
              </w:rPr>
              <w:t>1、 主持人点击“开标”，解密开始倒计时。</w:t>
            </w:r>
            <w:r>
              <w:rPr>
                <w:rFonts w:hint="eastAsia" w:ascii="宋体" w:hAnsi="宋体" w:cs="宋体"/>
                <w:sz w:val="24"/>
              </w:rPr>
              <w:br w:type="textWrapping"/>
            </w:r>
            <w:r>
              <w:rPr>
                <w:rFonts w:hint="eastAsia" w:ascii="宋体" w:hAnsi="宋体" w:cs="宋体"/>
                <w:sz w:val="24"/>
              </w:rPr>
              <w:t>2、 供应商对所上传加密的投标文件在规定时间内进行解密。</w:t>
            </w:r>
            <w:r>
              <w:rPr>
                <w:rFonts w:hint="eastAsia" w:ascii="宋体" w:hAnsi="宋体" w:cs="宋体"/>
                <w:sz w:val="24"/>
              </w:rPr>
              <w:br w:type="textWrapping"/>
            </w:r>
            <w:r>
              <w:rPr>
                <w:rFonts w:hint="eastAsia" w:ascii="宋体" w:hAnsi="宋体" w:cs="宋体"/>
                <w:sz w:val="24"/>
              </w:rPr>
              <w:t>3、 解密时间结束后5分钟质疑时间,无供应商提出异议，开标结束。</w:t>
            </w:r>
          </w:p>
          <w:p>
            <w:pPr>
              <w:spacing w:line="360" w:lineRule="auto"/>
              <w:rPr>
                <w:rFonts w:ascii="宋体" w:hAnsi="宋体"/>
                <w:sz w:val="24"/>
              </w:rPr>
            </w:pPr>
            <w:r>
              <w:rPr>
                <w:rFonts w:hint="eastAsia" w:ascii="宋体" w:hAnsi="宋体"/>
                <w:sz w:val="24"/>
              </w:rPr>
              <w:t>备注：</w:t>
            </w:r>
            <w:r>
              <w:rPr>
                <w:rFonts w:ascii="宋体" w:hAnsi="宋体"/>
                <w:sz w:val="24"/>
              </w:rPr>
              <w:t>供应商在</w:t>
            </w:r>
            <w:r>
              <w:rPr>
                <w:rFonts w:hint="eastAsia" w:ascii="宋体" w:hAnsi="宋体"/>
                <w:sz w:val="24"/>
              </w:rPr>
              <w:t>投标</w:t>
            </w:r>
            <w:r>
              <w:rPr>
                <w:rFonts w:ascii="宋体" w:hAnsi="宋体"/>
                <w:sz w:val="24"/>
              </w:rPr>
              <w:t>截止时间前未上传电</w:t>
            </w:r>
            <w:r>
              <w:rPr>
                <w:rFonts w:hint="eastAsia" w:ascii="宋体" w:hAnsi="宋体"/>
                <w:sz w:val="24"/>
              </w:rPr>
              <w:t>子投标</w:t>
            </w:r>
            <w:r>
              <w:rPr>
                <w:rFonts w:ascii="宋体" w:hAnsi="宋体"/>
                <w:sz w:val="24"/>
              </w:rPr>
              <w:t>文件的将视为放弃投标，因供应商原因造成</w:t>
            </w:r>
            <w:r>
              <w:rPr>
                <w:rFonts w:hint="eastAsia" w:ascii="宋体" w:hAnsi="宋体"/>
                <w:sz w:val="24"/>
              </w:rPr>
              <w:t>投标</w:t>
            </w:r>
            <w:r>
              <w:rPr>
                <w:rFonts w:ascii="宋体" w:hAnsi="宋体"/>
                <w:sz w:val="24"/>
              </w:rPr>
              <w:t>文件未解密成功的，视为撤销其</w:t>
            </w:r>
            <w:r>
              <w:rPr>
                <w:rFonts w:hint="eastAsia" w:ascii="宋体" w:hAnsi="宋体"/>
                <w:sz w:val="24"/>
              </w:rPr>
              <w:t>投标</w:t>
            </w:r>
            <w:r>
              <w:rPr>
                <w:rFonts w:ascii="宋体" w:hAnsi="宋体"/>
                <w:sz w:val="24"/>
              </w:rPr>
              <w:t>文件；本</w:t>
            </w:r>
            <w:r>
              <w:rPr>
                <w:rFonts w:hint="eastAsia" w:ascii="宋体" w:hAnsi="宋体"/>
                <w:sz w:val="24"/>
              </w:rPr>
              <w:t>项目</w:t>
            </w:r>
            <w:r>
              <w:rPr>
                <w:rFonts w:ascii="宋体" w:hAnsi="宋体"/>
                <w:sz w:val="24"/>
              </w:rPr>
              <w:t>解密的</w:t>
            </w:r>
            <w:r>
              <w:rPr>
                <w:rFonts w:hint="eastAsia" w:ascii="宋体" w:hAnsi="宋体"/>
                <w:sz w:val="24"/>
              </w:rPr>
              <w:t>投标</w:t>
            </w:r>
            <w:r>
              <w:rPr>
                <w:rFonts w:ascii="宋体" w:hAnsi="宋体"/>
                <w:sz w:val="24"/>
              </w:rPr>
              <w:t>文件不足三家时不再开标。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ind w:firstLine="240" w:firstLineChars="100"/>
              <w:rPr>
                <w:rFonts w:ascii="宋体" w:hAnsi="宋体"/>
                <w:sz w:val="24"/>
              </w:rPr>
            </w:pPr>
            <w:r>
              <w:rPr>
                <w:rFonts w:ascii="宋体" w:hAnsi="宋体"/>
                <w:sz w:val="24"/>
              </w:rPr>
              <w:t>31</w:t>
            </w:r>
          </w:p>
        </w:tc>
        <w:tc>
          <w:tcPr>
            <w:tcW w:w="2126" w:type="dxa"/>
            <w:vAlign w:val="center"/>
          </w:tcPr>
          <w:p>
            <w:pPr>
              <w:spacing w:line="360" w:lineRule="auto"/>
              <w:rPr>
                <w:rFonts w:ascii="宋体" w:hAnsi="宋体"/>
                <w:sz w:val="24"/>
              </w:rPr>
            </w:pPr>
            <w:r>
              <w:rPr>
                <w:rFonts w:hint="eastAsia" w:ascii="宋体" w:hAnsi="宋体"/>
                <w:sz w:val="24"/>
              </w:rPr>
              <w:t>评标委员会的组建</w:t>
            </w:r>
          </w:p>
        </w:tc>
        <w:tc>
          <w:tcPr>
            <w:tcW w:w="5504" w:type="dxa"/>
          </w:tcPr>
          <w:p>
            <w:pPr>
              <w:spacing w:line="400" w:lineRule="exact"/>
              <w:rPr>
                <w:rFonts w:ascii="宋体" w:hAnsi="宋体"/>
                <w:sz w:val="24"/>
              </w:rPr>
            </w:pPr>
            <w:r>
              <w:rPr>
                <w:rFonts w:ascii="宋体" w:hAnsi="宋体"/>
                <w:sz w:val="24"/>
              </w:rPr>
              <w:t>评标委员会构成：</w:t>
            </w:r>
            <w:r>
              <w:rPr>
                <w:rFonts w:ascii="宋体" w:hAnsi="宋体"/>
                <w:sz w:val="24"/>
                <w:u w:val="single"/>
              </w:rPr>
              <w:t>5</w:t>
            </w:r>
            <w:r>
              <w:rPr>
                <w:rFonts w:ascii="宋体" w:hAnsi="宋体"/>
                <w:sz w:val="24"/>
              </w:rPr>
              <w:t>人，由采购人代表</w:t>
            </w:r>
            <w:r>
              <w:rPr>
                <w:rFonts w:ascii="宋体" w:hAnsi="宋体"/>
                <w:sz w:val="24"/>
                <w:u w:val="single"/>
              </w:rPr>
              <w:t xml:space="preserve"> 1 </w:t>
            </w:r>
            <w:r>
              <w:rPr>
                <w:rFonts w:ascii="宋体" w:hAnsi="宋体"/>
                <w:sz w:val="24"/>
              </w:rPr>
              <w:t>人及技术、经济方面专家</w:t>
            </w:r>
            <w:r>
              <w:rPr>
                <w:rFonts w:ascii="宋体" w:hAnsi="宋体"/>
                <w:sz w:val="24"/>
                <w:u w:val="single"/>
              </w:rPr>
              <w:t xml:space="preserve"> 4 </w:t>
            </w:r>
            <w:r>
              <w:rPr>
                <w:rFonts w:ascii="宋体" w:hAnsi="宋体"/>
                <w:sz w:val="24"/>
              </w:rPr>
              <w:t>人组成。</w:t>
            </w:r>
          </w:p>
          <w:p>
            <w:pPr>
              <w:spacing w:line="360" w:lineRule="auto"/>
              <w:rPr>
                <w:rFonts w:ascii="宋体" w:hAnsi="宋体"/>
                <w:sz w:val="24"/>
              </w:rPr>
            </w:pPr>
            <w:r>
              <w:rPr>
                <w:rFonts w:ascii="宋体" w:hAnsi="宋体"/>
                <w:sz w:val="24"/>
              </w:rPr>
              <w:t>评标专家确定方式：开标前从有关专家库中随机抽取。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4" w:hRule="atLeast"/>
        </w:trPr>
        <w:tc>
          <w:tcPr>
            <w:tcW w:w="846" w:type="dxa"/>
            <w:vAlign w:val="center"/>
          </w:tcPr>
          <w:p>
            <w:pPr>
              <w:spacing w:line="360" w:lineRule="auto"/>
              <w:ind w:firstLine="240" w:firstLineChars="100"/>
              <w:rPr>
                <w:rFonts w:ascii="宋体" w:hAnsi="宋体"/>
                <w:sz w:val="24"/>
              </w:rPr>
            </w:pPr>
            <w:r>
              <w:rPr>
                <w:rFonts w:ascii="宋体" w:hAnsi="宋体"/>
                <w:sz w:val="24"/>
              </w:rPr>
              <w:t>32</w:t>
            </w:r>
          </w:p>
        </w:tc>
        <w:tc>
          <w:tcPr>
            <w:tcW w:w="2126" w:type="dxa"/>
            <w:vAlign w:val="center"/>
          </w:tcPr>
          <w:p>
            <w:pPr>
              <w:spacing w:line="360" w:lineRule="auto"/>
              <w:rPr>
                <w:rFonts w:ascii="宋体" w:hAnsi="宋体"/>
                <w:sz w:val="24"/>
              </w:rPr>
            </w:pPr>
            <w:r>
              <w:rPr>
                <w:rFonts w:hint="eastAsia" w:ascii="宋体" w:hAnsi="宋体"/>
                <w:sz w:val="24"/>
              </w:rPr>
              <w:t>是否授权评标委员会确定中标人</w:t>
            </w:r>
          </w:p>
        </w:tc>
        <w:tc>
          <w:tcPr>
            <w:tcW w:w="5504" w:type="dxa"/>
            <w:vAlign w:val="center"/>
          </w:tcPr>
          <w:p>
            <w:pPr>
              <w:spacing w:line="360" w:lineRule="auto"/>
              <w:rPr>
                <w:rFonts w:ascii="宋体" w:hAnsi="宋体"/>
                <w:sz w:val="24"/>
              </w:rPr>
            </w:pPr>
            <w:r>
              <w:rPr>
                <w:rFonts w:hint="eastAsia" w:ascii="宋体" w:hAnsi="宋体"/>
                <w:sz w:val="24"/>
              </w:rPr>
              <w:t>否，推荐的中标候选人数：3名</w:t>
            </w:r>
          </w:p>
          <w:p>
            <w:pPr>
              <w:spacing w:line="360" w:lineRule="auto"/>
              <w:rPr>
                <w:rFonts w:ascii="宋体" w:hAnsi="宋体"/>
                <w:sz w:val="24"/>
              </w:rPr>
            </w:pPr>
            <w:r>
              <w:rPr>
                <w:rFonts w:hint="eastAsia" w:ascii="宋体" w:hAnsi="宋体"/>
                <w:sz w:val="24"/>
              </w:rPr>
              <w:t>依法必需招标的项目，采购人应当确定排名第一的中标候选人为中标人。排名第一的中标候选人放弃中标、因不可抗力不能履行合同、或者被查实存在影响中标结果的违法行为等情形，不符合中标条件的，采购人可以按照评标委员会提出的中标候选人名单排序依次确定其他中标候选人为中标人，也可以重新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vAlign w:val="center"/>
          </w:tcPr>
          <w:p>
            <w:pPr>
              <w:spacing w:line="400" w:lineRule="exact"/>
              <w:jc w:val="center"/>
              <w:rPr>
                <w:rFonts w:ascii="宋体" w:hAnsi="宋体"/>
                <w:sz w:val="24"/>
              </w:rPr>
            </w:pPr>
            <w:r>
              <w:rPr>
                <w:rFonts w:ascii="宋体" w:hAnsi="宋体" w:cs="宋体"/>
                <w:sz w:val="24"/>
              </w:rPr>
              <w:t>33</w:t>
            </w:r>
          </w:p>
        </w:tc>
        <w:tc>
          <w:tcPr>
            <w:tcW w:w="2126" w:type="dxa"/>
            <w:vAlign w:val="center"/>
          </w:tcPr>
          <w:p>
            <w:pPr>
              <w:spacing w:line="360" w:lineRule="auto"/>
              <w:ind w:firstLine="240" w:firstLineChars="100"/>
              <w:rPr>
                <w:rFonts w:ascii="宋体" w:hAnsi="宋体"/>
                <w:sz w:val="24"/>
              </w:rPr>
            </w:pPr>
            <w:r>
              <w:rPr>
                <w:rFonts w:hint="eastAsia" w:ascii="宋体" w:hAnsi="宋体"/>
                <w:sz w:val="24"/>
              </w:rPr>
              <w:t>代理服务费</w:t>
            </w:r>
          </w:p>
        </w:tc>
        <w:tc>
          <w:tcPr>
            <w:tcW w:w="5504" w:type="dxa"/>
            <w:vAlign w:val="center"/>
          </w:tcPr>
          <w:p>
            <w:pPr>
              <w:spacing w:line="360" w:lineRule="auto"/>
              <w:rPr>
                <w:rFonts w:ascii="宋体" w:hAnsi="宋体"/>
                <w:sz w:val="24"/>
              </w:rPr>
            </w:pPr>
            <w:r>
              <w:rPr>
                <w:rFonts w:hint="eastAsia" w:ascii="宋体" w:hAnsi="宋体"/>
                <w:sz w:val="24"/>
              </w:rPr>
              <w:t>本次招标代理服务费由中标人支付。招标代理服务费按《国家发展改革委办公厅关于招标代理服务收费有关问题的通知》(发改办价[2003]857号)和国家计委关于《招标代理服务收费管理暂行办法》（计价格[2011]534号）及参考国家计价【2015】299号中的招标代理服务收费标准计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400" w:lineRule="exact"/>
              <w:jc w:val="center"/>
              <w:rPr>
                <w:rFonts w:ascii="宋体" w:hAnsi="宋体"/>
                <w:sz w:val="24"/>
              </w:rPr>
            </w:pPr>
            <w:r>
              <w:rPr>
                <w:rFonts w:hint="eastAsia" w:ascii="宋体" w:hAnsi="宋体" w:cs="宋体"/>
                <w:sz w:val="24"/>
              </w:rPr>
              <w:t>3</w:t>
            </w:r>
            <w:r>
              <w:rPr>
                <w:rFonts w:ascii="宋体" w:hAnsi="宋体" w:cs="宋体"/>
                <w:sz w:val="24"/>
              </w:rPr>
              <w:t>4</w:t>
            </w:r>
          </w:p>
        </w:tc>
        <w:tc>
          <w:tcPr>
            <w:tcW w:w="2126" w:type="dxa"/>
            <w:vAlign w:val="center"/>
          </w:tcPr>
          <w:p>
            <w:pPr>
              <w:spacing w:line="400" w:lineRule="exact"/>
              <w:jc w:val="center"/>
              <w:rPr>
                <w:rFonts w:ascii="宋体" w:hAnsi="宋体"/>
                <w:sz w:val="24"/>
              </w:rPr>
            </w:pPr>
            <w:r>
              <w:rPr>
                <w:rFonts w:ascii="宋体" w:hAnsi="宋体" w:cs="宋体"/>
                <w:color w:val="000000"/>
                <w:kern w:val="0"/>
                <w:sz w:val="24"/>
              </w:rPr>
              <w:t>招标控制价</w:t>
            </w:r>
          </w:p>
        </w:tc>
        <w:tc>
          <w:tcPr>
            <w:tcW w:w="5504" w:type="dxa"/>
            <w:vAlign w:val="center"/>
          </w:tcPr>
          <w:p>
            <w:pPr>
              <w:pStyle w:val="43"/>
              <w:spacing w:line="360" w:lineRule="auto"/>
              <w:jc w:val="both"/>
              <w:rPr>
                <w:color w:val="000000"/>
              </w:rPr>
            </w:pPr>
            <w:r>
              <w:rPr>
                <w:color w:val="000000"/>
              </w:rPr>
              <w:t>招标控制价：</w:t>
            </w:r>
          </w:p>
          <w:p>
            <w:pPr>
              <w:pStyle w:val="43"/>
              <w:spacing w:line="360" w:lineRule="auto"/>
              <w:jc w:val="both"/>
              <w:rPr>
                <w:rFonts w:hint="eastAsia"/>
                <w:color w:val="000000"/>
                <w:lang w:val="en-US" w:eastAsia="zh-CN"/>
              </w:rPr>
            </w:pPr>
            <w:r>
              <w:rPr>
                <w:rFonts w:hint="eastAsia"/>
                <w:color w:val="000000"/>
                <w:lang w:val="en-US" w:eastAsia="zh-CN"/>
              </w:rPr>
              <w:t>第三标段：</w:t>
            </w:r>
            <w:r>
              <w:rPr>
                <w:rFonts w:hint="eastAsia" w:ascii="宋体" w:hAnsi="宋体"/>
                <w:sz w:val="24"/>
                <w:szCs w:val="24"/>
                <w:lang w:val="en-US" w:eastAsia="zh-CN"/>
              </w:rPr>
              <w:t>3780000.00元</w:t>
            </w:r>
          </w:p>
          <w:p>
            <w:pPr>
              <w:pStyle w:val="43"/>
              <w:spacing w:line="360" w:lineRule="auto"/>
              <w:jc w:val="both"/>
              <w:rPr>
                <w:rFonts w:ascii="宋体" w:hAnsi="宋体"/>
                <w:sz w:val="24"/>
              </w:rPr>
            </w:pPr>
            <w:r>
              <w:rPr>
                <w:rFonts w:hint="eastAsia"/>
              </w:rPr>
              <w:t>超出控制价的投标报价无效，做废标处理。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400" w:lineRule="exact"/>
              <w:jc w:val="center"/>
              <w:rPr>
                <w:rFonts w:ascii="宋体" w:hAnsi="宋体" w:cs="宋体"/>
                <w:sz w:val="24"/>
              </w:rPr>
            </w:pPr>
            <w:r>
              <w:rPr>
                <w:rFonts w:hint="eastAsia" w:ascii="宋体" w:hAnsi="宋体" w:cs="宋体"/>
                <w:sz w:val="24"/>
              </w:rPr>
              <w:t>3</w:t>
            </w:r>
            <w:r>
              <w:rPr>
                <w:rFonts w:ascii="宋体" w:hAnsi="宋体" w:cs="宋体"/>
                <w:sz w:val="24"/>
              </w:rPr>
              <w:t>5</w:t>
            </w:r>
          </w:p>
        </w:tc>
        <w:tc>
          <w:tcPr>
            <w:tcW w:w="2126" w:type="dxa"/>
            <w:vAlign w:val="center"/>
          </w:tcPr>
          <w:p>
            <w:pPr>
              <w:spacing w:line="360" w:lineRule="auto"/>
              <w:jc w:val="center"/>
              <w:rPr>
                <w:rFonts w:ascii="宋体" w:hAnsi="宋体" w:cs="宋体"/>
                <w:color w:val="000000"/>
                <w:kern w:val="0"/>
                <w:sz w:val="24"/>
              </w:rPr>
            </w:pPr>
            <w:r>
              <w:rPr>
                <w:rFonts w:hint="eastAsia" w:ascii="宋体" w:hAnsi="宋体" w:cs="宋体"/>
                <w:color w:val="000000"/>
                <w:kern w:val="0"/>
                <w:sz w:val="24"/>
              </w:rPr>
              <w:t>质疑、投诉</w:t>
            </w:r>
          </w:p>
        </w:tc>
        <w:tc>
          <w:tcPr>
            <w:tcW w:w="5504" w:type="dxa"/>
            <w:vAlign w:val="center"/>
          </w:tcPr>
          <w:p>
            <w:pPr>
              <w:spacing w:line="360" w:lineRule="auto"/>
              <w:jc w:val="left"/>
              <w:rPr>
                <w:color w:val="000000"/>
              </w:rPr>
            </w:pPr>
            <w:r>
              <w:rPr>
                <w:rFonts w:hint="eastAsia" w:ascii="宋体" w:hAnsi="宋体" w:cs="宋体"/>
                <w:color w:val="000000"/>
                <w:sz w:val="24"/>
              </w:rPr>
              <w:t>供应商(供应商)向采购人（采购人）、招标代理机构（采购代理机构）提出质疑(异议)的方式为线上提起，并在规定时间内对供应商(供应商)的质疑函(异议书)进行回复。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400" w:lineRule="exact"/>
              <w:jc w:val="center"/>
              <w:rPr>
                <w:rFonts w:ascii="宋体" w:hAnsi="宋体" w:cs="宋体"/>
                <w:sz w:val="24"/>
              </w:rPr>
            </w:pPr>
            <w:r>
              <w:rPr>
                <w:rFonts w:hint="eastAsia" w:ascii="宋体" w:hAnsi="宋体" w:cs="宋体"/>
                <w:sz w:val="24"/>
              </w:rPr>
              <w:t>3</w:t>
            </w:r>
            <w:r>
              <w:rPr>
                <w:rFonts w:ascii="宋体" w:hAnsi="宋体" w:cs="宋体"/>
                <w:sz w:val="24"/>
              </w:rPr>
              <w:t>6</w:t>
            </w:r>
          </w:p>
        </w:tc>
        <w:tc>
          <w:tcPr>
            <w:tcW w:w="2126" w:type="dxa"/>
            <w:vAlign w:val="center"/>
          </w:tcPr>
          <w:p>
            <w:pPr>
              <w:spacing w:line="360" w:lineRule="auto"/>
              <w:jc w:val="center"/>
              <w:rPr>
                <w:rFonts w:ascii="宋体" w:hAnsi="宋体" w:cs="宋体"/>
                <w:color w:val="000000"/>
                <w:kern w:val="0"/>
                <w:sz w:val="24"/>
              </w:rPr>
            </w:pPr>
            <w:r>
              <w:rPr>
                <w:rFonts w:hint="eastAsia" w:ascii="宋体" w:hAnsi="宋体" w:cs="宋体"/>
                <w:color w:val="000000"/>
                <w:kern w:val="0"/>
                <w:sz w:val="24"/>
              </w:rPr>
              <w:t>硬件特征码</w:t>
            </w:r>
          </w:p>
        </w:tc>
        <w:tc>
          <w:tcPr>
            <w:tcW w:w="5504" w:type="dxa"/>
            <w:vAlign w:val="center"/>
          </w:tcPr>
          <w:p>
            <w:pPr>
              <w:spacing w:line="360" w:lineRule="auto"/>
              <w:jc w:val="left"/>
              <w:rPr>
                <w:rFonts w:ascii="宋体" w:hAnsi="宋体" w:cs="宋体"/>
                <w:color w:val="000000"/>
                <w:kern w:val="0"/>
                <w:sz w:val="24"/>
              </w:rPr>
            </w:pPr>
            <w:r>
              <w:rPr>
                <w:rFonts w:hint="eastAsia" w:ascii="宋体" w:hAnsi="宋体" w:cs="宋体"/>
                <w:color w:val="000000"/>
                <w:kern w:val="0"/>
                <w:sz w:val="24"/>
              </w:rPr>
              <w:t>供应商必需承诺独立制作、修改和上传投标文件，因“硬件特征码一致”所造成的不良后果由供应商自行承担。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400" w:lineRule="exact"/>
              <w:jc w:val="center"/>
              <w:rPr>
                <w:rFonts w:ascii="宋体" w:hAnsi="宋体" w:cs="宋体"/>
                <w:sz w:val="24"/>
              </w:rPr>
            </w:pPr>
            <w:r>
              <w:rPr>
                <w:rFonts w:hint="eastAsia" w:ascii="宋体" w:hAnsi="宋体" w:cs="宋体"/>
                <w:sz w:val="24"/>
              </w:rPr>
              <w:t>3</w:t>
            </w:r>
            <w:r>
              <w:rPr>
                <w:rFonts w:ascii="宋体" w:hAnsi="宋体" w:cs="宋体"/>
                <w:sz w:val="24"/>
              </w:rPr>
              <w:t>7</w:t>
            </w:r>
          </w:p>
        </w:tc>
        <w:tc>
          <w:tcPr>
            <w:tcW w:w="2126" w:type="dxa"/>
            <w:vAlign w:val="center"/>
          </w:tcPr>
          <w:p>
            <w:pPr>
              <w:spacing w:line="360" w:lineRule="auto"/>
              <w:jc w:val="center"/>
              <w:rPr>
                <w:rFonts w:ascii="宋体" w:hAnsi="宋体" w:cs="宋体"/>
                <w:color w:val="000000"/>
                <w:kern w:val="0"/>
                <w:sz w:val="24"/>
              </w:rPr>
            </w:pPr>
            <w:r>
              <w:rPr>
                <w:rFonts w:hint="eastAsia" w:ascii="宋体" w:hAnsi="宋体" w:cs="宋体"/>
                <w:color w:val="000000"/>
                <w:kern w:val="0"/>
                <w:sz w:val="24"/>
              </w:rPr>
              <w:t>补充事项</w:t>
            </w:r>
          </w:p>
        </w:tc>
        <w:tc>
          <w:tcPr>
            <w:tcW w:w="5504" w:type="dxa"/>
            <w:vAlign w:val="center"/>
          </w:tcPr>
          <w:p>
            <w:pPr>
              <w:spacing w:line="360" w:lineRule="auto"/>
              <w:jc w:val="left"/>
              <w:rPr>
                <w:rFonts w:ascii="宋体" w:hAnsi="宋体" w:cs="宋体"/>
                <w:color w:val="000000"/>
                <w:kern w:val="0"/>
                <w:sz w:val="24"/>
              </w:rPr>
            </w:pPr>
            <w:r>
              <w:rPr>
                <w:rFonts w:hint="eastAsia" w:ascii="宋体" w:hAnsi="宋体" w:cs="宋体"/>
                <w:color w:val="000000"/>
                <w:kern w:val="0"/>
                <w:sz w:val="24"/>
              </w:rPr>
              <w:t>本文件中所指的有关投诉、质疑，均为线上提起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pStyle w:val="43"/>
              <w:spacing w:line="360" w:lineRule="auto"/>
              <w:jc w:val="center"/>
              <w:rPr>
                <w:rFonts w:hint="default" w:ascii="宋体" w:hAnsi="宋体" w:eastAsia="宋体" w:cs="宋体"/>
                <w:sz w:val="24"/>
                <w:lang w:val="en-US" w:eastAsia="zh-CN"/>
              </w:rPr>
            </w:pPr>
            <w:r>
              <w:rPr>
                <w:rFonts w:hint="eastAsia" w:cs="宋体"/>
                <w:sz w:val="24"/>
                <w:lang w:val="en-US" w:eastAsia="zh-CN"/>
              </w:rPr>
              <w:t>38</w:t>
            </w:r>
          </w:p>
        </w:tc>
        <w:tc>
          <w:tcPr>
            <w:tcW w:w="2126" w:type="dxa"/>
            <w:vAlign w:val="center"/>
          </w:tcPr>
          <w:p>
            <w:pPr>
              <w:pStyle w:val="43"/>
              <w:spacing w:line="360" w:lineRule="auto"/>
              <w:jc w:val="both"/>
              <w:rPr>
                <w:color w:val="000000"/>
              </w:rPr>
            </w:pPr>
            <w:r>
              <w:rPr>
                <w:rFonts w:hint="eastAsia"/>
                <w:color w:val="000000"/>
              </w:rPr>
              <w:t>电子招标投标注意事项（本项目采用电子招标投标）</w:t>
            </w:r>
          </w:p>
          <w:p>
            <w:pPr>
              <w:spacing w:line="400" w:lineRule="exact"/>
              <w:jc w:val="center"/>
              <w:rPr>
                <w:rFonts w:ascii="宋体" w:hAnsi="宋体" w:cs="宋体"/>
                <w:color w:val="000000"/>
                <w:kern w:val="0"/>
                <w:sz w:val="24"/>
              </w:rPr>
            </w:pPr>
          </w:p>
        </w:tc>
        <w:tc>
          <w:tcPr>
            <w:tcW w:w="5504" w:type="dxa"/>
            <w:vAlign w:val="center"/>
          </w:tcPr>
          <w:p>
            <w:pPr>
              <w:pStyle w:val="43"/>
              <w:spacing w:line="360" w:lineRule="auto"/>
              <w:jc w:val="both"/>
              <w:rPr>
                <w:color w:val="000000"/>
              </w:rPr>
            </w:pPr>
            <w:r>
              <w:rPr>
                <w:rFonts w:hint="eastAsia"/>
                <w:color w:val="000000"/>
              </w:rPr>
              <w:t>1.供应商应在投标文件递交的截止时间之前通过兰考县公共资源交易中心网递交电子投标文件，并由供应商的法定代表人电子签章和企业电子签章。</w:t>
            </w:r>
          </w:p>
          <w:p>
            <w:pPr>
              <w:pStyle w:val="43"/>
              <w:spacing w:line="360" w:lineRule="auto"/>
              <w:jc w:val="both"/>
              <w:rPr>
                <w:color w:val="000000"/>
              </w:rPr>
            </w:pPr>
            <w:r>
              <w:rPr>
                <w:rFonts w:hint="eastAsia"/>
                <w:color w:val="000000"/>
              </w:rPr>
              <w:t>2.请供应商在上传电子投标文件时认真检查上传投标文件是否完整、正确。</w:t>
            </w:r>
          </w:p>
          <w:p>
            <w:pPr>
              <w:pStyle w:val="43"/>
              <w:spacing w:line="360" w:lineRule="auto"/>
              <w:jc w:val="both"/>
              <w:rPr>
                <w:color w:val="000000"/>
              </w:rPr>
            </w:pPr>
            <w:r>
              <w:rPr>
                <w:rFonts w:hint="eastAsia"/>
                <w:color w:val="000000"/>
              </w:rPr>
              <w:t>3.请供应商时刻关注兰考县公共资源交易中心网站和公司CA密钥推送消息。</w:t>
            </w:r>
          </w:p>
          <w:p>
            <w:pPr>
              <w:pStyle w:val="43"/>
              <w:spacing w:line="360" w:lineRule="auto"/>
              <w:jc w:val="both"/>
              <w:rPr>
                <w:color w:val="000000"/>
              </w:rPr>
            </w:pPr>
            <w:r>
              <w:rPr>
                <w:rFonts w:hint="eastAsia"/>
                <w:color w:val="000000"/>
              </w:rPr>
              <w:t>4.加密电子投标文件逾期上传指定地点的，采购人不予受理。</w:t>
            </w:r>
          </w:p>
          <w:p>
            <w:pPr>
              <w:pStyle w:val="43"/>
              <w:spacing w:line="360" w:lineRule="auto"/>
              <w:jc w:val="both"/>
              <w:rPr>
                <w:color w:val="000000"/>
              </w:rPr>
            </w:pPr>
            <w:r>
              <w:rPr>
                <w:rFonts w:hint="eastAsia"/>
                <w:color w:val="000000"/>
              </w:rPr>
              <w:t>5.电子投标文件需在投标截止时间前在兰考县公共资源交易中心网站（http://www.lkxggzy.com/）会员系统中加密上传。</w:t>
            </w:r>
          </w:p>
          <w:p>
            <w:pPr>
              <w:pStyle w:val="43"/>
              <w:spacing w:line="360" w:lineRule="auto"/>
              <w:jc w:val="both"/>
              <w:rPr>
                <w:color w:val="000000"/>
              </w:rPr>
            </w:pPr>
            <w:r>
              <w:rPr>
                <w:rFonts w:hint="eastAsia"/>
                <w:color w:val="000000"/>
              </w:rPr>
              <w:t>6.供应商应按开标程序解密投标文件。</w:t>
            </w:r>
          </w:p>
          <w:p>
            <w:pPr>
              <w:pStyle w:val="43"/>
              <w:spacing w:line="360" w:lineRule="auto"/>
              <w:jc w:val="both"/>
              <w:rPr>
                <w:color w:val="000000"/>
              </w:rPr>
            </w:pPr>
            <w:r>
              <w:rPr>
                <w:rFonts w:hint="eastAsia"/>
                <w:color w:val="000000"/>
              </w:rPr>
              <w:t>7.各供应商从参与项目交易开始至项目交易活动结束止，应时刻关注电子交易系统中的项目进度和状态，特别是项目评审期间，由于自身原因错过变更通知、文件澄清、报价响应（自系统发起30分钟内做出）等重要信息的，后果由投标（响应）人自行承担。</w:t>
            </w:r>
          </w:p>
          <w:p>
            <w:pPr>
              <w:pStyle w:val="43"/>
              <w:spacing w:line="360" w:lineRule="auto"/>
              <w:jc w:val="both"/>
              <w:rPr>
                <w:rFonts w:ascii="宋体" w:hAnsi="宋体" w:cs="宋体"/>
                <w:color w:val="000000"/>
                <w:kern w:val="0"/>
                <w:sz w:val="24"/>
              </w:rPr>
            </w:pPr>
            <w:r>
              <w:rPr>
                <w:rFonts w:hint="eastAsia"/>
                <w:color w:val="000000"/>
              </w:rPr>
              <w:t>备注：供应商的电子投标文件需到兰考县公共资源交易中心网站登录业务系统，凭CA密钥登录会员系统，在“组件下载”中下载最新版本的投标文件制作工具安装包，并使用安装后的最新版本投标文件制作工具制作电子投标文件（具体操作程序详见办事指南-操作规程）；供应商因交易中心投标系统问题无法上传电子投标文件时，请在工作时间与兰考县公共资源交易中心相关工作人员联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6" w:type="dxa"/>
            <w:gridSpan w:val="3"/>
            <w:vAlign w:val="center"/>
          </w:tcPr>
          <w:p>
            <w:pPr>
              <w:pStyle w:val="43"/>
              <w:spacing w:line="360" w:lineRule="auto"/>
              <w:rPr>
                <w:color w:val="000000"/>
              </w:rPr>
            </w:pPr>
            <w:bookmarkStart w:id="50" w:name="_Toc10700"/>
            <w:r>
              <w:rPr>
                <w:rFonts w:hint="eastAsia"/>
                <w:color w:val="000000"/>
              </w:rPr>
              <w:t>根据《政府采购促进中小企业发展管理办法》：在政府采购活动中，供应商提供的货物、工程或者服务符合下列情形的，享受中小企业扶持政策：</w:t>
            </w:r>
          </w:p>
          <w:p>
            <w:pPr>
              <w:pStyle w:val="43"/>
              <w:spacing w:line="360" w:lineRule="auto"/>
              <w:rPr>
                <w:color w:val="000000"/>
              </w:rPr>
            </w:pPr>
            <w:r>
              <w:rPr>
                <w:rFonts w:hint="eastAsia"/>
                <w:color w:val="000000"/>
              </w:rPr>
              <w:t>（一）在货物采购项目中，货物由中小企业制造，即货物由中小企业生产且使用该中小企业商号或者注册商标；</w:t>
            </w:r>
          </w:p>
          <w:p>
            <w:pPr>
              <w:pStyle w:val="43"/>
              <w:spacing w:line="360" w:lineRule="auto"/>
              <w:rPr>
                <w:color w:val="000000"/>
              </w:rPr>
            </w:pPr>
            <w:r>
              <w:rPr>
                <w:rFonts w:hint="eastAsia"/>
                <w:color w:val="000000"/>
              </w:rPr>
              <w:t>（二）在工程采购项目中，工程由中小企业承建，即工程施工单位为中小企业；</w:t>
            </w:r>
          </w:p>
          <w:p>
            <w:pPr>
              <w:pStyle w:val="43"/>
              <w:spacing w:line="360" w:lineRule="auto"/>
              <w:rPr>
                <w:color w:val="000000"/>
              </w:rPr>
            </w:pPr>
            <w:r>
              <w:rPr>
                <w:rFonts w:hint="eastAsia"/>
                <w:color w:val="000000"/>
              </w:rPr>
              <w:t>（三）在服务采购项目中，服务由中小企业承接，即提供服务的人员为中小企业依照《中华人民共和国劳动合同法》订立劳动合同的从业人员。</w:t>
            </w:r>
          </w:p>
          <w:p>
            <w:pPr>
              <w:pStyle w:val="43"/>
              <w:spacing w:line="360" w:lineRule="auto"/>
              <w:rPr>
                <w:color w:val="000000"/>
              </w:rPr>
            </w:pPr>
            <w:r>
              <w:rPr>
                <w:rFonts w:hint="eastAsia"/>
                <w:color w:val="000000"/>
              </w:rPr>
              <w:t>在货物采购项目中，供应商提供的货物既有中小企业制造货物，也有大型企业制造货物的，不享受本办法规定的中小企业扶持政策。以联合体形式参加政府采购活动，联合体各方均为中小企业的，联合体视同中小企业。其中，联合体各方均为小微企业的，联合体视同小微企业。</w:t>
            </w:r>
          </w:p>
          <w:p>
            <w:pPr>
              <w:pStyle w:val="43"/>
              <w:spacing w:line="360" w:lineRule="auto"/>
              <w:jc w:val="center"/>
              <w:rPr>
                <w:rFonts w:hint="eastAsia"/>
                <w:color w:val="000000"/>
              </w:rPr>
            </w:pPr>
            <w:r>
              <w:rPr>
                <w:rFonts w:hint="eastAsia"/>
                <w:color w:val="000000"/>
              </w:rPr>
              <w:t>潜在供应商符合中小企业扶持政策的，对其报价给予10%的扣除，用扣除后的价格参与评审。企业的认定根据供应商提供的《中小企业声明函》内容进行。</w:t>
            </w:r>
          </w:p>
        </w:tc>
      </w:tr>
      <w:bookmarkEnd w:id="45"/>
      <w:bookmarkEnd w:id="46"/>
      <w:bookmarkEnd w:id="47"/>
      <w:bookmarkEnd w:id="48"/>
    </w:tbl>
    <w:p>
      <w:pPr>
        <w:spacing w:line="360" w:lineRule="auto"/>
        <w:rPr>
          <w:rFonts w:ascii="宋体" w:hAnsi="宋体"/>
          <w:b/>
          <w:bCs/>
          <w:sz w:val="28"/>
          <w:szCs w:val="28"/>
        </w:rPr>
      </w:pPr>
    </w:p>
    <w:p>
      <w:pPr>
        <w:spacing w:line="360" w:lineRule="auto"/>
        <w:ind w:firstLine="422" w:firstLineChars="150"/>
        <w:rPr>
          <w:rFonts w:hint="eastAsia" w:ascii="宋体" w:hAnsi="宋体"/>
          <w:b/>
          <w:bCs/>
          <w:sz w:val="28"/>
          <w:szCs w:val="28"/>
        </w:rPr>
      </w:pPr>
    </w:p>
    <w:p>
      <w:pPr>
        <w:spacing w:line="360" w:lineRule="auto"/>
        <w:ind w:firstLine="422" w:firstLineChars="150"/>
        <w:rPr>
          <w:rFonts w:hint="eastAsia" w:ascii="宋体" w:hAnsi="宋体"/>
          <w:b/>
          <w:bCs/>
          <w:sz w:val="28"/>
          <w:szCs w:val="28"/>
        </w:rPr>
      </w:pPr>
    </w:p>
    <w:p>
      <w:pPr>
        <w:spacing w:line="360" w:lineRule="auto"/>
        <w:ind w:firstLine="422" w:firstLineChars="150"/>
        <w:rPr>
          <w:rFonts w:hint="eastAsia" w:ascii="宋体" w:hAnsi="宋体"/>
          <w:b/>
          <w:bCs/>
          <w:sz w:val="28"/>
          <w:szCs w:val="28"/>
        </w:rPr>
      </w:pPr>
    </w:p>
    <w:p>
      <w:pPr>
        <w:spacing w:line="360" w:lineRule="auto"/>
        <w:ind w:firstLine="422" w:firstLineChars="150"/>
        <w:rPr>
          <w:rFonts w:hint="eastAsia" w:ascii="宋体" w:hAnsi="宋体"/>
          <w:b/>
          <w:bCs/>
          <w:sz w:val="28"/>
          <w:szCs w:val="28"/>
        </w:rPr>
      </w:pPr>
    </w:p>
    <w:p>
      <w:pPr>
        <w:spacing w:line="360" w:lineRule="auto"/>
        <w:ind w:firstLine="422" w:firstLineChars="150"/>
        <w:rPr>
          <w:rFonts w:hint="eastAsia" w:ascii="宋体" w:hAnsi="宋体"/>
          <w:b/>
          <w:bCs/>
          <w:sz w:val="28"/>
          <w:szCs w:val="28"/>
        </w:rPr>
      </w:pPr>
    </w:p>
    <w:p>
      <w:pPr>
        <w:spacing w:line="360" w:lineRule="auto"/>
        <w:ind w:firstLine="422" w:firstLineChars="150"/>
        <w:rPr>
          <w:rFonts w:hint="eastAsia" w:ascii="宋体" w:hAnsi="宋体"/>
          <w:b/>
          <w:bCs/>
          <w:sz w:val="28"/>
          <w:szCs w:val="28"/>
        </w:rPr>
      </w:pPr>
    </w:p>
    <w:p>
      <w:pPr>
        <w:spacing w:line="360" w:lineRule="auto"/>
        <w:ind w:firstLine="422" w:firstLineChars="150"/>
        <w:rPr>
          <w:rFonts w:hint="eastAsia" w:ascii="宋体" w:hAnsi="宋体"/>
          <w:b/>
          <w:bCs/>
          <w:sz w:val="28"/>
          <w:szCs w:val="28"/>
        </w:rPr>
      </w:pPr>
    </w:p>
    <w:p>
      <w:pPr>
        <w:spacing w:line="360" w:lineRule="auto"/>
        <w:ind w:firstLine="422" w:firstLineChars="150"/>
        <w:rPr>
          <w:rFonts w:hint="eastAsia" w:ascii="宋体" w:hAnsi="宋体"/>
          <w:b/>
          <w:bCs/>
          <w:sz w:val="28"/>
          <w:szCs w:val="28"/>
        </w:rPr>
      </w:pPr>
    </w:p>
    <w:p>
      <w:pPr>
        <w:spacing w:line="360" w:lineRule="auto"/>
        <w:ind w:firstLine="422" w:firstLineChars="150"/>
        <w:rPr>
          <w:rFonts w:hint="eastAsia" w:ascii="宋体" w:hAnsi="宋体"/>
          <w:b/>
          <w:bCs/>
          <w:sz w:val="28"/>
          <w:szCs w:val="28"/>
        </w:rPr>
      </w:pPr>
    </w:p>
    <w:p>
      <w:pPr>
        <w:spacing w:line="360" w:lineRule="auto"/>
        <w:ind w:firstLine="422" w:firstLineChars="150"/>
        <w:rPr>
          <w:rFonts w:hint="eastAsia" w:ascii="宋体" w:hAnsi="宋体"/>
          <w:b/>
          <w:bCs/>
          <w:sz w:val="28"/>
          <w:szCs w:val="28"/>
        </w:rPr>
      </w:pPr>
    </w:p>
    <w:p>
      <w:pPr>
        <w:spacing w:line="360" w:lineRule="auto"/>
        <w:ind w:firstLine="422" w:firstLineChars="150"/>
        <w:rPr>
          <w:rFonts w:hint="eastAsia" w:ascii="宋体" w:hAnsi="宋体"/>
          <w:b/>
          <w:bCs/>
          <w:sz w:val="28"/>
          <w:szCs w:val="28"/>
        </w:rPr>
      </w:pPr>
    </w:p>
    <w:p>
      <w:pPr>
        <w:spacing w:line="360" w:lineRule="auto"/>
        <w:ind w:firstLine="422" w:firstLineChars="150"/>
        <w:rPr>
          <w:rFonts w:hint="eastAsia" w:ascii="宋体" w:hAnsi="宋体"/>
          <w:b/>
          <w:bCs/>
          <w:sz w:val="28"/>
          <w:szCs w:val="28"/>
        </w:rPr>
      </w:pPr>
    </w:p>
    <w:p>
      <w:pPr>
        <w:spacing w:line="360" w:lineRule="auto"/>
        <w:ind w:firstLine="422" w:firstLineChars="150"/>
        <w:rPr>
          <w:rFonts w:hint="eastAsia" w:ascii="宋体" w:hAnsi="宋体"/>
          <w:b/>
          <w:bCs/>
          <w:sz w:val="28"/>
          <w:szCs w:val="28"/>
        </w:rPr>
      </w:pPr>
    </w:p>
    <w:p>
      <w:pPr>
        <w:spacing w:line="360" w:lineRule="auto"/>
        <w:ind w:firstLine="422" w:firstLineChars="150"/>
        <w:rPr>
          <w:rFonts w:hint="eastAsia" w:ascii="宋体" w:hAnsi="宋体"/>
          <w:b/>
          <w:bCs/>
          <w:sz w:val="28"/>
          <w:szCs w:val="28"/>
        </w:rPr>
      </w:pPr>
    </w:p>
    <w:p>
      <w:pPr>
        <w:spacing w:line="360" w:lineRule="auto"/>
        <w:ind w:firstLine="422" w:firstLineChars="150"/>
        <w:rPr>
          <w:rFonts w:hint="eastAsia" w:ascii="宋体" w:hAnsi="宋体"/>
          <w:b/>
          <w:bCs/>
          <w:sz w:val="28"/>
          <w:szCs w:val="28"/>
        </w:rPr>
      </w:pPr>
    </w:p>
    <w:p>
      <w:pPr>
        <w:spacing w:line="360" w:lineRule="auto"/>
        <w:ind w:firstLine="422" w:firstLineChars="150"/>
        <w:rPr>
          <w:rFonts w:hint="eastAsia" w:ascii="宋体" w:hAnsi="宋体"/>
          <w:b/>
          <w:bCs/>
          <w:sz w:val="28"/>
          <w:szCs w:val="28"/>
        </w:rPr>
      </w:pPr>
    </w:p>
    <w:p>
      <w:pPr>
        <w:spacing w:line="360" w:lineRule="auto"/>
        <w:ind w:firstLine="422" w:firstLineChars="150"/>
        <w:rPr>
          <w:rFonts w:hint="eastAsia" w:ascii="宋体" w:hAnsi="宋体"/>
          <w:b/>
          <w:bCs/>
          <w:sz w:val="28"/>
          <w:szCs w:val="28"/>
        </w:rPr>
      </w:pPr>
    </w:p>
    <w:p>
      <w:pPr>
        <w:spacing w:line="360" w:lineRule="auto"/>
        <w:ind w:firstLine="422" w:firstLineChars="150"/>
        <w:rPr>
          <w:rFonts w:hint="eastAsia" w:ascii="宋体" w:hAnsi="宋体"/>
          <w:b/>
          <w:bCs/>
          <w:sz w:val="28"/>
          <w:szCs w:val="28"/>
        </w:rPr>
      </w:pPr>
    </w:p>
    <w:p>
      <w:pPr>
        <w:spacing w:line="360" w:lineRule="auto"/>
        <w:ind w:firstLine="422" w:firstLineChars="150"/>
        <w:rPr>
          <w:rFonts w:hint="eastAsia" w:ascii="宋体" w:hAnsi="宋体"/>
          <w:b/>
          <w:bCs/>
          <w:sz w:val="28"/>
          <w:szCs w:val="28"/>
        </w:rPr>
      </w:pPr>
    </w:p>
    <w:p>
      <w:pPr>
        <w:spacing w:line="360" w:lineRule="auto"/>
        <w:ind w:firstLine="422" w:firstLineChars="150"/>
        <w:rPr>
          <w:rFonts w:hint="eastAsia" w:ascii="宋体" w:hAnsi="宋体"/>
          <w:b/>
          <w:bCs/>
          <w:sz w:val="28"/>
          <w:szCs w:val="28"/>
        </w:rPr>
      </w:pPr>
    </w:p>
    <w:p>
      <w:pPr>
        <w:spacing w:line="360" w:lineRule="auto"/>
        <w:ind w:firstLine="422" w:firstLineChars="150"/>
        <w:rPr>
          <w:rFonts w:hint="eastAsia" w:ascii="宋体" w:hAnsi="宋体"/>
          <w:b/>
          <w:bCs/>
          <w:sz w:val="28"/>
          <w:szCs w:val="28"/>
        </w:rPr>
      </w:pPr>
    </w:p>
    <w:p>
      <w:pPr>
        <w:spacing w:line="360" w:lineRule="auto"/>
        <w:ind w:firstLine="422" w:firstLineChars="150"/>
        <w:rPr>
          <w:rFonts w:hint="eastAsia" w:ascii="宋体" w:hAnsi="宋体"/>
          <w:b/>
          <w:bCs/>
          <w:sz w:val="28"/>
          <w:szCs w:val="28"/>
        </w:rPr>
        <w:sectPr>
          <w:pgSz w:w="11906" w:h="16838"/>
          <w:pgMar w:top="1440" w:right="1276" w:bottom="1440" w:left="1083" w:header="851" w:footer="992" w:gutter="0"/>
          <w:cols w:space="720" w:num="1"/>
          <w:docGrid w:type="lines" w:linePitch="314" w:charSpace="0"/>
        </w:sectPr>
      </w:pPr>
    </w:p>
    <w:p>
      <w:pPr>
        <w:spacing w:line="360" w:lineRule="auto"/>
        <w:ind w:firstLine="422" w:firstLineChars="150"/>
        <w:rPr>
          <w:rFonts w:ascii="宋体" w:hAnsi="宋体"/>
          <w:b/>
          <w:bCs/>
          <w:sz w:val="28"/>
          <w:szCs w:val="28"/>
        </w:rPr>
      </w:pPr>
      <w:r>
        <w:rPr>
          <w:rFonts w:hint="eastAsia" w:ascii="宋体" w:hAnsi="宋体"/>
          <w:b/>
          <w:bCs/>
          <w:sz w:val="28"/>
          <w:szCs w:val="28"/>
        </w:rPr>
        <w:t>1、总则</w:t>
      </w:r>
      <w:bookmarkEnd w:id="50"/>
    </w:p>
    <w:p>
      <w:pPr>
        <w:spacing w:line="360" w:lineRule="auto"/>
        <w:ind w:firstLine="482" w:firstLineChars="200"/>
        <w:rPr>
          <w:rFonts w:ascii="宋体" w:hAnsi="宋体"/>
          <w:b/>
          <w:bCs/>
          <w:sz w:val="24"/>
        </w:rPr>
      </w:pPr>
      <w:bookmarkStart w:id="51" w:name="_Toc2073"/>
      <w:bookmarkStart w:id="52" w:name="_Toc23694"/>
      <w:bookmarkStart w:id="53" w:name="_Toc8136"/>
      <w:bookmarkStart w:id="54" w:name="_Toc17556"/>
      <w:bookmarkStart w:id="55" w:name="_Toc28056"/>
      <w:bookmarkStart w:id="56" w:name="_Toc20733"/>
      <w:bookmarkStart w:id="57" w:name="_Toc22553_WPSOffice_Level2"/>
      <w:r>
        <w:rPr>
          <w:rFonts w:hint="eastAsia" w:ascii="宋体" w:hAnsi="宋体"/>
          <w:b/>
          <w:bCs/>
          <w:sz w:val="24"/>
        </w:rPr>
        <w:t>1.1 项目概况</w:t>
      </w:r>
      <w:bookmarkEnd w:id="51"/>
      <w:bookmarkEnd w:id="52"/>
      <w:bookmarkEnd w:id="53"/>
      <w:bookmarkEnd w:id="54"/>
      <w:bookmarkEnd w:id="55"/>
      <w:bookmarkEnd w:id="56"/>
      <w:bookmarkEnd w:id="57"/>
    </w:p>
    <w:p>
      <w:pPr>
        <w:spacing w:line="360" w:lineRule="auto"/>
        <w:ind w:firstLine="480" w:firstLineChars="200"/>
        <w:rPr>
          <w:rFonts w:ascii="宋体" w:hAnsi="宋体"/>
          <w:sz w:val="24"/>
        </w:rPr>
      </w:pPr>
      <w:r>
        <w:rPr>
          <w:rFonts w:hint="eastAsia" w:ascii="宋体" w:hAnsi="宋体"/>
          <w:sz w:val="24"/>
        </w:rPr>
        <w:t>1.1.1 根据《中华人民共和国招标投标法》、《中华人民共和国政府采购法》等有关法律、法规和规章的规定，本招标项目已具备招标条件，现对本项目进行招标。</w:t>
      </w:r>
    </w:p>
    <w:p>
      <w:pPr>
        <w:spacing w:line="360" w:lineRule="auto"/>
        <w:ind w:firstLine="480" w:firstLineChars="200"/>
        <w:rPr>
          <w:rFonts w:ascii="宋体" w:hAnsi="宋体"/>
          <w:sz w:val="24"/>
        </w:rPr>
      </w:pPr>
      <w:r>
        <w:rPr>
          <w:rFonts w:hint="eastAsia" w:ascii="宋体" w:hAnsi="宋体"/>
          <w:sz w:val="24"/>
        </w:rPr>
        <w:t>1.1.2 本招标项目采购人：见供应商须知前附表。</w:t>
      </w:r>
    </w:p>
    <w:p>
      <w:pPr>
        <w:spacing w:line="360" w:lineRule="auto"/>
        <w:ind w:firstLine="480" w:firstLineChars="200"/>
        <w:rPr>
          <w:rFonts w:ascii="宋体" w:hAnsi="宋体"/>
          <w:sz w:val="24"/>
        </w:rPr>
      </w:pPr>
      <w:r>
        <w:rPr>
          <w:rFonts w:hint="eastAsia" w:ascii="宋体" w:hAnsi="宋体"/>
          <w:sz w:val="24"/>
        </w:rPr>
        <w:t>1.1.3 本项目招标代理机构：见供应商须知前附表。</w:t>
      </w:r>
    </w:p>
    <w:p>
      <w:pPr>
        <w:spacing w:line="360" w:lineRule="auto"/>
        <w:ind w:firstLine="480" w:firstLineChars="200"/>
        <w:rPr>
          <w:rFonts w:ascii="宋体" w:hAnsi="宋体"/>
          <w:sz w:val="24"/>
        </w:rPr>
      </w:pPr>
      <w:r>
        <w:rPr>
          <w:rFonts w:hint="eastAsia" w:ascii="宋体" w:hAnsi="宋体"/>
          <w:sz w:val="24"/>
        </w:rPr>
        <w:t>1.1.4 本招标项目名称：见供应商须知前附表。</w:t>
      </w:r>
    </w:p>
    <w:p>
      <w:pPr>
        <w:spacing w:line="360" w:lineRule="auto"/>
        <w:ind w:firstLine="482" w:firstLineChars="200"/>
        <w:rPr>
          <w:rFonts w:ascii="宋体" w:hAnsi="宋体"/>
          <w:b/>
          <w:bCs/>
          <w:sz w:val="24"/>
        </w:rPr>
      </w:pPr>
      <w:bookmarkStart w:id="58" w:name="_Toc13455"/>
      <w:bookmarkStart w:id="59" w:name="_Toc7412"/>
      <w:bookmarkStart w:id="60" w:name="_Toc1830_WPSOffice_Level2"/>
      <w:bookmarkStart w:id="61" w:name="_Toc18313"/>
      <w:bookmarkStart w:id="62" w:name="_Toc28268"/>
      <w:bookmarkStart w:id="63" w:name="_Toc28283"/>
      <w:bookmarkStart w:id="64" w:name="_Toc5303"/>
      <w:r>
        <w:rPr>
          <w:rFonts w:hint="eastAsia" w:ascii="宋体" w:hAnsi="宋体"/>
          <w:b/>
          <w:bCs/>
          <w:sz w:val="24"/>
        </w:rPr>
        <w:t>1.2 资金来源和落实情况</w:t>
      </w:r>
      <w:bookmarkEnd w:id="58"/>
      <w:bookmarkEnd w:id="59"/>
      <w:bookmarkEnd w:id="60"/>
      <w:bookmarkEnd w:id="61"/>
      <w:bookmarkEnd w:id="62"/>
      <w:bookmarkEnd w:id="63"/>
      <w:bookmarkEnd w:id="64"/>
    </w:p>
    <w:p>
      <w:pPr>
        <w:spacing w:line="360" w:lineRule="auto"/>
        <w:ind w:firstLine="480" w:firstLineChars="200"/>
        <w:rPr>
          <w:rFonts w:ascii="宋体" w:hAnsi="宋体"/>
          <w:sz w:val="24"/>
        </w:rPr>
      </w:pPr>
      <w:r>
        <w:rPr>
          <w:rFonts w:hint="eastAsia" w:ascii="宋体" w:hAnsi="宋体"/>
          <w:sz w:val="24"/>
        </w:rPr>
        <w:t>1.2.1 本招标项目的资金来源：见供应商须知前附表。</w:t>
      </w:r>
    </w:p>
    <w:p>
      <w:pPr>
        <w:spacing w:line="360" w:lineRule="auto"/>
        <w:ind w:firstLine="480" w:firstLineChars="200"/>
        <w:rPr>
          <w:rFonts w:ascii="宋体" w:hAnsi="宋体"/>
          <w:sz w:val="24"/>
        </w:rPr>
      </w:pPr>
      <w:r>
        <w:rPr>
          <w:rFonts w:hint="eastAsia" w:ascii="宋体" w:hAnsi="宋体"/>
          <w:sz w:val="24"/>
        </w:rPr>
        <w:t>1.2.</w:t>
      </w:r>
      <w:r>
        <w:rPr>
          <w:rFonts w:ascii="宋体" w:hAnsi="宋体"/>
          <w:sz w:val="24"/>
        </w:rPr>
        <w:t>2</w:t>
      </w:r>
      <w:r>
        <w:rPr>
          <w:rFonts w:hint="eastAsia" w:ascii="宋体" w:hAnsi="宋体"/>
          <w:sz w:val="24"/>
        </w:rPr>
        <w:t xml:space="preserve"> 本招标项目的资金落实情况：见供应商须知前附表。</w:t>
      </w:r>
    </w:p>
    <w:p>
      <w:pPr>
        <w:spacing w:line="360" w:lineRule="auto"/>
        <w:ind w:firstLine="482" w:firstLineChars="200"/>
        <w:rPr>
          <w:rFonts w:ascii="宋体" w:hAnsi="宋体"/>
          <w:sz w:val="24"/>
        </w:rPr>
      </w:pPr>
      <w:bookmarkStart w:id="65" w:name="_Toc26004"/>
      <w:bookmarkStart w:id="66" w:name="_Toc30308_WPSOffice_Level2"/>
      <w:bookmarkStart w:id="67" w:name="_Toc28945"/>
      <w:bookmarkStart w:id="68" w:name="_Toc10518"/>
      <w:bookmarkStart w:id="69" w:name="_Toc18377"/>
      <w:bookmarkStart w:id="70" w:name="_Toc27662"/>
      <w:bookmarkStart w:id="71" w:name="_Toc11719"/>
      <w:r>
        <w:rPr>
          <w:rFonts w:hint="eastAsia" w:ascii="宋体" w:hAnsi="宋体"/>
          <w:b/>
          <w:bCs/>
          <w:sz w:val="24"/>
        </w:rPr>
        <w:t>1.3 招标内容、交货期、质量要求</w:t>
      </w:r>
      <w:bookmarkEnd w:id="65"/>
      <w:bookmarkEnd w:id="66"/>
      <w:bookmarkEnd w:id="67"/>
      <w:bookmarkEnd w:id="68"/>
      <w:bookmarkEnd w:id="69"/>
      <w:bookmarkEnd w:id="70"/>
      <w:bookmarkEnd w:id="71"/>
      <w:r>
        <w:rPr>
          <w:rFonts w:hint="eastAsia" w:ascii="宋体" w:hAnsi="宋体"/>
          <w:b/>
          <w:bCs/>
          <w:sz w:val="24"/>
        </w:rPr>
        <w:t>、交货地点</w:t>
      </w:r>
    </w:p>
    <w:p>
      <w:pPr>
        <w:spacing w:line="360" w:lineRule="auto"/>
        <w:ind w:firstLine="480" w:firstLineChars="200"/>
        <w:rPr>
          <w:rFonts w:ascii="宋体" w:hAnsi="宋体"/>
          <w:sz w:val="24"/>
        </w:rPr>
      </w:pPr>
      <w:r>
        <w:rPr>
          <w:rFonts w:hint="eastAsia" w:ascii="宋体" w:hAnsi="宋体"/>
          <w:sz w:val="24"/>
        </w:rPr>
        <w:t>1.3.1 本次招标内容：见供应商须知前附表。</w:t>
      </w:r>
    </w:p>
    <w:p>
      <w:pPr>
        <w:spacing w:line="360" w:lineRule="auto"/>
        <w:ind w:firstLine="480" w:firstLineChars="200"/>
        <w:rPr>
          <w:rFonts w:ascii="宋体" w:hAnsi="宋体"/>
          <w:sz w:val="24"/>
        </w:rPr>
      </w:pPr>
      <w:r>
        <w:rPr>
          <w:rFonts w:hint="eastAsia" w:ascii="宋体" w:hAnsi="宋体"/>
          <w:sz w:val="24"/>
        </w:rPr>
        <w:t>1.3.2 本项目的交货期：见供应商须知前附表。</w:t>
      </w:r>
    </w:p>
    <w:p>
      <w:pPr>
        <w:spacing w:line="360" w:lineRule="auto"/>
        <w:ind w:firstLine="480" w:firstLineChars="200"/>
        <w:rPr>
          <w:rFonts w:ascii="宋体" w:hAnsi="宋体"/>
          <w:sz w:val="24"/>
        </w:rPr>
      </w:pPr>
      <w:r>
        <w:rPr>
          <w:rFonts w:hint="eastAsia" w:ascii="宋体" w:hAnsi="宋体"/>
          <w:sz w:val="24"/>
        </w:rPr>
        <w:t>1.3.3 本项目的质量要求：见供应商须知前附表。</w:t>
      </w:r>
    </w:p>
    <w:p>
      <w:pPr>
        <w:spacing w:line="360" w:lineRule="auto"/>
        <w:ind w:firstLine="480" w:firstLineChars="200"/>
        <w:rPr>
          <w:rFonts w:ascii="宋体" w:hAnsi="宋体"/>
          <w:sz w:val="24"/>
        </w:rPr>
      </w:pPr>
      <w:r>
        <w:rPr>
          <w:rFonts w:hint="eastAsia" w:ascii="宋体" w:hAnsi="宋体"/>
          <w:sz w:val="24"/>
        </w:rPr>
        <w:t>1.3.4 本项目的交货地点：见供应商须知前附表。</w:t>
      </w:r>
    </w:p>
    <w:p>
      <w:pPr>
        <w:spacing w:line="360" w:lineRule="auto"/>
        <w:ind w:firstLine="482" w:firstLineChars="200"/>
        <w:rPr>
          <w:rFonts w:ascii="宋体" w:hAnsi="宋体"/>
          <w:b/>
          <w:bCs/>
          <w:sz w:val="24"/>
        </w:rPr>
      </w:pPr>
      <w:bookmarkStart w:id="72" w:name="_Toc30034"/>
      <w:bookmarkStart w:id="73" w:name="_Toc12591_WPSOffice_Level2"/>
      <w:bookmarkStart w:id="74" w:name="_Toc940"/>
      <w:bookmarkStart w:id="75" w:name="_Toc20315"/>
      <w:bookmarkStart w:id="76" w:name="_Toc11201"/>
      <w:bookmarkStart w:id="77" w:name="_Toc11019"/>
      <w:bookmarkStart w:id="78" w:name="_Toc28043"/>
      <w:r>
        <w:rPr>
          <w:rFonts w:hint="eastAsia" w:ascii="宋体" w:hAnsi="宋体"/>
          <w:b/>
          <w:bCs/>
          <w:sz w:val="24"/>
        </w:rPr>
        <w:t>1.4 供应商资格要求</w:t>
      </w:r>
      <w:bookmarkEnd w:id="72"/>
      <w:bookmarkEnd w:id="73"/>
      <w:bookmarkEnd w:id="74"/>
      <w:bookmarkEnd w:id="75"/>
      <w:bookmarkEnd w:id="76"/>
      <w:bookmarkEnd w:id="77"/>
      <w:bookmarkEnd w:id="78"/>
    </w:p>
    <w:p>
      <w:pPr>
        <w:spacing w:line="360" w:lineRule="auto"/>
        <w:ind w:firstLine="480" w:firstLineChars="200"/>
        <w:rPr>
          <w:rFonts w:ascii="宋体" w:hAnsi="宋体"/>
          <w:sz w:val="24"/>
        </w:rPr>
      </w:pPr>
      <w:r>
        <w:rPr>
          <w:rFonts w:hint="eastAsia" w:ascii="宋体" w:hAnsi="宋体"/>
          <w:sz w:val="24"/>
        </w:rPr>
        <w:t>1.4.1 本项目供应商资格要求：见供应商须知前附表。</w:t>
      </w:r>
    </w:p>
    <w:p>
      <w:pPr>
        <w:spacing w:line="360" w:lineRule="auto"/>
        <w:ind w:firstLine="480" w:firstLineChars="200"/>
        <w:rPr>
          <w:rFonts w:ascii="宋体" w:hAnsi="宋体"/>
          <w:sz w:val="24"/>
        </w:rPr>
      </w:pPr>
      <w:r>
        <w:rPr>
          <w:rFonts w:hint="eastAsia" w:ascii="宋体" w:hAnsi="宋体"/>
          <w:sz w:val="24"/>
        </w:rPr>
        <w:t>1.4.2 本项目是否接受联合体投标：见供应商须知前附表。</w:t>
      </w:r>
    </w:p>
    <w:p>
      <w:pPr>
        <w:spacing w:line="360" w:lineRule="auto"/>
        <w:ind w:firstLine="482" w:firstLineChars="200"/>
        <w:rPr>
          <w:rFonts w:ascii="宋体" w:hAnsi="宋体"/>
          <w:b/>
          <w:bCs/>
          <w:sz w:val="24"/>
        </w:rPr>
      </w:pPr>
      <w:bookmarkStart w:id="79" w:name="_Toc125"/>
      <w:bookmarkStart w:id="80" w:name="_Toc15277"/>
      <w:bookmarkStart w:id="81" w:name="_Toc11823_WPSOffice_Level2"/>
      <w:bookmarkStart w:id="82" w:name="_Toc10941"/>
      <w:bookmarkStart w:id="83" w:name="_Toc5180"/>
      <w:bookmarkStart w:id="84" w:name="_Toc17639"/>
      <w:bookmarkStart w:id="85" w:name="_Toc20251"/>
      <w:r>
        <w:rPr>
          <w:rFonts w:hint="eastAsia" w:ascii="宋体" w:hAnsi="宋体"/>
          <w:b/>
          <w:bCs/>
          <w:sz w:val="24"/>
        </w:rPr>
        <w:t>1.5 费用承担</w:t>
      </w:r>
      <w:bookmarkEnd w:id="79"/>
      <w:bookmarkEnd w:id="80"/>
      <w:bookmarkEnd w:id="81"/>
      <w:bookmarkEnd w:id="82"/>
      <w:bookmarkEnd w:id="83"/>
      <w:bookmarkEnd w:id="84"/>
      <w:bookmarkEnd w:id="85"/>
    </w:p>
    <w:p>
      <w:pPr>
        <w:spacing w:line="360" w:lineRule="auto"/>
        <w:ind w:firstLine="480" w:firstLineChars="200"/>
        <w:rPr>
          <w:rFonts w:ascii="宋体" w:hAnsi="宋体"/>
          <w:sz w:val="24"/>
        </w:rPr>
      </w:pPr>
      <w:r>
        <w:rPr>
          <w:rFonts w:hint="eastAsia" w:ascii="宋体" w:hAnsi="宋体"/>
          <w:sz w:val="24"/>
        </w:rPr>
        <w:t>供应商准备和参加投标活动发生的费用自理。</w:t>
      </w:r>
    </w:p>
    <w:p>
      <w:pPr>
        <w:spacing w:line="360" w:lineRule="auto"/>
        <w:ind w:firstLine="482" w:firstLineChars="200"/>
        <w:rPr>
          <w:rFonts w:ascii="宋体" w:hAnsi="宋体"/>
          <w:b/>
          <w:bCs/>
          <w:sz w:val="24"/>
        </w:rPr>
      </w:pPr>
      <w:bookmarkStart w:id="86" w:name="_Toc19954"/>
      <w:bookmarkStart w:id="87" w:name="_Toc22857"/>
      <w:bookmarkStart w:id="88" w:name="_Toc6715_WPSOffice_Level2"/>
      <w:bookmarkStart w:id="89" w:name="_Toc17432"/>
      <w:bookmarkStart w:id="90" w:name="_Toc2122"/>
      <w:bookmarkStart w:id="91" w:name="_Toc26471"/>
      <w:bookmarkStart w:id="92" w:name="_Toc26498"/>
      <w:r>
        <w:rPr>
          <w:rFonts w:hint="eastAsia" w:ascii="宋体" w:hAnsi="宋体"/>
          <w:b/>
          <w:bCs/>
          <w:sz w:val="24"/>
        </w:rPr>
        <w:t>1.6 保密</w:t>
      </w:r>
      <w:bookmarkEnd w:id="86"/>
      <w:bookmarkEnd w:id="87"/>
      <w:bookmarkEnd w:id="88"/>
      <w:bookmarkEnd w:id="89"/>
      <w:bookmarkEnd w:id="90"/>
      <w:bookmarkEnd w:id="91"/>
      <w:bookmarkEnd w:id="92"/>
    </w:p>
    <w:p>
      <w:pPr>
        <w:spacing w:line="360" w:lineRule="auto"/>
        <w:ind w:firstLine="480" w:firstLineChars="200"/>
        <w:rPr>
          <w:rFonts w:ascii="宋体" w:hAnsi="宋体"/>
          <w:sz w:val="24"/>
        </w:rPr>
      </w:pPr>
      <w:r>
        <w:rPr>
          <w:rFonts w:hint="eastAsia" w:ascii="宋体" w:hAnsi="宋体"/>
          <w:sz w:val="24"/>
        </w:rPr>
        <w:t>参与招标投标活动的各方应对采购文件和投标文件中的商业和技术等秘密保密，违者应对由此造成的后果承担法律责任。</w:t>
      </w:r>
    </w:p>
    <w:p>
      <w:pPr>
        <w:spacing w:line="360" w:lineRule="auto"/>
        <w:ind w:firstLine="482" w:firstLineChars="200"/>
        <w:rPr>
          <w:rFonts w:ascii="宋体" w:hAnsi="宋体"/>
          <w:b/>
          <w:bCs/>
          <w:sz w:val="24"/>
        </w:rPr>
      </w:pPr>
      <w:bookmarkStart w:id="93" w:name="_Toc6382"/>
      <w:bookmarkStart w:id="94" w:name="_Toc29150"/>
      <w:bookmarkStart w:id="95" w:name="_Toc32322"/>
      <w:bookmarkStart w:id="96" w:name="_Toc11104_WPSOffice_Level2"/>
      <w:bookmarkStart w:id="97" w:name="_Toc25022"/>
      <w:bookmarkStart w:id="98" w:name="_Toc14247"/>
      <w:bookmarkStart w:id="99" w:name="_Toc32065"/>
      <w:r>
        <w:rPr>
          <w:rFonts w:hint="eastAsia" w:ascii="宋体" w:hAnsi="宋体"/>
          <w:b/>
          <w:bCs/>
          <w:sz w:val="24"/>
        </w:rPr>
        <w:t>1.7 语言文字</w:t>
      </w:r>
      <w:bookmarkEnd w:id="93"/>
      <w:bookmarkEnd w:id="94"/>
      <w:bookmarkEnd w:id="95"/>
      <w:bookmarkEnd w:id="96"/>
      <w:bookmarkEnd w:id="97"/>
      <w:bookmarkEnd w:id="98"/>
      <w:bookmarkEnd w:id="99"/>
    </w:p>
    <w:p>
      <w:pPr>
        <w:spacing w:line="360" w:lineRule="auto"/>
        <w:ind w:firstLine="480" w:firstLineChars="200"/>
        <w:rPr>
          <w:rFonts w:ascii="宋体" w:hAnsi="宋体"/>
          <w:sz w:val="24"/>
        </w:rPr>
      </w:pPr>
      <w:r>
        <w:rPr>
          <w:rFonts w:hint="eastAsia" w:ascii="宋体" w:hAnsi="宋体"/>
          <w:sz w:val="24"/>
        </w:rPr>
        <w:t>除专用术语外，与招标投标有关的语言均使用中文。必要时专用术语应附</w:t>
      </w:r>
    </w:p>
    <w:p>
      <w:pPr>
        <w:spacing w:line="360" w:lineRule="auto"/>
        <w:ind w:firstLine="480" w:firstLineChars="200"/>
        <w:jc w:val="left"/>
        <w:rPr>
          <w:rFonts w:ascii="宋体" w:hAnsi="宋体"/>
          <w:sz w:val="24"/>
        </w:rPr>
      </w:pPr>
      <w:r>
        <w:rPr>
          <w:rFonts w:hint="eastAsia" w:ascii="宋体" w:hAnsi="宋体"/>
          <w:sz w:val="24"/>
        </w:rPr>
        <w:t>有中文注释。</w:t>
      </w:r>
    </w:p>
    <w:p>
      <w:pPr>
        <w:spacing w:line="360" w:lineRule="auto"/>
        <w:ind w:firstLine="482" w:firstLineChars="200"/>
        <w:rPr>
          <w:rFonts w:ascii="宋体" w:hAnsi="宋体"/>
          <w:b/>
          <w:bCs/>
          <w:sz w:val="24"/>
        </w:rPr>
      </w:pPr>
      <w:bookmarkStart w:id="100" w:name="_Toc29947"/>
      <w:bookmarkStart w:id="101" w:name="_Toc29183"/>
      <w:bookmarkStart w:id="102" w:name="_Toc4101"/>
      <w:bookmarkStart w:id="103" w:name="_Toc19758"/>
      <w:bookmarkStart w:id="104" w:name="_Toc15556_WPSOffice_Level2"/>
      <w:bookmarkStart w:id="105" w:name="_Toc30455"/>
      <w:bookmarkStart w:id="106" w:name="_Toc28728"/>
      <w:r>
        <w:rPr>
          <w:rFonts w:hint="eastAsia" w:ascii="宋体" w:hAnsi="宋体"/>
          <w:b/>
          <w:bCs/>
          <w:sz w:val="24"/>
        </w:rPr>
        <w:t>1.8 计量单位</w:t>
      </w:r>
      <w:bookmarkEnd w:id="100"/>
      <w:bookmarkEnd w:id="101"/>
      <w:bookmarkEnd w:id="102"/>
      <w:bookmarkEnd w:id="103"/>
      <w:bookmarkEnd w:id="104"/>
      <w:bookmarkEnd w:id="105"/>
      <w:bookmarkEnd w:id="106"/>
    </w:p>
    <w:p>
      <w:pPr>
        <w:spacing w:line="360" w:lineRule="auto"/>
        <w:ind w:firstLine="480" w:firstLineChars="200"/>
        <w:rPr>
          <w:rFonts w:ascii="宋体" w:hAnsi="宋体"/>
          <w:sz w:val="24"/>
        </w:rPr>
      </w:pPr>
      <w:r>
        <w:rPr>
          <w:rFonts w:hint="eastAsia" w:ascii="宋体" w:hAnsi="宋体"/>
          <w:sz w:val="24"/>
        </w:rPr>
        <w:t>所有计量均采用中华人民共和国法定计量单位。</w:t>
      </w:r>
    </w:p>
    <w:p>
      <w:pPr>
        <w:spacing w:line="360" w:lineRule="auto"/>
        <w:ind w:firstLine="482" w:firstLineChars="200"/>
        <w:rPr>
          <w:rFonts w:ascii="宋体" w:hAnsi="宋体"/>
          <w:b/>
          <w:bCs/>
          <w:sz w:val="24"/>
        </w:rPr>
      </w:pPr>
      <w:bookmarkStart w:id="107" w:name="_Toc11277_WPSOffice_Level2"/>
      <w:bookmarkStart w:id="108" w:name="_Toc27352"/>
      <w:bookmarkStart w:id="109" w:name="_Toc963"/>
      <w:bookmarkStart w:id="110" w:name="_Toc189"/>
      <w:bookmarkStart w:id="111" w:name="_Toc6279"/>
      <w:bookmarkStart w:id="112" w:name="_Toc19041"/>
      <w:bookmarkStart w:id="113" w:name="_Toc12594"/>
      <w:r>
        <w:rPr>
          <w:rFonts w:hint="eastAsia" w:ascii="宋体" w:hAnsi="宋体"/>
          <w:b/>
          <w:bCs/>
          <w:sz w:val="24"/>
        </w:rPr>
        <w:t>1.9 踏勘现场</w:t>
      </w:r>
      <w:bookmarkEnd w:id="107"/>
      <w:bookmarkEnd w:id="108"/>
      <w:bookmarkEnd w:id="109"/>
      <w:bookmarkEnd w:id="110"/>
      <w:bookmarkEnd w:id="111"/>
      <w:bookmarkEnd w:id="112"/>
      <w:bookmarkEnd w:id="113"/>
    </w:p>
    <w:p>
      <w:pPr>
        <w:spacing w:line="360" w:lineRule="auto"/>
        <w:ind w:firstLine="480" w:firstLineChars="200"/>
        <w:rPr>
          <w:rFonts w:ascii="宋体" w:hAnsi="宋体"/>
          <w:sz w:val="24"/>
        </w:rPr>
      </w:pPr>
      <w:r>
        <w:rPr>
          <w:rFonts w:hint="eastAsia" w:ascii="宋体" w:hAnsi="宋体"/>
          <w:sz w:val="24"/>
        </w:rPr>
        <w:t>不组织。</w:t>
      </w:r>
    </w:p>
    <w:p>
      <w:pPr>
        <w:spacing w:line="360" w:lineRule="auto"/>
        <w:ind w:firstLine="482" w:firstLineChars="200"/>
        <w:rPr>
          <w:rFonts w:ascii="宋体" w:hAnsi="宋体"/>
          <w:b/>
          <w:bCs/>
          <w:sz w:val="24"/>
        </w:rPr>
      </w:pPr>
      <w:bookmarkStart w:id="114" w:name="_Toc24067_WPSOffice_Level2"/>
      <w:bookmarkStart w:id="115" w:name="_Toc14166"/>
      <w:bookmarkStart w:id="116" w:name="_Toc2223"/>
      <w:bookmarkStart w:id="117" w:name="_Toc15841"/>
      <w:bookmarkStart w:id="118" w:name="_Toc17546"/>
      <w:bookmarkStart w:id="119" w:name="_Toc28841"/>
      <w:bookmarkStart w:id="120" w:name="_Toc10509"/>
      <w:r>
        <w:rPr>
          <w:rFonts w:hint="eastAsia" w:ascii="宋体" w:hAnsi="宋体"/>
          <w:b/>
          <w:bCs/>
          <w:sz w:val="24"/>
        </w:rPr>
        <w:t>1.10 投标预备会</w:t>
      </w:r>
      <w:bookmarkEnd w:id="114"/>
      <w:bookmarkEnd w:id="115"/>
      <w:bookmarkEnd w:id="116"/>
      <w:bookmarkEnd w:id="117"/>
      <w:bookmarkEnd w:id="118"/>
      <w:bookmarkEnd w:id="119"/>
      <w:bookmarkEnd w:id="120"/>
    </w:p>
    <w:p>
      <w:pPr>
        <w:spacing w:line="360" w:lineRule="auto"/>
        <w:ind w:firstLine="480" w:firstLineChars="200"/>
        <w:rPr>
          <w:rFonts w:ascii="宋体" w:hAnsi="宋体"/>
          <w:sz w:val="24"/>
        </w:rPr>
      </w:pPr>
      <w:bookmarkStart w:id="121" w:name="_Toc27530"/>
      <w:bookmarkStart w:id="122" w:name="_Toc7867"/>
      <w:bookmarkStart w:id="123" w:name="_Toc18972_WPSOffice_Level2"/>
      <w:bookmarkStart w:id="124" w:name="_Toc27823"/>
      <w:bookmarkStart w:id="125" w:name="_Toc24760"/>
      <w:bookmarkStart w:id="126" w:name="_Toc23927"/>
      <w:bookmarkStart w:id="127" w:name="_Toc931"/>
      <w:r>
        <w:rPr>
          <w:rFonts w:hint="eastAsia" w:ascii="宋体" w:hAnsi="宋体"/>
          <w:sz w:val="24"/>
        </w:rPr>
        <w:t>不召开。</w:t>
      </w:r>
    </w:p>
    <w:p>
      <w:pPr>
        <w:spacing w:line="360" w:lineRule="auto"/>
        <w:ind w:firstLine="482" w:firstLineChars="200"/>
        <w:rPr>
          <w:rFonts w:ascii="宋体" w:hAnsi="宋体"/>
          <w:sz w:val="24"/>
        </w:rPr>
      </w:pPr>
      <w:r>
        <w:rPr>
          <w:rFonts w:hint="eastAsia" w:ascii="宋体" w:hAnsi="宋体"/>
          <w:b/>
          <w:bCs/>
          <w:sz w:val="24"/>
        </w:rPr>
        <w:t>1.11 分</w:t>
      </w:r>
      <w:r>
        <w:rPr>
          <w:rFonts w:hint="eastAsia" w:ascii="宋体" w:hAnsi="宋体"/>
          <w:sz w:val="24"/>
        </w:rPr>
        <w:t>包</w:t>
      </w:r>
      <w:bookmarkEnd w:id="121"/>
      <w:bookmarkEnd w:id="122"/>
      <w:bookmarkEnd w:id="123"/>
      <w:bookmarkEnd w:id="124"/>
      <w:bookmarkEnd w:id="125"/>
      <w:bookmarkEnd w:id="126"/>
      <w:bookmarkEnd w:id="127"/>
    </w:p>
    <w:p>
      <w:pPr>
        <w:spacing w:line="360" w:lineRule="auto"/>
        <w:ind w:firstLine="480" w:firstLineChars="200"/>
        <w:rPr>
          <w:rFonts w:ascii="宋体" w:hAnsi="宋体"/>
          <w:sz w:val="24"/>
        </w:rPr>
      </w:pPr>
      <w:bookmarkStart w:id="128" w:name="_Toc3745"/>
      <w:bookmarkStart w:id="129" w:name="_Toc17429"/>
      <w:bookmarkStart w:id="130" w:name="_Toc12327"/>
      <w:bookmarkStart w:id="131" w:name="_Toc17982"/>
      <w:bookmarkStart w:id="132" w:name="_Toc15248_WPSOffice_Level2"/>
      <w:bookmarkStart w:id="133" w:name="_Toc3459"/>
      <w:bookmarkStart w:id="134" w:name="_Toc31534"/>
      <w:r>
        <w:rPr>
          <w:rFonts w:hint="eastAsia" w:ascii="宋体" w:hAnsi="宋体"/>
          <w:sz w:val="24"/>
        </w:rPr>
        <w:t>不允许。</w:t>
      </w:r>
    </w:p>
    <w:p>
      <w:pPr>
        <w:spacing w:line="360" w:lineRule="auto"/>
        <w:ind w:firstLine="482" w:firstLineChars="200"/>
        <w:rPr>
          <w:rFonts w:ascii="宋体" w:hAnsi="宋体"/>
          <w:b/>
          <w:bCs/>
          <w:sz w:val="24"/>
        </w:rPr>
      </w:pPr>
      <w:r>
        <w:rPr>
          <w:rFonts w:hint="eastAsia" w:ascii="宋体" w:hAnsi="宋体"/>
          <w:b/>
          <w:bCs/>
          <w:sz w:val="24"/>
        </w:rPr>
        <w:t>1.12 偏离</w:t>
      </w:r>
      <w:bookmarkEnd w:id="128"/>
      <w:bookmarkEnd w:id="129"/>
      <w:bookmarkEnd w:id="130"/>
      <w:bookmarkEnd w:id="131"/>
      <w:bookmarkEnd w:id="132"/>
      <w:bookmarkEnd w:id="133"/>
      <w:bookmarkEnd w:id="134"/>
    </w:p>
    <w:p>
      <w:pPr>
        <w:spacing w:line="360" w:lineRule="auto"/>
        <w:ind w:firstLine="480" w:firstLineChars="200"/>
        <w:rPr>
          <w:rFonts w:ascii="宋体" w:hAnsi="宋体"/>
          <w:sz w:val="24"/>
        </w:rPr>
      </w:pPr>
      <w:bookmarkStart w:id="135" w:name="_Toc11296"/>
      <w:bookmarkStart w:id="136" w:name="_Toc23509"/>
      <w:bookmarkStart w:id="137" w:name="_Toc21940"/>
      <w:r>
        <w:rPr>
          <w:rFonts w:hint="eastAsia" w:ascii="宋体" w:hAnsi="宋体"/>
          <w:sz w:val="24"/>
        </w:rPr>
        <w:t>供应商应符合供应商须知前附表规定不允许重大偏离。</w:t>
      </w:r>
    </w:p>
    <w:p>
      <w:pPr>
        <w:spacing w:line="360" w:lineRule="auto"/>
        <w:ind w:firstLine="562" w:firstLineChars="200"/>
        <w:rPr>
          <w:rFonts w:ascii="宋体" w:hAnsi="宋体"/>
          <w:b/>
          <w:bCs/>
          <w:sz w:val="28"/>
          <w:szCs w:val="28"/>
        </w:rPr>
      </w:pPr>
      <w:r>
        <w:rPr>
          <w:rFonts w:ascii="宋体" w:hAnsi="宋体"/>
          <w:b/>
          <w:bCs/>
          <w:sz w:val="28"/>
          <w:szCs w:val="28"/>
        </w:rPr>
        <w:t>2</w:t>
      </w:r>
      <w:r>
        <w:rPr>
          <w:rFonts w:hint="eastAsia" w:ascii="宋体" w:hAnsi="宋体"/>
          <w:b/>
          <w:bCs/>
          <w:sz w:val="28"/>
          <w:szCs w:val="28"/>
        </w:rPr>
        <w:t>、采购文件</w:t>
      </w:r>
      <w:bookmarkEnd w:id="135"/>
      <w:bookmarkEnd w:id="136"/>
      <w:bookmarkEnd w:id="137"/>
    </w:p>
    <w:p>
      <w:pPr>
        <w:spacing w:line="360" w:lineRule="auto"/>
        <w:ind w:firstLine="482" w:firstLineChars="200"/>
        <w:rPr>
          <w:rFonts w:ascii="宋体" w:hAnsi="宋体"/>
          <w:b/>
          <w:bCs/>
          <w:sz w:val="24"/>
        </w:rPr>
      </w:pPr>
      <w:r>
        <w:rPr>
          <w:rFonts w:hint="eastAsia" w:ascii="宋体" w:hAnsi="宋体"/>
          <w:b/>
          <w:bCs/>
          <w:sz w:val="24"/>
        </w:rPr>
        <w:t>2.1 采购文件的组成</w:t>
      </w:r>
    </w:p>
    <w:p>
      <w:pPr>
        <w:spacing w:line="360" w:lineRule="auto"/>
        <w:ind w:firstLine="480" w:firstLineChars="200"/>
        <w:rPr>
          <w:rFonts w:ascii="宋体" w:hAnsi="宋体"/>
          <w:sz w:val="24"/>
        </w:rPr>
      </w:pPr>
      <w:r>
        <w:rPr>
          <w:rFonts w:hint="eastAsia" w:ascii="宋体" w:hAnsi="宋体"/>
          <w:sz w:val="24"/>
        </w:rPr>
        <w:t>本采购文件包括：</w:t>
      </w:r>
    </w:p>
    <w:p>
      <w:pPr>
        <w:spacing w:line="360" w:lineRule="auto"/>
        <w:ind w:firstLine="480" w:firstLineChars="200"/>
        <w:rPr>
          <w:rFonts w:ascii="宋体" w:hAnsi="宋体"/>
          <w:sz w:val="24"/>
        </w:rPr>
      </w:pPr>
      <w:r>
        <w:rPr>
          <w:rFonts w:hint="eastAsia" w:ascii="宋体" w:hAnsi="宋体"/>
          <w:sz w:val="24"/>
        </w:rPr>
        <w:t>（1）招标公告</w:t>
      </w:r>
    </w:p>
    <w:p>
      <w:pPr>
        <w:spacing w:line="360" w:lineRule="auto"/>
        <w:ind w:firstLine="480" w:firstLineChars="200"/>
        <w:rPr>
          <w:rFonts w:ascii="宋体" w:hAnsi="宋体"/>
          <w:sz w:val="24"/>
        </w:rPr>
      </w:pPr>
      <w:r>
        <w:rPr>
          <w:rFonts w:hint="eastAsia" w:ascii="宋体" w:hAnsi="宋体"/>
          <w:sz w:val="24"/>
        </w:rPr>
        <w:t>（2）供应商须知</w:t>
      </w:r>
    </w:p>
    <w:p>
      <w:pPr>
        <w:spacing w:line="360" w:lineRule="auto"/>
        <w:ind w:firstLine="480" w:firstLineChars="200"/>
        <w:rPr>
          <w:rFonts w:ascii="宋体" w:hAnsi="宋体"/>
          <w:sz w:val="24"/>
        </w:rPr>
      </w:pPr>
      <w:r>
        <w:rPr>
          <w:rFonts w:hint="eastAsia" w:ascii="宋体" w:hAnsi="宋体"/>
          <w:sz w:val="24"/>
        </w:rPr>
        <w:t>（3）评标办法</w:t>
      </w:r>
    </w:p>
    <w:p>
      <w:pPr>
        <w:spacing w:line="360" w:lineRule="auto"/>
        <w:ind w:firstLine="480" w:firstLineChars="200"/>
        <w:rPr>
          <w:rFonts w:ascii="宋体" w:hAnsi="宋体"/>
          <w:sz w:val="24"/>
        </w:rPr>
      </w:pPr>
      <w:r>
        <w:rPr>
          <w:rFonts w:hint="eastAsia" w:ascii="宋体" w:hAnsi="宋体"/>
          <w:sz w:val="24"/>
        </w:rPr>
        <w:t>（4）合同主要条款及格式</w:t>
      </w:r>
    </w:p>
    <w:p>
      <w:pPr>
        <w:spacing w:line="360" w:lineRule="auto"/>
        <w:ind w:firstLine="480" w:firstLineChars="200"/>
        <w:rPr>
          <w:rFonts w:ascii="宋体" w:hAnsi="宋体"/>
          <w:sz w:val="24"/>
        </w:rPr>
      </w:pPr>
      <w:r>
        <w:rPr>
          <w:rFonts w:hint="eastAsia" w:ascii="宋体" w:hAnsi="宋体"/>
          <w:sz w:val="24"/>
        </w:rPr>
        <w:t>（5）采购内容与要求</w:t>
      </w:r>
    </w:p>
    <w:p>
      <w:pPr>
        <w:spacing w:line="360" w:lineRule="auto"/>
        <w:ind w:firstLine="480" w:firstLineChars="200"/>
        <w:rPr>
          <w:rFonts w:ascii="宋体" w:hAnsi="宋体"/>
          <w:sz w:val="24"/>
        </w:rPr>
      </w:pPr>
      <w:r>
        <w:rPr>
          <w:rFonts w:hint="eastAsia" w:ascii="宋体" w:hAnsi="宋体"/>
          <w:sz w:val="24"/>
        </w:rPr>
        <w:t>（6）投标文件格式</w:t>
      </w:r>
    </w:p>
    <w:p>
      <w:pPr>
        <w:spacing w:line="360" w:lineRule="auto"/>
        <w:ind w:firstLine="480" w:firstLineChars="200"/>
        <w:rPr>
          <w:rFonts w:ascii="宋体" w:hAnsi="宋体"/>
          <w:sz w:val="24"/>
        </w:rPr>
      </w:pPr>
      <w:r>
        <w:rPr>
          <w:rFonts w:hint="eastAsia" w:ascii="宋体" w:hAnsi="宋体"/>
          <w:sz w:val="24"/>
        </w:rPr>
        <w:t>根据本章相关说明对采购文件所作的澄清、修改，构成采购文件的组成部分。</w:t>
      </w:r>
    </w:p>
    <w:p>
      <w:pPr>
        <w:spacing w:line="360" w:lineRule="auto"/>
        <w:ind w:firstLine="482" w:firstLineChars="200"/>
        <w:rPr>
          <w:rFonts w:ascii="宋体" w:hAnsi="宋体"/>
          <w:b/>
          <w:bCs/>
          <w:sz w:val="24"/>
        </w:rPr>
      </w:pPr>
      <w:r>
        <w:rPr>
          <w:rFonts w:hint="eastAsia" w:ascii="宋体" w:hAnsi="宋体"/>
          <w:b/>
          <w:bCs/>
          <w:sz w:val="24"/>
        </w:rPr>
        <w:t>2.2 采购文件的澄清</w:t>
      </w:r>
    </w:p>
    <w:p>
      <w:pPr>
        <w:spacing w:line="360" w:lineRule="auto"/>
        <w:ind w:firstLine="480" w:firstLineChars="200"/>
        <w:rPr>
          <w:rFonts w:ascii="宋体" w:hAnsi="宋体" w:cs="宋体"/>
          <w:sz w:val="24"/>
        </w:rPr>
      </w:pPr>
      <w:r>
        <w:rPr>
          <w:rFonts w:hint="eastAsia" w:ascii="宋体" w:hAnsi="宋体" w:cs="宋体"/>
          <w:sz w:val="24"/>
        </w:rPr>
        <w:t>2</w:t>
      </w:r>
      <w:r>
        <w:rPr>
          <w:rFonts w:ascii="宋体" w:hAnsi="宋体" w:cs="宋体"/>
          <w:sz w:val="24"/>
        </w:rPr>
        <w:t>.2.1 任何对采购文件认为有需要澄清的疑问的潜在供应商，均应在</w:t>
      </w:r>
      <w:r>
        <w:rPr>
          <w:rFonts w:ascii="宋体" w:hAnsi="宋体" w:cs="宋体"/>
          <w:kern w:val="0"/>
          <w:sz w:val="24"/>
        </w:rPr>
        <w:t>递交投标文件截至之日15日前</w:t>
      </w:r>
      <w:r>
        <w:rPr>
          <w:rFonts w:ascii="宋体" w:hAnsi="宋体" w:cs="宋体"/>
          <w:sz w:val="24"/>
        </w:rPr>
        <w:t>，以</w:t>
      </w:r>
      <w:r>
        <w:rPr>
          <w:rFonts w:hint="eastAsia" w:ascii="宋体" w:hAnsi="宋体" w:cs="宋体"/>
          <w:sz w:val="24"/>
        </w:rPr>
        <w:t>线上质疑的</w:t>
      </w:r>
      <w:r>
        <w:rPr>
          <w:rFonts w:ascii="宋体" w:hAnsi="宋体" w:cs="宋体"/>
          <w:sz w:val="24"/>
        </w:rPr>
        <w:t>方式</w:t>
      </w:r>
      <w:r>
        <w:rPr>
          <w:rFonts w:hint="eastAsia" w:ascii="宋体" w:hAnsi="宋体" w:cs="宋体"/>
          <w:sz w:val="24"/>
        </w:rPr>
        <w:t>【质疑内容需</w:t>
      </w:r>
      <w:r>
        <w:rPr>
          <w:rFonts w:ascii="宋体" w:hAnsi="宋体" w:cs="宋体"/>
          <w:sz w:val="24"/>
        </w:rPr>
        <w:t>加盖公章且</w:t>
      </w:r>
      <w:r>
        <w:rPr>
          <w:rFonts w:hint="eastAsia" w:ascii="宋体" w:hAnsi="宋体" w:cs="宋体"/>
          <w:sz w:val="24"/>
        </w:rPr>
        <w:t>有</w:t>
      </w:r>
      <w:r>
        <w:rPr>
          <w:rFonts w:ascii="宋体" w:hAnsi="宋体" w:cs="宋体"/>
          <w:sz w:val="24"/>
        </w:rPr>
        <w:t>法人代表（负责人）或其授权代表人签字，下同</w:t>
      </w:r>
      <w:r>
        <w:rPr>
          <w:rFonts w:hint="eastAsia" w:ascii="宋体" w:hAnsi="宋体" w:cs="宋体"/>
          <w:sz w:val="24"/>
        </w:rPr>
        <w:t>】</w:t>
      </w:r>
      <w:r>
        <w:rPr>
          <w:rFonts w:ascii="宋体" w:hAnsi="宋体" w:cs="宋体"/>
          <w:sz w:val="24"/>
        </w:rPr>
        <w:t>通知到采购人和招标代理机构。采购人和招标代理机构对潜在供应商在规定期限内提交的疑问将予以答复，同时有可能将不标明疑问来源的答复函发至所有潜在供应商</w:t>
      </w:r>
      <w:r>
        <w:rPr>
          <w:rFonts w:hint="eastAsia" w:ascii="宋体" w:hAnsi="宋体" w:cs="宋体"/>
          <w:sz w:val="24"/>
        </w:rPr>
        <w:t>，同时</w:t>
      </w:r>
      <w:r>
        <w:rPr>
          <w:rFonts w:ascii="宋体" w:hAnsi="宋体" w:cs="宋体"/>
          <w:sz w:val="24"/>
        </w:rPr>
        <w:t>，</w:t>
      </w:r>
      <w:r>
        <w:rPr>
          <w:rFonts w:hint="eastAsia" w:ascii="宋体" w:hAnsi="宋体" w:cs="宋体"/>
          <w:sz w:val="24"/>
        </w:rPr>
        <w:t>采购人或招标代理机构也可通过相关网站发布澄清内容</w:t>
      </w:r>
      <w:r>
        <w:rPr>
          <w:rFonts w:ascii="宋体" w:hAnsi="宋体" w:cs="宋体"/>
          <w:sz w:val="24"/>
        </w:rPr>
        <w:t>，</w:t>
      </w:r>
      <w:r>
        <w:rPr>
          <w:rFonts w:hint="eastAsia" w:ascii="宋体" w:hAnsi="宋体" w:cs="宋体"/>
          <w:sz w:val="24"/>
        </w:rPr>
        <w:t>自采购文件的澄清内容在相关网站发布起</w:t>
      </w:r>
      <w:r>
        <w:rPr>
          <w:rFonts w:ascii="宋体" w:hAnsi="宋体" w:cs="宋体"/>
          <w:sz w:val="24"/>
        </w:rPr>
        <w:t>，</w:t>
      </w:r>
      <w:r>
        <w:rPr>
          <w:rFonts w:hint="eastAsia" w:ascii="宋体" w:hAnsi="宋体" w:cs="宋体"/>
          <w:sz w:val="24"/>
        </w:rPr>
        <w:t>即视为采购人或招标代理机构已通知所有采购文件收受人。</w:t>
      </w:r>
      <w:r>
        <w:rPr>
          <w:rFonts w:ascii="宋体" w:hAnsi="宋体" w:cs="宋体"/>
          <w:sz w:val="24"/>
        </w:rPr>
        <w:t>在规定的时间内未提出疑问的，将被视为对采购文件完全认可。开标后，采购人和招标代理机构不接受任何对采购文件内容的质疑。</w:t>
      </w:r>
    </w:p>
    <w:p>
      <w:pPr>
        <w:spacing w:line="360" w:lineRule="auto"/>
        <w:ind w:firstLine="480" w:firstLineChars="200"/>
        <w:rPr>
          <w:rFonts w:ascii="宋体" w:hAnsi="宋体"/>
          <w:sz w:val="24"/>
        </w:rPr>
      </w:pPr>
      <w:r>
        <w:rPr>
          <w:rFonts w:hint="eastAsia" w:ascii="宋体" w:hAnsi="宋体"/>
          <w:sz w:val="24"/>
        </w:rPr>
        <w:t>2.2.2</w:t>
      </w:r>
      <w:r>
        <w:rPr>
          <w:rFonts w:ascii="宋体" w:hAnsi="宋体"/>
          <w:sz w:val="24"/>
        </w:rPr>
        <w:t xml:space="preserve"> 采购文件的澄清将在供应商须知前附表规定的投标截止时间</w:t>
      </w:r>
      <w:r>
        <w:rPr>
          <w:rFonts w:hint="eastAsia" w:ascii="宋体" w:hAnsi="宋体"/>
          <w:sz w:val="24"/>
        </w:rPr>
        <w:t>1</w:t>
      </w:r>
      <w:r>
        <w:rPr>
          <w:rFonts w:ascii="宋体" w:hAnsi="宋体"/>
          <w:sz w:val="24"/>
        </w:rPr>
        <w:t>5天前通过</w:t>
      </w:r>
      <w:r>
        <w:rPr>
          <w:rFonts w:ascii="宋体" w:hAnsi="宋体" w:cs="宋体"/>
          <w:sz w:val="24"/>
        </w:rPr>
        <w:t>相关网站发布公告</w:t>
      </w:r>
      <w:r>
        <w:rPr>
          <w:rFonts w:ascii="宋体" w:hAnsi="宋体"/>
          <w:sz w:val="24"/>
        </w:rPr>
        <w:t>，但不指明澄清问题的来源。如果澄清发出的时间距投标截止时间不足15</w:t>
      </w:r>
      <w:r>
        <w:rPr>
          <w:rFonts w:hint="eastAsia" w:ascii="宋体" w:hAnsi="宋体"/>
          <w:sz w:val="24"/>
        </w:rPr>
        <w:t>日</w:t>
      </w:r>
      <w:r>
        <w:rPr>
          <w:rFonts w:ascii="宋体" w:hAnsi="宋体"/>
          <w:sz w:val="24"/>
        </w:rPr>
        <w:t>，相应延长投标截止时间。</w:t>
      </w:r>
    </w:p>
    <w:p>
      <w:pPr>
        <w:spacing w:line="360" w:lineRule="auto"/>
        <w:ind w:firstLine="480" w:firstLineChars="200"/>
        <w:rPr>
          <w:rFonts w:ascii="宋体" w:hAnsi="宋体"/>
          <w:sz w:val="24"/>
        </w:rPr>
      </w:pPr>
      <w:r>
        <w:rPr>
          <w:rFonts w:hint="eastAsia" w:ascii="宋体" w:hAnsi="宋体"/>
          <w:sz w:val="24"/>
        </w:rPr>
        <w:t>2.2.3</w:t>
      </w:r>
      <w:r>
        <w:rPr>
          <w:rFonts w:ascii="宋体" w:hAnsi="宋体"/>
          <w:sz w:val="24"/>
        </w:rPr>
        <w:t xml:space="preserve"> 如果在规定的时间内供应商未提出疑问，将视为供应商完全理解并接受采购文件中的资格要求、供应商须知、评标办法、格式、条款、技术参数要求、澄清、修改等所有要求，则供应商应按照采购文件相应要求的要求提交有关资料和文件。</w:t>
      </w:r>
    </w:p>
    <w:p>
      <w:pPr>
        <w:spacing w:line="360" w:lineRule="auto"/>
        <w:ind w:firstLine="482" w:firstLineChars="200"/>
        <w:rPr>
          <w:rFonts w:ascii="宋体" w:hAnsi="宋体"/>
          <w:b/>
          <w:bCs/>
          <w:sz w:val="24"/>
        </w:rPr>
      </w:pPr>
      <w:r>
        <w:rPr>
          <w:rFonts w:hint="eastAsia" w:ascii="宋体" w:hAnsi="宋体"/>
          <w:b/>
          <w:bCs/>
          <w:sz w:val="24"/>
        </w:rPr>
        <w:t>2.3 采购文件的修改</w:t>
      </w:r>
    </w:p>
    <w:p>
      <w:pPr>
        <w:autoSpaceDE w:val="0"/>
        <w:autoSpaceDN w:val="0"/>
        <w:adjustRightInd w:val="0"/>
        <w:spacing w:line="360" w:lineRule="auto"/>
        <w:ind w:firstLine="480" w:firstLineChars="200"/>
        <w:jc w:val="left"/>
        <w:rPr>
          <w:rFonts w:ascii="宋体" w:hAnsi="宋体" w:cs="仿宋_GB2312"/>
          <w:kern w:val="0"/>
          <w:sz w:val="24"/>
        </w:rPr>
      </w:pPr>
      <w:r>
        <w:rPr>
          <w:rFonts w:hint="eastAsia" w:ascii="宋体" w:hAnsi="宋体"/>
          <w:sz w:val="24"/>
        </w:rPr>
        <w:t xml:space="preserve">2.3.1 </w:t>
      </w:r>
      <w:bookmarkStart w:id="138" w:name="_Toc16301"/>
      <w:bookmarkStart w:id="139" w:name="_Toc2162"/>
      <w:bookmarkStart w:id="140" w:name="_Toc14113"/>
      <w:r>
        <w:rPr>
          <w:rFonts w:hint="eastAsia" w:ascii="宋体" w:hAnsi="宋体" w:cs="仿宋_GB2312"/>
          <w:kern w:val="0"/>
          <w:sz w:val="24"/>
        </w:rPr>
        <w:t>在投标截止时间</w:t>
      </w:r>
      <w:r>
        <w:rPr>
          <w:rFonts w:ascii="宋体" w:hAnsi="宋体" w:cs="TimesNewRomanPSMT"/>
          <w:kern w:val="0"/>
          <w:sz w:val="24"/>
        </w:rPr>
        <w:t>15</w:t>
      </w:r>
      <w:r>
        <w:rPr>
          <w:rFonts w:hint="eastAsia" w:ascii="宋体" w:hAnsi="宋体" w:cs="仿宋_GB2312"/>
          <w:kern w:val="0"/>
          <w:sz w:val="24"/>
        </w:rPr>
        <w:t>日前，采购人或招标代理机构可以修改采购文件，采购人或招标代理机构将通过相关网站“变更公告”或系统内部“答疑文件”告知供应商，对于各项目中已经成功报名并下载采购文件的供应商，系统将通过第三方短信群发方式提醒供应商进行查询，自短信发出时起</w:t>
      </w:r>
      <w:r>
        <w:rPr>
          <w:rFonts w:ascii="宋体" w:hAnsi="宋体" w:cs="仿宋_GB2312"/>
          <w:kern w:val="0"/>
          <w:sz w:val="24"/>
        </w:rPr>
        <w:t>，</w:t>
      </w:r>
      <w:r>
        <w:rPr>
          <w:rFonts w:hint="eastAsia" w:ascii="宋体" w:hAnsi="宋体" w:cs="宋体"/>
          <w:sz w:val="24"/>
        </w:rPr>
        <w:t>即视为采购人或招标代理机构已通知所有采购文件收受人</w:t>
      </w:r>
      <w:r>
        <w:rPr>
          <w:rFonts w:hint="eastAsia" w:ascii="宋体" w:hAnsi="宋体" w:cs="仿宋_GB2312"/>
          <w:kern w:val="0"/>
          <w:sz w:val="24"/>
        </w:rPr>
        <w:t>。各供应商需重新下载最新的答疑文件，以此编制投标文件如果修改采购文件的时间距投标截止时间不足</w:t>
      </w:r>
      <w:r>
        <w:rPr>
          <w:rFonts w:ascii="宋体" w:hAnsi="宋体" w:cs="TimesNewRomanPSMT"/>
          <w:kern w:val="0"/>
          <w:sz w:val="24"/>
        </w:rPr>
        <w:t>15</w:t>
      </w:r>
      <w:r>
        <w:rPr>
          <w:rFonts w:hint="eastAsia" w:ascii="宋体" w:hAnsi="宋体" w:cs="仿宋_GB2312"/>
          <w:kern w:val="0"/>
          <w:sz w:val="24"/>
        </w:rPr>
        <w:t>日，相应延长投标截止时间。</w:t>
      </w:r>
    </w:p>
    <w:p>
      <w:pPr>
        <w:autoSpaceDE w:val="0"/>
        <w:autoSpaceDN w:val="0"/>
        <w:adjustRightInd w:val="0"/>
        <w:spacing w:line="360" w:lineRule="auto"/>
        <w:ind w:firstLine="616" w:firstLineChars="257"/>
        <w:jc w:val="left"/>
        <w:rPr>
          <w:rFonts w:ascii="宋体" w:hAnsi="宋体" w:cs="仿宋_GB2312"/>
          <w:kern w:val="0"/>
          <w:sz w:val="24"/>
        </w:rPr>
      </w:pPr>
      <w:r>
        <w:rPr>
          <w:rFonts w:hint="eastAsia" w:ascii="宋体" w:hAnsi="宋体" w:cs="TimesNewRomanPSMT"/>
          <w:kern w:val="0"/>
          <w:sz w:val="24"/>
        </w:rPr>
        <w:t>2.3.2 供应商注册时所留手机联系方式要保持畅通，因联系方式变更而未及时更新系统内联系方式的，将会造成收不到短信。此短信仅系友情提示，并不具有任何约束性和必要性，代理机构和采购人不承担供应商未收到短信而引起的一切后果和法律责任。</w:t>
      </w:r>
    </w:p>
    <w:p>
      <w:pPr>
        <w:spacing w:line="360" w:lineRule="auto"/>
        <w:ind w:firstLine="562" w:firstLineChars="200"/>
        <w:rPr>
          <w:rFonts w:ascii="宋体" w:hAnsi="宋体"/>
          <w:b/>
          <w:bCs/>
          <w:sz w:val="28"/>
          <w:szCs w:val="28"/>
        </w:rPr>
      </w:pPr>
      <w:r>
        <w:rPr>
          <w:rFonts w:ascii="宋体" w:hAnsi="宋体"/>
          <w:b/>
          <w:bCs/>
          <w:sz w:val="28"/>
          <w:szCs w:val="28"/>
        </w:rPr>
        <w:t>3</w:t>
      </w:r>
      <w:r>
        <w:rPr>
          <w:rFonts w:hint="eastAsia" w:ascii="宋体" w:hAnsi="宋体"/>
          <w:b/>
          <w:bCs/>
          <w:sz w:val="28"/>
          <w:szCs w:val="28"/>
        </w:rPr>
        <w:t>、投标文件</w:t>
      </w:r>
      <w:bookmarkEnd w:id="138"/>
      <w:bookmarkEnd w:id="139"/>
      <w:bookmarkEnd w:id="140"/>
    </w:p>
    <w:p>
      <w:pPr>
        <w:spacing w:line="360" w:lineRule="auto"/>
        <w:ind w:firstLine="482" w:firstLineChars="200"/>
        <w:rPr>
          <w:rFonts w:ascii="宋体" w:hAnsi="宋体"/>
          <w:b/>
          <w:bCs/>
          <w:sz w:val="24"/>
        </w:rPr>
      </w:pPr>
      <w:r>
        <w:rPr>
          <w:rFonts w:hint="eastAsia" w:ascii="宋体" w:hAnsi="宋体"/>
          <w:b/>
          <w:bCs/>
          <w:sz w:val="24"/>
        </w:rPr>
        <w:t>3.1 投标文件的组成</w:t>
      </w:r>
    </w:p>
    <w:p>
      <w:pPr>
        <w:pStyle w:val="30"/>
        <w:spacing w:line="360" w:lineRule="auto"/>
        <w:ind w:firstLine="482"/>
        <w:rPr>
          <w:rFonts w:hAnsi="宋体"/>
          <w:color w:val="auto"/>
          <w:kern w:val="2"/>
        </w:rPr>
      </w:pPr>
      <w:r>
        <w:rPr>
          <w:rFonts w:hint="eastAsia" w:hAnsi="宋体"/>
          <w:color w:val="auto"/>
          <w:kern w:val="2"/>
        </w:rPr>
        <w:t>（1）投标函及投标函附录</w:t>
      </w:r>
    </w:p>
    <w:p>
      <w:pPr>
        <w:pStyle w:val="30"/>
        <w:spacing w:line="360" w:lineRule="auto"/>
        <w:ind w:firstLine="482"/>
        <w:rPr>
          <w:rFonts w:hAnsi="宋体"/>
          <w:color w:val="auto"/>
          <w:kern w:val="2"/>
        </w:rPr>
      </w:pPr>
      <w:r>
        <w:rPr>
          <w:rFonts w:hint="eastAsia" w:hAnsi="宋体"/>
          <w:color w:val="auto"/>
          <w:kern w:val="2"/>
        </w:rPr>
        <w:t>（2）法定代表人身份证明</w:t>
      </w:r>
    </w:p>
    <w:p>
      <w:pPr>
        <w:pStyle w:val="30"/>
        <w:spacing w:line="360" w:lineRule="auto"/>
        <w:ind w:firstLine="482"/>
        <w:rPr>
          <w:rFonts w:hAnsi="宋体"/>
          <w:color w:val="auto"/>
          <w:kern w:val="2"/>
        </w:rPr>
      </w:pPr>
      <w:r>
        <w:rPr>
          <w:rFonts w:hint="eastAsia" w:hAnsi="宋体"/>
          <w:color w:val="auto"/>
          <w:kern w:val="2"/>
        </w:rPr>
        <w:t>（3）授权委托书</w:t>
      </w:r>
    </w:p>
    <w:p>
      <w:pPr>
        <w:pStyle w:val="30"/>
        <w:spacing w:line="360" w:lineRule="auto"/>
        <w:ind w:firstLine="482"/>
        <w:rPr>
          <w:rFonts w:hAnsi="宋体"/>
          <w:color w:val="auto"/>
          <w:kern w:val="2"/>
        </w:rPr>
      </w:pPr>
      <w:r>
        <w:rPr>
          <w:rFonts w:hint="eastAsia" w:hAnsi="宋体"/>
          <w:color w:val="auto"/>
          <w:kern w:val="2"/>
        </w:rPr>
        <w:t>（</w:t>
      </w:r>
      <w:r>
        <w:rPr>
          <w:rFonts w:hAnsi="宋体"/>
          <w:color w:val="auto"/>
          <w:kern w:val="2"/>
        </w:rPr>
        <w:t>4</w:t>
      </w:r>
      <w:r>
        <w:rPr>
          <w:rFonts w:hint="eastAsia" w:hAnsi="宋体"/>
          <w:color w:val="auto"/>
          <w:kern w:val="2"/>
        </w:rPr>
        <w:t>）资格证明文件</w:t>
      </w:r>
    </w:p>
    <w:p>
      <w:pPr>
        <w:pStyle w:val="30"/>
        <w:spacing w:line="360" w:lineRule="auto"/>
        <w:ind w:firstLine="482"/>
        <w:rPr>
          <w:rFonts w:hAnsi="宋体"/>
          <w:color w:val="auto"/>
          <w:kern w:val="2"/>
        </w:rPr>
      </w:pPr>
      <w:r>
        <w:rPr>
          <w:rFonts w:hint="eastAsia" w:hAnsi="宋体"/>
          <w:color w:val="auto"/>
          <w:kern w:val="2"/>
        </w:rPr>
        <w:t>（</w:t>
      </w:r>
      <w:r>
        <w:rPr>
          <w:rFonts w:hAnsi="宋体"/>
          <w:color w:val="auto"/>
          <w:kern w:val="2"/>
        </w:rPr>
        <w:t>5</w:t>
      </w:r>
      <w:r>
        <w:rPr>
          <w:rFonts w:hint="eastAsia" w:hAnsi="宋体"/>
          <w:color w:val="auto"/>
          <w:kern w:val="2"/>
        </w:rPr>
        <w:t>）报价明细表</w:t>
      </w:r>
    </w:p>
    <w:p>
      <w:pPr>
        <w:pStyle w:val="30"/>
        <w:spacing w:line="360" w:lineRule="auto"/>
        <w:ind w:firstLine="482"/>
        <w:rPr>
          <w:rFonts w:hAnsi="宋体"/>
          <w:color w:val="auto"/>
          <w:kern w:val="2"/>
        </w:rPr>
      </w:pPr>
      <w:r>
        <w:rPr>
          <w:rFonts w:hint="eastAsia" w:hAnsi="宋体"/>
          <w:color w:val="auto"/>
          <w:kern w:val="2"/>
        </w:rPr>
        <w:t>（6）项目实施方案</w:t>
      </w:r>
    </w:p>
    <w:p>
      <w:pPr>
        <w:pStyle w:val="30"/>
        <w:spacing w:line="360" w:lineRule="auto"/>
        <w:ind w:firstLine="482"/>
        <w:rPr>
          <w:rFonts w:hAnsi="宋体"/>
          <w:color w:val="auto"/>
          <w:kern w:val="2"/>
        </w:rPr>
      </w:pPr>
      <w:r>
        <w:rPr>
          <w:rFonts w:hint="eastAsia" w:hAnsi="宋体"/>
          <w:color w:val="auto"/>
          <w:kern w:val="2"/>
        </w:rPr>
        <w:t>（</w:t>
      </w:r>
      <w:r>
        <w:rPr>
          <w:rFonts w:hAnsi="宋体"/>
          <w:color w:val="auto"/>
          <w:kern w:val="2"/>
        </w:rPr>
        <w:t>7</w:t>
      </w:r>
      <w:r>
        <w:rPr>
          <w:rFonts w:hint="eastAsia" w:hAnsi="宋体"/>
          <w:color w:val="auto"/>
          <w:kern w:val="2"/>
        </w:rPr>
        <w:t>）售后服务承诺</w:t>
      </w:r>
    </w:p>
    <w:p>
      <w:pPr>
        <w:pStyle w:val="30"/>
        <w:spacing w:line="360" w:lineRule="auto"/>
        <w:ind w:firstLine="482"/>
        <w:rPr>
          <w:rFonts w:hAnsi="宋体"/>
          <w:color w:val="auto"/>
          <w:kern w:val="2"/>
        </w:rPr>
      </w:pPr>
      <w:r>
        <w:rPr>
          <w:rFonts w:hint="eastAsia" w:hAnsi="宋体"/>
          <w:color w:val="auto"/>
          <w:kern w:val="2"/>
        </w:rPr>
        <w:t>（</w:t>
      </w:r>
      <w:r>
        <w:rPr>
          <w:rFonts w:hAnsi="宋体"/>
          <w:color w:val="auto"/>
          <w:kern w:val="2"/>
        </w:rPr>
        <w:t>8</w:t>
      </w:r>
      <w:r>
        <w:rPr>
          <w:rFonts w:hint="eastAsia" w:hAnsi="宋体"/>
          <w:color w:val="auto"/>
          <w:kern w:val="2"/>
        </w:rPr>
        <w:t>）其他材料</w:t>
      </w:r>
    </w:p>
    <w:p>
      <w:pPr>
        <w:spacing w:line="360" w:lineRule="auto"/>
        <w:ind w:firstLine="482" w:firstLineChars="200"/>
        <w:rPr>
          <w:rFonts w:ascii="宋体" w:hAnsi="宋体"/>
          <w:b/>
          <w:bCs/>
          <w:sz w:val="24"/>
        </w:rPr>
      </w:pPr>
      <w:r>
        <w:rPr>
          <w:rFonts w:hint="eastAsia" w:ascii="宋体" w:hAnsi="宋体"/>
          <w:b/>
          <w:bCs/>
          <w:sz w:val="24"/>
        </w:rPr>
        <w:t>3.2 投标报价</w:t>
      </w:r>
    </w:p>
    <w:p>
      <w:pPr>
        <w:spacing w:line="360" w:lineRule="auto"/>
        <w:ind w:firstLine="480" w:firstLineChars="200"/>
        <w:rPr>
          <w:rFonts w:ascii="宋体" w:hAnsi="宋体"/>
          <w:sz w:val="24"/>
        </w:rPr>
      </w:pPr>
      <w:r>
        <w:rPr>
          <w:rFonts w:hint="eastAsia" w:ascii="宋体" w:hAnsi="宋体"/>
          <w:sz w:val="24"/>
        </w:rPr>
        <w:t>3.2.1 投标货币</w:t>
      </w:r>
    </w:p>
    <w:p>
      <w:pPr>
        <w:spacing w:line="360" w:lineRule="auto"/>
        <w:ind w:firstLine="480" w:firstLineChars="200"/>
        <w:rPr>
          <w:rFonts w:ascii="宋体" w:hAnsi="宋体"/>
          <w:sz w:val="24"/>
        </w:rPr>
      </w:pPr>
      <w:r>
        <w:rPr>
          <w:rFonts w:hint="eastAsia" w:ascii="宋体" w:hAnsi="宋体"/>
          <w:sz w:val="24"/>
        </w:rPr>
        <w:t>投标文件中投标报价全部采用人民币表示。</w:t>
      </w:r>
    </w:p>
    <w:p>
      <w:pPr>
        <w:spacing w:line="360" w:lineRule="auto"/>
        <w:ind w:firstLine="480" w:firstLineChars="200"/>
        <w:rPr>
          <w:rFonts w:ascii="宋体" w:hAnsi="宋体"/>
          <w:sz w:val="24"/>
        </w:rPr>
      </w:pPr>
      <w:r>
        <w:rPr>
          <w:rFonts w:hint="eastAsia" w:ascii="宋体" w:hAnsi="宋体"/>
          <w:sz w:val="24"/>
        </w:rPr>
        <w:t>3.2.2 投标报价</w:t>
      </w:r>
    </w:p>
    <w:p>
      <w:pPr>
        <w:spacing w:line="360" w:lineRule="auto"/>
        <w:ind w:firstLine="480" w:firstLineChars="200"/>
        <w:rPr>
          <w:rFonts w:ascii="宋体" w:hAnsi="宋体"/>
          <w:sz w:val="24"/>
        </w:rPr>
      </w:pPr>
      <w:r>
        <w:rPr>
          <w:rFonts w:hint="eastAsia" w:ascii="宋体" w:hAnsi="宋体"/>
          <w:sz w:val="24"/>
        </w:rPr>
        <w:t>（1）供应商依据本项目采购文件、采购项目需求，并结合市场行情自主合理报价。</w:t>
      </w:r>
    </w:p>
    <w:p>
      <w:pPr>
        <w:spacing w:line="360" w:lineRule="auto"/>
        <w:ind w:firstLine="480" w:firstLineChars="200"/>
        <w:rPr>
          <w:rFonts w:ascii="宋体" w:hAnsi="宋体"/>
          <w:sz w:val="24"/>
        </w:rPr>
      </w:pPr>
      <w:r>
        <w:rPr>
          <w:rFonts w:hint="eastAsia" w:ascii="宋体" w:hAnsi="宋体"/>
          <w:sz w:val="24"/>
        </w:rPr>
        <w:t>（</w:t>
      </w:r>
      <w:r>
        <w:rPr>
          <w:rFonts w:ascii="宋体" w:hAnsi="宋体"/>
          <w:sz w:val="24"/>
        </w:rPr>
        <w:t>2</w:t>
      </w:r>
      <w:r>
        <w:rPr>
          <w:rFonts w:hint="eastAsia" w:ascii="宋体" w:hAnsi="宋体"/>
          <w:sz w:val="24"/>
        </w:rPr>
        <w:t>）投标报价应包括采购文件所确定的招标范围内的全部内容。</w:t>
      </w:r>
    </w:p>
    <w:p>
      <w:pPr>
        <w:spacing w:line="360" w:lineRule="auto"/>
        <w:ind w:firstLine="480" w:firstLineChars="200"/>
        <w:rPr>
          <w:rFonts w:ascii="宋体" w:hAnsi="宋体"/>
          <w:sz w:val="24"/>
        </w:rPr>
      </w:pPr>
      <w:r>
        <w:rPr>
          <w:rFonts w:hint="eastAsia" w:ascii="宋体" w:hAnsi="宋体"/>
          <w:sz w:val="24"/>
        </w:rPr>
        <w:t>（</w:t>
      </w:r>
      <w:r>
        <w:rPr>
          <w:rFonts w:ascii="宋体" w:hAnsi="宋体"/>
          <w:sz w:val="24"/>
        </w:rPr>
        <w:t>3</w:t>
      </w:r>
      <w:r>
        <w:rPr>
          <w:rFonts w:hint="eastAsia" w:ascii="宋体" w:hAnsi="宋体"/>
          <w:sz w:val="24"/>
        </w:rPr>
        <w:t>）供应商应考虑价格变化风险，必需交纳的各种运输费、包装费、税费等一切费</w:t>
      </w:r>
    </w:p>
    <w:p>
      <w:pPr>
        <w:spacing w:line="360" w:lineRule="auto"/>
        <w:rPr>
          <w:rFonts w:ascii="宋体" w:hAnsi="宋体"/>
          <w:sz w:val="24"/>
        </w:rPr>
      </w:pPr>
      <w:r>
        <w:rPr>
          <w:rFonts w:hint="eastAsia" w:ascii="宋体" w:hAnsi="宋体"/>
          <w:sz w:val="24"/>
        </w:rPr>
        <w:t>用。</w:t>
      </w:r>
    </w:p>
    <w:p>
      <w:pPr>
        <w:spacing w:line="360" w:lineRule="auto"/>
        <w:ind w:firstLine="480" w:firstLineChars="200"/>
        <w:rPr>
          <w:rFonts w:ascii="宋体" w:hAnsi="宋体"/>
          <w:sz w:val="24"/>
        </w:rPr>
      </w:pPr>
      <w:r>
        <w:rPr>
          <w:rFonts w:hint="eastAsia" w:ascii="宋体" w:hAnsi="宋体"/>
          <w:sz w:val="24"/>
        </w:rPr>
        <w:t>（</w:t>
      </w:r>
      <w:r>
        <w:rPr>
          <w:rFonts w:ascii="宋体" w:hAnsi="宋体"/>
          <w:sz w:val="24"/>
        </w:rPr>
        <w:t>4</w:t>
      </w:r>
      <w:r>
        <w:rPr>
          <w:rFonts w:hint="eastAsia" w:ascii="宋体" w:hAnsi="宋体"/>
          <w:sz w:val="24"/>
        </w:rPr>
        <w:t>）投标报价不得低于企业成本。</w:t>
      </w:r>
    </w:p>
    <w:p>
      <w:pPr>
        <w:spacing w:line="360" w:lineRule="auto"/>
        <w:ind w:firstLine="482" w:firstLineChars="200"/>
        <w:rPr>
          <w:rFonts w:ascii="宋体" w:hAnsi="宋体"/>
          <w:b/>
          <w:bCs/>
          <w:sz w:val="24"/>
        </w:rPr>
      </w:pPr>
      <w:r>
        <w:rPr>
          <w:rFonts w:hint="eastAsia" w:ascii="宋体" w:hAnsi="宋体"/>
          <w:b/>
          <w:bCs/>
          <w:sz w:val="24"/>
        </w:rPr>
        <w:t>3.3 投标有效期</w:t>
      </w:r>
    </w:p>
    <w:p>
      <w:pPr>
        <w:spacing w:line="360" w:lineRule="auto"/>
        <w:ind w:firstLine="480" w:firstLineChars="200"/>
        <w:rPr>
          <w:rFonts w:ascii="宋体" w:hAnsi="宋体"/>
          <w:sz w:val="24"/>
        </w:rPr>
      </w:pPr>
      <w:r>
        <w:rPr>
          <w:rFonts w:hint="eastAsia" w:ascii="宋体" w:hAnsi="宋体"/>
          <w:sz w:val="24"/>
        </w:rPr>
        <w:t>3.3.1 在供应商须知前附表规定的投标有效期内，供应商不得要求撤销或修改其投标文件。</w:t>
      </w:r>
    </w:p>
    <w:p>
      <w:pPr>
        <w:tabs>
          <w:tab w:val="left" w:pos="1980"/>
        </w:tabs>
        <w:spacing w:line="360" w:lineRule="auto"/>
        <w:ind w:firstLine="480" w:firstLineChars="200"/>
        <w:rPr>
          <w:rFonts w:ascii="宋体" w:hAnsi="宋体" w:cs="宋体"/>
          <w:sz w:val="24"/>
        </w:rPr>
      </w:pPr>
      <w:r>
        <w:rPr>
          <w:rFonts w:hint="eastAsia" w:ascii="宋体" w:hAnsi="宋体"/>
          <w:sz w:val="24"/>
        </w:rPr>
        <w:t xml:space="preserve">3.3.2 </w:t>
      </w:r>
      <w:r>
        <w:rPr>
          <w:rFonts w:ascii="宋体" w:hAnsi="宋体" w:cs="宋体"/>
          <w:sz w:val="24"/>
        </w:rPr>
        <w:t>在特殊情况下，采购人和招标代理机构可征求供应商同意延长投标有效期。采购</w:t>
      </w:r>
      <w:r>
        <w:rPr>
          <w:rFonts w:hint="eastAsia" w:ascii="宋体" w:hAnsi="宋体" w:cs="宋体"/>
          <w:sz w:val="24"/>
        </w:rPr>
        <w:t>代理机构</w:t>
      </w:r>
      <w:r>
        <w:rPr>
          <w:rFonts w:ascii="宋体" w:hAnsi="宋体" w:cs="宋体"/>
          <w:sz w:val="24"/>
        </w:rPr>
        <w:t>通过“兰考县公共资源交易中心”电子平台发布公告，通知所有供应商延长投标有效期。供应商同意延长的，应相应延长其投标保证金的有效期，但不得要求或被允许修改或撤销其投标文件；供应商拒绝延长的，其投标失效，但供应商有权收回其投标保证金。</w:t>
      </w:r>
    </w:p>
    <w:p>
      <w:pPr>
        <w:spacing w:line="360" w:lineRule="auto"/>
        <w:ind w:firstLine="482" w:firstLineChars="200"/>
        <w:rPr>
          <w:rFonts w:ascii="宋体" w:hAnsi="宋体"/>
          <w:b/>
          <w:bCs/>
          <w:sz w:val="24"/>
        </w:rPr>
      </w:pPr>
      <w:r>
        <w:rPr>
          <w:rFonts w:hint="eastAsia" w:ascii="宋体" w:hAnsi="宋体"/>
          <w:b/>
          <w:bCs/>
          <w:sz w:val="24"/>
        </w:rPr>
        <w:t>3.4 资格审查资料</w:t>
      </w:r>
    </w:p>
    <w:p>
      <w:pPr>
        <w:spacing w:line="360" w:lineRule="auto"/>
        <w:ind w:firstLine="480" w:firstLineChars="200"/>
        <w:rPr>
          <w:rFonts w:ascii="宋体" w:hAnsi="宋体"/>
          <w:sz w:val="24"/>
        </w:rPr>
      </w:pPr>
      <w:r>
        <w:rPr>
          <w:rFonts w:hint="eastAsia" w:ascii="宋体" w:hAnsi="宋体"/>
          <w:sz w:val="24"/>
        </w:rPr>
        <w:t xml:space="preserve"> 供应商应满足供应商须知中规定的资格条件，并按照相关规定在投标文件中附有相关资格证明材料。</w:t>
      </w:r>
    </w:p>
    <w:p>
      <w:pPr>
        <w:spacing w:line="360" w:lineRule="auto"/>
        <w:ind w:firstLine="482" w:firstLineChars="200"/>
        <w:rPr>
          <w:rFonts w:ascii="宋体" w:hAnsi="宋体"/>
          <w:b/>
          <w:bCs/>
          <w:sz w:val="24"/>
        </w:rPr>
      </w:pPr>
      <w:r>
        <w:rPr>
          <w:rFonts w:hint="eastAsia" w:ascii="宋体" w:hAnsi="宋体"/>
          <w:b/>
          <w:bCs/>
          <w:sz w:val="24"/>
        </w:rPr>
        <w:t>3.5 备选投标方案</w:t>
      </w:r>
    </w:p>
    <w:p>
      <w:pPr>
        <w:spacing w:line="360" w:lineRule="auto"/>
        <w:ind w:firstLine="480" w:firstLineChars="200"/>
        <w:rPr>
          <w:rFonts w:ascii="宋体" w:hAnsi="宋体"/>
          <w:sz w:val="24"/>
        </w:rPr>
      </w:pPr>
      <w:r>
        <w:rPr>
          <w:rFonts w:hint="eastAsia" w:ascii="宋体" w:hAnsi="宋体"/>
          <w:sz w:val="24"/>
        </w:rPr>
        <w:t>除供应商须知前附表另有规定外，供应商不得递交备选投标方案。允许供应商递交备选投标方案的，只有中标人所递交的备选投标方案方可予以考虑。评标委员会认为中标人的备选投标方案优于其按照采购文件要求编制的投标方案的，采购人可以接受该备选投标方案。</w:t>
      </w:r>
    </w:p>
    <w:p>
      <w:pPr>
        <w:spacing w:line="360" w:lineRule="auto"/>
        <w:ind w:firstLine="482" w:firstLineChars="200"/>
        <w:rPr>
          <w:rFonts w:ascii="宋体" w:hAnsi="宋体"/>
          <w:b/>
          <w:bCs/>
          <w:sz w:val="24"/>
        </w:rPr>
      </w:pPr>
      <w:r>
        <w:rPr>
          <w:rFonts w:hint="eastAsia" w:ascii="宋体" w:hAnsi="宋体"/>
          <w:b/>
          <w:bCs/>
          <w:sz w:val="24"/>
        </w:rPr>
        <w:t>3.6 投标文件的编制</w:t>
      </w:r>
    </w:p>
    <w:p>
      <w:pPr>
        <w:spacing w:line="360" w:lineRule="auto"/>
        <w:ind w:firstLine="480" w:firstLineChars="200"/>
        <w:rPr>
          <w:rFonts w:ascii="宋体" w:hAnsi="宋体"/>
          <w:sz w:val="24"/>
        </w:rPr>
      </w:pPr>
      <w:r>
        <w:rPr>
          <w:rFonts w:hint="eastAsia" w:ascii="宋体" w:hAnsi="宋体"/>
          <w:sz w:val="24"/>
        </w:rPr>
        <w:t>3.6.1 投标文件应按第六章“投标文件格式”进行编写，如有必要，可以增加附页，作为投标文件的组成部分。其中，投标函附录在满足采购文件实质性要求的基础上，可以提出比采购文件要求更有利于采购人的承诺。</w:t>
      </w:r>
    </w:p>
    <w:p>
      <w:pPr>
        <w:spacing w:line="360" w:lineRule="auto"/>
        <w:ind w:firstLine="480" w:firstLineChars="200"/>
        <w:rPr>
          <w:rFonts w:ascii="宋体" w:hAnsi="宋体"/>
          <w:sz w:val="24"/>
        </w:rPr>
      </w:pPr>
      <w:r>
        <w:rPr>
          <w:rFonts w:hint="eastAsia" w:ascii="宋体" w:hAnsi="宋体"/>
          <w:sz w:val="24"/>
        </w:rPr>
        <w:t>3.6.2 投标文件应当对采购文件有关交货期、投标有效期、质量要求、招标内容等实质性内容作出响应。</w:t>
      </w:r>
    </w:p>
    <w:p>
      <w:pPr>
        <w:spacing w:line="360" w:lineRule="auto"/>
        <w:ind w:firstLine="480" w:firstLineChars="200"/>
        <w:rPr>
          <w:rFonts w:ascii="宋体" w:hAnsi="宋体"/>
          <w:sz w:val="24"/>
        </w:rPr>
      </w:pPr>
      <w:r>
        <w:rPr>
          <w:rFonts w:hint="eastAsia" w:ascii="宋体" w:hAnsi="宋体"/>
          <w:sz w:val="24"/>
        </w:rPr>
        <w:t>3.6.3电子版投标文件应按照采购文件的要求进行编制，并在文件要求处加盖供应商公章和法定代表人（或授权代表）印章或签字。</w:t>
      </w:r>
    </w:p>
    <w:p>
      <w:pPr>
        <w:spacing w:line="360" w:lineRule="auto"/>
        <w:ind w:firstLine="562" w:firstLineChars="200"/>
        <w:rPr>
          <w:rFonts w:ascii="宋体" w:hAnsi="宋体"/>
          <w:b/>
          <w:bCs/>
          <w:sz w:val="28"/>
          <w:szCs w:val="28"/>
        </w:rPr>
      </w:pPr>
      <w:bookmarkStart w:id="141" w:name="_Toc32670"/>
      <w:bookmarkStart w:id="142" w:name="_Toc987"/>
      <w:bookmarkStart w:id="143" w:name="_Toc11869"/>
      <w:r>
        <w:rPr>
          <w:rFonts w:hint="eastAsia" w:ascii="宋体" w:hAnsi="宋体"/>
          <w:b/>
          <w:bCs/>
          <w:sz w:val="28"/>
          <w:szCs w:val="28"/>
        </w:rPr>
        <w:t>4、投标</w:t>
      </w:r>
      <w:bookmarkEnd w:id="141"/>
      <w:bookmarkEnd w:id="142"/>
      <w:bookmarkEnd w:id="143"/>
      <w:r>
        <w:rPr>
          <w:rFonts w:hint="eastAsia" w:ascii="宋体" w:hAnsi="宋体"/>
          <w:b/>
          <w:bCs/>
          <w:sz w:val="28"/>
          <w:szCs w:val="28"/>
        </w:rPr>
        <w:t>文件的递交</w:t>
      </w:r>
    </w:p>
    <w:p>
      <w:pPr>
        <w:widowControl/>
        <w:tabs>
          <w:tab w:val="left" w:pos="4140"/>
          <w:tab w:val="left" w:pos="4320"/>
        </w:tabs>
        <w:spacing w:line="360" w:lineRule="auto"/>
        <w:ind w:firstLine="480" w:firstLineChars="200"/>
        <w:rPr>
          <w:rFonts w:ascii="宋体" w:hAnsi="宋体"/>
          <w:sz w:val="24"/>
        </w:rPr>
      </w:pPr>
      <w:bookmarkStart w:id="144" w:name="_Toc24161"/>
      <w:bookmarkStart w:id="145" w:name="_Toc10899"/>
      <w:bookmarkStart w:id="146" w:name="_Toc23776"/>
      <w:bookmarkStart w:id="147" w:name="_Toc520717619"/>
      <w:bookmarkStart w:id="148" w:name="_Toc528119499"/>
      <w:r>
        <w:rPr>
          <w:rFonts w:ascii="宋体" w:hAnsi="宋体" w:cs="楷体_GB2312"/>
          <w:kern w:val="0"/>
          <w:sz w:val="24"/>
        </w:rPr>
        <w:t>供应商应在</w:t>
      </w:r>
      <w:r>
        <w:rPr>
          <w:rFonts w:hint="eastAsia" w:ascii="宋体" w:hAnsi="宋体" w:cs="楷体_GB2312"/>
          <w:kern w:val="0"/>
          <w:sz w:val="24"/>
        </w:rPr>
        <w:t>投标</w:t>
      </w:r>
      <w:r>
        <w:rPr>
          <w:rFonts w:ascii="宋体" w:hAnsi="宋体" w:cs="楷体_GB2312"/>
          <w:kern w:val="0"/>
          <w:sz w:val="24"/>
        </w:rPr>
        <w:t>截止时间以前登录</w:t>
      </w:r>
      <w:r>
        <w:rPr>
          <w:rFonts w:hint="eastAsia" w:ascii="宋体" w:hAnsi="宋体" w:cs="楷体_GB2312"/>
          <w:kern w:val="0"/>
          <w:sz w:val="24"/>
        </w:rPr>
        <w:t>兰考县</w:t>
      </w:r>
      <w:r>
        <w:rPr>
          <w:rFonts w:ascii="宋体" w:hAnsi="宋体" w:cs="楷体_GB2312"/>
          <w:kern w:val="0"/>
          <w:sz w:val="24"/>
        </w:rPr>
        <w:t>公共资源交易中心系统上传递交加密电</w:t>
      </w:r>
      <w:r>
        <w:rPr>
          <w:rFonts w:hint="eastAsia" w:ascii="宋体" w:hAnsi="宋体" w:cs="楷体_GB2312"/>
          <w:kern w:val="0"/>
          <w:sz w:val="24"/>
        </w:rPr>
        <w:t>子投标</w:t>
      </w:r>
      <w:r>
        <w:rPr>
          <w:rFonts w:ascii="宋体" w:hAnsi="宋体" w:cs="楷体_GB2312"/>
          <w:kern w:val="0"/>
          <w:sz w:val="24"/>
        </w:rPr>
        <w:t>文件到指定位置，并确认已经成功提交</w:t>
      </w:r>
      <w:r>
        <w:rPr>
          <w:rFonts w:hint="eastAsia" w:ascii="宋体" w:hAnsi="宋体" w:cs="楷体_GB2312"/>
          <w:kern w:val="0"/>
          <w:sz w:val="24"/>
        </w:rPr>
        <w:t>投标</w:t>
      </w:r>
      <w:r>
        <w:rPr>
          <w:rFonts w:ascii="宋体" w:hAnsi="宋体" w:cs="楷体_GB2312"/>
          <w:kern w:val="0"/>
          <w:sz w:val="24"/>
        </w:rPr>
        <w:t>文件，请在上传时认真检查上传</w:t>
      </w:r>
      <w:r>
        <w:rPr>
          <w:rFonts w:hint="eastAsia" w:ascii="宋体" w:hAnsi="宋体" w:cs="楷体_GB2312"/>
          <w:kern w:val="0"/>
          <w:sz w:val="24"/>
        </w:rPr>
        <w:t>投标</w:t>
      </w:r>
      <w:r>
        <w:rPr>
          <w:rFonts w:ascii="宋体" w:hAnsi="宋体" w:cs="楷体_GB2312"/>
          <w:kern w:val="0"/>
          <w:sz w:val="24"/>
        </w:rPr>
        <w:t>文件是否完整正确，</w:t>
      </w:r>
      <w:r>
        <w:rPr>
          <w:rFonts w:hint="eastAsia" w:ascii="宋体" w:hAnsi="宋体" w:cs="楷体_GB2312"/>
          <w:kern w:val="0"/>
          <w:sz w:val="24"/>
        </w:rPr>
        <w:t>确保</w:t>
      </w:r>
      <w:r>
        <w:rPr>
          <w:rFonts w:ascii="宋体" w:hAnsi="宋体" w:cs="楷体_GB2312"/>
          <w:kern w:val="0"/>
          <w:sz w:val="24"/>
        </w:rPr>
        <w:t>上传成功</w:t>
      </w:r>
      <w:r>
        <w:rPr>
          <w:rFonts w:ascii="宋体" w:hAnsi="宋体"/>
          <w:sz w:val="24"/>
        </w:rPr>
        <w:t>。</w:t>
      </w:r>
    </w:p>
    <w:p>
      <w:pPr>
        <w:spacing w:line="360" w:lineRule="auto"/>
        <w:ind w:firstLine="562" w:firstLineChars="200"/>
        <w:rPr>
          <w:rFonts w:ascii="宋体" w:hAnsi="宋体"/>
          <w:b/>
          <w:bCs/>
          <w:sz w:val="28"/>
          <w:szCs w:val="28"/>
        </w:rPr>
      </w:pPr>
      <w:r>
        <w:rPr>
          <w:rFonts w:hint="eastAsia" w:ascii="宋体" w:hAnsi="宋体"/>
          <w:b/>
          <w:bCs/>
          <w:sz w:val="28"/>
          <w:szCs w:val="28"/>
        </w:rPr>
        <w:t>5、开标</w:t>
      </w:r>
      <w:bookmarkEnd w:id="144"/>
      <w:bookmarkEnd w:id="145"/>
      <w:bookmarkEnd w:id="146"/>
    </w:p>
    <w:p>
      <w:pPr>
        <w:spacing w:line="360" w:lineRule="auto"/>
        <w:ind w:firstLine="482" w:firstLineChars="200"/>
        <w:rPr>
          <w:rFonts w:ascii="宋体" w:hAnsi="宋体"/>
          <w:b/>
          <w:bCs/>
          <w:sz w:val="24"/>
        </w:rPr>
      </w:pPr>
      <w:r>
        <w:rPr>
          <w:rFonts w:hint="eastAsia" w:ascii="宋体" w:hAnsi="宋体"/>
          <w:b/>
          <w:bCs/>
          <w:sz w:val="24"/>
        </w:rPr>
        <w:t>5.1 开标时间和地点</w:t>
      </w:r>
    </w:p>
    <w:p>
      <w:pPr>
        <w:spacing w:line="360" w:lineRule="auto"/>
        <w:ind w:firstLine="480" w:firstLineChars="200"/>
        <w:rPr>
          <w:rFonts w:ascii="宋体" w:hAnsi="宋体"/>
          <w:sz w:val="24"/>
        </w:rPr>
      </w:pPr>
      <w:r>
        <w:rPr>
          <w:rFonts w:hint="eastAsia" w:ascii="宋体" w:hAnsi="宋体"/>
          <w:sz w:val="24"/>
        </w:rPr>
        <w:t>采购人在采购文件规定的投标截止时间（开标时间）和供应商须知前附表规定的地点公开开标。</w:t>
      </w:r>
    </w:p>
    <w:p>
      <w:pPr>
        <w:spacing w:line="360" w:lineRule="auto"/>
        <w:ind w:firstLine="482" w:firstLineChars="200"/>
        <w:rPr>
          <w:rFonts w:ascii="宋体" w:hAnsi="宋体"/>
          <w:b/>
          <w:bCs/>
          <w:sz w:val="24"/>
        </w:rPr>
      </w:pPr>
      <w:r>
        <w:rPr>
          <w:rFonts w:hint="eastAsia" w:ascii="宋体" w:hAnsi="宋体"/>
          <w:b/>
          <w:bCs/>
          <w:sz w:val="24"/>
        </w:rPr>
        <w:t>5.2 开标程序</w:t>
      </w:r>
    </w:p>
    <w:bookmarkEnd w:id="147"/>
    <w:bookmarkEnd w:id="148"/>
    <w:p>
      <w:pPr>
        <w:pStyle w:val="8"/>
        <w:spacing w:line="360" w:lineRule="auto"/>
        <w:ind w:firstLine="420" w:firstLineChars="200"/>
        <w:rPr>
          <w:rFonts w:ascii="宋体" w:hAnsi="宋体"/>
          <w:sz w:val="24"/>
        </w:rPr>
      </w:pPr>
      <w:r>
        <w:rPr>
          <w:rFonts w:hint="eastAsia"/>
        </w:rPr>
        <w:t xml:space="preserve"> </w:t>
      </w:r>
      <w:r>
        <w:rPr>
          <w:rFonts w:hint="eastAsia" w:ascii="宋体" w:hAnsi="宋体"/>
          <w:sz w:val="24"/>
        </w:rPr>
        <w:t>本项目采用“远程不见面” 开标方式,供应商无需到兰考县公共资源交易中心现场参加开标会议。</w:t>
      </w:r>
    </w:p>
    <w:p>
      <w:pPr>
        <w:pStyle w:val="8"/>
        <w:spacing w:line="360" w:lineRule="auto"/>
        <w:ind w:firstLine="480" w:firstLineChars="200"/>
        <w:rPr>
          <w:rFonts w:ascii="宋体" w:hAnsi="宋体"/>
          <w:sz w:val="24"/>
        </w:rPr>
      </w:pPr>
      <w:r>
        <w:rPr>
          <w:rFonts w:hint="eastAsia" w:ascii="宋体" w:hAnsi="宋体"/>
          <w:sz w:val="24"/>
        </w:rPr>
        <w:t>供应商应当在采购文件确定的投标截止时间前，登录远程开标大厅,在线准时参加开标活动并进行投标文件解密、 答疑澄清等（系统解密时长默认为40分钟，错过解密时长者视为自动放弃本次投标） 。</w:t>
      </w:r>
    </w:p>
    <w:p>
      <w:pPr>
        <w:pStyle w:val="8"/>
        <w:spacing w:line="360" w:lineRule="auto"/>
        <w:ind w:firstLine="480" w:firstLineChars="200"/>
        <w:rPr>
          <w:rFonts w:ascii="宋体" w:hAnsi="宋体"/>
          <w:sz w:val="24"/>
        </w:rPr>
      </w:pPr>
      <w:r>
        <w:rPr>
          <w:rFonts w:hint="eastAsia" w:ascii="宋体" w:hAnsi="宋体"/>
          <w:sz w:val="24"/>
        </w:rPr>
        <w:t>开标程序：</w:t>
      </w:r>
    </w:p>
    <w:p>
      <w:pPr>
        <w:pStyle w:val="8"/>
        <w:spacing w:line="360" w:lineRule="auto"/>
        <w:ind w:firstLine="480" w:firstLineChars="200"/>
        <w:rPr>
          <w:rFonts w:ascii="宋体" w:hAnsi="宋体"/>
          <w:sz w:val="24"/>
        </w:rPr>
      </w:pPr>
      <w:r>
        <w:rPr>
          <w:rFonts w:hint="eastAsia" w:ascii="宋体" w:hAnsi="宋体"/>
          <w:sz w:val="24"/>
        </w:rPr>
        <w:t>1、 主持人点击“开标”，解密开始倒计时。</w:t>
      </w:r>
    </w:p>
    <w:p>
      <w:pPr>
        <w:pStyle w:val="8"/>
        <w:spacing w:line="360" w:lineRule="auto"/>
        <w:ind w:firstLine="480" w:firstLineChars="200"/>
        <w:rPr>
          <w:rFonts w:ascii="宋体" w:hAnsi="宋体"/>
          <w:sz w:val="24"/>
        </w:rPr>
      </w:pPr>
      <w:r>
        <w:rPr>
          <w:rFonts w:hint="eastAsia" w:ascii="宋体" w:hAnsi="宋体"/>
          <w:sz w:val="24"/>
        </w:rPr>
        <w:t>2、 供应商对所上传加密的投标文件在规定时间内进行解密。</w:t>
      </w:r>
    </w:p>
    <w:p>
      <w:pPr>
        <w:pStyle w:val="8"/>
        <w:spacing w:line="360" w:lineRule="auto"/>
        <w:ind w:firstLine="480" w:firstLineChars="200"/>
        <w:rPr>
          <w:rFonts w:ascii="宋体" w:hAnsi="宋体"/>
          <w:sz w:val="24"/>
        </w:rPr>
      </w:pPr>
      <w:r>
        <w:rPr>
          <w:rFonts w:hint="eastAsia" w:ascii="宋体" w:hAnsi="宋体"/>
          <w:sz w:val="24"/>
        </w:rPr>
        <w:t>3、 解密时间结束后5分钟质疑时间,无供应商提出异议，开标结束。</w:t>
      </w:r>
    </w:p>
    <w:p>
      <w:pPr>
        <w:pStyle w:val="8"/>
        <w:spacing w:line="360" w:lineRule="auto"/>
        <w:ind w:firstLine="480" w:firstLineChars="200"/>
        <w:rPr>
          <w:rFonts w:ascii="宋体" w:hAnsi="宋体"/>
          <w:sz w:val="24"/>
        </w:rPr>
      </w:pPr>
      <w:r>
        <w:rPr>
          <w:rFonts w:hint="eastAsia" w:ascii="宋体" w:hAnsi="宋体"/>
          <w:sz w:val="24"/>
        </w:rPr>
        <w:t>备注：供应商在投标截止时间前未上传电子投标文件的将视为放弃投标，因供应商原因造成投标文件未解密成功的，视为撤销其投标文件；本项目解密的投标文件不足三家时不再开标。</w:t>
      </w:r>
    </w:p>
    <w:p>
      <w:pPr>
        <w:pStyle w:val="8"/>
        <w:spacing w:line="360" w:lineRule="auto"/>
        <w:ind w:firstLine="562" w:firstLineChars="200"/>
        <w:rPr>
          <w:rFonts w:ascii="宋体" w:hAnsi="宋体"/>
          <w:b/>
          <w:bCs/>
          <w:sz w:val="28"/>
          <w:szCs w:val="28"/>
        </w:rPr>
      </w:pPr>
      <w:r>
        <w:rPr>
          <w:rFonts w:hint="eastAsia" w:ascii="宋体" w:hAnsi="宋体"/>
          <w:b/>
          <w:bCs/>
          <w:sz w:val="28"/>
          <w:szCs w:val="28"/>
        </w:rPr>
        <w:t>6、评标</w:t>
      </w:r>
    </w:p>
    <w:p>
      <w:pPr>
        <w:spacing w:line="360" w:lineRule="auto"/>
        <w:ind w:firstLine="482" w:firstLineChars="200"/>
        <w:rPr>
          <w:rFonts w:ascii="宋体" w:hAnsi="宋体"/>
          <w:b/>
          <w:bCs/>
          <w:sz w:val="24"/>
        </w:rPr>
      </w:pPr>
      <w:r>
        <w:rPr>
          <w:rFonts w:hint="eastAsia" w:ascii="宋体" w:hAnsi="宋体"/>
          <w:b/>
          <w:bCs/>
          <w:sz w:val="24"/>
        </w:rPr>
        <w:t>6.1 评标委员会</w:t>
      </w:r>
    </w:p>
    <w:p>
      <w:pPr>
        <w:spacing w:line="360" w:lineRule="auto"/>
        <w:ind w:firstLine="480" w:firstLineChars="200"/>
        <w:rPr>
          <w:rFonts w:ascii="宋体" w:hAnsi="宋体"/>
          <w:sz w:val="24"/>
        </w:rPr>
      </w:pPr>
      <w:r>
        <w:rPr>
          <w:rFonts w:hint="eastAsia" w:ascii="宋体" w:hAnsi="宋体"/>
          <w:sz w:val="24"/>
        </w:rPr>
        <w:t>6.1.1 评标由采购人依法组建的评标委员会负责。评标委员会由采购人或其委托的招标代理机构熟悉相关业务的代表，以及有关技术、经济等方面的专家组成。评标委员会成员人数以及技术、经济等方面专家的确定方式见供应商须知前附表。</w:t>
      </w:r>
    </w:p>
    <w:p>
      <w:pPr>
        <w:spacing w:line="360" w:lineRule="auto"/>
        <w:ind w:firstLine="480" w:firstLineChars="200"/>
        <w:rPr>
          <w:rFonts w:ascii="宋体" w:hAnsi="宋体"/>
          <w:sz w:val="24"/>
        </w:rPr>
      </w:pPr>
      <w:r>
        <w:rPr>
          <w:rFonts w:hint="eastAsia" w:ascii="宋体" w:hAnsi="宋体"/>
          <w:sz w:val="24"/>
        </w:rPr>
        <w:t>6.1.2 评标委员会成员有下列情形之一的，应当回避：</w:t>
      </w:r>
    </w:p>
    <w:p>
      <w:pPr>
        <w:spacing w:line="360" w:lineRule="auto"/>
        <w:ind w:firstLine="480" w:firstLineChars="200"/>
        <w:rPr>
          <w:rFonts w:ascii="宋体" w:hAnsi="宋体"/>
          <w:sz w:val="24"/>
        </w:rPr>
      </w:pPr>
      <w:r>
        <w:rPr>
          <w:rFonts w:hint="eastAsia" w:ascii="宋体" w:hAnsi="宋体"/>
          <w:sz w:val="24"/>
        </w:rPr>
        <w:t>（1）采购人或供应商的主要负责人的近亲属；</w:t>
      </w:r>
    </w:p>
    <w:p>
      <w:pPr>
        <w:spacing w:line="360" w:lineRule="auto"/>
        <w:ind w:firstLine="480" w:firstLineChars="200"/>
        <w:rPr>
          <w:rFonts w:ascii="宋体" w:hAnsi="宋体"/>
          <w:sz w:val="24"/>
        </w:rPr>
      </w:pPr>
      <w:r>
        <w:rPr>
          <w:rFonts w:hint="eastAsia" w:ascii="宋体" w:hAnsi="宋体"/>
          <w:sz w:val="24"/>
        </w:rPr>
        <w:t>（2）项目主管部门或者行政监督部门的人员；</w:t>
      </w:r>
    </w:p>
    <w:p>
      <w:pPr>
        <w:spacing w:line="360" w:lineRule="auto"/>
        <w:ind w:firstLine="480" w:firstLineChars="200"/>
        <w:rPr>
          <w:rFonts w:ascii="宋体" w:hAnsi="宋体"/>
          <w:sz w:val="24"/>
        </w:rPr>
      </w:pPr>
      <w:r>
        <w:rPr>
          <w:rFonts w:hint="eastAsia" w:ascii="宋体" w:hAnsi="宋体"/>
          <w:sz w:val="24"/>
        </w:rPr>
        <w:t>（3）与供应商有经济利益关系，可能影响对投标公正评审的；</w:t>
      </w:r>
    </w:p>
    <w:p>
      <w:pPr>
        <w:spacing w:line="360" w:lineRule="auto"/>
        <w:ind w:firstLine="480" w:firstLineChars="200"/>
        <w:rPr>
          <w:rFonts w:ascii="宋体" w:hAnsi="宋体"/>
          <w:sz w:val="24"/>
        </w:rPr>
      </w:pPr>
      <w:r>
        <w:rPr>
          <w:rFonts w:hint="eastAsia" w:ascii="宋体" w:hAnsi="宋体"/>
          <w:sz w:val="24"/>
        </w:rPr>
        <w:t>（4）曾因在招标、评标以及其他与招标投标有关活动中从事违法行为而受过行政处罚或刑事处罚的。</w:t>
      </w:r>
    </w:p>
    <w:p>
      <w:pPr>
        <w:spacing w:line="360" w:lineRule="auto"/>
        <w:ind w:firstLine="482" w:firstLineChars="200"/>
        <w:rPr>
          <w:rFonts w:ascii="宋体" w:hAnsi="宋体"/>
          <w:b/>
          <w:bCs/>
          <w:sz w:val="24"/>
        </w:rPr>
      </w:pPr>
      <w:r>
        <w:rPr>
          <w:rFonts w:hint="eastAsia" w:ascii="宋体" w:hAnsi="宋体"/>
          <w:b/>
          <w:bCs/>
          <w:sz w:val="24"/>
        </w:rPr>
        <w:t>6.2 评标原则</w:t>
      </w:r>
    </w:p>
    <w:p>
      <w:pPr>
        <w:spacing w:line="360" w:lineRule="auto"/>
        <w:ind w:firstLine="480" w:firstLineChars="200"/>
        <w:rPr>
          <w:rFonts w:ascii="宋体" w:hAnsi="宋体"/>
          <w:sz w:val="24"/>
        </w:rPr>
      </w:pPr>
      <w:r>
        <w:rPr>
          <w:rFonts w:hint="eastAsia" w:ascii="宋体" w:hAnsi="宋体"/>
          <w:sz w:val="24"/>
        </w:rPr>
        <w:t>评标活动遵循公平、公正、科学和择优的原则。</w:t>
      </w:r>
    </w:p>
    <w:p>
      <w:pPr>
        <w:spacing w:line="360" w:lineRule="auto"/>
        <w:ind w:firstLine="482" w:firstLineChars="200"/>
        <w:rPr>
          <w:rFonts w:ascii="宋体" w:hAnsi="宋体"/>
          <w:b/>
          <w:bCs/>
          <w:sz w:val="24"/>
        </w:rPr>
      </w:pPr>
      <w:r>
        <w:rPr>
          <w:rFonts w:hint="eastAsia" w:ascii="宋体" w:hAnsi="宋体"/>
          <w:b/>
          <w:bCs/>
          <w:sz w:val="24"/>
        </w:rPr>
        <w:t>6.3 评标</w:t>
      </w:r>
    </w:p>
    <w:p>
      <w:pPr>
        <w:spacing w:line="360" w:lineRule="auto"/>
        <w:ind w:firstLine="480" w:firstLineChars="200"/>
        <w:jc w:val="left"/>
        <w:rPr>
          <w:rFonts w:ascii="宋体" w:hAnsi="宋体"/>
          <w:sz w:val="24"/>
        </w:rPr>
      </w:pPr>
      <w:r>
        <w:rPr>
          <w:rFonts w:hint="eastAsia" w:ascii="宋体" w:hAnsi="宋体"/>
          <w:sz w:val="24"/>
        </w:rPr>
        <w:t>评标委员会按照第三章“评标办法”规定的方法、评审因素、标准和程序对投标文件进行评审。第三章“评标办法”没有规定的方法、评审因素和标准，不作为评标依据。</w:t>
      </w:r>
    </w:p>
    <w:p>
      <w:pPr>
        <w:spacing w:line="360" w:lineRule="auto"/>
        <w:ind w:firstLine="562" w:firstLineChars="200"/>
        <w:rPr>
          <w:rFonts w:ascii="宋体" w:hAnsi="宋体"/>
          <w:b/>
          <w:bCs/>
          <w:sz w:val="28"/>
          <w:szCs w:val="28"/>
        </w:rPr>
      </w:pPr>
      <w:bookmarkStart w:id="149" w:name="_Toc22249"/>
      <w:bookmarkStart w:id="150" w:name="_Toc10165"/>
      <w:bookmarkStart w:id="151" w:name="_Toc31484"/>
      <w:r>
        <w:rPr>
          <w:rFonts w:hint="eastAsia" w:ascii="宋体" w:hAnsi="宋体"/>
          <w:b/>
          <w:bCs/>
          <w:sz w:val="28"/>
          <w:szCs w:val="28"/>
        </w:rPr>
        <w:t>7、合同授予</w:t>
      </w:r>
      <w:bookmarkEnd w:id="149"/>
      <w:bookmarkEnd w:id="150"/>
      <w:bookmarkEnd w:id="151"/>
    </w:p>
    <w:p>
      <w:pPr>
        <w:spacing w:line="360" w:lineRule="auto"/>
        <w:ind w:firstLine="482" w:firstLineChars="200"/>
        <w:rPr>
          <w:rFonts w:ascii="宋体" w:hAnsi="宋体"/>
          <w:b/>
          <w:bCs/>
          <w:sz w:val="24"/>
        </w:rPr>
      </w:pPr>
      <w:r>
        <w:rPr>
          <w:rFonts w:hint="eastAsia" w:ascii="宋体" w:hAnsi="宋体"/>
          <w:b/>
          <w:bCs/>
          <w:sz w:val="24"/>
        </w:rPr>
        <w:t>7.1 定标方式</w:t>
      </w:r>
    </w:p>
    <w:p>
      <w:pPr>
        <w:spacing w:line="360" w:lineRule="auto"/>
        <w:ind w:firstLine="480" w:firstLineChars="200"/>
        <w:rPr>
          <w:rFonts w:ascii="宋体" w:hAnsi="宋体"/>
          <w:sz w:val="24"/>
        </w:rPr>
      </w:pPr>
      <w:r>
        <w:rPr>
          <w:rFonts w:hint="eastAsia" w:ascii="宋体" w:hAnsi="宋体"/>
          <w:sz w:val="24"/>
        </w:rPr>
        <w:t>除供应商须知前附表规定评标委员会直接确定中标人外，采购人依据评标委员会推荐的中标候选人确定中标人，评标委员会推荐中标候选人的人数见供应商须知前附表。</w:t>
      </w:r>
    </w:p>
    <w:p>
      <w:pPr>
        <w:spacing w:line="360" w:lineRule="auto"/>
        <w:ind w:firstLine="482" w:firstLineChars="200"/>
        <w:rPr>
          <w:rFonts w:ascii="宋体" w:hAnsi="宋体"/>
          <w:b/>
          <w:bCs/>
          <w:sz w:val="24"/>
        </w:rPr>
      </w:pPr>
      <w:r>
        <w:rPr>
          <w:rFonts w:hint="eastAsia" w:ascii="宋体" w:hAnsi="宋体"/>
          <w:b/>
          <w:bCs/>
          <w:sz w:val="24"/>
        </w:rPr>
        <w:t>7.2 中标通知</w:t>
      </w:r>
    </w:p>
    <w:p>
      <w:pPr>
        <w:spacing w:line="360" w:lineRule="auto"/>
        <w:ind w:firstLine="480" w:firstLineChars="200"/>
        <w:rPr>
          <w:rFonts w:ascii="宋体" w:hAnsi="宋体"/>
          <w:sz w:val="24"/>
        </w:rPr>
      </w:pPr>
      <w:r>
        <w:rPr>
          <w:rFonts w:hint="eastAsia" w:ascii="宋体" w:hAnsi="宋体"/>
          <w:sz w:val="24"/>
        </w:rPr>
        <w:t>在本章相关规定的投标有效期内，采购人以书面形式向中标人发出中标通知书。</w:t>
      </w:r>
    </w:p>
    <w:p>
      <w:pPr>
        <w:spacing w:line="360" w:lineRule="auto"/>
        <w:ind w:firstLine="482" w:firstLineChars="200"/>
        <w:rPr>
          <w:rFonts w:ascii="宋体" w:hAnsi="宋体"/>
          <w:b/>
          <w:bCs/>
          <w:sz w:val="24"/>
        </w:rPr>
      </w:pPr>
      <w:r>
        <w:rPr>
          <w:rFonts w:hint="eastAsia" w:ascii="宋体" w:hAnsi="宋体"/>
          <w:b/>
          <w:bCs/>
          <w:sz w:val="24"/>
        </w:rPr>
        <w:t>7.3签订合同</w:t>
      </w:r>
    </w:p>
    <w:p>
      <w:pPr>
        <w:spacing w:line="360" w:lineRule="auto"/>
        <w:ind w:firstLine="480" w:firstLineChars="200"/>
        <w:rPr>
          <w:rFonts w:ascii="宋体" w:hAnsi="宋体"/>
          <w:sz w:val="24"/>
        </w:rPr>
      </w:pPr>
      <w:r>
        <w:rPr>
          <w:rFonts w:hint="eastAsia" w:ascii="宋体" w:hAnsi="宋体"/>
          <w:sz w:val="24"/>
        </w:rPr>
        <w:t>7.3.1 采购人和中标人应当自中标通知书发出之日起30日内，根据采购文件和中标人的投标文件的约定，订立书面合同。</w:t>
      </w:r>
    </w:p>
    <w:p>
      <w:pPr>
        <w:spacing w:line="360" w:lineRule="auto"/>
        <w:ind w:firstLine="562" w:firstLineChars="200"/>
        <w:rPr>
          <w:rFonts w:ascii="宋体" w:hAnsi="宋体"/>
          <w:b/>
          <w:bCs/>
          <w:sz w:val="28"/>
          <w:szCs w:val="28"/>
        </w:rPr>
      </w:pPr>
      <w:bookmarkStart w:id="152" w:name="_Toc14266"/>
      <w:bookmarkStart w:id="153" w:name="_Toc20165"/>
      <w:bookmarkStart w:id="154" w:name="_Toc14731"/>
      <w:r>
        <w:rPr>
          <w:rFonts w:hint="eastAsia" w:ascii="宋体" w:hAnsi="宋体"/>
          <w:b/>
          <w:bCs/>
          <w:sz w:val="28"/>
          <w:szCs w:val="28"/>
        </w:rPr>
        <w:t>8、重新招标和不再招标</w:t>
      </w:r>
      <w:bookmarkEnd w:id="152"/>
      <w:bookmarkEnd w:id="153"/>
      <w:bookmarkEnd w:id="154"/>
    </w:p>
    <w:p>
      <w:pPr>
        <w:spacing w:line="360" w:lineRule="auto"/>
        <w:ind w:firstLine="482" w:firstLineChars="200"/>
        <w:rPr>
          <w:rFonts w:ascii="宋体" w:hAnsi="宋体"/>
          <w:b/>
          <w:bCs/>
          <w:sz w:val="24"/>
        </w:rPr>
      </w:pPr>
      <w:r>
        <w:rPr>
          <w:rFonts w:hint="eastAsia" w:ascii="宋体" w:hAnsi="宋体"/>
          <w:b/>
          <w:bCs/>
          <w:sz w:val="24"/>
        </w:rPr>
        <w:t>8.1 重新招标</w:t>
      </w:r>
    </w:p>
    <w:p>
      <w:pPr>
        <w:spacing w:line="360" w:lineRule="auto"/>
        <w:ind w:firstLine="480" w:firstLineChars="200"/>
        <w:rPr>
          <w:rFonts w:ascii="宋体" w:hAnsi="宋体"/>
          <w:sz w:val="24"/>
        </w:rPr>
      </w:pPr>
      <w:r>
        <w:rPr>
          <w:rFonts w:hint="eastAsia" w:ascii="宋体" w:hAnsi="宋体"/>
          <w:sz w:val="24"/>
        </w:rPr>
        <w:t>有下列情形之一的，采购人将重新招标：</w:t>
      </w:r>
    </w:p>
    <w:p>
      <w:pPr>
        <w:spacing w:line="360" w:lineRule="auto"/>
        <w:ind w:firstLine="480" w:firstLineChars="200"/>
        <w:rPr>
          <w:rFonts w:ascii="宋体" w:hAnsi="宋体"/>
          <w:sz w:val="24"/>
        </w:rPr>
      </w:pPr>
      <w:r>
        <w:rPr>
          <w:rFonts w:hint="eastAsia" w:ascii="宋体" w:hAnsi="宋体"/>
          <w:sz w:val="24"/>
        </w:rPr>
        <w:t>（1）投标截止时间止，供应商少于3个的；</w:t>
      </w:r>
    </w:p>
    <w:p>
      <w:pPr>
        <w:spacing w:line="360" w:lineRule="auto"/>
        <w:ind w:firstLine="480" w:firstLineChars="200"/>
        <w:rPr>
          <w:rFonts w:ascii="宋体" w:hAnsi="宋体"/>
          <w:sz w:val="24"/>
        </w:rPr>
      </w:pPr>
      <w:r>
        <w:rPr>
          <w:rFonts w:hint="eastAsia" w:ascii="宋体" w:hAnsi="宋体"/>
          <w:sz w:val="24"/>
        </w:rPr>
        <w:t>（2）经评标委员会评审后否决所有投标的或有效供应商不足3个的。</w:t>
      </w:r>
    </w:p>
    <w:p>
      <w:pPr>
        <w:spacing w:line="360" w:lineRule="auto"/>
        <w:ind w:firstLine="482" w:firstLineChars="200"/>
        <w:rPr>
          <w:rFonts w:ascii="宋体" w:hAnsi="宋体"/>
          <w:b/>
          <w:bCs/>
          <w:sz w:val="24"/>
        </w:rPr>
      </w:pPr>
      <w:r>
        <w:rPr>
          <w:rFonts w:hint="eastAsia" w:ascii="宋体" w:hAnsi="宋体"/>
          <w:b/>
          <w:bCs/>
          <w:sz w:val="24"/>
        </w:rPr>
        <w:t>8.2 不再招标</w:t>
      </w:r>
    </w:p>
    <w:p>
      <w:pPr>
        <w:spacing w:line="360" w:lineRule="auto"/>
        <w:ind w:firstLine="480" w:firstLineChars="200"/>
        <w:rPr>
          <w:rFonts w:ascii="宋体" w:hAnsi="宋体"/>
          <w:sz w:val="24"/>
        </w:rPr>
      </w:pPr>
      <w:r>
        <w:rPr>
          <w:rFonts w:hint="eastAsia" w:ascii="宋体" w:hAnsi="宋体"/>
          <w:sz w:val="24"/>
        </w:rPr>
        <w:t>重新招标后供应商仍少于3个或者所有投标被否决的，属于必需审批或核准的工程建设项目，经原审批或核准部门批准后不再进行招标。</w:t>
      </w:r>
    </w:p>
    <w:p>
      <w:pPr>
        <w:spacing w:line="360" w:lineRule="auto"/>
        <w:ind w:firstLine="562" w:firstLineChars="200"/>
        <w:rPr>
          <w:rFonts w:ascii="宋体" w:hAnsi="宋体"/>
          <w:b/>
          <w:bCs/>
          <w:sz w:val="28"/>
          <w:szCs w:val="28"/>
        </w:rPr>
      </w:pPr>
      <w:bookmarkStart w:id="155" w:name="_Toc29528"/>
      <w:bookmarkStart w:id="156" w:name="_Toc23026"/>
      <w:bookmarkStart w:id="157" w:name="_Toc8928"/>
      <w:r>
        <w:rPr>
          <w:rFonts w:hint="eastAsia" w:ascii="宋体" w:hAnsi="宋体"/>
          <w:b/>
          <w:bCs/>
          <w:sz w:val="28"/>
          <w:szCs w:val="28"/>
        </w:rPr>
        <w:t>9、纪律和监督</w:t>
      </w:r>
      <w:bookmarkEnd w:id="155"/>
      <w:bookmarkEnd w:id="156"/>
      <w:bookmarkEnd w:id="157"/>
    </w:p>
    <w:p>
      <w:pPr>
        <w:spacing w:line="360" w:lineRule="auto"/>
        <w:ind w:firstLine="482" w:firstLineChars="200"/>
        <w:rPr>
          <w:rFonts w:ascii="宋体" w:hAnsi="宋体"/>
          <w:b/>
          <w:bCs/>
          <w:sz w:val="24"/>
        </w:rPr>
      </w:pPr>
      <w:r>
        <w:rPr>
          <w:rFonts w:hint="eastAsia" w:ascii="宋体" w:hAnsi="宋体"/>
          <w:b/>
          <w:bCs/>
          <w:sz w:val="24"/>
        </w:rPr>
        <w:t>9.1 对采购人的纪律要求</w:t>
      </w:r>
    </w:p>
    <w:p>
      <w:pPr>
        <w:spacing w:line="360" w:lineRule="auto"/>
        <w:ind w:firstLine="480" w:firstLineChars="200"/>
        <w:rPr>
          <w:rFonts w:ascii="宋体" w:hAnsi="宋体"/>
          <w:sz w:val="24"/>
        </w:rPr>
      </w:pPr>
      <w:r>
        <w:rPr>
          <w:rFonts w:hint="eastAsia" w:ascii="宋体" w:hAnsi="宋体"/>
          <w:sz w:val="24"/>
        </w:rPr>
        <w:t>采购人不得泄漏招标投标活动中应当保密的情况和资料，不得与供应商串通损害国家利益、社会公共利益或者他人合法权益。</w:t>
      </w:r>
    </w:p>
    <w:p>
      <w:pPr>
        <w:spacing w:line="360" w:lineRule="auto"/>
        <w:ind w:firstLine="482" w:firstLineChars="200"/>
        <w:rPr>
          <w:rFonts w:ascii="宋体" w:hAnsi="宋体"/>
          <w:b/>
          <w:bCs/>
          <w:sz w:val="24"/>
        </w:rPr>
      </w:pPr>
      <w:r>
        <w:rPr>
          <w:rFonts w:hint="eastAsia" w:ascii="宋体" w:hAnsi="宋体"/>
          <w:b/>
          <w:bCs/>
          <w:sz w:val="24"/>
        </w:rPr>
        <w:t>9.2 对供应商的纪律要求</w:t>
      </w:r>
    </w:p>
    <w:p>
      <w:pPr>
        <w:spacing w:line="360" w:lineRule="auto"/>
        <w:ind w:firstLine="480" w:firstLineChars="200"/>
        <w:rPr>
          <w:rFonts w:ascii="宋体" w:hAnsi="宋体"/>
          <w:sz w:val="24"/>
        </w:rPr>
      </w:pPr>
      <w:r>
        <w:rPr>
          <w:rFonts w:hint="eastAsia" w:ascii="宋体" w:hAnsi="宋体"/>
          <w:sz w:val="24"/>
        </w:rPr>
        <w:t>供应商不得相互串通投标或者与采购人串通投标，不得向采购人或者评标委员会成员行贿谋取中标，不得以他人名义投标或者以其他方式弄虚作假骗取中标；供应商不得以任何方式干扰、影响评标工作。</w:t>
      </w:r>
    </w:p>
    <w:p>
      <w:pPr>
        <w:spacing w:line="360" w:lineRule="auto"/>
        <w:ind w:firstLine="482" w:firstLineChars="200"/>
        <w:rPr>
          <w:rFonts w:ascii="宋体" w:hAnsi="宋体"/>
          <w:b/>
          <w:bCs/>
          <w:sz w:val="24"/>
        </w:rPr>
      </w:pPr>
      <w:r>
        <w:rPr>
          <w:rFonts w:hint="eastAsia" w:ascii="宋体" w:hAnsi="宋体"/>
          <w:b/>
          <w:bCs/>
          <w:sz w:val="24"/>
        </w:rPr>
        <w:t>9.3 对评标委员会成员的纪律要求</w:t>
      </w:r>
    </w:p>
    <w:p>
      <w:pPr>
        <w:spacing w:line="360" w:lineRule="auto"/>
        <w:ind w:firstLine="480" w:firstLineChars="200"/>
        <w:rPr>
          <w:rFonts w:ascii="宋体" w:hAnsi="宋体"/>
          <w:sz w:val="24"/>
        </w:rPr>
      </w:pPr>
      <w:r>
        <w:rPr>
          <w:rFonts w:hint="eastAsia" w:ascii="宋体" w:hAnsi="宋体"/>
          <w:sz w:val="24"/>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w:t>
      </w:r>
    </w:p>
    <w:p>
      <w:pPr>
        <w:spacing w:line="360" w:lineRule="auto"/>
        <w:ind w:firstLine="482" w:firstLineChars="200"/>
        <w:rPr>
          <w:rFonts w:ascii="宋体" w:hAnsi="宋体"/>
          <w:b/>
          <w:bCs/>
          <w:sz w:val="24"/>
        </w:rPr>
      </w:pPr>
      <w:r>
        <w:rPr>
          <w:rFonts w:hint="eastAsia" w:ascii="宋体" w:hAnsi="宋体"/>
          <w:b/>
          <w:bCs/>
          <w:sz w:val="24"/>
        </w:rPr>
        <w:t>9.4 对与评标活动有关的工作人员的纪律要求</w:t>
      </w:r>
    </w:p>
    <w:p>
      <w:pPr>
        <w:spacing w:line="360" w:lineRule="auto"/>
        <w:ind w:firstLine="480" w:firstLineChars="200"/>
        <w:rPr>
          <w:rFonts w:ascii="宋体" w:hAnsi="宋体"/>
          <w:sz w:val="24"/>
        </w:rPr>
      </w:pPr>
      <w:r>
        <w:rPr>
          <w:rFonts w:hint="eastAsia" w:ascii="宋体" w:hAnsi="宋体"/>
          <w:sz w:val="24"/>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pPr>
        <w:spacing w:line="360" w:lineRule="auto"/>
        <w:ind w:firstLine="482" w:firstLineChars="200"/>
        <w:rPr>
          <w:rFonts w:ascii="宋体" w:hAnsi="宋体"/>
          <w:b/>
          <w:bCs/>
          <w:sz w:val="24"/>
        </w:rPr>
      </w:pPr>
      <w:r>
        <w:rPr>
          <w:rFonts w:hint="eastAsia" w:ascii="宋体" w:hAnsi="宋体"/>
          <w:b/>
          <w:bCs/>
          <w:sz w:val="24"/>
        </w:rPr>
        <w:t>9.5 投诉</w:t>
      </w:r>
    </w:p>
    <w:p>
      <w:pPr>
        <w:spacing w:line="360" w:lineRule="auto"/>
        <w:ind w:firstLine="480" w:firstLineChars="200"/>
        <w:rPr>
          <w:rFonts w:ascii="宋体" w:hAnsi="宋体"/>
          <w:sz w:val="24"/>
        </w:rPr>
      </w:pPr>
      <w:r>
        <w:rPr>
          <w:rFonts w:hint="eastAsia" w:ascii="宋体" w:hAnsi="宋体"/>
          <w:sz w:val="24"/>
        </w:rPr>
        <w:t>供应商和其他利害关系人认为本次招标活动违反法律、法规和规章规定的，有权向有关行政监督部门投诉。</w:t>
      </w:r>
    </w:p>
    <w:p>
      <w:pPr>
        <w:spacing w:line="360" w:lineRule="auto"/>
        <w:ind w:firstLine="562" w:firstLineChars="200"/>
        <w:rPr>
          <w:rFonts w:ascii="宋体" w:hAnsi="宋体"/>
          <w:b/>
          <w:bCs/>
          <w:sz w:val="28"/>
          <w:szCs w:val="28"/>
        </w:rPr>
      </w:pPr>
      <w:r>
        <w:rPr>
          <w:rFonts w:hint="eastAsia" w:ascii="宋体" w:hAnsi="宋体"/>
          <w:b/>
          <w:bCs/>
          <w:sz w:val="28"/>
          <w:szCs w:val="28"/>
        </w:rPr>
        <w:t>10、需要补充的其他内容</w:t>
      </w:r>
    </w:p>
    <w:p>
      <w:pPr>
        <w:spacing w:line="360" w:lineRule="auto"/>
        <w:ind w:firstLine="480" w:firstLineChars="200"/>
        <w:rPr>
          <w:rFonts w:ascii="宋体" w:hAnsi="宋体"/>
          <w:sz w:val="24"/>
        </w:rPr>
      </w:pPr>
      <w:r>
        <w:rPr>
          <w:rFonts w:hint="eastAsia" w:ascii="宋体" w:hAnsi="宋体"/>
          <w:sz w:val="24"/>
        </w:rPr>
        <w:t>根据《政府采购促进中小企业发展管理办法》（财库〔2020〕 46 号）的规定，釆购人</w:t>
      </w:r>
    </w:p>
    <w:p>
      <w:pPr>
        <w:spacing w:line="360" w:lineRule="auto"/>
        <w:rPr>
          <w:rFonts w:ascii="宋体" w:hAnsi="宋体"/>
          <w:sz w:val="24"/>
        </w:rPr>
      </w:pPr>
      <w:r>
        <w:rPr>
          <w:rFonts w:hint="eastAsia" w:ascii="宋体" w:hAnsi="宋体"/>
          <w:sz w:val="24"/>
        </w:rPr>
        <w:t>在政府釆购活动中支持中小企业发展：</w:t>
      </w:r>
    </w:p>
    <w:p>
      <w:pPr>
        <w:spacing w:line="360" w:lineRule="auto"/>
        <w:ind w:firstLine="480" w:firstLineChars="200"/>
        <w:rPr>
          <w:rFonts w:ascii="宋体" w:hAnsi="宋体"/>
          <w:sz w:val="24"/>
        </w:rPr>
      </w:pPr>
      <w:r>
        <w:rPr>
          <w:rFonts w:hint="eastAsia" w:ascii="宋体" w:hAnsi="宋体"/>
          <w:sz w:val="24"/>
        </w:rPr>
        <w:t>（1）采购项目或采购包预留釆购份额专门面向中小企业采购；</w:t>
      </w:r>
    </w:p>
    <w:p>
      <w:pPr>
        <w:spacing w:line="360" w:lineRule="auto"/>
        <w:ind w:firstLine="480" w:firstLineChars="200"/>
        <w:rPr>
          <w:rFonts w:ascii="宋体" w:hAnsi="宋体"/>
          <w:sz w:val="24"/>
        </w:rPr>
      </w:pPr>
      <w:r>
        <w:rPr>
          <w:rFonts w:hint="eastAsia" w:ascii="宋体" w:hAnsi="宋体"/>
          <w:sz w:val="24"/>
        </w:rPr>
        <w:t>（2）未预留份额专门面向中小企业釆购的釆购项目，以及预留份额项目中的非预留部</w:t>
      </w:r>
    </w:p>
    <w:p>
      <w:pPr>
        <w:spacing w:line="360" w:lineRule="auto"/>
        <w:rPr>
          <w:rFonts w:ascii="宋体" w:hAnsi="宋体"/>
          <w:sz w:val="24"/>
        </w:rPr>
      </w:pPr>
      <w:r>
        <w:rPr>
          <w:rFonts w:hint="eastAsia" w:ascii="宋体" w:hAnsi="宋体"/>
          <w:sz w:val="24"/>
        </w:rPr>
        <w:t>分釆购包，对小微企业报价给予10%的扣除，用扣除后的价格参加评审。</w:t>
      </w:r>
    </w:p>
    <w:p>
      <w:pPr>
        <w:spacing w:line="360" w:lineRule="auto"/>
        <w:ind w:firstLine="480" w:firstLineChars="200"/>
        <w:rPr>
          <w:rFonts w:ascii="宋体" w:hAnsi="宋体"/>
          <w:sz w:val="24"/>
        </w:rPr>
      </w:pPr>
      <w:r>
        <w:rPr>
          <w:rFonts w:hint="eastAsia" w:ascii="宋体" w:hAnsi="宋体"/>
          <w:sz w:val="24"/>
        </w:rPr>
        <w:t>（3）中小企业划分标准见《关于印发中小企业划型标准规定的 通知》（工信部联企业</w:t>
      </w:r>
    </w:p>
    <w:p>
      <w:pPr>
        <w:spacing w:line="360" w:lineRule="auto"/>
        <w:rPr>
          <w:rFonts w:ascii="宋体" w:hAnsi="宋体"/>
          <w:sz w:val="24"/>
        </w:rPr>
      </w:pPr>
      <w:r>
        <w:rPr>
          <w:rFonts w:hint="eastAsia" w:ascii="宋体" w:hAnsi="宋体"/>
          <w:sz w:val="24"/>
        </w:rPr>
        <w:t>〔2011〕300 号）。成交供应商享受《政府采购促进中小企业发展管理办法》规定的中小企</w:t>
      </w:r>
    </w:p>
    <w:p>
      <w:pPr>
        <w:spacing w:line="360" w:lineRule="auto"/>
        <w:rPr>
          <w:rFonts w:ascii="宋体" w:hAnsi="宋体"/>
          <w:sz w:val="24"/>
        </w:rPr>
      </w:pPr>
      <w:r>
        <w:rPr>
          <w:rFonts w:hint="eastAsia" w:ascii="宋体" w:hAnsi="宋体"/>
          <w:sz w:val="24"/>
        </w:rPr>
        <w:t>业扶持政策的，随成交结果公开成交供应商的《中小企业声明函》。供应商提供声明函内容</w:t>
      </w:r>
    </w:p>
    <w:p>
      <w:pPr>
        <w:spacing w:line="360" w:lineRule="auto"/>
        <w:rPr>
          <w:rFonts w:ascii="宋体" w:hAnsi="宋体"/>
          <w:sz w:val="24"/>
        </w:rPr>
      </w:pPr>
      <w:r>
        <w:rPr>
          <w:rFonts w:hint="eastAsia" w:ascii="宋体" w:hAnsi="宋体"/>
          <w:sz w:val="24"/>
        </w:rPr>
        <w:t>不实的，属于提供虚假材料谋取成交，依照《中华人民共和国政府采购法》等国家有关规定</w:t>
      </w:r>
    </w:p>
    <w:p>
      <w:pPr>
        <w:spacing w:line="360" w:lineRule="auto"/>
        <w:rPr>
          <w:rFonts w:ascii="宋体" w:hAnsi="宋体"/>
          <w:sz w:val="24"/>
        </w:rPr>
      </w:pPr>
      <w:r>
        <w:rPr>
          <w:rFonts w:hint="eastAsia" w:ascii="宋体" w:hAnsi="宋体"/>
          <w:sz w:val="24"/>
        </w:rPr>
        <w:t>追究相应责任。</w:t>
      </w:r>
    </w:p>
    <w:p>
      <w:pPr>
        <w:spacing w:line="360" w:lineRule="auto"/>
        <w:ind w:firstLine="480" w:firstLineChars="200"/>
        <w:rPr>
          <w:rFonts w:ascii="宋体" w:hAnsi="宋体"/>
          <w:sz w:val="24"/>
        </w:rPr>
      </w:pPr>
      <w:r>
        <w:rPr>
          <w:rFonts w:hint="eastAsia" w:ascii="宋体" w:hAnsi="宋体"/>
          <w:sz w:val="24"/>
        </w:rPr>
        <w:t>（4）监狱企业视同小型、微型企业，供应商应提供省级及以上监狱管理局、戒毒管理</w:t>
      </w:r>
    </w:p>
    <w:p>
      <w:pPr>
        <w:spacing w:line="360" w:lineRule="auto"/>
        <w:rPr>
          <w:rFonts w:ascii="宋体" w:hAnsi="宋体"/>
          <w:sz w:val="24"/>
        </w:rPr>
      </w:pPr>
      <w:r>
        <w:rPr>
          <w:rFonts w:hint="eastAsia" w:ascii="宋体" w:hAnsi="宋体"/>
          <w:sz w:val="24"/>
        </w:rPr>
        <w:t>局（含新疆生产建设兵团）出具的属于监狱企业的证明文件。</w:t>
      </w:r>
    </w:p>
    <w:p>
      <w:pPr>
        <w:spacing w:line="360" w:lineRule="auto"/>
        <w:ind w:firstLine="480" w:firstLineChars="200"/>
        <w:rPr>
          <w:rFonts w:ascii="宋体" w:hAnsi="宋体"/>
          <w:sz w:val="24"/>
        </w:rPr>
      </w:pPr>
      <w:r>
        <w:rPr>
          <w:rFonts w:hint="eastAsia" w:ascii="宋体" w:hAnsi="宋体"/>
          <w:sz w:val="24"/>
        </w:rPr>
        <w:t>（5）残疾人福利性单位视同小型、微型企业，残疾人福利性单位需符合《财政部民政</w:t>
      </w:r>
    </w:p>
    <w:p>
      <w:pPr>
        <w:spacing w:line="360" w:lineRule="auto"/>
        <w:rPr>
          <w:rFonts w:ascii="宋体" w:hAnsi="宋体"/>
          <w:sz w:val="24"/>
        </w:rPr>
      </w:pPr>
      <w:r>
        <w:rPr>
          <w:rFonts w:hint="eastAsia" w:ascii="宋体" w:hAnsi="宋体"/>
          <w:sz w:val="24"/>
        </w:rPr>
        <w:t>部中国残疾人联合会关于促进残疾人就业政府26采购政策的通知》（财库〔2017〕141 号）</w:t>
      </w:r>
    </w:p>
    <w:p>
      <w:pPr>
        <w:spacing w:line="360" w:lineRule="auto"/>
        <w:rPr>
          <w:rFonts w:ascii="宋体" w:hAnsi="宋体"/>
          <w:sz w:val="24"/>
        </w:rPr>
      </w:pPr>
      <w:r>
        <w:rPr>
          <w:rFonts w:hint="eastAsia" w:ascii="宋体" w:hAnsi="宋体"/>
          <w:sz w:val="24"/>
        </w:rPr>
        <w:t>要求，提供《残疾人福利 性单位声明函》，提供的《残疾人福利性单位声明函》与事实不符的，依照《政府采购法》第七十七条第一款的规定追究法律责任。成交供应商为残疾人福</w:t>
      </w:r>
    </w:p>
    <w:p>
      <w:pPr>
        <w:spacing w:line="360" w:lineRule="auto"/>
        <w:rPr>
          <w:rFonts w:ascii="宋体" w:hAnsi="宋体"/>
          <w:sz w:val="24"/>
        </w:rPr>
      </w:pPr>
      <w:r>
        <w:rPr>
          <w:rFonts w:hint="eastAsia" w:ascii="宋体" w:hAnsi="宋体"/>
          <w:sz w:val="24"/>
        </w:rPr>
        <w:t>利性单位的，随成交结果同时公告其《残疾人福利性单位声明函》，接受社会监督。</w:t>
      </w:r>
      <w:bookmarkStart w:id="158" w:name="_Toc26607"/>
      <w:bookmarkStart w:id="159" w:name="_Toc27848"/>
      <w:bookmarkStart w:id="160" w:name="_Toc12821"/>
      <w:bookmarkStart w:id="161" w:name="_Toc26626"/>
      <w:bookmarkStart w:id="162" w:name="_Toc17790"/>
      <w:bookmarkStart w:id="163" w:name="_Toc61255124"/>
      <w:bookmarkStart w:id="164" w:name="_Toc6955"/>
    </w:p>
    <w:p>
      <w:pPr>
        <w:pStyle w:val="30"/>
      </w:pPr>
    </w:p>
    <w:p>
      <w:pPr>
        <w:pStyle w:val="30"/>
      </w:pPr>
    </w:p>
    <w:p>
      <w:pPr>
        <w:pStyle w:val="30"/>
      </w:pPr>
    </w:p>
    <w:p>
      <w:pPr>
        <w:pStyle w:val="30"/>
      </w:pPr>
    </w:p>
    <w:p>
      <w:pPr>
        <w:pStyle w:val="30"/>
      </w:pPr>
    </w:p>
    <w:p/>
    <w:p/>
    <w:p/>
    <w:p/>
    <w:p/>
    <w:p/>
    <w:p>
      <w:pPr>
        <w:pStyle w:val="30"/>
      </w:pPr>
    </w:p>
    <w:p>
      <w:pPr>
        <w:pStyle w:val="30"/>
        <w:rPr>
          <w:rStyle w:val="52"/>
        </w:rPr>
      </w:pPr>
    </w:p>
    <w:p>
      <w:pPr>
        <w:pStyle w:val="4"/>
        <w:rPr>
          <w:rFonts w:hint="eastAsia"/>
          <w:sz w:val="36"/>
          <w:szCs w:val="36"/>
        </w:rPr>
        <w:sectPr>
          <w:pgSz w:w="11906" w:h="16838"/>
          <w:pgMar w:top="1440" w:right="1276" w:bottom="1440" w:left="1083" w:header="851" w:footer="992" w:gutter="0"/>
          <w:cols w:space="720" w:num="1"/>
          <w:docGrid w:type="lines" w:linePitch="314" w:charSpace="0"/>
        </w:sectPr>
      </w:pPr>
    </w:p>
    <w:p>
      <w:pPr>
        <w:pStyle w:val="4"/>
        <w:rPr>
          <w:sz w:val="36"/>
          <w:szCs w:val="36"/>
        </w:rPr>
      </w:pPr>
      <w:r>
        <w:rPr>
          <w:rFonts w:hint="eastAsia"/>
          <w:sz w:val="36"/>
          <w:szCs w:val="36"/>
        </w:rPr>
        <w:t xml:space="preserve">第三章 </w:t>
      </w:r>
      <w:r>
        <w:rPr>
          <w:sz w:val="36"/>
          <w:szCs w:val="36"/>
        </w:rPr>
        <w:t xml:space="preserve"> </w:t>
      </w:r>
      <w:r>
        <w:rPr>
          <w:rFonts w:hint="eastAsia"/>
          <w:sz w:val="36"/>
          <w:szCs w:val="36"/>
        </w:rPr>
        <w:t>评标办法</w:t>
      </w:r>
      <w:bookmarkEnd w:id="158"/>
      <w:bookmarkEnd w:id="159"/>
      <w:bookmarkEnd w:id="160"/>
      <w:bookmarkEnd w:id="161"/>
      <w:bookmarkEnd w:id="162"/>
      <w:bookmarkEnd w:id="163"/>
      <w:bookmarkEnd w:id="164"/>
    </w:p>
    <w:p>
      <w:pPr>
        <w:pStyle w:val="10"/>
        <w:ind w:firstLine="0" w:firstLineChars="0"/>
        <w:jc w:val="center"/>
        <w:rPr>
          <w:rFonts w:ascii="宋体" w:hAnsi="宋体" w:eastAsia="宋体" w:cs="宋体"/>
          <w:bCs/>
          <w:color w:val="000000"/>
          <w:sz w:val="24"/>
        </w:rPr>
      </w:pPr>
      <w:r>
        <w:rPr>
          <w:rFonts w:ascii="宋体" w:hAnsi="宋体" w:eastAsia="宋体" w:cs="宋体"/>
          <w:bCs/>
          <w:color w:val="000000"/>
          <w:sz w:val="24"/>
        </w:rPr>
        <w:t>评标办法前附表</w:t>
      </w:r>
    </w:p>
    <w:p>
      <w:pPr>
        <w:pStyle w:val="11"/>
        <w:ind w:left="99" w:leftChars="47"/>
        <w:rPr>
          <w:b/>
          <w:bCs/>
        </w:rPr>
      </w:pPr>
      <w:r>
        <w:rPr>
          <w:rFonts w:hint="eastAsia"/>
          <w:b/>
          <w:bCs/>
        </w:rPr>
        <w:t>初步评审</w:t>
      </w:r>
    </w:p>
    <w:tbl>
      <w:tblPr>
        <w:tblStyle w:val="22"/>
        <w:tblW w:w="97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519"/>
        <w:gridCol w:w="1723"/>
        <w:gridCol w:w="5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2254" w:type="dxa"/>
            <w:gridSpan w:val="2"/>
            <w:vAlign w:val="center"/>
          </w:tcPr>
          <w:p>
            <w:pPr>
              <w:jc w:val="center"/>
              <w:rPr>
                <w:rFonts w:ascii="宋体" w:hAnsi="宋体" w:cs="宋体"/>
                <w:b/>
                <w:szCs w:val="21"/>
              </w:rPr>
            </w:pPr>
            <w:r>
              <w:rPr>
                <w:rFonts w:hint="eastAsia" w:ascii="宋体" w:hAnsi="宋体" w:cs="宋体"/>
                <w:b/>
                <w:szCs w:val="21"/>
              </w:rPr>
              <w:t>序号</w:t>
            </w:r>
          </w:p>
        </w:tc>
        <w:tc>
          <w:tcPr>
            <w:tcW w:w="1723" w:type="dxa"/>
            <w:vAlign w:val="center"/>
          </w:tcPr>
          <w:p>
            <w:pPr>
              <w:jc w:val="center"/>
              <w:rPr>
                <w:rFonts w:ascii="宋体" w:hAnsi="宋体" w:cs="宋体"/>
                <w:b/>
                <w:szCs w:val="21"/>
              </w:rPr>
            </w:pPr>
            <w:r>
              <w:rPr>
                <w:rFonts w:hint="eastAsia" w:ascii="宋体" w:hAnsi="宋体" w:cs="宋体"/>
                <w:b/>
                <w:szCs w:val="21"/>
              </w:rPr>
              <w:t>评审因素</w:t>
            </w:r>
          </w:p>
        </w:tc>
        <w:tc>
          <w:tcPr>
            <w:tcW w:w="5788" w:type="dxa"/>
            <w:vAlign w:val="center"/>
          </w:tcPr>
          <w:p>
            <w:pPr>
              <w:jc w:val="center"/>
              <w:rPr>
                <w:rFonts w:ascii="宋体" w:hAnsi="宋体" w:cs="宋体"/>
                <w:b/>
                <w:szCs w:val="21"/>
              </w:rPr>
            </w:pPr>
            <w:r>
              <w:rPr>
                <w:rFonts w:hint="eastAsia" w:ascii="宋体" w:hAnsi="宋体" w:cs="宋体"/>
                <w:b/>
                <w:szCs w:val="21"/>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735" w:type="dxa"/>
            <w:vMerge w:val="restart"/>
            <w:vAlign w:val="center"/>
          </w:tcPr>
          <w:p>
            <w:pPr>
              <w:jc w:val="center"/>
              <w:rPr>
                <w:rFonts w:ascii="宋体" w:hAnsi="宋体" w:cs="宋体"/>
                <w:szCs w:val="21"/>
              </w:rPr>
            </w:pPr>
            <w:r>
              <w:rPr>
                <w:rFonts w:ascii="宋体" w:hAnsi="宋体" w:cs="宋体"/>
                <w:szCs w:val="21"/>
              </w:rPr>
              <w:t>1</w:t>
            </w:r>
          </w:p>
        </w:tc>
        <w:tc>
          <w:tcPr>
            <w:tcW w:w="1519" w:type="dxa"/>
            <w:vMerge w:val="restart"/>
            <w:vAlign w:val="center"/>
          </w:tcPr>
          <w:p>
            <w:pPr>
              <w:jc w:val="center"/>
              <w:rPr>
                <w:rFonts w:ascii="宋体" w:hAnsi="宋体" w:cs="宋体"/>
                <w:szCs w:val="21"/>
              </w:rPr>
            </w:pPr>
            <w:r>
              <w:rPr>
                <w:rFonts w:hint="eastAsia" w:ascii="宋体" w:hAnsi="宋体" w:cs="宋体"/>
                <w:szCs w:val="21"/>
              </w:rPr>
              <w:t>形式评审标准</w:t>
            </w:r>
          </w:p>
        </w:tc>
        <w:tc>
          <w:tcPr>
            <w:tcW w:w="1723" w:type="dxa"/>
            <w:vAlign w:val="center"/>
          </w:tcPr>
          <w:p>
            <w:pPr>
              <w:jc w:val="center"/>
              <w:rPr>
                <w:rFonts w:ascii="宋体" w:hAnsi="宋体" w:cs="宋体"/>
                <w:szCs w:val="21"/>
              </w:rPr>
            </w:pPr>
            <w:r>
              <w:rPr>
                <w:rFonts w:hint="eastAsia" w:ascii="宋体" w:hAnsi="宋体" w:cs="宋体"/>
                <w:szCs w:val="21"/>
              </w:rPr>
              <w:t>供应商名称</w:t>
            </w:r>
          </w:p>
        </w:tc>
        <w:tc>
          <w:tcPr>
            <w:tcW w:w="5788" w:type="dxa"/>
            <w:vAlign w:val="center"/>
          </w:tcPr>
          <w:p>
            <w:pPr>
              <w:jc w:val="center"/>
              <w:rPr>
                <w:rFonts w:ascii="宋体" w:hAnsi="宋体" w:cs="宋体"/>
                <w:szCs w:val="21"/>
              </w:rPr>
            </w:pPr>
            <w:r>
              <w:rPr>
                <w:rFonts w:hint="eastAsia" w:ascii="宋体" w:hAnsi="宋体" w:cs="宋体"/>
                <w:szCs w:val="21"/>
              </w:rPr>
              <w:t>与营业执照一致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exact"/>
          <w:jc w:val="center"/>
        </w:trPr>
        <w:tc>
          <w:tcPr>
            <w:tcW w:w="735" w:type="dxa"/>
            <w:vMerge w:val="continue"/>
            <w:vAlign w:val="center"/>
          </w:tcPr>
          <w:p>
            <w:pPr>
              <w:widowControl/>
              <w:jc w:val="left"/>
              <w:rPr>
                <w:rFonts w:ascii="宋体" w:hAnsi="宋体" w:cs="宋体"/>
                <w:szCs w:val="21"/>
              </w:rPr>
            </w:pPr>
          </w:p>
        </w:tc>
        <w:tc>
          <w:tcPr>
            <w:tcW w:w="1519" w:type="dxa"/>
            <w:vMerge w:val="continue"/>
            <w:vAlign w:val="center"/>
          </w:tcPr>
          <w:p>
            <w:pPr>
              <w:widowControl/>
              <w:jc w:val="left"/>
              <w:rPr>
                <w:rFonts w:ascii="宋体" w:hAnsi="宋体" w:cs="宋体"/>
                <w:szCs w:val="21"/>
              </w:rPr>
            </w:pPr>
          </w:p>
        </w:tc>
        <w:tc>
          <w:tcPr>
            <w:tcW w:w="1723" w:type="dxa"/>
            <w:vAlign w:val="center"/>
          </w:tcPr>
          <w:p>
            <w:pPr>
              <w:jc w:val="center"/>
              <w:rPr>
                <w:rFonts w:ascii="宋体" w:hAnsi="宋体" w:cs="宋体"/>
                <w:szCs w:val="21"/>
              </w:rPr>
            </w:pPr>
            <w:r>
              <w:rPr>
                <w:rFonts w:ascii="宋体" w:hAnsi="宋体" w:cs="宋体"/>
                <w:szCs w:val="21"/>
              </w:rPr>
              <w:t>投标</w:t>
            </w:r>
            <w:r>
              <w:rPr>
                <w:rFonts w:hint="eastAsia" w:ascii="宋体" w:hAnsi="宋体" w:cs="宋体"/>
                <w:szCs w:val="21"/>
              </w:rPr>
              <w:t>文件</w:t>
            </w:r>
            <w:r>
              <w:rPr>
                <w:rFonts w:ascii="宋体" w:hAnsi="宋体" w:cs="宋体"/>
                <w:szCs w:val="21"/>
              </w:rPr>
              <w:t>签</w:t>
            </w:r>
            <w:r>
              <w:rPr>
                <w:rFonts w:hint="eastAsia" w:ascii="宋体" w:hAnsi="宋体" w:cs="宋体"/>
                <w:szCs w:val="21"/>
              </w:rPr>
              <w:t>字、盖章</w:t>
            </w:r>
          </w:p>
        </w:tc>
        <w:tc>
          <w:tcPr>
            <w:tcW w:w="5788" w:type="dxa"/>
            <w:vAlign w:val="center"/>
          </w:tcPr>
          <w:p>
            <w:pPr>
              <w:spacing w:line="400" w:lineRule="auto"/>
              <w:ind w:left="38"/>
              <w:rPr>
                <w:rFonts w:ascii="宋体" w:hAnsi="宋体" w:cs="宋体"/>
                <w:szCs w:val="21"/>
              </w:rPr>
            </w:pPr>
            <w:r>
              <w:rPr>
                <w:rFonts w:ascii="宋体" w:hAnsi="宋体" w:cs="宋体"/>
                <w:spacing w:val="14"/>
                <w:szCs w:val="21"/>
              </w:rPr>
              <w:t>有</w:t>
            </w:r>
            <w:r>
              <w:rPr>
                <w:rFonts w:ascii="宋体" w:hAnsi="宋体" w:cs="宋体"/>
                <w:spacing w:val="12"/>
                <w:szCs w:val="21"/>
              </w:rPr>
              <w:t>法定代</w:t>
            </w:r>
            <w:r>
              <w:rPr>
                <w:rFonts w:ascii="宋体" w:hAnsi="宋体" w:cs="宋体"/>
                <w:spacing w:val="14"/>
                <w:szCs w:val="21"/>
              </w:rPr>
              <w:t>表</w:t>
            </w:r>
            <w:r>
              <w:rPr>
                <w:rFonts w:ascii="宋体" w:hAnsi="宋体" w:cs="宋体"/>
                <w:spacing w:val="12"/>
                <w:szCs w:val="21"/>
              </w:rPr>
              <w:t>人或</w:t>
            </w:r>
            <w:r>
              <w:rPr>
                <w:rFonts w:ascii="宋体" w:hAnsi="宋体" w:cs="宋体"/>
                <w:spacing w:val="14"/>
                <w:szCs w:val="21"/>
              </w:rPr>
              <w:t>其</w:t>
            </w:r>
            <w:r>
              <w:rPr>
                <w:rFonts w:ascii="宋体" w:hAnsi="宋体" w:cs="宋体"/>
                <w:spacing w:val="12"/>
                <w:szCs w:val="21"/>
              </w:rPr>
              <w:t>委托</w:t>
            </w:r>
            <w:r>
              <w:rPr>
                <w:rFonts w:ascii="宋体" w:hAnsi="宋体" w:cs="宋体"/>
                <w:spacing w:val="14"/>
                <w:szCs w:val="21"/>
              </w:rPr>
              <w:t>代</w:t>
            </w:r>
            <w:r>
              <w:rPr>
                <w:rFonts w:ascii="宋体" w:hAnsi="宋体" w:cs="宋体"/>
                <w:spacing w:val="12"/>
                <w:szCs w:val="21"/>
              </w:rPr>
              <w:t>理人签</w:t>
            </w:r>
            <w:r>
              <w:rPr>
                <w:rFonts w:ascii="宋体" w:hAnsi="宋体" w:cs="宋体"/>
                <w:spacing w:val="14"/>
                <w:szCs w:val="21"/>
              </w:rPr>
              <w:t>字</w:t>
            </w:r>
            <w:r>
              <w:rPr>
                <w:rFonts w:hint="eastAsia" w:ascii="宋体" w:hAnsi="宋体" w:cs="宋体"/>
                <w:spacing w:val="14"/>
                <w:szCs w:val="21"/>
              </w:rPr>
              <w:t>并</w:t>
            </w:r>
            <w:r>
              <w:rPr>
                <w:rFonts w:ascii="宋体" w:hAnsi="宋体" w:cs="宋体"/>
                <w:spacing w:val="12"/>
                <w:szCs w:val="21"/>
              </w:rPr>
              <w:t>加</w:t>
            </w:r>
            <w:r>
              <w:rPr>
                <w:rFonts w:ascii="宋体" w:hAnsi="宋体" w:cs="宋体"/>
                <w:spacing w:val="14"/>
                <w:szCs w:val="21"/>
              </w:rPr>
              <w:t>盖</w:t>
            </w:r>
            <w:r>
              <w:rPr>
                <w:rFonts w:ascii="宋体" w:hAnsi="宋体" w:cs="宋体"/>
                <w:spacing w:val="12"/>
                <w:szCs w:val="21"/>
              </w:rPr>
              <w:t>单</w:t>
            </w:r>
            <w:r>
              <w:rPr>
                <w:rFonts w:ascii="宋体" w:hAnsi="宋体" w:cs="宋体"/>
                <w:szCs w:val="21"/>
              </w:rPr>
              <w:t>位</w:t>
            </w:r>
            <w:r>
              <w:rPr>
                <w:rFonts w:hint="eastAsia" w:ascii="宋体" w:hAnsi="宋体" w:cs="宋体"/>
                <w:szCs w:val="21"/>
              </w:rPr>
              <w:t>公</w:t>
            </w:r>
            <w:r>
              <w:rPr>
                <w:rFonts w:ascii="宋体" w:hAnsi="宋体" w:cs="宋体"/>
                <w:spacing w:val="2"/>
                <w:szCs w:val="21"/>
              </w:rPr>
              <w:t>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735" w:type="dxa"/>
            <w:vMerge w:val="continue"/>
            <w:vAlign w:val="center"/>
          </w:tcPr>
          <w:p>
            <w:pPr>
              <w:widowControl/>
              <w:jc w:val="left"/>
              <w:rPr>
                <w:rFonts w:ascii="宋体" w:hAnsi="宋体" w:cs="宋体"/>
                <w:szCs w:val="21"/>
              </w:rPr>
            </w:pPr>
          </w:p>
        </w:tc>
        <w:tc>
          <w:tcPr>
            <w:tcW w:w="1519" w:type="dxa"/>
            <w:vMerge w:val="continue"/>
            <w:vAlign w:val="center"/>
          </w:tcPr>
          <w:p>
            <w:pPr>
              <w:widowControl/>
              <w:jc w:val="left"/>
              <w:rPr>
                <w:rFonts w:ascii="宋体" w:hAnsi="宋体" w:cs="宋体"/>
                <w:szCs w:val="21"/>
              </w:rPr>
            </w:pPr>
          </w:p>
        </w:tc>
        <w:tc>
          <w:tcPr>
            <w:tcW w:w="1723" w:type="dxa"/>
            <w:vAlign w:val="center"/>
          </w:tcPr>
          <w:p>
            <w:pPr>
              <w:jc w:val="center"/>
              <w:rPr>
                <w:rFonts w:ascii="宋体" w:hAnsi="宋体" w:cs="宋体"/>
                <w:szCs w:val="21"/>
              </w:rPr>
            </w:pPr>
            <w:r>
              <w:rPr>
                <w:rFonts w:hint="eastAsia" w:ascii="宋体" w:hAnsi="宋体" w:cs="宋体"/>
                <w:szCs w:val="21"/>
              </w:rPr>
              <w:t>投标文件格式</w:t>
            </w:r>
          </w:p>
        </w:tc>
        <w:tc>
          <w:tcPr>
            <w:tcW w:w="5788" w:type="dxa"/>
            <w:vAlign w:val="center"/>
          </w:tcPr>
          <w:p>
            <w:pPr>
              <w:jc w:val="center"/>
              <w:rPr>
                <w:rFonts w:ascii="宋体" w:hAnsi="宋体" w:cs="宋体"/>
                <w:szCs w:val="21"/>
              </w:rPr>
            </w:pPr>
            <w:r>
              <w:rPr>
                <w:rFonts w:hint="eastAsia" w:ascii="宋体" w:hAnsi="宋体" w:cs="宋体"/>
                <w:szCs w:val="21"/>
              </w:rPr>
              <w:t>符合投标文件格式的要求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735" w:type="dxa"/>
            <w:vMerge w:val="continue"/>
            <w:vAlign w:val="center"/>
          </w:tcPr>
          <w:p>
            <w:pPr>
              <w:widowControl/>
              <w:jc w:val="left"/>
              <w:rPr>
                <w:rFonts w:ascii="宋体" w:hAnsi="宋体" w:cs="宋体"/>
                <w:szCs w:val="21"/>
              </w:rPr>
            </w:pPr>
          </w:p>
        </w:tc>
        <w:tc>
          <w:tcPr>
            <w:tcW w:w="1519" w:type="dxa"/>
            <w:vMerge w:val="continue"/>
            <w:vAlign w:val="center"/>
          </w:tcPr>
          <w:p>
            <w:pPr>
              <w:widowControl/>
              <w:jc w:val="left"/>
              <w:rPr>
                <w:rFonts w:ascii="宋体" w:hAnsi="宋体" w:cs="宋体"/>
                <w:szCs w:val="21"/>
              </w:rPr>
            </w:pPr>
          </w:p>
        </w:tc>
        <w:tc>
          <w:tcPr>
            <w:tcW w:w="1723" w:type="dxa"/>
            <w:vAlign w:val="center"/>
          </w:tcPr>
          <w:p>
            <w:pPr>
              <w:jc w:val="center"/>
              <w:rPr>
                <w:rFonts w:ascii="宋体" w:hAnsi="宋体" w:cs="宋体"/>
                <w:szCs w:val="21"/>
              </w:rPr>
            </w:pPr>
            <w:r>
              <w:rPr>
                <w:rFonts w:hint="eastAsia" w:ascii="宋体" w:hAnsi="宋体" w:cs="宋体"/>
                <w:szCs w:val="21"/>
              </w:rPr>
              <w:t>报价唯一</w:t>
            </w:r>
          </w:p>
        </w:tc>
        <w:tc>
          <w:tcPr>
            <w:tcW w:w="5788" w:type="dxa"/>
            <w:vAlign w:val="center"/>
          </w:tcPr>
          <w:p>
            <w:pPr>
              <w:jc w:val="center"/>
              <w:rPr>
                <w:rFonts w:ascii="宋体" w:hAnsi="宋体" w:cs="宋体"/>
                <w:szCs w:val="21"/>
              </w:rPr>
            </w:pPr>
            <w:r>
              <w:rPr>
                <w:rFonts w:hint="eastAsia" w:ascii="宋体" w:hAnsi="宋体" w:cs="宋体"/>
                <w:szCs w:val="21"/>
              </w:rPr>
              <w:t>只能有一个有效投标报价且未超过招标控制价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735" w:type="dxa"/>
            <w:vMerge w:val="restart"/>
            <w:vAlign w:val="center"/>
          </w:tcPr>
          <w:p>
            <w:pPr>
              <w:ind w:firstLine="210" w:firstLineChars="100"/>
              <w:rPr>
                <w:rFonts w:ascii="宋体" w:hAnsi="宋体" w:cs="宋体"/>
                <w:szCs w:val="21"/>
              </w:rPr>
            </w:pPr>
            <w:r>
              <w:rPr>
                <w:rFonts w:ascii="宋体" w:hAnsi="宋体" w:cs="宋体"/>
                <w:szCs w:val="21"/>
              </w:rPr>
              <w:t>2</w:t>
            </w:r>
          </w:p>
        </w:tc>
        <w:tc>
          <w:tcPr>
            <w:tcW w:w="1519" w:type="dxa"/>
            <w:vMerge w:val="restart"/>
            <w:vAlign w:val="center"/>
          </w:tcPr>
          <w:p>
            <w:pPr>
              <w:spacing w:line="360" w:lineRule="auto"/>
              <w:jc w:val="center"/>
              <w:rPr>
                <w:rFonts w:ascii="宋体" w:hAnsi="宋体" w:cs="宋体"/>
                <w:szCs w:val="21"/>
              </w:rPr>
            </w:pPr>
            <w:r>
              <w:rPr>
                <w:rFonts w:hint="eastAsia" w:ascii="宋体" w:hAnsi="宋体" w:cs="宋体"/>
                <w:szCs w:val="21"/>
              </w:rPr>
              <w:t>资格评审标准</w:t>
            </w:r>
          </w:p>
        </w:tc>
        <w:tc>
          <w:tcPr>
            <w:tcW w:w="1723" w:type="dxa"/>
            <w:vAlign w:val="center"/>
          </w:tcPr>
          <w:p>
            <w:pPr>
              <w:jc w:val="center"/>
              <w:rPr>
                <w:rFonts w:ascii="宋体" w:hAnsi="宋体" w:cs="宋体"/>
                <w:szCs w:val="21"/>
              </w:rPr>
            </w:pPr>
            <w:r>
              <w:rPr>
                <w:rFonts w:hint="eastAsia" w:ascii="宋体" w:hAnsi="宋体" w:cs="宋体"/>
                <w:szCs w:val="21"/>
              </w:rPr>
              <w:t>营业执照</w:t>
            </w:r>
          </w:p>
        </w:tc>
        <w:tc>
          <w:tcPr>
            <w:tcW w:w="5788" w:type="dxa"/>
            <w:vAlign w:val="center"/>
          </w:tcPr>
          <w:p>
            <w:pPr>
              <w:jc w:val="center"/>
              <w:rPr>
                <w:rFonts w:ascii="宋体" w:hAnsi="宋体" w:cs="宋体"/>
                <w:szCs w:val="21"/>
              </w:rPr>
            </w:pPr>
            <w:r>
              <w:rPr>
                <w:rFonts w:hint="eastAsia" w:ascii="宋体" w:hAnsi="宋体" w:cs="宋体"/>
                <w:szCs w:val="21"/>
              </w:rPr>
              <w:t>具备有效的营业执照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735" w:type="dxa"/>
            <w:vMerge w:val="continue"/>
            <w:vAlign w:val="center"/>
          </w:tcPr>
          <w:p>
            <w:pPr>
              <w:widowControl/>
              <w:jc w:val="left"/>
              <w:rPr>
                <w:rFonts w:ascii="宋体" w:hAnsi="宋体" w:cs="宋体"/>
                <w:szCs w:val="21"/>
              </w:rPr>
            </w:pPr>
          </w:p>
        </w:tc>
        <w:tc>
          <w:tcPr>
            <w:tcW w:w="1519" w:type="dxa"/>
            <w:vMerge w:val="continue"/>
            <w:vAlign w:val="center"/>
          </w:tcPr>
          <w:p>
            <w:pPr>
              <w:widowControl/>
              <w:jc w:val="left"/>
              <w:rPr>
                <w:rFonts w:ascii="宋体" w:hAnsi="宋体" w:cs="宋体"/>
                <w:szCs w:val="21"/>
              </w:rPr>
            </w:pPr>
          </w:p>
        </w:tc>
        <w:tc>
          <w:tcPr>
            <w:tcW w:w="1723" w:type="dxa"/>
            <w:vAlign w:val="center"/>
          </w:tcPr>
          <w:p>
            <w:pPr>
              <w:jc w:val="center"/>
              <w:rPr>
                <w:rFonts w:ascii="宋体" w:hAnsi="宋体" w:cs="宋体"/>
                <w:szCs w:val="21"/>
              </w:rPr>
            </w:pPr>
            <w:r>
              <w:rPr>
                <w:rFonts w:hint="eastAsia" w:ascii="宋体" w:hAnsi="宋体" w:cs="宋体"/>
                <w:szCs w:val="21"/>
              </w:rPr>
              <w:t>财务要求</w:t>
            </w:r>
          </w:p>
        </w:tc>
        <w:tc>
          <w:tcPr>
            <w:tcW w:w="5788" w:type="dxa"/>
            <w:vAlign w:val="center"/>
          </w:tcPr>
          <w:p>
            <w:pPr>
              <w:jc w:val="center"/>
              <w:rPr>
                <w:rFonts w:ascii="宋体" w:hAnsi="宋体" w:cs="宋体"/>
                <w:szCs w:val="21"/>
              </w:rPr>
            </w:pPr>
            <w:r>
              <w:rPr>
                <w:rFonts w:hint="eastAsia" w:ascii="宋体" w:hAnsi="宋体" w:cs="宋体"/>
                <w:kern w:val="0"/>
                <w:szCs w:val="21"/>
              </w:rPr>
              <w:t>符合采购文件的规定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exact"/>
          <w:jc w:val="center"/>
        </w:trPr>
        <w:tc>
          <w:tcPr>
            <w:tcW w:w="735" w:type="dxa"/>
            <w:vMerge w:val="continue"/>
            <w:vAlign w:val="center"/>
          </w:tcPr>
          <w:p>
            <w:pPr>
              <w:widowControl/>
              <w:jc w:val="left"/>
              <w:rPr>
                <w:rFonts w:ascii="宋体" w:hAnsi="宋体" w:cs="宋体"/>
                <w:szCs w:val="21"/>
              </w:rPr>
            </w:pPr>
          </w:p>
        </w:tc>
        <w:tc>
          <w:tcPr>
            <w:tcW w:w="1519" w:type="dxa"/>
            <w:vMerge w:val="continue"/>
            <w:vAlign w:val="center"/>
          </w:tcPr>
          <w:p>
            <w:pPr>
              <w:widowControl/>
              <w:jc w:val="left"/>
              <w:rPr>
                <w:rFonts w:ascii="宋体" w:hAnsi="宋体" w:cs="宋体"/>
                <w:szCs w:val="21"/>
              </w:rPr>
            </w:pPr>
          </w:p>
        </w:tc>
        <w:tc>
          <w:tcPr>
            <w:tcW w:w="1723" w:type="dxa"/>
            <w:vAlign w:val="center"/>
          </w:tcPr>
          <w:p>
            <w:pPr>
              <w:jc w:val="center"/>
              <w:rPr>
                <w:rFonts w:ascii="宋体" w:hAnsi="宋体" w:cs="宋体"/>
                <w:szCs w:val="21"/>
              </w:rPr>
            </w:pPr>
            <w:r>
              <w:rPr>
                <w:rFonts w:hint="eastAsia" w:ascii="宋体" w:hAnsi="宋体" w:cs="宋体"/>
                <w:szCs w:val="21"/>
              </w:rPr>
              <w:t>具有履行合同所必需的设备和专业技术能力</w:t>
            </w:r>
          </w:p>
        </w:tc>
        <w:tc>
          <w:tcPr>
            <w:tcW w:w="5788" w:type="dxa"/>
            <w:vAlign w:val="center"/>
          </w:tcPr>
          <w:p>
            <w:pPr>
              <w:jc w:val="center"/>
              <w:rPr>
                <w:rFonts w:ascii="宋体" w:hAnsi="宋体" w:cs="宋体"/>
                <w:szCs w:val="21"/>
              </w:rPr>
            </w:pPr>
            <w:r>
              <w:rPr>
                <w:rFonts w:hint="eastAsia" w:ascii="宋体" w:hAnsi="宋体" w:cs="宋体"/>
                <w:kern w:val="0"/>
                <w:szCs w:val="21"/>
              </w:rPr>
              <w:t>符合采购文件的规定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exact"/>
          <w:jc w:val="center"/>
        </w:trPr>
        <w:tc>
          <w:tcPr>
            <w:tcW w:w="735" w:type="dxa"/>
            <w:vMerge w:val="continue"/>
            <w:vAlign w:val="center"/>
          </w:tcPr>
          <w:p>
            <w:pPr>
              <w:widowControl/>
              <w:jc w:val="left"/>
              <w:rPr>
                <w:rFonts w:ascii="宋体" w:hAnsi="宋体" w:cs="宋体"/>
                <w:szCs w:val="21"/>
              </w:rPr>
            </w:pPr>
          </w:p>
        </w:tc>
        <w:tc>
          <w:tcPr>
            <w:tcW w:w="1519" w:type="dxa"/>
            <w:vMerge w:val="continue"/>
            <w:vAlign w:val="center"/>
          </w:tcPr>
          <w:p>
            <w:pPr>
              <w:widowControl/>
              <w:jc w:val="left"/>
              <w:rPr>
                <w:rFonts w:ascii="宋体" w:hAnsi="宋体" w:cs="宋体"/>
                <w:szCs w:val="21"/>
              </w:rPr>
            </w:pPr>
          </w:p>
        </w:tc>
        <w:tc>
          <w:tcPr>
            <w:tcW w:w="1723" w:type="dxa"/>
            <w:vAlign w:val="center"/>
          </w:tcPr>
          <w:p>
            <w:pPr>
              <w:jc w:val="center"/>
              <w:rPr>
                <w:rFonts w:ascii="宋体" w:hAnsi="宋体" w:cs="宋体"/>
                <w:szCs w:val="21"/>
              </w:rPr>
            </w:pPr>
            <w:r>
              <w:rPr>
                <w:rFonts w:hint="eastAsia" w:ascii="宋体" w:hAnsi="宋体" w:cs="宋体"/>
                <w:szCs w:val="21"/>
              </w:rPr>
              <w:t>纳税和社保缴费相关证明材料</w:t>
            </w:r>
          </w:p>
        </w:tc>
        <w:tc>
          <w:tcPr>
            <w:tcW w:w="5788" w:type="dxa"/>
            <w:vAlign w:val="center"/>
          </w:tcPr>
          <w:p>
            <w:pPr>
              <w:jc w:val="center"/>
              <w:rPr>
                <w:rFonts w:ascii="宋体" w:hAnsi="宋体" w:cs="宋体"/>
                <w:szCs w:val="21"/>
              </w:rPr>
            </w:pPr>
            <w:r>
              <w:rPr>
                <w:rFonts w:hint="eastAsia" w:ascii="宋体" w:hAnsi="宋体" w:cs="宋体"/>
                <w:kern w:val="0"/>
                <w:szCs w:val="21"/>
              </w:rPr>
              <w:t>符合采购文件的规定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0" w:hRule="exact"/>
          <w:jc w:val="center"/>
        </w:trPr>
        <w:tc>
          <w:tcPr>
            <w:tcW w:w="735" w:type="dxa"/>
            <w:vMerge w:val="continue"/>
            <w:vAlign w:val="center"/>
          </w:tcPr>
          <w:p>
            <w:pPr>
              <w:widowControl/>
              <w:jc w:val="left"/>
              <w:rPr>
                <w:rFonts w:ascii="宋体" w:hAnsi="宋体" w:cs="宋体"/>
                <w:szCs w:val="21"/>
              </w:rPr>
            </w:pPr>
          </w:p>
        </w:tc>
        <w:tc>
          <w:tcPr>
            <w:tcW w:w="1519" w:type="dxa"/>
            <w:vMerge w:val="continue"/>
            <w:vAlign w:val="center"/>
          </w:tcPr>
          <w:p>
            <w:pPr>
              <w:widowControl/>
              <w:jc w:val="left"/>
              <w:rPr>
                <w:rFonts w:ascii="宋体" w:hAnsi="宋体" w:cs="宋体"/>
                <w:szCs w:val="21"/>
              </w:rPr>
            </w:pPr>
          </w:p>
        </w:tc>
        <w:tc>
          <w:tcPr>
            <w:tcW w:w="1723" w:type="dxa"/>
            <w:vAlign w:val="center"/>
          </w:tcPr>
          <w:p>
            <w:pPr>
              <w:jc w:val="center"/>
              <w:rPr>
                <w:rFonts w:ascii="宋体" w:hAnsi="宋体" w:cs="宋体"/>
                <w:szCs w:val="21"/>
              </w:rPr>
            </w:pPr>
            <w:r>
              <w:rPr>
                <w:rFonts w:hint="eastAsia" w:ascii="宋体" w:hAnsi="宋体" w:cs="宋体"/>
                <w:szCs w:val="21"/>
              </w:rPr>
              <w:t>参加政府采购活动前三年内在经营活动中无重大违法记录</w:t>
            </w:r>
          </w:p>
        </w:tc>
        <w:tc>
          <w:tcPr>
            <w:tcW w:w="5788" w:type="dxa"/>
            <w:vAlign w:val="center"/>
          </w:tcPr>
          <w:p>
            <w:pPr>
              <w:jc w:val="center"/>
              <w:rPr>
                <w:rFonts w:ascii="宋体" w:hAnsi="宋体" w:cs="宋体"/>
                <w:szCs w:val="21"/>
              </w:rPr>
            </w:pPr>
            <w:r>
              <w:rPr>
                <w:rFonts w:hint="eastAsia" w:ascii="宋体" w:hAnsi="宋体" w:cs="宋体"/>
                <w:kern w:val="0"/>
                <w:szCs w:val="21"/>
              </w:rPr>
              <w:t>符合采购文件的规定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735" w:type="dxa"/>
            <w:vMerge w:val="continue"/>
            <w:vAlign w:val="center"/>
          </w:tcPr>
          <w:p>
            <w:pPr>
              <w:widowControl/>
              <w:jc w:val="left"/>
              <w:rPr>
                <w:rFonts w:ascii="宋体" w:hAnsi="宋体" w:cs="宋体"/>
                <w:szCs w:val="21"/>
              </w:rPr>
            </w:pPr>
          </w:p>
        </w:tc>
        <w:tc>
          <w:tcPr>
            <w:tcW w:w="1519" w:type="dxa"/>
            <w:vMerge w:val="continue"/>
            <w:vAlign w:val="center"/>
          </w:tcPr>
          <w:p>
            <w:pPr>
              <w:widowControl/>
              <w:jc w:val="left"/>
              <w:rPr>
                <w:rFonts w:ascii="宋体" w:hAnsi="宋体" w:cs="宋体"/>
                <w:szCs w:val="21"/>
              </w:rPr>
            </w:pPr>
          </w:p>
        </w:tc>
        <w:tc>
          <w:tcPr>
            <w:tcW w:w="1723" w:type="dxa"/>
            <w:vAlign w:val="center"/>
          </w:tcPr>
          <w:p>
            <w:pPr>
              <w:jc w:val="center"/>
              <w:rPr>
                <w:rFonts w:ascii="宋体" w:hAnsi="宋体" w:cs="宋体"/>
                <w:szCs w:val="21"/>
              </w:rPr>
            </w:pPr>
            <w:r>
              <w:rPr>
                <w:rFonts w:hint="eastAsia" w:ascii="宋体" w:hAnsi="宋体" w:cs="宋体"/>
                <w:szCs w:val="21"/>
              </w:rPr>
              <w:t>信誉要求</w:t>
            </w:r>
          </w:p>
        </w:tc>
        <w:tc>
          <w:tcPr>
            <w:tcW w:w="5788" w:type="dxa"/>
            <w:vAlign w:val="center"/>
          </w:tcPr>
          <w:p>
            <w:pPr>
              <w:jc w:val="center"/>
              <w:rPr>
                <w:rFonts w:ascii="宋体" w:hAnsi="宋体" w:cs="宋体"/>
                <w:szCs w:val="21"/>
              </w:rPr>
            </w:pPr>
            <w:r>
              <w:rPr>
                <w:rFonts w:hint="eastAsia" w:ascii="宋体" w:hAnsi="宋体" w:cs="宋体"/>
                <w:kern w:val="0"/>
                <w:szCs w:val="21"/>
              </w:rPr>
              <w:t>符合采购文件的规定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735" w:type="dxa"/>
            <w:vMerge w:val="restart"/>
            <w:vAlign w:val="center"/>
          </w:tcPr>
          <w:p>
            <w:pPr>
              <w:jc w:val="center"/>
              <w:rPr>
                <w:rFonts w:ascii="宋体" w:hAnsi="宋体" w:cs="宋体"/>
                <w:szCs w:val="21"/>
              </w:rPr>
            </w:pPr>
            <w:r>
              <w:rPr>
                <w:rFonts w:hint="eastAsia" w:ascii="宋体" w:hAnsi="宋体" w:cs="宋体"/>
                <w:szCs w:val="21"/>
              </w:rPr>
              <w:t>3</w:t>
            </w:r>
          </w:p>
        </w:tc>
        <w:tc>
          <w:tcPr>
            <w:tcW w:w="1519" w:type="dxa"/>
            <w:vMerge w:val="restart"/>
            <w:vAlign w:val="center"/>
          </w:tcPr>
          <w:p>
            <w:pPr>
              <w:spacing w:line="360" w:lineRule="auto"/>
              <w:jc w:val="center"/>
              <w:rPr>
                <w:rFonts w:ascii="宋体" w:hAnsi="宋体" w:cs="宋体"/>
                <w:szCs w:val="21"/>
              </w:rPr>
            </w:pPr>
            <w:r>
              <w:rPr>
                <w:rFonts w:hint="eastAsia" w:ascii="宋体" w:hAnsi="宋体" w:cs="宋体"/>
                <w:szCs w:val="21"/>
              </w:rPr>
              <w:t>响应性评审标准</w:t>
            </w:r>
          </w:p>
        </w:tc>
        <w:tc>
          <w:tcPr>
            <w:tcW w:w="1723" w:type="dxa"/>
            <w:vAlign w:val="center"/>
          </w:tcPr>
          <w:p>
            <w:pPr>
              <w:jc w:val="center"/>
              <w:rPr>
                <w:rFonts w:ascii="宋体" w:hAnsi="宋体" w:cs="宋体"/>
                <w:szCs w:val="21"/>
              </w:rPr>
            </w:pPr>
            <w:r>
              <w:rPr>
                <w:rFonts w:hint="eastAsia" w:ascii="宋体" w:hAnsi="宋体" w:cs="宋体"/>
                <w:szCs w:val="21"/>
              </w:rPr>
              <w:t>投标内容</w:t>
            </w:r>
          </w:p>
        </w:tc>
        <w:tc>
          <w:tcPr>
            <w:tcW w:w="5788" w:type="dxa"/>
            <w:vAlign w:val="center"/>
          </w:tcPr>
          <w:p>
            <w:pPr>
              <w:jc w:val="center"/>
              <w:rPr>
                <w:rFonts w:ascii="宋体" w:hAnsi="宋体" w:cs="宋体"/>
                <w:szCs w:val="21"/>
              </w:rPr>
            </w:pPr>
            <w:r>
              <w:rPr>
                <w:rFonts w:hint="eastAsia" w:ascii="宋体" w:hAnsi="宋体" w:cs="宋体"/>
                <w:kern w:val="0"/>
                <w:szCs w:val="21"/>
              </w:rPr>
              <w:t>符合采购文件的规定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735" w:type="dxa"/>
            <w:vMerge w:val="continue"/>
            <w:vAlign w:val="center"/>
          </w:tcPr>
          <w:p>
            <w:pPr>
              <w:widowControl/>
              <w:jc w:val="left"/>
              <w:rPr>
                <w:rFonts w:ascii="宋体" w:hAnsi="宋体" w:cs="宋体"/>
                <w:szCs w:val="21"/>
              </w:rPr>
            </w:pPr>
          </w:p>
        </w:tc>
        <w:tc>
          <w:tcPr>
            <w:tcW w:w="1519" w:type="dxa"/>
            <w:vMerge w:val="continue"/>
            <w:vAlign w:val="center"/>
          </w:tcPr>
          <w:p>
            <w:pPr>
              <w:widowControl/>
              <w:jc w:val="left"/>
              <w:rPr>
                <w:rFonts w:ascii="宋体" w:hAnsi="宋体" w:cs="宋体"/>
                <w:szCs w:val="21"/>
              </w:rPr>
            </w:pPr>
          </w:p>
        </w:tc>
        <w:tc>
          <w:tcPr>
            <w:tcW w:w="1723" w:type="dxa"/>
            <w:vAlign w:val="center"/>
          </w:tcPr>
          <w:p>
            <w:pPr>
              <w:jc w:val="center"/>
              <w:rPr>
                <w:rFonts w:ascii="宋体" w:hAnsi="宋体" w:cs="宋体"/>
                <w:szCs w:val="21"/>
              </w:rPr>
            </w:pPr>
            <w:r>
              <w:rPr>
                <w:rFonts w:hint="eastAsia" w:ascii="宋体" w:hAnsi="宋体" w:cs="宋体"/>
                <w:szCs w:val="21"/>
              </w:rPr>
              <w:t>交货期</w:t>
            </w:r>
          </w:p>
        </w:tc>
        <w:tc>
          <w:tcPr>
            <w:tcW w:w="5788" w:type="dxa"/>
            <w:vAlign w:val="center"/>
          </w:tcPr>
          <w:p>
            <w:pPr>
              <w:jc w:val="center"/>
              <w:rPr>
                <w:rFonts w:ascii="宋体" w:hAnsi="宋体" w:cs="宋体"/>
                <w:szCs w:val="21"/>
              </w:rPr>
            </w:pPr>
            <w:r>
              <w:rPr>
                <w:rFonts w:hint="eastAsia" w:ascii="宋体" w:hAnsi="宋体" w:cs="宋体"/>
                <w:kern w:val="0"/>
                <w:szCs w:val="21"/>
              </w:rPr>
              <w:t>符合采购文件的规定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exact"/>
          <w:jc w:val="center"/>
        </w:trPr>
        <w:tc>
          <w:tcPr>
            <w:tcW w:w="735" w:type="dxa"/>
            <w:vMerge w:val="continue"/>
            <w:vAlign w:val="center"/>
          </w:tcPr>
          <w:p>
            <w:pPr>
              <w:widowControl/>
              <w:jc w:val="left"/>
              <w:rPr>
                <w:rFonts w:ascii="宋体" w:hAnsi="宋体" w:cs="宋体"/>
                <w:szCs w:val="21"/>
              </w:rPr>
            </w:pPr>
          </w:p>
        </w:tc>
        <w:tc>
          <w:tcPr>
            <w:tcW w:w="1519" w:type="dxa"/>
            <w:vMerge w:val="continue"/>
            <w:vAlign w:val="center"/>
          </w:tcPr>
          <w:p>
            <w:pPr>
              <w:widowControl/>
              <w:jc w:val="left"/>
              <w:rPr>
                <w:rFonts w:ascii="宋体" w:hAnsi="宋体" w:cs="宋体"/>
                <w:szCs w:val="21"/>
              </w:rPr>
            </w:pPr>
          </w:p>
        </w:tc>
        <w:tc>
          <w:tcPr>
            <w:tcW w:w="1723" w:type="dxa"/>
            <w:vAlign w:val="center"/>
          </w:tcPr>
          <w:p>
            <w:pPr>
              <w:ind w:firstLine="315" w:firstLineChars="150"/>
              <w:rPr>
                <w:rFonts w:ascii="宋体" w:hAnsi="宋体" w:cs="宋体"/>
                <w:bCs/>
                <w:szCs w:val="21"/>
              </w:rPr>
            </w:pPr>
            <w:r>
              <w:rPr>
                <w:rFonts w:hint="eastAsia" w:ascii="宋体" w:hAnsi="宋体" w:cs="宋体"/>
                <w:bCs/>
                <w:szCs w:val="21"/>
              </w:rPr>
              <w:t>质量要求</w:t>
            </w:r>
          </w:p>
        </w:tc>
        <w:tc>
          <w:tcPr>
            <w:tcW w:w="5788" w:type="dxa"/>
            <w:vAlign w:val="center"/>
          </w:tcPr>
          <w:p>
            <w:pPr>
              <w:jc w:val="center"/>
              <w:rPr>
                <w:rFonts w:ascii="宋体" w:hAnsi="宋体" w:cs="宋体"/>
                <w:szCs w:val="21"/>
              </w:rPr>
            </w:pPr>
            <w:r>
              <w:rPr>
                <w:rFonts w:hint="eastAsia" w:ascii="宋体" w:hAnsi="宋体" w:cs="宋体"/>
                <w:kern w:val="0"/>
                <w:szCs w:val="21"/>
              </w:rPr>
              <w:t>符合采购文件的规定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735" w:type="dxa"/>
            <w:vMerge w:val="continue"/>
            <w:vAlign w:val="center"/>
          </w:tcPr>
          <w:p>
            <w:pPr>
              <w:widowControl/>
              <w:jc w:val="left"/>
              <w:rPr>
                <w:rFonts w:ascii="宋体" w:hAnsi="宋体" w:cs="宋体"/>
                <w:szCs w:val="21"/>
              </w:rPr>
            </w:pPr>
          </w:p>
        </w:tc>
        <w:tc>
          <w:tcPr>
            <w:tcW w:w="1519" w:type="dxa"/>
            <w:vMerge w:val="continue"/>
            <w:vAlign w:val="center"/>
          </w:tcPr>
          <w:p>
            <w:pPr>
              <w:widowControl/>
              <w:jc w:val="left"/>
              <w:rPr>
                <w:rFonts w:ascii="宋体" w:hAnsi="宋体" w:cs="宋体"/>
                <w:szCs w:val="21"/>
              </w:rPr>
            </w:pPr>
          </w:p>
        </w:tc>
        <w:tc>
          <w:tcPr>
            <w:tcW w:w="1723" w:type="dxa"/>
            <w:vAlign w:val="center"/>
          </w:tcPr>
          <w:p>
            <w:pPr>
              <w:jc w:val="center"/>
              <w:rPr>
                <w:rFonts w:ascii="宋体" w:hAnsi="宋体" w:cs="宋体"/>
                <w:szCs w:val="21"/>
              </w:rPr>
            </w:pPr>
            <w:r>
              <w:rPr>
                <w:rFonts w:hint="eastAsia" w:ascii="宋体" w:hAnsi="宋体" w:cs="宋体"/>
                <w:szCs w:val="21"/>
              </w:rPr>
              <w:t>投标有效期</w:t>
            </w:r>
          </w:p>
        </w:tc>
        <w:tc>
          <w:tcPr>
            <w:tcW w:w="5788" w:type="dxa"/>
            <w:vAlign w:val="center"/>
          </w:tcPr>
          <w:p>
            <w:pPr>
              <w:jc w:val="center"/>
              <w:rPr>
                <w:rFonts w:ascii="宋体" w:hAnsi="宋体" w:cs="宋体"/>
                <w:szCs w:val="21"/>
              </w:rPr>
            </w:pPr>
            <w:r>
              <w:rPr>
                <w:rFonts w:hint="eastAsia" w:ascii="宋体" w:hAnsi="宋体" w:cs="宋体"/>
                <w:kern w:val="0"/>
                <w:szCs w:val="21"/>
              </w:rPr>
              <w:t>符合采购文件的规定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735" w:type="dxa"/>
            <w:vMerge w:val="continue"/>
            <w:vAlign w:val="center"/>
          </w:tcPr>
          <w:p>
            <w:pPr>
              <w:widowControl/>
              <w:jc w:val="left"/>
              <w:rPr>
                <w:rFonts w:ascii="宋体" w:hAnsi="宋体" w:cs="宋体"/>
                <w:szCs w:val="21"/>
              </w:rPr>
            </w:pPr>
          </w:p>
        </w:tc>
        <w:tc>
          <w:tcPr>
            <w:tcW w:w="1519" w:type="dxa"/>
            <w:vMerge w:val="continue"/>
            <w:vAlign w:val="center"/>
          </w:tcPr>
          <w:p>
            <w:pPr>
              <w:widowControl/>
              <w:jc w:val="left"/>
              <w:rPr>
                <w:rFonts w:ascii="宋体" w:hAnsi="宋体" w:cs="宋体"/>
                <w:szCs w:val="21"/>
              </w:rPr>
            </w:pPr>
          </w:p>
        </w:tc>
        <w:tc>
          <w:tcPr>
            <w:tcW w:w="1723" w:type="dxa"/>
            <w:vAlign w:val="center"/>
          </w:tcPr>
          <w:p>
            <w:pPr>
              <w:jc w:val="center"/>
              <w:rPr>
                <w:rFonts w:ascii="宋体" w:hAnsi="宋体" w:cs="宋体"/>
                <w:szCs w:val="21"/>
              </w:rPr>
            </w:pPr>
            <w:r>
              <w:rPr>
                <w:rFonts w:hint="eastAsia" w:ascii="宋体" w:hAnsi="宋体" w:cs="宋体"/>
                <w:szCs w:val="21"/>
              </w:rPr>
              <w:t>投标报价</w:t>
            </w:r>
          </w:p>
        </w:tc>
        <w:tc>
          <w:tcPr>
            <w:tcW w:w="5788" w:type="dxa"/>
            <w:vAlign w:val="center"/>
          </w:tcPr>
          <w:p>
            <w:pPr>
              <w:jc w:val="center"/>
              <w:rPr>
                <w:rFonts w:ascii="宋体" w:hAnsi="宋体" w:cs="宋体"/>
                <w:kern w:val="0"/>
                <w:szCs w:val="21"/>
              </w:rPr>
            </w:pPr>
            <w:r>
              <w:rPr>
                <w:rFonts w:hint="eastAsia" w:ascii="宋体" w:hAnsi="宋体" w:cs="宋体"/>
                <w:kern w:val="0"/>
                <w:szCs w:val="21"/>
              </w:rPr>
              <w:t>符合采购文件的规定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9765" w:type="dxa"/>
            <w:gridSpan w:val="4"/>
            <w:vAlign w:val="center"/>
          </w:tcPr>
          <w:p>
            <w:pPr>
              <w:jc w:val="center"/>
              <w:rPr>
                <w:rFonts w:ascii="宋体" w:hAnsi="宋体" w:cs="宋体"/>
                <w:kern w:val="0"/>
                <w:szCs w:val="21"/>
              </w:rPr>
            </w:pPr>
            <w:r>
              <w:rPr>
                <w:rFonts w:hint="eastAsia" w:ascii="宋体" w:hAnsi="宋体" w:cs="宋体"/>
                <w:szCs w:val="21"/>
              </w:rPr>
              <w:t>备注： 以上各项如有一项不符合按废标处理，不得进入评分阶段。</w:t>
            </w:r>
          </w:p>
        </w:tc>
      </w:tr>
    </w:tbl>
    <w:p/>
    <w:p>
      <w:pPr>
        <w:pStyle w:val="10"/>
        <w:ind w:firstLine="562"/>
      </w:pPr>
    </w:p>
    <w:p>
      <w:pPr>
        <w:pStyle w:val="11"/>
        <w:ind w:left="5250"/>
      </w:pPr>
    </w:p>
    <w:p>
      <w:pPr>
        <w:pStyle w:val="10"/>
        <w:ind w:firstLine="0" w:firstLineChars="0"/>
        <w:rPr>
          <w:rFonts w:ascii="宋体" w:hAnsi="宋体" w:eastAsia="宋体"/>
          <w:sz w:val="24"/>
        </w:rPr>
      </w:pPr>
      <w:r>
        <w:rPr>
          <w:rFonts w:hint="eastAsia" w:ascii="宋体" w:hAnsi="宋体" w:eastAsia="宋体"/>
          <w:sz w:val="24"/>
        </w:rPr>
        <w:t>详细评审</w:t>
      </w:r>
    </w:p>
    <w:tbl>
      <w:tblPr>
        <w:tblStyle w:val="22"/>
        <w:tblW w:w="9776" w:type="dxa"/>
        <w:jc w:val="center"/>
        <w:tblLayout w:type="fixed"/>
        <w:tblCellMar>
          <w:top w:w="0" w:type="dxa"/>
          <w:left w:w="10" w:type="dxa"/>
          <w:bottom w:w="0" w:type="dxa"/>
          <w:right w:w="10" w:type="dxa"/>
        </w:tblCellMar>
      </w:tblPr>
      <w:tblGrid>
        <w:gridCol w:w="562"/>
        <w:gridCol w:w="1560"/>
        <w:gridCol w:w="1423"/>
        <w:gridCol w:w="6231"/>
      </w:tblGrid>
      <w:tr>
        <w:tblPrEx>
          <w:tblCellMar>
            <w:top w:w="0" w:type="dxa"/>
            <w:left w:w="10" w:type="dxa"/>
            <w:bottom w:w="0" w:type="dxa"/>
            <w:right w:w="10" w:type="dxa"/>
          </w:tblCellMar>
        </w:tblPrEx>
        <w:trPr>
          <w:trHeight w:val="1" w:hRule="atLeast"/>
          <w:jc w:val="center"/>
        </w:trPr>
        <w:tc>
          <w:tcPr>
            <w:tcW w:w="562" w:type="dxa"/>
            <w:tcBorders>
              <w:top w:val="single" w:color="auto" w:sz="4" w:space="0"/>
              <w:left w:val="single" w:color="auto" w:sz="4" w:space="0"/>
              <w:bottom w:val="single" w:color="auto" w:sz="4" w:space="0"/>
              <w:right w:val="single" w:color="auto" w:sz="4" w:space="0"/>
            </w:tcBorders>
            <w:shd w:val="clear" w:color="000000" w:fill="FFFFFF"/>
            <w:tcMar>
              <w:left w:w="0" w:type="dxa"/>
              <w:right w:w="0" w:type="dxa"/>
            </w:tcMar>
            <w:vAlign w:val="center"/>
          </w:tcPr>
          <w:p>
            <w:pPr>
              <w:spacing w:line="400" w:lineRule="auto"/>
              <w:ind w:left="38"/>
              <w:jc w:val="center"/>
              <w:rPr>
                <w:rFonts w:ascii="宋体" w:hAnsi="宋体" w:cs="宋体"/>
              </w:rPr>
            </w:pPr>
            <w:r>
              <w:rPr>
                <w:rFonts w:ascii="宋体" w:hAnsi="宋体" w:cs="宋体"/>
              </w:rPr>
              <w:t>序号</w:t>
            </w:r>
          </w:p>
        </w:tc>
        <w:tc>
          <w:tcPr>
            <w:tcW w:w="1560" w:type="dxa"/>
            <w:tcBorders>
              <w:top w:val="single" w:color="auto" w:sz="4" w:space="0"/>
              <w:left w:val="single" w:color="auto" w:sz="4" w:space="0"/>
              <w:bottom w:val="single" w:color="auto" w:sz="4" w:space="0"/>
              <w:right w:val="single" w:color="auto" w:sz="4" w:space="0"/>
            </w:tcBorders>
            <w:shd w:val="clear" w:color="000000" w:fill="FFFFFF"/>
            <w:tcMar>
              <w:left w:w="0" w:type="dxa"/>
              <w:right w:w="0" w:type="dxa"/>
            </w:tcMar>
            <w:vAlign w:val="center"/>
          </w:tcPr>
          <w:p>
            <w:pPr>
              <w:spacing w:line="400" w:lineRule="auto"/>
              <w:ind w:left="38"/>
              <w:jc w:val="center"/>
              <w:rPr>
                <w:rFonts w:ascii="宋体" w:hAnsi="宋体" w:cs="宋体"/>
              </w:rPr>
            </w:pPr>
            <w:r>
              <w:rPr>
                <w:rFonts w:ascii="宋体" w:hAnsi="宋体" w:cs="宋体"/>
              </w:rPr>
              <w:t>评审因素</w:t>
            </w:r>
          </w:p>
        </w:tc>
        <w:tc>
          <w:tcPr>
            <w:tcW w:w="7654" w:type="dxa"/>
            <w:gridSpan w:val="2"/>
            <w:tcBorders>
              <w:top w:val="single" w:color="auto" w:sz="4" w:space="0"/>
              <w:left w:val="single" w:color="auto" w:sz="4" w:space="0"/>
              <w:bottom w:val="single" w:color="auto" w:sz="4" w:space="0"/>
              <w:right w:val="single" w:color="auto" w:sz="4" w:space="0"/>
            </w:tcBorders>
            <w:shd w:val="clear" w:color="000000" w:fill="FFFFFF"/>
            <w:tcMar>
              <w:left w:w="0" w:type="dxa"/>
              <w:right w:w="0" w:type="dxa"/>
            </w:tcMar>
            <w:vAlign w:val="center"/>
          </w:tcPr>
          <w:p>
            <w:pPr>
              <w:spacing w:line="400" w:lineRule="auto"/>
              <w:ind w:left="38"/>
              <w:jc w:val="center"/>
              <w:rPr>
                <w:rFonts w:ascii="宋体" w:hAnsi="宋体" w:cs="宋体"/>
              </w:rPr>
            </w:pPr>
            <w:r>
              <w:rPr>
                <w:rFonts w:ascii="宋体" w:hAnsi="宋体" w:cs="宋体"/>
              </w:rPr>
              <w:t>评审标准</w:t>
            </w:r>
          </w:p>
        </w:tc>
      </w:tr>
      <w:tr>
        <w:tblPrEx>
          <w:tblCellMar>
            <w:top w:w="0" w:type="dxa"/>
            <w:left w:w="10" w:type="dxa"/>
            <w:bottom w:w="0" w:type="dxa"/>
            <w:right w:w="10" w:type="dxa"/>
          </w:tblCellMar>
        </w:tblPrEx>
        <w:trPr>
          <w:jc w:val="center"/>
        </w:trPr>
        <w:tc>
          <w:tcPr>
            <w:tcW w:w="562" w:type="dxa"/>
            <w:tcBorders>
              <w:top w:val="single" w:color="auto" w:sz="4" w:space="0"/>
              <w:left w:val="single" w:color="auto" w:sz="4" w:space="0"/>
              <w:bottom w:val="single" w:color="auto" w:sz="4" w:space="0"/>
              <w:right w:val="single" w:color="auto" w:sz="4" w:space="0"/>
            </w:tcBorders>
            <w:shd w:val="clear" w:color="000000" w:fill="FFFFFF"/>
            <w:tcMar>
              <w:left w:w="0" w:type="dxa"/>
              <w:right w:w="0" w:type="dxa"/>
            </w:tcMar>
            <w:vAlign w:val="center"/>
          </w:tcPr>
          <w:p>
            <w:pPr>
              <w:spacing w:line="360" w:lineRule="auto"/>
              <w:jc w:val="center"/>
              <w:rPr>
                <w:rFonts w:ascii="宋体" w:hAnsi="宋体" w:cs="宋体"/>
              </w:rPr>
            </w:pPr>
            <w:r>
              <w:rPr>
                <w:rFonts w:ascii="宋体" w:hAnsi="宋体" w:cs="宋体"/>
              </w:rPr>
              <w:t>1</w:t>
            </w:r>
          </w:p>
        </w:tc>
        <w:tc>
          <w:tcPr>
            <w:tcW w:w="1560" w:type="dxa"/>
            <w:tcBorders>
              <w:top w:val="single" w:color="auto" w:sz="4" w:space="0"/>
              <w:left w:val="single" w:color="auto" w:sz="4" w:space="0"/>
              <w:bottom w:val="single" w:color="auto" w:sz="4" w:space="0"/>
              <w:right w:val="single" w:color="auto" w:sz="4" w:space="0"/>
            </w:tcBorders>
            <w:shd w:val="clear" w:color="000000" w:fill="FFFFFF"/>
            <w:tcMar>
              <w:left w:w="0" w:type="dxa"/>
              <w:right w:w="0" w:type="dxa"/>
            </w:tcMar>
            <w:vAlign w:val="center"/>
          </w:tcPr>
          <w:p>
            <w:pPr>
              <w:spacing w:line="276" w:lineRule="auto"/>
              <w:jc w:val="center"/>
              <w:rPr>
                <w:rFonts w:ascii="宋体" w:hAnsi="宋体" w:cs="宋体"/>
              </w:rPr>
            </w:pPr>
            <w:r>
              <w:rPr>
                <w:rFonts w:ascii="宋体" w:hAnsi="宋体" w:cs="宋体"/>
              </w:rPr>
              <w:t>分值构成</w:t>
            </w:r>
          </w:p>
          <w:p>
            <w:pPr>
              <w:spacing w:line="276" w:lineRule="auto"/>
              <w:jc w:val="center"/>
              <w:rPr>
                <w:rFonts w:ascii="宋体" w:hAnsi="宋体" w:cs="宋体"/>
              </w:rPr>
            </w:pPr>
            <w:r>
              <w:rPr>
                <w:rFonts w:ascii="宋体" w:hAnsi="宋体" w:cs="宋体"/>
              </w:rPr>
              <w:t>(总分100分)</w:t>
            </w:r>
          </w:p>
        </w:tc>
        <w:tc>
          <w:tcPr>
            <w:tcW w:w="7654" w:type="dxa"/>
            <w:gridSpan w:val="2"/>
            <w:tcBorders>
              <w:top w:val="single" w:color="auto" w:sz="4" w:space="0"/>
              <w:left w:val="single" w:color="auto" w:sz="4" w:space="0"/>
              <w:bottom w:val="single" w:color="auto" w:sz="4" w:space="0"/>
              <w:right w:val="single" w:color="auto" w:sz="4" w:space="0"/>
            </w:tcBorders>
            <w:shd w:val="clear" w:color="000000" w:fill="FFFFFF"/>
            <w:tcMar>
              <w:left w:w="0" w:type="dxa"/>
              <w:right w:w="0" w:type="dxa"/>
            </w:tcMar>
            <w:vAlign w:val="center"/>
          </w:tcPr>
          <w:p>
            <w:pPr>
              <w:spacing w:line="380" w:lineRule="auto"/>
              <w:ind w:firstLine="210"/>
              <w:jc w:val="left"/>
              <w:rPr>
                <w:rFonts w:ascii="宋体" w:hAnsi="宋体" w:cs="宋体"/>
              </w:rPr>
            </w:pPr>
            <w:r>
              <w:rPr>
                <w:rFonts w:ascii="宋体" w:hAnsi="宋体" w:cs="宋体"/>
              </w:rPr>
              <w:t>投标报价：30分</w:t>
            </w:r>
          </w:p>
          <w:p>
            <w:pPr>
              <w:spacing w:line="380" w:lineRule="auto"/>
              <w:ind w:firstLine="210"/>
              <w:jc w:val="left"/>
              <w:rPr>
                <w:rFonts w:ascii="宋体" w:hAnsi="宋体" w:cs="宋体"/>
              </w:rPr>
            </w:pPr>
            <w:r>
              <w:rPr>
                <w:rFonts w:ascii="宋体" w:hAnsi="宋体" w:cs="宋体"/>
              </w:rPr>
              <w:t>商务部分：15分</w:t>
            </w:r>
          </w:p>
          <w:p>
            <w:pPr>
              <w:spacing w:line="380" w:lineRule="auto"/>
              <w:ind w:firstLine="210"/>
              <w:jc w:val="left"/>
              <w:rPr>
                <w:rFonts w:ascii="宋体" w:hAnsi="宋体" w:cs="宋体"/>
              </w:rPr>
            </w:pPr>
            <w:r>
              <w:rPr>
                <w:rFonts w:ascii="宋体" w:hAnsi="宋体" w:cs="宋体"/>
              </w:rPr>
              <w:t>技术部分：55分</w:t>
            </w:r>
          </w:p>
        </w:tc>
      </w:tr>
      <w:tr>
        <w:tblPrEx>
          <w:tblCellMar>
            <w:top w:w="0" w:type="dxa"/>
            <w:left w:w="10" w:type="dxa"/>
            <w:bottom w:w="0" w:type="dxa"/>
            <w:right w:w="10" w:type="dxa"/>
          </w:tblCellMar>
        </w:tblPrEx>
        <w:trPr>
          <w:cantSplit/>
          <w:trHeight w:val="3274" w:hRule="atLeast"/>
          <w:jc w:val="center"/>
        </w:trPr>
        <w:tc>
          <w:tcPr>
            <w:tcW w:w="562" w:type="dxa"/>
            <w:tcBorders>
              <w:top w:val="single" w:color="auto" w:sz="4" w:space="0"/>
              <w:left w:val="single" w:color="auto"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rPr>
            </w:pPr>
            <w:r>
              <w:rPr>
                <w:rFonts w:ascii="宋体" w:hAnsi="宋体" w:cs="宋体"/>
              </w:rPr>
              <w:t>2</w:t>
            </w:r>
          </w:p>
        </w:tc>
        <w:tc>
          <w:tcPr>
            <w:tcW w:w="1560" w:type="dxa"/>
            <w:tcBorders>
              <w:top w:val="single" w:color="auto"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76" w:lineRule="auto"/>
              <w:rPr>
                <w:rFonts w:ascii="宋体" w:hAnsi="宋体" w:cs="宋体"/>
                <w:color w:val="FF0000"/>
              </w:rPr>
            </w:pPr>
            <w:r>
              <w:rPr>
                <w:rFonts w:ascii="宋体" w:hAnsi="宋体" w:cs="宋体"/>
              </w:rPr>
              <w:t>投标报价（30分）</w:t>
            </w:r>
          </w:p>
        </w:tc>
        <w:tc>
          <w:tcPr>
            <w:tcW w:w="7654" w:type="dxa"/>
            <w:gridSpan w:val="2"/>
            <w:tcBorders>
              <w:top w:val="single" w:color="auto" w:sz="4" w:space="0"/>
              <w:left w:val="single" w:color="000000" w:sz="4" w:space="0"/>
              <w:bottom w:val="single" w:color="000000" w:sz="4" w:space="0"/>
              <w:right w:val="single" w:color="auto" w:sz="4" w:space="0"/>
            </w:tcBorders>
            <w:shd w:val="clear" w:color="000000" w:fill="FFFFFF"/>
            <w:tcMar>
              <w:left w:w="108" w:type="dxa"/>
              <w:right w:w="108" w:type="dxa"/>
            </w:tcMar>
          </w:tcPr>
          <w:p>
            <w:pPr>
              <w:spacing w:line="360" w:lineRule="auto"/>
              <w:rPr>
                <w:rFonts w:ascii="宋体" w:hAnsi="宋体" w:cs="宋体"/>
              </w:rPr>
            </w:pPr>
            <w:r>
              <w:rPr>
                <w:rFonts w:hint="eastAsia" w:ascii="宋体" w:hAnsi="宋体" w:cs="宋体"/>
              </w:rPr>
              <w:t>价格分应当采用低价优先法计算，即满足采购文件要求且投标价格最低的投标报价为评标基准价，其价格分为满分。其他供应商的价格分统一按照下列公式计算：（高于招标控制价按废标处理）：</w:t>
            </w:r>
          </w:p>
          <w:p>
            <w:pPr>
              <w:spacing w:line="360" w:lineRule="auto"/>
              <w:rPr>
                <w:rFonts w:ascii="宋体" w:hAnsi="宋体" w:cs="宋体"/>
              </w:rPr>
            </w:pPr>
            <w:r>
              <w:rPr>
                <w:rFonts w:hint="eastAsia" w:ascii="宋体" w:hAnsi="宋体" w:cs="宋体"/>
              </w:rPr>
              <w:t>投标报价得分=（评标基准值/投标报价）×100×30%</w:t>
            </w:r>
          </w:p>
          <w:p>
            <w:pPr>
              <w:spacing w:line="360" w:lineRule="auto"/>
              <w:rPr>
                <w:rFonts w:ascii="宋体" w:hAnsi="宋体" w:cs="宋体"/>
              </w:rPr>
            </w:pPr>
            <w:r>
              <w:rPr>
                <w:rFonts w:hint="eastAsia" w:ascii="宋体" w:hAnsi="宋体" w:cs="宋体"/>
              </w:rPr>
              <w:t>注：根据政府采购相关规定，对有效的小型、微型及符合相关优惠政策供应商的投标报价给予10%的扣除，用扣除后的价格参与评审，没有提供相关声明函的供应商将被视为不接受评标报价的扣除，用原投标报价参与评审。</w:t>
            </w:r>
          </w:p>
        </w:tc>
      </w:tr>
      <w:tr>
        <w:tblPrEx>
          <w:tblCellMar>
            <w:top w:w="0" w:type="dxa"/>
            <w:left w:w="10" w:type="dxa"/>
            <w:bottom w:w="0" w:type="dxa"/>
            <w:right w:w="10" w:type="dxa"/>
          </w:tblCellMar>
        </w:tblPrEx>
        <w:trPr>
          <w:jc w:val="center"/>
        </w:trPr>
        <w:tc>
          <w:tcPr>
            <w:tcW w:w="562" w:type="dxa"/>
            <w:tcBorders>
              <w:top w:val="single" w:color="000000" w:sz="4" w:space="0"/>
              <w:left w:val="single" w:color="auto"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rPr>
            </w:pPr>
            <w:r>
              <w:rPr>
                <w:rFonts w:ascii="宋体" w:hAnsi="宋体" w:cs="宋体"/>
              </w:rPr>
              <w:t>3</w:t>
            </w:r>
          </w:p>
        </w:tc>
        <w:tc>
          <w:tcPr>
            <w:tcW w:w="15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200" w:line="276" w:lineRule="auto"/>
              <w:jc w:val="left"/>
              <w:rPr>
                <w:rFonts w:ascii="宋体" w:hAnsi="宋体" w:cs="宋体"/>
                <w:sz w:val="22"/>
              </w:rPr>
            </w:pPr>
            <w:r>
              <w:rPr>
                <w:rFonts w:hint="eastAsia" w:ascii="宋体" w:hAnsi="宋体" w:cs="宋体"/>
                <w:sz w:val="22"/>
              </w:rPr>
              <w:t>综合</w:t>
            </w:r>
            <w:r>
              <w:rPr>
                <w:rFonts w:ascii="宋体" w:hAnsi="宋体" w:cs="宋体"/>
                <w:sz w:val="22"/>
              </w:rPr>
              <w:t>部分（15分）</w:t>
            </w:r>
          </w:p>
        </w:tc>
        <w:tc>
          <w:tcPr>
            <w:tcW w:w="14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ascii="宋体" w:hAnsi="宋体" w:cs="宋体"/>
              </w:rPr>
            </w:pPr>
            <w:r>
              <w:rPr>
                <w:rFonts w:hint="eastAsia" w:ascii="宋体" w:hAnsi="宋体" w:cs="宋体"/>
              </w:rPr>
              <w:t>服务承诺（</w:t>
            </w:r>
            <w:r>
              <w:rPr>
                <w:rFonts w:eastAsia="Times New Roman"/>
              </w:rPr>
              <w:t>1</w:t>
            </w:r>
            <w:r>
              <w:rPr>
                <w:rFonts w:hint="eastAsia" w:eastAsia="Times New Roman"/>
              </w:rPr>
              <w:t>5</w:t>
            </w:r>
            <w:r>
              <w:rPr>
                <w:rFonts w:hint="eastAsia" w:ascii="宋体" w:hAnsi="宋体" w:cs="宋体"/>
              </w:rPr>
              <w:t>分）</w:t>
            </w:r>
          </w:p>
        </w:tc>
        <w:tc>
          <w:tcPr>
            <w:tcW w:w="6231" w:type="dxa"/>
            <w:tcBorders>
              <w:top w:val="single" w:color="000000" w:sz="4" w:space="0"/>
              <w:left w:val="single" w:color="000000" w:sz="4" w:space="0"/>
              <w:bottom w:val="single" w:color="000000" w:sz="4" w:space="0"/>
              <w:right w:val="single" w:color="auto" w:sz="4" w:space="0"/>
            </w:tcBorders>
            <w:shd w:val="clear" w:color="000000" w:fill="FFFFFF"/>
            <w:tcMar>
              <w:left w:w="108" w:type="dxa"/>
              <w:right w:w="108" w:type="dxa"/>
            </w:tcMar>
            <w:vAlign w:val="center"/>
          </w:tcPr>
          <w:p>
            <w:pPr>
              <w:tabs>
                <w:tab w:val="left" w:pos="840"/>
              </w:tabs>
              <w:jc w:val="left"/>
              <w:rPr>
                <w:rFonts w:ascii="宋体" w:hAnsi="宋体" w:cs="宋体"/>
                <w:szCs w:val="21"/>
              </w:rPr>
            </w:pPr>
            <w:r>
              <w:rPr>
                <w:rFonts w:ascii="宋体" w:hAnsi="宋体" w:cs="宋体"/>
                <w:szCs w:val="21"/>
              </w:rPr>
              <w:t>1、具有实质性内容的优惠条件和承诺</w:t>
            </w:r>
            <w:r>
              <w:rPr>
                <w:rFonts w:hint="eastAsia" w:ascii="宋体" w:hAnsi="宋体" w:cs="宋体"/>
                <w:szCs w:val="21"/>
              </w:rPr>
              <w:t>，</w:t>
            </w:r>
            <w:r>
              <w:rPr>
                <w:rFonts w:ascii="宋体" w:hAnsi="宋体" w:cs="宋体"/>
                <w:szCs w:val="21"/>
              </w:rPr>
              <w:t>由评标委员会进行横向对比打分（0-3分）</w:t>
            </w:r>
          </w:p>
          <w:p>
            <w:pPr>
              <w:tabs>
                <w:tab w:val="left" w:pos="840"/>
              </w:tabs>
              <w:jc w:val="left"/>
              <w:rPr>
                <w:rFonts w:ascii="宋体" w:hAnsi="宋体" w:cs="宋体"/>
                <w:szCs w:val="21"/>
              </w:rPr>
            </w:pPr>
            <w:r>
              <w:rPr>
                <w:rFonts w:ascii="宋体" w:hAnsi="宋体" w:cs="宋体"/>
                <w:szCs w:val="21"/>
              </w:rPr>
              <w:t>2、维保方案、维保制度合理有效的</w:t>
            </w:r>
            <w:r>
              <w:rPr>
                <w:rFonts w:hint="eastAsia" w:ascii="宋体" w:hAnsi="宋体" w:cs="宋体"/>
                <w:szCs w:val="21"/>
              </w:rPr>
              <w:t>，</w:t>
            </w:r>
            <w:r>
              <w:rPr>
                <w:rFonts w:ascii="宋体" w:hAnsi="宋体" w:cs="宋体"/>
                <w:szCs w:val="21"/>
              </w:rPr>
              <w:t>由评标委员会进行横向对比打分（0-3分）</w:t>
            </w:r>
          </w:p>
          <w:p>
            <w:pPr>
              <w:tabs>
                <w:tab w:val="left" w:pos="840"/>
              </w:tabs>
              <w:jc w:val="left"/>
              <w:rPr>
                <w:rFonts w:ascii="宋体" w:hAnsi="宋体" w:cs="宋体"/>
                <w:szCs w:val="21"/>
              </w:rPr>
            </w:pPr>
            <w:r>
              <w:rPr>
                <w:rFonts w:ascii="宋体" w:hAnsi="宋体" w:cs="宋体"/>
                <w:szCs w:val="21"/>
              </w:rPr>
              <w:t>3、保修期内、外的服务承诺</w:t>
            </w:r>
            <w:r>
              <w:rPr>
                <w:rFonts w:hint="eastAsia" w:ascii="宋体" w:hAnsi="宋体" w:cs="宋体"/>
                <w:szCs w:val="21"/>
              </w:rPr>
              <w:t>，</w:t>
            </w:r>
            <w:r>
              <w:rPr>
                <w:rFonts w:ascii="宋体" w:hAnsi="宋体" w:cs="宋体"/>
                <w:szCs w:val="21"/>
              </w:rPr>
              <w:t>由评标委员会进行横向对比打分（0-3分）</w:t>
            </w:r>
          </w:p>
          <w:p>
            <w:pPr>
              <w:tabs>
                <w:tab w:val="left" w:pos="840"/>
              </w:tabs>
              <w:jc w:val="left"/>
              <w:rPr>
                <w:rFonts w:ascii="宋体" w:hAnsi="宋体" w:cs="宋体"/>
                <w:szCs w:val="21"/>
              </w:rPr>
            </w:pPr>
            <w:r>
              <w:rPr>
                <w:rFonts w:ascii="宋体" w:hAnsi="宋体" w:cs="宋体"/>
                <w:szCs w:val="21"/>
              </w:rPr>
              <w:t>4、</w:t>
            </w:r>
            <w:r>
              <w:rPr>
                <w:rFonts w:hint="eastAsia" w:ascii="宋体" w:hAnsi="宋体" w:cs="宋体"/>
                <w:szCs w:val="21"/>
              </w:rPr>
              <w:t>供应商</w:t>
            </w:r>
            <w:r>
              <w:rPr>
                <w:rFonts w:ascii="宋体" w:hAnsi="宋体" w:cs="宋体"/>
                <w:szCs w:val="21"/>
              </w:rPr>
              <w:t>针对本项目后期</w:t>
            </w:r>
            <w:r>
              <w:rPr>
                <w:rFonts w:hint="eastAsia" w:ascii="宋体" w:hAnsi="宋体" w:cs="宋体"/>
                <w:szCs w:val="21"/>
              </w:rPr>
              <w:t>采购人</w:t>
            </w:r>
            <w:r>
              <w:rPr>
                <w:rFonts w:ascii="宋体" w:hAnsi="宋体" w:cs="宋体"/>
                <w:szCs w:val="21"/>
              </w:rPr>
              <w:t>使用方、维护、人员培训等方面提出的切实可行的合理化建议与措施</w:t>
            </w:r>
            <w:r>
              <w:rPr>
                <w:rFonts w:hint="eastAsia" w:ascii="宋体" w:hAnsi="宋体" w:cs="宋体"/>
                <w:szCs w:val="21"/>
              </w:rPr>
              <w:t>，</w:t>
            </w:r>
            <w:r>
              <w:rPr>
                <w:rFonts w:ascii="宋体" w:hAnsi="宋体" w:cs="宋体"/>
                <w:szCs w:val="21"/>
              </w:rPr>
              <w:t>由评标委员会进行横向对比打分（0-3分）</w:t>
            </w:r>
          </w:p>
          <w:p>
            <w:pPr>
              <w:tabs>
                <w:tab w:val="left" w:pos="840"/>
              </w:tabs>
              <w:jc w:val="left"/>
              <w:rPr>
                <w:rFonts w:ascii="宋体" w:hAnsi="宋体" w:cs="宋体"/>
              </w:rPr>
            </w:pPr>
            <w:r>
              <w:rPr>
                <w:rFonts w:ascii="宋体" w:hAnsi="宋体" w:cs="宋体"/>
                <w:szCs w:val="21"/>
              </w:rPr>
              <w:t>5</w:t>
            </w:r>
            <w:r>
              <w:rPr>
                <w:rFonts w:hint="eastAsia" w:ascii="宋体" w:hAnsi="宋体" w:cs="宋体"/>
                <w:szCs w:val="21"/>
              </w:rPr>
              <w:t>、保修期内、保修期外的备品备件供应及价格优惠承诺，由评标委员会进行横向对比打分（</w:t>
            </w:r>
            <w:r>
              <w:rPr>
                <w:rFonts w:ascii="宋体" w:hAnsi="宋体" w:cs="宋体"/>
                <w:szCs w:val="21"/>
              </w:rPr>
              <w:t>0-3</w:t>
            </w:r>
            <w:r>
              <w:rPr>
                <w:rFonts w:hint="eastAsia" w:ascii="宋体" w:hAnsi="宋体" w:cs="宋体"/>
                <w:szCs w:val="21"/>
              </w:rPr>
              <w:t>分）</w:t>
            </w:r>
          </w:p>
        </w:tc>
      </w:tr>
      <w:tr>
        <w:tblPrEx>
          <w:tblCellMar>
            <w:top w:w="0" w:type="dxa"/>
            <w:left w:w="10" w:type="dxa"/>
            <w:bottom w:w="0" w:type="dxa"/>
            <w:right w:w="10" w:type="dxa"/>
          </w:tblCellMar>
        </w:tblPrEx>
        <w:trPr>
          <w:trHeight w:val="1471" w:hRule="atLeast"/>
          <w:jc w:val="center"/>
        </w:trPr>
        <w:tc>
          <w:tcPr>
            <w:tcW w:w="562" w:type="dxa"/>
            <w:vMerge w:val="restart"/>
            <w:tcBorders>
              <w:top w:val="single" w:color="000000" w:sz="4" w:space="0"/>
              <w:left w:val="single" w:color="auto" w:sz="4" w:space="0"/>
              <w:bottom w:val="single" w:color="auto"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rPr>
            </w:pPr>
            <w:r>
              <w:rPr>
                <w:rFonts w:ascii="宋体" w:hAnsi="宋体" w:cs="宋体"/>
              </w:rPr>
              <w:t>4</w:t>
            </w:r>
          </w:p>
        </w:tc>
        <w:tc>
          <w:tcPr>
            <w:tcW w:w="1560" w:type="dxa"/>
            <w:vMerge w:val="restart"/>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color w:val="FF0000"/>
              </w:rPr>
            </w:pPr>
            <w:r>
              <w:rPr>
                <w:rFonts w:ascii="宋体" w:hAnsi="宋体" w:cs="宋体"/>
              </w:rPr>
              <w:t>技术部分（55分）</w:t>
            </w:r>
          </w:p>
        </w:tc>
        <w:tc>
          <w:tcPr>
            <w:tcW w:w="142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pPr>
              <w:rPr>
                <w:rFonts w:ascii="宋体" w:hAnsi="宋体" w:cs="宋体"/>
                <w:szCs w:val="21"/>
              </w:rPr>
            </w:pPr>
            <w:r>
              <w:rPr>
                <w:rFonts w:hint="eastAsia" w:ascii="宋体" w:hAnsi="宋体" w:cs="宋体"/>
              </w:rPr>
              <w:t>因质量问题造成不良影响，拟采取的措施（</w:t>
            </w:r>
            <w:r>
              <w:rPr>
                <w:rFonts w:eastAsia="Times New Roman"/>
              </w:rPr>
              <w:t>10</w:t>
            </w:r>
            <w:r>
              <w:rPr>
                <w:rFonts w:hint="eastAsia" w:ascii="宋体" w:hAnsi="宋体" w:cs="宋体"/>
              </w:rPr>
              <w:t>分）</w:t>
            </w:r>
          </w:p>
        </w:tc>
        <w:tc>
          <w:tcPr>
            <w:tcW w:w="6231" w:type="dxa"/>
            <w:tcBorders>
              <w:top w:val="single" w:color="000000" w:sz="4" w:space="0"/>
              <w:left w:val="single" w:color="000000" w:sz="4" w:space="0"/>
              <w:bottom w:val="single" w:color="000000" w:sz="4" w:space="0"/>
              <w:right w:val="single" w:color="auto" w:sz="4" w:space="0"/>
            </w:tcBorders>
            <w:shd w:val="clear" w:color="000000" w:fill="FFFFFF"/>
            <w:tcMar>
              <w:left w:w="108" w:type="dxa"/>
              <w:right w:w="108" w:type="dxa"/>
            </w:tcMar>
            <w:vAlign w:val="center"/>
          </w:tcPr>
          <w:p>
            <w:pPr>
              <w:tabs>
                <w:tab w:val="left" w:pos="840"/>
              </w:tabs>
              <w:jc w:val="left"/>
              <w:rPr>
                <w:rFonts w:ascii="宋体" w:hAnsi="宋体" w:cs="宋体"/>
                <w:szCs w:val="21"/>
              </w:rPr>
            </w:pPr>
            <w:r>
              <w:rPr>
                <w:rFonts w:ascii="宋体" w:hAnsi="宋体" w:cs="宋体"/>
                <w:szCs w:val="21"/>
              </w:rPr>
              <w:t>评标委员会根据供应商提供补救措施的及时性、合理性，由评标委员会进行横向对比打分（0-10分）</w:t>
            </w:r>
          </w:p>
        </w:tc>
      </w:tr>
      <w:tr>
        <w:tblPrEx>
          <w:tblCellMar>
            <w:top w:w="0" w:type="dxa"/>
            <w:left w:w="10" w:type="dxa"/>
            <w:bottom w:w="0" w:type="dxa"/>
            <w:right w:w="10" w:type="dxa"/>
          </w:tblCellMar>
        </w:tblPrEx>
        <w:trPr>
          <w:trHeight w:val="972" w:hRule="atLeast"/>
          <w:jc w:val="center"/>
        </w:trPr>
        <w:tc>
          <w:tcPr>
            <w:tcW w:w="562" w:type="dxa"/>
            <w:vMerge w:val="continue"/>
            <w:tcBorders>
              <w:top w:val="single" w:color="auto" w:sz="4" w:space="0"/>
              <w:left w:val="single" w:color="auto" w:sz="4" w:space="0"/>
              <w:bottom w:val="single" w:color="auto"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rPr>
            </w:pPr>
          </w:p>
        </w:tc>
        <w:tc>
          <w:tcPr>
            <w:tcW w:w="1560" w:type="dxa"/>
            <w:vMerge w:val="continue"/>
            <w:tcBorders>
              <w:top w:val="single" w:color="auto" w:sz="4" w:space="0"/>
              <w:left w:val="single" w:color="000000" w:sz="4" w:space="0"/>
              <w:bottom w:val="single" w:color="auto" w:sz="4" w:space="0"/>
              <w:right w:val="single" w:color="auto" w:sz="4" w:space="0"/>
            </w:tcBorders>
            <w:shd w:val="clear" w:color="000000" w:fill="FFFFFF"/>
            <w:tcMar>
              <w:left w:w="108" w:type="dxa"/>
              <w:right w:w="108" w:type="dxa"/>
            </w:tcMar>
            <w:vAlign w:val="center"/>
          </w:tcPr>
          <w:p>
            <w:pPr>
              <w:spacing w:line="360" w:lineRule="auto"/>
              <w:jc w:val="center"/>
              <w:rPr>
                <w:rFonts w:ascii="宋体" w:hAnsi="宋体" w:cs="宋体"/>
                <w:color w:val="FF0000"/>
              </w:rPr>
            </w:pPr>
          </w:p>
        </w:tc>
        <w:tc>
          <w:tcPr>
            <w:tcW w:w="1423" w:type="dxa"/>
            <w:tcBorders>
              <w:top w:val="single" w:color="auto" w:sz="4" w:space="0"/>
              <w:left w:val="single" w:color="auto" w:sz="4" w:space="0"/>
              <w:bottom w:val="single" w:color="auto" w:sz="4" w:space="0"/>
              <w:right w:val="single" w:color="auto" w:sz="4" w:space="0"/>
            </w:tcBorders>
            <w:shd w:val="clear" w:color="000000" w:fill="FFFFFF"/>
            <w:tcMar>
              <w:left w:w="108" w:type="dxa"/>
              <w:right w:w="108" w:type="dxa"/>
            </w:tcMar>
            <w:vAlign w:val="center"/>
          </w:tcPr>
          <w:p>
            <w:pPr>
              <w:rPr>
                <w:rFonts w:ascii="宋体" w:hAnsi="宋体" w:cs="宋体"/>
                <w:color w:val="000000"/>
                <w:szCs w:val="21"/>
              </w:rPr>
            </w:pPr>
            <w:r>
              <w:rPr>
                <w:rFonts w:ascii="宋体" w:hAnsi="宋体" w:cs="宋体"/>
              </w:rPr>
              <w:t>供货方案（10分）</w:t>
            </w:r>
          </w:p>
        </w:tc>
        <w:tc>
          <w:tcPr>
            <w:tcW w:w="6231" w:type="dxa"/>
            <w:tcBorders>
              <w:top w:val="single" w:color="000000" w:sz="4" w:space="0"/>
              <w:left w:val="single" w:color="auto" w:sz="4" w:space="0"/>
              <w:bottom w:val="single" w:color="000000" w:sz="4" w:space="0"/>
              <w:right w:val="single" w:color="auto" w:sz="4" w:space="0"/>
            </w:tcBorders>
            <w:shd w:val="clear" w:color="000000" w:fill="FFFFFF"/>
            <w:tcMar>
              <w:left w:w="108" w:type="dxa"/>
              <w:right w:w="108" w:type="dxa"/>
            </w:tcMar>
            <w:vAlign w:val="center"/>
          </w:tcPr>
          <w:p>
            <w:pPr>
              <w:tabs>
                <w:tab w:val="left" w:pos="840"/>
              </w:tabs>
              <w:jc w:val="left"/>
              <w:rPr>
                <w:rFonts w:ascii="宋体" w:hAnsi="宋体" w:cs="宋体"/>
                <w:szCs w:val="21"/>
              </w:rPr>
            </w:pPr>
            <w:r>
              <w:rPr>
                <w:rFonts w:ascii="宋体" w:hAnsi="宋体" w:cs="宋体"/>
                <w:szCs w:val="21"/>
              </w:rPr>
              <w:t>根据供应商所提供的供货方案，由评标委员会进行横向对比打分（0-10分）</w:t>
            </w:r>
          </w:p>
        </w:tc>
      </w:tr>
      <w:tr>
        <w:tblPrEx>
          <w:tblCellMar>
            <w:top w:w="0" w:type="dxa"/>
            <w:left w:w="10" w:type="dxa"/>
            <w:bottom w:w="0" w:type="dxa"/>
            <w:right w:w="10" w:type="dxa"/>
          </w:tblCellMar>
        </w:tblPrEx>
        <w:trPr>
          <w:trHeight w:val="972" w:hRule="atLeast"/>
          <w:jc w:val="center"/>
        </w:trPr>
        <w:tc>
          <w:tcPr>
            <w:tcW w:w="562" w:type="dxa"/>
            <w:vMerge w:val="continue"/>
            <w:tcBorders>
              <w:top w:val="single" w:color="auto" w:sz="4" w:space="0"/>
              <w:left w:val="single" w:color="auto" w:sz="4" w:space="0"/>
              <w:bottom w:val="single" w:color="auto"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rPr>
            </w:pPr>
          </w:p>
        </w:tc>
        <w:tc>
          <w:tcPr>
            <w:tcW w:w="1560" w:type="dxa"/>
            <w:vMerge w:val="continue"/>
            <w:tcBorders>
              <w:top w:val="single" w:color="auto"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color w:val="FF0000"/>
              </w:rPr>
            </w:pPr>
          </w:p>
        </w:tc>
        <w:tc>
          <w:tcPr>
            <w:tcW w:w="1423" w:type="dxa"/>
            <w:tcBorders>
              <w:top w:val="single" w:color="auto"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pPr>
              <w:tabs>
                <w:tab w:val="left" w:pos="840"/>
              </w:tabs>
              <w:jc w:val="left"/>
              <w:rPr>
                <w:color w:val="FF0000"/>
                <w:szCs w:val="21"/>
              </w:rPr>
            </w:pPr>
            <w:r>
              <w:rPr>
                <w:rFonts w:hint="eastAsia" w:ascii="宋体" w:hAnsi="宋体" w:cs="宋体"/>
                <w:szCs w:val="21"/>
              </w:rPr>
              <w:t>技术参数响应程度（</w:t>
            </w:r>
            <w:r>
              <w:rPr>
                <w:rFonts w:ascii="宋体" w:hAnsi="宋体" w:cs="宋体"/>
                <w:szCs w:val="21"/>
              </w:rPr>
              <w:t>15</w:t>
            </w:r>
            <w:r>
              <w:rPr>
                <w:rFonts w:hint="eastAsia" w:ascii="宋体" w:hAnsi="宋体" w:cs="宋体"/>
                <w:szCs w:val="21"/>
              </w:rPr>
              <w:t>分）</w:t>
            </w:r>
          </w:p>
        </w:tc>
        <w:tc>
          <w:tcPr>
            <w:tcW w:w="6231" w:type="dxa"/>
            <w:tcBorders>
              <w:top w:val="single" w:color="000000" w:sz="4" w:space="0"/>
              <w:left w:val="single" w:color="000000" w:sz="4" w:space="0"/>
              <w:bottom w:val="single" w:color="000000" w:sz="4" w:space="0"/>
              <w:right w:val="single" w:color="auto" w:sz="4" w:space="0"/>
            </w:tcBorders>
            <w:shd w:val="clear" w:color="000000" w:fill="FFFFFF"/>
            <w:tcMar>
              <w:left w:w="108" w:type="dxa"/>
              <w:right w:w="108" w:type="dxa"/>
            </w:tcMar>
            <w:vAlign w:val="center"/>
          </w:tcPr>
          <w:p>
            <w:pPr>
              <w:tabs>
                <w:tab w:val="left" w:pos="840"/>
              </w:tabs>
              <w:jc w:val="left"/>
            </w:pPr>
            <w:r>
              <w:rPr>
                <w:rFonts w:ascii="宋体" w:hAnsi="宋体" w:cs="宋体"/>
                <w:szCs w:val="21"/>
              </w:rPr>
              <w:t>所有技术指标均满足采购文件要求的，得15分；每有一项负偏离的，在15分的基础上扣3分扣完为止。（0-15分）</w:t>
            </w:r>
          </w:p>
        </w:tc>
      </w:tr>
      <w:tr>
        <w:tblPrEx>
          <w:tblCellMar>
            <w:top w:w="0" w:type="dxa"/>
            <w:left w:w="10" w:type="dxa"/>
            <w:bottom w:w="0" w:type="dxa"/>
            <w:right w:w="10" w:type="dxa"/>
          </w:tblCellMar>
        </w:tblPrEx>
        <w:trPr>
          <w:trHeight w:val="972" w:hRule="atLeast"/>
          <w:jc w:val="center"/>
        </w:trPr>
        <w:tc>
          <w:tcPr>
            <w:tcW w:w="562" w:type="dxa"/>
            <w:vMerge w:val="continue"/>
            <w:tcBorders>
              <w:top w:val="single" w:color="auto" w:sz="4" w:space="0"/>
              <w:left w:val="single" w:color="auto" w:sz="4" w:space="0"/>
              <w:bottom w:val="single" w:color="auto"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rPr>
            </w:pPr>
          </w:p>
        </w:tc>
        <w:tc>
          <w:tcPr>
            <w:tcW w:w="1560" w:type="dxa"/>
            <w:vMerge w:val="continue"/>
            <w:tcBorders>
              <w:top w:val="single" w:color="auto" w:sz="4" w:space="0"/>
              <w:left w:val="single" w:color="000000" w:sz="4" w:space="0"/>
              <w:bottom w:val="single" w:color="auto" w:sz="4" w:space="0"/>
              <w:right w:val="single" w:color="auto" w:sz="4" w:space="0"/>
            </w:tcBorders>
            <w:shd w:val="clear" w:color="000000" w:fill="FFFFFF"/>
            <w:tcMar>
              <w:left w:w="108" w:type="dxa"/>
              <w:right w:w="108" w:type="dxa"/>
            </w:tcMar>
            <w:vAlign w:val="center"/>
          </w:tcPr>
          <w:p>
            <w:pPr>
              <w:spacing w:line="360" w:lineRule="auto"/>
              <w:jc w:val="center"/>
              <w:rPr>
                <w:rFonts w:ascii="宋体" w:hAnsi="宋体" w:cs="宋体"/>
                <w:color w:val="FF0000"/>
              </w:rPr>
            </w:pPr>
          </w:p>
        </w:tc>
        <w:tc>
          <w:tcPr>
            <w:tcW w:w="1423" w:type="dxa"/>
            <w:tcBorders>
              <w:top w:val="single" w:color="auto" w:sz="4" w:space="0"/>
              <w:left w:val="single" w:color="auto" w:sz="4" w:space="0"/>
              <w:bottom w:val="single" w:color="auto" w:sz="4" w:space="0"/>
              <w:right w:val="single" w:color="auto" w:sz="4" w:space="0"/>
            </w:tcBorders>
            <w:shd w:val="clear" w:color="000000" w:fill="FFFFFF"/>
            <w:tcMar>
              <w:left w:w="108" w:type="dxa"/>
              <w:right w:w="108" w:type="dxa"/>
            </w:tcMar>
            <w:vAlign w:val="center"/>
          </w:tcPr>
          <w:p>
            <w:pPr>
              <w:tabs>
                <w:tab w:val="left" w:pos="840"/>
              </w:tabs>
              <w:jc w:val="left"/>
              <w:rPr>
                <w:rFonts w:ascii="宋体" w:hAnsi="宋体" w:cs="宋体"/>
                <w:color w:val="000000"/>
                <w:szCs w:val="21"/>
              </w:rPr>
            </w:pPr>
            <w:r>
              <w:rPr>
                <w:rFonts w:hint="eastAsia" w:ascii="宋体" w:hAnsi="宋体" w:cs="宋体"/>
                <w:bCs/>
                <w:spacing w:val="1"/>
                <w:kern w:val="0"/>
                <w:szCs w:val="21"/>
              </w:rPr>
              <w:t>相关的技术服务方案（1</w:t>
            </w:r>
            <w:r>
              <w:rPr>
                <w:rFonts w:ascii="宋体" w:hAnsi="宋体" w:cs="宋体"/>
                <w:bCs/>
                <w:spacing w:val="1"/>
                <w:kern w:val="0"/>
                <w:szCs w:val="21"/>
              </w:rPr>
              <w:t>0</w:t>
            </w:r>
            <w:r>
              <w:rPr>
                <w:rFonts w:hint="eastAsia" w:ascii="宋体" w:hAnsi="宋体" w:cs="宋体"/>
                <w:bCs/>
                <w:spacing w:val="1"/>
                <w:kern w:val="0"/>
                <w:szCs w:val="21"/>
              </w:rPr>
              <w:t>分）</w:t>
            </w:r>
          </w:p>
        </w:tc>
        <w:tc>
          <w:tcPr>
            <w:tcW w:w="6231" w:type="dxa"/>
            <w:tcBorders>
              <w:top w:val="single" w:color="000000" w:sz="4" w:space="0"/>
              <w:left w:val="single" w:color="auto" w:sz="4" w:space="0"/>
              <w:bottom w:val="single" w:color="000000" w:sz="4" w:space="0"/>
              <w:right w:val="single" w:color="auto" w:sz="4" w:space="0"/>
            </w:tcBorders>
            <w:shd w:val="clear" w:color="000000" w:fill="FFFFFF"/>
            <w:tcMar>
              <w:left w:w="108" w:type="dxa"/>
              <w:right w:w="108" w:type="dxa"/>
            </w:tcMar>
            <w:vAlign w:val="center"/>
          </w:tcPr>
          <w:p>
            <w:pPr>
              <w:tabs>
                <w:tab w:val="left" w:pos="840"/>
              </w:tabs>
              <w:jc w:val="left"/>
              <w:rPr>
                <w:rFonts w:ascii="宋体" w:hAnsi="宋体" w:cs="宋体"/>
                <w:szCs w:val="21"/>
              </w:rPr>
            </w:pPr>
            <w:r>
              <w:rPr>
                <w:rFonts w:hint="eastAsia" w:ascii="宋体" w:hAnsi="宋体" w:cs="宋体"/>
                <w:bCs/>
                <w:spacing w:val="1"/>
                <w:kern w:val="0"/>
                <w:szCs w:val="21"/>
              </w:rPr>
              <w:t>根据供应商提供的相关的</w:t>
            </w:r>
            <w:r>
              <w:rPr>
                <w:rFonts w:hint="eastAsia" w:cs="宋体"/>
                <w:bCs/>
              </w:rPr>
              <w:t>技术服务</w:t>
            </w:r>
            <w:r>
              <w:rPr>
                <w:rFonts w:hint="eastAsia" w:ascii="宋体" w:hAnsi="宋体" w:cs="宋体"/>
                <w:bCs/>
                <w:spacing w:val="1"/>
                <w:kern w:val="0"/>
                <w:szCs w:val="21"/>
              </w:rPr>
              <w:t>方案，</w:t>
            </w:r>
            <w:r>
              <w:rPr>
                <w:rFonts w:ascii="宋体" w:hAnsi="宋体" w:cs="宋体"/>
                <w:szCs w:val="21"/>
              </w:rPr>
              <w:t>由评标委员会进行横向对比打分</w:t>
            </w:r>
            <w:r>
              <w:rPr>
                <w:rFonts w:hint="eastAsia" w:ascii="宋体" w:hAnsi="宋体" w:cs="宋体"/>
                <w:bCs/>
                <w:spacing w:val="1"/>
                <w:kern w:val="0"/>
                <w:szCs w:val="21"/>
              </w:rPr>
              <w:t>。</w:t>
            </w:r>
            <w:r>
              <w:rPr>
                <w:rFonts w:ascii="宋体" w:hAnsi="宋体" w:cs="宋体"/>
                <w:szCs w:val="21"/>
              </w:rPr>
              <w:t>（0-10分）</w:t>
            </w:r>
          </w:p>
        </w:tc>
      </w:tr>
      <w:tr>
        <w:tblPrEx>
          <w:tblCellMar>
            <w:top w:w="0" w:type="dxa"/>
            <w:left w:w="10" w:type="dxa"/>
            <w:bottom w:w="0" w:type="dxa"/>
            <w:right w:w="10" w:type="dxa"/>
          </w:tblCellMar>
        </w:tblPrEx>
        <w:trPr>
          <w:trHeight w:val="972" w:hRule="atLeast"/>
          <w:jc w:val="center"/>
        </w:trPr>
        <w:tc>
          <w:tcPr>
            <w:tcW w:w="562" w:type="dxa"/>
            <w:vMerge w:val="continue"/>
            <w:tcBorders>
              <w:top w:val="single" w:color="auto" w:sz="4" w:space="0"/>
              <w:left w:val="single" w:color="auto" w:sz="4" w:space="0"/>
              <w:bottom w:val="single" w:color="auto"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rPr>
            </w:pPr>
          </w:p>
        </w:tc>
        <w:tc>
          <w:tcPr>
            <w:tcW w:w="1560" w:type="dxa"/>
            <w:vMerge w:val="continue"/>
            <w:tcBorders>
              <w:top w:val="single" w:color="auto"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color w:val="FF0000"/>
              </w:rPr>
            </w:pPr>
          </w:p>
        </w:tc>
        <w:tc>
          <w:tcPr>
            <w:tcW w:w="1423" w:type="dxa"/>
            <w:tcBorders>
              <w:top w:val="single" w:color="auto" w:sz="4" w:space="0"/>
              <w:left w:val="single" w:color="000000" w:sz="4" w:space="0"/>
              <w:right w:val="single" w:color="000000" w:sz="4" w:space="0"/>
            </w:tcBorders>
            <w:shd w:val="clear" w:color="000000" w:fill="FFFFFF"/>
            <w:tcMar>
              <w:left w:w="108" w:type="dxa"/>
              <w:right w:w="108" w:type="dxa"/>
            </w:tcMar>
            <w:vAlign w:val="center"/>
          </w:tcPr>
          <w:p>
            <w:pPr>
              <w:tabs>
                <w:tab w:val="left" w:pos="840"/>
              </w:tabs>
              <w:jc w:val="left"/>
              <w:rPr>
                <w:rFonts w:ascii="宋体" w:hAnsi="宋体" w:cs="宋体"/>
                <w:szCs w:val="21"/>
              </w:rPr>
            </w:pPr>
            <w:r>
              <w:rPr>
                <w:rFonts w:ascii="宋体" w:hAnsi="宋体" w:cs="宋体"/>
                <w:szCs w:val="21"/>
              </w:rPr>
              <w:t>产品的主要质量措施（10分）</w:t>
            </w:r>
          </w:p>
        </w:tc>
        <w:tc>
          <w:tcPr>
            <w:tcW w:w="6231" w:type="dxa"/>
            <w:tcBorders>
              <w:top w:val="single" w:color="000000" w:sz="4" w:space="0"/>
              <w:left w:val="single" w:color="000000" w:sz="4" w:space="0"/>
              <w:bottom w:val="single" w:color="000000" w:sz="4" w:space="0"/>
              <w:right w:val="single" w:color="auto" w:sz="4" w:space="0"/>
            </w:tcBorders>
            <w:shd w:val="clear" w:color="000000" w:fill="FFFFFF"/>
            <w:tcMar>
              <w:left w:w="108" w:type="dxa"/>
              <w:right w:w="108" w:type="dxa"/>
            </w:tcMar>
            <w:vAlign w:val="center"/>
          </w:tcPr>
          <w:p>
            <w:pPr>
              <w:tabs>
                <w:tab w:val="left" w:pos="840"/>
              </w:tabs>
              <w:jc w:val="left"/>
              <w:rPr>
                <w:rFonts w:ascii="宋体" w:hAnsi="宋体" w:cs="宋体"/>
                <w:b/>
                <w:bCs/>
                <w:szCs w:val="21"/>
              </w:rPr>
            </w:pPr>
            <w:r>
              <w:rPr>
                <w:rFonts w:ascii="宋体" w:hAnsi="宋体" w:cs="宋体"/>
                <w:szCs w:val="21"/>
              </w:rPr>
              <w:t>投标产品取得了国家有关部门的认可</w:t>
            </w:r>
            <w:r>
              <w:rPr>
                <w:rFonts w:hint="eastAsia" w:ascii="宋体" w:hAnsi="宋体" w:cs="宋体"/>
                <w:szCs w:val="21"/>
              </w:rPr>
              <w:t>，</w:t>
            </w:r>
            <w:r>
              <w:rPr>
                <w:rFonts w:ascii="宋体" w:hAnsi="宋体" w:cs="宋体"/>
              </w:rPr>
              <w:t>产品资料齐全，整体表述一致</w:t>
            </w:r>
            <w:r>
              <w:rPr>
                <w:rFonts w:hint="eastAsia" w:ascii="宋体" w:hAnsi="宋体" w:cs="宋体"/>
              </w:rPr>
              <w:t>，</w:t>
            </w:r>
            <w:r>
              <w:rPr>
                <w:rFonts w:ascii="宋体" w:hAnsi="宋体" w:cs="宋体"/>
                <w:szCs w:val="21"/>
              </w:rPr>
              <w:t>由评标委员会进行横向对比打分（0-10分）</w:t>
            </w:r>
          </w:p>
        </w:tc>
      </w:tr>
      <w:tr>
        <w:tblPrEx>
          <w:tblCellMar>
            <w:top w:w="0" w:type="dxa"/>
            <w:left w:w="10" w:type="dxa"/>
            <w:bottom w:w="0" w:type="dxa"/>
            <w:right w:w="10" w:type="dxa"/>
          </w:tblCellMar>
        </w:tblPrEx>
        <w:trPr>
          <w:jc w:val="center"/>
        </w:trPr>
        <w:tc>
          <w:tcPr>
            <w:tcW w:w="9776" w:type="dxa"/>
            <w:gridSpan w:val="4"/>
            <w:tcBorders>
              <w:top w:val="single" w:color="000000" w:sz="4" w:space="0"/>
              <w:left w:val="single" w:color="auto" w:sz="4" w:space="0"/>
              <w:bottom w:val="single" w:color="auto" w:sz="4" w:space="0"/>
              <w:right w:val="single" w:color="auto" w:sz="4" w:space="0"/>
            </w:tcBorders>
            <w:shd w:val="clear" w:color="000000" w:fill="FFFFFF"/>
            <w:tcMar>
              <w:left w:w="108" w:type="dxa"/>
              <w:right w:w="108" w:type="dxa"/>
            </w:tcMar>
            <w:vAlign w:val="center"/>
          </w:tcPr>
          <w:p>
            <w:pPr>
              <w:spacing w:line="400" w:lineRule="auto"/>
              <w:rPr>
                <w:rFonts w:ascii="宋体" w:hAnsi="宋体" w:cs="宋体"/>
              </w:rPr>
            </w:pPr>
            <w:r>
              <w:rPr>
                <w:rFonts w:ascii="宋体" w:hAnsi="宋体" w:cs="宋体"/>
              </w:rPr>
              <w:t>供应商综合得分=投标报价得分+</w:t>
            </w:r>
            <w:r>
              <w:rPr>
                <w:rFonts w:hint="eastAsia" w:ascii="宋体" w:hAnsi="宋体" w:cs="宋体"/>
              </w:rPr>
              <w:t>综合</w:t>
            </w:r>
            <w:r>
              <w:rPr>
                <w:rFonts w:ascii="宋体" w:hAnsi="宋体" w:cs="宋体"/>
              </w:rPr>
              <w:t>部分得分＋技术部分得分</w:t>
            </w:r>
          </w:p>
          <w:p>
            <w:pPr>
              <w:spacing w:line="400" w:lineRule="auto"/>
              <w:rPr>
                <w:rFonts w:ascii="宋体" w:hAnsi="宋体" w:cs="宋体"/>
              </w:rPr>
            </w:pPr>
            <w:r>
              <w:rPr>
                <w:rFonts w:ascii="宋体" w:hAnsi="宋体" w:cs="宋体"/>
              </w:rPr>
              <w:t>供应商的最终得分：评委打分的算术平均值，作为该供应商的最终得分</w:t>
            </w:r>
          </w:p>
        </w:tc>
      </w:tr>
    </w:tbl>
    <w:p>
      <w:pPr>
        <w:pStyle w:val="8"/>
      </w:pPr>
    </w:p>
    <w:p>
      <w:pPr>
        <w:pStyle w:val="30"/>
        <w:rPr>
          <w:rFonts w:hAnsi="宋体"/>
          <w:b/>
          <w:bCs/>
        </w:rPr>
      </w:pPr>
      <w:r>
        <w:rPr>
          <w:rFonts w:hint="eastAsia" w:hAnsi="宋体"/>
          <w:b/>
          <w:bCs/>
        </w:rPr>
        <w:t>1、评标办法</w:t>
      </w:r>
    </w:p>
    <w:p>
      <w:pPr>
        <w:spacing w:line="360" w:lineRule="auto"/>
        <w:ind w:firstLine="480" w:firstLineChars="200"/>
        <w:rPr>
          <w:rFonts w:ascii="宋体" w:hAnsi="宋体" w:cs="宋体"/>
          <w:color w:val="000000"/>
          <w:sz w:val="24"/>
        </w:rPr>
      </w:pPr>
      <w:r>
        <w:rPr>
          <w:rFonts w:ascii="宋体" w:hAnsi="宋体" w:cs="宋体"/>
          <w:color w:val="000000"/>
          <w:sz w:val="24"/>
        </w:rPr>
        <w:t>本次评标采用综合评分法，评标委员会对满足采购文件实质性要求的投标文件，按照评分标准进行打分，并按最终得分由高到低顺序推荐3名中标候选人，但投标报价低于其成本的除外；最终评分相等时，以投标报价低的优先；投标报价也相等的，由采购人</w:t>
      </w:r>
      <w:r>
        <w:rPr>
          <w:rFonts w:hint="eastAsia" w:ascii="宋体" w:hAnsi="宋体" w:cs="宋体"/>
          <w:color w:val="000000"/>
          <w:sz w:val="24"/>
        </w:rPr>
        <w:t>摇号</w:t>
      </w:r>
      <w:r>
        <w:rPr>
          <w:rFonts w:ascii="宋体" w:hAnsi="宋体" w:cs="宋体"/>
          <w:color w:val="000000"/>
          <w:sz w:val="24"/>
        </w:rPr>
        <w:t>确定。</w:t>
      </w:r>
      <w:r>
        <w:rPr>
          <w:rFonts w:ascii="宋体" w:hAnsi="宋体" w:cs="宋体"/>
          <w:kern w:val="0"/>
          <w:szCs w:val="21"/>
        </w:rPr>
        <w:t xml:space="preserve">                          </w:t>
      </w:r>
    </w:p>
    <w:p>
      <w:pPr>
        <w:pStyle w:val="30"/>
        <w:rPr>
          <w:b/>
        </w:rPr>
      </w:pPr>
      <w:r>
        <w:rPr>
          <w:b/>
        </w:rPr>
        <w:t>2、评审标准</w:t>
      </w:r>
    </w:p>
    <w:p>
      <w:pPr>
        <w:pStyle w:val="30"/>
      </w:pPr>
      <w:r>
        <w:t xml:space="preserve">    2.2.1 分值构成</w:t>
      </w:r>
    </w:p>
    <w:p>
      <w:pPr>
        <w:spacing w:line="360" w:lineRule="auto"/>
        <w:ind w:firstLine="240" w:firstLineChars="100"/>
        <w:rPr>
          <w:rFonts w:ascii="宋体" w:hAnsi="宋体" w:cs="宋体"/>
          <w:color w:val="000000"/>
          <w:sz w:val="24"/>
        </w:rPr>
      </w:pPr>
      <w:r>
        <w:rPr>
          <w:rFonts w:ascii="宋体" w:hAnsi="宋体" w:cs="宋体"/>
          <w:color w:val="000000"/>
          <w:sz w:val="24"/>
        </w:rPr>
        <w:t>（1）投标报价：见评标办法前附表；</w:t>
      </w:r>
    </w:p>
    <w:p>
      <w:pPr>
        <w:spacing w:line="360" w:lineRule="auto"/>
        <w:ind w:firstLine="240" w:firstLineChars="100"/>
        <w:rPr>
          <w:rFonts w:ascii="宋体" w:hAnsi="宋体" w:cs="宋体"/>
          <w:color w:val="000000"/>
          <w:sz w:val="24"/>
        </w:rPr>
      </w:pPr>
      <w:r>
        <w:rPr>
          <w:rFonts w:ascii="宋体" w:hAnsi="宋体" w:cs="宋体"/>
          <w:color w:val="000000"/>
          <w:sz w:val="24"/>
        </w:rPr>
        <w:t>（2）商务部分：见评标办法前附表；</w:t>
      </w:r>
    </w:p>
    <w:p>
      <w:pPr>
        <w:spacing w:line="360" w:lineRule="auto"/>
        <w:ind w:firstLine="240" w:firstLineChars="100"/>
        <w:rPr>
          <w:rFonts w:ascii="宋体" w:hAnsi="宋体" w:cs="宋体"/>
          <w:color w:val="000000"/>
          <w:sz w:val="24"/>
        </w:rPr>
      </w:pPr>
      <w:r>
        <w:rPr>
          <w:rFonts w:ascii="宋体" w:hAnsi="宋体" w:cs="宋体"/>
          <w:color w:val="000000"/>
          <w:sz w:val="24"/>
        </w:rPr>
        <w:t>（3）技术部分：见评标办法前附表；</w:t>
      </w:r>
    </w:p>
    <w:p>
      <w:pPr>
        <w:pStyle w:val="30"/>
        <w:ind w:firstLine="480" w:firstLineChars="200"/>
      </w:pPr>
      <w:r>
        <w:t>2.2.2 评分标准</w:t>
      </w:r>
    </w:p>
    <w:p>
      <w:pPr>
        <w:spacing w:line="360" w:lineRule="auto"/>
        <w:ind w:firstLine="240" w:firstLineChars="100"/>
        <w:rPr>
          <w:rFonts w:ascii="宋体" w:hAnsi="宋体" w:cs="宋体"/>
          <w:color w:val="000000"/>
          <w:sz w:val="24"/>
        </w:rPr>
      </w:pPr>
      <w:r>
        <w:rPr>
          <w:rFonts w:ascii="宋体" w:hAnsi="宋体" w:cs="宋体"/>
          <w:color w:val="000000"/>
          <w:sz w:val="24"/>
        </w:rPr>
        <w:t>（1）投标报价：见评标办法前附表；</w:t>
      </w:r>
    </w:p>
    <w:p>
      <w:pPr>
        <w:spacing w:line="360" w:lineRule="auto"/>
        <w:ind w:firstLine="240" w:firstLineChars="100"/>
        <w:rPr>
          <w:rFonts w:ascii="宋体" w:hAnsi="宋体" w:cs="宋体"/>
          <w:color w:val="000000"/>
          <w:sz w:val="24"/>
        </w:rPr>
      </w:pPr>
      <w:r>
        <w:rPr>
          <w:rFonts w:ascii="宋体" w:hAnsi="宋体" w:cs="宋体"/>
          <w:color w:val="000000"/>
          <w:sz w:val="24"/>
        </w:rPr>
        <w:t>（2）</w:t>
      </w:r>
      <w:r>
        <w:rPr>
          <w:rFonts w:ascii="宋体" w:hAnsi="宋体" w:cs="宋体"/>
          <w:bCs/>
          <w:sz w:val="24"/>
        </w:rPr>
        <w:t>商务部分</w:t>
      </w:r>
      <w:r>
        <w:rPr>
          <w:rFonts w:ascii="宋体" w:hAnsi="宋体" w:cs="宋体"/>
          <w:color w:val="000000"/>
          <w:sz w:val="24"/>
        </w:rPr>
        <w:t>：见评标办法前附表；</w:t>
      </w:r>
    </w:p>
    <w:p>
      <w:pPr>
        <w:spacing w:line="360" w:lineRule="auto"/>
        <w:ind w:firstLine="240" w:firstLineChars="100"/>
        <w:rPr>
          <w:rFonts w:ascii="宋体" w:hAnsi="宋体" w:cs="宋体"/>
          <w:color w:val="000000"/>
          <w:sz w:val="24"/>
        </w:rPr>
      </w:pPr>
      <w:r>
        <w:rPr>
          <w:rFonts w:ascii="宋体" w:hAnsi="宋体" w:cs="宋体"/>
          <w:color w:val="000000"/>
          <w:sz w:val="24"/>
        </w:rPr>
        <w:t>（3）</w:t>
      </w:r>
      <w:r>
        <w:rPr>
          <w:rFonts w:ascii="宋体" w:hAnsi="宋体" w:cs="宋体"/>
          <w:bCs/>
          <w:sz w:val="24"/>
        </w:rPr>
        <w:t>技术部分</w:t>
      </w:r>
      <w:r>
        <w:rPr>
          <w:rFonts w:ascii="宋体" w:hAnsi="宋体" w:cs="宋体"/>
          <w:color w:val="000000"/>
          <w:sz w:val="24"/>
        </w:rPr>
        <w:t>：见评标办法前附表；</w:t>
      </w:r>
    </w:p>
    <w:p>
      <w:pPr>
        <w:spacing w:line="360" w:lineRule="auto"/>
        <w:rPr>
          <w:rFonts w:ascii="宋体" w:hAnsi="宋体" w:cs="宋体"/>
          <w:b/>
          <w:bCs/>
          <w:color w:val="000000"/>
          <w:sz w:val="24"/>
        </w:rPr>
      </w:pPr>
      <w:r>
        <w:rPr>
          <w:rFonts w:ascii="宋体" w:hAnsi="宋体" w:cs="宋体"/>
          <w:b/>
          <w:bCs/>
          <w:color w:val="000000"/>
          <w:sz w:val="24"/>
        </w:rPr>
        <w:t>3、评标程序</w:t>
      </w:r>
    </w:p>
    <w:p>
      <w:pPr>
        <w:pStyle w:val="30"/>
        <w:rPr>
          <w:b/>
        </w:rPr>
      </w:pPr>
      <w:r>
        <w:rPr>
          <w:b/>
        </w:rPr>
        <w:t>3.1 初步评审</w:t>
      </w:r>
    </w:p>
    <w:p>
      <w:pPr>
        <w:spacing w:line="360" w:lineRule="auto"/>
        <w:ind w:firstLine="480" w:firstLineChars="200"/>
        <w:rPr>
          <w:rFonts w:ascii="宋体" w:hAnsi="宋体" w:cs="宋体"/>
          <w:color w:val="000000"/>
          <w:sz w:val="24"/>
        </w:rPr>
      </w:pPr>
      <w:r>
        <w:rPr>
          <w:rFonts w:ascii="宋体" w:hAnsi="宋体" w:cs="宋体"/>
          <w:color w:val="000000"/>
          <w:sz w:val="24"/>
        </w:rPr>
        <w:t>3.1.1 评标委员会</w:t>
      </w:r>
      <w:r>
        <w:rPr>
          <w:rFonts w:hint="eastAsia" w:ascii="宋体" w:hAnsi="宋体" w:cs="宋体"/>
          <w:color w:val="000000"/>
          <w:sz w:val="24"/>
        </w:rPr>
        <w:t>根据本章规定的评审标准对投标文件</w:t>
      </w:r>
      <w:r>
        <w:rPr>
          <w:rFonts w:ascii="宋体" w:hAnsi="宋体" w:cs="宋体"/>
          <w:color w:val="000000"/>
          <w:sz w:val="24"/>
        </w:rPr>
        <w:t>进行</w:t>
      </w:r>
      <w:r>
        <w:rPr>
          <w:rFonts w:hint="eastAsia" w:ascii="宋体" w:hAnsi="宋体" w:cs="宋体"/>
          <w:color w:val="000000"/>
          <w:sz w:val="24"/>
        </w:rPr>
        <w:t>初步</w:t>
      </w:r>
      <w:r>
        <w:rPr>
          <w:rFonts w:ascii="宋体" w:hAnsi="宋体" w:cs="宋体"/>
          <w:color w:val="000000"/>
          <w:sz w:val="24"/>
        </w:rPr>
        <w:t>评审，有一项不符合评审标准的的做废标处理。</w:t>
      </w:r>
    </w:p>
    <w:p>
      <w:pPr>
        <w:spacing w:line="360" w:lineRule="auto"/>
        <w:ind w:firstLine="480" w:firstLineChars="200"/>
        <w:rPr>
          <w:rFonts w:ascii="宋体" w:hAnsi="宋体" w:cs="宋体"/>
          <w:color w:val="000000"/>
          <w:sz w:val="24"/>
        </w:rPr>
      </w:pPr>
      <w:r>
        <w:rPr>
          <w:rFonts w:ascii="宋体" w:hAnsi="宋体" w:cs="宋体"/>
          <w:color w:val="000000"/>
          <w:sz w:val="24"/>
        </w:rPr>
        <w:t>3.1.2 供应商有以下情形之一的，其投标作废标处理：</w:t>
      </w:r>
    </w:p>
    <w:p>
      <w:pPr>
        <w:spacing w:line="360" w:lineRule="auto"/>
        <w:ind w:firstLine="360" w:firstLineChars="150"/>
        <w:rPr>
          <w:rFonts w:ascii="宋体" w:hAnsi="宋体" w:cs="宋体"/>
          <w:bCs/>
          <w:color w:val="000000"/>
          <w:sz w:val="24"/>
        </w:rPr>
      </w:pPr>
      <w:r>
        <w:rPr>
          <w:rFonts w:ascii="宋体" w:hAnsi="宋体" w:cs="宋体"/>
          <w:bCs/>
          <w:color w:val="000000"/>
          <w:sz w:val="24"/>
        </w:rPr>
        <w:t>（1）串通投标或弄虚作假或有其他违法行为的；</w:t>
      </w:r>
    </w:p>
    <w:p>
      <w:pPr>
        <w:spacing w:line="360" w:lineRule="auto"/>
        <w:ind w:firstLine="360" w:firstLineChars="150"/>
        <w:rPr>
          <w:rFonts w:ascii="宋体" w:hAnsi="宋体" w:cs="宋体"/>
          <w:bCs/>
          <w:color w:val="000000"/>
          <w:sz w:val="24"/>
        </w:rPr>
      </w:pPr>
      <w:r>
        <w:rPr>
          <w:rFonts w:ascii="宋体" w:hAnsi="宋体" w:cs="宋体"/>
          <w:bCs/>
          <w:color w:val="000000"/>
          <w:sz w:val="24"/>
        </w:rPr>
        <w:t>（2）不按评标委员会要求澄清、说明或补正的；</w:t>
      </w:r>
    </w:p>
    <w:p>
      <w:pPr>
        <w:spacing w:line="360" w:lineRule="auto"/>
        <w:ind w:firstLine="360" w:firstLineChars="150"/>
        <w:rPr>
          <w:rFonts w:ascii="宋体" w:hAnsi="宋体" w:cs="宋体"/>
          <w:bCs/>
          <w:color w:val="000000"/>
          <w:sz w:val="24"/>
        </w:rPr>
      </w:pPr>
      <w:r>
        <w:rPr>
          <w:rFonts w:ascii="宋体" w:hAnsi="宋体" w:cs="宋体"/>
          <w:bCs/>
          <w:color w:val="000000"/>
          <w:sz w:val="24"/>
        </w:rPr>
        <w:t>（3）投标文件附有采购人不能接受的条件。</w:t>
      </w:r>
    </w:p>
    <w:p>
      <w:pPr>
        <w:spacing w:line="360" w:lineRule="auto"/>
        <w:ind w:firstLine="360" w:firstLineChars="150"/>
        <w:rPr>
          <w:rFonts w:ascii="宋体" w:hAnsi="宋体" w:cs="宋体"/>
          <w:bCs/>
          <w:color w:val="000000"/>
          <w:sz w:val="24"/>
        </w:rPr>
      </w:pPr>
      <w:r>
        <w:rPr>
          <w:rFonts w:ascii="宋体" w:hAnsi="宋体" w:cs="宋体"/>
          <w:bCs/>
          <w:color w:val="000000"/>
          <w:sz w:val="24"/>
        </w:rPr>
        <w:t>（4）不符合采购文件规定的其他实质性要求。</w:t>
      </w:r>
    </w:p>
    <w:p>
      <w:pPr>
        <w:spacing w:line="360" w:lineRule="auto"/>
        <w:ind w:firstLine="600" w:firstLineChars="250"/>
        <w:rPr>
          <w:rFonts w:ascii="宋体" w:hAnsi="宋体" w:cs="宋体"/>
          <w:bCs/>
          <w:color w:val="000000"/>
          <w:sz w:val="24"/>
        </w:rPr>
      </w:pPr>
      <w:r>
        <w:rPr>
          <w:rFonts w:hint="eastAsia" w:ascii="宋体" w:hAnsi="宋体" w:cs="宋体"/>
          <w:bCs/>
          <w:color w:val="000000"/>
          <w:sz w:val="24"/>
        </w:rPr>
        <w:t>3.1.3 投标报价有算术错误的，评标委员会按以下原则对投标报价进行修正，修正的价格经供应商书面确认后具有约束力。供应商不接受修正价格的，其投标作废标处理。</w:t>
      </w:r>
    </w:p>
    <w:p>
      <w:pPr>
        <w:spacing w:line="360" w:lineRule="auto"/>
        <w:ind w:firstLine="360" w:firstLineChars="150"/>
        <w:rPr>
          <w:rFonts w:ascii="宋体" w:hAnsi="宋体" w:cs="宋体"/>
          <w:bCs/>
          <w:color w:val="000000"/>
          <w:sz w:val="24"/>
        </w:rPr>
      </w:pPr>
      <w:r>
        <w:rPr>
          <w:rFonts w:hint="eastAsia" w:ascii="宋体" w:hAnsi="宋体" w:cs="宋体"/>
          <w:bCs/>
          <w:color w:val="000000"/>
          <w:sz w:val="24"/>
        </w:rPr>
        <w:t>（1）投标文件中的大写金额与小写金额不一致的，以大写金额为准；</w:t>
      </w:r>
    </w:p>
    <w:p>
      <w:pPr>
        <w:spacing w:line="360" w:lineRule="auto"/>
        <w:ind w:firstLine="360" w:firstLineChars="150"/>
        <w:rPr>
          <w:rFonts w:ascii="宋体" w:hAnsi="宋体" w:cs="宋体"/>
          <w:bCs/>
          <w:color w:val="000000"/>
          <w:sz w:val="24"/>
        </w:rPr>
      </w:pPr>
      <w:r>
        <w:rPr>
          <w:rFonts w:hint="eastAsia" w:ascii="宋体" w:hAnsi="宋体" w:cs="宋体"/>
          <w:bCs/>
          <w:color w:val="000000"/>
          <w:sz w:val="24"/>
        </w:rPr>
        <w:t>（2）总价金额与依据单价计算出的结果不一致的，以单价金额为准修正总价，但单价金额小数点有明显错误的除外。</w:t>
      </w:r>
    </w:p>
    <w:p>
      <w:pPr>
        <w:pStyle w:val="30"/>
        <w:rPr>
          <w:b/>
        </w:rPr>
      </w:pPr>
      <w:r>
        <w:rPr>
          <w:b/>
        </w:rPr>
        <w:t>3.2 详细评审</w:t>
      </w:r>
    </w:p>
    <w:p>
      <w:pPr>
        <w:spacing w:line="360" w:lineRule="auto"/>
        <w:ind w:firstLine="480" w:firstLineChars="200"/>
        <w:rPr>
          <w:rFonts w:ascii="宋体" w:hAnsi="宋体" w:cs="宋体"/>
          <w:color w:val="000000"/>
          <w:sz w:val="24"/>
        </w:rPr>
      </w:pPr>
      <w:r>
        <w:rPr>
          <w:rFonts w:ascii="宋体" w:hAnsi="宋体" w:cs="宋体"/>
          <w:color w:val="000000"/>
          <w:sz w:val="24"/>
        </w:rPr>
        <w:t>3.2.1 评标委员会按本章详细评审办法和分值进行打分，并计算出综合评分得分。</w:t>
      </w:r>
    </w:p>
    <w:p>
      <w:pPr>
        <w:spacing w:line="360" w:lineRule="auto"/>
        <w:ind w:firstLine="480" w:firstLineChars="200"/>
        <w:rPr>
          <w:rFonts w:ascii="宋体" w:hAnsi="宋体" w:cs="宋体"/>
          <w:color w:val="000000"/>
          <w:sz w:val="24"/>
        </w:rPr>
      </w:pPr>
      <w:r>
        <w:rPr>
          <w:rFonts w:ascii="宋体" w:hAnsi="宋体" w:cs="宋体"/>
          <w:bCs/>
          <w:color w:val="000000"/>
          <w:sz w:val="24"/>
        </w:rPr>
        <w:t xml:space="preserve">3.2.2 </w:t>
      </w:r>
      <w:r>
        <w:rPr>
          <w:rFonts w:ascii="宋体" w:hAnsi="宋体" w:cs="宋体"/>
          <w:color w:val="000000"/>
          <w:sz w:val="24"/>
        </w:rPr>
        <w:t>评分分值取小数点后两位</w:t>
      </w:r>
      <w:r>
        <w:rPr>
          <w:rFonts w:hint="eastAsia" w:ascii="宋体" w:hAnsi="宋体" w:cs="宋体"/>
          <w:color w:val="000000"/>
          <w:sz w:val="24"/>
        </w:rPr>
        <w:t>，小数点后第三位“四舍五入”</w:t>
      </w:r>
      <w:r>
        <w:rPr>
          <w:rFonts w:ascii="宋体" w:hAnsi="宋体" w:cs="宋体"/>
          <w:color w:val="000000"/>
          <w:sz w:val="24"/>
        </w:rPr>
        <w:t>。</w:t>
      </w:r>
    </w:p>
    <w:p>
      <w:pPr>
        <w:spacing w:line="360" w:lineRule="auto"/>
        <w:ind w:firstLine="480" w:firstLineChars="200"/>
        <w:rPr>
          <w:rFonts w:ascii="宋体" w:hAnsi="宋体" w:cs="宋体"/>
          <w:color w:val="000000"/>
          <w:sz w:val="24"/>
        </w:rPr>
      </w:pPr>
      <w:r>
        <w:rPr>
          <w:rFonts w:ascii="宋体" w:hAnsi="宋体" w:cs="宋体"/>
          <w:color w:val="000000"/>
          <w:sz w:val="24"/>
        </w:rPr>
        <w:t>3.2.3 供应商的最终得分以全部评委打分的算数平均值为准，做为该供应商的最终得分。</w:t>
      </w:r>
    </w:p>
    <w:p>
      <w:pPr>
        <w:spacing w:line="360" w:lineRule="auto"/>
        <w:ind w:firstLine="480" w:firstLineChars="200"/>
        <w:rPr>
          <w:rFonts w:ascii="宋体" w:hAnsi="宋体" w:cs="宋体"/>
          <w:color w:val="000000"/>
          <w:sz w:val="24"/>
        </w:rPr>
      </w:pPr>
      <w:r>
        <w:rPr>
          <w:rFonts w:hint="eastAsia" w:ascii="宋体" w:hAnsi="宋体" w:cs="宋体"/>
          <w:color w:val="000000"/>
          <w:sz w:val="24"/>
        </w:rPr>
        <w:t>3</w:t>
      </w:r>
      <w:r>
        <w:rPr>
          <w:rFonts w:ascii="宋体" w:hAnsi="宋体" w:cs="宋体"/>
          <w:color w:val="000000"/>
          <w:sz w:val="24"/>
        </w:rPr>
        <w:t>.2.4</w:t>
      </w:r>
      <w:r>
        <w:rPr>
          <w:rFonts w:hint="eastAsia" w:ascii="宋体" w:hAnsi="宋体" w:cs="宋体"/>
          <w:color w:val="000000"/>
          <w:sz w:val="24"/>
        </w:rPr>
        <w:t>评标委员会认为供应商的报价明显低于其他通过初步审查供应商的报价，有可能影响产品质量或者不能诚信履约的，应当要求其在合理的时间内提供相关证明材料；供应商不能证明其报价合理性的，评标委员会应当将其作为无效投标处理。</w:t>
      </w:r>
    </w:p>
    <w:p>
      <w:pPr>
        <w:pStyle w:val="30"/>
        <w:spacing w:line="360" w:lineRule="auto"/>
        <w:rPr>
          <w:b/>
        </w:rPr>
      </w:pPr>
      <w:r>
        <w:rPr>
          <w:b/>
        </w:rPr>
        <w:t>3.3 投标文件的澄清和补正</w:t>
      </w:r>
    </w:p>
    <w:p>
      <w:pPr>
        <w:spacing w:line="360" w:lineRule="auto"/>
        <w:ind w:firstLine="480" w:firstLineChars="200"/>
        <w:rPr>
          <w:rFonts w:ascii="宋体" w:hAnsi="宋体" w:cs="宋体"/>
          <w:color w:val="000000"/>
          <w:sz w:val="24"/>
        </w:rPr>
      </w:pPr>
      <w:r>
        <w:rPr>
          <w:rFonts w:ascii="宋体" w:hAnsi="宋体" w:cs="宋体"/>
          <w:color w:val="000000"/>
          <w:sz w:val="24"/>
        </w:rPr>
        <w:t>3.3.1在评标过程中，评标委员会可以</w:t>
      </w:r>
      <w:r>
        <w:rPr>
          <w:rFonts w:hint="eastAsia" w:ascii="宋体" w:hAnsi="宋体" w:cs="宋体"/>
          <w:color w:val="000000"/>
          <w:sz w:val="24"/>
        </w:rPr>
        <w:t>以线上发起的</w:t>
      </w:r>
      <w:r>
        <w:rPr>
          <w:rFonts w:ascii="宋体" w:hAnsi="宋体" w:cs="宋体"/>
          <w:color w:val="000000"/>
          <w:sz w:val="24"/>
        </w:rPr>
        <w:t>形式要求供应商对所提交投标文件中不明确的内容进行</w:t>
      </w:r>
      <w:r>
        <w:rPr>
          <w:rFonts w:hint="eastAsia" w:ascii="宋体" w:hAnsi="宋体" w:cs="宋体"/>
          <w:color w:val="000000"/>
          <w:sz w:val="24"/>
        </w:rPr>
        <w:t>书面</w:t>
      </w:r>
      <w:r>
        <w:rPr>
          <w:rFonts w:ascii="宋体" w:hAnsi="宋体" w:cs="宋体"/>
          <w:color w:val="000000"/>
          <w:sz w:val="24"/>
        </w:rPr>
        <w:t>澄清或说明，或者对细微偏差进行补正。评标委员会不接受</w:t>
      </w:r>
      <w:r>
        <w:rPr>
          <w:rFonts w:ascii="宋体" w:hAnsi="宋体" w:cs="宋体"/>
          <w:sz w:val="24"/>
        </w:rPr>
        <w:t>供应商</w:t>
      </w:r>
      <w:r>
        <w:rPr>
          <w:rFonts w:ascii="宋体" w:hAnsi="宋体" w:cs="宋体"/>
          <w:color w:val="000000"/>
          <w:sz w:val="24"/>
        </w:rPr>
        <w:t>主动提出的澄清、说明或补正。</w:t>
      </w:r>
    </w:p>
    <w:p>
      <w:pPr>
        <w:spacing w:line="360" w:lineRule="auto"/>
        <w:ind w:firstLine="480" w:firstLineChars="200"/>
        <w:rPr>
          <w:rFonts w:ascii="宋体" w:hAnsi="宋体" w:cs="宋体"/>
          <w:color w:val="000000"/>
          <w:sz w:val="24"/>
        </w:rPr>
      </w:pPr>
      <w:r>
        <w:rPr>
          <w:rFonts w:ascii="宋体" w:hAnsi="宋体" w:cs="宋体"/>
          <w:color w:val="000000"/>
          <w:sz w:val="24"/>
        </w:rPr>
        <w:t>3.3.2 澄清、说明和补正不得改变投标文件的实质性内容（算术性错误修正的除外）。</w:t>
      </w:r>
      <w:r>
        <w:rPr>
          <w:rFonts w:ascii="宋体" w:hAnsi="宋体" w:cs="宋体"/>
          <w:sz w:val="24"/>
        </w:rPr>
        <w:t>供应商</w:t>
      </w:r>
      <w:r>
        <w:rPr>
          <w:rFonts w:ascii="宋体" w:hAnsi="宋体" w:cs="宋体"/>
          <w:color w:val="000000"/>
          <w:sz w:val="24"/>
        </w:rPr>
        <w:t>的书面澄清、说明和补正属于投标文件的组成部分。</w:t>
      </w:r>
    </w:p>
    <w:p>
      <w:pPr>
        <w:spacing w:line="360" w:lineRule="auto"/>
        <w:ind w:firstLine="480" w:firstLineChars="200"/>
        <w:rPr>
          <w:rFonts w:ascii="宋体" w:hAnsi="宋体" w:cs="宋体"/>
          <w:color w:val="000000"/>
          <w:sz w:val="24"/>
        </w:rPr>
      </w:pPr>
      <w:r>
        <w:rPr>
          <w:rFonts w:ascii="宋体" w:hAnsi="宋体" w:cs="宋体"/>
          <w:color w:val="000000"/>
          <w:sz w:val="24"/>
        </w:rPr>
        <w:t>3.3.3 评标委员会对</w:t>
      </w:r>
      <w:r>
        <w:rPr>
          <w:rFonts w:ascii="宋体" w:hAnsi="宋体" w:cs="宋体"/>
          <w:sz w:val="24"/>
        </w:rPr>
        <w:t>供应商</w:t>
      </w:r>
      <w:r>
        <w:rPr>
          <w:rFonts w:ascii="宋体" w:hAnsi="宋体" w:cs="宋体"/>
          <w:color w:val="000000"/>
          <w:sz w:val="24"/>
        </w:rPr>
        <w:t>提交的澄清、说明或补正有疑问的，可以要求</w:t>
      </w:r>
      <w:r>
        <w:rPr>
          <w:rFonts w:ascii="宋体" w:hAnsi="宋体" w:cs="宋体"/>
          <w:sz w:val="24"/>
        </w:rPr>
        <w:t>供应商</w:t>
      </w:r>
      <w:r>
        <w:rPr>
          <w:rFonts w:ascii="宋体" w:hAnsi="宋体" w:cs="宋体"/>
          <w:color w:val="000000"/>
          <w:sz w:val="24"/>
        </w:rPr>
        <w:t>进一步澄清、说明或补正，直至满足评标委员会的要求。</w:t>
      </w:r>
    </w:p>
    <w:p>
      <w:pPr>
        <w:spacing w:line="360" w:lineRule="auto"/>
        <w:rPr>
          <w:rFonts w:ascii="宋体" w:hAnsi="宋体" w:cs="宋体"/>
          <w:b/>
          <w:bCs/>
          <w:color w:val="000000"/>
          <w:sz w:val="24"/>
        </w:rPr>
      </w:pPr>
      <w:r>
        <w:rPr>
          <w:rFonts w:ascii="宋体" w:hAnsi="宋体" w:cs="宋体"/>
          <w:b/>
          <w:bCs/>
          <w:color w:val="000000"/>
          <w:sz w:val="24"/>
        </w:rPr>
        <w:t>3.4 评标结果</w:t>
      </w:r>
    </w:p>
    <w:p>
      <w:pPr>
        <w:spacing w:line="360" w:lineRule="auto"/>
        <w:ind w:firstLine="480" w:firstLineChars="200"/>
        <w:rPr>
          <w:rFonts w:ascii="宋体" w:hAnsi="宋体" w:cs="宋体"/>
          <w:color w:val="000000"/>
          <w:sz w:val="24"/>
        </w:rPr>
      </w:pPr>
      <w:r>
        <w:rPr>
          <w:rFonts w:ascii="宋体" w:hAnsi="宋体" w:cs="宋体"/>
          <w:color w:val="000000"/>
          <w:sz w:val="24"/>
        </w:rPr>
        <w:t>3.4.1 评标委员会按最终得分高低顺序推荐3名中标候选人。</w:t>
      </w:r>
    </w:p>
    <w:p>
      <w:pPr>
        <w:spacing w:line="360" w:lineRule="auto"/>
        <w:ind w:firstLine="480" w:firstLineChars="200"/>
        <w:rPr>
          <w:rFonts w:ascii="宋体" w:hAnsi="宋体" w:cs="宋体"/>
          <w:color w:val="000000"/>
          <w:sz w:val="24"/>
        </w:rPr>
      </w:pPr>
      <w:r>
        <w:rPr>
          <w:rFonts w:ascii="宋体" w:hAnsi="宋体" w:cs="宋体"/>
          <w:color w:val="000000"/>
          <w:sz w:val="24"/>
        </w:rPr>
        <w:t>3.4.2 评标委员会完成评标后，应当向采购人提交书面评标报告。</w:t>
      </w:r>
    </w:p>
    <w:p>
      <w:pPr>
        <w:spacing w:line="360" w:lineRule="auto"/>
        <w:ind w:firstLine="420" w:firstLineChars="200"/>
        <w:rPr>
          <w:rFonts w:ascii="宋体" w:hAnsi="宋体"/>
          <w:sz w:val="24"/>
        </w:rPr>
      </w:pPr>
      <w:r>
        <w:br w:type="page"/>
      </w:r>
    </w:p>
    <w:p>
      <w:pPr>
        <w:pStyle w:val="4"/>
        <w:rPr>
          <w:rFonts w:hint="eastAsia"/>
          <w:sz w:val="36"/>
          <w:szCs w:val="36"/>
        </w:rPr>
        <w:sectPr>
          <w:pgSz w:w="11906" w:h="16838"/>
          <w:pgMar w:top="1440" w:right="1276" w:bottom="1440" w:left="1083" w:header="851" w:footer="992" w:gutter="0"/>
          <w:cols w:space="720" w:num="1"/>
          <w:docGrid w:type="lines" w:linePitch="314" w:charSpace="0"/>
        </w:sectPr>
      </w:pPr>
      <w:bookmarkStart w:id="165" w:name="_Toc14165"/>
      <w:bookmarkStart w:id="166" w:name="_Toc61255125"/>
      <w:bookmarkStart w:id="167" w:name="_Toc20853"/>
      <w:bookmarkStart w:id="168" w:name="_Toc1150"/>
      <w:bookmarkStart w:id="169" w:name="_Toc27074"/>
      <w:bookmarkStart w:id="170" w:name="_Toc34"/>
      <w:bookmarkStart w:id="171" w:name="_Toc12478"/>
      <w:bookmarkStart w:id="172" w:name="_Toc31848"/>
    </w:p>
    <w:p>
      <w:pPr>
        <w:pStyle w:val="4"/>
        <w:rPr>
          <w:sz w:val="36"/>
          <w:szCs w:val="36"/>
        </w:rPr>
      </w:pPr>
      <w:r>
        <w:rPr>
          <w:rFonts w:hint="eastAsia"/>
          <w:sz w:val="36"/>
          <w:szCs w:val="36"/>
        </w:rPr>
        <w:t>第四章  合同主要条款及格式</w:t>
      </w:r>
      <w:bookmarkEnd w:id="165"/>
      <w:bookmarkEnd w:id="166"/>
      <w:bookmarkEnd w:id="167"/>
      <w:bookmarkEnd w:id="168"/>
      <w:bookmarkEnd w:id="169"/>
      <w:bookmarkEnd w:id="170"/>
      <w:bookmarkEnd w:id="171"/>
      <w:bookmarkEnd w:id="172"/>
    </w:p>
    <w:p>
      <w:pPr>
        <w:jc w:val="center"/>
        <w:rPr>
          <w:rFonts w:ascii="宋体" w:hAnsi="宋体" w:cs="宋体"/>
          <w:b/>
          <w:bCs/>
          <w:sz w:val="30"/>
          <w:szCs w:val="30"/>
        </w:rPr>
      </w:pPr>
      <w:bookmarkStart w:id="173" w:name="_Toc28287"/>
      <w:bookmarkStart w:id="174" w:name="_Toc16818"/>
      <w:bookmarkStart w:id="175" w:name="_Toc29724"/>
      <w:bookmarkStart w:id="176" w:name="_Toc18526"/>
      <w:bookmarkStart w:id="177" w:name="_Toc32583"/>
      <w:bookmarkStart w:id="178" w:name="_Toc31481"/>
      <w:bookmarkStart w:id="179" w:name="_Toc3425"/>
      <w:r>
        <w:rPr>
          <w:rFonts w:ascii="宋体" w:hAnsi="宋体" w:cs="宋体"/>
          <w:b/>
          <w:bCs/>
          <w:sz w:val="30"/>
          <w:szCs w:val="30"/>
        </w:rPr>
        <w:t>（以实际签订版本为准）</w:t>
      </w:r>
    </w:p>
    <w:p>
      <w:pPr>
        <w:spacing w:line="360" w:lineRule="auto"/>
        <w:ind w:firstLine="480" w:firstLineChars="200"/>
        <w:jc w:val="center"/>
        <w:rPr>
          <w:rFonts w:ascii="宋体" w:hAnsi="宋体" w:cs="宋体"/>
          <w:sz w:val="24"/>
          <w:szCs w:val="21"/>
          <w:lang w:bidi="ar"/>
        </w:rPr>
      </w:pPr>
    </w:p>
    <w:p>
      <w:pPr>
        <w:pStyle w:val="30"/>
      </w:pPr>
      <w:bookmarkStart w:id="180" w:name="_Toc61255126"/>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jc w:val="center"/>
        <w:sectPr>
          <w:pgSz w:w="11906" w:h="16838"/>
          <w:pgMar w:top="1440" w:right="1276" w:bottom="1440" w:left="1083" w:header="851" w:footer="992" w:gutter="0"/>
          <w:cols w:space="720" w:num="1"/>
          <w:docGrid w:type="lines" w:linePitch="314" w:charSpace="0"/>
        </w:sectPr>
      </w:pPr>
    </w:p>
    <w:p>
      <w:pPr>
        <w:pStyle w:val="4"/>
        <w:jc w:val="center"/>
      </w:pPr>
      <w:r>
        <w:rPr>
          <w:rFonts w:hint="eastAsia"/>
          <w:sz w:val="36"/>
          <w:szCs w:val="36"/>
        </w:rPr>
        <w:t>第五章  采购内容与要求</w:t>
      </w:r>
      <w:bookmarkEnd w:id="173"/>
      <w:bookmarkEnd w:id="174"/>
      <w:bookmarkEnd w:id="175"/>
      <w:bookmarkEnd w:id="176"/>
      <w:bookmarkEnd w:id="177"/>
      <w:bookmarkEnd w:id="178"/>
      <w:bookmarkEnd w:id="179"/>
      <w:bookmarkEnd w:id="180"/>
      <w:bookmarkStart w:id="181" w:name="_Toc23815"/>
      <w:bookmarkStart w:id="182" w:name="_Toc14355"/>
      <w:bookmarkStart w:id="183" w:name="_Toc11288"/>
      <w:bookmarkStart w:id="184" w:name="_Toc13415"/>
      <w:bookmarkStart w:id="185" w:name="_Toc12743"/>
      <w:bookmarkStart w:id="186" w:name="_Toc20869"/>
      <w:bookmarkStart w:id="187" w:name="_Toc16754"/>
      <w:bookmarkStart w:id="188" w:name="_Toc27486"/>
    </w:p>
    <w:tbl>
      <w:tblPr>
        <w:tblStyle w:val="22"/>
        <w:tblW w:w="98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645"/>
        <w:gridCol w:w="1095"/>
        <w:gridCol w:w="990"/>
        <w:gridCol w:w="615"/>
        <w:gridCol w:w="960"/>
        <w:gridCol w:w="1000"/>
        <w:gridCol w:w="45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08" w:hRule="atLeast"/>
          <w:jc w:val="center"/>
        </w:trPr>
        <w:tc>
          <w:tcPr>
            <w:tcW w:w="9895" w:type="dxa"/>
            <w:gridSpan w:val="7"/>
            <w:shd w:val="clear" w:color="auto" w:fill="auto"/>
            <w:noWrap/>
            <w:vAlign w:val="center"/>
          </w:tcPr>
          <w:p>
            <w:pPr>
              <w:keepNext w:val="0"/>
              <w:keepLines w:val="0"/>
              <w:widowControl/>
              <w:suppressLineNumbers w:val="0"/>
              <w:jc w:val="center"/>
              <w:textAlignment w:val="center"/>
              <w:rPr>
                <w:rFonts w:ascii="等线" w:hAnsi="等线" w:eastAsia="等线" w:cs="等线"/>
                <w:b/>
                <w:bCs/>
                <w:i w:val="0"/>
                <w:iCs w:val="0"/>
                <w:color w:val="000000"/>
                <w:sz w:val="36"/>
                <w:szCs w:val="36"/>
                <w:u w:val="none"/>
              </w:rPr>
            </w:pPr>
            <w:r>
              <w:rPr>
                <w:rFonts w:hint="default" w:ascii="等线" w:hAnsi="等线" w:eastAsia="等线" w:cs="等线"/>
                <w:b/>
                <w:bCs/>
                <w:i w:val="0"/>
                <w:iCs w:val="0"/>
                <w:color w:val="000000"/>
                <w:kern w:val="0"/>
                <w:sz w:val="36"/>
                <w:szCs w:val="36"/>
                <w:u w:val="none"/>
                <w:lang w:val="en-US" w:eastAsia="zh-CN" w:bidi="ar"/>
              </w:rPr>
              <w:t>首农畜牧兰考示范牧场2022年设备升级项目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60" w:hRule="atLeast"/>
          <w:jc w:val="center"/>
        </w:trPr>
        <w:tc>
          <w:tcPr>
            <w:tcW w:w="645"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1095"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建设内容</w:t>
            </w:r>
          </w:p>
        </w:tc>
        <w:tc>
          <w:tcPr>
            <w:tcW w:w="990"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规模数量</w:t>
            </w:r>
          </w:p>
        </w:tc>
        <w:tc>
          <w:tcPr>
            <w:tcW w:w="615"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单位</w:t>
            </w:r>
          </w:p>
        </w:tc>
        <w:tc>
          <w:tcPr>
            <w:tcW w:w="960"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单价（元）</w:t>
            </w:r>
          </w:p>
        </w:tc>
        <w:tc>
          <w:tcPr>
            <w:tcW w:w="1000"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合价（元）</w:t>
            </w:r>
          </w:p>
        </w:tc>
        <w:tc>
          <w:tcPr>
            <w:tcW w:w="4590"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技术参数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0" w:hRule="atLeast"/>
          <w:jc w:val="center"/>
        </w:trPr>
        <w:tc>
          <w:tcPr>
            <w:tcW w:w="645"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三</w:t>
            </w:r>
          </w:p>
        </w:tc>
        <w:tc>
          <w:tcPr>
            <w:tcW w:w="3660" w:type="dxa"/>
            <w:gridSpan w:val="4"/>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首农畜牧兰考示范牧场2022年设备升级项目</w:t>
            </w:r>
          </w:p>
        </w:tc>
        <w:tc>
          <w:tcPr>
            <w:tcW w:w="1000"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p>
        </w:tc>
        <w:tc>
          <w:tcPr>
            <w:tcW w:w="4590" w:type="dxa"/>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4" w:hRule="atLeast"/>
          <w:jc w:val="center"/>
        </w:trPr>
        <w:tc>
          <w:tcPr>
            <w:tcW w:w="645" w:type="dxa"/>
            <w:vMerge w:val="restar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95"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撒料车</w:t>
            </w:r>
          </w:p>
        </w:tc>
        <w:tc>
          <w:tcPr>
            <w:tcW w:w="990"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615" w:type="dxa"/>
            <w:vMerge w:val="restar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60" w:type="dxa"/>
            <w:vMerge w:val="restart"/>
            <w:shd w:val="clear" w:color="auto" w:fill="auto"/>
            <w:vAlign w:val="center"/>
          </w:tcPr>
          <w:p>
            <w:pPr>
              <w:keepNext w:val="0"/>
              <w:keepLines w:val="0"/>
              <w:widowControl/>
              <w:suppressLineNumbers w:val="0"/>
              <w:jc w:val="center"/>
              <w:textAlignment w:val="center"/>
              <w:rPr>
                <w:rFonts w:ascii="Tahoma" w:hAnsi="Tahoma" w:eastAsia="Tahoma" w:cs="Tahoma"/>
                <w:i w:val="0"/>
                <w:iCs w:val="0"/>
                <w:color w:val="000000"/>
                <w:sz w:val="20"/>
                <w:szCs w:val="20"/>
                <w:u w:val="none"/>
              </w:rPr>
            </w:pPr>
          </w:p>
        </w:tc>
        <w:tc>
          <w:tcPr>
            <w:tcW w:w="1000" w:type="dxa"/>
            <w:vMerge w:val="restart"/>
            <w:shd w:val="clear" w:color="auto" w:fill="auto"/>
            <w:noWrap/>
            <w:vAlign w:val="center"/>
          </w:tcPr>
          <w:p>
            <w:pPr>
              <w:keepNext w:val="0"/>
              <w:keepLines w:val="0"/>
              <w:widowControl/>
              <w:suppressLineNumbers w:val="0"/>
              <w:jc w:val="center"/>
              <w:textAlignment w:val="center"/>
              <w:rPr>
                <w:rFonts w:hint="default" w:ascii="Tahoma" w:hAnsi="Tahoma" w:eastAsia="Tahoma" w:cs="Tahoma"/>
                <w:i w:val="0"/>
                <w:iCs w:val="0"/>
                <w:color w:val="000000"/>
                <w:sz w:val="20"/>
                <w:szCs w:val="20"/>
                <w:u w:val="none"/>
              </w:rPr>
            </w:pPr>
          </w:p>
        </w:tc>
        <w:tc>
          <w:tcPr>
            <w:tcW w:w="4590" w:type="dxa"/>
            <w:shd w:val="clear" w:color="auto" w:fill="auto"/>
            <w:vAlign w:val="center"/>
          </w:tcPr>
          <w:p>
            <w:pPr>
              <w:keepNext w:val="0"/>
              <w:keepLines w:val="0"/>
              <w:widowControl/>
              <w:suppressLineNumbers w:val="0"/>
              <w:jc w:val="left"/>
              <w:textAlignment w:val="center"/>
              <w:rPr>
                <w:rFonts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规格：</w:t>
            </w:r>
            <w:r>
              <w:rPr>
                <w:rStyle w:val="58"/>
                <w:lang w:val="en-US" w:eastAsia="zh-CN" w:bidi="ar"/>
              </w:rPr>
              <w:t>30m</w:t>
            </w:r>
            <w:r>
              <w:rPr>
                <w:rFonts w:hint="eastAsia" w:ascii="微软雅黑" w:hAnsi="微软雅黑" w:eastAsia="微软雅黑" w:cs="微软雅黑"/>
                <w:i w:val="0"/>
                <w:iCs w:val="0"/>
                <w:color w:val="000000"/>
                <w:kern w:val="0"/>
                <w:sz w:val="20"/>
                <w:szCs w:val="20"/>
                <w:u w:val="none"/>
                <w:lang w:val="en-US" w:eastAsia="zh-CN" w:bidi="ar"/>
              </w:rPr>
              <w:t>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4" w:hRule="atLeast"/>
          <w:jc w:val="center"/>
        </w:trPr>
        <w:tc>
          <w:tcPr>
            <w:tcW w:w="64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095"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61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960" w:type="dxa"/>
            <w:vMerge w:val="continue"/>
            <w:shd w:val="clear" w:color="auto" w:fill="auto"/>
            <w:vAlign w:val="center"/>
          </w:tcPr>
          <w:p>
            <w:pPr>
              <w:jc w:val="center"/>
              <w:rPr>
                <w:rFonts w:hint="default" w:ascii="Tahoma" w:hAnsi="Tahoma" w:eastAsia="Tahoma" w:cs="Tahoma"/>
                <w:i w:val="0"/>
                <w:iCs w:val="0"/>
                <w:color w:val="000000"/>
                <w:sz w:val="20"/>
                <w:szCs w:val="20"/>
                <w:u w:val="none"/>
              </w:rPr>
            </w:pPr>
          </w:p>
        </w:tc>
        <w:tc>
          <w:tcPr>
            <w:tcW w:w="1000" w:type="dxa"/>
            <w:vMerge w:val="continue"/>
            <w:shd w:val="clear" w:color="auto" w:fill="auto"/>
            <w:noWrap/>
            <w:vAlign w:val="center"/>
          </w:tcPr>
          <w:p>
            <w:pPr>
              <w:jc w:val="center"/>
              <w:rPr>
                <w:rFonts w:hint="default" w:ascii="Tahoma" w:hAnsi="Tahoma" w:eastAsia="Tahoma" w:cs="Tahoma"/>
                <w:i w:val="0"/>
                <w:iCs w:val="0"/>
                <w:color w:val="000000"/>
                <w:sz w:val="20"/>
                <w:szCs w:val="20"/>
                <w:u w:val="none"/>
              </w:rPr>
            </w:pPr>
          </w:p>
        </w:tc>
        <w:tc>
          <w:tcPr>
            <w:tcW w:w="4590" w:type="dxa"/>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长宽高：</w:t>
            </w:r>
            <w:r>
              <w:rPr>
                <w:rStyle w:val="58"/>
                <w:lang w:val="en-US" w:eastAsia="zh-CN" w:bidi="ar"/>
              </w:rPr>
              <w:t>9.4*2.56*3.5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4" w:hRule="atLeast"/>
          <w:jc w:val="center"/>
        </w:trPr>
        <w:tc>
          <w:tcPr>
            <w:tcW w:w="64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095"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61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960" w:type="dxa"/>
            <w:vMerge w:val="continue"/>
            <w:shd w:val="clear" w:color="auto" w:fill="auto"/>
            <w:vAlign w:val="center"/>
          </w:tcPr>
          <w:p>
            <w:pPr>
              <w:jc w:val="center"/>
              <w:rPr>
                <w:rFonts w:hint="default" w:ascii="Tahoma" w:hAnsi="Tahoma" w:eastAsia="Tahoma" w:cs="Tahoma"/>
                <w:i w:val="0"/>
                <w:iCs w:val="0"/>
                <w:color w:val="000000"/>
                <w:sz w:val="20"/>
                <w:szCs w:val="20"/>
                <w:u w:val="none"/>
              </w:rPr>
            </w:pPr>
          </w:p>
        </w:tc>
        <w:tc>
          <w:tcPr>
            <w:tcW w:w="1000" w:type="dxa"/>
            <w:vMerge w:val="continue"/>
            <w:shd w:val="clear" w:color="auto" w:fill="auto"/>
            <w:noWrap/>
            <w:vAlign w:val="center"/>
          </w:tcPr>
          <w:p>
            <w:pPr>
              <w:jc w:val="center"/>
              <w:rPr>
                <w:rFonts w:hint="default" w:ascii="Tahoma" w:hAnsi="Tahoma" w:eastAsia="Tahoma" w:cs="Tahoma"/>
                <w:i w:val="0"/>
                <w:iCs w:val="0"/>
                <w:color w:val="000000"/>
                <w:sz w:val="20"/>
                <w:szCs w:val="20"/>
                <w:u w:val="none"/>
              </w:rPr>
            </w:pPr>
          </w:p>
        </w:tc>
        <w:tc>
          <w:tcPr>
            <w:tcW w:w="4590" w:type="dxa"/>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发动机功率：≥</w:t>
            </w:r>
            <w:r>
              <w:rPr>
                <w:rStyle w:val="58"/>
                <w:lang w:val="en-US" w:eastAsia="zh-CN" w:bidi="ar"/>
              </w:rPr>
              <w:t>240</w:t>
            </w:r>
            <w:r>
              <w:rPr>
                <w:rFonts w:hint="eastAsia" w:ascii="微软雅黑" w:hAnsi="微软雅黑" w:eastAsia="微软雅黑" w:cs="微软雅黑"/>
                <w:i w:val="0"/>
                <w:iCs w:val="0"/>
                <w:color w:val="000000"/>
                <w:kern w:val="0"/>
                <w:sz w:val="20"/>
                <w:szCs w:val="20"/>
                <w:u w:val="none"/>
                <w:lang w:val="en-US" w:eastAsia="zh-CN" w:bidi="ar"/>
              </w:rPr>
              <w:t>马力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4" w:hRule="atLeast"/>
          <w:jc w:val="center"/>
        </w:trPr>
        <w:tc>
          <w:tcPr>
            <w:tcW w:w="64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095"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61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960" w:type="dxa"/>
            <w:vMerge w:val="continue"/>
            <w:shd w:val="clear" w:color="auto" w:fill="auto"/>
            <w:vAlign w:val="center"/>
          </w:tcPr>
          <w:p>
            <w:pPr>
              <w:jc w:val="center"/>
              <w:rPr>
                <w:rFonts w:hint="default" w:ascii="Tahoma" w:hAnsi="Tahoma" w:eastAsia="Tahoma" w:cs="Tahoma"/>
                <w:i w:val="0"/>
                <w:iCs w:val="0"/>
                <w:color w:val="000000"/>
                <w:sz w:val="20"/>
                <w:szCs w:val="20"/>
                <w:u w:val="none"/>
              </w:rPr>
            </w:pPr>
          </w:p>
        </w:tc>
        <w:tc>
          <w:tcPr>
            <w:tcW w:w="1000" w:type="dxa"/>
            <w:vMerge w:val="continue"/>
            <w:shd w:val="clear" w:color="auto" w:fill="auto"/>
            <w:noWrap/>
            <w:vAlign w:val="center"/>
          </w:tcPr>
          <w:p>
            <w:pPr>
              <w:jc w:val="center"/>
              <w:rPr>
                <w:rFonts w:hint="default" w:ascii="Tahoma" w:hAnsi="Tahoma" w:eastAsia="Tahoma" w:cs="Tahoma"/>
                <w:i w:val="0"/>
                <w:iCs w:val="0"/>
                <w:color w:val="000000"/>
                <w:sz w:val="20"/>
                <w:szCs w:val="20"/>
                <w:u w:val="none"/>
              </w:rPr>
            </w:pPr>
          </w:p>
        </w:tc>
        <w:tc>
          <w:tcPr>
            <w:tcW w:w="4590" w:type="dxa"/>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双绞龙出料，</w:t>
            </w:r>
            <w:r>
              <w:rPr>
                <w:rStyle w:val="58"/>
                <w:lang w:val="en-US" w:eastAsia="zh-CN" w:bidi="ar"/>
              </w:rPr>
              <w:t>6</w:t>
            </w:r>
            <w:r>
              <w:rPr>
                <w:rFonts w:hint="eastAsia" w:ascii="微软雅黑" w:hAnsi="微软雅黑" w:eastAsia="微软雅黑" w:cs="微软雅黑"/>
                <w:i w:val="0"/>
                <w:iCs w:val="0"/>
                <w:color w:val="000000"/>
                <w:kern w:val="0"/>
                <w:sz w:val="20"/>
                <w:szCs w:val="20"/>
                <w:u w:val="none"/>
                <w:lang w:val="en-US" w:eastAsia="zh-CN" w:bidi="ar"/>
              </w:rPr>
              <w:t>点进口称重系统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4" w:hRule="atLeast"/>
          <w:jc w:val="center"/>
        </w:trPr>
        <w:tc>
          <w:tcPr>
            <w:tcW w:w="64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095"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61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960" w:type="dxa"/>
            <w:vMerge w:val="continue"/>
            <w:shd w:val="clear" w:color="auto" w:fill="auto"/>
            <w:vAlign w:val="center"/>
          </w:tcPr>
          <w:p>
            <w:pPr>
              <w:jc w:val="center"/>
              <w:rPr>
                <w:rFonts w:hint="default" w:ascii="Tahoma" w:hAnsi="Tahoma" w:eastAsia="Tahoma" w:cs="Tahoma"/>
                <w:i w:val="0"/>
                <w:iCs w:val="0"/>
                <w:color w:val="000000"/>
                <w:sz w:val="20"/>
                <w:szCs w:val="20"/>
                <w:u w:val="none"/>
              </w:rPr>
            </w:pPr>
          </w:p>
        </w:tc>
        <w:tc>
          <w:tcPr>
            <w:tcW w:w="1000" w:type="dxa"/>
            <w:vMerge w:val="continue"/>
            <w:shd w:val="clear" w:color="auto" w:fill="auto"/>
            <w:noWrap/>
            <w:vAlign w:val="center"/>
          </w:tcPr>
          <w:p>
            <w:pPr>
              <w:jc w:val="center"/>
              <w:rPr>
                <w:rFonts w:hint="default" w:ascii="Tahoma" w:hAnsi="Tahoma" w:eastAsia="Tahoma" w:cs="Tahoma"/>
                <w:i w:val="0"/>
                <w:iCs w:val="0"/>
                <w:color w:val="000000"/>
                <w:sz w:val="20"/>
                <w:szCs w:val="20"/>
                <w:u w:val="none"/>
              </w:rPr>
            </w:pPr>
          </w:p>
        </w:tc>
        <w:tc>
          <w:tcPr>
            <w:tcW w:w="4590" w:type="dxa"/>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标准载重量：≥</w:t>
            </w:r>
            <w:r>
              <w:rPr>
                <w:rStyle w:val="58"/>
                <w:lang w:val="en-US" w:eastAsia="zh-CN" w:bidi="ar"/>
              </w:rPr>
              <w:t>10T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4" w:hRule="atLeast"/>
          <w:jc w:val="center"/>
        </w:trPr>
        <w:tc>
          <w:tcPr>
            <w:tcW w:w="64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095"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61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960" w:type="dxa"/>
            <w:vMerge w:val="continue"/>
            <w:shd w:val="clear" w:color="auto" w:fill="auto"/>
            <w:vAlign w:val="center"/>
          </w:tcPr>
          <w:p>
            <w:pPr>
              <w:jc w:val="center"/>
              <w:rPr>
                <w:rFonts w:hint="default" w:ascii="Tahoma" w:hAnsi="Tahoma" w:eastAsia="Tahoma" w:cs="Tahoma"/>
                <w:i w:val="0"/>
                <w:iCs w:val="0"/>
                <w:color w:val="000000"/>
                <w:sz w:val="20"/>
                <w:szCs w:val="20"/>
                <w:u w:val="none"/>
              </w:rPr>
            </w:pPr>
          </w:p>
        </w:tc>
        <w:tc>
          <w:tcPr>
            <w:tcW w:w="1000" w:type="dxa"/>
            <w:vMerge w:val="continue"/>
            <w:shd w:val="clear" w:color="auto" w:fill="auto"/>
            <w:noWrap/>
            <w:vAlign w:val="center"/>
          </w:tcPr>
          <w:p>
            <w:pPr>
              <w:jc w:val="center"/>
              <w:rPr>
                <w:rFonts w:hint="default" w:ascii="Tahoma" w:hAnsi="Tahoma" w:eastAsia="Tahoma" w:cs="Tahoma"/>
                <w:i w:val="0"/>
                <w:iCs w:val="0"/>
                <w:color w:val="000000"/>
                <w:sz w:val="20"/>
                <w:szCs w:val="20"/>
                <w:u w:val="none"/>
              </w:rPr>
            </w:pPr>
          </w:p>
        </w:tc>
        <w:tc>
          <w:tcPr>
            <w:tcW w:w="4590" w:type="dxa"/>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一键启动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4" w:hRule="atLeast"/>
          <w:jc w:val="center"/>
        </w:trPr>
        <w:tc>
          <w:tcPr>
            <w:tcW w:w="64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095"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61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960" w:type="dxa"/>
            <w:vMerge w:val="continue"/>
            <w:shd w:val="clear" w:color="auto" w:fill="auto"/>
            <w:vAlign w:val="center"/>
          </w:tcPr>
          <w:p>
            <w:pPr>
              <w:jc w:val="center"/>
              <w:rPr>
                <w:rFonts w:hint="default" w:ascii="Tahoma" w:hAnsi="Tahoma" w:eastAsia="Tahoma" w:cs="Tahoma"/>
                <w:i w:val="0"/>
                <w:iCs w:val="0"/>
                <w:color w:val="000000"/>
                <w:sz w:val="20"/>
                <w:szCs w:val="20"/>
                <w:u w:val="none"/>
              </w:rPr>
            </w:pPr>
          </w:p>
        </w:tc>
        <w:tc>
          <w:tcPr>
            <w:tcW w:w="1000" w:type="dxa"/>
            <w:vMerge w:val="continue"/>
            <w:shd w:val="clear" w:color="auto" w:fill="auto"/>
            <w:noWrap/>
            <w:vAlign w:val="center"/>
          </w:tcPr>
          <w:p>
            <w:pPr>
              <w:jc w:val="center"/>
              <w:rPr>
                <w:rFonts w:hint="default" w:ascii="Tahoma" w:hAnsi="Tahoma" w:eastAsia="Tahoma" w:cs="Tahoma"/>
                <w:i w:val="0"/>
                <w:iCs w:val="0"/>
                <w:color w:val="000000"/>
                <w:sz w:val="20"/>
                <w:szCs w:val="20"/>
                <w:u w:val="none"/>
              </w:rPr>
            </w:pPr>
          </w:p>
        </w:tc>
        <w:tc>
          <w:tcPr>
            <w:tcW w:w="4590" w:type="dxa"/>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出料速度、绞龙速度可调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4" w:hRule="atLeast"/>
          <w:jc w:val="center"/>
        </w:trPr>
        <w:tc>
          <w:tcPr>
            <w:tcW w:w="645" w:type="dxa"/>
            <w:vMerge w:val="restar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095"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叉车</w:t>
            </w:r>
          </w:p>
        </w:tc>
        <w:tc>
          <w:tcPr>
            <w:tcW w:w="990"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615" w:type="dxa"/>
            <w:vMerge w:val="restar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60" w:type="dxa"/>
            <w:vMerge w:val="restart"/>
            <w:shd w:val="clear" w:color="auto" w:fill="auto"/>
            <w:vAlign w:val="center"/>
          </w:tcPr>
          <w:p>
            <w:pPr>
              <w:keepNext w:val="0"/>
              <w:keepLines w:val="0"/>
              <w:widowControl/>
              <w:suppressLineNumbers w:val="0"/>
              <w:jc w:val="center"/>
              <w:textAlignment w:val="center"/>
              <w:rPr>
                <w:rFonts w:hint="default" w:ascii="Tahoma" w:hAnsi="Tahoma" w:eastAsia="Tahoma" w:cs="Tahoma"/>
                <w:i w:val="0"/>
                <w:iCs w:val="0"/>
                <w:color w:val="000000"/>
                <w:sz w:val="20"/>
                <w:szCs w:val="20"/>
                <w:u w:val="none"/>
              </w:rPr>
            </w:pPr>
          </w:p>
        </w:tc>
        <w:tc>
          <w:tcPr>
            <w:tcW w:w="1000" w:type="dxa"/>
            <w:vMerge w:val="restart"/>
            <w:shd w:val="clear" w:color="auto" w:fill="auto"/>
            <w:noWrap/>
            <w:vAlign w:val="center"/>
          </w:tcPr>
          <w:p>
            <w:pPr>
              <w:keepNext w:val="0"/>
              <w:keepLines w:val="0"/>
              <w:widowControl/>
              <w:suppressLineNumbers w:val="0"/>
              <w:jc w:val="center"/>
              <w:textAlignment w:val="center"/>
              <w:rPr>
                <w:rFonts w:hint="default" w:ascii="Tahoma" w:hAnsi="Tahoma" w:eastAsia="Tahoma" w:cs="Tahoma"/>
                <w:i w:val="0"/>
                <w:iCs w:val="0"/>
                <w:color w:val="000000"/>
                <w:sz w:val="20"/>
                <w:szCs w:val="20"/>
                <w:u w:val="none"/>
              </w:rPr>
            </w:pPr>
          </w:p>
        </w:tc>
        <w:tc>
          <w:tcPr>
            <w:tcW w:w="4590" w:type="dxa"/>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规格</w:t>
            </w:r>
            <w:r>
              <w:rPr>
                <w:rStyle w:val="58"/>
                <w:lang w:val="en-US" w:eastAsia="zh-CN" w:bidi="ar"/>
              </w:rPr>
              <w:t>3T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4" w:hRule="atLeast"/>
          <w:jc w:val="center"/>
        </w:trPr>
        <w:tc>
          <w:tcPr>
            <w:tcW w:w="64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095"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61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960" w:type="dxa"/>
            <w:vMerge w:val="continue"/>
            <w:shd w:val="clear" w:color="auto" w:fill="auto"/>
            <w:vAlign w:val="center"/>
          </w:tcPr>
          <w:p>
            <w:pPr>
              <w:jc w:val="center"/>
              <w:rPr>
                <w:rFonts w:hint="default" w:ascii="Tahoma" w:hAnsi="Tahoma" w:eastAsia="Tahoma" w:cs="Tahoma"/>
                <w:i w:val="0"/>
                <w:iCs w:val="0"/>
                <w:color w:val="000000"/>
                <w:sz w:val="20"/>
                <w:szCs w:val="20"/>
                <w:u w:val="none"/>
              </w:rPr>
            </w:pPr>
          </w:p>
        </w:tc>
        <w:tc>
          <w:tcPr>
            <w:tcW w:w="1000" w:type="dxa"/>
            <w:vMerge w:val="continue"/>
            <w:shd w:val="clear" w:color="auto" w:fill="auto"/>
            <w:noWrap/>
            <w:vAlign w:val="center"/>
          </w:tcPr>
          <w:p>
            <w:pPr>
              <w:jc w:val="center"/>
              <w:rPr>
                <w:rFonts w:hint="default" w:ascii="Tahoma" w:hAnsi="Tahoma" w:eastAsia="Tahoma" w:cs="Tahoma"/>
                <w:i w:val="0"/>
                <w:iCs w:val="0"/>
                <w:color w:val="000000"/>
                <w:sz w:val="20"/>
                <w:szCs w:val="20"/>
                <w:u w:val="none"/>
              </w:rPr>
            </w:pPr>
          </w:p>
        </w:tc>
        <w:tc>
          <w:tcPr>
            <w:tcW w:w="4590" w:type="dxa"/>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额定功率：</w:t>
            </w:r>
            <w:r>
              <w:rPr>
                <w:rStyle w:val="58"/>
                <w:lang w:val="en-US" w:eastAsia="zh-CN" w:bidi="ar"/>
              </w:rPr>
              <w:t>36.8KW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4" w:hRule="atLeast"/>
          <w:jc w:val="center"/>
        </w:trPr>
        <w:tc>
          <w:tcPr>
            <w:tcW w:w="64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095"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61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960" w:type="dxa"/>
            <w:vMerge w:val="continue"/>
            <w:shd w:val="clear" w:color="auto" w:fill="auto"/>
            <w:vAlign w:val="center"/>
          </w:tcPr>
          <w:p>
            <w:pPr>
              <w:jc w:val="center"/>
              <w:rPr>
                <w:rFonts w:hint="default" w:ascii="Tahoma" w:hAnsi="Tahoma" w:eastAsia="Tahoma" w:cs="Tahoma"/>
                <w:i w:val="0"/>
                <w:iCs w:val="0"/>
                <w:color w:val="000000"/>
                <w:sz w:val="20"/>
                <w:szCs w:val="20"/>
                <w:u w:val="none"/>
              </w:rPr>
            </w:pPr>
          </w:p>
        </w:tc>
        <w:tc>
          <w:tcPr>
            <w:tcW w:w="1000" w:type="dxa"/>
            <w:vMerge w:val="continue"/>
            <w:shd w:val="clear" w:color="auto" w:fill="auto"/>
            <w:noWrap/>
            <w:vAlign w:val="center"/>
          </w:tcPr>
          <w:p>
            <w:pPr>
              <w:jc w:val="center"/>
              <w:rPr>
                <w:rFonts w:hint="default" w:ascii="Tahoma" w:hAnsi="Tahoma" w:eastAsia="Tahoma" w:cs="Tahoma"/>
                <w:i w:val="0"/>
                <w:iCs w:val="0"/>
                <w:color w:val="000000"/>
                <w:sz w:val="20"/>
                <w:szCs w:val="20"/>
                <w:u w:val="none"/>
              </w:rPr>
            </w:pPr>
          </w:p>
        </w:tc>
        <w:tc>
          <w:tcPr>
            <w:tcW w:w="4590" w:type="dxa"/>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排放标准：国四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4" w:hRule="atLeast"/>
          <w:jc w:val="center"/>
        </w:trPr>
        <w:tc>
          <w:tcPr>
            <w:tcW w:w="64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095"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61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960" w:type="dxa"/>
            <w:vMerge w:val="continue"/>
            <w:shd w:val="clear" w:color="auto" w:fill="auto"/>
            <w:vAlign w:val="center"/>
          </w:tcPr>
          <w:p>
            <w:pPr>
              <w:jc w:val="center"/>
              <w:rPr>
                <w:rFonts w:hint="default" w:ascii="Tahoma" w:hAnsi="Tahoma" w:eastAsia="Tahoma" w:cs="Tahoma"/>
                <w:i w:val="0"/>
                <w:iCs w:val="0"/>
                <w:color w:val="000000"/>
                <w:sz w:val="20"/>
                <w:szCs w:val="20"/>
                <w:u w:val="none"/>
              </w:rPr>
            </w:pPr>
          </w:p>
        </w:tc>
        <w:tc>
          <w:tcPr>
            <w:tcW w:w="1000" w:type="dxa"/>
            <w:vMerge w:val="continue"/>
            <w:shd w:val="clear" w:color="auto" w:fill="auto"/>
            <w:noWrap/>
            <w:vAlign w:val="center"/>
          </w:tcPr>
          <w:p>
            <w:pPr>
              <w:jc w:val="center"/>
              <w:rPr>
                <w:rFonts w:hint="default" w:ascii="Tahoma" w:hAnsi="Tahoma" w:eastAsia="Tahoma" w:cs="Tahoma"/>
                <w:i w:val="0"/>
                <w:iCs w:val="0"/>
                <w:color w:val="000000"/>
                <w:sz w:val="20"/>
                <w:szCs w:val="20"/>
                <w:u w:val="none"/>
              </w:rPr>
            </w:pPr>
          </w:p>
        </w:tc>
        <w:tc>
          <w:tcPr>
            <w:tcW w:w="4590" w:type="dxa"/>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额定载荷：</w:t>
            </w:r>
            <w:r>
              <w:rPr>
                <w:rStyle w:val="58"/>
                <w:lang w:val="en-US" w:eastAsia="zh-CN" w:bidi="ar"/>
              </w:rPr>
              <w:t>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4" w:hRule="atLeast"/>
          <w:jc w:val="center"/>
        </w:trPr>
        <w:tc>
          <w:tcPr>
            <w:tcW w:w="64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095"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61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960" w:type="dxa"/>
            <w:vMerge w:val="continue"/>
            <w:shd w:val="clear" w:color="auto" w:fill="auto"/>
            <w:vAlign w:val="center"/>
          </w:tcPr>
          <w:p>
            <w:pPr>
              <w:jc w:val="center"/>
              <w:rPr>
                <w:rFonts w:hint="default" w:ascii="Tahoma" w:hAnsi="Tahoma" w:eastAsia="Tahoma" w:cs="Tahoma"/>
                <w:i w:val="0"/>
                <w:iCs w:val="0"/>
                <w:color w:val="000000"/>
                <w:sz w:val="20"/>
                <w:szCs w:val="20"/>
                <w:u w:val="none"/>
              </w:rPr>
            </w:pPr>
          </w:p>
        </w:tc>
        <w:tc>
          <w:tcPr>
            <w:tcW w:w="1000" w:type="dxa"/>
            <w:vMerge w:val="continue"/>
            <w:shd w:val="clear" w:color="auto" w:fill="auto"/>
            <w:noWrap/>
            <w:vAlign w:val="center"/>
          </w:tcPr>
          <w:p>
            <w:pPr>
              <w:jc w:val="center"/>
              <w:rPr>
                <w:rFonts w:hint="default" w:ascii="Tahoma" w:hAnsi="Tahoma" w:eastAsia="Tahoma" w:cs="Tahoma"/>
                <w:i w:val="0"/>
                <w:iCs w:val="0"/>
                <w:color w:val="000000"/>
                <w:sz w:val="20"/>
                <w:szCs w:val="20"/>
                <w:u w:val="none"/>
              </w:rPr>
            </w:pPr>
          </w:p>
        </w:tc>
        <w:tc>
          <w:tcPr>
            <w:tcW w:w="4590" w:type="dxa"/>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载荷中心距：</w:t>
            </w:r>
            <w:r>
              <w:rPr>
                <w:rStyle w:val="58"/>
                <w:lang w:val="en-US" w:eastAsia="zh-CN" w:bidi="ar"/>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4" w:hRule="atLeast"/>
          <w:jc w:val="center"/>
        </w:trPr>
        <w:tc>
          <w:tcPr>
            <w:tcW w:w="64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095"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61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960" w:type="dxa"/>
            <w:vMerge w:val="continue"/>
            <w:shd w:val="clear" w:color="auto" w:fill="auto"/>
            <w:vAlign w:val="center"/>
          </w:tcPr>
          <w:p>
            <w:pPr>
              <w:jc w:val="center"/>
              <w:rPr>
                <w:rFonts w:hint="default" w:ascii="Tahoma" w:hAnsi="Tahoma" w:eastAsia="Tahoma" w:cs="Tahoma"/>
                <w:i w:val="0"/>
                <w:iCs w:val="0"/>
                <w:color w:val="000000"/>
                <w:sz w:val="20"/>
                <w:szCs w:val="20"/>
                <w:u w:val="none"/>
              </w:rPr>
            </w:pPr>
          </w:p>
        </w:tc>
        <w:tc>
          <w:tcPr>
            <w:tcW w:w="1000" w:type="dxa"/>
            <w:vMerge w:val="continue"/>
            <w:shd w:val="clear" w:color="auto" w:fill="auto"/>
            <w:noWrap/>
            <w:vAlign w:val="center"/>
          </w:tcPr>
          <w:p>
            <w:pPr>
              <w:jc w:val="center"/>
              <w:rPr>
                <w:rFonts w:hint="default" w:ascii="Tahoma" w:hAnsi="Tahoma" w:eastAsia="Tahoma" w:cs="Tahoma"/>
                <w:i w:val="0"/>
                <w:iCs w:val="0"/>
                <w:color w:val="000000"/>
                <w:sz w:val="20"/>
                <w:szCs w:val="20"/>
                <w:u w:val="none"/>
              </w:rPr>
            </w:pPr>
          </w:p>
        </w:tc>
        <w:tc>
          <w:tcPr>
            <w:tcW w:w="4590" w:type="dxa"/>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最大起升高度：</w:t>
            </w:r>
            <w:r>
              <w:rPr>
                <w:rStyle w:val="58"/>
                <w:lang w:val="en-US" w:eastAsia="zh-CN" w:bidi="ar"/>
              </w:rPr>
              <w:t>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4" w:hRule="atLeast"/>
          <w:jc w:val="center"/>
        </w:trPr>
        <w:tc>
          <w:tcPr>
            <w:tcW w:w="64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095"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61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960" w:type="dxa"/>
            <w:vMerge w:val="continue"/>
            <w:shd w:val="clear" w:color="auto" w:fill="auto"/>
            <w:vAlign w:val="center"/>
          </w:tcPr>
          <w:p>
            <w:pPr>
              <w:jc w:val="center"/>
              <w:rPr>
                <w:rFonts w:hint="default" w:ascii="Tahoma" w:hAnsi="Tahoma" w:eastAsia="Tahoma" w:cs="Tahoma"/>
                <w:i w:val="0"/>
                <w:iCs w:val="0"/>
                <w:color w:val="000000"/>
                <w:sz w:val="20"/>
                <w:szCs w:val="20"/>
                <w:u w:val="none"/>
              </w:rPr>
            </w:pPr>
          </w:p>
        </w:tc>
        <w:tc>
          <w:tcPr>
            <w:tcW w:w="1000" w:type="dxa"/>
            <w:vMerge w:val="continue"/>
            <w:shd w:val="clear" w:color="auto" w:fill="auto"/>
            <w:noWrap/>
            <w:vAlign w:val="center"/>
          </w:tcPr>
          <w:p>
            <w:pPr>
              <w:jc w:val="center"/>
              <w:rPr>
                <w:rFonts w:hint="default" w:ascii="Tahoma" w:hAnsi="Tahoma" w:eastAsia="Tahoma" w:cs="Tahoma"/>
                <w:i w:val="0"/>
                <w:iCs w:val="0"/>
                <w:color w:val="000000"/>
                <w:sz w:val="20"/>
                <w:szCs w:val="20"/>
                <w:u w:val="none"/>
              </w:rPr>
            </w:pPr>
          </w:p>
        </w:tc>
        <w:tc>
          <w:tcPr>
            <w:tcW w:w="4590" w:type="dxa"/>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自由提升高度：</w:t>
            </w:r>
            <w:r>
              <w:rPr>
                <w:rStyle w:val="58"/>
                <w:lang w:val="en-US" w:eastAsia="zh-CN" w:bidi="ar"/>
              </w:rPr>
              <w:t>145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4" w:hRule="atLeast"/>
          <w:jc w:val="center"/>
        </w:trPr>
        <w:tc>
          <w:tcPr>
            <w:tcW w:w="64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095"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61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960" w:type="dxa"/>
            <w:vMerge w:val="continue"/>
            <w:shd w:val="clear" w:color="auto" w:fill="auto"/>
            <w:vAlign w:val="center"/>
          </w:tcPr>
          <w:p>
            <w:pPr>
              <w:jc w:val="center"/>
              <w:rPr>
                <w:rFonts w:hint="default" w:ascii="Tahoma" w:hAnsi="Tahoma" w:eastAsia="Tahoma" w:cs="Tahoma"/>
                <w:i w:val="0"/>
                <w:iCs w:val="0"/>
                <w:color w:val="000000"/>
                <w:sz w:val="20"/>
                <w:szCs w:val="20"/>
                <w:u w:val="none"/>
              </w:rPr>
            </w:pPr>
          </w:p>
        </w:tc>
        <w:tc>
          <w:tcPr>
            <w:tcW w:w="1000" w:type="dxa"/>
            <w:vMerge w:val="continue"/>
            <w:shd w:val="clear" w:color="auto" w:fill="auto"/>
            <w:noWrap/>
            <w:vAlign w:val="center"/>
          </w:tcPr>
          <w:p>
            <w:pPr>
              <w:jc w:val="center"/>
              <w:rPr>
                <w:rFonts w:hint="default" w:ascii="Tahoma" w:hAnsi="Tahoma" w:eastAsia="Tahoma" w:cs="Tahoma"/>
                <w:i w:val="0"/>
                <w:iCs w:val="0"/>
                <w:color w:val="000000"/>
                <w:sz w:val="20"/>
                <w:szCs w:val="20"/>
                <w:u w:val="none"/>
              </w:rPr>
            </w:pPr>
          </w:p>
        </w:tc>
        <w:tc>
          <w:tcPr>
            <w:tcW w:w="4590" w:type="dxa"/>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货叉尺寸：</w:t>
            </w:r>
            <w:r>
              <w:rPr>
                <w:rStyle w:val="58"/>
                <w:lang w:val="en-US" w:eastAsia="zh-CN" w:bidi="ar"/>
              </w:rPr>
              <w:t>1070X125X45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4" w:hRule="atLeast"/>
          <w:jc w:val="center"/>
        </w:trPr>
        <w:tc>
          <w:tcPr>
            <w:tcW w:w="64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095"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61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960" w:type="dxa"/>
            <w:vMerge w:val="continue"/>
            <w:shd w:val="clear" w:color="auto" w:fill="auto"/>
            <w:vAlign w:val="center"/>
          </w:tcPr>
          <w:p>
            <w:pPr>
              <w:jc w:val="center"/>
              <w:rPr>
                <w:rFonts w:hint="default" w:ascii="Tahoma" w:hAnsi="Tahoma" w:eastAsia="Tahoma" w:cs="Tahoma"/>
                <w:i w:val="0"/>
                <w:iCs w:val="0"/>
                <w:color w:val="000000"/>
                <w:sz w:val="20"/>
                <w:szCs w:val="20"/>
                <w:u w:val="none"/>
              </w:rPr>
            </w:pPr>
          </w:p>
        </w:tc>
        <w:tc>
          <w:tcPr>
            <w:tcW w:w="1000" w:type="dxa"/>
            <w:vMerge w:val="continue"/>
            <w:shd w:val="clear" w:color="auto" w:fill="auto"/>
            <w:noWrap/>
            <w:vAlign w:val="center"/>
          </w:tcPr>
          <w:p>
            <w:pPr>
              <w:jc w:val="center"/>
              <w:rPr>
                <w:rFonts w:hint="default" w:ascii="Tahoma" w:hAnsi="Tahoma" w:eastAsia="Tahoma" w:cs="Tahoma"/>
                <w:i w:val="0"/>
                <w:iCs w:val="0"/>
                <w:color w:val="000000"/>
                <w:sz w:val="20"/>
                <w:szCs w:val="20"/>
                <w:u w:val="none"/>
              </w:rPr>
            </w:pPr>
          </w:p>
        </w:tc>
        <w:tc>
          <w:tcPr>
            <w:tcW w:w="4590" w:type="dxa"/>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挡货架高度：</w:t>
            </w:r>
            <w:r>
              <w:rPr>
                <w:rStyle w:val="58"/>
                <w:lang w:val="en-US" w:eastAsia="zh-CN" w:bidi="ar"/>
              </w:rPr>
              <w:t>1150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4" w:hRule="atLeast"/>
          <w:jc w:val="center"/>
        </w:trPr>
        <w:tc>
          <w:tcPr>
            <w:tcW w:w="64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095"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61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960" w:type="dxa"/>
            <w:vMerge w:val="continue"/>
            <w:shd w:val="clear" w:color="auto" w:fill="auto"/>
            <w:vAlign w:val="center"/>
          </w:tcPr>
          <w:p>
            <w:pPr>
              <w:jc w:val="center"/>
              <w:rPr>
                <w:rFonts w:hint="default" w:ascii="Tahoma" w:hAnsi="Tahoma" w:eastAsia="Tahoma" w:cs="Tahoma"/>
                <w:i w:val="0"/>
                <w:iCs w:val="0"/>
                <w:color w:val="000000"/>
                <w:sz w:val="20"/>
                <w:szCs w:val="20"/>
                <w:u w:val="none"/>
              </w:rPr>
            </w:pPr>
          </w:p>
        </w:tc>
        <w:tc>
          <w:tcPr>
            <w:tcW w:w="1000" w:type="dxa"/>
            <w:vMerge w:val="continue"/>
            <w:shd w:val="clear" w:color="auto" w:fill="auto"/>
            <w:noWrap/>
            <w:vAlign w:val="center"/>
          </w:tcPr>
          <w:p>
            <w:pPr>
              <w:jc w:val="center"/>
              <w:rPr>
                <w:rFonts w:hint="default" w:ascii="Tahoma" w:hAnsi="Tahoma" w:eastAsia="Tahoma" w:cs="Tahoma"/>
                <w:i w:val="0"/>
                <w:iCs w:val="0"/>
                <w:color w:val="000000"/>
                <w:sz w:val="20"/>
                <w:szCs w:val="20"/>
                <w:u w:val="none"/>
              </w:rPr>
            </w:pPr>
          </w:p>
        </w:tc>
        <w:tc>
          <w:tcPr>
            <w:tcW w:w="4590" w:type="dxa"/>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最小转弯半径：</w:t>
            </w:r>
            <w:r>
              <w:rPr>
                <w:rStyle w:val="58"/>
                <w:lang w:val="en-US" w:eastAsia="zh-CN" w:bidi="ar"/>
              </w:rPr>
              <w:t>2400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4" w:hRule="atLeast"/>
          <w:jc w:val="center"/>
        </w:trPr>
        <w:tc>
          <w:tcPr>
            <w:tcW w:w="64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095"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61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960" w:type="dxa"/>
            <w:vMerge w:val="continue"/>
            <w:shd w:val="clear" w:color="auto" w:fill="auto"/>
            <w:vAlign w:val="center"/>
          </w:tcPr>
          <w:p>
            <w:pPr>
              <w:jc w:val="center"/>
              <w:rPr>
                <w:rFonts w:hint="default" w:ascii="Tahoma" w:hAnsi="Tahoma" w:eastAsia="Tahoma" w:cs="Tahoma"/>
                <w:i w:val="0"/>
                <w:iCs w:val="0"/>
                <w:color w:val="000000"/>
                <w:sz w:val="20"/>
                <w:szCs w:val="20"/>
                <w:u w:val="none"/>
              </w:rPr>
            </w:pPr>
          </w:p>
        </w:tc>
        <w:tc>
          <w:tcPr>
            <w:tcW w:w="1000" w:type="dxa"/>
            <w:vMerge w:val="continue"/>
            <w:shd w:val="clear" w:color="auto" w:fill="auto"/>
            <w:noWrap/>
            <w:vAlign w:val="center"/>
          </w:tcPr>
          <w:p>
            <w:pPr>
              <w:jc w:val="center"/>
              <w:rPr>
                <w:rFonts w:hint="default" w:ascii="Tahoma" w:hAnsi="Tahoma" w:eastAsia="Tahoma" w:cs="Tahoma"/>
                <w:i w:val="0"/>
                <w:iCs w:val="0"/>
                <w:color w:val="000000"/>
                <w:sz w:val="20"/>
                <w:szCs w:val="20"/>
                <w:u w:val="none"/>
              </w:rPr>
            </w:pPr>
          </w:p>
        </w:tc>
        <w:tc>
          <w:tcPr>
            <w:tcW w:w="4590" w:type="dxa"/>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最小直角堆垛通道宽度：</w:t>
            </w:r>
            <w:r>
              <w:rPr>
                <w:rStyle w:val="58"/>
                <w:lang w:val="en-US" w:eastAsia="zh-CN" w:bidi="ar"/>
              </w:rPr>
              <w:t>4215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4" w:hRule="atLeast"/>
          <w:jc w:val="center"/>
        </w:trPr>
        <w:tc>
          <w:tcPr>
            <w:tcW w:w="645" w:type="dxa"/>
            <w:vMerge w:val="restar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095"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铲车</w:t>
            </w:r>
          </w:p>
        </w:tc>
        <w:tc>
          <w:tcPr>
            <w:tcW w:w="990"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615" w:type="dxa"/>
            <w:vMerge w:val="restar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60" w:type="dxa"/>
            <w:vMerge w:val="restart"/>
            <w:shd w:val="clear" w:color="auto" w:fill="auto"/>
            <w:vAlign w:val="center"/>
          </w:tcPr>
          <w:p>
            <w:pPr>
              <w:keepNext w:val="0"/>
              <w:keepLines w:val="0"/>
              <w:widowControl/>
              <w:suppressLineNumbers w:val="0"/>
              <w:jc w:val="center"/>
              <w:textAlignment w:val="center"/>
              <w:rPr>
                <w:rFonts w:hint="default" w:ascii="Tahoma" w:hAnsi="Tahoma" w:eastAsia="Tahoma" w:cs="Tahoma"/>
                <w:i w:val="0"/>
                <w:iCs w:val="0"/>
                <w:color w:val="000000"/>
                <w:sz w:val="20"/>
                <w:szCs w:val="20"/>
                <w:u w:val="none"/>
              </w:rPr>
            </w:pPr>
          </w:p>
        </w:tc>
        <w:tc>
          <w:tcPr>
            <w:tcW w:w="1000" w:type="dxa"/>
            <w:vMerge w:val="restart"/>
            <w:shd w:val="clear" w:color="auto" w:fill="auto"/>
            <w:noWrap/>
            <w:vAlign w:val="center"/>
          </w:tcPr>
          <w:p>
            <w:pPr>
              <w:keepNext w:val="0"/>
              <w:keepLines w:val="0"/>
              <w:widowControl/>
              <w:suppressLineNumbers w:val="0"/>
              <w:jc w:val="center"/>
              <w:textAlignment w:val="center"/>
              <w:rPr>
                <w:rFonts w:hint="default" w:ascii="Tahoma" w:hAnsi="Tahoma" w:eastAsia="Tahoma" w:cs="Tahoma"/>
                <w:i w:val="0"/>
                <w:iCs w:val="0"/>
                <w:color w:val="000000"/>
                <w:sz w:val="20"/>
                <w:szCs w:val="20"/>
                <w:u w:val="none"/>
              </w:rPr>
            </w:pPr>
          </w:p>
        </w:tc>
        <w:tc>
          <w:tcPr>
            <w:tcW w:w="4590" w:type="dxa"/>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规格</w:t>
            </w:r>
            <w:r>
              <w:rPr>
                <w:rStyle w:val="58"/>
                <w:lang w:val="en-US" w:eastAsia="zh-CN" w:bidi="ar"/>
              </w:rPr>
              <w:t>50</w:t>
            </w:r>
            <w:r>
              <w:rPr>
                <w:rFonts w:hint="eastAsia" w:ascii="微软雅黑" w:hAnsi="微软雅黑" w:eastAsia="微软雅黑" w:cs="微软雅黑"/>
                <w:i w:val="0"/>
                <w:iCs w:val="0"/>
                <w:color w:val="000000"/>
                <w:kern w:val="0"/>
                <w:sz w:val="20"/>
                <w:szCs w:val="20"/>
                <w:u w:val="none"/>
                <w:lang w:val="en-US" w:eastAsia="zh-CN" w:bidi="ar"/>
              </w:rPr>
              <w:t>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4" w:hRule="atLeast"/>
          <w:jc w:val="center"/>
        </w:trPr>
        <w:tc>
          <w:tcPr>
            <w:tcW w:w="64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095"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61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960" w:type="dxa"/>
            <w:vMerge w:val="continue"/>
            <w:shd w:val="clear" w:color="auto" w:fill="auto"/>
            <w:vAlign w:val="center"/>
          </w:tcPr>
          <w:p>
            <w:pPr>
              <w:jc w:val="center"/>
              <w:rPr>
                <w:rFonts w:hint="default" w:ascii="Tahoma" w:hAnsi="Tahoma" w:eastAsia="Tahoma" w:cs="Tahoma"/>
                <w:i w:val="0"/>
                <w:iCs w:val="0"/>
                <w:color w:val="000000"/>
                <w:sz w:val="20"/>
                <w:szCs w:val="20"/>
                <w:u w:val="none"/>
              </w:rPr>
            </w:pPr>
          </w:p>
        </w:tc>
        <w:tc>
          <w:tcPr>
            <w:tcW w:w="1000" w:type="dxa"/>
            <w:vMerge w:val="continue"/>
            <w:shd w:val="clear" w:color="auto" w:fill="auto"/>
            <w:noWrap/>
            <w:vAlign w:val="center"/>
          </w:tcPr>
          <w:p>
            <w:pPr>
              <w:jc w:val="center"/>
              <w:rPr>
                <w:rFonts w:hint="default" w:ascii="Tahoma" w:hAnsi="Tahoma" w:eastAsia="Tahoma" w:cs="Tahoma"/>
                <w:i w:val="0"/>
                <w:iCs w:val="0"/>
                <w:color w:val="000000"/>
                <w:sz w:val="20"/>
                <w:szCs w:val="20"/>
                <w:u w:val="none"/>
              </w:rPr>
            </w:pPr>
          </w:p>
        </w:tc>
        <w:tc>
          <w:tcPr>
            <w:tcW w:w="4590" w:type="dxa"/>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排放标准：国四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4" w:hRule="atLeast"/>
          <w:jc w:val="center"/>
        </w:trPr>
        <w:tc>
          <w:tcPr>
            <w:tcW w:w="64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095"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61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960" w:type="dxa"/>
            <w:vMerge w:val="continue"/>
            <w:shd w:val="clear" w:color="auto" w:fill="auto"/>
            <w:vAlign w:val="center"/>
          </w:tcPr>
          <w:p>
            <w:pPr>
              <w:jc w:val="center"/>
              <w:rPr>
                <w:rFonts w:hint="default" w:ascii="Tahoma" w:hAnsi="Tahoma" w:eastAsia="Tahoma" w:cs="Tahoma"/>
                <w:i w:val="0"/>
                <w:iCs w:val="0"/>
                <w:color w:val="000000"/>
                <w:sz w:val="20"/>
                <w:szCs w:val="20"/>
                <w:u w:val="none"/>
              </w:rPr>
            </w:pPr>
          </w:p>
        </w:tc>
        <w:tc>
          <w:tcPr>
            <w:tcW w:w="1000" w:type="dxa"/>
            <w:vMerge w:val="continue"/>
            <w:shd w:val="clear" w:color="auto" w:fill="auto"/>
            <w:noWrap/>
            <w:vAlign w:val="center"/>
          </w:tcPr>
          <w:p>
            <w:pPr>
              <w:jc w:val="center"/>
              <w:rPr>
                <w:rFonts w:hint="default" w:ascii="Tahoma" w:hAnsi="Tahoma" w:eastAsia="Tahoma" w:cs="Tahoma"/>
                <w:i w:val="0"/>
                <w:iCs w:val="0"/>
                <w:color w:val="000000"/>
                <w:sz w:val="20"/>
                <w:szCs w:val="20"/>
                <w:u w:val="none"/>
              </w:rPr>
            </w:pPr>
          </w:p>
        </w:tc>
        <w:tc>
          <w:tcPr>
            <w:tcW w:w="4590" w:type="dxa"/>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整机外形尺寸</w:t>
            </w:r>
            <w:r>
              <w:rPr>
                <w:rStyle w:val="58"/>
                <w:lang w:val="en-US" w:eastAsia="zh-CN" w:bidi="ar"/>
              </w:rPr>
              <w:t>(mm)(</w:t>
            </w:r>
            <w:r>
              <w:rPr>
                <w:rFonts w:hint="eastAsia" w:ascii="微软雅黑" w:hAnsi="微软雅黑" w:eastAsia="微软雅黑" w:cs="微软雅黑"/>
                <w:i w:val="0"/>
                <w:iCs w:val="0"/>
                <w:color w:val="000000"/>
                <w:kern w:val="0"/>
                <w:sz w:val="20"/>
                <w:szCs w:val="20"/>
                <w:u w:val="none"/>
                <w:lang w:val="en-US" w:eastAsia="zh-CN" w:bidi="ar"/>
              </w:rPr>
              <w:t>长</w:t>
            </w:r>
            <w:r>
              <w:rPr>
                <w:rStyle w:val="58"/>
                <w:lang w:val="en-US" w:eastAsia="zh-CN" w:bidi="ar"/>
              </w:rPr>
              <w:t>x</w:t>
            </w:r>
            <w:r>
              <w:rPr>
                <w:rFonts w:hint="eastAsia" w:ascii="微软雅黑" w:hAnsi="微软雅黑" w:eastAsia="微软雅黑" w:cs="微软雅黑"/>
                <w:i w:val="0"/>
                <w:iCs w:val="0"/>
                <w:color w:val="000000"/>
                <w:kern w:val="0"/>
                <w:sz w:val="20"/>
                <w:szCs w:val="20"/>
                <w:u w:val="none"/>
                <w:lang w:val="en-US" w:eastAsia="zh-CN" w:bidi="ar"/>
              </w:rPr>
              <w:t>宽</w:t>
            </w:r>
            <w:r>
              <w:rPr>
                <w:rStyle w:val="58"/>
                <w:lang w:val="en-US" w:eastAsia="zh-CN" w:bidi="ar"/>
              </w:rPr>
              <w:t>x</w:t>
            </w:r>
            <w:r>
              <w:rPr>
                <w:rFonts w:hint="eastAsia" w:ascii="微软雅黑" w:hAnsi="微软雅黑" w:eastAsia="微软雅黑" w:cs="微软雅黑"/>
                <w:i w:val="0"/>
                <w:iCs w:val="0"/>
                <w:color w:val="000000"/>
                <w:kern w:val="0"/>
                <w:sz w:val="20"/>
                <w:szCs w:val="20"/>
                <w:u w:val="none"/>
                <w:lang w:val="en-US" w:eastAsia="zh-CN" w:bidi="ar"/>
              </w:rPr>
              <w:t>高</w:t>
            </w:r>
            <w:r>
              <w:rPr>
                <w:rStyle w:val="58"/>
                <w:lang w:val="en-US" w:eastAsia="zh-CN" w:bidi="ar"/>
              </w:rPr>
              <w:t>)8700X2980X3420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4" w:hRule="atLeast"/>
          <w:jc w:val="center"/>
        </w:trPr>
        <w:tc>
          <w:tcPr>
            <w:tcW w:w="64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095"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61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960" w:type="dxa"/>
            <w:vMerge w:val="continue"/>
            <w:shd w:val="clear" w:color="auto" w:fill="auto"/>
            <w:vAlign w:val="center"/>
          </w:tcPr>
          <w:p>
            <w:pPr>
              <w:jc w:val="center"/>
              <w:rPr>
                <w:rFonts w:hint="default" w:ascii="Tahoma" w:hAnsi="Tahoma" w:eastAsia="Tahoma" w:cs="Tahoma"/>
                <w:i w:val="0"/>
                <w:iCs w:val="0"/>
                <w:color w:val="000000"/>
                <w:sz w:val="20"/>
                <w:szCs w:val="20"/>
                <w:u w:val="none"/>
              </w:rPr>
            </w:pPr>
          </w:p>
        </w:tc>
        <w:tc>
          <w:tcPr>
            <w:tcW w:w="1000" w:type="dxa"/>
            <w:vMerge w:val="continue"/>
            <w:shd w:val="clear" w:color="auto" w:fill="auto"/>
            <w:noWrap/>
            <w:vAlign w:val="center"/>
          </w:tcPr>
          <w:p>
            <w:pPr>
              <w:jc w:val="center"/>
              <w:rPr>
                <w:rFonts w:hint="default" w:ascii="Tahoma" w:hAnsi="Tahoma" w:eastAsia="Tahoma" w:cs="Tahoma"/>
                <w:i w:val="0"/>
                <w:iCs w:val="0"/>
                <w:color w:val="000000"/>
                <w:sz w:val="20"/>
                <w:szCs w:val="20"/>
                <w:u w:val="none"/>
              </w:rPr>
            </w:pPr>
          </w:p>
        </w:tc>
        <w:tc>
          <w:tcPr>
            <w:tcW w:w="4590" w:type="dxa"/>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整备质量</w:t>
            </w:r>
            <w:r>
              <w:rPr>
                <w:rStyle w:val="58"/>
                <w:lang w:val="en-US" w:eastAsia="zh-CN" w:bidi="ar"/>
              </w:rPr>
              <w:t>(kg)17400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4" w:hRule="atLeast"/>
          <w:jc w:val="center"/>
        </w:trPr>
        <w:tc>
          <w:tcPr>
            <w:tcW w:w="64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095"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61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960" w:type="dxa"/>
            <w:vMerge w:val="continue"/>
            <w:shd w:val="clear" w:color="auto" w:fill="auto"/>
            <w:vAlign w:val="center"/>
          </w:tcPr>
          <w:p>
            <w:pPr>
              <w:jc w:val="center"/>
              <w:rPr>
                <w:rFonts w:hint="default" w:ascii="Tahoma" w:hAnsi="Tahoma" w:eastAsia="Tahoma" w:cs="Tahoma"/>
                <w:i w:val="0"/>
                <w:iCs w:val="0"/>
                <w:color w:val="000000"/>
                <w:sz w:val="20"/>
                <w:szCs w:val="20"/>
                <w:u w:val="none"/>
              </w:rPr>
            </w:pPr>
          </w:p>
        </w:tc>
        <w:tc>
          <w:tcPr>
            <w:tcW w:w="1000" w:type="dxa"/>
            <w:vMerge w:val="continue"/>
            <w:shd w:val="clear" w:color="auto" w:fill="auto"/>
            <w:noWrap/>
            <w:vAlign w:val="center"/>
          </w:tcPr>
          <w:p>
            <w:pPr>
              <w:jc w:val="center"/>
              <w:rPr>
                <w:rFonts w:hint="default" w:ascii="Tahoma" w:hAnsi="Tahoma" w:eastAsia="Tahoma" w:cs="Tahoma"/>
                <w:i w:val="0"/>
                <w:iCs w:val="0"/>
                <w:color w:val="000000"/>
                <w:sz w:val="20"/>
                <w:szCs w:val="20"/>
                <w:u w:val="none"/>
              </w:rPr>
            </w:pPr>
          </w:p>
        </w:tc>
        <w:tc>
          <w:tcPr>
            <w:tcW w:w="4590" w:type="dxa"/>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额定载质量</w:t>
            </w:r>
            <w:r>
              <w:rPr>
                <w:rStyle w:val="58"/>
                <w:lang w:val="en-US" w:eastAsia="zh-CN" w:bidi="ar"/>
              </w:rPr>
              <w:t>(kg)5200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4" w:hRule="atLeast"/>
          <w:jc w:val="center"/>
        </w:trPr>
        <w:tc>
          <w:tcPr>
            <w:tcW w:w="64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095"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61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960" w:type="dxa"/>
            <w:vMerge w:val="continue"/>
            <w:shd w:val="clear" w:color="auto" w:fill="auto"/>
            <w:vAlign w:val="center"/>
          </w:tcPr>
          <w:p>
            <w:pPr>
              <w:jc w:val="center"/>
              <w:rPr>
                <w:rFonts w:hint="default" w:ascii="Tahoma" w:hAnsi="Tahoma" w:eastAsia="Tahoma" w:cs="Tahoma"/>
                <w:i w:val="0"/>
                <w:iCs w:val="0"/>
                <w:color w:val="000000"/>
                <w:sz w:val="20"/>
                <w:szCs w:val="20"/>
                <w:u w:val="none"/>
              </w:rPr>
            </w:pPr>
          </w:p>
        </w:tc>
        <w:tc>
          <w:tcPr>
            <w:tcW w:w="1000" w:type="dxa"/>
            <w:vMerge w:val="continue"/>
            <w:shd w:val="clear" w:color="auto" w:fill="auto"/>
            <w:noWrap/>
            <w:vAlign w:val="center"/>
          </w:tcPr>
          <w:p>
            <w:pPr>
              <w:jc w:val="center"/>
              <w:rPr>
                <w:rFonts w:hint="default" w:ascii="Tahoma" w:hAnsi="Tahoma" w:eastAsia="Tahoma" w:cs="Tahoma"/>
                <w:i w:val="0"/>
                <w:iCs w:val="0"/>
                <w:color w:val="000000"/>
                <w:sz w:val="20"/>
                <w:szCs w:val="20"/>
                <w:u w:val="none"/>
              </w:rPr>
            </w:pPr>
          </w:p>
        </w:tc>
        <w:tc>
          <w:tcPr>
            <w:tcW w:w="4590" w:type="dxa"/>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发动机功率（</w:t>
            </w:r>
            <w:r>
              <w:rPr>
                <w:rStyle w:val="58"/>
                <w:lang w:val="en-US" w:eastAsia="zh-CN" w:bidi="ar"/>
              </w:rPr>
              <w:t>KW</w:t>
            </w:r>
            <w:r>
              <w:rPr>
                <w:rFonts w:hint="eastAsia" w:ascii="微软雅黑" w:hAnsi="微软雅黑" w:eastAsia="微软雅黑" w:cs="微软雅黑"/>
                <w:i w:val="0"/>
                <w:iCs w:val="0"/>
                <w:color w:val="000000"/>
                <w:kern w:val="0"/>
                <w:sz w:val="20"/>
                <w:szCs w:val="20"/>
                <w:u w:val="none"/>
                <w:lang w:val="en-US" w:eastAsia="zh-CN" w:bidi="ar"/>
              </w:rPr>
              <w:t>）</w:t>
            </w:r>
            <w:r>
              <w:rPr>
                <w:rStyle w:val="58"/>
                <w:lang w:val="en-US" w:eastAsia="zh-CN" w:bidi="ar"/>
              </w:rPr>
              <w:t>162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4" w:hRule="atLeast"/>
          <w:jc w:val="center"/>
        </w:trPr>
        <w:tc>
          <w:tcPr>
            <w:tcW w:w="64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095"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61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960" w:type="dxa"/>
            <w:vMerge w:val="continue"/>
            <w:shd w:val="clear" w:color="auto" w:fill="auto"/>
            <w:vAlign w:val="center"/>
          </w:tcPr>
          <w:p>
            <w:pPr>
              <w:jc w:val="center"/>
              <w:rPr>
                <w:rFonts w:hint="default" w:ascii="Tahoma" w:hAnsi="Tahoma" w:eastAsia="Tahoma" w:cs="Tahoma"/>
                <w:i w:val="0"/>
                <w:iCs w:val="0"/>
                <w:color w:val="000000"/>
                <w:sz w:val="20"/>
                <w:szCs w:val="20"/>
                <w:u w:val="none"/>
              </w:rPr>
            </w:pPr>
          </w:p>
        </w:tc>
        <w:tc>
          <w:tcPr>
            <w:tcW w:w="1000" w:type="dxa"/>
            <w:vMerge w:val="continue"/>
            <w:shd w:val="clear" w:color="auto" w:fill="auto"/>
            <w:noWrap/>
            <w:vAlign w:val="center"/>
          </w:tcPr>
          <w:p>
            <w:pPr>
              <w:jc w:val="center"/>
              <w:rPr>
                <w:rFonts w:hint="default" w:ascii="Tahoma" w:hAnsi="Tahoma" w:eastAsia="Tahoma" w:cs="Tahoma"/>
                <w:i w:val="0"/>
                <w:iCs w:val="0"/>
                <w:color w:val="000000"/>
                <w:sz w:val="20"/>
                <w:szCs w:val="20"/>
                <w:u w:val="none"/>
              </w:rPr>
            </w:pPr>
          </w:p>
        </w:tc>
        <w:tc>
          <w:tcPr>
            <w:tcW w:w="4590" w:type="dxa"/>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发动机转速（</w:t>
            </w:r>
            <w:r>
              <w:rPr>
                <w:rStyle w:val="58"/>
                <w:lang w:val="en-US" w:eastAsia="zh-CN" w:bidi="ar"/>
              </w:rPr>
              <w:t>r/min</w:t>
            </w:r>
            <w:r>
              <w:rPr>
                <w:rFonts w:hint="eastAsia" w:ascii="微软雅黑" w:hAnsi="微软雅黑" w:eastAsia="微软雅黑" w:cs="微软雅黑"/>
                <w:i w:val="0"/>
                <w:iCs w:val="0"/>
                <w:color w:val="000000"/>
                <w:kern w:val="0"/>
                <w:sz w:val="20"/>
                <w:szCs w:val="20"/>
                <w:u w:val="none"/>
                <w:lang w:val="en-US" w:eastAsia="zh-CN" w:bidi="ar"/>
              </w:rPr>
              <w:t>）</w:t>
            </w:r>
            <w:r>
              <w:rPr>
                <w:rStyle w:val="58"/>
                <w:lang w:val="en-US" w:eastAsia="zh-CN" w:bidi="ar"/>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4" w:hRule="atLeast"/>
          <w:jc w:val="center"/>
        </w:trPr>
        <w:tc>
          <w:tcPr>
            <w:tcW w:w="64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095"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61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960" w:type="dxa"/>
            <w:vMerge w:val="continue"/>
            <w:shd w:val="clear" w:color="auto" w:fill="auto"/>
            <w:vAlign w:val="center"/>
          </w:tcPr>
          <w:p>
            <w:pPr>
              <w:jc w:val="center"/>
              <w:rPr>
                <w:rFonts w:hint="default" w:ascii="Tahoma" w:hAnsi="Tahoma" w:eastAsia="Tahoma" w:cs="Tahoma"/>
                <w:i w:val="0"/>
                <w:iCs w:val="0"/>
                <w:color w:val="000000"/>
                <w:sz w:val="20"/>
                <w:szCs w:val="20"/>
                <w:u w:val="none"/>
              </w:rPr>
            </w:pPr>
          </w:p>
        </w:tc>
        <w:tc>
          <w:tcPr>
            <w:tcW w:w="1000" w:type="dxa"/>
            <w:vMerge w:val="continue"/>
            <w:shd w:val="clear" w:color="auto" w:fill="auto"/>
            <w:noWrap/>
            <w:vAlign w:val="center"/>
          </w:tcPr>
          <w:p>
            <w:pPr>
              <w:jc w:val="center"/>
              <w:rPr>
                <w:rFonts w:hint="default" w:ascii="Tahoma" w:hAnsi="Tahoma" w:eastAsia="Tahoma" w:cs="Tahoma"/>
                <w:i w:val="0"/>
                <w:iCs w:val="0"/>
                <w:color w:val="000000"/>
                <w:sz w:val="20"/>
                <w:szCs w:val="20"/>
                <w:u w:val="none"/>
              </w:rPr>
            </w:pPr>
          </w:p>
        </w:tc>
        <w:tc>
          <w:tcPr>
            <w:tcW w:w="4590" w:type="dxa"/>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发动机排放标准国四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4" w:hRule="atLeast"/>
          <w:jc w:val="center"/>
        </w:trPr>
        <w:tc>
          <w:tcPr>
            <w:tcW w:w="64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095"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61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960" w:type="dxa"/>
            <w:vMerge w:val="continue"/>
            <w:shd w:val="clear" w:color="auto" w:fill="auto"/>
            <w:vAlign w:val="center"/>
          </w:tcPr>
          <w:p>
            <w:pPr>
              <w:jc w:val="center"/>
              <w:rPr>
                <w:rFonts w:hint="default" w:ascii="Tahoma" w:hAnsi="Tahoma" w:eastAsia="Tahoma" w:cs="Tahoma"/>
                <w:i w:val="0"/>
                <w:iCs w:val="0"/>
                <w:color w:val="000000"/>
                <w:sz w:val="20"/>
                <w:szCs w:val="20"/>
                <w:u w:val="none"/>
              </w:rPr>
            </w:pPr>
          </w:p>
        </w:tc>
        <w:tc>
          <w:tcPr>
            <w:tcW w:w="1000" w:type="dxa"/>
            <w:vMerge w:val="continue"/>
            <w:shd w:val="clear" w:color="auto" w:fill="auto"/>
            <w:noWrap/>
            <w:vAlign w:val="center"/>
          </w:tcPr>
          <w:p>
            <w:pPr>
              <w:jc w:val="center"/>
              <w:rPr>
                <w:rFonts w:hint="default" w:ascii="Tahoma" w:hAnsi="Tahoma" w:eastAsia="Tahoma" w:cs="Tahoma"/>
                <w:i w:val="0"/>
                <w:iCs w:val="0"/>
                <w:color w:val="000000"/>
                <w:sz w:val="20"/>
                <w:szCs w:val="20"/>
                <w:u w:val="none"/>
              </w:rPr>
            </w:pPr>
          </w:p>
        </w:tc>
        <w:tc>
          <w:tcPr>
            <w:tcW w:w="4590" w:type="dxa"/>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轴距</w:t>
            </w:r>
            <w:r>
              <w:rPr>
                <w:rStyle w:val="58"/>
                <w:lang w:val="en-US" w:eastAsia="zh-CN" w:bidi="ar"/>
              </w:rPr>
              <w:t>(mm)3250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4" w:hRule="atLeast"/>
          <w:jc w:val="center"/>
        </w:trPr>
        <w:tc>
          <w:tcPr>
            <w:tcW w:w="64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095"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61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960" w:type="dxa"/>
            <w:vMerge w:val="continue"/>
            <w:shd w:val="clear" w:color="auto" w:fill="auto"/>
            <w:vAlign w:val="center"/>
          </w:tcPr>
          <w:p>
            <w:pPr>
              <w:jc w:val="center"/>
              <w:rPr>
                <w:rFonts w:hint="default" w:ascii="Tahoma" w:hAnsi="Tahoma" w:eastAsia="Tahoma" w:cs="Tahoma"/>
                <w:i w:val="0"/>
                <w:iCs w:val="0"/>
                <w:color w:val="000000"/>
                <w:sz w:val="20"/>
                <w:szCs w:val="20"/>
                <w:u w:val="none"/>
              </w:rPr>
            </w:pPr>
          </w:p>
        </w:tc>
        <w:tc>
          <w:tcPr>
            <w:tcW w:w="1000" w:type="dxa"/>
            <w:vMerge w:val="continue"/>
            <w:shd w:val="clear" w:color="auto" w:fill="auto"/>
            <w:noWrap/>
            <w:vAlign w:val="center"/>
          </w:tcPr>
          <w:p>
            <w:pPr>
              <w:jc w:val="center"/>
              <w:rPr>
                <w:rFonts w:hint="default" w:ascii="Tahoma" w:hAnsi="Tahoma" w:eastAsia="Tahoma" w:cs="Tahoma"/>
                <w:i w:val="0"/>
                <w:iCs w:val="0"/>
                <w:color w:val="000000"/>
                <w:sz w:val="20"/>
                <w:szCs w:val="20"/>
                <w:u w:val="none"/>
              </w:rPr>
            </w:pPr>
          </w:p>
        </w:tc>
        <w:tc>
          <w:tcPr>
            <w:tcW w:w="4590" w:type="dxa"/>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轮距</w:t>
            </w:r>
            <w:r>
              <w:rPr>
                <w:rStyle w:val="58"/>
                <w:lang w:val="en-US" w:eastAsia="zh-CN" w:bidi="ar"/>
              </w:rPr>
              <w:t>(mm)2250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4" w:hRule="atLeast"/>
          <w:jc w:val="center"/>
        </w:trPr>
        <w:tc>
          <w:tcPr>
            <w:tcW w:w="64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095"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61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960" w:type="dxa"/>
            <w:vMerge w:val="continue"/>
            <w:shd w:val="clear" w:color="auto" w:fill="auto"/>
            <w:vAlign w:val="center"/>
          </w:tcPr>
          <w:p>
            <w:pPr>
              <w:jc w:val="center"/>
              <w:rPr>
                <w:rFonts w:hint="default" w:ascii="Tahoma" w:hAnsi="Tahoma" w:eastAsia="Tahoma" w:cs="Tahoma"/>
                <w:i w:val="0"/>
                <w:iCs w:val="0"/>
                <w:color w:val="000000"/>
                <w:sz w:val="20"/>
                <w:szCs w:val="20"/>
                <w:u w:val="none"/>
              </w:rPr>
            </w:pPr>
          </w:p>
        </w:tc>
        <w:tc>
          <w:tcPr>
            <w:tcW w:w="1000" w:type="dxa"/>
            <w:vMerge w:val="continue"/>
            <w:shd w:val="clear" w:color="auto" w:fill="auto"/>
            <w:noWrap/>
            <w:vAlign w:val="center"/>
          </w:tcPr>
          <w:p>
            <w:pPr>
              <w:jc w:val="center"/>
              <w:rPr>
                <w:rFonts w:hint="default" w:ascii="Tahoma" w:hAnsi="Tahoma" w:eastAsia="Tahoma" w:cs="Tahoma"/>
                <w:i w:val="0"/>
                <w:iCs w:val="0"/>
                <w:color w:val="000000"/>
                <w:sz w:val="20"/>
                <w:szCs w:val="20"/>
                <w:u w:val="none"/>
              </w:rPr>
            </w:pPr>
          </w:p>
        </w:tc>
        <w:tc>
          <w:tcPr>
            <w:tcW w:w="4590" w:type="dxa"/>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最大掘起力</w:t>
            </w:r>
            <w:r>
              <w:rPr>
                <w:rStyle w:val="58"/>
                <w:lang w:val="en-US" w:eastAsia="zh-CN" w:bidi="ar"/>
              </w:rPr>
              <w:t>(kN)160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4" w:hRule="atLeast"/>
          <w:jc w:val="center"/>
        </w:trPr>
        <w:tc>
          <w:tcPr>
            <w:tcW w:w="64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095"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61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960" w:type="dxa"/>
            <w:vMerge w:val="continue"/>
            <w:shd w:val="clear" w:color="auto" w:fill="auto"/>
            <w:vAlign w:val="center"/>
          </w:tcPr>
          <w:p>
            <w:pPr>
              <w:jc w:val="center"/>
              <w:rPr>
                <w:rFonts w:hint="default" w:ascii="Tahoma" w:hAnsi="Tahoma" w:eastAsia="Tahoma" w:cs="Tahoma"/>
                <w:i w:val="0"/>
                <w:iCs w:val="0"/>
                <w:color w:val="000000"/>
                <w:sz w:val="20"/>
                <w:szCs w:val="20"/>
                <w:u w:val="none"/>
              </w:rPr>
            </w:pPr>
          </w:p>
        </w:tc>
        <w:tc>
          <w:tcPr>
            <w:tcW w:w="1000" w:type="dxa"/>
            <w:vMerge w:val="continue"/>
            <w:shd w:val="clear" w:color="auto" w:fill="auto"/>
            <w:noWrap/>
            <w:vAlign w:val="center"/>
          </w:tcPr>
          <w:p>
            <w:pPr>
              <w:jc w:val="center"/>
              <w:rPr>
                <w:rFonts w:hint="default" w:ascii="Tahoma" w:hAnsi="Tahoma" w:eastAsia="Tahoma" w:cs="Tahoma"/>
                <w:i w:val="0"/>
                <w:iCs w:val="0"/>
                <w:color w:val="000000"/>
                <w:sz w:val="20"/>
                <w:szCs w:val="20"/>
                <w:u w:val="none"/>
              </w:rPr>
            </w:pPr>
          </w:p>
        </w:tc>
        <w:tc>
          <w:tcPr>
            <w:tcW w:w="4590" w:type="dxa"/>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铲斗外侧转弯半径</w:t>
            </w:r>
            <w:r>
              <w:rPr>
                <w:rStyle w:val="58"/>
                <w:lang w:val="en-US" w:eastAsia="zh-CN" w:bidi="ar"/>
              </w:rPr>
              <w:t>(mm)7080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4" w:hRule="atLeast"/>
          <w:jc w:val="center"/>
        </w:trPr>
        <w:tc>
          <w:tcPr>
            <w:tcW w:w="64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095"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61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960" w:type="dxa"/>
            <w:vMerge w:val="continue"/>
            <w:shd w:val="clear" w:color="auto" w:fill="auto"/>
            <w:vAlign w:val="center"/>
          </w:tcPr>
          <w:p>
            <w:pPr>
              <w:jc w:val="center"/>
              <w:rPr>
                <w:rFonts w:hint="default" w:ascii="Tahoma" w:hAnsi="Tahoma" w:eastAsia="Tahoma" w:cs="Tahoma"/>
                <w:i w:val="0"/>
                <w:iCs w:val="0"/>
                <w:color w:val="000000"/>
                <w:sz w:val="20"/>
                <w:szCs w:val="20"/>
                <w:u w:val="none"/>
              </w:rPr>
            </w:pPr>
          </w:p>
        </w:tc>
        <w:tc>
          <w:tcPr>
            <w:tcW w:w="1000" w:type="dxa"/>
            <w:vMerge w:val="continue"/>
            <w:shd w:val="clear" w:color="auto" w:fill="auto"/>
            <w:noWrap/>
            <w:vAlign w:val="center"/>
          </w:tcPr>
          <w:p>
            <w:pPr>
              <w:jc w:val="center"/>
              <w:rPr>
                <w:rFonts w:hint="default" w:ascii="Tahoma" w:hAnsi="Tahoma" w:eastAsia="Tahoma" w:cs="Tahoma"/>
                <w:i w:val="0"/>
                <w:iCs w:val="0"/>
                <w:color w:val="000000"/>
                <w:sz w:val="20"/>
                <w:szCs w:val="20"/>
                <w:u w:val="none"/>
              </w:rPr>
            </w:pPr>
          </w:p>
        </w:tc>
        <w:tc>
          <w:tcPr>
            <w:tcW w:w="4590" w:type="dxa"/>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转向角</w:t>
            </w:r>
            <w:r>
              <w:rPr>
                <w:rStyle w:val="58"/>
                <w:lang w:val="en-US" w:eastAsia="zh-CN" w:bidi="ar"/>
              </w:rPr>
              <w:t>(</w:t>
            </w:r>
            <w:r>
              <w:rPr>
                <w:rFonts w:hint="eastAsia" w:ascii="微软雅黑" w:hAnsi="微软雅黑" w:eastAsia="微软雅黑" w:cs="微软雅黑"/>
                <w:i w:val="0"/>
                <w:iCs w:val="0"/>
                <w:color w:val="000000"/>
                <w:kern w:val="0"/>
                <w:sz w:val="20"/>
                <w:szCs w:val="20"/>
                <w:u w:val="none"/>
                <w:lang w:val="en-US" w:eastAsia="zh-CN" w:bidi="ar"/>
              </w:rPr>
              <w:t>°</w:t>
            </w:r>
            <w:r>
              <w:rPr>
                <w:rStyle w:val="58"/>
                <w:lang w:val="en-US" w:eastAsia="zh-CN" w:bidi="ar"/>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4" w:hRule="atLeast"/>
          <w:jc w:val="center"/>
        </w:trPr>
        <w:tc>
          <w:tcPr>
            <w:tcW w:w="64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095"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61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960" w:type="dxa"/>
            <w:vMerge w:val="continue"/>
            <w:shd w:val="clear" w:color="auto" w:fill="auto"/>
            <w:vAlign w:val="center"/>
          </w:tcPr>
          <w:p>
            <w:pPr>
              <w:jc w:val="center"/>
              <w:rPr>
                <w:rFonts w:hint="default" w:ascii="Tahoma" w:hAnsi="Tahoma" w:eastAsia="Tahoma" w:cs="Tahoma"/>
                <w:i w:val="0"/>
                <w:iCs w:val="0"/>
                <w:color w:val="000000"/>
                <w:sz w:val="20"/>
                <w:szCs w:val="20"/>
                <w:u w:val="none"/>
              </w:rPr>
            </w:pPr>
          </w:p>
        </w:tc>
        <w:tc>
          <w:tcPr>
            <w:tcW w:w="1000" w:type="dxa"/>
            <w:vMerge w:val="continue"/>
            <w:shd w:val="clear" w:color="auto" w:fill="auto"/>
            <w:noWrap/>
            <w:vAlign w:val="center"/>
          </w:tcPr>
          <w:p>
            <w:pPr>
              <w:jc w:val="center"/>
              <w:rPr>
                <w:rFonts w:hint="default" w:ascii="Tahoma" w:hAnsi="Tahoma" w:eastAsia="Tahoma" w:cs="Tahoma"/>
                <w:i w:val="0"/>
                <w:iCs w:val="0"/>
                <w:color w:val="000000"/>
                <w:sz w:val="20"/>
                <w:szCs w:val="20"/>
                <w:u w:val="none"/>
              </w:rPr>
            </w:pPr>
          </w:p>
        </w:tc>
        <w:tc>
          <w:tcPr>
            <w:tcW w:w="4590" w:type="dxa"/>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卸载高度</w:t>
            </w:r>
            <w:r>
              <w:rPr>
                <w:rStyle w:val="58"/>
                <w:lang w:val="en-US" w:eastAsia="zh-CN" w:bidi="ar"/>
              </w:rPr>
              <w:t>(mm)3430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4" w:hRule="atLeast"/>
          <w:jc w:val="center"/>
        </w:trPr>
        <w:tc>
          <w:tcPr>
            <w:tcW w:w="64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095"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61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960" w:type="dxa"/>
            <w:vMerge w:val="continue"/>
            <w:shd w:val="clear" w:color="auto" w:fill="auto"/>
            <w:vAlign w:val="center"/>
          </w:tcPr>
          <w:p>
            <w:pPr>
              <w:jc w:val="center"/>
              <w:rPr>
                <w:rFonts w:hint="default" w:ascii="Tahoma" w:hAnsi="Tahoma" w:eastAsia="Tahoma" w:cs="Tahoma"/>
                <w:i w:val="0"/>
                <w:iCs w:val="0"/>
                <w:color w:val="000000"/>
                <w:sz w:val="20"/>
                <w:szCs w:val="20"/>
                <w:u w:val="none"/>
              </w:rPr>
            </w:pPr>
          </w:p>
        </w:tc>
        <w:tc>
          <w:tcPr>
            <w:tcW w:w="1000" w:type="dxa"/>
            <w:vMerge w:val="continue"/>
            <w:shd w:val="clear" w:color="auto" w:fill="auto"/>
            <w:noWrap/>
            <w:vAlign w:val="center"/>
          </w:tcPr>
          <w:p>
            <w:pPr>
              <w:jc w:val="center"/>
              <w:rPr>
                <w:rFonts w:hint="default" w:ascii="Tahoma" w:hAnsi="Tahoma" w:eastAsia="Tahoma" w:cs="Tahoma"/>
                <w:i w:val="0"/>
                <w:iCs w:val="0"/>
                <w:color w:val="000000"/>
                <w:sz w:val="20"/>
                <w:szCs w:val="20"/>
                <w:u w:val="none"/>
              </w:rPr>
            </w:pPr>
          </w:p>
        </w:tc>
        <w:tc>
          <w:tcPr>
            <w:tcW w:w="4590" w:type="dxa"/>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最高车速</w:t>
            </w:r>
            <w:r>
              <w:rPr>
                <w:rStyle w:val="58"/>
                <w:lang w:val="en-US" w:eastAsia="zh-CN" w:bidi="ar"/>
              </w:rPr>
              <w:t>(km/h)42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4" w:hRule="atLeast"/>
          <w:jc w:val="center"/>
        </w:trPr>
        <w:tc>
          <w:tcPr>
            <w:tcW w:w="64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095"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61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960" w:type="dxa"/>
            <w:vMerge w:val="continue"/>
            <w:shd w:val="clear" w:color="auto" w:fill="auto"/>
            <w:vAlign w:val="center"/>
          </w:tcPr>
          <w:p>
            <w:pPr>
              <w:jc w:val="center"/>
              <w:rPr>
                <w:rFonts w:hint="default" w:ascii="Tahoma" w:hAnsi="Tahoma" w:eastAsia="Tahoma" w:cs="Tahoma"/>
                <w:i w:val="0"/>
                <w:iCs w:val="0"/>
                <w:color w:val="000000"/>
                <w:sz w:val="20"/>
                <w:szCs w:val="20"/>
                <w:u w:val="none"/>
              </w:rPr>
            </w:pPr>
          </w:p>
        </w:tc>
        <w:tc>
          <w:tcPr>
            <w:tcW w:w="1000" w:type="dxa"/>
            <w:vMerge w:val="continue"/>
            <w:shd w:val="clear" w:color="auto" w:fill="auto"/>
            <w:noWrap/>
            <w:vAlign w:val="center"/>
          </w:tcPr>
          <w:p>
            <w:pPr>
              <w:jc w:val="center"/>
              <w:rPr>
                <w:rFonts w:hint="default" w:ascii="Tahoma" w:hAnsi="Tahoma" w:eastAsia="Tahoma" w:cs="Tahoma"/>
                <w:i w:val="0"/>
                <w:iCs w:val="0"/>
                <w:color w:val="000000"/>
                <w:sz w:val="20"/>
                <w:szCs w:val="20"/>
                <w:u w:val="none"/>
              </w:rPr>
            </w:pPr>
          </w:p>
        </w:tc>
        <w:tc>
          <w:tcPr>
            <w:tcW w:w="4590" w:type="dxa"/>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最大牵引力</w:t>
            </w:r>
            <w:r>
              <w:rPr>
                <w:rStyle w:val="58"/>
                <w:lang w:val="en-US" w:eastAsia="zh-CN" w:bidi="ar"/>
              </w:rPr>
              <w:t>(kN)160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4" w:hRule="atLeast"/>
          <w:jc w:val="center"/>
        </w:trPr>
        <w:tc>
          <w:tcPr>
            <w:tcW w:w="64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095"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61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960" w:type="dxa"/>
            <w:vMerge w:val="continue"/>
            <w:shd w:val="clear" w:color="auto" w:fill="auto"/>
            <w:vAlign w:val="center"/>
          </w:tcPr>
          <w:p>
            <w:pPr>
              <w:jc w:val="center"/>
              <w:rPr>
                <w:rFonts w:hint="default" w:ascii="Tahoma" w:hAnsi="Tahoma" w:eastAsia="Tahoma" w:cs="Tahoma"/>
                <w:i w:val="0"/>
                <w:iCs w:val="0"/>
                <w:color w:val="000000"/>
                <w:sz w:val="20"/>
                <w:szCs w:val="20"/>
                <w:u w:val="none"/>
              </w:rPr>
            </w:pPr>
          </w:p>
        </w:tc>
        <w:tc>
          <w:tcPr>
            <w:tcW w:w="1000" w:type="dxa"/>
            <w:vMerge w:val="continue"/>
            <w:shd w:val="clear" w:color="auto" w:fill="auto"/>
            <w:noWrap/>
            <w:vAlign w:val="center"/>
          </w:tcPr>
          <w:p>
            <w:pPr>
              <w:jc w:val="center"/>
              <w:rPr>
                <w:rFonts w:hint="default" w:ascii="Tahoma" w:hAnsi="Tahoma" w:eastAsia="Tahoma" w:cs="Tahoma"/>
                <w:i w:val="0"/>
                <w:iCs w:val="0"/>
                <w:color w:val="000000"/>
                <w:sz w:val="20"/>
                <w:szCs w:val="20"/>
                <w:u w:val="none"/>
              </w:rPr>
            </w:pPr>
          </w:p>
        </w:tc>
        <w:tc>
          <w:tcPr>
            <w:tcW w:w="4590" w:type="dxa"/>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三项和</w:t>
            </w:r>
            <w:r>
              <w:rPr>
                <w:rStyle w:val="58"/>
                <w:lang w:val="en-US" w:eastAsia="zh-CN" w:bidi="ar"/>
              </w:rPr>
              <w:t>(s)10.2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4" w:hRule="atLeast"/>
          <w:jc w:val="center"/>
        </w:trPr>
        <w:tc>
          <w:tcPr>
            <w:tcW w:w="64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095"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61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960" w:type="dxa"/>
            <w:vMerge w:val="continue"/>
            <w:shd w:val="clear" w:color="auto" w:fill="auto"/>
            <w:vAlign w:val="center"/>
          </w:tcPr>
          <w:p>
            <w:pPr>
              <w:jc w:val="center"/>
              <w:rPr>
                <w:rFonts w:hint="default" w:ascii="Tahoma" w:hAnsi="Tahoma" w:eastAsia="Tahoma" w:cs="Tahoma"/>
                <w:i w:val="0"/>
                <w:iCs w:val="0"/>
                <w:color w:val="000000"/>
                <w:sz w:val="20"/>
                <w:szCs w:val="20"/>
                <w:u w:val="none"/>
              </w:rPr>
            </w:pPr>
          </w:p>
        </w:tc>
        <w:tc>
          <w:tcPr>
            <w:tcW w:w="1000" w:type="dxa"/>
            <w:vMerge w:val="continue"/>
            <w:shd w:val="clear" w:color="auto" w:fill="auto"/>
            <w:noWrap/>
            <w:vAlign w:val="center"/>
          </w:tcPr>
          <w:p>
            <w:pPr>
              <w:jc w:val="center"/>
              <w:rPr>
                <w:rFonts w:hint="default" w:ascii="Tahoma" w:hAnsi="Tahoma" w:eastAsia="Tahoma" w:cs="Tahoma"/>
                <w:i w:val="0"/>
                <w:iCs w:val="0"/>
                <w:color w:val="000000"/>
                <w:sz w:val="20"/>
                <w:szCs w:val="20"/>
                <w:u w:val="none"/>
              </w:rPr>
            </w:pPr>
          </w:p>
        </w:tc>
        <w:tc>
          <w:tcPr>
            <w:tcW w:w="4590" w:type="dxa"/>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爬坡能力</w:t>
            </w:r>
            <w:r>
              <w:rPr>
                <w:rStyle w:val="58"/>
                <w:lang w:val="en-US" w:eastAsia="zh-CN" w:bidi="ar"/>
              </w:rPr>
              <w:t>(</w:t>
            </w:r>
            <w:r>
              <w:rPr>
                <w:rFonts w:hint="eastAsia" w:ascii="微软雅黑" w:hAnsi="微软雅黑" w:eastAsia="微软雅黑" w:cs="微软雅黑"/>
                <w:i w:val="0"/>
                <w:iCs w:val="0"/>
                <w:color w:val="000000"/>
                <w:kern w:val="0"/>
                <w:sz w:val="20"/>
                <w:szCs w:val="20"/>
                <w:u w:val="none"/>
                <w:lang w:val="en-US" w:eastAsia="zh-CN" w:bidi="ar"/>
              </w:rPr>
              <w:t>°</w:t>
            </w:r>
            <w:r>
              <w:rPr>
                <w:rStyle w:val="58"/>
                <w:lang w:val="en-US" w:eastAsia="zh-CN" w:bidi="ar"/>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4" w:hRule="atLeast"/>
          <w:jc w:val="center"/>
        </w:trPr>
        <w:tc>
          <w:tcPr>
            <w:tcW w:w="64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095"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61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960" w:type="dxa"/>
            <w:vMerge w:val="continue"/>
            <w:shd w:val="clear" w:color="auto" w:fill="auto"/>
            <w:vAlign w:val="center"/>
          </w:tcPr>
          <w:p>
            <w:pPr>
              <w:jc w:val="center"/>
              <w:rPr>
                <w:rFonts w:hint="default" w:ascii="Tahoma" w:hAnsi="Tahoma" w:eastAsia="Tahoma" w:cs="Tahoma"/>
                <w:i w:val="0"/>
                <w:iCs w:val="0"/>
                <w:color w:val="000000"/>
                <w:sz w:val="20"/>
                <w:szCs w:val="20"/>
                <w:u w:val="none"/>
              </w:rPr>
            </w:pPr>
          </w:p>
        </w:tc>
        <w:tc>
          <w:tcPr>
            <w:tcW w:w="1000" w:type="dxa"/>
            <w:vMerge w:val="continue"/>
            <w:shd w:val="clear" w:color="auto" w:fill="auto"/>
            <w:noWrap/>
            <w:vAlign w:val="center"/>
          </w:tcPr>
          <w:p>
            <w:pPr>
              <w:jc w:val="center"/>
              <w:rPr>
                <w:rFonts w:hint="default" w:ascii="Tahoma" w:hAnsi="Tahoma" w:eastAsia="Tahoma" w:cs="Tahoma"/>
                <w:i w:val="0"/>
                <w:iCs w:val="0"/>
                <w:color w:val="000000"/>
                <w:sz w:val="20"/>
                <w:szCs w:val="20"/>
                <w:u w:val="none"/>
              </w:rPr>
            </w:pPr>
          </w:p>
        </w:tc>
        <w:tc>
          <w:tcPr>
            <w:tcW w:w="4590" w:type="dxa"/>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卸载距离</w:t>
            </w:r>
            <w:r>
              <w:rPr>
                <w:rStyle w:val="58"/>
                <w:lang w:val="en-US" w:eastAsia="zh-CN" w:bidi="ar"/>
              </w:rPr>
              <w:t>(mm)1090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4" w:hRule="atLeast"/>
          <w:jc w:val="center"/>
        </w:trPr>
        <w:tc>
          <w:tcPr>
            <w:tcW w:w="64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095"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61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960" w:type="dxa"/>
            <w:vMerge w:val="continue"/>
            <w:shd w:val="clear" w:color="auto" w:fill="auto"/>
            <w:vAlign w:val="center"/>
          </w:tcPr>
          <w:p>
            <w:pPr>
              <w:jc w:val="center"/>
              <w:rPr>
                <w:rFonts w:hint="default" w:ascii="Tahoma" w:hAnsi="Tahoma" w:eastAsia="Tahoma" w:cs="Tahoma"/>
                <w:i w:val="0"/>
                <w:iCs w:val="0"/>
                <w:color w:val="000000"/>
                <w:sz w:val="20"/>
                <w:szCs w:val="20"/>
                <w:u w:val="none"/>
              </w:rPr>
            </w:pPr>
          </w:p>
        </w:tc>
        <w:tc>
          <w:tcPr>
            <w:tcW w:w="1000" w:type="dxa"/>
            <w:vMerge w:val="continue"/>
            <w:shd w:val="clear" w:color="auto" w:fill="auto"/>
            <w:noWrap/>
            <w:vAlign w:val="center"/>
          </w:tcPr>
          <w:p>
            <w:pPr>
              <w:jc w:val="center"/>
              <w:rPr>
                <w:rFonts w:hint="default" w:ascii="Tahoma" w:hAnsi="Tahoma" w:eastAsia="Tahoma" w:cs="Tahoma"/>
                <w:i w:val="0"/>
                <w:iCs w:val="0"/>
                <w:color w:val="000000"/>
                <w:sz w:val="20"/>
                <w:szCs w:val="20"/>
                <w:u w:val="none"/>
              </w:rPr>
            </w:pPr>
          </w:p>
        </w:tc>
        <w:tc>
          <w:tcPr>
            <w:tcW w:w="4590" w:type="dxa"/>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倾翻载荷</w:t>
            </w:r>
            <w:r>
              <w:rPr>
                <w:rStyle w:val="58"/>
                <w:lang w:val="en-US" w:eastAsia="zh-CN" w:bidi="ar"/>
              </w:rPr>
              <w:t>(T)11.5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4" w:hRule="atLeast"/>
          <w:jc w:val="center"/>
        </w:trPr>
        <w:tc>
          <w:tcPr>
            <w:tcW w:w="64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095"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61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960" w:type="dxa"/>
            <w:vMerge w:val="continue"/>
            <w:shd w:val="clear" w:color="auto" w:fill="auto"/>
            <w:vAlign w:val="center"/>
          </w:tcPr>
          <w:p>
            <w:pPr>
              <w:jc w:val="center"/>
              <w:rPr>
                <w:rFonts w:hint="default" w:ascii="Tahoma" w:hAnsi="Tahoma" w:eastAsia="Tahoma" w:cs="Tahoma"/>
                <w:i w:val="0"/>
                <w:iCs w:val="0"/>
                <w:color w:val="000000"/>
                <w:sz w:val="20"/>
                <w:szCs w:val="20"/>
                <w:u w:val="none"/>
              </w:rPr>
            </w:pPr>
          </w:p>
        </w:tc>
        <w:tc>
          <w:tcPr>
            <w:tcW w:w="1000" w:type="dxa"/>
            <w:vMerge w:val="continue"/>
            <w:shd w:val="clear" w:color="auto" w:fill="auto"/>
            <w:noWrap/>
            <w:vAlign w:val="center"/>
          </w:tcPr>
          <w:p>
            <w:pPr>
              <w:jc w:val="center"/>
              <w:rPr>
                <w:rFonts w:hint="default" w:ascii="Tahoma" w:hAnsi="Tahoma" w:eastAsia="Tahoma" w:cs="Tahoma"/>
                <w:i w:val="0"/>
                <w:iCs w:val="0"/>
                <w:color w:val="000000"/>
                <w:sz w:val="20"/>
                <w:szCs w:val="20"/>
                <w:u w:val="none"/>
              </w:rPr>
            </w:pPr>
          </w:p>
        </w:tc>
        <w:tc>
          <w:tcPr>
            <w:tcW w:w="4590" w:type="dxa"/>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斗容</w:t>
            </w:r>
            <w:r>
              <w:rPr>
                <w:rStyle w:val="58"/>
                <w:lang w:val="en-US" w:eastAsia="zh-CN" w:bidi="ar"/>
              </w:rPr>
              <w:t>(m3)3.0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4" w:hRule="atLeast"/>
          <w:jc w:val="center"/>
        </w:trPr>
        <w:tc>
          <w:tcPr>
            <w:tcW w:w="645" w:type="dxa"/>
            <w:vMerge w:val="restar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1095"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铲车</w:t>
            </w:r>
          </w:p>
        </w:tc>
        <w:tc>
          <w:tcPr>
            <w:tcW w:w="990"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615" w:type="dxa"/>
            <w:vMerge w:val="restar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60" w:type="dxa"/>
            <w:vMerge w:val="restart"/>
            <w:shd w:val="clear" w:color="auto" w:fill="auto"/>
            <w:vAlign w:val="center"/>
          </w:tcPr>
          <w:p>
            <w:pPr>
              <w:keepNext w:val="0"/>
              <w:keepLines w:val="0"/>
              <w:widowControl/>
              <w:suppressLineNumbers w:val="0"/>
              <w:jc w:val="center"/>
              <w:textAlignment w:val="center"/>
              <w:rPr>
                <w:rFonts w:hint="default" w:ascii="Tahoma" w:hAnsi="Tahoma" w:eastAsia="Tahoma" w:cs="Tahoma"/>
                <w:i w:val="0"/>
                <w:iCs w:val="0"/>
                <w:color w:val="000000"/>
                <w:sz w:val="20"/>
                <w:szCs w:val="20"/>
                <w:u w:val="none"/>
              </w:rPr>
            </w:pPr>
          </w:p>
        </w:tc>
        <w:tc>
          <w:tcPr>
            <w:tcW w:w="1000" w:type="dxa"/>
            <w:vMerge w:val="restart"/>
            <w:shd w:val="clear" w:color="auto" w:fill="auto"/>
            <w:noWrap/>
            <w:vAlign w:val="center"/>
          </w:tcPr>
          <w:p>
            <w:pPr>
              <w:keepNext w:val="0"/>
              <w:keepLines w:val="0"/>
              <w:widowControl/>
              <w:suppressLineNumbers w:val="0"/>
              <w:jc w:val="center"/>
              <w:textAlignment w:val="center"/>
              <w:rPr>
                <w:rFonts w:hint="default" w:ascii="Tahoma" w:hAnsi="Tahoma" w:eastAsia="Tahoma" w:cs="Tahoma"/>
                <w:i w:val="0"/>
                <w:iCs w:val="0"/>
                <w:color w:val="000000"/>
                <w:sz w:val="20"/>
                <w:szCs w:val="20"/>
                <w:u w:val="none"/>
              </w:rPr>
            </w:pPr>
          </w:p>
        </w:tc>
        <w:tc>
          <w:tcPr>
            <w:tcW w:w="4590" w:type="dxa"/>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规格</w:t>
            </w:r>
            <w:r>
              <w:rPr>
                <w:rStyle w:val="58"/>
                <w:lang w:val="en-US" w:eastAsia="zh-CN" w:bidi="ar"/>
              </w:rPr>
              <w:t>30</w:t>
            </w:r>
            <w:r>
              <w:rPr>
                <w:rFonts w:hint="eastAsia" w:ascii="微软雅黑" w:hAnsi="微软雅黑" w:eastAsia="微软雅黑" w:cs="微软雅黑"/>
                <w:i w:val="0"/>
                <w:iCs w:val="0"/>
                <w:color w:val="000000"/>
                <w:kern w:val="0"/>
                <w:sz w:val="20"/>
                <w:szCs w:val="20"/>
                <w:u w:val="none"/>
                <w:lang w:val="en-US" w:eastAsia="zh-CN" w:bidi="ar"/>
              </w:rPr>
              <w:t>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4" w:hRule="atLeast"/>
          <w:jc w:val="center"/>
        </w:trPr>
        <w:tc>
          <w:tcPr>
            <w:tcW w:w="64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095"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61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960" w:type="dxa"/>
            <w:vMerge w:val="continue"/>
            <w:shd w:val="clear" w:color="auto" w:fill="auto"/>
            <w:vAlign w:val="center"/>
          </w:tcPr>
          <w:p>
            <w:pPr>
              <w:jc w:val="center"/>
              <w:rPr>
                <w:rFonts w:hint="default" w:ascii="Tahoma" w:hAnsi="Tahoma" w:eastAsia="Tahoma" w:cs="Tahoma"/>
                <w:i w:val="0"/>
                <w:iCs w:val="0"/>
                <w:color w:val="000000"/>
                <w:sz w:val="20"/>
                <w:szCs w:val="20"/>
                <w:u w:val="none"/>
              </w:rPr>
            </w:pPr>
          </w:p>
        </w:tc>
        <w:tc>
          <w:tcPr>
            <w:tcW w:w="1000" w:type="dxa"/>
            <w:vMerge w:val="continue"/>
            <w:shd w:val="clear" w:color="auto" w:fill="auto"/>
            <w:noWrap/>
            <w:vAlign w:val="center"/>
          </w:tcPr>
          <w:p>
            <w:pPr>
              <w:jc w:val="center"/>
              <w:rPr>
                <w:rFonts w:hint="default" w:ascii="Tahoma" w:hAnsi="Tahoma" w:eastAsia="Tahoma" w:cs="Tahoma"/>
                <w:i w:val="0"/>
                <w:iCs w:val="0"/>
                <w:color w:val="000000"/>
                <w:sz w:val="20"/>
                <w:szCs w:val="20"/>
                <w:u w:val="none"/>
              </w:rPr>
            </w:pPr>
          </w:p>
        </w:tc>
        <w:tc>
          <w:tcPr>
            <w:tcW w:w="4590" w:type="dxa"/>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排放标准：国四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4" w:hRule="atLeast"/>
          <w:jc w:val="center"/>
        </w:trPr>
        <w:tc>
          <w:tcPr>
            <w:tcW w:w="64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095"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61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960" w:type="dxa"/>
            <w:vMerge w:val="continue"/>
            <w:shd w:val="clear" w:color="auto" w:fill="auto"/>
            <w:vAlign w:val="center"/>
          </w:tcPr>
          <w:p>
            <w:pPr>
              <w:jc w:val="center"/>
              <w:rPr>
                <w:rFonts w:hint="default" w:ascii="Tahoma" w:hAnsi="Tahoma" w:eastAsia="Tahoma" w:cs="Tahoma"/>
                <w:i w:val="0"/>
                <w:iCs w:val="0"/>
                <w:color w:val="000000"/>
                <w:sz w:val="20"/>
                <w:szCs w:val="20"/>
                <w:u w:val="none"/>
              </w:rPr>
            </w:pPr>
          </w:p>
        </w:tc>
        <w:tc>
          <w:tcPr>
            <w:tcW w:w="1000" w:type="dxa"/>
            <w:vMerge w:val="continue"/>
            <w:shd w:val="clear" w:color="auto" w:fill="auto"/>
            <w:noWrap/>
            <w:vAlign w:val="center"/>
          </w:tcPr>
          <w:p>
            <w:pPr>
              <w:jc w:val="center"/>
              <w:rPr>
                <w:rFonts w:hint="default" w:ascii="Tahoma" w:hAnsi="Tahoma" w:eastAsia="Tahoma" w:cs="Tahoma"/>
                <w:i w:val="0"/>
                <w:iCs w:val="0"/>
                <w:color w:val="000000"/>
                <w:sz w:val="20"/>
                <w:szCs w:val="20"/>
                <w:u w:val="none"/>
              </w:rPr>
            </w:pPr>
          </w:p>
        </w:tc>
        <w:tc>
          <w:tcPr>
            <w:tcW w:w="4590" w:type="dxa"/>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整机外形尺寸</w:t>
            </w:r>
            <w:r>
              <w:rPr>
                <w:rStyle w:val="58"/>
                <w:lang w:val="en-US" w:eastAsia="zh-CN" w:bidi="ar"/>
              </w:rPr>
              <w:t>(mm)(</w:t>
            </w:r>
            <w:r>
              <w:rPr>
                <w:rFonts w:hint="eastAsia" w:ascii="微软雅黑" w:hAnsi="微软雅黑" w:eastAsia="微软雅黑" w:cs="微软雅黑"/>
                <w:i w:val="0"/>
                <w:iCs w:val="0"/>
                <w:color w:val="000000"/>
                <w:kern w:val="0"/>
                <w:sz w:val="20"/>
                <w:szCs w:val="20"/>
                <w:u w:val="none"/>
                <w:lang w:val="en-US" w:eastAsia="zh-CN" w:bidi="ar"/>
              </w:rPr>
              <w:t>长</w:t>
            </w:r>
            <w:r>
              <w:rPr>
                <w:rStyle w:val="58"/>
                <w:lang w:val="en-US" w:eastAsia="zh-CN" w:bidi="ar"/>
              </w:rPr>
              <w:t>x</w:t>
            </w:r>
            <w:r>
              <w:rPr>
                <w:rFonts w:hint="eastAsia" w:ascii="微软雅黑" w:hAnsi="微软雅黑" w:eastAsia="微软雅黑" w:cs="微软雅黑"/>
                <w:i w:val="0"/>
                <w:iCs w:val="0"/>
                <w:color w:val="000000"/>
                <w:kern w:val="0"/>
                <w:sz w:val="20"/>
                <w:szCs w:val="20"/>
                <w:u w:val="none"/>
                <w:lang w:val="en-US" w:eastAsia="zh-CN" w:bidi="ar"/>
              </w:rPr>
              <w:t>宽</w:t>
            </w:r>
            <w:r>
              <w:rPr>
                <w:rStyle w:val="58"/>
                <w:lang w:val="en-US" w:eastAsia="zh-CN" w:bidi="ar"/>
              </w:rPr>
              <w:t>x</w:t>
            </w:r>
            <w:r>
              <w:rPr>
                <w:rFonts w:hint="eastAsia" w:ascii="微软雅黑" w:hAnsi="微软雅黑" w:eastAsia="微软雅黑" w:cs="微软雅黑"/>
                <w:i w:val="0"/>
                <w:iCs w:val="0"/>
                <w:color w:val="000000"/>
                <w:kern w:val="0"/>
                <w:sz w:val="20"/>
                <w:szCs w:val="20"/>
                <w:u w:val="none"/>
                <w:lang w:val="en-US" w:eastAsia="zh-CN" w:bidi="ar"/>
              </w:rPr>
              <w:t>高</w:t>
            </w:r>
            <w:r>
              <w:rPr>
                <w:rStyle w:val="58"/>
                <w:lang w:val="en-US" w:eastAsia="zh-CN" w:bidi="ar"/>
              </w:rPr>
              <w:t>)8510X2980X3420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4" w:hRule="atLeast"/>
          <w:jc w:val="center"/>
        </w:trPr>
        <w:tc>
          <w:tcPr>
            <w:tcW w:w="64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095"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61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960" w:type="dxa"/>
            <w:vMerge w:val="continue"/>
            <w:shd w:val="clear" w:color="auto" w:fill="auto"/>
            <w:vAlign w:val="center"/>
          </w:tcPr>
          <w:p>
            <w:pPr>
              <w:jc w:val="center"/>
              <w:rPr>
                <w:rFonts w:hint="default" w:ascii="Tahoma" w:hAnsi="Tahoma" w:eastAsia="Tahoma" w:cs="Tahoma"/>
                <w:i w:val="0"/>
                <w:iCs w:val="0"/>
                <w:color w:val="000000"/>
                <w:sz w:val="20"/>
                <w:szCs w:val="20"/>
                <w:u w:val="none"/>
              </w:rPr>
            </w:pPr>
          </w:p>
        </w:tc>
        <w:tc>
          <w:tcPr>
            <w:tcW w:w="1000" w:type="dxa"/>
            <w:vMerge w:val="continue"/>
            <w:shd w:val="clear" w:color="auto" w:fill="auto"/>
            <w:noWrap/>
            <w:vAlign w:val="center"/>
          </w:tcPr>
          <w:p>
            <w:pPr>
              <w:jc w:val="center"/>
              <w:rPr>
                <w:rFonts w:hint="default" w:ascii="Tahoma" w:hAnsi="Tahoma" w:eastAsia="Tahoma" w:cs="Tahoma"/>
                <w:i w:val="0"/>
                <w:iCs w:val="0"/>
                <w:color w:val="000000"/>
                <w:sz w:val="20"/>
                <w:szCs w:val="20"/>
                <w:u w:val="none"/>
              </w:rPr>
            </w:pPr>
          </w:p>
        </w:tc>
        <w:tc>
          <w:tcPr>
            <w:tcW w:w="4590" w:type="dxa"/>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整备质量</w:t>
            </w:r>
            <w:r>
              <w:rPr>
                <w:rStyle w:val="58"/>
                <w:lang w:val="en-US" w:eastAsia="zh-CN" w:bidi="ar"/>
              </w:rPr>
              <w:t>(kg)17100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4" w:hRule="atLeast"/>
          <w:jc w:val="center"/>
        </w:trPr>
        <w:tc>
          <w:tcPr>
            <w:tcW w:w="64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095"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61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960" w:type="dxa"/>
            <w:vMerge w:val="continue"/>
            <w:shd w:val="clear" w:color="auto" w:fill="auto"/>
            <w:vAlign w:val="center"/>
          </w:tcPr>
          <w:p>
            <w:pPr>
              <w:jc w:val="center"/>
              <w:rPr>
                <w:rFonts w:hint="default" w:ascii="Tahoma" w:hAnsi="Tahoma" w:eastAsia="Tahoma" w:cs="Tahoma"/>
                <w:i w:val="0"/>
                <w:iCs w:val="0"/>
                <w:color w:val="000000"/>
                <w:sz w:val="20"/>
                <w:szCs w:val="20"/>
                <w:u w:val="none"/>
              </w:rPr>
            </w:pPr>
          </w:p>
        </w:tc>
        <w:tc>
          <w:tcPr>
            <w:tcW w:w="1000" w:type="dxa"/>
            <w:vMerge w:val="continue"/>
            <w:shd w:val="clear" w:color="auto" w:fill="auto"/>
            <w:noWrap/>
            <w:vAlign w:val="center"/>
          </w:tcPr>
          <w:p>
            <w:pPr>
              <w:jc w:val="center"/>
              <w:rPr>
                <w:rFonts w:hint="default" w:ascii="Tahoma" w:hAnsi="Tahoma" w:eastAsia="Tahoma" w:cs="Tahoma"/>
                <w:i w:val="0"/>
                <w:iCs w:val="0"/>
                <w:color w:val="000000"/>
                <w:sz w:val="20"/>
                <w:szCs w:val="20"/>
                <w:u w:val="none"/>
              </w:rPr>
            </w:pPr>
          </w:p>
        </w:tc>
        <w:tc>
          <w:tcPr>
            <w:tcW w:w="4590" w:type="dxa"/>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额定载质量</w:t>
            </w:r>
            <w:r>
              <w:rPr>
                <w:rStyle w:val="58"/>
                <w:lang w:val="en-US" w:eastAsia="zh-CN" w:bidi="ar"/>
              </w:rPr>
              <w:t>(kg)5000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4" w:hRule="atLeast"/>
          <w:jc w:val="center"/>
        </w:trPr>
        <w:tc>
          <w:tcPr>
            <w:tcW w:w="64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095"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61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960" w:type="dxa"/>
            <w:vMerge w:val="continue"/>
            <w:shd w:val="clear" w:color="auto" w:fill="auto"/>
            <w:vAlign w:val="center"/>
          </w:tcPr>
          <w:p>
            <w:pPr>
              <w:jc w:val="center"/>
              <w:rPr>
                <w:rFonts w:hint="default" w:ascii="Tahoma" w:hAnsi="Tahoma" w:eastAsia="Tahoma" w:cs="Tahoma"/>
                <w:i w:val="0"/>
                <w:iCs w:val="0"/>
                <w:color w:val="000000"/>
                <w:sz w:val="20"/>
                <w:szCs w:val="20"/>
                <w:u w:val="none"/>
              </w:rPr>
            </w:pPr>
          </w:p>
        </w:tc>
        <w:tc>
          <w:tcPr>
            <w:tcW w:w="1000" w:type="dxa"/>
            <w:vMerge w:val="continue"/>
            <w:shd w:val="clear" w:color="auto" w:fill="auto"/>
            <w:noWrap/>
            <w:vAlign w:val="center"/>
          </w:tcPr>
          <w:p>
            <w:pPr>
              <w:jc w:val="center"/>
              <w:rPr>
                <w:rFonts w:hint="default" w:ascii="Tahoma" w:hAnsi="Tahoma" w:eastAsia="Tahoma" w:cs="Tahoma"/>
                <w:i w:val="0"/>
                <w:iCs w:val="0"/>
                <w:color w:val="000000"/>
                <w:sz w:val="20"/>
                <w:szCs w:val="20"/>
                <w:u w:val="none"/>
              </w:rPr>
            </w:pPr>
          </w:p>
        </w:tc>
        <w:tc>
          <w:tcPr>
            <w:tcW w:w="4590" w:type="dxa"/>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发动机功率（</w:t>
            </w:r>
            <w:r>
              <w:rPr>
                <w:rStyle w:val="58"/>
                <w:lang w:val="en-US" w:eastAsia="zh-CN" w:bidi="ar"/>
              </w:rPr>
              <w:t>KW</w:t>
            </w:r>
            <w:r>
              <w:rPr>
                <w:rFonts w:hint="eastAsia" w:ascii="微软雅黑" w:hAnsi="微软雅黑" w:eastAsia="微软雅黑" w:cs="微软雅黑"/>
                <w:i w:val="0"/>
                <w:iCs w:val="0"/>
                <w:color w:val="000000"/>
                <w:kern w:val="0"/>
                <w:sz w:val="20"/>
                <w:szCs w:val="20"/>
                <w:u w:val="none"/>
                <w:lang w:val="en-US" w:eastAsia="zh-CN" w:bidi="ar"/>
              </w:rPr>
              <w:t>）</w:t>
            </w:r>
            <w:r>
              <w:rPr>
                <w:rStyle w:val="58"/>
                <w:lang w:val="en-US" w:eastAsia="zh-CN" w:bidi="ar"/>
              </w:rPr>
              <w:t>162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4" w:hRule="atLeast"/>
          <w:jc w:val="center"/>
        </w:trPr>
        <w:tc>
          <w:tcPr>
            <w:tcW w:w="64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095"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61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960" w:type="dxa"/>
            <w:vMerge w:val="continue"/>
            <w:shd w:val="clear" w:color="auto" w:fill="auto"/>
            <w:vAlign w:val="center"/>
          </w:tcPr>
          <w:p>
            <w:pPr>
              <w:jc w:val="center"/>
              <w:rPr>
                <w:rFonts w:hint="default" w:ascii="Tahoma" w:hAnsi="Tahoma" w:eastAsia="Tahoma" w:cs="Tahoma"/>
                <w:i w:val="0"/>
                <w:iCs w:val="0"/>
                <w:color w:val="000000"/>
                <w:sz w:val="20"/>
                <w:szCs w:val="20"/>
                <w:u w:val="none"/>
              </w:rPr>
            </w:pPr>
          </w:p>
        </w:tc>
        <w:tc>
          <w:tcPr>
            <w:tcW w:w="1000" w:type="dxa"/>
            <w:vMerge w:val="continue"/>
            <w:shd w:val="clear" w:color="auto" w:fill="auto"/>
            <w:noWrap/>
            <w:vAlign w:val="center"/>
          </w:tcPr>
          <w:p>
            <w:pPr>
              <w:jc w:val="center"/>
              <w:rPr>
                <w:rFonts w:hint="default" w:ascii="Tahoma" w:hAnsi="Tahoma" w:eastAsia="Tahoma" w:cs="Tahoma"/>
                <w:i w:val="0"/>
                <w:iCs w:val="0"/>
                <w:color w:val="000000"/>
                <w:sz w:val="20"/>
                <w:szCs w:val="20"/>
                <w:u w:val="none"/>
              </w:rPr>
            </w:pPr>
          </w:p>
        </w:tc>
        <w:tc>
          <w:tcPr>
            <w:tcW w:w="4590" w:type="dxa"/>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发动机转速（</w:t>
            </w:r>
            <w:r>
              <w:rPr>
                <w:rStyle w:val="58"/>
                <w:lang w:val="en-US" w:eastAsia="zh-CN" w:bidi="ar"/>
              </w:rPr>
              <w:t>r/min</w:t>
            </w:r>
            <w:r>
              <w:rPr>
                <w:rFonts w:hint="eastAsia" w:ascii="微软雅黑" w:hAnsi="微软雅黑" w:eastAsia="微软雅黑" w:cs="微软雅黑"/>
                <w:i w:val="0"/>
                <w:iCs w:val="0"/>
                <w:color w:val="000000"/>
                <w:kern w:val="0"/>
                <w:sz w:val="20"/>
                <w:szCs w:val="20"/>
                <w:u w:val="none"/>
                <w:lang w:val="en-US" w:eastAsia="zh-CN" w:bidi="ar"/>
              </w:rPr>
              <w:t>）</w:t>
            </w:r>
            <w:r>
              <w:rPr>
                <w:rStyle w:val="58"/>
                <w:lang w:val="en-US" w:eastAsia="zh-CN" w:bidi="ar"/>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4" w:hRule="atLeast"/>
          <w:jc w:val="center"/>
        </w:trPr>
        <w:tc>
          <w:tcPr>
            <w:tcW w:w="64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095"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61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960" w:type="dxa"/>
            <w:vMerge w:val="continue"/>
            <w:shd w:val="clear" w:color="auto" w:fill="auto"/>
            <w:vAlign w:val="center"/>
          </w:tcPr>
          <w:p>
            <w:pPr>
              <w:jc w:val="center"/>
              <w:rPr>
                <w:rFonts w:hint="default" w:ascii="Tahoma" w:hAnsi="Tahoma" w:eastAsia="Tahoma" w:cs="Tahoma"/>
                <w:i w:val="0"/>
                <w:iCs w:val="0"/>
                <w:color w:val="000000"/>
                <w:sz w:val="20"/>
                <w:szCs w:val="20"/>
                <w:u w:val="none"/>
              </w:rPr>
            </w:pPr>
          </w:p>
        </w:tc>
        <w:tc>
          <w:tcPr>
            <w:tcW w:w="1000" w:type="dxa"/>
            <w:vMerge w:val="continue"/>
            <w:shd w:val="clear" w:color="auto" w:fill="auto"/>
            <w:noWrap/>
            <w:vAlign w:val="center"/>
          </w:tcPr>
          <w:p>
            <w:pPr>
              <w:jc w:val="center"/>
              <w:rPr>
                <w:rFonts w:hint="default" w:ascii="Tahoma" w:hAnsi="Tahoma" w:eastAsia="Tahoma" w:cs="Tahoma"/>
                <w:i w:val="0"/>
                <w:iCs w:val="0"/>
                <w:color w:val="000000"/>
                <w:sz w:val="20"/>
                <w:szCs w:val="20"/>
                <w:u w:val="none"/>
              </w:rPr>
            </w:pPr>
          </w:p>
        </w:tc>
        <w:tc>
          <w:tcPr>
            <w:tcW w:w="4590" w:type="dxa"/>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发动机排放标准国四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4" w:hRule="atLeast"/>
          <w:jc w:val="center"/>
        </w:trPr>
        <w:tc>
          <w:tcPr>
            <w:tcW w:w="64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095"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61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960" w:type="dxa"/>
            <w:vMerge w:val="continue"/>
            <w:shd w:val="clear" w:color="auto" w:fill="auto"/>
            <w:vAlign w:val="center"/>
          </w:tcPr>
          <w:p>
            <w:pPr>
              <w:jc w:val="center"/>
              <w:rPr>
                <w:rFonts w:hint="default" w:ascii="Tahoma" w:hAnsi="Tahoma" w:eastAsia="Tahoma" w:cs="Tahoma"/>
                <w:i w:val="0"/>
                <w:iCs w:val="0"/>
                <w:color w:val="000000"/>
                <w:sz w:val="20"/>
                <w:szCs w:val="20"/>
                <w:u w:val="none"/>
              </w:rPr>
            </w:pPr>
          </w:p>
        </w:tc>
        <w:tc>
          <w:tcPr>
            <w:tcW w:w="1000" w:type="dxa"/>
            <w:vMerge w:val="continue"/>
            <w:shd w:val="clear" w:color="auto" w:fill="auto"/>
            <w:noWrap/>
            <w:vAlign w:val="center"/>
          </w:tcPr>
          <w:p>
            <w:pPr>
              <w:jc w:val="center"/>
              <w:rPr>
                <w:rFonts w:hint="default" w:ascii="Tahoma" w:hAnsi="Tahoma" w:eastAsia="Tahoma" w:cs="Tahoma"/>
                <w:i w:val="0"/>
                <w:iCs w:val="0"/>
                <w:color w:val="000000"/>
                <w:sz w:val="20"/>
                <w:szCs w:val="20"/>
                <w:u w:val="none"/>
              </w:rPr>
            </w:pPr>
          </w:p>
        </w:tc>
        <w:tc>
          <w:tcPr>
            <w:tcW w:w="4590" w:type="dxa"/>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轴距</w:t>
            </w:r>
            <w:r>
              <w:rPr>
                <w:rStyle w:val="58"/>
                <w:lang w:val="en-US" w:eastAsia="zh-CN" w:bidi="ar"/>
              </w:rPr>
              <w:t>(mm)3200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4" w:hRule="atLeast"/>
          <w:jc w:val="center"/>
        </w:trPr>
        <w:tc>
          <w:tcPr>
            <w:tcW w:w="64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095"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61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960" w:type="dxa"/>
            <w:vMerge w:val="continue"/>
            <w:shd w:val="clear" w:color="auto" w:fill="auto"/>
            <w:vAlign w:val="center"/>
          </w:tcPr>
          <w:p>
            <w:pPr>
              <w:jc w:val="center"/>
              <w:rPr>
                <w:rFonts w:hint="default" w:ascii="Tahoma" w:hAnsi="Tahoma" w:eastAsia="Tahoma" w:cs="Tahoma"/>
                <w:i w:val="0"/>
                <w:iCs w:val="0"/>
                <w:color w:val="000000"/>
                <w:sz w:val="20"/>
                <w:szCs w:val="20"/>
                <w:u w:val="none"/>
              </w:rPr>
            </w:pPr>
          </w:p>
        </w:tc>
        <w:tc>
          <w:tcPr>
            <w:tcW w:w="1000" w:type="dxa"/>
            <w:vMerge w:val="continue"/>
            <w:shd w:val="clear" w:color="auto" w:fill="auto"/>
            <w:noWrap/>
            <w:vAlign w:val="center"/>
          </w:tcPr>
          <w:p>
            <w:pPr>
              <w:jc w:val="center"/>
              <w:rPr>
                <w:rFonts w:hint="default" w:ascii="Tahoma" w:hAnsi="Tahoma" w:eastAsia="Tahoma" w:cs="Tahoma"/>
                <w:i w:val="0"/>
                <w:iCs w:val="0"/>
                <w:color w:val="000000"/>
                <w:sz w:val="20"/>
                <w:szCs w:val="20"/>
                <w:u w:val="none"/>
              </w:rPr>
            </w:pPr>
          </w:p>
        </w:tc>
        <w:tc>
          <w:tcPr>
            <w:tcW w:w="4590" w:type="dxa"/>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轮距</w:t>
            </w:r>
            <w:r>
              <w:rPr>
                <w:rStyle w:val="58"/>
                <w:lang w:val="en-US" w:eastAsia="zh-CN" w:bidi="ar"/>
              </w:rPr>
              <w:t>(mm)2250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4" w:hRule="atLeast"/>
          <w:jc w:val="center"/>
        </w:trPr>
        <w:tc>
          <w:tcPr>
            <w:tcW w:w="64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095"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61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960" w:type="dxa"/>
            <w:vMerge w:val="continue"/>
            <w:shd w:val="clear" w:color="auto" w:fill="auto"/>
            <w:vAlign w:val="center"/>
          </w:tcPr>
          <w:p>
            <w:pPr>
              <w:jc w:val="center"/>
              <w:rPr>
                <w:rFonts w:hint="default" w:ascii="Tahoma" w:hAnsi="Tahoma" w:eastAsia="Tahoma" w:cs="Tahoma"/>
                <w:i w:val="0"/>
                <w:iCs w:val="0"/>
                <w:color w:val="000000"/>
                <w:sz w:val="20"/>
                <w:szCs w:val="20"/>
                <w:u w:val="none"/>
              </w:rPr>
            </w:pPr>
          </w:p>
        </w:tc>
        <w:tc>
          <w:tcPr>
            <w:tcW w:w="1000" w:type="dxa"/>
            <w:vMerge w:val="continue"/>
            <w:shd w:val="clear" w:color="auto" w:fill="auto"/>
            <w:noWrap/>
            <w:vAlign w:val="center"/>
          </w:tcPr>
          <w:p>
            <w:pPr>
              <w:jc w:val="center"/>
              <w:rPr>
                <w:rFonts w:hint="default" w:ascii="Tahoma" w:hAnsi="Tahoma" w:eastAsia="Tahoma" w:cs="Tahoma"/>
                <w:i w:val="0"/>
                <w:iCs w:val="0"/>
                <w:color w:val="000000"/>
                <w:sz w:val="20"/>
                <w:szCs w:val="20"/>
                <w:u w:val="none"/>
              </w:rPr>
            </w:pPr>
          </w:p>
        </w:tc>
        <w:tc>
          <w:tcPr>
            <w:tcW w:w="4590" w:type="dxa"/>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最大掘起力</w:t>
            </w:r>
            <w:r>
              <w:rPr>
                <w:rStyle w:val="58"/>
                <w:lang w:val="en-US" w:eastAsia="zh-CN" w:bidi="ar"/>
              </w:rPr>
              <w:t>(kN)155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4" w:hRule="atLeast"/>
          <w:jc w:val="center"/>
        </w:trPr>
        <w:tc>
          <w:tcPr>
            <w:tcW w:w="64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095"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61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960" w:type="dxa"/>
            <w:vMerge w:val="continue"/>
            <w:shd w:val="clear" w:color="auto" w:fill="auto"/>
            <w:vAlign w:val="center"/>
          </w:tcPr>
          <w:p>
            <w:pPr>
              <w:jc w:val="center"/>
              <w:rPr>
                <w:rFonts w:hint="default" w:ascii="Tahoma" w:hAnsi="Tahoma" w:eastAsia="Tahoma" w:cs="Tahoma"/>
                <w:i w:val="0"/>
                <w:iCs w:val="0"/>
                <w:color w:val="000000"/>
                <w:sz w:val="20"/>
                <w:szCs w:val="20"/>
                <w:u w:val="none"/>
              </w:rPr>
            </w:pPr>
          </w:p>
        </w:tc>
        <w:tc>
          <w:tcPr>
            <w:tcW w:w="1000" w:type="dxa"/>
            <w:vMerge w:val="continue"/>
            <w:shd w:val="clear" w:color="auto" w:fill="auto"/>
            <w:noWrap/>
            <w:vAlign w:val="center"/>
          </w:tcPr>
          <w:p>
            <w:pPr>
              <w:jc w:val="center"/>
              <w:rPr>
                <w:rFonts w:hint="default" w:ascii="Tahoma" w:hAnsi="Tahoma" w:eastAsia="Tahoma" w:cs="Tahoma"/>
                <w:i w:val="0"/>
                <w:iCs w:val="0"/>
                <w:color w:val="000000"/>
                <w:sz w:val="20"/>
                <w:szCs w:val="20"/>
                <w:u w:val="none"/>
              </w:rPr>
            </w:pPr>
          </w:p>
        </w:tc>
        <w:tc>
          <w:tcPr>
            <w:tcW w:w="4590" w:type="dxa"/>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铲斗外侧转弯半径</w:t>
            </w:r>
            <w:r>
              <w:rPr>
                <w:rStyle w:val="58"/>
                <w:lang w:val="en-US" w:eastAsia="zh-CN" w:bidi="ar"/>
              </w:rPr>
              <w:t>(mm)7390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4" w:hRule="atLeast"/>
          <w:jc w:val="center"/>
        </w:trPr>
        <w:tc>
          <w:tcPr>
            <w:tcW w:w="64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095"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61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960" w:type="dxa"/>
            <w:vMerge w:val="continue"/>
            <w:shd w:val="clear" w:color="auto" w:fill="auto"/>
            <w:vAlign w:val="center"/>
          </w:tcPr>
          <w:p>
            <w:pPr>
              <w:jc w:val="center"/>
              <w:rPr>
                <w:rFonts w:hint="default" w:ascii="Tahoma" w:hAnsi="Tahoma" w:eastAsia="Tahoma" w:cs="Tahoma"/>
                <w:i w:val="0"/>
                <w:iCs w:val="0"/>
                <w:color w:val="000000"/>
                <w:sz w:val="20"/>
                <w:szCs w:val="20"/>
                <w:u w:val="none"/>
              </w:rPr>
            </w:pPr>
          </w:p>
        </w:tc>
        <w:tc>
          <w:tcPr>
            <w:tcW w:w="1000" w:type="dxa"/>
            <w:vMerge w:val="continue"/>
            <w:shd w:val="clear" w:color="auto" w:fill="auto"/>
            <w:noWrap/>
            <w:vAlign w:val="center"/>
          </w:tcPr>
          <w:p>
            <w:pPr>
              <w:jc w:val="center"/>
              <w:rPr>
                <w:rFonts w:hint="default" w:ascii="Tahoma" w:hAnsi="Tahoma" w:eastAsia="Tahoma" w:cs="Tahoma"/>
                <w:i w:val="0"/>
                <w:iCs w:val="0"/>
                <w:color w:val="000000"/>
                <w:sz w:val="20"/>
                <w:szCs w:val="20"/>
                <w:u w:val="none"/>
              </w:rPr>
            </w:pPr>
          </w:p>
        </w:tc>
        <w:tc>
          <w:tcPr>
            <w:tcW w:w="4590" w:type="dxa"/>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转向角</w:t>
            </w:r>
            <w:r>
              <w:rPr>
                <w:rStyle w:val="58"/>
                <w:lang w:val="en-US" w:eastAsia="zh-CN" w:bidi="ar"/>
              </w:rPr>
              <w:t>(</w:t>
            </w:r>
            <w:r>
              <w:rPr>
                <w:rFonts w:hint="eastAsia" w:ascii="微软雅黑" w:hAnsi="微软雅黑" w:eastAsia="微软雅黑" w:cs="微软雅黑"/>
                <w:i w:val="0"/>
                <w:iCs w:val="0"/>
                <w:color w:val="000000"/>
                <w:kern w:val="0"/>
                <w:sz w:val="20"/>
                <w:szCs w:val="20"/>
                <w:u w:val="none"/>
                <w:lang w:val="en-US" w:eastAsia="zh-CN" w:bidi="ar"/>
              </w:rPr>
              <w:t>°</w:t>
            </w:r>
            <w:r>
              <w:rPr>
                <w:rStyle w:val="58"/>
                <w:lang w:val="en-US" w:eastAsia="zh-CN" w:bidi="ar"/>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4" w:hRule="atLeast"/>
          <w:jc w:val="center"/>
        </w:trPr>
        <w:tc>
          <w:tcPr>
            <w:tcW w:w="64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095"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61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960" w:type="dxa"/>
            <w:vMerge w:val="continue"/>
            <w:shd w:val="clear" w:color="auto" w:fill="auto"/>
            <w:vAlign w:val="center"/>
          </w:tcPr>
          <w:p>
            <w:pPr>
              <w:jc w:val="center"/>
              <w:rPr>
                <w:rFonts w:hint="default" w:ascii="Tahoma" w:hAnsi="Tahoma" w:eastAsia="Tahoma" w:cs="Tahoma"/>
                <w:i w:val="0"/>
                <w:iCs w:val="0"/>
                <w:color w:val="000000"/>
                <w:sz w:val="20"/>
                <w:szCs w:val="20"/>
                <w:u w:val="none"/>
              </w:rPr>
            </w:pPr>
          </w:p>
        </w:tc>
        <w:tc>
          <w:tcPr>
            <w:tcW w:w="1000" w:type="dxa"/>
            <w:vMerge w:val="continue"/>
            <w:shd w:val="clear" w:color="auto" w:fill="auto"/>
            <w:noWrap/>
            <w:vAlign w:val="center"/>
          </w:tcPr>
          <w:p>
            <w:pPr>
              <w:jc w:val="center"/>
              <w:rPr>
                <w:rFonts w:hint="default" w:ascii="Tahoma" w:hAnsi="Tahoma" w:eastAsia="Tahoma" w:cs="Tahoma"/>
                <w:i w:val="0"/>
                <w:iCs w:val="0"/>
                <w:color w:val="000000"/>
                <w:sz w:val="20"/>
                <w:szCs w:val="20"/>
                <w:u w:val="none"/>
              </w:rPr>
            </w:pPr>
          </w:p>
        </w:tc>
        <w:tc>
          <w:tcPr>
            <w:tcW w:w="4590" w:type="dxa"/>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卸载高度</w:t>
            </w:r>
            <w:r>
              <w:rPr>
                <w:rStyle w:val="58"/>
                <w:lang w:val="en-US" w:eastAsia="zh-CN" w:bidi="ar"/>
              </w:rPr>
              <w:t>(mm)3430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4" w:hRule="atLeast"/>
          <w:jc w:val="center"/>
        </w:trPr>
        <w:tc>
          <w:tcPr>
            <w:tcW w:w="64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095"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61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960" w:type="dxa"/>
            <w:vMerge w:val="continue"/>
            <w:shd w:val="clear" w:color="auto" w:fill="auto"/>
            <w:vAlign w:val="center"/>
          </w:tcPr>
          <w:p>
            <w:pPr>
              <w:jc w:val="center"/>
              <w:rPr>
                <w:rFonts w:hint="default" w:ascii="Tahoma" w:hAnsi="Tahoma" w:eastAsia="Tahoma" w:cs="Tahoma"/>
                <w:i w:val="0"/>
                <w:iCs w:val="0"/>
                <w:color w:val="000000"/>
                <w:sz w:val="20"/>
                <w:szCs w:val="20"/>
                <w:u w:val="none"/>
              </w:rPr>
            </w:pPr>
          </w:p>
        </w:tc>
        <w:tc>
          <w:tcPr>
            <w:tcW w:w="1000" w:type="dxa"/>
            <w:vMerge w:val="continue"/>
            <w:shd w:val="clear" w:color="auto" w:fill="auto"/>
            <w:noWrap/>
            <w:vAlign w:val="center"/>
          </w:tcPr>
          <w:p>
            <w:pPr>
              <w:jc w:val="center"/>
              <w:rPr>
                <w:rFonts w:hint="default" w:ascii="Tahoma" w:hAnsi="Tahoma" w:eastAsia="Tahoma" w:cs="Tahoma"/>
                <w:i w:val="0"/>
                <w:iCs w:val="0"/>
                <w:color w:val="000000"/>
                <w:sz w:val="20"/>
                <w:szCs w:val="20"/>
                <w:u w:val="none"/>
              </w:rPr>
            </w:pPr>
          </w:p>
        </w:tc>
        <w:tc>
          <w:tcPr>
            <w:tcW w:w="4590" w:type="dxa"/>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最高车速</w:t>
            </w:r>
            <w:r>
              <w:rPr>
                <w:rStyle w:val="58"/>
                <w:lang w:val="en-US" w:eastAsia="zh-CN" w:bidi="ar"/>
              </w:rPr>
              <w:t>(km/h)42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4" w:hRule="atLeast"/>
          <w:jc w:val="center"/>
        </w:trPr>
        <w:tc>
          <w:tcPr>
            <w:tcW w:w="64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095"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61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960" w:type="dxa"/>
            <w:vMerge w:val="continue"/>
            <w:shd w:val="clear" w:color="auto" w:fill="auto"/>
            <w:vAlign w:val="center"/>
          </w:tcPr>
          <w:p>
            <w:pPr>
              <w:jc w:val="center"/>
              <w:rPr>
                <w:rFonts w:hint="default" w:ascii="Tahoma" w:hAnsi="Tahoma" w:eastAsia="Tahoma" w:cs="Tahoma"/>
                <w:i w:val="0"/>
                <w:iCs w:val="0"/>
                <w:color w:val="000000"/>
                <w:sz w:val="20"/>
                <w:szCs w:val="20"/>
                <w:u w:val="none"/>
              </w:rPr>
            </w:pPr>
          </w:p>
        </w:tc>
        <w:tc>
          <w:tcPr>
            <w:tcW w:w="1000" w:type="dxa"/>
            <w:vMerge w:val="continue"/>
            <w:shd w:val="clear" w:color="auto" w:fill="auto"/>
            <w:noWrap/>
            <w:vAlign w:val="center"/>
          </w:tcPr>
          <w:p>
            <w:pPr>
              <w:jc w:val="center"/>
              <w:rPr>
                <w:rFonts w:hint="default" w:ascii="Tahoma" w:hAnsi="Tahoma" w:eastAsia="Tahoma" w:cs="Tahoma"/>
                <w:i w:val="0"/>
                <w:iCs w:val="0"/>
                <w:color w:val="000000"/>
                <w:sz w:val="20"/>
                <w:szCs w:val="20"/>
                <w:u w:val="none"/>
              </w:rPr>
            </w:pPr>
          </w:p>
        </w:tc>
        <w:tc>
          <w:tcPr>
            <w:tcW w:w="4590" w:type="dxa"/>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最大牵引力</w:t>
            </w:r>
            <w:r>
              <w:rPr>
                <w:rStyle w:val="58"/>
                <w:lang w:val="en-US" w:eastAsia="zh-CN" w:bidi="ar"/>
              </w:rPr>
              <w:t>(kN)160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4" w:hRule="atLeast"/>
          <w:jc w:val="center"/>
        </w:trPr>
        <w:tc>
          <w:tcPr>
            <w:tcW w:w="64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095"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61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960" w:type="dxa"/>
            <w:vMerge w:val="continue"/>
            <w:shd w:val="clear" w:color="auto" w:fill="auto"/>
            <w:vAlign w:val="center"/>
          </w:tcPr>
          <w:p>
            <w:pPr>
              <w:jc w:val="center"/>
              <w:rPr>
                <w:rFonts w:hint="default" w:ascii="Tahoma" w:hAnsi="Tahoma" w:eastAsia="Tahoma" w:cs="Tahoma"/>
                <w:i w:val="0"/>
                <w:iCs w:val="0"/>
                <w:color w:val="000000"/>
                <w:sz w:val="20"/>
                <w:szCs w:val="20"/>
                <w:u w:val="none"/>
              </w:rPr>
            </w:pPr>
          </w:p>
        </w:tc>
        <w:tc>
          <w:tcPr>
            <w:tcW w:w="1000" w:type="dxa"/>
            <w:vMerge w:val="continue"/>
            <w:shd w:val="clear" w:color="auto" w:fill="auto"/>
            <w:noWrap/>
            <w:vAlign w:val="center"/>
          </w:tcPr>
          <w:p>
            <w:pPr>
              <w:jc w:val="center"/>
              <w:rPr>
                <w:rFonts w:hint="default" w:ascii="Tahoma" w:hAnsi="Tahoma" w:eastAsia="Tahoma" w:cs="Tahoma"/>
                <w:i w:val="0"/>
                <w:iCs w:val="0"/>
                <w:color w:val="000000"/>
                <w:sz w:val="20"/>
                <w:szCs w:val="20"/>
                <w:u w:val="none"/>
              </w:rPr>
            </w:pPr>
          </w:p>
        </w:tc>
        <w:tc>
          <w:tcPr>
            <w:tcW w:w="4590" w:type="dxa"/>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三项和</w:t>
            </w:r>
            <w:r>
              <w:rPr>
                <w:rStyle w:val="58"/>
                <w:lang w:val="en-US" w:eastAsia="zh-CN" w:bidi="ar"/>
              </w:rPr>
              <w:t>(s)10.2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4" w:hRule="atLeast"/>
          <w:jc w:val="center"/>
        </w:trPr>
        <w:tc>
          <w:tcPr>
            <w:tcW w:w="64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095"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61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960" w:type="dxa"/>
            <w:vMerge w:val="continue"/>
            <w:shd w:val="clear" w:color="auto" w:fill="auto"/>
            <w:vAlign w:val="center"/>
          </w:tcPr>
          <w:p>
            <w:pPr>
              <w:jc w:val="center"/>
              <w:rPr>
                <w:rFonts w:hint="default" w:ascii="Tahoma" w:hAnsi="Tahoma" w:eastAsia="Tahoma" w:cs="Tahoma"/>
                <w:i w:val="0"/>
                <w:iCs w:val="0"/>
                <w:color w:val="000000"/>
                <w:sz w:val="20"/>
                <w:szCs w:val="20"/>
                <w:u w:val="none"/>
              </w:rPr>
            </w:pPr>
          </w:p>
        </w:tc>
        <w:tc>
          <w:tcPr>
            <w:tcW w:w="1000" w:type="dxa"/>
            <w:vMerge w:val="continue"/>
            <w:shd w:val="clear" w:color="auto" w:fill="auto"/>
            <w:noWrap/>
            <w:vAlign w:val="center"/>
          </w:tcPr>
          <w:p>
            <w:pPr>
              <w:jc w:val="center"/>
              <w:rPr>
                <w:rFonts w:hint="default" w:ascii="Tahoma" w:hAnsi="Tahoma" w:eastAsia="Tahoma" w:cs="Tahoma"/>
                <w:i w:val="0"/>
                <w:iCs w:val="0"/>
                <w:color w:val="000000"/>
                <w:sz w:val="20"/>
                <w:szCs w:val="20"/>
                <w:u w:val="none"/>
              </w:rPr>
            </w:pPr>
          </w:p>
        </w:tc>
        <w:tc>
          <w:tcPr>
            <w:tcW w:w="4590" w:type="dxa"/>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爬坡能力</w:t>
            </w:r>
            <w:r>
              <w:rPr>
                <w:rStyle w:val="58"/>
                <w:lang w:val="en-US" w:eastAsia="zh-CN" w:bidi="ar"/>
              </w:rPr>
              <w:t>(</w:t>
            </w:r>
            <w:r>
              <w:rPr>
                <w:rFonts w:hint="eastAsia" w:ascii="微软雅黑" w:hAnsi="微软雅黑" w:eastAsia="微软雅黑" w:cs="微软雅黑"/>
                <w:i w:val="0"/>
                <w:iCs w:val="0"/>
                <w:color w:val="000000"/>
                <w:kern w:val="0"/>
                <w:sz w:val="20"/>
                <w:szCs w:val="20"/>
                <w:u w:val="none"/>
                <w:lang w:val="en-US" w:eastAsia="zh-CN" w:bidi="ar"/>
              </w:rPr>
              <w:t>°</w:t>
            </w:r>
            <w:r>
              <w:rPr>
                <w:rStyle w:val="58"/>
                <w:lang w:val="en-US" w:eastAsia="zh-CN" w:bidi="ar"/>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4" w:hRule="atLeast"/>
          <w:jc w:val="center"/>
        </w:trPr>
        <w:tc>
          <w:tcPr>
            <w:tcW w:w="64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095"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61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960" w:type="dxa"/>
            <w:vMerge w:val="continue"/>
            <w:shd w:val="clear" w:color="auto" w:fill="auto"/>
            <w:vAlign w:val="center"/>
          </w:tcPr>
          <w:p>
            <w:pPr>
              <w:jc w:val="center"/>
              <w:rPr>
                <w:rFonts w:hint="default" w:ascii="Tahoma" w:hAnsi="Tahoma" w:eastAsia="Tahoma" w:cs="Tahoma"/>
                <w:i w:val="0"/>
                <w:iCs w:val="0"/>
                <w:color w:val="000000"/>
                <w:sz w:val="20"/>
                <w:szCs w:val="20"/>
                <w:u w:val="none"/>
              </w:rPr>
            </w:pPr>
          </w:p>
        </w:tc>
        <w:tc>
          <w:tcPr>
            <w:tcW w:w="1000" w:type="dxa"/>
            <w:vMerge w:val="continue"/>
            <w:shd w:val="clear" w:color="auto" w:fill="auto"/>
            <w:noWrap/>
            <w:vAlign w:val="center"/>
          </w:tcPr>
          <w:p>
            <w:pPr>
              <w:jc w:val="center"/>
              <w:rPr>
                <w:rFonts w:hint="default" w:ascii="Tahoma" w:hAnsi="Tahoma" w:eastAsia="Tahoma" w:cs="Tahoma"/>
                <w:i w:val="0"/>
                <w:iCs w:val="0"/>
                <w:color w:val="000000"/>
                <w:sz w:val="20"/>
                <w:szCs w:val="20"/>
                <w:u w:val="none"/>
              </w:rPr>
            </w:pPr>
          </w:p>
        </w:tc>
        <w:tc>
          <w:tcPr>
            <w:tcW w:w="4590" w:type="dxa"/>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卸载距离</w:t>
            </w:r>
            <w:r>
              <w:rPr>
                <w:rStyle w:val="58"/>
                <w:lang w:val="en-US" w:eastAsia="zh-CN" w:bidi="ar"/>
              </w:rPr>
              <w:t>(mm)1090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4" w:hRule="atLeast"/>
          <w:jc w:val="center"/>
        </w:trPr>
        <w:tc>
          <w:tcPr>
            <w:tcW w:w="64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095"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61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960" w:type="dxa"/>
            <w:vMerge w:val="continue"/>
            <w:shd w:val="clear" w:color="auto" w:fill="auto"/>
            <w:vAlign w:val="center"/>
          </w:tcPr>
          <w:p>
            <w:pPr>
              <w:jc w:val="center"/>
              <w:rPr>
                <w:rFonts w:hint="default" w:ascii="Tahoma" w:hAnsi="Tahoma" w:eastAsia="Tahoma" w:cs="Tahoma"/>
                <w:i w:val="0"/>
                <w:iCs w:val="0"/>
                <w:color w:val="000000"/>
                <w:sz w:val="20"/>
                <w:szCs w:val="20"/>
                <w:u w:val="none"/>
              </w:rPr>
            </w:pPr>
          </w:p>
        </w:tc>
        <w:tc>
          <w:tcPr>
            <w:tcW w:w="1000" w:type="dxa"/>
            <w:vMerge w:val="continue"/>
            <w:shd w:val="clear" w:color="auto" w:fill="auto"/>
            <w:noWrap/>
            <w:vAlign w:val="center"/>
          </w:tcPr>
          <w:p>
            <w:pPr>
              <w:jc w:val="center"/>
              <w:rPr>
                <w:rFonts w:hint="default" w:ascii="Tahoma" w:hAnsi="Tahoma" w:eastAsia="Tahoma" w:cs="Tahoma"/>
                <w:i w:val="0"/>
                <w:iCs w:val="0"/>
                <w:color w:val="000000"/>
                <w:sz w:val="20"/>
                <w:szCs w:val="20"/>
                <w:u w:val="none"/>
              </w:rPr>
            </w:pPr>
          </w:p>
        </w:tc>
        <w:tc>
          <w:tcPr>
            <w:tcW w:w="4590" w:type="dxa"/>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倾翻载荷</w:t>
            </w:r>
            <w:r>
              <w:rPr>
                <w:rStyle w:val="58"/>
                <w:lang w:val="en-US" w:eastAsia="zh-CN" w:bidi="ar"/>
              </w:rPr>
              <w:t>(T)11.5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4" w:hRule="atLeast"/>
          <w:jc w:val="center"/>
        </w:trPr>
        <w:tc>
          <w:tcPr>
            <w:tcW w:w="64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095"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61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960" w:type="dxa"/>
            <w:vMerge w:val="continue"/>
            <w:shd w:val="clear" w:color="auto" w:fill="auto"/>
            <w:vAlign w:val="center"/>
          </w:tcPr>
          <w:p>
            <w:pPr>
              <w:jc w:val="center"/>
              <w:rPr>
                <w:rFonts w:hint="default" w:ascii="Tahoma" w:hAnsi="Tahoma" w:eastAsia="Tahoma" w:cs="Tahoma"/>
                <w:i w:val="0"/>
                <w:iCs w:val="0"/>
                <w:color w:val="000000"/>
                <w:sz w:val="20"/>
                <w:szCs w:val="20"/>
                <w:u w:val="none"/>
              </w:rPr>
            </w:pPr>
          </w:p>
        </w:tc>
        <w:tc>
          <w:tcPr>
            <w:tcW w:w="1000" w:type="dxa"/>
            <w:vMerge w:val="continue"/>
            <w:shd w:val="clear" w:color="auto" w:fill="auto"/>
            <w:noWrap/>
            <w:vAlign w:val="center"/>
          </w:tcPr>
          <w:p>
            <w:pPr>
              <w:jc w:val="center"/>
              <w:rPr>
                <w:rFonts w:hint="default" w:ascii="Tahoma" w:hAnsi="Tahoma" w:eastAsia="Tahoma" w:cs="Tahoma"/>
                <w:i w:val="0"/>
                <w:iCs w:val="0"/>
                <w:color w:val="000000"/>
                <w:sz w:val="20"/>
                <w:szCs w:val="20"/>
                <w:u w:val="none"/>
              </w:rPr>
            </w:pPr>
          </w:p>
        </w:tc>
        <w:tc>
          <w:tcPr>
            <w:tcW w:w="4590" w:type="dxa"/>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斗容</w:t>
            </w:r>
            <w:r>
              <w:rPr>
                <w:rStyle w:val="58"/>
                <w:lang w:val="en-US" w:eastAsia="zh-CN" w:bidi="ar"/>
              </w:rPr>
              <w:t>(m3)3.0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4" w:hRule="atLeast"/>
          <w:jc w:val="center"/>
        </w:trPr>
        <w:tc>
          <w:tcPr>
            <w:tcW w:w="645" w:type="dxa"/>
            <w:vMerge w:val="restar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095"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吸粪车</w:t>
            </w:r>
          </w:p>
        </w:tc>
        <w:tc>
          <w:tcPr>
            <w:tcW w:w="990"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615" w:type="dxa"/>
            <w:vMerge w:val="restar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60" w:type="dxa"/>
            <w:vMerge w:val="restart"/>
            <w:shd w:val="clear" w:color="auto" w:fill="auto"/>
            <w:vAlign w:val="center"/>
          </w:tcPr>
          <w:p>
            <w:pPr>
              <w:keepNext w:val="0"/>
              <w:keepLines w:val="0"/>
              <w:widowControl/>
              <w:suppressLineNumbers w:val="0"/>
              <w:jc w:val="center"/>
              <w:textAlignment w:val="center"/>
              <w:rPr>
                <w:rFonts w:hint="default" w:ascii="Tahoma" w:hAnsi="Tahoma" w:eastAsia="Tahoma" w:cs="Tahoma"/>
                <w:i w:val="0"/>
                <w:iCs w:val="0"/>
                <w:color w:val="000000"/>
                <w:sz w:val="20"/>
                <w:szCs w:val="20"/>
                <w:u w:val="none"/>
              </w:rPr>
            </w:pPr>
          </w:p>
        </w:tc>
        <w:tc>
          <w:tcPr>
            <w:tcW w:w="1000" w:type="dxa"/>
            <w:vMerge w:val="restart"/>
            <w:shd w:val="clear" w:color="auto" w:fill="auto"/>
            <w:noWrap/>
            <w:vAlign w:val="center"/>
          </w:tcPr>
          <w:p>
            <w:pPr>
              <w:keepNext w:val="0"/>
              <w:keepLines w:val="0"/>
              <w:widowControl/>
              <w:suppressLineNumbers w:val="0"/>
              <w:jc w:val="center"/>
              <w:textAlignment w:val="center"/>
              <w:rPr>
                <w:rFonts w:hint="default" w:ascii="Tahoma" w:hAnsi="Tahoma" w:eastAsia="Tahoma" w:cs="Tahoma"/>
                <w:i w:val="0"/>
                <w:iCs w:val="0"/>
                <w:color w:val="000000"/>
                <w:sz w:val="20"/>
                <w:szCs w:val="20"/>
                <w:u w:val="none"/>
              </w:rPr>
            </w:pPr>
          </w:p>
        </w:tc>
        <w:tc>
          <w:tcPr>
            <w:tcW w:w="4590" w:type="dxa"/>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规格</w:t>
            </w:r>
            <w:r>
              <w:rPr>
                <w:rStyle w:val="58"/>
                <w:lang w:val="en-US" w:eastAsia="zh-CN" w:bidi="ar"/>
              </w:rPr>
              <w:t>10T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4" w:hRule="atLeast"/>
          <w:jc w:val="center"/>
        </w:trPr>
        <w:tc>
          <w:tcPr>
            <w:tcW w:w="64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095"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61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960" w:type="dxa"/>
            <w:vMerge w:val="continue"/>
            <w:shd w:val="clear" w:color="auto" w:fill="auto"/>
            <w:vAlign w:val="center"/>
          </w:tcPr>
          <w:p>
            <w:pPr>
              <w:jc w:val="center"/>
              <w:rPr>
                <w:rFonts w:hint="default" w:ascii="Tahoma" w:hAnsi="Tahoma" w:eastAsia="Tahoma" w:cs="Tahoma"/>
                <w:i w:val="0"/>
                <w:iCs w:val="0"/>
                <w:color w:val="000000"/>
                <w:sz w:val="20"/>
                <w:szCs w:val="20"/>
                <w:u w:val="none"/>
              </w:rPr>
            </w:pPr>
          </w:p>
        </w:tc>
        <w:tc>
          <w:tcPr>
            <w:tcW w:w="1000" w:type="dxa"/>
            <w:vMerge w:val="continue"/>
            <w:shd w:val="clear" w:color="auto" w:fill="auto"/>
            <w:noWrap/>
            <w:vAlign w:val="center"/>
          </w:tcPr>
          <w:p>
            <w:pPr>
              <w:jc w:val="center"/>
              <w:rPr>
                <w:rFonts w:hint="default" w:ascii="Tahoma" w:hAnsi="Tahoma" w:eastAsia="Tahoma" w:cs="Tahoma"/>
                <w:i w:val="0"/>
                <w:iCs w:val="0"/>
                <w:color w:val="000000"/>
                <w:sz w:val="20"/>
                <w:szCs w:val="20"/>
                <w:u w:val="none"/>
              </w:rPr>
            </w:pPr>
          </w:p>
        </w:tc>
        <w:tc>
          <w:tcPr>
            <w:tcW w:w="4590" w:type="dxa"/>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长</w:t>
            </w:r>
            <w:r>
              <w:rPr>
                <w:rStyle w:val="58"/>
                <w:lang w:val="en-US" w:eastAsia="zh-CN" w:bidi="ar"/>
              </w:rPr>
              <w:t>*</w:t>
            </w:r>
            <w:r>
              <w:rPr>
                <w:rFonts w:hint="eastAsia" w:ascii="微软雅黑" w:hAnsi="微软雅黑" w:eastAsia="微软雅黑" w:cs="微软雅黑"/>
                <w:i w:val="0"/>
                <w:iCs w:val="0"/>
                <w:color w:val="000000"/>
                <w:kern w:val="0"/>
                <w:sz w:val="20"/>
                <w:szCs w:val="20"/>
                <w:u w:val="none"/>
                <w:lang w:val="en-US" w:eastAsia="zh-CN" w:bidi="ar"/>
              </w:rPr>
              <w:t>宽</w:t>
            </w:r>
            <w:r>
              <w:rPr>
                <w:rStyle w:val="58"/>
                <w:lang w:val="en-US" w:eastAsia="zh-CN" w:bidi="ar"/>
              </w:rPr>
              <w:t>*</w:t>
            </w:r>
            <w:r>
              <w:rPr>
                <w:rFonts w:hint="eastAsia" w:ascii="微软雅黑" w:hAnsi="微软雅黑" w:eastAsia="微软雅黑" w:cs="微软雅黑"/>
                <w:i w:val="0"/>
                <w:iCs w:val="0"/>
                <w:color w:val="000000"/>
                <w:kern w:val="0"/>
                <w:sz w:val="20"/>
                <w:szCs w:val="20"/>
                <w:u w:val="none"/>
                <w:lang w:val="en-US" w:eastAsia="zh-CN" w:bidi="ar"/>
              </w:rPr>
              <w:t>高</w:t>
            </w:r>
            <w:r>
              <w:rPr>
                <w:rStyle w:val="58"/>
                <w:lang w:val="en-US" w:eastAsia="zh-CN" w:bidi="ar"/>
              </w:rPr>
              <w:t xml:space="preserve"> 8050*2600*3150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4" w:hRule="atLeast"/>
          <w:jc w:val="center"/>
        </w:trPr>
        <w:tc>
          <w:tcPr>
            <w:tcW w:w="64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095"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61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960" w:type="dxa"/>
            <w:vMerge w:val="continue"/>
            <w:shd w:val="clear" w:color="auto" w:fill="auto"/>
            <w:vAlign w:val="center"/>
          </w:tcPr>
          <w:p>
            <w:pPr>
              <w:jc w:val="center"/>
              <w:rPr>
                <w:rFonts w:hint="default" w:ascii="Tahoma" w:hAnsi="Tahoma" w:eastAsia="Tahoma" w:cs="Tahoma"/>
                <w:i w:val="0"/>
                <w:iCs w:val="0"/>
                <w:color w:val="000000"/>
                <w:sz w:val="20"/>
                <w:szCs w:val="20"/>
                <w:u w:val="none"/>
              </w:rPr>
            </w:pPr>
          </w:p>
        </w:tc>
        <w:tc>
          <w:tcPr>
            <w:tcW w:w="1000" w:type="dxa"/>
            <w:vMerge w:val="continue"/>
            <w:shd w:val="clear" w:color="auto" w:fill="auto"/>
            <w:noWrap/>
            <w:vAlign w:val="center"/>
          </w:tcPr>
          <w:p>
            <w:pPr>
              <w:jc w:val="center"/>
              <w:rPr>
                <w:rFonts w:hint="default" w:ascii="Tahoma" w:hAnsi="Tahoma" w:eastAsia="Tahoma" w:cs="Tahoma"/>
                <w:i w:val="0"/>
                <w:iCs w:val="0"/>
                <w:color w:val="000000"/>
                <w:sz w:val="20"/>
                <w:szCs w:val="20"/>
                <w:u w:val="none"/>
              </w:rPr>
            </w:pPr>
          </w:p>
        </w:tc>
        <w:tc>
          <w:tcPr>
            <w:tcW w:w="4590" w:type="dxa"/>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作业面宽：</w:t>
            </w:r>
            <w:r>
              <w:rPr>
                <w:rStyle w:val="58"/>
                <w:lang w:val="en-US" w:eastAsia="zh-CN" w:bidi="ar"/>
              </w:rPr>
              <w:t>2600</w:t>
            </w:r>
            <w:r>
              <w:rPr>
                <w:rFonts w:hint="eastAsia" w:ascii="微软雅黑" w:hAnsi="微软雅黑" w:eastAsia="微软雅黑" w:cs="微软雅黑"/>
                <w:i w:val="0"/>
                <w:iCs w:val="0"/>
                <w:color w:val="000000"/>
                <w:kern w:val="0"/>
                <w:sz w:val="20"/>
                <w:szCs w:val="20"/>
                <w:u w:val="none"/>
                <w:lang w:val="en-US" w:eastAsia="zh-CN" w:bidi="ar"/>
              </w:rPr>
              <w:t>～</w:t>
            </w:r>
            <w:r>
              <w:rPr>
                <w:rStyle w:val="58"/>
                <w:lang w:val="en-US" w:eastAsia="zh-CN" w:bidi="ar"/>
              </w:rPr>
              <w:t>4500mm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4" w:hRule="atLeast"/>
          <w:jc w:val="center"/>
        </w:trPr>
        <w:tc>
          <w:tcPr>
            <w:tcW w:w="64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095"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61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960" w:type="dxa"/>
            <w:vMerge w:val="continue"/>
            <w:shd w:val="clear" w:color="auto" w:fill="auto"/>
            <w:vAlign w:val="center"/>
          </w:tcPr>
          <w:p>
            <w:pPr>
              <w:jc w:val="center"/>
              <w:rPr>
                <w:rFonts w:hint="default" w:ascii="Tahoma" w:hAnsi="Tahoma" w:eastAsia="Tahoma" w:cs="Tahoma"/>
                <w:i w:val="0"/>
                <w:iCs w:val="0"/>
                <w:color w:val="000000"/>
                <w:sz w:val="20"/>
                <w:szCs w:val="20"/>
                <w:u w:val="none"/>
              </w:rPr>
            </w:pPr>
          </w:p>
        </w:tc>
        <w:tc>
          <w:tcPr>
            <w:tcW w:w="1000" w:type="dxa"/>
            <w:vMerge w:val="continue"/>
            <w:shd w:val="clear" w:color="auto" w:fill="auto"/>
            <w:noWrap/>
            <w:vAlign w:val="center"/>
          </w:tcPr>
          <w:p>
            <w:pPr>
              <w:jc w:val="center"/>
              <w:rPr>
                <w:rFonts w:hint="default" w:ascii="Tahoma" w:hAnsi="Tahoma" w:eastAsia="Tahoma" w:cs="Tahoma"/>
                <w:i w:val="0"/>
                <w:iCs w:val="0"/>
                <w:color w:val="000000"/>
                <w:sz w:val="20"/>
                <w:szCs w:val="20"/>
                <w:u w:val="none"/>
              </w:rPr>
            </w:pPr>
          </w:p>
        </w:tc>
        <w:tc>
          <w:tcPr>
            <w:tcW w:w="4590" w:type="dxa"/>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料斗容量：</w:t>
            </w:r>
            <w:r>
              <w:rPr>
                <w:rStyle w:val="58"/>
                <w:lang w:val="en-US" w:eastAsia="zh-CN" w:bidi="ar"/>
              </w:rPr>
              <w:t>12m</w:t>
            </w:r>
            <w:r>
              <w:rPr>
                <w:rFonts w:hint="eastAsia" w:ascii="微软雅黑" w:hAnsi="微软雅黑" w:eastAsia="微软雅黑" w:cs="微软雅黑"/>
                <w:i w:val="0"/>
                <w:iCs w:val="0"/>
                <w:color w:val="000000"/>
                <w:kern w:val="0"/>
                <w:sz w:val="20"/>
                <w:szCs w:val="20"/>
                <w:u w:val="none"/>
                <w:lang w:val="en-US" w:eastAsia="zh-CN" w:bidi="ar"/>
              </w:rPr>
              <w:t>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4" w:hRule="atLeast"/>
          <w:jc w:val="center"/>
        </w:trPr>
        <w:tc>
          <w:tcPr>
            <w:tcW w:w="64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095"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61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960" w:type="dxa"/>
            <w:vMerge w:val="continue"/>
            <w:shd w:val="clear" w:color="auto" w:fill="auto"/>
            <w:vAlign w:val="center"/>
          </w:tcPr>
          <w:p>
            <w:pPr>
              <w:jc w:val="center"/>
              <w:rPr>
                <w:rFonts w:hint="default" w:ascii="Tahoma" w:hAnsi="Tahoma" w:eastAsia="Tahoma" w:cs="Tahoma"/>
                <w:i w:val="0"/>
                <w:iCs w:val="0"/>
                <w:color w:val="000000"/>
                <w:sz w:val="20"/>
                <w:szCs w:val="20"/>
                <w:u w:val="none"/>
              </w:rPr>
            </w:pPr>
          </w:p>
        </w:tc>
        <w:tc>
          <w:tcPr>
            <w:tcW w:w="1000" w:type="dxa"/>
            <w:vMerge w:val="continue"/>
            <w:shd w:val="clear" w:color="auto" w:fill="auto"/>
            <w:noWrap/>
            <w:vAlign w:val="center"/>
          </w:tcPr>
          <w:p>
            <w:pPr>
              <w:jc w:val="center"/>
              <w:rPr>
                <w:rFonts w:hint="default" w:ascii="Tahoma" w:hAnsi="Tahoma" w:eastAsia="Tahoma" w:cs="Tahoma"/>
                <w:i w:val="0"/>
                <w:iCs w:val="0"/>
                <w:color w:val="000000"/>
                <w:sz w:val="20"/>
                <w:szCs w:val="20"/>
                <w:u w:val="none"/>
              </w:rPr>
            </w:pPr>
          </w:p>
        </w:tc>
        <w:tc>
          <w:tcPr>
            <w:tcW w:w="4590" w:type="dxa"/>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匹配动力：</w:t>
            </w:r>
            <w:r>
              <w:rPr>
                <w:rStyle w:val="58"/>
                <w:lang w:val="en-US" w:eastAsia="zh-CN" w:bidi="ar"/>
              </w:rPr>
              <w:t>129kw</w:t>
            </w:r>
            <w:r>
              <w:rPr>
                <w:rFonts w:hint="eastAsia" w:ascii="微软雅黑" w:hAnsi="微软雅黑" w:eastAsia="微软雅黑" w:cs="微软雅黑"/>
                <w:i w:val="0"/>
                <w:iCs w:val="0"/>
                <w:color w:val="000000"/>
                <w:kern w:val="0"/>
                <w:sz w:val="20"/>
                <w:szCs w:val="20"/>
                <w:u w:val="none"/>
                <w:lang w:val="en-US" w:eastAsia="zh-CN" w:bidi="ar"/>
              </w:rPr>
              <w:t>潍柴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4" w:hRule="atLeast"/>
          <w:jc w:val="center"/>
        </w:trPr>
        <w:tc>
          <w:tcPr>
            <w:tcW w:w="64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095"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61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960" w:type="dxa"/>
            <w:vMerge w:val="continue"/>
            <w:shd w:val="clear" w:color="auto" w:fill="auto"/>
            <w:vAlign w:val="center"/>
          </w:tcPr>
          <w:p>
            <w:pPr>
              <w:jc w:val="center"/>
              <w:rPr>
                <w:rFonts w:hint="default" w:ascii="Tahoma" w:hAnsi="Tahoma" w:eastAsia="Tahoma" w:cs="Tahoma"/>
                <w:i w:val="0"/>
                <w:iCs w:val="0"/>
                <w:color w:val="000000"/>
                <w:sz w:val="20"/>
                <w:szCs w:val="20"/>
                <w:u w:val="none"/>
              </w:rPr>
            </w:pPr>
          </w:p>
        </w:tc>
        <w:tc>
          <w:tcPr>
            <w:tcW w:w="1000" w:type="dxa"/>
            <w:vMerge w:val="continue"/>
            <w:shd w:val="clear" w:color="auto" w:fill="auto"/>
            <w:noWrap/>
            <w:vAlign w:val="center"/>
          </w:tcPr>
          <w:p>
            <w:pPr>
              <w:jc w:val="center"/>
              <w:rPr>
                <w:rFonts w:hint="default" w:ascii="Tahoma" w:hAnsi="Tahoma" w:eastAsia="Tahoma" w:cs="Tahoma"/>
                <w:i w:val="0"/>
                <w:iCs w:val="0"/>
                <w:color w:val="000000"/>
                <w:sz w:val="20"/>
                <w:szCs w:val="20"/>
                <w:u w:val="none"/>
              </w:rPr>
            </w:pPr>
          </w:p>
        </w:tc>
        <w:tc>
          <w:tcPr>
            <w:tcW w:w="4590" w:type="dxa"/>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链条：</w:t>
            </w:r>
            <w:r>
              <w:rPr>
                <w:rStyle w:val="58"/>
                <w:lang w:val="en-US" w:eastAsia="zh-CN" w:bidi="ar"/>
              </w:rPr>
              <w:t>32A</w:t>
            </w:r>
            <w:r>
              <w:rPr>
                <w:rFonts w:hint="eastAsia" w:ascii="微软雅黑" w:hAnsi="微软雅黑" w:eastAsia="微软雅黑" w:cs="微软雅黑"/>
                <w:i w:val="0"/>
                <w:iCs w:val="0"/>
                <w:color w:val="000000"/>
                <w:kern w:val="0"/>
                <w:sz w:val="20"/>
                <w:szCs w:val="20"/>
                <w:u w:val="none"/>
                <w:lang w:val="en-US" w:eastAsia="zh-CN" w:bidi="ar"/>
              </w:rPr>
              <w:t>（金牧专利）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4" w:hRule="atLeast"/>
          <w:jc w:val="center"/>
        </w:trPr>
        <w:tc>
          <w:tcPr>
            <w:tcW w:w="64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095"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61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960" w:type="dxa"/>
            <w:vMerge w:val="continue"/>
            <w:shd w:val="clear" w:color="auto" w:fill="auto"/>
            <w:vAlign w:val="center"/>
          </w:tcPr>
          <w:p>
            <w:pPr>
              <w:jc w:val="center"/>
              <w:rPr>
                <w:rFonts w:hint="default" w:ascii="Tahoma" w:hAnsi="Tahoma" w:eastAsia="Tahoma" w:cs="Tahoma"/>
                <w:i w:val="0"/>
                <w:iCs w:val="0"/>
                <w:color w:val="000000"/>
                <w:sz w:val="20"/>
                <w:szCs w:val="20"/>
                <w:u w:val="none"/>
              </w:rPr>
            </w:pPr>
          </w:p>
        </w:tc>
        <w:tc>
          <w:tcPr>
            <w:tcW w:w="1000" w:type="dxa"/>
            <w:vMerge w:val="continue"/>
            <w:shd w:val="clear" w:color="auto" w:fill="auto"/>
            <w:noWrap/>
            <w:vAlign w:val="center"/>
          </w:tcPr>
          <w:p>
            <w:pPr>
              <w:jc w:val="center"/>
              <w:rPr>
                <w:rFonts w:hint="default" w:ascii="Tahoma" w:hAnsi="Tahoma" w:eastAsia="Tahoma" w:cs="Tahoma"/>
                <w:i w:val="0"/>
                <w:iCs w:val="0"/>
                <w:color w:val="000000"/>
                <w:sz w:val="20"/>
                <w:szCs w:val="20"/>
                <w:u w:val="none"/>
              </w:rPr>
            </w:pPr>
          </w:p>
        </w:tc>
        <w:tc>
          <w:tcPr>
            <w:tcW w:w="4590" w:type="dxa"/>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黄油加注：全自动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64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095"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61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960" w:type="dxa"/>
            <w:vMerge w:val="continue"/>
            <w:shd w:val="clear" w:color="auto" w:fill="auto"/>
            <w:vAlign w:val="center"/>
          </w:tcPr>
          <w:p>
            <w:pPr>
              <w:jc w:val="center"/>
              <w:rPr>
                <w:rFonts w:hint="default" w:ascii="Tahoma" w:hAnsi="Tahoma" w:eastAsia="Tahoma" w:cs="Tahoma"/>
                <w:i w:val="0"/>
                <w:iCs w:val="0"/>
                <w:color w:val="000000"/>
                <w:sz w:val="20"/>
                <w:szCs w:val="20"/>
                <w:u w:val="none"/>
              </w:rPr>
            </w:pPr>
          </w:p>
        </w:tc>
        <w:tc>
          <w:tcPr>
            <w:tcW w:w="1000" w:type="dxa"/>
            <w:vMerge w:val="continue"/>
            <w:shd w:val="clear" w:color="auto" w:fill="auto"/>
            <w:noWrap/>
            <w:vAlign w:val="center"/>
          </w:tcPr>
          <w:p>
            <w:pPr>
              <w:jc w:val="center"/>
              <w:rPr>
                <w:rFonts w:hint="default" w:ascii="Tahoma" w:hAnsi="Tahoma" w:eastAsia="Tahoma" w:cs="Tahoma"/>
                <w:i w:val="0"/>
                <w:iCs w:val="0"/>
                <w:color w:val="000000"/>
                <w:sz w:val="20"/>
                <w:szCs w:val="20"/>
                <w:u w:val="none"/>
              </w:rPr>
            </w:pPr>
          </w:p>
        </w:tc>
        <w:tc>
          <w:tcPr>
            <w:tcW w:w="4590" w:type="dxa"/>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液压行走总泵：进口丹佛斯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64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095"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61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960" w:type="dxa"/>
            <w:vMerge w:val="continue"/>
            <w:shd w:val="clear" w:color="auto" w:fill="auto"/>
            <w:vAlign w:val="center"/>
          </w:tcPr>
          <w:p>
            <w:pPr>
              <w:jc w:val="center"/>
              <w:rPr>
                <w:rFonts w:hint="default" w:ascii="Tahoma" w:hAnsi="Tahoma" w:eastAsia="Tahoma" w:cs="Tahoma"/>
                <w:i w:val="0"/>
                <w:iCs w:val="0"/>
                <w:color w:val="000000"/>
                <w:sz w:val="20"/>
                <w:szCs w:val="20"/>
                <w:u w:val="none"/>
              </w:rPr>
            </w:pPr>
          </w:p>
        </w:tc>
        <w:tc>
          <w:tcPr>
            <w:tcW w:w="1000" w:type="dxa"/>
            <w:vMerge w:val="continue"/>
            <w:shd w:val="clear" w:color="auto" w:fill="auto"/>
            <w:noWrap/>
            <w:vAlign w:val="center"/>
          </w:tcPr>
          <w:p>
            <w:pPr>
              <w:jc w:val="center"/>
              <w:rPr>
                <w:rFonts w:hint="default" w:ascii="Tahoma" w:hAnsi="Tahoma" w:eastAsia="Tahoma" w:cs="Tahoma"/>
                <w:i w:val="0"/>
                <w:iCs w:val="0"/>
                <w:color w:val="000000"/>
                <w:sz w:val="20"/>
                <w:szCs w:val="20"/>
                <w:u w:val="none"/>
              </w:rPr>
            </w:pPr>
          </w:p>
        </w:tc>
        <w:tc>
          <w:tcPr>
            <w:tcW w:w="4590" w:type="dxa"/>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液压驱动马达：进口丹佛斯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64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095"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61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960" w:type="dxa"/>
            <w:vMerge w:val="continue"/>
            <w:shd w:val="clear" w:color="auto" w:fill="auto"/>
            <w:vAlign w:val="center"/>
          </w:tcPr>
          <w:p>
            <w:pPr>
              <w:jc w:val="center"/>
              <w:rPr>
                <w:rFonts w:hint="default" w:ascii="Tahoma" w:hAnsi="Tahoma" w:eastAsia="Tahoma" w:cs="Tahoma"/>
                <w:i w:val="0"/>
                <w:iCs w:val="0"/>
                <w:color w:val="000000"/>
                <w:sz w:val="20"/>
                <w:szCs w:val="20"/>
                <w:u w:val="none"/>
              </w:rPr>
            </w:pPr>
          </w:p>
        </w:tc>
        <w:tc>
          <w:tcPr>
            <w:tcW w:w="1000" w:type="dxa"/>
            <w:vMerge w:val="continue"/>
            <w:shd w:val="clear" w:color="auto" w:fill="auto"/>
            <w:noWrap/>
            <w:vAlign w:val="center"/>
          </w:tcPr>
          <w:p>
            <w:pPr>
              <w:jc w:val="center"/>
              <w:rPr>
                <w:rFonts w:hint="default" w:ascii="Tahoma" w:hAnsi="Tahoma" w:eastAsia="Tahoma" w:cs="Tahoma"/>
                <w:i w:val="0"/>
                <w:iCs w:val="0"/>
                <w:color w:val="000000"/>
                <w:sz w:val="20"/>
                <w:szCs w:val="20"/>
                <w:u w:val="none"/>
              </w:rPr>
            </w:pPr>
          </w:p>
        </w:tc>
        <w:tc>
          <w:tcPr>
            <w:tcW w:w="4590" w:type="dxa"/>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液压收集驱动泵：进口丹佛斯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64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095"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61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960" w:type="dxa"/>
            <w:vMerge w:val="continue"/>
            <w:shd w:val="clear" w:color="auto" w:fill="auto"/>
            <w:vAlign w:val="center"/>
          </w:tcPr>
          <w:p>
            <w:pPr>
              <w:jc w:val="center"/>
              <w:rPr>
                <w:rFonts w:hint="default" w:ascii="Tahoma" w:hAnsi="Tahoma" w:eastAsia="Tahoma" w:cs="Tahoma"/>
                <w:i w:val="0"/>
                <w:iCs w:val="0"/>
                <w:color w:val="000000"/>
                <w:sz w:val="20"/>
                <w:szCs w:val="20"/>
                <w:u w:val="none"/>
              </w:rPr>
            </w:pPr>
          </w:p>
        </w:tc>
        <w:tc>
          <w:tcPr>
            <w:tcW w:w="1000" w:type="dxa"/>
            <w:vMerge w:val="continue"/>
            <w:shd w:val="clear" w:color="auto" w:fill="auto"/>
            <w:noWrap/>
            <w:vAlign w:val="center"/>
          </w:tcPr>
          <w:p>
            <w:pPr>
              <w:jc w:val="center"/>
              <w:rPr>
                <w:rFonts w:hint="default" w:ascii="Tahoma" w:hAnsi="Tahoma" w:eastAsia="Tahoma" w:cs="Tahoma"/>
                <w:i w:val="0"/>
                <w:iCs w:val="0"/>
                <w:color w:val="000000"/>
                <w:sz w:val="20"/>
                <w:szCs w:val="20"/>
                <w:u w:val="none"/>
              </w:rPr>
            </w:pPr>
          </w:p>
        </w:tc>
        <w:tc>
          <w:tcPr>
            <w:tcW w:w="4590" w:type="dxa"/>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液压油型号：</w:t>
            </w:r>
            <w:r>
              <w:rPr>
                <w:rStyle w:val="58"/>
                <w:lang w:val="en-US" w:eastAsia="zh-CN" w:bidi="ar"/>
              </w:rPr>
              <w:t>45</w:t>
            </w:r>
            <w:r>
              <w:rPr>
                <w:rFonts w:hint="eastAsia" w:ascii="微软雅黑" w:hAnsi="微软雅黑" w:eastAsia="微软雅黑" w:cs="微软雅黑"/>
                <w:i w:val="0"/>
                <w:iCs w:val="0"/>
                <w:color w:val="000000"/>
                <w:kern w:val="0"/>
                <w:sz w:val="20"/>
                <w:szCs w:val="20"/>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64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095"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61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960" w:type="dxa"/>
            <w:vMerge w:val="continue"/>
            <w:shd w:val="clear" w:color="auto" w:fill="auto"/>
            <w:vAlign w:val="center"/>
          </w:tcPr>
          <w:p>
            <w:pPr>
              <w:jc w:val="center"/>
              <w:rPr>
                <w:rFonts w:hint="default" w:ascii="Tahoma" w:hAnsi="Tahoma" w:eastAsia="Tahoma" w:cs="Tahoma"/>
                <w:i w:val="0"/>
                <w:iCs w:val="0"/>
                <w:color w:val="000000"/>
                <w:sz w:val="20"/>
                <w:szCs w:val="20"/>
                <w:u w:val="none"/>
              </w:rPr>
            </w:pPr>
          </w:p>
        </w:tc>
        <w:tc>
          <w:tcPr>
            <w:tcW w:w="1000" w:type="dxa"/>
            <w:vMerge w:val="continue"/>
            <w:shd w:val="clear" w:color="auto" w:fill="auto"/>
            <w:noWrap/>
            <w:vAlign w:val="center"/>
          </w:tcPr>
          <w:p>
            <w:pPr>
              <w:jc w:val="center"/>
              <w:rPr>
                <w:rFonts w:hint="default" w:ascii="Tahoma" w:hAnsi="Tahoma" w:eastAsia="Tahoma" w:cs="Tahoma"/>
                <w:i w:val="0"/>
                <w:iCs w:val="0"/>
                <w:color w:val="000000"/>
                <w:sz w:val="20"/>
                <w:szCs w:val="20"/>
                <w:u w:val="none"/>
              </w:rPr>
            </w:pPr>
          </w:p>
        </w:tc>
        <w:tc>
          <w:tcPr>
            <w:tcW w:w="4590" w:type="dxa"/>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轴距：</w:t>
            </w:r>
            <w:r>
              <w:rPr>
                <w:rStyle w:val="58"/>
                <w:lang w:val="en-US" w:eastAsia="zh-CN" w:bidi="ar"/>
              </w:rPr>
              <w:t>3200mm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64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095"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61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960" w:type="dxa"/>
            <w:vMerge w:val="continue"/>
            <w:shd w:val="clear" w:color="auto" w:fill="auto"/>
            <w:vAlign w:val="center"/>
          </w:tcPr>
          <w:p>
            <w:pPr>
              <w:jc w:val="center"/>
              <w:rPr>
                <w:rFonts w:hint="default" w:ascii="Tahoma" w:hAnsi="Tahoma" w:eastAsia="Tahoma" w:cs="Tahoma"/>
                <w:i w:val="0"/>
                <w:iCs w:val="0"/>
                <w:color w:val="000000"/>
                <w:sz w:val="20"/>
                <w:szCs w:val="20"/>
                <w:u w:val="none"/>
              </w:rPr>
            </w:pPr>
          </w:p>
        </w:tc>
        <w:tc>
          <w:tcPr>
            <w:tcW w:w="1000" w:type="dxa"/>
            <w:vMerge w:val="continue"/>
            <w:shd w:val="clear" w:color="auto" w:fill="auto"/>
            <w:noWrap/>
            <w:vAlign w:val="center"/>
          </w:tcPr>
          <w:p>
            <w:pPr>
              <w:jc w:val="center"/>
              <w:rPr>
                <w:rFonts w:hint="default" w:ascii="Tahoma" w:hAnsi="Tahoma" w:eastAsia="Tahoma" w:cs="Tahoma"/>
                <w:i w:val="0"/>
                <w:iCs w:val="0"/>
                <w:color w:val="000000"/>
                <w:sz w:val="20"/>
                <w:szCs w:val="20"/>
                <w:u w:val="none"/>
              </w:rPr>
            </w:pPr>
          </w:p>
        </w:tc>
        <w:tc>
          <w:tcPr>
            <w:tcW w:w="4590" w:type="dxa"/>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前轮距：</w:t>
            </w:r>
            <w:r>
              <w:rPr>
                <w:rStyle w:val="58"/>
                <w:lang w:val="en-US" w:eastAsia="zh-CN" w:bidi="ar"/>
              </w:rPr>
              <w:t>2050mm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64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095"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61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960" w:type="dxa"/>
            <w:vMerge w:val="continue"/>
            <w:shd w:val="clear" w:color="auto" w:fill="auto"/>
            <w:vAlign w:val="center"/>
          </w:tcPr>
          <w:p>
            <w:pPr>
              <w:jc w:val="center"/>
              <w:rPr>
                <w:rFonts w:hint="default" w:ascii="Tahoma" w:hAnsi="Tahoma" w:eastAsia="Tahoma" w:cs="Tahoma"/>
                <w:i w:val="0"/>
                <w:iCs w:val="0"/>
                <w:color w:val="000000"/>
                <w:sz w:val="20"/>
                <w:szCs w:val="20"/>
                <w:u w:val="none"/>
              </w:rPr>
            </w:pPr>
          </w:p>
        </w:tc>
        <w:tc>
          <w:tcPr>
            <w:tcW w:w="1000" w:type="dxa"/>
            <w:vMerge w:val="continue"/>
            <w:shd w:val="clear" w:color="auto" w:fill="auto"/>
            <w:noWrap/>
            <w:vAlign w:val="center"/>
          </w:tcPr>
          <w:p>
            <w:pPr>
              <w:jc w:val="center"/>
              <w:rPr>
                <w:rFonts w:hint="default" w:ascii="Tahoma" w:hAnsi="Tahoma" w:eastAsia="Tahoma" w:cs="Tahoma"/>
                <w:i w:val="0"/>
                <w:iCs w:val="0"/>
                <w:color w:val="000000"/>
                <w:sz w:val="20"/>
                <w:szCs w:val="20"/>
                <w:u w:val="none"/>
              </w:rPr>
            </w:pPr>
          </w:p>
        </w:tc>
        <w:tc>
          <w:tcPr>
            <w:tcW w:w="4590" w:type="dxa"/>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后轮距：</w:t>
            </w:r>
            <w:r>
              <w:rPr>
                <w:rStyle w:val="58"/>
                <w:lang w:val="en-US" w:eastAsia="zh-CN" w:bidi="ar"/>
              </w:rPr>
              <w:t>1900mm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64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095"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61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960" w:type="dxa"/>
            <w:vMerge w:val="continue"/>
            <w:shd w:val="clear" w:color="auto" w:fill="auto"/>
            <w:vAlign w:val="center"/>
          </w:tcPr>
          <w:p>
            <w:pPr>
              <w:jc w:val="center"/>
              <w:rPr>
                <w:rFonts w:hint="default" w:ascii="Tahoma" w:hAnsi="Tahoma" w:eastAsia="Tahoma" w:cs="Tahoma"/>
                <w:i w:val="0"/>
                <w:iCs w:val="0"/>
                <w:color w:val="000000"/>
                <w:sz w:val="20"/>
                <w:szCs w:val="20"/>
                <w:u w:val="none"/>
              </w:rPr>
            </w:pPr>
          </w:p>
        </w:tc>
        <w:tc>
          <w:tcPr>
            <w:tcW w:w="1000" w:type="dxa"/>
            <w:vMerge w:val="continue"/>
            <w:shd w:val="clear" w:color="auto" w:fill="auto"/>
            <w:noWrap/>
            <w:vAlign w:val="center"/>
          </w:tcPr>
          <w:p>
            <w:pPr>
              <w:jc w:val="center"/>
              <w:rPr>
                <w:rFonts w:hint="default" w:ascii="Tahoma" w:hAnsi="Tahoma" w:eastAsia="Tahoma" w:cs="Tahoma"/>
                <w:i w:val="0"/>
                <w:iCs w:val="0"/>
                <w:color w:val="000000"/>
                <w:sz w:val="20"/>
                <w:szCs w:val="20"/>
                <w:u w:val="none"/>
              </w:rPr>
            </w:pPr>
          </w:p>
        </w:tc>
        <w:tc>
          <w:tcPr>
            <w:tcW w:w="4590" w:type="dxa"/>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驱动方式：两驱（带差速锁）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64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095"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61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960" w:type="dxa"/>
            <w:vMerge w:val="continue"/>
            <w:shd w:val="clear" w:color="auto" w:fill="auto"/>
            <w:vAlign w:val="center"/>
          </w:tcPr>
          <w:p>
            <w:pPr>
              <w:jc w:val="center"/>
              <w:rPr>
                <w:rFonts w:hint="default" w:ascii="Tahoma" w:hAnsi="Tahoma" w:eastAsia="Tahoma" w:cs="Tahoma"/>
                <w:i w:val="0"/>
                <w:iCs w:val="0"/>
                <w:color w:val="000000"/>
                <w:sz w:val="20"/>
                <w:szCs w:val="20"/>
                <w:u w:val="none"/>
              </w:rPr>
            </w:pPr>
          </w:p>
        </w:tc>
        <w:tc>
          <w:tcPr>
            <w:tcW w:w="1000" w:type="dxa"/>
            <w:vMerge w:val="continue"/>
            <w:shd w:val="clear" w:color="auto" w:fill="auto"/>
            <w:noWrap/>
            <w:vAlign w:val="center"/>
          </w:tcPr>
          <w:p>
            <w:pPr>
              <w:jc w:val="center"/>
              <w:rPr>
                <w:rFonts w:hint="default" w:ascii="Tahoma" w:hAnsi="Tahoma" w:eastAsia="Tahoma" w:cs="Tahoma"/>
                <w:i w:val="0"/>
                <w:iCs w:val="0"/>
                <w:color w:val="000000"/>
                <w:sz w:val="20"/>
                <w:szCs w:val="20"/>
                <w:u w:val="none"/>
              </w:rPr>
            </w:pPr>
          </w:p>
        </w:tc>
        <w:tc>
          <w:tcPr>
            <w:tcW w:w="4590" w:type="dxa"/>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燃油箱容量：</w:t>
            </w:r>
            <w:r>
              <w:rPr>
                <w:rStyle w:val="58"/>
                <w:lang w:val="en-US" w:eastAsia="zh-CN" w:bidi="ar"/>
              </w:rPr>
              <w:t>180L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64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095"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61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960" w:type="dxa"/>
            <w:vMerge w:val="continue"/>
            <w:shd w:val="clear" w:color="auto" w:fill="auto"/>
            <w:vAlign w:val="center"/>
          </w:tcPr>
          <w:p>
            <w:pPr>
              <w:jc w:val="center"/>
              <w:rPr>
                <w:rFonts w:hint="default" w:ascii="Tahoma" w:hAnsi="Tahoma" w:eastAsia="Tahoma" w:cs="Tahoma"/>
                <w:i w:val="0"/>
                <w:iCs w:val="0"/>
                <w:color w:val="000000"/>
                <w:sz w:val="20"/>
                <w:szCs w:val="20"/>
                <w:u w:val="none"/>
              </w:rPr>
            </w:pPr>
          </w:p>
        </w:tc>
        <w:tc>
          <w:tcPr>
            <w:tcW w:w="1000" w:type="dxa"/>
            <w:vMerge w:val="continue"/>
            <w:shd w:val="clear" w:color="auto" w:fill="auto"/>
            <w:noWrap/>
            <w:vAlign w:val="center"/>
          </w:tcPr>
          <w:p>
            <w:pPr>
              <w:jc w:val="center"/>
              <w:rPr>
                <w:rFonts w:hint="default" w:ascii="Tahoma" w:hAnsi="Tahoma" w:eastAsia="Tahoma" w:cs="Tahoma"/>
                <w:i w:val="0"/>
                <w:iCs w:val="0"/>
                <w:color w:val="000000"/>
                <w:sz w:val="20"/>
                <w:szCs w:val="20"/>
                <w:u w:val="none"/>
              </w:rPr>
            </w:pPr>
          </w:p>
        </w:tc>
        <w:tc>
          <w:tcPr>
            <w:tcW w:w="4590" w:type="dxa"/>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行驶速度：</w:t>
            </w:r>
            <w:r>
              <w:rPr>
                <w:rStyle w:val="58"/>
                <w:lang w:val="en-US" w:eastAsia="zh-CN" w:bidi="ar"/>
              </w:rPr>
              <w:t>0-30km/h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64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095"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61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960" w:type="dxa"/>
            <w:vMerge w:val="continue"/>
            <w:shd w:val="clear" w:color="auto" w:fill="auto"/>
            <w:vAlign w:val="center"/>
          </w:tcPr>
          <w:p>
            <w:pPr>
              <w:jc w:val="center"/>
              <w:rPr>
                <w:rFonts w:hint="default" w:ascii="Tahoma" w:hAnsi="Tahoma" w:eastAsia="Tahoma" w:cs="Tahoma"/>
                <w:i w:val="0"/>
                <w:iCs w:val="0"/>
                <w:color w:val="000000"/>
                <w:sz w:val="20"/>
                <w:szCs w:val="20"/>
                <w:u w:val="none"/>
              </w:rPr>
            </w:pPr>
          </w:p>
        </w:tc>
        <w:tc>
          <w:tcPr>
            <w:tcW w:w="1000" w:type="dxa"/>
            <w:vMerge w:val="continue"/>
            <w:shd w:val="clear" w:color="auto" w:fill="auto"/>
            <w:noWrap/>
            <w:vAlign w:val="center"/>
          </w:tcPr>
          <w:p>
            <w:pPr>
              <w:jc w:val="center"/>
              <w:rPr>
                <w:rFonts w:hint="default" w:ascii="Tahoma" w:hAnsi="Tahoma" w:eastAsia="Tahoma" w:cs="Tahoma"/>
                <w:i w:val="0"/>
                <w:iCs w:val="0"/>
                <w:color w:val="000000"/>
                <w:sz w:val="20"/>
                <w:szCs w:val="20"/>
                <w:u w:val="none"/>
              </w:rPr>
            </w:pPr>
          </w:p>
        </w:tc>
        <w:tc>
          <w:tcPr>
            <w:tcW w:w="4590" w:type="dxa"/>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转弯半径：</w:t>
            </w:r>
            <w:r>
              <w:rPr>
                <w:rStyle w:val="58"/>
                <w:lang w:val="en-US" w:eastAsia="zh-CN" w:bidi="ar"/>
              </w:rPr>
              <w:t>6500mm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64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095"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615" w:type="dxa"/>
            <w:vMerge w:val="continue"/>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960" w:type="dxa"/>
            <w:vMerge w:val="continue"/>
            <w:shd w:val="clear" w:color="auto" w:fill="auto"/>
            <w:vAlign w:val="center"/>
          </w:tcPr>
          <w:p>
            <w:pPr>
              <w:jc w:val="center"/>
              <w:rPr>
                <w:rFonts w:hint="default" w:ascii="Tahoma" w:hAnsi="Tahoma" w:eastAsia="Tahoma" w:cs="Tahoma"/>
                <w:i w:val="0"/>
                <w:iCs w:val="0"/>
                <w:color w:val="000000"/>
                <w:sz w:val="20"/>
                <w:szCs w:val="20"/>
                <w:u w:val="none"/>
              </w:rPr>
            </w:pPr>
          </w:p>
        </w:tc>
        <w:tc>
          <w:tcPr>
            <w:tcW w:w="1000" w:type="dxa"/>
            <w:vMerge w:val="continue"/>
            <w:shd w:val="clear" w:color="auto" w:fill="auto"/>
            <w:noWrap/>
            <w:vAlign w:val="center"/>
          </w:tcPr>
          <w:p>
            <w:pPr>
              <w:jc w:val="center"/>
              <w:rPr>
                <w:rFonts w:hint="default" w:ascii="Tahoma" w:hAnsi="Tahoma" w:eastAsia="Tahoma" w:cs="Tahoma"/>
                <w:i w:val="0"/>
                <w:iCs w:val="0"/>
                <w:color w:val="000000"/>
                <w:sz w:val="20"/>
                <w:szCs w:val="20"/>
                <w:u w:val="none"/>
              </w:rPr>
            </w:pPr>
          </w:p>
        </w:tc>
        <w:tc>
          <w:tcPr>
            <w:tcW w:w="4590" w:type="dxa"/>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收粪宽度：</w:t>
            </w:r>
            <w:r>
              <w:rPr>
                <w:rStyle w:val="58"/>
                <w:lang w:val="en-US" w:eastAsia="zh-CN" w:bidi="ar"/>
              </w:rPr>
              <w:t>2600-4600m'm</w:t>
            </w:r>
          </w:p>
        </w:tc>
      </w:tr>
    </w:tbl>
    <w:p>
      <w:pPr>
        <w:pStyle w:val="2"/>
        <w:sectPr>
          <w:pgSz w:w="11906" w:h="16838"/>
          <w:pgMar w:top="1440" w:right="1276" w:bottom="1440" w:left="1083" w:header="851" w:footer="992" w:gutter="0"/>
          <w:cols w:space="720" w:num="1"/>
          <w:docGrid w:type="lines" w:linePitch="314" w:charSpace="0"/>
        </w:sectPr>
      </w:pPr>
    </w:p>
    <w:p>
      <w:pPr>
        <w:pStyle w:val="4"/>
        <w:rPr>
          <w:sz w:val="36"/>
          <w:szCs w:val="36"/>
        </w:rPr>
      </w:pPr>
      <w:bookmarkStart w:id="189" w:name="_Toc61255127"/>
      <w:r>
        <w:rPr>
          <w:rFonts w:hint="eastAsia"/>
          <w:sz w:val="36"/>
          <w:szCs w:val="36"/>
        </w:rPr>
        <w:t xml:space="preserve">第六章 </w:t>
      </w:r>
      <w:r>
        <w:rPr>
          <w:sz w:val="36"/>
          <w:szCs w:val="36"/>
        </w:rPr>
        <w:t xml:space="preserve"> </w:t>
      </w:r>
      <w:r>
        <w:rPr>
          <w:rFonts w:hint="eastAsia"/>
          <w:sz w:val="36"/>
          <w:szCs w:val="36"/>
        </w:rPr>
        <w:t>投标文件格式</w:t>
      </w:r>
      <w:bookmarkEnd w:id="181"/>
      <w:bookmarkEnd w:id="182"/>
      <w:bookmarkEnd w:id="183"/>
      <w:bookmarkEnd w:id="184"/>
      <w:bookmarkEnd w:id="185"/>
      <w:bookmarkEnd w:id="186"/>
      <w:bookmarkEnd w:id="187"/>
      <w:bookmarkEnd w:id="188"/>
      <w:bookmarkEnd w:id="189"/>
    </w:p>
    <w:p/>
    <w:p>
      <w:pPr>
        <w:pStyle w:val="8"/>
      </w:pPr>
    </w:p>
    <w:p>
      <w:pPr>
        <w:pStyle w:val="8"/>
      </w:pPr>
    </w:p>
    <w:p>
      <w:pPr>
        <w:pStyle w:val="8"/>
      </w:pPr>
    </w:p>
    <w:p>
      <w:pPr>
        <w:pStyle w:val="8"/>
      </w:pPr>
    </w:p>
    <w:p>
      <w:pPr>
        <w:pStyle w:val="8"/>
      </w:pPr>
    </w:p>
    <w:p>
      <w:pPr>
        <w:snapToGrid w:val="0"/>
        <w:ind w:firstLine="1440" w:firstLineChars="450"/>
        <w:rPr>
          <w:rFonts w:ascii="宋体" w:hAnsi="宋体" w:cs="宋体"/>
          <w:color w:val="000000"/>
          <w:sz w:val="32"/>
          <w:szCs w:val="32"/>
        </w:rPr>
      </w:pPr>
      <w:r>
        <w:rPr>
          <w:rFonts w:ascii="宋体" w:hAnsi="宋体" w:cs="宋体"/>
          <w:color w:val="000000"/>
          <w:sz w:val="32"/>
          <w:szCs w:val="32"/>
          <w:u w:val="single"/>
        </w:rPr>
        <w:t xml:space="preserve">                               </w:t>
      </w:r>
      <w:r>
        <w:rPr>
          <w:rFonts w:ascii="宋体" w:hAnsi="宋体" w:cs="宋体"/>
          <w:sz w:val="32"/>
          <w:szCs w:val="32"/>
        </w:rPr>
        <w:t>（项目名称</w:t>
      </w:r>
      <w:r>
        <w:rPr>
          <w:rFonts w:hint="eastAsia" w:ascii="宋体" w:hAnsi="宋体" w:cs="宋体"/>
          <w:sz w:val="32"/>
          <w:szCs w:val="32"/>
          <w:lang w:eastAsia="zh-CN"/>
        </w:rPr>
        <w:t>、标段</w:t>
      </w:r>
      <w:r>
        <w:rPr>
          <w:rFonts w:ascii="宋体" w:hAnsi="宋体" w:cs="宋体"/>
          <w:sz w:val="32"/>
          <w:szCs w:val="32"/>
        </w:rPr>
        <w:t>）</w:t>
      </w:r>
    </w:p>
    <w:p>
      <w:pPr>
        <w:snapToGrid w:val="0"/>
        <w:ind w:firstLine="1920" w:firstLineChars="600"/>
        <w:rPr>
          <w:rFonts w:ascii="宋体" w:hAnsi="宋体" w:cs="宋体"/>
          <w:color w:val="000000"/>
          <w:sz w:val="32"/>
          <w:szCs w:val="32"/>
        </w:rPr>
      </w:pPr>
    </w:p>
    <w:p>
      <w:pPr>
        <w:snapToGrid w:val="0"/>
        <w:ind w:firstLine="1920" w:firstLineChars="600"/>
        <w:rPr>
          <w:rFonts w:ascii="宋体" w:hAnsi="宋体" w:cs="宋体"/>
          <w:color w:val="000000"/>
          <w:sz w:val="32"/>
          <w:szCs w:val="32"/>
        </w:rPr>
      </w:pPr>
    </w:p>
    <w:p>
      <w:pPr>
        <w:pStyle w:val="30"/>
        <w:rPr>
          <w:rFonts w:hAnsi="宋体"/>
        </w:rPr>
      </w:pPr>
    </w:p>
    <w:p>
      <w:pPr>
        <w:snapToGrid w:val="0"/>
        <w:ind w:firstLine="1920" w:firstLineChars="600"/>
        <w:rPr>
          <w:rFonts w:ascii="宋体" w:hAnsi="宋体" w:cs="宋体"/>
          <w:color w:val="000000"/>
          <w:sz w:val="32"/>
          <w:szCs w:val="32"/>
        </w:rPr>
      </w:pPr>
    </w:p>
    <w:p>
      <w:pPr>
        <w:jc w:val="center"/>
        <w:rPr>
          <w:rFonts w:ascii="宋体" w:hAnsi="宋体" w:cs="宋体"/>
          <w:b/>
          <w:bCs/>
          <w:sz w:val="72"/>
          <w:szCs w:val="72"/>
        </w:rPr>
      </w:pPr>
      <w:r>
        <w:rPr>
          <w:rFonts w:ascii="宋体" w:hAnsi="宋体" w:cs="宋体"/>
          <w:b/>
          <w:bCs/>
          <w:sz w:val="72"/>
          <w:szCs w:val="72"/>
        </w:rPr>
        <w:t>投标文件</w:t>
      </w:r>
    </w:p>
    <w:p>
      <w:pPr>
        <w:pStyle w:val="10"/>
        <w:ind w:firstLine="562"/>
      </w:pPr>
    </w:p>
    <w:p>
      <w:pPr>
        <w:jc w:val="center"/>
        <w:rPr>
          <w:rFonts w:ascii="宋体" w:hAnsi="宋体" w:cs="宋体"/>
          <w:b/>
          <w:bCs/>
          <w:sz w:val="32"/>
          <w:szCs w:val="32"/>
        </w:rPr>
      </w:pPr>
      <w:r>
        <w:rPr>
          <w:rFonts w:hint="eastAsia" w:ascii="宋体" w:hAnsi="宋体" w:cs="宋体"/>
          <w:b/>
          <w:bCs/>
          <w:sz w:val="32"/>
          <w:szCs w:val="32"/>
        </w:rPr>
        <w:t>采购</w:t>
      </w:r>
      <w:r>
        <w:rPr>
          <w:rFonts w:ascii="宋体" w:hAnsi="宋体" w:cs="宋体"/>
          <w:b/>
          <w:bCs/>
          <w:sz w:val="32"/>
          <w:szCs w:val="32"/>
        </w:rPr>
        <w:t>编号：兰财采字公开招-2022-1</w:t>
      </w:r>
      <w:r>
        <w:rPr>
          <w:rFonts w:hint="eastAsia" w:ascii="宋体" w:hAnsi="宋体" w:cs="宋体"/>
          <w:b/>
          <w:bCs/>
          <w:sz w:val="32"/>
          <w:szCs w:val="32"/>
          <w:lang w:val="en-US" w:eastAsia="zh-CN"/>
        </w:rPr>
        <w:t>7</w:t>
      </w:r>
      <w:r>
        <w:rPr>
          <w:rFonts w:ascii="宋体" w:hAnsi="宋体" w:cs="宋体"/>
          <w:b/>
          <w:bCs/>
          <w:sz w:val="32"/>
          <w:szCs w:val="32"/>
        </w:rPr>
        <w:t>2</w:t>
      </w:r>
    </w:p>
    <w:p>
      <w:pPr>
        <w:pStyle w:val="8"/>
      </w:pPr>
    </w:p>
    <w:p>
      <w:pPr>
        <w:snapToGrid w:val="0"/>
        <w:ind w:firstLine="1807" w:firstLineChars="500"/>
        <w:rPr>
          <w:rFonts w:ascii="宋体" w:hAnsi="宋体" w:cs="宋体"/>
          <w:b/>
          <w:bCs/>
          <w:sz w:val="36"/>
        </w:rPr>
      </w:pPr>
    </w:p>
    <w:p>
      <w:pPr>
        <w:snapToGrid w:val="0"/>
        <w:ind w:firstLine="1807" w:firstLineChars="500"/>
        <w:rPr>
          <w:rFonts w:ascii="宋体" w:hAnsi="宋体" w:cs="宋体"/>
          <w:b/>
          <w:bCs/>
          <w:sz w:val="36"/>
        </w:rPr>
      </w:pPr>
    </w:p>
    <w:p>
      <w:pPr>
        <w:snapToGrid w:val="0"/>
        <w:ind w:firstLine="1807" w:firstLineChars="500"/>
        <w:rPr>
          <w:rFonts w:ascii="宋体" w:hAnsi="宋体" w:cs="宋体"/>
          <w:b/>
          <w:bCs/>
          <w:sz w:val="36"/>
        </w:rPr>
      </w:pPr>
    </w:p>
    <w:p>
      <w:pPr>
        <w:snapToGrid w:val="0"/>
        <w:ind w:firstLine="1807" w:firstLineChars="500"/>
        <w:rPr>
          <w:rFonts w:ascii="宋体" w:hAnsi="宋体" w:cs="宋体"/>
          <w:b/>
          <w:bCs/>
          <w:sz w:val="36"/>
        </w:rPr>
      </w:pPr>
    </w:p>
    <w:p>
      <w:pPr>
        <w:snapToGrid w:val="0"/>
        <w:ind w:firstLine="1807" w:firstLineChars="500"/>
        <w:rPr>
          <w:rFonts w:ascii="宋体" w:hAnsi="宋体" w:cs="宋体"/>
          <w:b/>
          <w:bCs/>
          <w:sz w:val="36"/>
        </w:rPr>
      </w:pPr>
    </w:p>
    <w:p>
      <w:pPr>
        <w:snapToGrid w:val="0"/>
        <w:ind w:firstLine="1807" w:firstLineChars="500"/>
        <w:rPr>
          <w:rFonts w:ascii="宋体" w:hAnsi="宋体" w:cs="宋体"/>
          <w:b/>
          <w:bCs/>
          <w:sz w:val="36"/>
        </w:rPr>
      </w:pPr>
    </w:p>
    <w:p>
      <w:pPr>
        <w:snapToGrid w:val="0"/>
        <w:ind w:firstLine="1807" w:firstLineChars="500"/>
        <w:rPr>
          <w:rFonts w:ascii="宋体" w:hAnsi="宋体" w:cs="宋体"/>
          <w:b/>
          <w:bCs/>
          <w:sz w:val="36"/>
        </w:rPr>
      </w:pPr>
    </w:p>
    <w:p>
      <w:pPr>
        <w:ind w:firstLine="1680" w:firstLineChars="600"/>
        <w:rPr>
          <w:rFonts w:ascii="宋体" w:hAnsi="宋体" w:cs="宋体"/>
          <w:sz w:val="28"/>
          <w:szCs w:val="28"/>
        </w:rPr>
      </w:pPr>
      <w:r>
        <w:rPr>
          <w:rFonts w:ascii="宋体" w:hAnsi="宋体" w:cs="宋体"/>
          <w:sz w:val="28"/>
          <w:szCs w:val="28"/>
        </w:rPr>
        <w:t>供应商名称：</w:t>
      </w:r>
      <w:r>
        <w:rPr>
          <w:rFonts w:ascii="宋体" w:hAnsi="宋体" w:cs="宋体"/>
          <w:sz w:val="28"/>
          <w:szCs w:val="28"/>
          <w:u w:val="single"/>
        </w:rPr>
        <w:t xml:space="preserve">                         </w:t>
      </w:r>
      <w:r>
        <w:rPr>
          <w:rFonts w:ascii="宋体" w:hAnsi="宋体" w:cs="宋体"/>
          <w:sz w:val="28"/>
          <w:szCs w:val="28"/>
        </w:rPr>
        <w:t>（企业电子签章）</w:t>
      </w:r>
    </w:p>
    <w:p>
      <w:pPr>
        <w:ind w:firstLine="1680" w:firstLineChars="600"/>
        <w:rPr>
          <w:rFonts w:ascii="宋体" w:hAnsi="宋体" w:cs="宋体"/>
          <w:sz w:val="28"/>
          <w:szCs w:val="28"/>
        </w:rPr>
      </w:pPr>
      <w:r>
        <w:rPr>
          <w:rFonts w:ascii="宋体" w:hAnsi="宋体" w:cs="宋体"/>
          <w:sz w:val="28"/>
          <w:szCs w:val="28"/>
        </w:rPr>
        <w:t>法定代表人：</w:t>
      </w:r>
      <w:r>
        <w:rPr>
          <w:rFonts w:ascii="宋体" w:hAnsi="宋体" w:cs="宋体"/>
          <w:sz w:val="28"/>
          <w:szCs w:val="28"/>
          <w:u w:val="single"/>
        </w:rPr>
        <w:t xml:space="preserve">                         </w:t>
      </w:r>
      <w:r>
        <w:rPr>
          <w:rFonts w:ascii="宋体" w:hAnsi="宋体" w:cs="宋体"/>
          <w:sz w:val="28"/>
          <w:szCs w:val="28"/>
        </w:rPr>
        <w:t>（个人电子签章）</w:t>
      </w:r>
    </w:p>
    <w:p>
      <w:pPr>
        <w:ind w:firstLine="4200" w:firstLineChars="1500"/>
        <w:rPr>
          <w:rFonts w:ascii="宋体" w:hAnsi="宋体" w:cs="宋体"/>
          <w:sz w:val="28"/>
          <w:szCs w:val="28"/>
        </w:rPr>
      </w:pPr>
    </w:p>
    <w:p>
      <w:pPr>
        <w:ind w:firstLine="4200" w:firstLineChars="1500"/>
        <w:rPr>
          <w:rFonts w:ascii="宋体" w:hAnsi="宋体" w:cs="宋体"/>
          <w:sz w:val="28"/>
          <w:szCs w:val="28"/>
        </w:rPr>
      </w:pPr>
      <w:r>
        <w:rPr>
          <w:rFonts w:ascii="宋体" w:hAnsi="宋体" w:cs="宋体"/>
          <w:sz w:val="28"/>
          <w:szCs w:val="28"/>
        </w:rPr>
        <w:t>年     月     日</w:t>
      </w:r>
    </w:p>
    <w:p>
      <w:pPr>
        <w:pStyle w:val="30"/>
        <w:spacing w:line="360" w:lineRule="auto"/>
        <w:jc w:val="center"/>
        <w:rPr>
          <w:sz w:val="30"/>
          <w:szCs w:val="30"/>
        </w:rPr>
      </w:pPr>
      <w:r>
        <w:rPr>
          <w:rFonts w:hint="eastAsia"/>
          <w:sz w:val="30"/>
          <w:szCs w:val="30"/>
        </w:rPr>
        <w:t>目录</w:t>
      </w:r>
    </w:p>
    <w:p>
      <w:pPr>
        <w:pStyle w:val="30"/>
        <w:spacing w:line="360" w:lineRule="auto"/>
      </w:pPr>
    </w:p>
    <w:p>
      <w:pPr>
        <w:pStyle w:val="30"/>
        <w:spacing w:line="360" w:lineRule="auto"/>
        <w:ind w:firstLine="482"/>
        <w:rPr>
          <w:rFonts w:hAnsi="宋体"/>
          <w:color w:val="auto"/>
          <w:kern w:val="2"/>
        </w:rPr>
      </w:pPr>
      <w:r>
        <w:rPr>
          <w:rFonts w:hint="eastAsia" w:hAnsi="宋体"/>
          <w:color w:val="auto"/>
          <w:kern w:val="2"/>
        </w:rPr>
        <w:t>一、投标函及投标函附录</w:t>
      </w:r>
    </w:p>
    <w:p>
      <w:pPr>
        <w:pStyle w:val="30"/>
        <w:spacing w:line="360" w:lineRule="auto"/>
        <w:ind w:firstLine="482"/>
        <w:rPr>
          <w:rFonts w:hAnsi="宋体"/>
          <w:color w:val="auto"/>
          <w:kern w:val="2"/>
        </w:rPr>
      </w:pPr>
      <w:r>
        <w:rPr>
          <w:rFonts w:hint="eastAsia" w:hAnsi="宋体"/>
          <w:color w:val="auto"/>
          <w:kern w:val="2"/>
        </w:rPr>
        <w:t>二、法定代表人身份证明</w:t>
      </w:r>
    </w:p>
    <w:p>
      <w:pPr>
        <w:pStyle w:val="30"/>
        <w:spacing w:line="360" w:lineRule="auto"/>
        <w:ind w:firstLine="482"/>
        <w:rPr>
          <w:rFonts w:hAnsi="宋体"/>
          <w:color w:val="auto"/>
          <w:kern w:val="2"/>
        </w:rPr>
      </w:pPr>
      <w:r>
        <w:rPr>
          <w:rFonts w:hint="eastAsia" w:hAnsi="宋体"/>
          <w:color w:val="auto"/>
          <w:kern w:val="2"/>
        </w:rPr>
        <w:t>三、授权委托书</w:t>
      </w:r>
    </w:p>
    <w:p>
      <w:pPr>
        <w:pStyle w:val="30"/>
        <w:spacing w:line="360" w:lineRule="auto"/>
        <w:ind w:firstLine="482"/>
        <w:rPr>
          <w:rFonts w:hAnsi="宋体"/>
          <w:color w:val="auto"/>
          <w:kern w:val="2"/>
        </w:rPr>
      </w:pPr>
      <w:r>
        <w:rPr>
          <w:rFonts w:hint="eastAsia" w:hAnsi="宋体"/>
          <w:color w:val="auto"/>
          <w:kern w:val="2"/>
        </w:rPr>
        <w:t>四、资格证明文件</w:t>
      </w:r>
    </w:p>
    <w:p>
      <w:pPr>
        <w:pStyle w:val="30"/>
        <w:spacing w:line="360" w:lineRule="auto"/>
        <w:ind w:firstLine="482"/>
        <w:rPr>
          <w:rFonts w:hAnsi="宋体"/>
          <w:color w:val="auto"/>
          <w:kern w:val="2"/>
        </w:rPr>
      </w:pPr>
      <w:r>
        <w:rPr>
          <w:rFonts w:hint="eastAsia" w:hAnsi="宋体"/>
          <w:color w:val="auto"/>
          <w:kern w:val="2"/>
        </w:rPr>
        <w:t>五、报价明细表</w:t>
      </w:r>
    </w:p>
    <w:p>
      <w:pPr>
        <w:pStyle w:val="30"/>
        <w:spacing w:line="360" w:lineRule="auto"/>
        <w:ind w:firstLine="482"/>
        <w:rPr>
          <w:rFonts w:hAnsi="宋体"/>
          <w:color w:val="auto"/>
          <w:kern w:val="2"/>
        </w:rPr>
      </w:pPr>
      <w:r>
        <w:rPr>
          <w:rFonts w:hint="eastAsia" w:hAnsi="宋体"/>
          <w:color w:val="auto"/>
          <w:kern w:val="2"/>
        </w:rPr>
        <w:t>六、项目实施方案</w:t>
      </w:r>
    </w:p>
    <w:p>
      <w:pPr>
        <w:pStyle w:val="30"/>
        <w:spacing w:line="360" w:lineRule="auto"/>
        <w:ind w:firstLine="482"/>
        <w:rPr>
          <w:rFonts w:hAnsi="宋体"/>
          <w:color w:val="auto"/>
          <w:kern w:val="2"/>
        </w:rPr>
      </w:pPr>
      <w:r>
        <w:rPr>
          <w:rFonts w:hint="eastAsia" w:hAnsi="宋体"/>
          <w:color w:val="auto"/>
          <w:kern w:val="2"/>
        </w:rPr>
        <w:t>七、售后服务承诺</w:t>
      </w:r>
    </w:p>
    <w:p>
      <w:pPr>
        <w:pStyle w:val="30"/>
        <w:spacing w:line="360" w:lineRule="auto"/>
        <w:ind w:firstLine="482"/>
        <w:rPr>
          <w:rFonts w:hAnsi="宋体"/>
          <w:color w:val="auto"/>
          <w:kern w:val="2"/>
        </w:rPr>
      </w:pPr>
      <w:r>
        <w:rPr>
          <w:rFonts w:hint="eastAsia" w:hAnsi="宋体"/>
          <w:color w:val="auto"/>
          <w:kern w:val="2"/>
        </w:rPr>
        <w:t>八、其他材料</w:t>
      </w:r>
    </w:p>
    <w:p>
      <w:pPr>
        <w:pStyle w:val="30"/>
      </w:pPr>
    </w:p>
    <w:p>
      <w:pPr>
        <w:pStyle w:val="30"/>
      </w:pPr>
    </w:p>
    <w:p>
      <w:pPr>
        <w:pStyle w:val="30"/>
        <w:jc w:val="center"/>
        <w:rPr>
          <w:b/>
          <w:sz w:val="32"/>
          <w:szCs w:val="32"/>
        </w:rPr>
      </w:pPr>
      <w:r>
        <w:br w:type="page"/>
      </w:r>
      <w:r>
        <w:rPr>
          <w:b/>
          <w:sz w:val="32"/>
          <w:szCs w:val="32"/>
        </w:rPr>
        <w:t>一、投标函及投标函附录</w:t>
      </w:r>
    </w:p>
    <w:p>
      <w:pPr>
        <w:pStyle w:val="30"/>
        <w:jc w:val="center"/>
        <w:rPr>
          <w:b/>
          <w:sz w:val="30"/>
          <w:szCs w:val="30"/>
        </w:rPr>
      </w:pPr>
      <w:r>
        <w:rPr>
          <w:b/>
          <w:sz w:val="30"/>
          <w:szCs w:val="30"/>
        </w:rPr>
        <w:t>（一）投标函</w:t>
      </w:r>
    </w:p>
    <w:p>
      <w:pPr>
        <w:spacing w:line="360" w:lineRule="auto"/>
        <w:rPr>
          <w:rFonts w:ascii="宋体" w:hAnsi="宋体"/>
          <w:sz w:val="24"/>
          <w:u w:val="single"/>
        </w:rPr>
      </w:pPr>
      <w:r>
        <w:rPr>
          <w:rFonts w:ascii="宋体" w:hAnsi="宋体"/>
          <w:sz w:val="24"/>
        </w:rPr>
        <w:t>致：</w:t>
      </w:r>
      <w:r>
        <w:rPr>
          <w:rFonts w:ascii="宋体" w:hAnsi="宋体"/>
          <w:sz w:val="24"/>
          <w:u w:val="single"/>
        </w:rPr>
        <w:t xml:space="preserve">（采购人）             </w:t>
      </w:r>
    </w:p>
    <w:p>
      <w:pPr>
        <w:autoSpaceDE w:val="0"/>
        <w:autoSpaceDN w:val="0"/>
        <w:adjustRightInd w:val="0"/>
        <w:spacing w:line="360" w:lineRule="auto"/>
        <w:ind w:firstLine="480" w:firstLineChars="200"/>
        <w:jc w:val="left"/>
        <w:rPr>
          <w:rFonts w:ascii="宋体" w:hAnsi="宋体" w:cs="宋体"/>
          <w:kern w:val="0"/>
          <w:sz w:val="24"/>
        </w:rPr>
      </w:pPr>
      <w:r>
        <w:rPr>
          <w:rFonts w:ascii="宋体" w:hAnsi="宋体" w:cs="宋体"/>
          <w:kern w:val="0"/>
          <w:sz w:val="24"/>
        </w:rPr>
        <w:t>1．我方已仔细研究了</w:t>
      </w:r>
      <w:r>
        <w:rPr>
          <w:rFonts w:hint="eastAsia" w:ascii="宋体" w:hAnsi="宋体" w:cs="宋体"/>
          <w:kern w:val="0"/>
          <w:sz w:val="24"/>
          <w:u w:val="single"/>
          <w:lang w:val="en-US" w:eastAsia="zh-CN"/>
        </w:rPr>
        <w:t xml:space="preserve">   </w:t>
      </w:r>
      <w:r>
        <w:rPr>
          <w:rFonts w:ascii="宋体" w:hAnsi="宋体" w:cs="宋体"/>
          <w:kern w:val="0"/>
          <w:sz w:val="24"/>
          <w:u w:val="single"/>
        </w:rPr>
        <w:t>（项目名称</w:t>
      </w:r>
      <w:r>
        <w:rPr>
          <w:rFonts w:hint="eastAsia" w:ascii="宋体" w:hAnsi="宋体" w:cs="宋体"/>
          <w:kern w:val="0"/>
          <w:sz w:val="24"/>
          <w:u w:val="single"/>
          <w:lang w:eastAsia="zh-CN"/>
        </w:rPr>
        <w:t>、标段</w:t>
      </w:r>
      <w:r>
        <w:rPr>
          <w:rFonts w:ascii="宋体" w:hAnsi="宋体" w:cs="宋体"/>
          <w:kern w:val="0"/>
          <w:sz w:val="24"/>
          <w:u w:val="single"/>
        </w:rPr>
        <w:t xml:space="preserve">） </w:t>
      </w:r>
      <w:r>
        <w:rPr>
          <w:rFonts w:hint="eastAsia" w:ascii="宋体" w:hAnsi="宋体" w:cs="宋体"/>
          <w:kern w:val="0"/>
          <w:sz w:val="24"/>
        </w:rPr>
        <w:t>采购</w:t>
      </w:r>
      <w:r>
        <w:rPr>
          <w:rFonts w:ascii="宋体" w:hAnsi="宋体" w:cs="宋体"/>
          <w:kern w:val="0"/>
          <w:sz w:val="24"/>
        </w:rPr>
        <w:t>文件的全部内容，</w:t>
      </w:r>
      <w:r>
        <w:rPr>
          <w:rFonts w:hint="eastAsia" w:ascii="宋体" w:hAnsi="宋体"/>
          <w:sz w:val="24"/>
        </w:rPr>
        <w:t>愿意以人民币大写</w:t>
      </w:r>
      <w:r>
        <w:rPr>
          <w:rFonts w:hint="eastAsia" w:ascii="宋体" w:hAnsi="宋体"/>
          <w:sz w:val="24"/>
          <w:u w:val="single"/>
        </w:rPr>
        <w:t xml:space="preserve">        </w:t>
      </w:r>
      <w:r>
        <w:rPr>
          <w:rFonts w:hint="eastAsia" w:ascii="宋体" w:hAnsi="宋体"/>
          <w:sz w:val="24"/>
        </w:rPr>
        <w:t>，小写</w:t>
      </w:r>
      <w:r>
        <w:rPr>
          <w:rFonts w:hint="eastAsia" w:ascii="宋体" w:hAnsi="宋体"/>
          <w:sz w:val="24"/>
          <w:u w:val="single"/>
        </w:rPr>
        <w:t xml:space="preserve">         </w:t>
      </w:r>
      <w:r>
        <w:rPr>
          <w:rFonts w:hint="eastAsia" w:ascii="宋体" w:hAnsi="宋体"/>
          <w:sz w:val="24"/>
        </w:rPr>
        <w:t>投标</w:t>
      </w:r>
      <w:r>
        <w:rPr>
          <w:rFonts w:ascii="宋体" w:hAnsi="宋体"/>
          <w:sz w:val="24"/>
        </w:rPr>
        <w:t>总</w:t>
      </w:r>
      <w:r>
        <w:rPr>
          <w:rFonts w:hint="eastAsia" w:ascii="宋体" w:hAnsi="宋体"/>
          <w:sz w:val="24"/>
        </w:rPr>
        <w:t>报价按合同约定实施完成该项目。</w:t>
      </w:r>
    </w:p>
    <w:p>
      <w:pPr>
        <w:autoSpaceDE w:val="0"/>
        <w:autoSpaceDN w:val="0"/>
        <w:adjustRightInd w:val="0"/>
        <w:spacing w:line="360" w:lineRule="auto"/>
        <w:ind w:firstLine="480" w:firstLineChars="200"/>
        <w:jc w:val="left"/>
        <w:rPr>
          <w:rFonts w:ascii="宋体" w:hAnsi="宋体" w:cs="宋体"/>
          <w:kern w:val="0"/>
          <w:sz w:val="24"/>
        </w:rPr>
      </w:pPr>
      <w:r>
        <w:rPr>
          <w:rFonts w:ascii="宋体" w:hAnsi="宋体" w:cs="宋体"/>
          <w:kern w:val="0"/>
          <w:sz w:val="24"/>
        </w:rPr>
        <w:t>2．我方承诺在投标有效期内不修改、撤销投标文件，投标有效期自投标截止之日起</w:t>
      </w:r>
      <w:r>
        <w:rPr>
          <w:rFonts w:ascii="宋体" w:hAnsi="宋体" w:cs="宋体"/>
          <w:kern w:val="0"/>
          <w:sz w:val="24"/>
          <w:u w:val="single"/>
        </w:rPr>
        <w:t xml:space="preserve">     </w:t>
      </w:r>
      <w:r>
        <w:rPr>
          <w:rFonts w:ascii="宋体" w:hAnsi="宋体" w:cs="宋体"/>
          <w:kern w:val="0"/>
          <w:sz w:val="24"/>
        </w:rPr>
        <w:t>日历天。</w:t>
      </w:r>
    </w:p>
    <w:p>
      <w:pPr>
        <w:autoSpaceDE w:val="0"/>
        <w:autoSpaceDN w:val="0"/>
        <w:adjustRightInd w:val="0"/>
        <w:spacing w:line="360" w:lineRule="auto"/>
        <w:ind w:firstLine="480" w:firstLineChars="200"/>
        <w:jc w:val="left"/>
        <w:rPr>
          <w:rFonts w:ascii="宋体" w:hAnsi="宋体" w:cs="宋体"/>
          <w:kern w:val="0"/>
          <w:sz w:val="24"/>
        </w:rPr>
      </w:pPr>
      <w:r>
        <w:rPr>
          <w:rFonts w:ascii="宋体" w:hAnsi="宋体" w:cs="宋体"/>
          <w:kern w:val="0"/>
          <w:sz w:val="24"/>
        </w:rPr>
        <w:t>3．如我方中标：</w:t>
      </w:r>
    </w:p>
    <w:p>
      <w:pPr>
        <w:autoSpaceDE w:val="0"/>
        <w:autoSpaceDN w:val="0"/>
        <w:adjustRightInd w:val="0"/>
        <w:spacing w:line="360" w:lineRule="auto"/>
        <w:ind w:firstLine="480" w:firstLineChars="200"/>
        <w:jc w:val="left"/>
        <w:rPr>
          <w:rFonts w:ascii="宋体" w:hAnsi="宋体" w:cs="宋体"/>
          <w:kern w:val="0"/>
          <w:sz w:val="24"/>
        </w:rPr>
      </w:pPr>
      <w:r>
        <w:rPr>
          <w:rFonts w:ascii="宋体" w:hAnsi="宋体" w:cs="宋体"/>
          <w:kern w:val="0"/>
          <w:sz w:val="24"/>
        </w:rPr>
        <w:t>(l)我方承诺在接到中标通知书后30天内未能或拒绝签订合同协议书，你单位有权另选中标单位。</w:t>
      </w:r>
    </w:p>
    <w:p>
      <w:pPr>
        <w:autoSpaceDE w:val="0"/>
        <w:autoSpaceDN w:val="0"/>
        <w:adjustRightInd w:val="0"/>
        <w:spacing w:line="360" w:lineRule="auto"/>
        <w:ind w:firstLine="480" w:firstLineChars="200"/>
        <w:jc w:val="left"/>
        <w:rPr>
          <w:rFonts w:ascii="宋体" w:hAnsi="宋体" w:cs="宋体"/>
          <w:kern w:val="0"/>
          <w:sz w:val="24"/>
        </w:rPr>
      </w:pPr>
      <w:r>
        <w:rPr>
          <w:rFonts w:ascii="宋体" w:hAnsi="宋体" w:cs="宋体"/>
          <w:kern w:val="0"/>
          <w:sz w:val="24"/>
        </w:rPr>
        <w:t>(2)随同本投标函递交的投标函附录属于合同文件的组成部分。</w:t>
      </w:r>
    </w:p>
    <w:p>
      <w:pPr>
        <w:autoSpaceDE w:val="0"/>
        <w:autoSpaceDN w:val="0"/>
        <w:adjustRightInd w:val="0"/>
        <w:spacing w:line="360" w:lineRule="auto"/>
        <w:ind w:firstLine="480" w:firstLineChars="200"/>
        <w:jc w:val="left"/>
        <w:rPr>
          <w:rFonts w:ascii="宋体" w:hAnsi="宋体" w:cs="宋体"/>
          <w:kern w:val="0"/>
          <w:sz w:val="24"/>
        </w:rPr>
      </w:pPr>
      <w:r>
        <w:rPr>
          <w:rFonts w:ascii="宋体" w:hAnsi="宋体" w:cs="宋体"/>
          <w:kern w:val="0"/>
          <w:sz w:val="24"/>
        </w:rPr>
        <w:t>(3)我方承诺按照</w:t>
      </w:r>
      <w:r>
        <w:rPr>
          <w:rFonts w:hint="eastAsia" w:ascii="宋体" w:hAnsi="宋体" w:cs="宋体"/>
          <w:kern w:val="0"/>
          <w:sz w:val="24"/>
        </w:rPr>
        <w:t>采购</w:t>
      </w:r>
      <w:r>
        <w:rPr>
          <w:rFonts w:ascii="宋体" w:hAnsi="宋体" w:cs="宋体"/>
          <w:kern w:val="0"/>
          <w:sz w:val="24"/>
        </w:rPr>
        <w:t>文件及合同专用条款规定承担相应费用。</w:t>
      </w:r>
    </w:p>
    <w:p>
      <w:pPr>
        <w:autoSpaceDE w:val="0"/>
        <w:autoSpaceDN w:val="0"/>
        <w:adjustRightInd w:val="0"/>
        <w:spacing w:line="360" w:lineRule="auto"/>
        <w:ind w:firstLine="480" w:firstLineChars="200"/>
        <w:jc w:val="left"/>
        <w:rPr>
          <w:rFonts w:ascii="宋体" w:hAnsi="宋体" w:cs="宋体"/>
          <w:kern w:val="0"/>
          <w:sz w:val="24"/>
        </w:rPr>
      </w:pPr>
      <w:r>
        <w:rPr>
          <w:rFonts w:ascii="宋体" w:hAnsi="宋体" w:cs="宋体"/>
          <w:kern w:val="0"/>
          <w:sz w:val="24"/>
        </w:rPr>
        <w:t>(4)我方承诺在合同约定的期限内完成并移交全部合同项目。</w:t>
      </w:r>
    </w:p>
    <w:p>
      <w:pPr>
        <w:autoSpaceDE w:val="0"/>
        <w:autoSpaceDN w:val="0"/>
        <w:adjustRightInd w:val="0"/>
        <w:spacing w:line="360" w:lineRule="auto"/>
        <w:ind w:firstLine="480" w:firstLineChars="200"/>
        <w:jc w:val="left"/>
        <w:rPr>
          <w:rFonts w:ascii="宋体" w:hAnsi="宋体" w:cs="宋体"/>
          <w:kern w:val="0"/>
          <w:sz w:val="24"/>
        </w:rPr>
      </w:pPr>
      <w:r>
        <w:rPr>
          <w:rFonts w:hint="eastAsia" w:ascii="宋体" w:hAnsi="宋体" w:cs="宋体"/>
          <w:kern w:val="0"/>
          <w:sz w:val="24"/>
          <w:lang w:val="en-US" w:eastAsia="zh-CN"/>
        </w:rPr>
        <w:t>(</w:t>
      </w:r>
      <w:r>
        <w:rPr>
          <w:rFonts w:hint="eastAsia" w:ascii="宋体" w:hAnsi="宋体" w:cs="宋体"/>
          <w:kern w:val="0"/>
          <w:sz w:val="24"/>
        </w:rPr>
        <w:t>5</w:t>
      </w:r>
      <w:r>
        <w:rPr>
          <w:rFonts w:hint="eastAsia" w:ascii="宋体" w:hAnsi="宋体" w:cs="宋体"/>
          <w:kern w:val="0"/>
          <w:sz w:val="24"/>
          <w:lang w:val="en-US" w:eastAsia="zh-CN"/>
        </w:rPr>
        <w:t>)</w:t>
      </w:r>
      <w:r>
        <w:rPr>
          <w:rFonts w:ascii="宋体" w:hAnsi="宋体" w:cs="宋体"/>
          <w:kern w:val="0"/>
          <w:sz w:val="24"/>
        </w:rPr>
        <w:t>我方承诺愿按</w:t>
      </w:r>
      <w:r>
        <w:rPr>
          <w:rFonts w:hint="eastAsia" w:ascii="宋体" w:hAnsi="宋体" w:cs="宋体"/>
          <w:kern w:val="0"/>
          <w:sz w:val="24"/>
        </w:rPr>
        <w:t>采购</w:t>
      </w:r>
      <w:r>
        <w:rPr>
          <w:rFonts w:ascii="宋体" w:hAnsi="宋体" w:cs="宋体"/>
          <w:kern w:val="0"/>
          <w:sz w:val="24"/>
        </w:rPr>
        <w:t>文件的规定向采购代理机构缴纳代理服务费</w:t>
      </w:r>
      <w:r>
        <w:rPr>
          <w:rFonts w:hint="eastAsia" w:ascii="宋体" w:hAnsi="宋体" w:cs="宋体"/>
          <w:kern w:val="0"/>
          <w:sz w:val="24"/>
        </w:rPr>
        <w:t>。</w:t>
      </w:r>
    </w:p>
    <w:p>
      <w:pPr>
        <w:autoSpaceDE w:val="0"/>
        <w:autoSpaceDN w:val="0"/>
        <w:adjustRightInd w:val="0"/>
        <w:spacing w:line="360" w:lineRule="auto"/>
        <w:ind w:firstLine="480" w:firstLineChars="200"/>
        <w:jc w:val="left"/>
        <w:rPr>
          <w:rFonts w:ascii="宋体" w:hAnsi="宋体" w:cs="宋体"/>
          <w:kern w:val="0"/>
          <w:sz w:val="24"/>
        </w:rPr>
      </w:pPr>
      <w:r>
        <w:rPr>
          <w:rFonts w:ascii="宋体" w:hAnsi="宋体" w:cs="宋体"/>
          <w:kern w:val="0"/>
          <w:sz w:val="24"/>
        </w:rPr>
        <w:t>4．我方在此声明，所递交的投标文件及有关资料内容完整、真实和准确</w:t>
      </w:r>
      <w:r>
        <w:rPr>
          <w:rFonts w:hint="eastAsia" w:ascii="宋体" w:hAnsi="宋体" w:cs="宋体"/>
          <w:kern w:val="0"/>
          <w:sz w:val="24"/>
        </w:rPr>
        <w:t>。</w:t>
      </w:r>
    </w:p>
    <w:p>
      <w:pPr>
        <w:autoSpaceDE w:val="0"/>
        <w:autoSpaceDN w:val="0"/>
        <w:adjustRightInd w:val="0"/>
        <w:spacing w:line="360" w:lineRule="auto"/>
        <w:ind w:firstLine="480" w:firstLineChars="200"/>
        <w:jc w:val="left"/>
        <w:rPr>
          <w:rFonts w:ascii="宋体" w:hAnsi="宋体" w:cs="宋体"/>
          <w:kern w:val="0"/>
          <w:sz w:val="24"/>
        </w:rPr>
      </w:pPr>
      <w:r>
        <w:rPr>
          <w:rFonts w:ascii="宋体" w:hAnsi="宋体" w:cs="宋体"/>
          <w:kern w:val="0"/>
          <w:sz w:val="24"/>
        </w:rPr>
        <w:t>5</w:t>
      </w:r>
      <w:r>
        <w:rPr>
          <w:rFonts w:hint="eastAsia" w:ascii="宋体" w:hAnsi="宋体" w:cs="宋体"/>
          <w:kern w:val="0"/>
          <w:sz w:val="24"/>
          <w:lang w:val="en-US" w:eastAsia="zh-CN"/>
        </w:rPr>
        <w:t>.</w:t>
      </w:r>
      <w:r>
        <w:rPr>
          <w:rFonts w:ascii="宋体" w:hAnsi="宋体" w:cs="宋体"/>
          <w:kern w:val="0"/>
          <w:sz w:val="24"/>
          <w:u w:val="single"/>
        </w:rPr>
        <w:t xml:space="preserve">                 </w:t>
      </w:r>
      <w:r>
        <w:rPr>
          <w:rFonts w:ascii="宋体" w:hAnsi="宋体" w:cs="宋体"/>
          <w:kern w:val="0"/>
          <w:sz w:val="24"/>
        </w:rPr>
        <w:t>（其他补充说明）。</w:t>
      </w:r>
    </w:p>
    <w:p>
      <w:pPr>
        <w:spacing w:line="360" w:lineRule="auto"/>
        <w:ind w:firstLine="480" w:firstLineChars="200"/>
        <w:rPr>
          <w:rFonts w:ascii="宋体" w:hAnsi="宋体" w:cs="宋体"/>
          <w:sz w:val="24"/>
        </w:rPr>
      </w:pPr>
    </w:p>
    <w:p>
      <w:pPr>
        <w:spacing w:line="480" w:lineRule="exact"/>
        <w:ind w:firstLine="480" w:firstLineChars="200"/>
        <w:rPr>
          <w:rFonts w:ascii="宋体" w:hAnsi="宋体" w:cs="宋体"/>
          <w:sz w:val="24"/>
        </w:rPr>
      </w:pPr>
    </w:p>
    <w:p>
      <w:pPr>
        <w:spacing w:line="480" w:lineRule="exact"/>
        <w:ind w:firstLine="480" w:firstLineChars="200"/>
        <w:rPr>
          <w:rFonts w:ascii="宋体" w:hAnsi="宋体" w:cs="宋体"/>
          <w:sz w:val="24"/>
        </w:rPr>
      </w:pPr>
    </w:p>
    <w:p>
      <w:pPr>
        <w:spacing w:line="480" w:lineRule="exact"/>
        <w:ind w:firstLine="480" w:firstLineChars="200"/>
        <w:rPr>
          <w:rFonts w:ascii="宋体" w:hAnsi="宋体" w:cs="宋体"/>
          <w:sz w:val="24"/>
        </w:rPr>
      </w:pPr>
    </w:p>
    <w:p>
      <w:pPr>
        <w:spacing w:line="480" w:lineRule="exact"/>
        <w:ind w:firstLine="480" w:firstLineChars="200"/>
        <w:rPr>
          <w:rFonts w:ascii="宋体" w:hAnsi="宋体" w:cs="宋体"/>
          <w:sz w:val="24"/>
        </w:rPr>
      </w:pPr>
    </w:p>
    <w:p>
      <w:pPr>
        <w:spacing w:line="480" w:lineRule="exact"/>
        <w:ind w:firstLine="480" w:firstLineChars="200"/>
        <w:rPr>
          <w:rFonts w:ascii="宋体" w:hAnsi="宋体" w:cs="宋体"/>
          <w:sz w:val="24"/>
        </w:rPr>
      </w:pPr>
    </w:p>
    <w:p>
      <w:pPr>
        <w:spacing w:line="274" w:lineRule="exact"/>
        <w:ind w:firstLine="4080" w:firstLineChars="1700"/>
        <w:rPr>
          <w:rFonts w:ascii="宋体" w:hAnsi="宋体" w:cs="宋体"/>
          <w:sz w:val="24"/>
        </w:rPr>
      </w:pPr>
      <w:r>
        <w:rPr>
          <w:rFonts w:ascii="宋体" w:hAnsi="宋体" w:cs="宋体"/>
          <w:sz w:val="24"/>
        </w:rPr>
        <w:t>供应商</w:t>
      </w:r>
      <w:r>
        <w:rPr>
          <w:rFonts w:hint="eastAsia" w:ascii="宋体" w:hAnsi="宋体" w:cs="宋体"/>
          <w:sz w:val="24"/>
        </w:rPr>
        <w:t>名称</w:t>
      </w:r>
      <w:r>
        <w:rPr>
          <w:rFonts w:ascii="宋体" w:hAnsi="宋体" w:cs="宋体"/>
          <w:sz w:val="24"/>
        </w:rPr>
        <w:t>：</w:t>
      </w:r>
      <w:r>
        <w:rPr>
          <w:rFonts w:ascii="宋体" w:hAnsi="宋体" w:cs="宋体"/>
          <w:sz w:val="24"/>
          <w:u w:val="single"/>
        </w:rPr>
        <w:t xml:space="preserve">                 </w:t>
      </w:r>
      <w:r>
        <w:rPr>
          <w:rFonts w:ascii="宋体" w:hAnsi="宋体" w:cs="宋体"/>
          <w:sz w:val="24"/>
        </w:rPr>
        <w:t>（企业电子签章）</w:t>
      </w:r>
    </w:p>
    <w:p>
      <w:pPr>
        <w:spacing w:line="192" w:lineRule="exact"/>
        <w:rPr>
          <w:rFonts w:ascii="宋体" w:hAnsi="宋体" w:cs="宋体"/>
        </w:rPr>
      </w:pPr>
    </w:p>
    <w:p>
      <w:pPr>
        <w:spacing w:line="274" w:lineRule="exact"/>
        <w:ind w:firstLine="3120" w:firstLineChars="1300"/>
        <w:rPr>
          <w:rFonts w:ascii="宋体" w:hAnsi="宋体" w:cs="宋体"/>
          <w:sz w:val="24"/>
        </w:rPr>
      </w:pPr>
      <w:r>
        <w:rPr>
          <w:rFonts w:ascii="宋体" w:hAnsi="宋体" w:cs="宋体"/>
          <w:sz w:val="24"/>
        </w:rPr>
        <w:t>法定代表人或其授权委托人：</w:t>
      </w:r>
      <w:r>
        <w:rPr>
          <w:rFonts w:ascii="宋体" w:hAnsi="宋体" w:cs="宋体"/>
          <w:sz w:val="24"/>
          <w:u w:val="single"/>
        </w:rPr>
        <w:t xml:space="preserve">     </w:t>
      </w:r>
      <w:r>
        <w:rPr>
          <w:rFonts w:ascii="宋体" w:hAnsi="宋体" w:cs="宋体"/>
          <w:sz w:val="24"/>
        </w:rPr>
        <w:t>（个人电子签章</w:t>
      </w:r>
      <w:r>
        <w:rPr>
          <w:rFonts w:hint="eastAsia" w:ascii="宋体" w:hAnsi="宋体" w:cs="宋体"/>
          <w:sz w:val="24"/>
        </w:rPr>
        <w:t>或签字</w:t>
      </w:r>
      <w:r>
        <w:rPr>
          <w:rFonts w:ascii="宋体" w:hAnsi="宋体" w:cs="宋体"/>
          <w:sz w:val="24"/>
        </w:rPr>
        <w:t>）</w:t>
      </w:r>
    </w:p>
    <w:p>
      <w:pPr>
        <w:spacing w:line="194" w:lineRule="exact"/>
        <w:rPr>
          <w:rFonts w:ascii="宋体" w:hAnsi="宋体" w:cs="宋体"/>
        </w:rPr>
      </w:pPr>
      <w:r>
        <w:rPr>
          <w:rFonts w:ascii="宋体" w:hAnsi="宋体" w:cs="宋体"/>
        </w:rPr>
        <w:t xml:space="preserve"> </w:t>
      </w:r>
    </w:p>
    <w:p>
      <w:pPr>
        <w:tabs>
          <w:tab w:val="left" w:pos="5620"/>
          <w:tab w:val="left" w:pos="6340"/>
          <w:tab w:val="left" w:pos="7060"/>
        </w:tabs>
        <w:spacing w:line="274" w:lineRule="exact"/>
        <w:ind w:firstLine="4080" w:firstLineChars="1700"/>
        <w:rPr>
          <w:rFonts w:ascii="宋体" w:hAnsi="宋体" w:cs="宋体"/>
          <w:b/>
          <w:kern w:val="0"/>
          <w:sz w:val="32"/>
          <w:szCs w:val="32"/>
        </w:rPr>
      </w:pPr>
      <w:r>
        <w:rPr>
          <w:rFonts w:ascii="宋体" w:hAnsi="宋体" w:cs="宋体"/>
          <w:sz w:val="24"/>
        </w:rPr>
        <w:t>日期：</w:t>
      </w:r>
      <w:r>
        <w:rPr>
          <w:rFonts w:ascii="宋体" w:hAnsi="宋体" w:cs="宋体"/>
          <w:sz w:val="24"/>
          <w:u w:val="single"/>
        </w:rPr>
        <w:t xml:space="preserve">       </w:t>
      </w:r>
      <w:r>
        <w:rPr>
          <w:rFonts w:ascii="宋体" w:hAnsi="宋体" w:cs="宋体"/>
          <w:sz w:val="24"/>
        </w:rPr>
        <w:t>年</w:t>
      </w:r>
      <w:r>
        <w:rPr>
          <w:rFonts w:ascii="宋体" w:hAnsi="宋体" w:cs="宋体"/>
          <w:u w:val="single"/>
        </w:rPr>
        <w:tab/>
      </w:r>
      <w:r>
        <w:rPr>
          <w:rFonts w:ascii="宋体" w:hAnsi="宋体" w:cs="宋体"/>
          <w:u w:val="single"/>
        </w:rPr>
        <w:t xml:space="preserve">    </w:t>
      </w:r>
      <w:r>
        <w:rPr>
          <w:rFonts w:ascii="宋体" w:hAnsi="宋体" w:cs="宋体"/>
          <w:sz w:val="24"/>
        </w:rPr>
        <w:t>月</w:t>
      </w:r>
      <w:r>
        <w:rPr>
          <w:rFonts w:ascii="宋体" w:hAnsi="宋体" w:cs="宋体"/>
          <w:u w:val="single"/>
        </w:rPr>
        <w:tab/>
      </w:r>
      <w:r>
        <w:rPr>
          <w:rFonts w:ascii="宋体" w:hAnsi="宋体" w:cs="宋体"/>
          <w:u w:val="single"/>
        </w:rPr>
        <w:t xml:space="preserve">      </w:t>
      </w:r>
      <w:r>
        <w:rPr>
          <w:rFonts w:ascii="宋体" w:hAnsi="宋体" w:cs="宋体"/>
          <w:sz w:val="24"/>
        </w:rPr>
        <w:t>日</w:t>
      </w:r>
      <w:bookmarkStart w:id="190" w:name="_Toc252830644"/>
    </w:p>
    <w:p>
      <w:pPr>
        <w:pStyle w:val="30"/>
        <w:jc w:val="center"/>
        <w:rPr>
          <w:b/>
          <w:color w:val="FF0000"/>
          <w:sz w:val="30"/>
          <w:szCs w:val="30"/>
        </w:rPr>
      </w:pPr>
      <w:r>
        <w:rPr>
          <w:sz w:val="32"/>
          <w:szCs w:val="32"/>
        </w:rPr>
        <w:br w:type="page"/>
      </w:r>
      <w:r>
        <w:rPr>
          <w:b/>
          <w:sz w:val="30"/>
          <w:szCs w:val="30"/>
        </w:rPr>
        <w:t>（二）投标函附录</w:t>
      </w:r>
    </w:p>
    <w:p>
      <w:pPr>
        <w:spacing w:line="480" w:lineRule="exact"/>
        <w:ind w:right="120"/>
        <w:jc w:val="center"/>
        <w:rPr>
          <w:rFonts w:ascii="宋体" w:hAnsi="宋体" w:cs="宋体"/>
          <w:b/>
          <w:kern w:val="0"/>
          <w:sz w:val="32"/>
          <w:szCs w:val="32"/>
        </w:rPr>
      </w:pP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5"/>
        <w:gridCol w:w="7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jc w:val="center"/>
        </w:trPr>
        <w:tc>
          <w:tcPr>
            <w:tcW w:w="2165" w:type="dxa"/>
            <w:tcBorders>
              <w:top w:val="double" w:color="auto" w:sz="4" w:space="0"/>
              <w:left w:val="double" w:color="auto" w:sz="4" w:space="0"/>
            </w:tcBorders>
            <w:vAlign w:val="center"/>
          </w:tcPr>
          <w:p>
            <w:pPr>
              <w:adjustRightInd w:val="0"/>
              <w:snapToGrid w:val="0"/>
              <w:jc w:val="center"/>
              <w:rPr>
                <w:rFonts w:ascii="宋体" w:hAnsi="宋体" w:cs="宋体"/>
                <w:bCs/>
                <w:sz w:val="24"/>
              </w:rPr>
            </w:pPr>
            <w:r>
              <w:rPr>
                <w:rFonts w:ascii="宋体" w:hAnsi="宋体" w:cs="宋体"/>
                <w:bCs/>
                <w:sz w:val="24"/>
              </w:rPr>
              <w:t>项目名称</w:t>
            </w:r>
          </w:p>
        </w:tc>
        <w:tc>
          <w:tcPr>
            <w:tcW w:w="7175" w:type="dxa"/>
            <w:tcBorders>
              <w:top w:val="double" w:color="auto" w:sz="4" w:space="0"/>
              <w:right w:val="double" w:color="auto" w:sz="4" w:space="0"/>
            </w:tcBorders>
            <w:vAlign w:val="center"/>
          </w:tcPr>
          <w:p>
            <w:pPr>
              <w:adjustRightInd w:val="0"/>
              <w:snapToGrid w:val="0"/>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jc w:val="center"/>
        </w:trPr>
        <w:tc>
          <w:tcPr>
            <w:tcW w:w="2165" w:type="dxa"/>
            <w:tcBorders>
              <w:top w:val="single" w:color="auto" w:sz="4" w:space="0"/>
              <w:left w:val="double" w:color="auto" w:sz="4" w:space="0"/>
            </w:tcBorders>
            <w:vAlign w:val="center"/>
          </w:tcPr>
          <w:p>
            <w:pPr>
              <w:adjustRightInd w:val="0"/>
              <w:snapToGrid w:val="0"/>
              <w:jc w:val="center"/>
              <w:rPr>
                <w:rFonts w:ascii="宋体" w:hAnsi="宋体" w:cs="宋体"/>
                <w:bCs/>
                <w:sz w:val="24"/>
              </w:rPr>
            </w:pPr>
            <w:r>
              <w:rPr>
                <w:rFonts w:ascii="宋体" w:hAnsi="宋体" w:cs="宋体"/>
                <w:bCs/>
                <w:sz w:val="24"/>
              </w:rPr>
              <w:t>供应商</w:t>
            </w:r>
          </w:p>
        </w:tc>
        <w:tc>
          <w:tcPr>
            <w:tcW w:w="7175" w:type="dxa"/>
            <w:tcBorders>
              <w:top w:val="single" w:color="auto" w:sz="4" w:space="0"/>
              <w:right w:val="double" w:color="auto" w:sz="4" w:space="0"/>
            </w:tcBorders>
            <w:vAlign w:val="center"/>
          </w:tcPr>
          <w:p>
            <w:pPr>
              <w:adjustRightInd w:val="0"/>
              <w:snapToGrid w:val="0"/>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3" w:hRule="atLeast"/>
          <w:jc w:val="center"/>
        </w:trPr>
        <w:tc>
          <w:tcPr>
            <w:tcW w:w="2165" w:type="dxa"/>
            <w:tcBorders>
              <w:left w:val="double" w:color="auto" w:sz="4" w:space="0"/>
            </w:tcBorders>
            <w:vAlign w:val="center"/>
          </w:tcPr>
          <w:p>
            <w:pPr>
              <w:adjustRightInd w:val="0"/>
              <w:snapToGrid w:val="0"/>
              <w:jc w:val="center"/>
              <w:rPr>
                <w:rFonts w:ascii="宋体" w:hAnsi="宋体" w:cs="宋体"/>
                <w:bCs/>
                <w:sz w:val="24"/>
              </w:rPr>
            </w:pPr>
            <w:r>
              <w:rPr>
                <w:rFonts w:ascii="宋体" w:hAnsi="宋体" w:cs="宋体"/>
                <w:bCs/>
                <w:sz w:val="24"/>
              </w:rPr>
              <w:t>投标总报价</w:t>
            </w:r>
          </w:p>
        </w:tc>
        <w:tc>
          <w:tcPr>
            <w:tcW w:w="7175" w:type="dxa"/>
            <w:tcBorders>
              <w:right w:val="double" w:color="auto" w:sz="4" w:space="0"/>
            </w:tcBorders>
            <w:vAlign w:val="center"/>
          </w:tcPr>
          <w:p>
            <w:pPr>
              <w:adjustRightInd w:val="0"/>
              <w:snapToGrid w:val="0"/>
              <w:spacing w:line="480" w:lineRule="exact"/>
              <w:rPr>
                <w:rFonts w:ascii="宋体" w:hAnsi="宋体" w:cs="宋体"/>
                <w:sz w:val="24"/>
              </w:rPr>
            </w:pPr>
            <w:r>
              <w:rPr>
                <w:rFonts w:ascii="宋体" w:hAnsi="宋体" w:cs="宋体"/>
                <w:sz w:val="24"/>
              </w:rPr>
              <w:t>大写：</w:t>
            </w:r>
            <w:r>
              <w:rPr>
                <w:rFonts w:ascii="宋体" w:hAnsi="宋体" w:cs="宋体"/>
                <w:sz w:val="24"/>
                <w:u w:val="single"/>
              </w:rPr>
              <w:t xml:space="preserve">                     </w:t>
            </w:r>
          </w:p>
          <w:p>
            <w:pPr>
              <w:adjustRightInd w:val="0"/>
              <w:snapToGrid w:val="0"/>
              <w:spacing w:line="480" w:lineRule="exact"/>
              <w:rPr>
                <w:rFonts w:ascii="宋体" w:hAnsi="宋体" w:cs="宋体"/>
                <w:sz w:val="24"/>
              </w:rPr>
            </w:pPr>
            <w:r>
              <w:rPr>
                <w:rFonts w:ascii="宋体" w:hAnsi="宋体" w:cs="宋体"/>
                <w:sz w:val="24"/>
              </w:rPr>
              <w:t>小写：</w:t>
            </w:r>
            <w:r>
              <w:rPr>
                <w:rFonts w:ascii="宋体" w:hAnsi="宋体" w:cs="宋体"/>
                <w:sz w:val="24"/>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0" w:hRule="atLeast"/>
          <w:jc w:val="center"/>
        </w:trPr>
        <w:tc>
          <w:tcPr>
            <w:tcW w:w="2165" w:type="dxa"/>
            <w:tcBorders>
              <w:left w:val="double" w:color="auto" w:sz="4" w:space="0"/>
            </w:tcBorders>
            <w:vAlign w:val="center"/>
          </w:tcPr>
          <w:p>
            <w:pPr>
              <w:adjustRightInd w:val="0"/>
              <w:snapToGrid w:val="0"/>
              <w:jc w:val="center"/>
              <w:rPr>
                <w:rFonts w:ascii="宋体" w:hAnsi="宋体" w:cs="宋体"/>
                <w:bCs/>
                <w:sz w:val="24"/>
              </w:rPr>
            </w:pPr>
            <w:r>
              <w:rPr>
                <w:rFonts w:ascii="宋体" w:hAnsi="宋体" w:cs="宋体"/>
                <w:bCs/>
                <w:sz w:val="24"/>
              </w:rPr>
              <w:t>交货期</w:t>
            </w:r>
          </w:p>
        </w:tc>
        <w:tc>
          <w:tcPr>
            <w:tcW w:w="7175" w:type="dxa"/>
            <w:tcBorders>
              <w:right w:val="double" w:color="auto" w:sz="4" w:space="0"/>
            </w:tcBorders>
            <w:vAlign w:val="center"/>
          </w:tcPr>
          <w:p>
            <w:pPr>
              <w:adjustRightInd w:val="0"/>
              <w:snapToGrid w:val="0"/>
              <w:ind w:firstLine="240" w:firstLineChars="100"/>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0" w:hRule="atLeast"/>
          <w:jc w:val="center"/>
        </w:trPr>
        <w:tc>
          <w:tcPr>
            <w:tcW w:w="2165" w:type="dxa"/>
            <w:tcBorders>
              <w:left w:val="double" w:color="auto" w:sz="4" w:space="0"/>
            </w:tcBorders>
            <w:vAlign w:val="center"/>
          </w:tcPr>
          <w:p>
            <w:pPr>
              <w:adjustRightInd w:val="0"/>
              <w:snapToGrid w:val="0"/>
              <w:jc w:val="center"/>
              <w:rPr>
                <w:rFonts w:ascii="宋体" w:hAnsi="宋体" w:cs="宋体"/>
                <w:bCs/>
                <w:sz w:val="24"/>
              </w:rPr>
            </w:pPr>
            <w:r>
              <w:rPr>
                <w:rFonts w:ascii="宋体" w:hAnsi="宋体" w:cs="宋体"/>
                <w:bCs/>
                <w:sz w:val="24"/>
              </w:rPr>
              <w:t>交货地点</w:t>
            </w:r>
          </w:p>
        </w:tc>
        <w:tc>
          <w:tcPr>
            <w:tcW w:w="7175" w:type="dxa"/>
            <w:tcBorders>
              <w:right w:val="double" w:color="auto" w:sz="4" w:space="0"/>
            </w:tcBorders>
            <w:vAlign w:val="center"/>
          </w:tcPr>
          <w:p>
            <w:pPr>
              <w:adjustRightInd w:val="0"/>
              <w:snapToGrid w:val="0"/>
              <w:ind w:firstLine="240" w:firstLineChars="100"/>
              <w:rPr>
                <w:rFonts w:ascii="宋体" w:hAnsi="宋体" w:cs="宋体"/>
                <w:sz w:val="24"/>
              </w:rPr>
            </w:pPr>
            <w:r>
              <w:rPr>
                <w:rFonts w:ascii="宋体" w:hAnsi="宋体" w:cs="宋体"/>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0" w:hRule="atLeast"/>
          <w:jc w:val="center"/>
        </w:trPr>
        <w:tc>
          <w:tcPr>
            <w:tcW w:w="2165" w:type="dxa"/>
            <w:tcBorders>
              <w:left w:val="double" w:color="auto" w:sz="4" w:space="0"/>
            </w:tcBorders>
            <w:vAlign w:val="center"/>
          </w:tcPr>
          <w:p>
            <w:pPr>
              <w:adjustRightInd w:val="0"/>
              <w:snapToGrid w:val="0"/>
              <w:jc w:val="center"/>
              <w:rPr>
                <w:rFonts w:ascii="宋体" w:hAnsi="宋体" w:cs="宋体"/>
                <w:bCs/>
                <w:sz w:val="24"/>
              </w:rPr>
            </w:pPr>
            <w:r>
              <w:rPr>
                <w:rFonts w:ascii="宋体" w:hAnsi="宋体" w:cs="宋体"/>
                <w:bCs/>
                <w:sz w:val="24"/>
              </w:rPr>
              <w:t>质量要求</w:t>
            </w:r>
          </w:p>
        </w:tc>
        <w:tc>
          <w:tcPr>
            <w:tcW w:w="7175" w:type="dxa"/>
            <w:tcBorders>
              <w:right w:val="double" w:color="auto" w:sz="4" w:space="0"/>
            </w:tcBorders>
            <w:vAlign w:val="center"/>
          </w:tcPr>
          <w:p>
            <w:pPr>
              <w:adjustRightInd w:val="0"/>
              <w:snapToGrid w:val="0"/>
              <w:ind w:firstLine="240" w:firstLineChars="100"/>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0" w:hRule="atLeast"/>
          <w:jc w:val="center"/>
        </w:trPr>
        <w:tc>
          <w:tcPr>
            <w:tcW w:w="2165" w:type="dxa"/>
            <w:tcBorders>
              <w:left w:val="double" w:color="auto" w:sz="4" w:space="0"/>
            </w:tcBorders>
            <w:vAlign w:val="center"/>
          </w:tcPr>
          <w:p>
            <w:pPr>
              <w:adjustRightInd w:val="0"/>
              <w:snapToGrid w:val="0"/>
              <w:jc w:val="center"/>
              <w:rPr>
                <w:rFonts w:ascii="宋体" w:hAnsi="宋体" w:cs="宋体"/>
                <w:bCs/>
                <w:sz w:val="24"/>
              </w:rPr>
            </w:pPr>
            <w:r>
              <w:rPr>
                <w:rFonts w:ascii="宋体" w:hAnsi="宋体" w:cs="宋体"/>
                <w:bCs/>
                <w:sz w:val="24"/>
              </w:rPr>
              <w:t>投标有效期</w:t>
            </w:r>
          </w:p>
        </w:tc>
        <w:tc>
          <w:tcPr>
            <w:tcW w:w="7175" w:type="dxa"/>
            <w:tcBorders>
              <w:right w:val="double" w:color="auto" w:sz="4" w:space="0"/>
            </w:tcBorders>
            <w:vAlign w:val="center"/>
          </w:tcPr>
          <w:p>
            <w:pPr>
              <w:adjustRightInd w:val="0"/>
              <w:snapToGrid w:val="0"/>
              <w:ind w:firstLine="240" w:firstLineChars="100"/>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6" w:hRule="atLeast"/>
          <w:jc w:val="center"/>
        </w:trPr>
        <w:tc>
          <w:tcPr>
            <w:tcW w:w="2165" w:type="dxa"/>
            <w:tcBorders>
              <w:left w:val="double" w:color="auto" w:sz="4" w:space="0"/>
              <w:bottom w:val="double" w:color="auto" w:sz="4" w:space="0"/>
            </w:tcBorders>
            <w:vAlign w:val="center"/>
          </w:tcPr>
          <w:p>
            <w:pPr>
              <w:adjustRightInd w:val="0"/>
              <w:snapToGrid w:val="0"/>
              <w:jc w:val="center"/>
              <w:rPr>
                <w:rFonts w:ascii="宋体" w:hAnsi="宋体" w:cs="宋体"/>
                <w:bCs/>
                <w:sz w:val="24"/>
              </w:rPr>
            </w:pPr>
            <w:r>
              <w:rPr>
                <w:rFonts w:ascii="宋体" w:hAnsi="宋体" w:cs="宋体"/>
                <w:bCs/>
                <w:sz w:val="24"/>
              </w:rPr>
              <w:t>备注</w:t>
            </w:r>
          </w:p>
        </w:tc>
        <w:tc>
          <w:tcPr>
            <w:tcW w:w="7175" w:type="dxa"/>
            <w:tcBorders>
              <w:bottom w:val="double" w:color="auto" w:sz="4" w:space="0"/>
              <w:right w:val="double" w:color="auto" w:sz="4" w:space="0"/>
            </w:tcBorders>
            <w:vAlign w:val="center"/>
          </w:tcPr>
          <w:p>
            <w:pPr>
              <w:adjustRightInd w:val="0"/>
              <w:snapToGrid w:val="0"/>
              <w:rPr>
                <w:rFonts w:ascii="宋体" w:hAnsi="宋体" w:cs="宋体"/>
                <w:sz w:val="24"/>
              </w:rPr>
            </w:pPr>
            <w:r>
              <w:rPr>
                <w:rFonts w:ascii="宋体" w:hAnsi="宋体" w:cs="宋体"/>
                <w:sz w:val="24"/>
              </w:rPr>
              <w:t xml:space="preserve">   </w:t>
            </w:r>
          </w:p>
        </w:tc>
      </w:tr>
    </w:tbl>
    <w:p>
      <w:pPr>
        <w:spacing w:line="480" w:lineRule="exact"/>
        <w:ind w:right="120"/>
        <w:jc w:val="center"/>
        <w:rPr>
          <w:rFonts w:ascii="宋体" w:hAnsi="宋体" w:cs="宋体"/>
          <w:b/>
          <w:kern w:val="0"/>
          <w:sz w:val="32"/>
          <w:szCs w:val="32"/>
        </w:rPr>
      </w:pPr>
    </w:p>
    <w:p>
      <w:pPr>
        <w:spacing w:line="480" w:lineRule="exact"/>
        <w:ind w:right="120"/>
        <w:jc w:val="center"/>
        <w:rPr>
          <w:rFonts w:ascii="宋体" w:hAnsi="宋体" w:cs="宋体"/>
          <w:b/>
          <w:kern w:val="0"/>
          <w:sz w:val="32"/>
          <w:szCs w:val="32"/>
        </w:rPr>
      </w:pPr>
    </w:p>
    <w:p>
      <w:pPr>
        <w:spacing w:line="360" w:lineRule="auto"/>
        <w:ind w:firstLine="4200" w:firstLineChars="1750"/>
        <w:rPr>
          <w:rFonts w:ascii="宋体" w:hAnsi="宋体" w:cs="宋体"/>
          <w:sz w:val="24"/>
        </w:rPr>
      </w:pPr>
      <w:r>
        <w:rPr>
          <w:rFonts w:ascii="宋体" w:hAnsi="宋体" w:cs="宋体"/>
          <w:sz w:val="24"/>
        </w:rPr>
        <w:t>供应商名称：</w:t>
      </w:r>
      <w:r>
        <w:rPr>
          <w:rFonts w:ascii="宋体" w:hAnsi="宋体" w:cs="宋体"/>
          <w:sz w:val="24"/>
          <w:u w:val="single"/>
        </w:rPr>
        <w:t xml:space="preserve">                 </w:t>
      </w:r>
      <w:r>
        <w:rPr>
          <w:rFonts w:ascii="宋体" w:hAnsi="宋体" w:cs="宋体"/>
          <w:sz w:val="24"/>
        </w:rPr>
        <w:t>（企业电子签章）</w:t>
      </w:r>
    </w:p>
    <w:p>
      <w:pPr>
        <w:spacing w:line="360" w:lineRule="auto"/>
        <w:ind w:firstLine="3360" w:firstLineChars="1400"/>
        <w:rPr>
          <w:rFonts w:ascii="宋体" w:hAnsi="宋体" w:cs="宋体"/>
          <w:sz w:val="24"/>
        </w:rPr>
      </w:pPr>
      <w:r>
        <w:rPr>
          <w:rFonts w:ascii="宋体" w:hAnsi="宋体" w:cs="宋体"/>
          <w:sz w:val="24"/>
        </w:rPr>
        <w:t>法定代表人或其委托代理人：_____（个人电子签章</w:t>
      </w:r>
      <w:r>
        <w:rPr>
          <w:rFonts w:hint="eastAsia" w:ascii="宋体" w:hAnsi="宋体" w:cs="宋体"/>
          <w:sz w:val="24"/>
        </w:rPr>
        <w:t>或签字</w:t>
      </w:r>
      <w:r>
        <w:rPr>
          <w:rFonts w:ascii="宋体" w:hAnsi="宋体" w:cs="宋体"/>
          <w:sz w:val="24"/>
        </w:rPr>
        <w:t>）</w:t>
      </w:r>
      <w:bookmarkStart w:id="191" w:name="_Toc340910912"/>
    </w:p>
    <w:p>
      <w:pPr>
        <w:spacing w:line="360" w:lineRule="auto"/>
        <w:ind w:firstLine="4200" w:firstLineChars="1750"/>
        <w:rPr>
          <w:rFonts w:ascii="宋体" w:hAnsi="宋体" w:cs="宋体"/>
          <w:sz w:val="24"/>
        </w:rPr>
      </w:pPr>
      <w:r>
        <w:rPr>
          <w:rFonts w:ascii="宋体" w:hAnsi="宋体" w:cs="宋体"/>
          <w:sz w:val="24"/>
        </w:rPr>
        <w:t>日</w:t>
      </w:r>
      <w:r>
        <w:rPr>
          <w:rFonts w:hint="eastAsia" w:ascii="宋体" w:hAnsi="宋体" w:cs="宋体"/>
          <w:sz w:val="24"/>
        </w:rPr>
        <w:t xml:space="preserve"> </w:t>
      </w:r>
      <w:r>
        <w:rPr>
          <w:rFonts w:ascii="宋体" w:hAnsi="宋体" w:cs="宋体"/>
          <w:sz w:val="24"/>
        </w:rPr>
        <w:t xml:space="preserve">    期：</w:t>
      </w:r>
      <w:r>
        <w:rPr>
          <w:rFonts w:hint="eastAsia" w:ascii="宋体" w:hAnsi="宋体" w:cs="宋体"/>
          <w:sz w:val="24"/>
          <w:u w:val="single"/>
        </w:rPr>
        <w:t xml:space="preserve"> </w:t>
      </w:r>
      <w:r>
        <w:rPr>
          <w:rFonts w:ascii="宋体" w:hAnsi="宋体" w:cs="宋体"/>
          <w:sz w:val="24"/>
          <w:u w:val="single"/>
        </w:rPr>
        <w:t xml:space="preserve">                                </w:t>
      </w:r>
    </w:p>
    <w:bookmarkEnd w:id="190"/>
    <w:bookmarkEnd w:id="191"/>
    <w:p>
      <w:pPr>
        <w:pStyle w:val="30"/>
        <w:jc w:val="center"/>
        <w:rPr>
          <w:b/>
          <w:sz w:val="32"/>
          <w:szCs w:val="32"/>
        </w:rPr>
      </w:pPr>
      <w:r>
        <w:br w:type="page"/>
      </w:r>
      <w:r>
        <w:rPr>
          <w:b/>
          <w:sz w:val="32"/>
          <w:szCs w:val="32"/>
        </w:rPr>
        <w:t>二、法定代表人身份证明</w:t>
      </w:r>
    </w:p>
    <w:p>
      <w:pPr>
        <w:pStyle w:val="30"/>
        <w:jc w:val="center"/>
        <w:rPr>
          <w:b/>
          <w:sz w:val="32"/>
          <w:szCs w:val="32"/>
        </w:rPr>
      </w:pPr>
    </w:p>
    <w:p>
      <w:pPr>
        <w:spacing w:line="360" w:lineRule="auto"/>
        <w:ind w:firstLine="720" w:firstLineChars="300"/>
        <w:rPr>
          <w:rFonts w:ascii="宋体" w:hAnsi="宋体" w:cs="宋体"/>
          <w:kern w:val="0"/>
          <w:sz w:val="24"/>
        </w:rPr>
      </w:pPr>
      <w:r>
        <w:rPr>
          <w:rFonts w:ascii="宋体" w:hAnsi="宋体" w:cs="宋体"/>
          <w:kern w:val="0"/>
          <w:sz w:val="24"/>
        </w:rPr>
        <w:t>供应商名称：</w:t>
      </w:r>
      <w:r>
        <w:rPr>
          <w:rFonts w:ascii="宋体" w:hAnsi="宋体" w:cs="宋体"/>
          <w:kern w:val="0"/>
          <w:sz w:val="24"/>
          <w:u w:val="single"/>
        </w:rPr>
        <w:t xml:space="preserve">                              </w:t>
      </w:r>
    </w:p>
    <w:p>
      <w:pPr>
        <w:autoSpaceDE w:val="0"/>
        <w:autoSpaceDN w:val="0"/>
        <w:adjustRightInd w:val="0"/>
        <w:spacing w:line="420" w:lineRule="auto"/>
        <w:ind w:firstLine="720" w:firstLineChars="300"/>
        <w:jc w:val="left"/>
        <w:rPr>
          <w:rFonts w:ascii="宋体" w:hAnsi="宋体" w:cs="宋体"/>
          <w:kern w:val="0"/>
          <w:sz w:val="24"/>
          <w:u w:val="single"/>
        </w:rPr>
      </w:pPr>
      <w:r>
        <w:rPr>
          <w:rFonts w:ascii="宋体" w:hAnsi="宋体" w:cs="宋体"/>
          <w:kern w:val="0"/>
          <w:sz w:val="24"/>
        </w:rPr>
        <w:t>单位性质：</w:t>
      </w:r>
      <w:r>
        <w:rPr>
          <w:rFonts w:ascii="宋体" w:hAnsi="宋体" w:cs="宋体"/>
          <w:kern w:val="0"/>
          <w:sz w:val="24"/>
          <w:u w:val="single"/>
        </w:rPr>
        <w:t xml:space="preserve">                                </w:t>
      </w:r>
    </w:p>
    <w:p>
      <w:pPr>
        <w:autoSpaceDE w:val="0"/>
        <w:autoSpaceDN w:val="0"/>
        <w:adjustRightInd w:val="0"/>
        <w:spacing w:line="420" w:lineRule="auto"/>
        <w:ind w:firstLine="720" w:firstLineChars="300"/>
        <w:jc w:val="left"/>
        <w:rPr>
          <w:rFonts w:ascii="宋体" w:hAnsi="宋体" w:cs="宋体"/>
          <w:kern w:val="0"/>
          <w:sz w:val="24"/>
        </w:rPr>
      </w:pPr>
      <w:r>
        <w:rPr>
          <w:rFonts w:ascii="宋体" w:hAnsi="宋体" w:cs="宋体"/>
          <w:kern w:val="0"/>
          <w:sz w:val="24"/>
        </w:rPr>
        <w:t>地    址：</w:t>
      </w:r>
      <w:r>
        <w:rPr>
          <w:rFonts w:ascii="宋体" w:hAnsi="宋体" w:cs="宋体"/>
          <w:kern w:val="0"/>
          <w:sz w:val="24"/>
          <w:u w:val="single"/>
        </w:rPr>
        <w:t xml:space="preserve">                                </w:t>
      </w:r>
    </w:p>
    <w:p>
      <w:pPr>
        <w:autoSpaceDE w:val="0"/>
        <w:autoSpaceDN w:val="0"/>
        <w:adjustRightInd w:val="0"/>
        <w:spacing w:line="420" w:lineRule="auto"/>
        <w:ind w:firstLine="720" w:firstLineChars="300"/>
        <w:jc w:val="left"/>
        <w:rPr>
          <w:rFonts w:ascii="宋体" w:hAnsi="宋体" w:cs="宋体"/>
          <w:kern w:val="0"/>
          <w:sz w:val="24"/>
        </w:rPr>
      </w:pPr>
      <w:r>
        <w:rPr>
          <w:rFonts w:ascii="宋体" w:hAnsi="宋体" w:cs="宋体"/>
          <w:kern w:val="0"/>
          <w:sz w:val="24"/>
        </w:rPr>
        <w:t>成立时间：</w:t>
      </w:r>
      <w:r>
        <w:rPr>
          <w:rFonts w:ascii="宋体" w:hAnsi="宋体" w:cs="宋体"/>
          <w:kern w:val="0"/>
          <w:sz w:val="24"/>
          <w:u w:val="single"/>
        </w:rPr>
        <w:t xml:space="preserve">      </w:t>
      </w:r>
      <w:r>
        <w:rPr>
          <w:rFonts w:ascii="宋体" w:hAnsi="宋体" w:cs="宋体"/>
          <w:kern w:val="0"/>
          <w:sz w:val="24"/>
        </w:rPr>
        <w:t>年</w:t>
      </w:r>
      <w:r>
        <w:rPr>
          <w:rFonts w:ascii="宋体" w:hAnsi="宋体" w:cs="宋体"/>
          <w:kern w:val="0"/>
          <w:sz w:val="24"/>
          <w:u w:val="single"/>
        </w:rPr>
        <w:t xml:space="preserve">     </w:t>
      </w:r>
      <w:r>
        <w:rPr>
          <w:rFonts w:ascii="宋体" w:hAnsi="宋体" w:cs="宋体"/>
          <w:kern w:val="0"/>
          <w:sz w:val="24"/>
        </w:rPr>
        <w:t>月</w:t>
      </w:r>
      <w:r>
        <w:rPr>
          <w:rFonts w:ascii="宋体" w:hAnsi="宋体" w:cs="宋体"/>
          <w:kern w:val="0"/>
          <w:sz w:val="24"/>
          <w:u w:val="single"/>
        </w:rPr>
        <w:t xml:space="preserve">    </w:t>
      </w:r>
      <w:r>
        <w:rPr>
          <w:rFonts w:ascii="宋体" w:hAnsi="宋体" w:cs="宋体"/>
          <w:kern w:val="0"/>
          <w:sz w:val="24"/>
        </w:rPr>
        <w:t>日</w:t>
      </w:r>
    </w:p>
    <w:p>
      <w:pPr>
        <w:spacing w:line="360" w:lineRule="auto"/>
        <w:ind w:firstLine="720" w:firstLineChars="300"/>
        <w:rPr>
          <w:rFonts w:ascii="宋体" w:hAnsi="宋体" w:cs="宋体"/>
          <w:kern w:val="0"/>
          <w:sz w:val="24"/>
        </w:rPr>
      </w:pPr>
      <w:r>
        <w:rPr>
          <w:rFonts w:ascii="宋体" w:hAnsi="宋体" w:cs="宋体"/>
          <w:kern w:val="0"/>
          <w:sz w:val="24"/>
        </w:rPr>
        <w:t>经营期限：</w:t>
      </w:r>
      <w:r>
        <w:rPr>
          <w:rFonts w:ascii="宋体" w:hAnsi="宋体" w:cs="宋体"/>
          <w:kern w:val="0"/>
          <w:sz w:val="24"/>
          <w:u w:val="single"/>
        </w:rPr>
        <w:t xml:space="preserve">                     </w:t>
      </w:r>
    </w:p>
    <w:p>
      <w:pPr>
        <w:spacing w:line="360" w:lineRule="auto"/>
        <w:ind w:firstLine="720" w:firstLineChars="300"/>
        <w:rPr>
          <w:rFonts w:ascii="宋体" w:hAnsi="宋体" w:cs="宋体"/>
          <w:kern w:val="0"/>
          <w:sz w:val="24"/>
        </w:rPr>
      </w:pPr>
      <w:r>
        <w:rPr>
          <w:rFonts w:hint="eastAsia" w:ascii="宋体" w:hAnsi="宋体" w:cs="宋体"/>
          <w:kern w:val="0"/>
          <w:sz w:val="24"/>
        </w:rPr>
        <w:t>法人</w:t>
      </w:r>
      <w:r>
        <w:rPr>
          <w:rFonts w:ascii="宋体" w:hAnsi="宋体" w:cs="宋体"/>
          <w:kern w:val="0"/>
          <w:sz w:val="24"/>
        </w:rPr>
        <w:t>姓名：</w:t>
      </w:r>
      <w:r>
        <w:rPr>
          <w:rFonts w:ascii="宋体" w:hAnsi="宋体" w:cs="宋体"/>
          <w:kern w:val="0"/>
          <w:sz w:val="24"/>
          <w:u w:val="single"/>
        </w:rPr>
        <w:t xml:space="preserve">             </w:t>
      </w:r>
      <w:r>
        <w:rPr>
          <w:rFonts w:ascii="宋体" w:hAnsi="宋体" w:cs="宋体"/>
          <w:kern w:val="0"/>
          <w:sz w:val="24"/>
        </w:rPr>
        <w:t>性别：</w:t>
      </w:r>
      <w:r>
        <w:rPr>
          <w:rFonts w:ascii="宋体" w:hAnsi="宋体" w:cs="宋体"/>
          <w:kern w:val="0"/>
          <w:sz w:val="24"/>
          <w:u w:val="single"/>
        </w:rPr>
        <w:t xml:space="preserve">       </w:t>
      </w:r>
      <w:r>
        <w:rPr>
          <w:rFonts w:ascii="宋体" w:hAnsi="宋体" w:cs="宋体"/>
          <w:kern w:val="0"/>
          <w:sz w:val="24"/>
        </w:rPr>
        <w:t>年龄：</w:t>
      </w:r>
      <w:r>
        <w:rPr>
          <w:rFonts w:ascii="宋体" w:hAnsi="宋体" w:cs="宋体"/>
          <w:kern w:val="0"/>
          <w:sz w:val="24"/>
          <w:u w:val="single"/>
        </w:rPr>
        <w:t xml:space="preserve">     </w:t>
      </w:r>
      <w:r>
        <w:rPr>
          <w:rFonts w:ascii="宋体" w:hAnsi="宋体" w:cs="宋体"/>
          <w:kern w:val="0"/>
          <w:sz w:val="24"/>
        </w:rPr>
        <w:t>职务：</w:t>
      </w:r>
      <w:r>
        <w:rPr>
          <w:rFonts w:ascii="宋体" w:hAnsi="宋体" w:cs="宋体"/>
          <w:kern w:val="0"/>
          <w:sz w:val="24"/>
          <w:u w:val="single"/>
        </w:rPr>
        <w:t xml:space="preserve">          </w:t>
      </w:r>
      <w:r>
        <w:rPr>
          <w:rFonts w:ascii="宋体" w:hAnsi="宋体" w:cs="宋体"/>
          <w:kern w:val="0"/>
          <w:sz w:val="24"/>
        </w:rPr>
        <w:t xml:space="preserve">  </w:t>
      </w:r>
    </w:p>
    <w:p>
      <w:pPr>
        <w:spacing w:line="360" w:lineRule="auto"/>
        <w:ind w:firstLine="720" w:firstLineChars="300"/>
        <w:rPr>
          <w:rFonts w:ascii="宋体" w:hAnsi="宋体" w:cs="宋体"/>
          <w:kern w:val="0"/>
          <w:sz w:val="24"/>
          <w:u w:val="single"/>
        </w:rPr>
      </w:pPr>
      <w:r>
        <w:rPr>
          <w:rFonts w:ascii="宋体" w:hAnsi="宋体" w:cs="宋体"/>
          <w:kern w:val="0"/>
          <w:sz w:val="24"/>
        </w:rPr>
        <w:t>身份证号：</w:t>
      </w:r>
      <w:r>
        <w:rPr>
          <w:rFonts w:ascii="宋体" w:hAnsi="宋体" w:cs="宋体"/>
          <w:kern w:val="0"/>
          <w:sz w:val="24"/>
          <w:u w:val="single"/>
        </w:rPr>
        <w:t xml:space="preserve">                           </w:t>
      </w:r>
    </w:p>
    <w:p>
      <w:pPr>
        <w:spacing w:line="360" w:lineRule="auto"/>
        <w:ind w:firstLine="720" w:firstLineChars="300"/>
        <w:rPr>
          <w:rFonts w:ascii="宋体" w:hAnsi="宋体" w:cs="宋体"/>
          <w:kern w:val="0"/>
          <w:sz w:val="24"/>
        </w:rPr>
      </w:pPr>
      <w:r>
        <w:rPr>
          <w:rFonts w:ascii="宋体" w:hAnsi="宋体" w:cs="宋体"/>
          <w:kern w:val="0"/>
          <w:sz w:val="24"/>
        </w:rPr>
        <w:t xml:space="preserve">系 </w:t>
      </w:r>
      <w:r>
        <w:rPr>
          <w:rFonts w:ascii="宋体" w:hAnsi="宋体" w:cs="宋体"/>
          <w:kern w:val="0"/>
          <w:sz w:val="24"/>
          <w:u w:val="single"/>
        </w:rPr>
        <w:t xml:space="preserve">                         （供应商名称）</w:t>
      </w:r>
      <w:r>
        <w:rPr>
          <w:rFonts w:ascii="宋体" w:hAnsi="宋体" w:cs="宋体"/>
          <w:kern w:val="0"/>
          <w:sz w:val="24"/>
        </w:rPr>
        <w:t>的法定代表人。</w:t>
      </w:r>
    </w:p>
    <w:p>
      <w:pPr>
        <w:autoSpaceDE w:val="0"/>
        <w:autoSpaceDN w:val="0"/>
        <w:adjustRightInd w:val="0"/>
        <w:spacing w:line="420" w:lineRule="auto"/>
        <w:ind w:firstLine="480" w:firstLineChars="200"/>
        <w:jc w:val="left"/>
        <w:rPr>
          <w:rFonts w:ascii="宋体" w:hAnsi="宋体" w:cs="宋体"/>
          <w:kern w:val="0"/>
          <w:sz w:val="24"/>
        </w:rPr>
      </w:pPr>
    </w:p>
    <w:p>
      <w:pPr>
        <w:autoSpaceDE w:val="0"/>
        <w:autoSpaceDN w:val="0"/>
        <w:adjustRightInd w:val="0"/>
        <w:spacing w:line="420" w:lineRule="auto"/>
        <w:ind w:firstLine="480" w:firstLineChars="200"/>
        <w:jc w:val="left"/>
        <w:rPr>
          <w:rFonts w:ascii="宋体" w:hAnsi="宋体" w:cs="宋体"/>
          <w:kern w:val="0"/>
          <w:sz w:val="24"/>
        </w:rPr>
      </w:pPr>
      <w:r>
        <w:rPr>
          <w:rFonts w:ascii="宋体" w:hAnsi="宋体" w:cs="宋体"/>
          <w:kern w:val="0"/>
          <w:sz w:val="24"/>
        </w:rPr>
        <w:t xml:space="preserve">   特此证明。</w:t>
      </w:r>
    </w:p>
    <w:p>
      <w:pPr>
        <w:autoSpaceDE w:val="0"/>
        <w:autoSpaceDN w:val="0"/>
        <w:adjustRightInd w:val="0"/>
        <w:spacing w:line="420" w:lineRule="auto"/>
        <w:ind w:firstLine="3084" w:firstLineChars="1285"/>
        <w:jc w:val="right"/>
        <w:rPr>
          <w:rFonts w:ascii="宋体" w:hAnsi="宋体" w:cs="宋体"/>
          <w:kern w:val="0"/>
          <w:sz w:val="24"/>
        </w:rPr>
      </w:pPr>
    </w:p>
    <w:p>
      <w:pPr>
        <w:autoSpaceDE w:val="0"/>
        <w:autoSpaceDN w:val="0"/>
        <w:adjustRightInd w:val="0"/>
        <w:spacing w:line="420" w:lineRule="auto"/>
        <w:ind w:firstLine="3084" w:firstLineChars="1285"/>
        <w:jc w:val="right"/>
        <w:rPr>
          <w:rFonts w:ascii="宋体" w:hAnsi="宋体" w:cs="宋体"/>
          <w:kern w:val="0"/>
          <w:sz w:val="24"/>
        </w:rPr>
      </w:pPr>
    </w:p>
    <w:p>
      <w:pPr>
        <w:autoSpaceDE w:val="0"/>
        <w:autoSpaceDN w:val="0"/>
        <w:adjustRightInd w:val="0"/>
        <w:spacing w:line="420" w:lineRule="auto"/>
        <w:ind w:firstLine="3084" w:firstLineChars="1285"/>
        <w:jc w:val="center"/>
        <w:rPr>
          <w:rFonts w:ascii="宋体" w:hAnsi="宋体" w:cs="宋体"/>
          <w:kern w:val="0"/>
          <w:sz w:val="24"/>
        </w:rPr>
      </w:pPr>
      <w:r>
        <w:rPr>
          <w:rFonts w:ascii="宋体" w:hAnsi="宋体" w:cs="宋体"/>
          <w:kern w:val="0"/>
          <w:sz w:val="24"/>
        </w:rPr>
        <w:t xml:space="preserve">      供应商</w:t>
      </w:r>
      <w:r>
        <w:rPr>
          <w:rFonts w:hint="eastAsia" w:ascii="宋体" w:hAnsi="宋体" w:cs="宋体"/>
          <w:kern w:val="0"/>
          <w:sz w:val="24"/>
        </w:rPr>
        <w:t>名称</w:t>
      </w:r>
      <w:r>
        <w:rPr>
          <w:rFonts w:ascii="宋体" w:hAnsi="宋体" w:cs="宋体"/>
          <w:kern w:val="0"/>
          <w:sz w:val="24"/>
        </w:rPr>
        <w:t>：</w:t>
      </w:r>
      <w:r>
        <w:rPr>
          <w:rFonts w:ascii="宋体" w:hAnsi="宋体" w:cs="宋体"/>
          <w:kern w:val="0"/>
          <w:sz w:val="24"/>
          <w:u w:val="single"/>
        </w:rPr>
        <w:t xml:space="preserve">                  </w:t>
      </w:r>
      <w:r>
        <w:rPr>
          <w:rFonts w:ascii="宋体" w:hAnsi="宋体" w:cs="宋体"/>
          <w:kern w:val="0"/>
          <w:sz w:val="24"/>
        </w:rPr>
        <w:t>（企业电子签章）</w:t>
      </w:r>
    </w:p>
    <w:p>
      <w:pPr>
        <w:autoSpaceDE w:val="0"/>
        <w:autoSpaceDN w:val="0"/>
        <w:adjustRightInd w:val="0"/>
        <w:spacing w:line="420" w:lineRule="auto"/>
        <w:ind w:firstLine="3084" w:firstLineChars="1285"/>
        <w:jc w:val="right"/>
        <w:rPr>
          <w:rFonts w:ascii="宋体" w:hAnsi="宋体" w:cs="宋体"/>
          <w:kern w:val="0"/>
          <w:sz w:val="24"/>
          <w:u w:val="single"/>
        </w:rPr>
      </w:pPr>
    </w:p>
    <w:p>
      <w:pPr>
        <w:autoSpaceDE w:val="0"/>
        <w:autoSpaceDN w:val="0"/>
        <w:adjustRightInd w:val="0"/>
        <w:spacing w:line="420" w:lineRule="auto"/>
        <w:ind w:firstLine="3084" w:firstLineChars="1285"/>
        <w:jc w:val="right"/>
        <w:rPr>
          <w:rFonts w:ascii="宋体" w:hAnsi="宋体" w:cs="宋体"/>
          <w:kern w:val="0"/>
          <w:sz w:val="24"/>
          <w:u w:val="single"/>
        </w:rPr>
      </w:pPr>
    </w:p>
    <w:p>
      <w:pPr>
        <w:autoSpaceDE w:val="0"/>
        <w:autoSpaceDN w:val="0"/>
        <w:adjustRightInd w:val="0"/>
        <w:spacing w:line="420" w:lineRule="auto"/>
        <w:ind w:right="480" w:firstLine="3084" w:firstLineChars="1285"/>
        <w:jc w:val="center"/>
        <w:rPr>
          <w:rFonts w:ascii="宋体" w:hAnsi="宋体" w:cs="宋体"/>
          <w:kern w:val="0"/>
          <w:sz w:val="24"/>
        </w:rPr>
      </w:pPr>
      <w:r>
        <w:rPr>
          <w:rFonts w:ascii="宋体" w:hAnsi="宋体" w:cs="宋体"/>
          <w:kern w:val="0"/>
          <w:sz w:val="24"/>
          <w:u w:val="single"/>
        </w:rPr>
        <w:t xml:space="preserve">      </w:t>
      </w:r>
      <w:r>
        <w:rPr>
          <w:rFonts w:ascii="宋体" w:hAnsi="宋体" w:cs="宋体"/>
          <w:kern w:val="0"/>
          <w:sz w:val="24"/>
        </w:rPr>
        <w:t>年</w:t>
      </w:r>
      <w:r>
        <w:rPr>
          <w:rFonts w:ascii="宋体" w:hAnsi="宋体" w:cs="宋体"/>
          <w:kern w:val="0"/>
          <w:sz w:val="24"/>
          <w:u w:val="single"/>
        </w:rPr>
        <w:t xml:space="preserve">    </w:t>
      </w:r>
      <w:r>
        <w:rPr>
          <w:rFonts w:ascii="宋体" w:hAnsi="宋体" w:cs="宋体"/>
          <w:kern w:val="0"/>
          <w:sz w:val="24"/>
        </w:rPr>
        <w:t xml:space="preserve"> 月</w:t>
      </w:r>
      <w:r>
        <w:rPr>
          <w:rFonts w:ascii="宋体" w:hAnsi="宋体" w:cs="宋体"/>
          <w:kern w:val="0"/>
          <w:sz w:val="24"/>
          <w:u w:val="single"/>
        </w:rPr>
        <w:t xml:space="preserve">    </w:t>
      </w:r>
      <w:r>
        <w:rPr>
          <w:rFonts w:ascii="宋体" w:hAnsi="宋体" w:cs="宋体"/>
          <w:kern w:val="0"/>
          <w:sz w:val="24"/>
        </w:rPr>
        <w:t>日</w:t>
      </w:r>
    </w:p>
    <w:p>
      <w:pPr>
        <w:autoSpaceDE w:val="0"/>
        <w:autoSpaceDN w:val="0"/>
        <w:adjustRightInd w:val="0"/>
        <w:spacing w:line="420" w:lineRule="auto"/>
        <w:ind w:right="480"/>
        <w:jc w:val="left"/>
        <w:rPr>
          <w:rFonts w:ascii="宋体" w:hAnsi="宋体" w:cs="宋体"/>
          <w:kern w:val="0"/>
          <w:szCs w:val="21"/>
        </w:rPr>
      </w:pPr>
      <w:r>
        <w:rPr>
          <w:rFonts w:ascii="宋体" w:hAnsi="宋体" w:cs="宋体"/>
          <w:kern w:val="0"/>
          <w:szCs w:val="21"/>
        </w:rPr>
        <w:t xml:space="preserve">       </w:t>
      </w:r>
    </w:p>
    <w:p>
      <w:pPr>
        <w:autoSpaceDE w:val="0"/>
        <w:autoSpaceDN w:val="0"/>
        <w:adjustRightInd w:val="0"/>
        <w:spacing w:line="420" w:lineRule="auto"/>
        <w:ind w:right="480"/>
        <w:jc w:val="left"/>
        <w:rPr>
          <w:rFonts w:ascii="宋体" w:hAnsi="宋体" w:cs="宋体"/>
          <w:kern w:val="0"/>
          <w:sz w:val="24"/>
        </w:rPr>
      </w:pPr>
      <w:r>
        <w:rPr>
          <w:rFonts w:ascii="宋体" w:hAnsi="宋体" w:cs="宋体"/>
          <w:kern w:val="0"/>
          <w:szCs w:val="21"/>
        </w:rPr>
        <w:t xml:space="preserve">     </w:t>
      </w:r>
      <w:r>
        <w:rPr>
          <w:rFonts w:ascii="宋体" w:hAnsi="宋体" w:cs="宋体"/>
          <w:kern w:val="0"/>
          <w:sz w:val="24"/>
        </w:rPr>
        <w:t xml:space="preserve">   注：附法定代表人身份证复印件。</w:t>
      </w:r>
    </w:p>
    <w:p>
      <w:pPr>
        <w:pStyle w:val="30"/>
        <w:jc w:val="center"/>
        <w:rPr>
          <w:b/>
          <w:sz w:val="32"/>
          <w:szCs w:val="32"/>
        </w:rPr>
      </w:pPr>
      <w:r>
        <w:br w:type="page"/>
      </w:r>
      <w:r>
        <w:rPr>
          <w:b/>
          <w:sz w:val="32"/>
          <w:szCs w:val="32"/>
        </w:rPr>
        <w:t>三、授权委托书</w:t>
      </w:r>
    </w:p>
    <w:p>
      <w:pPr>
        <w:pStyle w:val="30"/>
        <w:jc w:val="center"/>
        <w:rPr>
          <w:b/>
          <w:sz w:val="32"/>
          <w:szCs w:val="32"/>
        </w:rPr>
      </w:pPr>
    </w:p>
    <w:p>
      <w:pPr>
        <w:tabs>
          <w:tab w:val="left" w:pos="1680"/>
          <w:tab w:val="left" w:pos="3580"/>
          <w:tab w:val="left" w:pos="4100"/>
          <w:tab w:val="left" w:pos="8000"/>
        </w:tabs>
        <w:autoSpaceDE w:val="0"/>
        <w:autoSpaceDN w:val="0"/>
        <w:adjustRightInd w:val="0"/>
        <w:spacing w:line="360" w:lineRule="auto"/>
        <w:ind w:right="84" w:firstLine="480" w:firstLineChars="200"/>
        <w:rPr>
          <w:rFonts w:ascii="宋体" w:hAnsi="宋体" w:cs="宋体"/>
          <w:kern w:val="0"/>
          <w:sz w:val="24"/>
        </w:rPr>
      </w:pPr>
      <w:r>
        <w:rPr>
          <w:rFonts w:ascii="宋体" w:hAnsi="宋体" w:cs="宋体"/>
          <w:kern w:val="0"/>
          <w:sz w:val="24"/>
        </w:rPr>
        <w:t>本人</w:t>
      </w:r>
      <w:r>
        <w:rPr>
          <w:rFonts w:ascii="宋体" w:hAnsi="宋体" w:cs="宋体"/>
          <w:kern w:val="0"/>
          <w:sz w:val="24"/>
          <w:u w:val="single"/>
        </w:rPr>
        <w:t xml:space="preserve"> </w:t>
      </w:r>
      <w:r>
        <w:rPr>
          <w:rFonts w:ascii="宋体" w:hAnsi="宋体" w:cs="宋体"/>
          <w:kern w:val="0"/>
          <w:sz w:val="24"/>
          <w:u w:val="single"/>
        </w:rPr>
        <w:tab/>
      </w:r>
      <w:r>
        <w:rPr>
          <w:rFonts w:ascii="宋体" w:hAnsi="宋体" w:cs="宋体"/>
          <w:kern w:val="0"/>
          <w:sz w:val="24"/>
        </w:rPr>
        <w:t>（姓名）系</w:t>
      </w:r>
      <w:r>
        <w:rPr>
          <w:rFonts w:ascii="宋体" w:hAnsi="宋体" w:cs="宋体"/>
          <w:kern w:val="0"/>
          <w:sz w:val="24"/>
          <w:u w:val="single"/>
        </w:rPr>
        <w:t xml:space="preserve"> </w:t>
      </w:r>
      <w:r>
        <w:rPr>
          <w:rFonts w:ascii="宋体" w:hAnsi="宋体" w:cs="宋体"/>
          <w:kern w:val="0"/>
          <w:sz w:val="24"/>
          <w:u w:val="single"/>
        </w:rPr>
        <w:tab/>
      </w:r>
      <w:r>
        <w:rPr>
          <w:rFonts w:ascii="宋体" w:hAnsi="宋体" w:cs="宋体"/>
          <w:kern w:val="0"/>
          <w:sz w:val="24"/>
          <w:u w:val="single"/>
        </w:rPr>
        <w:t xml:space="preserve">      </w:t>
      </w:r>
      <w:r>
        <w:rPr>
          <w:rFonts w:ascii="宋体" w:hAnsi="宋体" w:cs="宋体"/>
          <w:kern w:val="0"/>
          <w:sz w:val="24"/>
        </w:rPr>
        <w:t>（供应商名称）的法定代表人，现委托</w:t>
      </w:r>
      <w:r>
        <w:rPr>
          <w:rFonts w:ascii="宋体" w:hAnsi="宋体" w:cs="宋体"/>
          <w:kern w:val="0"/>
          <w:sz w:val="24"/>
          <w:u w:val="single"/>
        </w:rPr>
        <w:t xml:space="preserve">   </w:t>
      </w:r>
      <w:r>
        <w:rPr>
          <w:rFonts w:ascii="宋体" w:hAnsi="宋体" w:cs="宋体"/>
          <w:kern w:val="0"/>
          <w:sz w:val="24"/>
          <w:u w:val="single"/>
        </w:rPr>
        <w:tab/>
      </w:r>
      <w:r>
        <w:rPr>
          <w:rFonts w:ascii="宋体" w:hAnsi="宋体" w:cs="宋体"/>
          <w:kern w:val="0"/>
          <w:sz w:val="24"/>
        </w:rPr>
        <w:t xml:space="preserve">（姓名、联系方式）为我方代理人。代理人根据授权，以我方名义签署、澄清、说明、补正、递交、撤回、 修改 </w:t>
      </w:r>
      <w:r>
        <w:rPr>
          <w:rFonts w:ascii="宋体" w:hAnsi="宋体" w:cs="宋体"/>
          <w:kern w:val="0"/>
          <w:sz w:val="24"/>
          <w:u w:val="single"/>
        </w:rPr>
        <w:t xml:space="preserve">                    （项目名称</w:t>
      </w:r>
      <w:r>
        <w:rPr>
          <w:rFonts w:hint="eastAsia" w:ascii="宋体" w:hAnsi="宋体" w:cs="宋体"/>
          <w:kern w:val="0"/>
          <w:sz w:val="24"/>
          <w:u w:val="single"/>
          <w:lang w:eastAsia="zh-CN"/>
        </w:rPr>
        <w:t>、标段</w:t>
      </w:r>
      <w:r>
        <w:rPr>
          <w:rFonts w:ascii="宋体" w:hAnsi="宋体" w:cs="宋体"/>
          <w:kern w:val="0"/>
          <w:sz w:val="24"/>
          <w:u w:val="single"/>
        </w:rPr>
        <w:t xml:space="preserve">） </w:t>
      </w:r>
      <w:r>
        <w:rPr>
          <w:rFonts w:ascii="宋体" w:hAnsi="宋体" w:cs="宋体"/>
          <w:kern w:val="0"/>
          <w:sz w:val="24"/>
        </w:rPr>
        <w:t>投标文件、签订合同和处理有关事宜，其法律后果由我方承担。</w:t>
      </w:r>
    </w:p>
    <w:p>
      <w:pPr>
        <w:tabs>
          <w:tab w:val="left" w:pos="8931"/>
        </w:tabs>
        <w:autoSpaceDE w:val="0"/>
        <w:autoSpaceDN w:val="0"/>
        <w:adjustRightInd w:val="0"/>
        <w:spacing w:line="360" w:lineRule="auto"/>
        <w:ind w:firstLine="480" w:firstLineChars="200"/>
        <w:jc w:val="left"/>
        <w:rPr>
          <w:rFonts w:ascii="宋体" w:hAnsi="宋体" w:cs="宋体"/>
          <w:kern w:val="0"/>
          <w:sz w:val="24"/>
        </w:rPr>
      </w:pPr>
      <w:r>
        <w:rPr>
          <w:rFonts w:ascii="宋体" w:hAnsi="宋体" w:cs="宋体"/>
          <w:kern w:val="0"/>
          <w:sz w:val="24"/>
        </w:rPr>
        <w:t>委托期限：</w:t>
      </w:r>
      <w:r>
        <w:rPr>
          <w:rFonts w:ascii="宋体" w:hAnsi="宋体" w:cs="宋体"/>
          <w:sz w:val="24"/>
          <w:u w:val="single"/>
        </w:rPr>
        <w:t>自投标截止之日起60日历天</w:t>
      </w:r>
      <w:r>
        <w:rPr>
          <w:rFonts w:ascii="宋体" w:hAnsi="宋体" w:cs="宋体"/>
          <w:kern w:val="0"/>
          <w:sz w:val="24"/>
        </w:rPr>
        <w:t xml:space="preserve"> </w:t>
      </w:r>
    </w:p>
    <w:p>
      <w:pPr>
        <w:tabs>
          <w:tab w:val="left" w:pos="2940"/>
        </w:tabs>
        <w:autoSpaceDE w:val="0"/>
        <w:autoSpaceDN w:val="0"/>
        <w:adjustRightInd w:val="0"/>
        <w:spacing w:line="360" w:lineRule="auto"/>
        <w:ind w:right="5352" w:firstLine="480" w:firstLineChars="200"/>
        <w:jc w:val="left"/>
        <w:rPr>
          <w:rFonts w:ascii="宋体" w:hAnsi="宋体" w:cs="宋体"/>
          <w:kern w:val="0"/>
          <w:sz w:val="24"/>
        </w:rPr>
      </w:pPr>
      <w:r>
        <w:rPr>
          <w:rFonts w:ascii="宋体" w:hAnsi="宋体" w:cs="宋体"/>
          <w:kern w:val="0"/>
          <w:sz w:val="24"/>
        </w:rPr>
        <w:t xml:space="preserve">代理人无转委托权。 </w:t>
      </w:r>
    </w:p>
    <w:p>
      <w:pPr>
        <w:tabs>
          <w:tab w:val="left" w:pos="2625"/>
        </w:tabs>
        <w:spacing w:line="360" w:lineRule="auto"/>
        <w:ind w:firstLine="482" w:firstLineChars="200"/>
        <w:rPr>
          <w:rFonts w:ascii="宋体" w:hAnsi="宋体" w:cs="宋体"/>
          <w:b/>
          <w:bCs/>
          <w:sz w:val="24"/>
        </w:rPr>
      </w:pPr>
      <w:r>
        <w:rPr>
          <w:rFonts w:ascii="宋体" w:hAnsi="宋体" w:cs="宋体"/>
          <w:b/>
          <w:bCs/>
          <w:sz w:val="24"/>
        </w:rPr>
        <w:t>附法定代表人身份证复印件及被授权代表身份证复印件</w:t>
      </w:r>
    </w:p>
    <w:p>
      <w:pPr>
        <w:tabs>
          <w:tab w:val="left" w:pos="2625"/>
        </w:tabs>
        <w:spacing w:line="360" w:lineRule="auto"/>
        <w:rPr>
          <w:rFonts w:ascii="宋体" w:hAnsi="宋体" w:cs="宋体"/>
          <w:sz w:val="36"/>
        </w:rPr>
      </w:pPr>
    </w:p>
    <w:p>
      <w:pPr>
        <w:tabs>
          <w:tab w:val="left" w:pos="2625"/>
        </w:tabs>
        <w:spacing w:line="360" w:lineRule="auto"/>
        <w:rPr>
          <w:rFonts w:ascii="宋体" w:hAnsi="宋体" w:cs="宋体"/>
          <w:sz w:val="36"/>
        </w:rPr>
      </w:pPr>
    </w:p>
    <w:p>
      <w:pPr>
        <w:tabs>
          <w:tab w:val="left" w:pos="2625"/>
        </w:tabs>
        <w:spacing w:line="360" w:lineRule="auto"/>
        <w:rPr>
          <w:rFonts w:ascii="宋体" w:hAnsi="宋体" w:cs="宋体"/>
          <w:sz w:val="36"/>
        </w:rPr>
      </w:pPr>
    </w:p>
    <w:p>
      <w:pPr>
        <w:tabs>
          <w:tab w:val="left" w:pos="2625"/>
        </w:tabs>
        <w:spacing w:line="360" w:lineRule="auto"/>
        <w:rPr>
          <w:rFonts w:ascii="宋体" w:hAnsi="宋体" w:cs="宋体"/>
          <w:sz w:val="36"/>
        </w:rPr>
      </w:pPr>
    </w:p>
    <w:p>
      <w:pPr>
        <w:tabs>
          <w:tab w:val="left" w:pos="2625"/>
        </w:tabs>
        <w:spacing w:line="360" w:lineRule="auto"/>
        <w:rPr>
          <w:rFonts w:ascii="宋体" w:hAnsi="宋体" w:cs="宋体"/>
          <w:sz w:val="36"/>
        </w:rPr>
      </w:pPr>
    </w:p>
    <w:p>
      <w:pPr>
        <w:tabs>
          <w:tab w:val="left" w:pos="4440"/>
          <w:tab w:val="left" w:pos="4620"/>
        </w:tabs>
        <w:wordWrap w:val="0"/>
        <w:autoSpaceDE w:val="0"/>
        <w:autoSpaceDN w:val="0"/>
        <w:adjustRightInd w:val="0"/>
        <w:spacing w:line="600" w:lineRule="exact"/>
        <w:ind w:right="51" w:firstLine="480" w:firstLineChars="200"/>
        <w:jc w:val="right"/>
        <w:rPr>
          <w:rFonts w:ascii="宋体" w:hAnsi="宋体" w:cs="宋体"/>
          <w:color w:val="000000"/>
          <w:kern w:val="0"/>
          <w:sz w:val="24"/>
        </w:rPr>
      </w:pPr>
      <w:r>
        <w:rPr>
          <w:rFonts w:ascii="宋体" w:hAnsi="宋体" w:cs="宋体"/>
          <w:color w:val="000000"/>
          <w:kern w:val="0"/>
          <w:sz w:val="24"/>
        </w:rPr>
        <w:t xml:space="preserve">    供应商</w:t>
      </w:r>
      <w:r>
        <w:rPr>
          <w:rFonts w:hint="eastAsia" w:ascii="宋体" w:hAnsi="宋体" w:cs="宋体"/>
          <w:color w:val="000000"/>
          <w:kern w:val="0"/>
          <w:sz w:val="24"/>
        </w:rPr>
        <w:t>名称</w:t>
      </w:r>
      <w:r>
        <w:rPr>
          <w:rFonts w:ascii="宋体" w:hAnsi="宋体" w:cs="宋体"/>
          <w:color w:val="000000"/>
          <w:kern w:val="0"/>
          <w:sz w:val="24"/>
        </w:rPr>
        <w:t>：</w:t>
      </w:r>
      <w:r>
        <w:rPr>
          <w:rFonts w:ascii="宋体" w:hAnsi="宋体" w:cs="宋体"/>
          <w:color w:val="000000"/>
          <w:kern w:val="0"/>
          <w:sz w:val="24"/>
          <w:u w:val="single"/>
        </w:rPr>
        <w:t xml:space="preserve"> </w:t>
      </w:r>
      <w:r>
        <w:rPr>
          <w:rFonts w:ascii="宋体" w:hAnsi="宋体" w:cs="宋体"/>
          <w:color w:val="000000"/>
          <w:kern w:val="0"/>
          <w:sz w:val="24"/>
          <w:u w:val="single"/>
        </w:rPr>
        <w:tab/>
      </w:r>
      <w:r>
        <w:rPr>
          <w:rFonts w:ascii="宋体" w:hAnsi="宋体" w:cs="宋体"/>
          <w:color w:val="000000"/>
          <w:kern w:val="0"/>
          <w:sz w:val="24"/>
        </w:rPr>
        <w:t>（企业电子签章）</w:t>
      </w:r>
    </w:p>
    <w:p>
      <w:pPr>
        <w:tabs>
          <w:tab w:val="left" w:pos="4860"/>
          <w:tab w:val="left" w:pos="4920"/>
        </w:tabs>
        <w:wordWrap w:val="0"/>
        <w:autoSpaceDE w:val="0"/>
        <w:autoSpaceDN w:val="0"/>
        <w:adjustRightInd w:val="0"/>
        <w:spacing w:line="600" w:lineRule="exact"/>
        <w:ind w:right="51" w:firstLine="480" w:firstLineChars="200"/>
        <w:jc w:val="right"/>
        <w:rPr>
          <w:rFonts w:ascii="宋体" w:hAnsi="宋体" w:cs="宋体"/>
          <w:color w:val="000000"/>
          <w:kern w:val="0"/>
          <w:sz w:val="24"/>
        </w:rPr>
      </w:pPr>
      <w:r>
        <w:rPr>
          <w:rFonts w:ascii="宋体" w:hAnsi="宋体" w:cs="宋体"/>
          <w:color w:val="000000"/>
          <w:kern w:val="0"/>
          <w:sz w:val="24"/>
        </w:rPr>
        <w:t xml:space="preserve">           法定代表人：</w:t>
      </w:r>
      <w:r>
        <w:rPr>
          <w:rFonts w:ascii="宋体" w:hAnsi="宋体" w:cs="宋体"/>
          <w:color w:val="000000"/>
          <w:kern w:val="0"/>
          <w:sz w:val="24"/>
          <w:u w:val="single"/>
        </w:rPr>
        <w:t xml:space="preserve">                     </w:t>
      </w:r>
      <w:r>
        <w:rPr>
          <w:rFonts w:ascii="宋体" w:hAnsi="宋体" w:cs="宋体"/>
          <w:color w:val="000000"/>
          <w:kern w:val="0"/>
          <w:sz w:val="24"/>
        </w:rPr>
        <w:t>（个人电子签章）</w:t>
      </w:r>
    </w:p>
    <w:p>
      <w:pPr>
        <w:tabs>
          <w:tab w:val="left" w:pos="5865"/>
        </w:tabs>
        <w:autoSpaceDE w:val="0"/>
        <w:autoSpaceDN w:val="0"/>
        <w:adjustRightInd w:val="0"/>
        <w:spacing w:line="600" w:lineRule="exact"/>
        <w:ind w:right="-20" w:firstLine="480" w:firstLineChars="200"/>
        <w:jc w:val="right"/>
        <w:rPr>
          <w:rFonts w:ascii="宋体" w:hAnsi="宋体" w:cs="宋体"/>
          <w:color w:val="000000"/>
          <w:kern w:val="0"/>
          <w:sz w:val="24"/>
        </w:rPr>
      </w:pPr>
      <w:r>
        <w:rPr>
          <w:rFonts w:ascii="宋体" w:hAnsi="宋体" w:cs="宋体"/>
          <w:color w:val="000000"/>
          <w:kern w:val="0"/>
          <w:sz w:val="24"/>
        </w:rPr>
        <w:t>身份证号码：</w:t>
      </w:r>
      <w:r>
        <w:rPr>
          <w:rFonts w:ascii="宋体" w:hAnsi="宋体" w:cs="宋体"/>
          <w:color w:val="000000"/>
          <w:kern w:val="0"/>
          <w:sz w:val="24"/>
          <w:u w:val="single"/>
        </w:rPr>
        <w:t xml:space="preserve"> </w:t>
      </w:r>
      <w:r>
        <w:rPr>
          <w:rFonts w:ascii="宋体" w:hAnsi="宋体" w:cs="宋体"/>
          <w:color w:val="000000"/>
          <w:kern w:val="0"/>
          <w:sz w:val="24"/>
          <w:u w:val="single"/>
        </w:rPr>
        <w:tab/>
      </w:r>
    </w:p>
    <w:p>
      <w:pPr>
        <w:tabs>
          <w:tab w:val="left" w:pos="5040"/>
        </w:tabs>
        <w:autoSpaceDE w:val="0"/>
        <w:autoSpaceDN w:val="0"/>
        <w:adjustRightInd w:val="0"/>
        <w:spacing w:line="600" w:lineRule="exact"/>
        <w:ind w:right="-20" w:firstLine="480" w:firstLineChars="200"/>
        <w:jc w:val="right"/>
        <w:rPr>
          <w:rFonts w:ascii="宋体" w:hAnsi="宋体" w:cs="宋体"/>
          <w:color w:val="000000"/>
          <w:kern w:val="0"/>
          <w:sz w:val="24"/>
        </w:rPr>
      </w:pPr>
      <w:r>
        <w:rPr>
          <w:rFonts w:ascii="宋体" w:hAnsi="宋体" w:cs="宋体"/>
          <w:color w:val="000000"/>
          <w:kern w:val="0"/>
          <w:sz w:val="24"/>
        </w:rPr>
        <w:t>委托代理人：</w:t>
      </w:r>
      <w:r>
        <w:rPr>
          <w:rFonts w:ascii="宋体" w:hAnsi="宋体" w:cs="宋体"/>
          <w:color w:val="000000"/>
          <w:kern w:val="0"/>
          <w:sz w:val="24"/>
          <w:u w:val="single"/>
        </w:rPr>
        <w:t xml:space="preserve">                      </w:t>
      </w:r>
      <w:r>
        <w:rPr>
          <w:rFonts w:ascii="宋体" w:hAnsi="宋体" w:cs="宋体"/>
          <w:color w:val="000000"/>
          <w:kern w:val="0"/>
          <w:sz w:val="24"/>
        </w:rPr>
        <w:t>（签字或盖章）</w:t>
      </w:r>
    </w:p>
    <w:p>
      <w:pPr>
        <w:tabs>
          <w:tab w:val="left" w:pos="5835"/>
        </w:tabs>
        <w:autoSpaceDE w:val="0"/>
        <w:autoSpaceDN w:val="0"/>
        <w:adjustRightInd w:val="0"/>
        <w:spacing w:line="600" w:lineRule="exact"/>
        <w:ind w:right="-20" w:firstLine="480" w:firstLineChars="200"/>
        <w:jc w:val="right"/>
        <w:rPr>
          <w:rFonts w:ascii="宋体" w:hAnsi="宋体" w:cs="宋体"/>
          <w:color w:val="000000"/>
          <w:kern w:val="0"/>
          <w:sz w:val="24"/>
        </w:rPr>
      </w:pPr>
      <w:r>
        <w:rPr>
          <w:rFonts w:ascii="宋体" w:hAnsi="宋体" w:cs="宋体"/>
          <w:color w:val="000000"/>
          <w:kern w:val="0"/>
          <w:sz w:val="24"/>
        </w:rPr>
        <w:t>身份证号码：</w:t>
      </w:r>
      <w:r>
        <w:rPr>
          <w:rFonts w:ascii="宋体" w:hAnsi="宋体" w:cs="宋体"/>
          <w:color w:val="000000"/>
          <w:kern w:val="0"/>
          <w:sz w:val="24"/>
          <w:u w:val="single"/>
        </w:rPr>
        <w:t xml:space="preserve"> </w:t>
      </w:r>
      <w:r>
        <w:rPr>
          <w:rFonts w:ascii="宋体" w:hAnsi="宋体" w:cs="宋体"/>
          <w:color w:val="000000"/>
          <w:kern w:val="0"/>
          <w:sz w:val="24"/>
          <w:u w:val="single"/>
        </w:rPr>
        <w:tab/>
      </w:r>
    </w:p>
    <w:p>
      <w:pPr>
        <w:autoSpaceDE w:val="0"/>
        <w:autoSpaceDN w:val="0"/>
        <w:adjustRightInd w:val="0"/>
        <w:spacing w:before="14" w:line="520" w:lineRule="exact"/>
        <w:ind w:firstLine="480" w:firstLineChars="200"/>
        <w:jc w:val="right"/>
        <w:rPr>
          <w:rFonts w:ascii="宋体" w:hAnsi="宋体" w:cs="宋体"/>
          <w:color w:val="000000"/>
          <w:kern w:val="0"/>
          <w:sz w:val="24"/>
        </w:rPr>
      </w:pPr>
      <w:r>
        <w:rPr>
          <w:rFonts w:ascii="宋体" w:hAnsi="宋体" w:cs="宋体"/>
          <w:color w:val="000000"/>
          <w:kern w:val="0"/>
          <w:sz w:val="24"/>
          <w:u w:val="single"/>
        </w:rPr>
        <w:tab/>
      </w:r>
      <w:r>
        <w:rPr>
          <w:rFonts w:ascii="宋体" w:hAnsi="宋体" w:cs="宋体"/>
          <w:color w:val="000000"/>
          <w:kern w:val="0"/>
          <w:sz w:val="24"/>
          <w:u w:val="single"/>
        </w:rPr>
        <w:t xml:space="preserve">  </w:t>
      </w:r>
      <w:r>
        <w:rPr>
          <w:rFonts w:ascii="宋体" w:hAnsi="宋体" w:cs="宋体"/>
          <w:color w:val="000000"/>
          <w:kern w:val="0"/>
          <w:sz w:val="24"/>
        </w:rPr>
        <w:t>年</w:t>
      </w:r>
      <w:r>
        <w:rPr>
          <w:rFonts w:ascii="宋体" w:hAnsi="宋体" w:cs="宋体"/>
          <w:color w:val="000000"/>
          <w:kern w:val="0"/>
          <w:sz w:val="24"/>
          <w:u w:val="single"/>
        </w:rPr>
        <w:t xml:space="preserve">  </w:t>
      </w:r>
      <w:r>
        <w:rPr>
          <w:rFonts w:ascii="宋体" w:hAnsi="宋体" w:cs="宋体"/>
          <w:color w:val="000000"/>
          <w:kern w:val="0"/>
          <w:sz w:val="24"/>
          <w:u w:val="single"/>
        </w:rPr>
        <w:tab/>
      </w:r>
      <w:r>
        <w:rPr>
          <w:rFonts w:ascii="宋体" w:hAnsi="宋体" w:cs="宋体"/>
          <w:color w:val="000000"/>
          <w:kern w:val="0"/>
          <w:sz w:val="24"/>
          <w:u w:val="single"/>
        </w:rPr>
        <w:t xml:space="preserve">  </w:t>
      </w:r>
      <w:r>
        <w:rPr>
          <w:rFonts w:ascii="宋体" w:hAnsi="宋体" w:cs="宋体"/>
          <w:color w:val="000000"/>
          <w:kern w:val="0"/>
          <w:sz w:val="24"/>
        </w:rPr>
        <w:t>月</w:t>
      </w:r>
      <w:r>
        <w:rPr>
          <w:rFonts w:ascii="宋体" w:hAnsi="宋体" w:cs="宋体"/>
          <w:color w:val="000000"/>
          <w:kern w:val="0"/>
          <w:sz w:val="24"/>
          <w:u w:val="single"/>
        </w:rPr>
        <w:t xml:space="preserve">  </w:t>
      </w:r>
      <w:r>
        <w:rPr>
          <w:rFonts w:ascii="宋体" w:hAnsi="宋体" w:cs="宋体"/>
          <w:color w:val="000000"/>
          <w:kern w:val="0"/>
          <w:sz w:val="24"/>
          <w:u w:val="single"/>
        </w:rPr>
        <w:tab/>
      </w:r>
      <w:r>
        <w:rPr>
          <w:rFonts w:ascii="宋体" w:hAnsi="宋体" w:cs="宋体"/>
          <w:color w:val="000000"/>
          <w:kern w:val="0"/>
          <w:sz w:val="24"/>
          <w:u w:val="single"/>
        </w:rPr>
        <w:t xml:space="preserve">  </w:t>
      </w:r>
      <w:r>
        <w:rPr>
          <w:rFonts w:ascii="宋体" w:hAnsi="宋体" w:cs="宋体"/>
          <w:color w:val="000000"/>
          <w:kern w:val="0"/>
          <w:sz w:val="24"/>
        </w:rPr>
        <w:t>日</w:t>
      </w:r>
    </w:p>
    <w:p>
      <w:pPr>
        <w:autoSpaceDE w:val="0"/>
        <w:autoSpaceDN w:val="0"/>
        <w:adjustRightInd w:val="0"/>
        <w:spacing w:before="14" w:line="480" w:lineRule="exact"/>
        <w:ind w:firstLine="643" w:firstLineChars="200"/>
        <w:rPr>
          <w:rFonts w:ascii="宋体" w:hAnsi="宋体" w:cs="宋体"/>
          <w:b/>
          <w:bCs/>
          <w:sz w:val="32"/>
          <w:szCs w:val="32"/>
        </w:rPr>
      </w:pPr>
    </w:p>
    <w:p>
      <w:pPr>
        <w:pStyle w:val="8"/>
      </w:pPr>
    </w:p>
    <w:p>
      <w:pPr>
        <w:autoSpaceDE w:val="0"/>
        <w:autoSpaceDN w:val="0"/>
        <w:adjustRightInd w:val="0"/>
        <w:spacing w:before="14" w:line="480" w:lineRule="exact"/>
        <w:ind w:firstLine="480" w:firstLineChars="200"/>
        <w:rPr>
          <w:rFonts w:ascii="宋体" w:hAnsi="宋体" w:cs="宋体"/>
          <w:sz w:val="24"/>
        </w:rPr>
      </w:pPr>
    </w:p>
    <w:p>
      <w:pPr>
        <w:autoSpaceDE w:val="0"/>
        <w:autoSpaceDN w:val="0"/>
        <w:adjustRightInd w:val="0"/>
        <w:spacing w:before="14" w:line="480" w:lineRule="exact"/>
        <w:ind w:firstLine="480" w:firstLineChars="200"/>
        <w:rPr>
          <w:rFonts w:ascii="宋体" w:hAnsi="宋体" w:cs="宋体"/>
          <w:sz w:val="24"/>
        </w:rPr>
      </w:pPr>
    </w:p>
    <w:p>
      <w:pPr>
        <w:autoSpaceDE w:val="0"/>
        <w:autoSpaceDN w:val="0"/>
        <w:adjustRightInd w:val="0"/>
        <w:spacing w:before="14" w:line="480" w:lineRule="exact"/>
        <w:ind w:firstLine="480" w:firstLineChars="200"/>
        <w:rPr>
          <w:rFonts w:ascii="宋体" w:hAnsi="宋体" w:cs="宋体"/>
          <w:sz w:val="24"/>
        </w:rPr>
      </w:pPr>
    </w:p>
    <w:p>
      <w:pPr>
        <w:pStyle w:val="30"/>
        <w:jc w:val="center"/>
        <w:rPr>
          <w:b/>
          <w:sz w:val="32"/>
          <w:szCs w:val="32"/>
        </w:rPr>
      </w:pPr>
      <w:bookmarkStart w:id="192" w:name="_Toc15395"/>
      <w:bookmarkStart w:id="193" w:name="_Toc19755"/>
      <w:bookmarkStart w:id="194" w:name="_Toc332961929"/>
      <w:bookmarkStart w:id="195" w:name="_Toc26345"/>
      <w:bookmarkStart w:id="196" w:name="_Toc262746022"/>
      <w:bookmarkStart w:id="197" w:name="_Toc262483520"/>
      <w:bookmarkStart w:id="198" w:name="_Toc15183"/>
      <w:r>
        <w:rPr>
          <w:rFonts w:hint="eastAsia"/>
          <w:b/>
          <w:sz w:val="32"/>
          <w:szCs w:val="32"/>
        </w:rPr>
        <w:t>四、资格证明文件</w:t>
      </w:r>
      <w:bookmarkEnd w:id="192"/>
      <w:bookmarkEnd w:id="193"/>
      <w:bookmarkEnd w:id="194"/>
      <w:bookmarkEnd w:id="195"/>
      <w:bookmarkEnd w:id="196"/>
      <w:bookmarkEnd w:id="197"/>
      <w:bookmarkEnd w:id="198"/>
    </w:p>
    <w:p>
      <w:pPr>
        <w:spacing w:line="480" w:lineRule="exact"/>
        <w:jc w:val="center"/>
        <w:rPr>
          <w:rFonts w:ascii="宋体" w:hAnsi="宋体" w:cs="宋体"/>
          <w:b/>
          <w:sz w:val="30"/>
          <w:szCs w:val="30"/>
        </w:rPr>
      </w:pPr>
      <w:r>
        <w:rPr>
          <w:rFonts w:ascii="宋体" w:hAnsi="宋体" w:cs="宋体"/>
          <w:b/>
          <w:sz w:val="30"/>
          <w:szCs w:val="30"/>
        </w:rPr>
        <w:t>（一）供应商基本情况表</w:t>
      </w:r>
    </w:p>
    <w:p>
      <w:pPr>
        <w:spacing w:line="480" w:lineRule="exact"/>
        <w:rPr>
          <w:rFonts w:ascii="宋体" w:hAnsi="宋体" w:cs="宋体"/>
          <w:b/>
          <w:sz w:val="32"/>
          <w:szCs w:val="32"/>
        </w:rPr>
      </w:pPr>
    </w:p>
    <w:tbl>
      <w:tblPr>
        <w:tblStyle w:val="22"/>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00"/>
        <w:gridCol w:w="1080"/>
        <w:gridCol w:w="1800"/>
        <w:gridCol w:w="1408"/>
        <w:gridCol w:w="1019"/>
        <w:gridCol w:w="813"/>
        <w:gridCol w:w="154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2" w:hRule="atLeast"/>
        </w:trPr>
        <w:tc>
          <w:tcPr>
            <w:tcW w:w="2000" w:type="dxa"/>
            <w:vAlign w:val="center"/>
          </w:tcPr>
          <w:p>
            <w:pPr>
              <w:jc w:val="center"/>
              <w:rPr>
                <w:rFonts w:ascii="宋体" w:hAnsi="宋体" w:cs="宋体"/>
                <w:sz w:val="24"/>
              </w:rPr>
            </w:pPr>
            <w:r>
              <w:rPr>
                <w:rFonts w:ascii="宋体" w:hAnsi="宋体" w:cs="宋体"/>
                <w:sz w:val="24"/>
              </w:rPr>
              <w:t>供应商名称</w:t>
            </w:r>
          </w:p>
        </w:tc>
        <w:tc>
          <w:tcPr>
            <w:tcW w:w="7660" w:type="dxa"/>
            <w:gridSpan w:val="6"/>
            <w:vAlign w:val="center"/>
          </w:tcPr>
          <w:p>
            <w:pPr>
              <w:jc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2000" w:type="dxa"/>
            <w:vAlign w:val="center"/>
          </w:tcPr>
          <w:p>
            <w:pPr>
              <w:jc w:val="center"/>
              <w:rPr>
                <w:rFonts w:ascii="宋体" w:hAnsi="宋体" w:cs="宋体"/>
                <w:sz w:val="24"/>
              </w:rPr>
            </w:pPr>
            <w:r>
              <w:rPr>
                <w:rFonts w:ascii="宋体" w:hAnsi="宋体" w:cs="宋体"/>
                <w:sz w:val="24"/>
              </w:rPr>
              <w:t>注册地址</w:t>
            </w:r>
          </w:p>
        </w:tc>
        <w:tc>
          <w:tcPr>
            <w:tcW w:w="4288" w:type="dxa"/>
            <w:gridSpan w:val="3"/>
            <w:vAlign w:val="center"/>
          </w:tcPr>
          <w:p>
            <w:pPr>
              <w:jc w:val="center"/>
              <w:rPr>
                <w:rFonts w:ascii="宋体" w:hAnsi="宋体" w:cs="宋体"/>
                <w:sz w:val="24"/>
              </w:rPr>
            </w:pPr>
          </w:p>
        </w:tc>
        <w:tc>
          <w:tcPr>
            <w:tcW w:w="1019" w:type="dxa"/>
            <w:vAlign w:val="center"/>
          </w:tcPr>
          <w:p>
            <w:pPr>
              <w:jc w:val="center"/>
              <w:rPr>
                <w:rFonts w:ascii="宋体" w:hAnsi="宋体" w:cs="宋体"/>
                <w:sz w:val="24"/>
              </w:rPr>
            </w:pPr>
            <w:r>
              <w:rPr>
                <w:rFonts w:ascii="宋体" w:hAnsi="宋体" w:cs="宋体"/>
                <w:sz w:val="24"/>
              </w:rPr>
              <w:t>邮政编码</w:t>
            </w:r>
          </w:p>
        </w:tc>
        <w:tc>
          <w:tcPr>
            <w:tcW w:w="2353" w:type="dxa"/>
            <w:gridSpan w:val="2"/>
            <w:vAlign w:val="center"/>
          </w:tcPr>
          <w:p>
            <w:pPr>
              <w:jc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5" w:hRule="atLeast"/>
        </w:trPr>
        <w:tc>
          <w:tcPr>
            <w:tcW w:w="2000" w:type="dxa"/>
            <w:vMerge w:val="restart"/>
            <w:vAlign w:val="center"/>
          </w:tcPr>
          <w:p>
            <w:pPr>
              <w:jc w:val="center"/>
              <w:rPr>
                <w:rFonts w:ascii="宋体" w:hAnsi="宋体" w:cs="宋体"/>
                <w:sz w:val="24"/>
              </w:rPr>
            </w:pPr>
            <w:r>
              <w:rPr>
                <w:rFonts w:ascii="宋体" w:hAnsi="宋体" w:cs="宋体"/>
                <w:sz w:val="24"/>
              </w:rPr>
              <w:t>联系方式</w:t>
            </w:r>
          </w:p>
        </w:tc>
        <w:tc>
          <w:tcPr>
            <w:tcW w:w="1080" w:type="dxa"/>
            <w:vAlign w:val="center"/>
          </w:tcPr>
          <w:p>
            <w:pPr>
              <w:jc w:val="center"/>
              <w:rPr>
                <w:rFonts w:ascii="宋体" w:hAnsi="宋体" w:cs="宋体"/>
                <w:sz w:val="24"/>
              </w:rPr>
            </w:pPr>
            <w:r>
              <w:rPr>
                <w:rFonts w:ascii="宋体" w:hAnsi="宋体" w:cs="宋体"/>
                <w:sz w:val="24"/>
              </w:rPr>
              <w:t>联系人</w:t>
            </w:r>
          </w:p>
        </w:tc>
        <w:tc>
          <w:tcPr>
            <w:tcW w:w="3208" w:type="dxa"/>
            <w:gridSpan w:val="2"/>
            <w:vAlign w:val="center"/>
          </w:tcPr>
          <w:p>
            <w:pPr>
              <w:jc w:val="center"/>
              <w:rPr>
                <w:rFonts w:ascii="宋体" w:hAnsi="宋体" w:cs="宋体"/>
                <w:sz w:val="24"/>
              </w:rPr>
            </w:pPr>
          </w:p>
        </w:tc>
        <w:tc>
          <w:tcPr>
            <w:tcW w:w="1019" w:type="dxa"/>
            <w:vAlign w:val="center"/>
          </w:tcPr>
          <w:p>
            <w:pPr>
              <w:jc w:val="center"/>
              <w:rPr>
                <w:rFonts w:ascii="宋体" w:hAnsi="宋体" w:cs="宋体"/>
                <w:sz w:val="24"/>
              </w:rPr>
            </w:pPr>
            <w:r>
              <w:rPr>
                <w:rFonts w:ascii="宋体" w:hAnsi="宋体" w:cs="宋体"/>
                <w:sz w:val="24"/>
              </w:rPr>
              <w:t>电话</w:t>
            </w:r>
          </w:p>
        </w:tc>
        <w:tc>
          <w:tcPr>
            <w:tcW w:w="2353" w:type="dxa"/>
            <w:gridSpan w:val="2"/>
            <w:vAlign w:val="center"/>
          </w:tcPr>
          <w:p>
            <w:pPr>
              <w:jc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2" w:hRule="atLeast"/>
        </w:trPr>
        <w:tc>
          <w:tcPr>
            <w:tcW w:w="2000" w:type="dxa"/>
            <w:vMerge w:val="continue"/>
            <w:vAlign w:val="center"/>
          </w:tcPr>
          <w:p>
            <w:pPr>
              <w:jc w:val="center"/>
              <w:rPr>
                <w:rFonts w:ascii="宋体" w:hAnsi="宋体" w:cs="宋体"/>
                <w:sz w:val="24"/>
              </w:rPr>
            </w:pPr>
          </w:p>
        </w:tc>
        <w:tc>
          <w:tcPr>
            <w:tcW w:w="1080" w:type="dxa"/>
            <w:vAlign w:val="center"/>
          </w:tcPr>
          <w:p>
            <w:pPr>
              <w:jc w:val="center"/>
              <w:rPr>
                <w:rFonts w:ascii="宋体" w:hAnsi="宋体" w:cs="宋体"/>
                <w:sz w:val="24"/>
              </w:rPr>
            </w:pPr>
            <w:r>
              <w:rPr>
                <w:rFonts w:ascii="宋体" w:hAnsi="宋体" w:cs="宋体"/>
                <w:sz w:val="24"/>
              </w:rPr>
              <w:t>传真</w:t>
            </w:r>
          </w:p>
        </w:tc>
        <w:tc>
          <w:tcPr>
            <w:tcW w:w="3208" w:type="dxa"/>
            <w:gridSpan w:val="2"/>
            <w:vAlign w:val="center"/>
          </w:tcPr>
          <w:p>
            <w:pPr>
              <w:jc w:val="center"/>
              <w:rPr>
                <w:rFonts w:ascii="宋体" w:hAnsi="宋体" w:cs="宋体"/>
                <w:sz w:val="24"/>
              </w:rPr>
            </w:pPr>
          </w:p>
        </w:tc>
        <w:tc>
          <w:tcPr>
            <w:tcW w:w="1019" w:type="dxa"/>
            <w:vAlign w:val="center"/>
          </w:tcPr>
          <w:p>
            <w:pPr>
              <w:jc w:val="center"/>
              <w:rPr>
                <w:rFonts w:ascii="宋体" w:hAnsi="宋体" w:cs="宋体"/>
                <w:sz w:val="24"/>
              </w:rPr>
            </w:pPr>
            <w:r>
              <w:rPr>
                <w:rFonts w:ascii="宋体" w:hAnsi="宋体" w:cs="宋体"/>
                <w:sz w:val="24"/>
              </w:rPr>
              <w:t>网址</w:t>
            </w:r>
          </w:p>
        </w:tc>
        <w:tc>
          <w:tcPr>
            <w:tcW w:w="2353" w:type="dxa"/>
            <w:gridSpan w:val="2"/>
            <w:vAlign w:val="center"/>
          </w:tcPr>
          <w:p>
            <w:pPr>
              <w:jc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2" w:hRule="atLeast"/>
        </w:trPr>
        <w:tc>
          <w:tcPr>
            <w:tcW w:w="2000" w:type="dxa"/>
            <w:vAlign w:val="center"/>
          </w:tcPr>
          <w:p>
            <w:pPr>
              <w:jc w:val="center"/>
              <w:rPr>
                <w:rFonts w:ascii="宋体" w:hAnsi="宋体" w:cs="宋体"/>
                <w:sz w:val="24"/>
              </w:rPr>
            </w:pPr>
            <w:r>
              <w:rPr>
                <w:rFonts w:ascii="宋体" w:hAnsi="宋体" w:cs="宋体"/>
                <w:sz w:val="24"/>
              </w:rPr>
              <w:t>法定代表人</w:t>
            </w:r>
          </w:p>
        </w:tc>
        <w:tc>
          <w:tcPr>
            <w:tcW w:w="1080" w:type="dxa"/>
            <w:vAlign w:val="center"/>
          </w:tcPr>
          <w:p>
            <w:pPr>
              <w:jc w:val="center"/>
              <w:rPr>
                <w:rFonts w:ascii="宋体" w:hAnsi="宋体" w:cs="宋体"/>
                <w:sz w:val="24"/>
              </w:rPr>
            </w:pPr>
            <w:r>
              <w:rPr>
                <w:rFonts w:ascii="宋体" w:hAnsi="宋体" w:cs="宋体"/>
                <w:sz w:val="24"/>
              </w:rPr>
              <w:t>姓名</w:t>
            </w:r>
          </w:p>
        </w:tc>
        <w:tc>
          <w:tcPr>
            <w:tcW w:w="1800" w:type="dxa"/>
            <w:vAlign w:val="center"/>
          </w:tcPr>
          <w:p>
            <w:pPr>
              <w:jc w:val="center"/>
              <w:rPr>
                <w:rFonts w:ascii="宋体" w:hAnsi="宋体" w:cs="宋体"/>
                <w:sz w:val="24"/>
              </w:rPr>
            </w:pPr>
          </w:p>
        </w:tc>
        <w:tc>
          <w:tcPr>
            <w:tcW w:w="1408" w:type="dxa"/>
            <w:vAlign w:val="center"/>
          </w:tcPr>
          <w:p>
            <w:pPr>
              <w:jc w:val="center"/>
              <w:rPr>
                <w:rFonts w:ascii="宋体" w:hAnsi="宋体" w:cs="宋体"/>
                <w:sz w:val="24"/>
              </w:rPr>
            </w:pPr>
            <w:r>
              <w:rPr>
                <w:rFonts w:ascii="宋体" w:hAnsi="宋体" w:cs="宋体"/>
                <w:sz w:val="24"/>
              </w:rPr>
              <w:t>技术职称</w:t>
            </w:r>
          </w:p>
        </w:tc>
        <w:tc>
          <w:tcPr>
            <w:tcW w:w="1019" w:type="dxa"/>
            <w:vAlign w:val="center"/>
          </w:tcPr>
          <w:p>
            <w:pPr>
              <w:jc w:val="center"/>
              <w:rPr>
                <w:rFonts w:ascii="宋体" w:hAnsi="宋体" w:cs="宋体"/>
                <w:sz w:val="24"/>
              </w:rPr>
            </w:pPr>
          </w:p>
        </w:tc>
        <w:tc>
          <w:tcPr>
            <w:tcW w:w="813" w:type="dxa"/>
            <w:vAlign w:val="center"/>
          </w:tcPr>
          <w:p>
            <w:pPr>
              <w:jc w:val="center"/>
              <w:rPr>
                <w:rFonts w:ascii="宋体" w:hAnsi="宋体" w:cs="宋体"/>
                <w:sz w:val="24"/>
              </w:rPr>
            </w:pPr>
            <w:r>
              <w:rPr>
                <w:rFonts w:ascii="宋体" w:hAnsi="宋体" w:cs="宋体"/>
                <w:sz w:val="24"/>
              </w:rPr>
              <w:t>电话</w:t>
            </w:r>
          </w:p>
        </w:tc>
        <w:tc>
          <w:tcPr>
            <w:tcW w:w="1540" w:type="dxa"/>
            <w:vAlign w:val="center"/>
          </w:tcPr>
          <w:p>
            <w:pPr>
              <w:jc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2" w:hRule="atLeast"/>
        </w:trPr>
        <w:tc>
          <w:tcPr>
            <w:tcW w:w="2000" w:type="dxa"/>
            <w:vAlign w:val="center"/>
          </w:tcPr>
          <w:p>
            <w:pPr>
              <w:jc w:val="center"/>
              <w:rPr>
                <w:rFonts w:ascii="宋体" w:hAnsi="宋体" w:cs="宋体"/>
                <w:sz w:val="24"/>
              </w:rPr>
            </w:pPr>
            <w:r>
              <w:rPr>
                <w:rFonts w:ascii="宋体" w:hAnsi="宋体" w:cs="宋体"/>
                <w:sz w:val="24"/>
              </w:rPr>
              <w:t>技术负责人</w:t>
            </w:r>
          </w:p>
        </w:tc>
        <w:tc>
          <w:tcPr>
            <w:tcW w:w="1080" w:type="dxa"/>
            <w:vAlign w:val="center"/>
          </w:tcPr>
          <w:p>
            <w:pPr>
              <w:jc w:val="center"/>
              <w:rPr>
                <w:rFonts w:ascii="宋体" w:hAnsi="宋体" w:cs="宋体"/>
                <w:sz w:val="24"/>
              </w:rPr>
            </w:pPr>
            <w:r>
              <w:rPr>
                <w:rFonts w:ascii="宋体" w:hAnsi="宋体" w:cs="宋体"/>
                <w:sz w:val="24"/>
              </w:rPr>
              <w:t>姓名</w:t>
            </w:r>
          </w:p>
        </w:tc>
        <w:tc>
          <w:tcPr>
            <w:tcW w:w="1800" w:type="dxa"/>
            <w:vAlign w:val="center"/>
          </w:tcPr>
          <w:p>
            <w:pPr>
              <w:jc w:val="center"/>
              <w:rPr>
                <w:rFonts w:ascii="宋体" w:hAnsi="宋体" w:cs="宋体"/>
                <w:sz w:val="24"/>
              </w:rPr>
            </w:pPr>
          </w:p>
        </w:tc>
        <w:tc>
          <w:tcPr>
            <w:tcW w:w="1408" w:type="dxa"/>
            <w:vAlign w:val="center"/>
          </w:tcPr>
          <w:p>
            <w:pPr>
              <w:jc w:val="center"/>
              <w:rPr>
                <w:rFonts w:ascii="宋体" w:hAnsi="宋体" w:cs="宋体"/>
                <w:sz w:val="24"/>
              </w:rPr>
            </w:pPr>
            <w:r>
              <w:rPr>
                <w:rFonts w:ascii="宋体" w:hAnsi="宋体" w:cs="宋体"/>
                <w:sz w:val="24"/>
              </w:rPr>
              <w:t>技术职称</w:t>
            </w:r>
          </w:p>
        </w:tc>
        <w:tc>
          <w:tcPr>
            <w:tcW w:w="1019" w:type="dxa"/>
            <w:vAlign w:val="center"/>
          </w:tcPr>
          <w:p>
            <w:pPr>
              <w:jc w:val="center"/>
              <w:rPr>
                <w:rFonts w:ascii="宋体" w:hAnsi="宋体" w:cs="宋体"/>
                <w:sz w:val="24"/>
              </w:rPr>
            </w:pPr>
          </w:p>
        </w:tc>
        <w:tc>
          <w:tcPr>
            <w:tcW w:w="813" w:type="dxa"/>
            <w:vAlign w:val="center"/>
          </w:tcPr>
          <w:p>
            <w:pPr>
              <w:jc w:val="center"/>
              <w:rPr>
                <w:rFonts w:ascii="宋体" w:hAnsi="宋体" w:cs="宋体"/>
                <w:sz w:val="24"/>
              </w:rPr>
            </w:pPr>
            <w:r>
              <w:rPr>
                <w:rFonts w:ascii="宋体" w:hAnsi="宋体" w:cs="宋体"/>
                <w:sz w:val="24"/>
              </w:rPr>
              <w:t>电话</w:t>
            </w:r>
          </w:p>
        </w:tc>
        <w:tc>
          <w:tcPr>
            <w:tcW w:w="1540" w:type="dxa"/>
            <w:vAlign w:val="center"/>
          </w:tcPr>
          <w:p>
            <w:pPr>
              <w:jc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1" w:hRule="atLeast"/>
        </w:trPr>
        <w:tc>
          <w:tcPr>
            <w:tcW w:w="2000" w:type="dxa"/>
            <w:vAlign w:val="center"/>
          </w:tcPr>
          <w:p>
            <w:pPr>
              <w:jc w:val="center"/>
              <w:rPr>
                <w:rFonts w:ascii="宋体" w:hAnsi="宋体" w:cs="宋体"/>
                <w:sz w:val="24"/>
              </w:rPr>
            </w:pPr>
            <w:r>
              <w:rPr>
                <w:rFonts w:ascii="宋体" w:hAnsi="宋体" w:cs="宋体"/>
                <w:sz w:val="24"/>
              </w:rPr>
              <w:t>成立时间</w:t>
            </w:r>
          </w:p>
        </w:tc>
        <w:tc>
          <w:tcPr>
            <w:tcW w:w="2880" w:type="dxa"/>
            <w:gridSpan w:val="2"/>
            <w:vAlign w:val="center"/>
          </w:tcPr>
          <w:p>
            <w:pPr>
              <w:jc w:val="center"/>
              <w:rPr>
                <w:rFonts w:ascii="宋体" w:hAnsi="宋体" w:cs="宋体"/>
                <w:sz w:val="24"/>
              </w:rPr>
            </w:pPr>
          </w:p>
        </w:tc>
        <w:tc>
          <w:tcPr>
            <w:tcW w:w="1408" w:type="dxa"/>
            <w:vAlign w:val="center"/>
          </w:tcPr>
          <w:p>
            <w:pPr>
              <w:jc w:val="center"/>
              <w:rPr>
                <w:rFonts w:ascii="宋体" w:hAnsi="宋体" w:cs="宋体"/>
                <w:sz w:val="24"/>
              </w:rPr>
            </w:pPr>
            <w:r>
              <w:rPr>
                <w:rFonts w:ascii="宋体" w:hAnsi="宋体" w:cs="宋体"/>
                <w:sz w:val="24"/>
              </w:rPr>
              <w:t>员工总人数：</w:t>
            </w:r>
          </w:p>
        </w:tc>
        <w:tc>
          <w:tcPr>
            <w:tcW w:w="3372" w:type="dxa"/>
            <w:gridSpan w:val="3"/>
            <w:vAlign w:val="center"/>
          </w:tcPr>
          <w:p>
            <w:pPr>
              <w:jc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2" w:hRule="atLeast"/>
        </w:trPr>
        <w:tc>
          <w:tcPr>
            <w:tcW w:w="2000" w:type="dxa"/>
            <w:vAlign w:val="center"/>
          </w:tcPr>
          <w:p>
            <w:pPr>
              <w:jc w:val="center"/>
              <w:rPr>
                <w:rFonts w:ascii="宋体" w:hAnsi="宋体" w:cs="宋体"/>
                <w:sz w:val="24"/>
              </w:rPr>
            </w:pPr>
            <w:r>
              <w:rPr>
                <w:rFonts w:ascii="宋体" w:hAnsi="宋体" w:cs="宋体"/>
                <w:sz w:val="24"/>
              </w:rPr>
              <w:t>营业执照号</w:t>
            </w:r>
          </w:p>
        </w:tc>
        <w:tc>
          <w:tcPr>
            <w:tcW w:w="7660" w:type="dxa"/>
            <w:gridSpan w:val="6"/>
            <w:vAlign w:val="center"/>
          </w:tcPr>
          <w:p>
            <w:pPr>
              <w:jc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2" w:hRule="atLeast"/>
        </w:trPr>
        <w:tc>
          <w:tcPr>
            <w:tcW w:w="2000" w:type="dxa"/>
            <w:vAlign w:val="center"/>
          </w:tcPr>
          <w:p>
            <w:pPr>
              <w:jc w:val="center"/>
              <w:rPr>
                <w:rFonts w:ascii="宋体" w:hAnsi="宋体" w:cs="宋体"/>
                <w:sz w:val="24"/>
              </w:rPr>
            </w:pPr>
            <w:r>
              <w:rPr>
                <w:rFonts w:ascii="宋体" w:hAnsi="宋体" w:cs="宋体"/>
                <w:sz w:val="24"/>
              </w:rPr>
              <w:t>注册资金</w:t>
            </w:r>
          </w:p>
        </w:tc>
        <w:tc>
          <w:tcPr>
            <w:tcW w:w="7660" w:type="dxa"/>
            <w:gridSpan w:val="6"/>
            <w:vAlign w:val="center"/>
          </w:tcPr>
          <w:p>
            <w:pPr>
              <w:jc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2" w:hRule="atLeast"/>
        </w:trPr>
        <w:tc>
          <w:tcPr>
            <w:tcW w:w="2000" w:type="dxa"/>
            <w:vAlign w:val="center"/>
          </w:tcPr>
          <w:p>
            <w:pPr>
              <w:jc w:val="center"/>
              <w:rPr>
                <w:rFonts w:ascii="宋体" w:hAnsi="宋体" w:cs="宋体"/>
                <w:sz w:val="24"/>
              </w:rPr>
            </w:pPr>
            <w:r>
              <w:rPr>
                <w:rFonts w:ascii="宋体" w:hAnsi="宋体" w:cs="宋体"/>
                <w:sz w:val="24"/>
              </w:rPr>
              <w:t>开户银行</w:t>
            </w:r>
          </w:p>
        </w:tc>
        <w:tc>
          <w:tcPr>
            <w:tcW w:w="7660" w:type="dxa"/>
            <w:gridSpan w:val="6"/>
            <w:vAlign w:val="center"/>
          </w:tcPr>
          <w:p>
            <w:pPr>
              <w:jc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3" w:hRule="atLeast"/>
        </w:trPr>
        <w:tc>
          <w:tcPr>
            <w:tcW w:w="2000" w:type="dxa"/>
            <w:vAlign w:val="center"/>
          </w:tcPr>
          <w:p>
            <w:pPr>
              <w:jc w:val="center"/>
              <w:rPr>
                <w:rFonts w:ascii="宋体" w:hAnsi="宋体" w:cs="宋体"/>
                <w:sz w:val="24"/>
              </w:rPr>
            </w:pPr>
            <w:r>
              <w:rPr>
                <w:rFonts w:ascii="宋体" w:hAnsi="宋体" w:cs="宋体"/>
                <w:sz w:val="24"/>
              </w:rPr>
              <w:t>账号</w:t>
            </w:r>
          </w:p>
        </w:tc>
        <w:tc>
          <w:tcPr>
            <w:tcW w:w="7660" w:type="dxa"/>
            <w:gridSpan w:val="6"/>
            <w:vAlign w:val="center"/>
          </w:tcPr>
          <w:p>
            <w:pPr>
              <w:jc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2" w:hRule="atLeast"/>
        </w:trPr>
        <w:tc>
          <w:tcPr>
            <w:tcW w:w="2000" w:type="dxa"/>
            <w:vAlign w:val="center"/>
          </w:tcPr>
          <w:p>
            <w:pPr>
              <w:jc w:val="center"/>
              <w:rPr>
                <w:rFonts w:ascii="宋体" w:hAnsi="宋体" w:cs="宋体"/>
                <w:sz w:val="24"/>
              </w:rPr>
            </w:pPr>
            <w:r>
              <w:rPr>
                <w:rFonts w:ascii="宋体" w:hAnsi="宋体" w:cs="宋体"/>
                <w:sz w:val="24"/>
              </w:rPr>
              <w:t>经营范围</w:t>
            </w:r>
          </w:p>
        </w:tc>
        <w:tc>
          <w:tcPr>
            <w:tcW w:w="7660" w:type="dxa"/>
            <w:gridSpan w:val="6"/>
            <w:vAlign w:val="center"/>
          </w:tcPr>
          <w:p>
            <w:pPr>
              <w:jc w:val="center"/>
              <w:rPr>
                <w:rFonts w:ascii="宋体" w:hAnsi="宋体" w:cs="宋体"/>
                <w:sz w:val="24"/>
              </w:rPr>
            </w:pPr>
          </w:p>
        </w:tc>
      </w:tr>
    </w:tbl>
    <w:p>
      <w:pPr>
        <w:pStyle w:val="6"/>
        <w:ind w:firstLine="480"/>
        <w:rPr>
          <w:rFonts w:ascii="宋体" w:hAnsi="宋体" w:cs="宋体"/>
          <w:color w:val="FF0000"/>
          <w:sz w:val="24"/>
          <w:szCs w:val="24"/>
        </w:rPr>
      </w:pPr>
    </w:p>
    <w:p>
      <w:pPr>
        <w:spacing w:line="480" w:lineRule="exact"/>
        <w:jc w:val="center"/>
        <w:rPr>
          <w:rFonts w:ascii="宋体" w:hAnsi="宋体" w:cs="宋体"/>
          <w:color w:val="FF0000"/>
          <w:sz w:val="24"/>
        </w:rPr>
      </w:pPr>
    </w:p>
    <w:p>
      <w:pPr>
        <w:spacing w:line="480" w:lineRule="exact"/>
        <w:jc w:val="center"/>
        <w:rPr>
          <w:rFonts w:ascii="宋体" w:hAnsi="宋体" w:cs="宋体"/>
          <w:color w:val="FF0000"/>
          <w:sz w:val="24"/>
        </w:rPr>
      </w:pPr>
    </w:p>
    <w:p>
      <w:pPr>
        <w:spacing w:line="274" w:lineRule="exact"/>
        <w:ind w:firstLine="3600" w:firstLineChars="1500"/>
        <w:rPr>
          <w:rFonts w:ascii="宋体" w:hAnsi="宋体" w:cs="宋体"/>
          <w:sz w:val="24"/>
        </w:rPr>
      </w:pPr>
      <w:r>
        <w:rPr>
          <w:rFonts w:ascii="宋体" w:hAnsi="宋体" w:cs="宋体"/>
          <w:sz w:val="24"/>
        </w:rPr>
        <w:t>供应商</w:t>
      </w:r>
      <w:r>
        <w:rPr>
          <w:rFonts w:hint="eastAsia" w:ascii="宋体" w:hAnsi="宋体" w:cs="宋体"/>
          <w:sz w:val="24"/>
        </w:rPr>
        <w:t>名称</w:t>
      </w:r>
      <w:r>
        <w:rPr>
          <w:rFonts w:ascii="宋体" w:hAnsi="宋体" w:cs="宋体"/>
          <w:sz w:val="24"/>
        </w:rPr>
        <w:t>：</w:t>
      </w:r>
      <w:r>
        <w:rPr>
          <w:rFonts w:ascii="宋体" w:hAnsi="宋体" w:cs="宋体"/>
          <w:sz w:val="24"/>
          <w:u w:val="single"/>
        </w:rPr>
        <w:t xml:space="preserve">               </w:t>
      </w:r>
      <w:r>
        <w:rPr>
          <w:rFonts w:ascii="宋体" w:hAnsi="宋体" w:cs="宋体"/>
          <w:sz w:val="24"/>
        </w:rPr>
        <w:t>（企业电子签章）</w:t>
      </w:r>
    </w:p>
    <w:p>
      <w:pPr>
        <w:spacing w:line="192" w:lineRule="exact"/>
        <w:rPr>
          <w:rFonts w:ascii="宋体" w:hAnsi="宋体" w:cs="宋体"/>
        </w:rPr>
      </w:pPr>
    </w:p>
    <w:p>
      <w:pPr>
        <w:spacing w:line="274" w:lineRule="exact"/>
        <w:ind w:firstLine="2160" w:firstLineChars="900"/>
        <w:rPr>
          <w:rFonts w:ascii="宋体" w:hAnsi="宋体" w:cs="宋体"/>
          <w:sz w:val="24"/>
        </w:rPr>
      </w:pPr>
      <w:r>
        <w:rPr>
          <w:rFonts w:ascii="宋体" w:hAnsi="宋体" w:cs="宋体"/>
          <w:sz w:val="24"/>
        </w:rPr>
        <w:t>法定代表人或其授权委托人：</w:t>
      </w:r>
      <w:r>
        <w:rPr>
          <w:rFonts w:ascii="宋体" w:hAnsi="宋体" w:cs="宋体"/>
          <w:sz w:val="24"/>
          <w:u w:val="single"/>
        </w:rPr>
        <w:t xml:space="preserve">       </w:t>
      </w:r>
      <w:r>
        <w:rPr>
          <w:rFonts w:ascii="宋体" w:hAnsi="宋体" w:cs="宋体"/>
          <w:sz w:val="24"/>
        </w:rPr>
        <w:t>（个人电子签章</w:t>
      </w:r>
      <w:r>
        <w:rPr>
          <w:rFonts w:hint="eastAsia" w:ascii="宋体" w:hAnsi="宋体" w:cs="宋体"/>
          <w:sz w:val="24"/>
        </w:rPr>
        <w:t>或签字</w:t>
      </w:r>
      <w:r>
        <w:rPr>
          <w:rFonts w:ascii="宋体" w:hAnsi="宋体" w:cs="宋体"/>
          <w:sz w:val="24"/>
        </w:rPr>
        <w:t>）</w:t>
      </w:r>
    </w:p>
    <w:p>
      <w:pPr>
        <w:spacing w:line="194" w:lineRule="exact"/>
        <w:rPr>
          <w:rFonts w:ascii="宋体" w:hAnsi="宋体" w:cs="宋体"/>
        </w:rPr>
      </w:pPr>
    </w:p>
    <w:p>
      <w:pPr>
        <w:tabs>
          <w:tab w:val="left" w:pos="5620"/>
          <w:tab w:val="left" w:pos="6340"/>
          <w:tab w:val="left" w:pos="7060"/>
        </w:tabs>
        <w:spacing w:line="274" w:lineRule="exact"/>
        <w:ind w:firstLine="3600" w:firstLineChars="1500"/>
        <w:rPr>
          <w:rFonts w:ascii="宋体" w:hAnsi="宋体" w:cs="宋体"/>
          <w:b/>
          <w:kern w:val="0"/>
          <w:sz w:val="32"/>
          <w:szCs w:val="32"/>
        </w:rPr>
      </w:pPr>
      <w:r>
        <w:rPr>
          <w:rFonts w:ascii="宋体" w:hAnsi="宋体" w:cs="宋体"/>
          <w:sz w:val="24"/>
        </w:rPr>
        <w:t>日期：</w:t>
      </w:r>
      <w:r>
        <w:rPr>
          <w:rFonts w:ascii="宋体" w:hAnsi="宋体" w:cs="宋体"/>
          <w:sz w:val="24"/>
          <w:u w:val="single"/>
        </w:rPr>
        <w:t xml:space="preserve">      </w:t>
      </w:r>
      <w:r>
        <w:rPr>
          <w:rFonts w:ascii="宋体" w:hAnsi="宋体" w:cs="宋体"/>
          <w:sz w:val="24"/>
        </w:rPr>
        <w:t>年</w:t>
      </w:r>
      <w:r>
        <w:rPr>
          <w:rFonts w:ascii="宋体" w:hAnsi="宋体" w:cs="宋体"/>
          <w:u w:val="single"/>
        </w:rPr>
        <w:tab/>
      </w:r>
      <w:r>
        <w:rPr>
          <w:rFonts w:ascii="宋体" w:hAnsi="宋体" w:cs="宋体"/>
          <w:u w:val="single"/>
        </w:rPr>
        <w:t xml:space="preserve">  </w:t>
      </w:r>
      <w:r>
        <w:rPr>
          <w:rFonts w:ascii="宋体" w:hAnsi="宋体" w:cs="宋体"/>
          <w:sz w:val="24"/>
        </w:rPr>
        <w:t>月</w:t>
      </w:r>
      <w:r>
        <w:rPr>
          <w:rFonts w:ascii="宋体" w:hAnsi="宋体" w:cs="宋体"/>
          <w:u w:val="single"/>
        </w:rPr>
        <w:tab/>
      </w:r>
      <w:r>
        <w:rPr>
          <w:rFonts w:ascii="宋体" w:hAnsi="宋体" w:cs="宋体"/>
          <w:u w:val="single"/>
        </w:rPr>
        <w:t xml:space="preserve">   </w:t>
      </w:r>
      <w:r>
        <w:rPr>
          <w:rFonts w:ascii="宋体" w:hAnsi="宋体" w:cs="宋体"/>
          <w:sz w:val="24"/>
        </w:rPr>
        <w:t>日</w:t>
      </w:r>
    </w:p>
    <w:p>
      <w:pPr>
        <w:pStyle w:val="30"/>
        <w:jc w:val="center"/>
        <w:rPr>
          <w:rFonts w:hAnsi="宋体"/>
          <w:b/>
          <w:bCs/>
          <w:sz w:val="30"/>
          <w:szCs w:val="30"/>
        </w:rPr>
      </w:pPr>
      <w:r>
        <w:rPr>
          <w:rFonts w:hint="eastAsia" w:hAnsi="宋体"/>
          <w:szCs w:val="32"/>
        </w:rPr>
        <w:br w:type="page"/>
      </w:r>
      <w:bookmarkStart w:id="199" w:name="_Toc262746026"/>
      <w:bookmarkStart w:id="200" w:name="_Toc19310"/>
      <w:bookmarkStart w:id="201" w:name="_Toc262483524"/>
      <w:bookmarkStart w:id="202" w:name="_Toc332961933"/>
      <w:bookmarkStart w:id="203" w:name="_Toc12055"/>
      <w:bookmarkStart w:id="204" w:name="_Toc24479"/>
      <w:bookmarkStart w:id="205" w:name="_Toc7572"/>
      <w:r>
        <w:rPr>
          <w:rFonts w:hint="eastAsia" w:hAnsi="宋体"/>
          <w:b/>
          <w:bCs/>
          <w:sz w:val="30"/>
          <w:szCs w:val="30"/>
        </w:rPr>
        <w:t>（二）供应商资格证明文件</w:t>
      </w:r>
      <w:bookmarkEnd w:id="199"/>
      <w:bookmarkEnd w:id="200"/>
      <w:bookmarkEnd w:id="201"/>
      <w:bookmarkEnd w:id="202"/>
      <w:bookmarkEnd w:id="203"/>
      <w:bookmarkEnd w:id="204"/>
      <w:bookmarkEnd w:id="205"/>
    </w:p>
    <w:p>
      <w:pPr>
        <w:spacing w:line="360" w:lineRule="auto"/>
        <w:ind w:firstLine="480" w:firstLineChars="200"/>
        <w:rPr>
          <w:rFonts w:ascii="宋体" w:hAnsi="宋体"/>
          <w:sz w:val="24"/>
        </w:rPr>
      </w:pPr>
      <w:bookmarkStart w:id="206" w:name="_Toc30842"/>
      <w:bookmarkStart w:id="207" w:name="_Toc14362"/>
      <w:r>
        <w:rPr>
          <w:rFonts w:ascii="宋体" w:hAnsi="宋体"/>
          <w:sz w:val="24"/>
        </w:rPr>
        <w:t>1.满足《中华人民共和国政府采购法》第二十二条规定；</w:t>
      </w:r>
    </w:p>
    <w:p>
      <w:pPr>
        <w:spacing w:line="360" w:lineRule="auto"/>
        <w:ind w:firstLine="480" w:firstLineChars="200"/>
        <w:rPr>
          <w:rFonts w:ascii="宋体" w:hAnsi="宋体"/>
          <w:sz w:val="24"/>
        </w:rPr>
      </w:pPr>
      <w:r>
        <w:rPr>
          <w:rFonts w:ascii="宋体" w:hAnsi="宋体"/>
          <w:sz w:val="24"/>
        </w:rPr>
        <w:t>2.落实政府采购政策需满足的资格要求：</w:t>
      </w:r>
    </w:p>
    <w:p>
      <w:pPr>
        <w:spacing w:line="360" w:lineRule="auto"/>
        <w:ind w:firstLine="480" w:firstLineChars="200"/>
        <w:rPr>
          <w:rFonts w:ascii="宋体" w:hAnsi="宋体"/>
          <w:sz w:val="24"/>
        </w:rPr>
      </w:pPr>
      <w:r>
        <w:rPr>
          <w:rFonts w:hint="eastAsia" w:ascii="宋体" w:hAnsi="宋体"/>
          <w:sz w:val="24"/>
        </w:rPr>
        <w:t>（1）本项目支持《政府采购促进中小企业发展管理办法》（财库〔2020〕46 号）政策 (监狱企业、残疾人福利性企业视同小微企业) 、强制采购节能产品、优先采购节能环保产品等政府采购政策。</w:t>
      </w:r>
    </w:p>
    <w:p>
      <w:pPr>
        <w:spacing w:line="360" w:lineRule="auto"/>
        <w:ind w:firstLine="480" w:firstLineChars="200"/>
        <w:rPr>
          <w:rFonts w:ascii="宋体" w:hAnsi="宋体"/>
          <w:sz w:val="24"/>
        </w:rPr>
      </w:pPr>
      <w:r>
        <w:rPr>
          <w:rFonts w:hint="eastAsia" w:ascii="宋体" w:hAnsi="宋体"/>
          <w:sz w:val="24"/>
        </w:rPr>
        <w:t>（2）为促进中小企业发展，根据《中华人民共和国政府采购法实施条例》“第六条”、《财政部关于进一步加大政府采购支持中小企业力度的通知》（财库〔2022〕19 号）和《河南省财政厅关于进一步做好政府采购支持中小企业发展有关事项的通知豫财购》（〔2022〕5</w:t>
      </w:r>
    </w:p>
    <w:p>
      <w:pPr>
        <w:spacing w:line="360" w:lineRule="auto"/>
        <w:rPr>
          <w:rFonts w:ascii="宋体" w:hAnsi="宋体"/>
          <w:sz w:val="24"/>
        </w:rPr>
      </w:pPr>
      <w:r>
        <w:rPr>
          <w:rFonts w:hint="eastAsia" w:ascii="宋体" w:hAnsi="宋体"/>
          <w:sz w:val="24"/>
        </w:rPr>
        <w:t>号）的规定，落实支持中小企业发展政策，中小微企业划型标准见《关于印发中小企业划型标规定的通知》（工信部联企业[2011]300 号），供应商提供《中小企业声明函》。</w:t>
      </w:r>
    </w:p>
    <w:p>
      <w:pPr>
        <w:spacing w:line="360" w:lineRule="auto"/>
        <w:ind w:firstLine="480" w:firstLineChars="200"/>
        <w:rPr>
          <w:rFonts w:ascii="宋体" w:hAnsi="宋体"/>
          <w:sz w:val="24"/>
        </w:rPr>
      </w:pPr>
      <w:r>
        <w:rPr>
          <w:rFonts w:hint="eastAsia" w:ascii="宋体" w:hAnsi="宋体"/>
          <w:sz w:val="24"/>
        </w:rPr>
        <w:t>（3）没有提供《中小企业声明函》的供应商将被视为不接受投标总价的扣除，用原投标总价参与评审。</w:t>
      </w:r>
    </w:p>
    <w:p>
      <w:pPr>
        <w:spacing w:line="360" w:lineRule="auto"/>
        <w:ind w:firstLine="480" w:firstLineChars="200"/>
        <w:rPr>
          <w:rFonts w:ascii="宋体" w:hAnsi="宋体"/>
          <w:sz w:val="24"/>
        </w:rPr>
      </w:pPr>
      <w:r>
        <w:rPr>
          <w:rFonts w:hint="eastAsia" w:ascii="宋体" w:hAnsi="宋体"/>
          <w:sz w:val="24"/>
        </w:rPr>
        <w:t>（4）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 号），按照双方自愿的原则提供</w:t>
      </w:r>
    </w:p>
    <w:p>
      <w:pPr>
        <w:spacing w:line="360" w:lineRule="auto"/>
        <w:rPr>
          <w:rFonts w:ascii="宋体" w:hAnsi="宋体"/>
          <w:sz w:val="24"/>
        </w:rPr>
      </w:pPr>
      <w:r>
        <w:rPr>
          <w:rFonts w:hint="eastAsia" w:ascii="宋体" w:hAnsi="宋体"/>
          <w:sz w:val="24"/>
        </w:rPr>
        <w:t>便捷、优惠的贷款服务。贷款渠道和提供贷款的金融机构，可在河南省政府采购网“河南省政府采购合同融资平台”查询联系。</w:t>
      </w:r>
    </w:p>
    <w:p>
      <w:pPr>
        <w:spacing w:line="360" w:lineRule="auto"/>
        <w:ind w:firstLine="480" w:firstLineChars="200"/>
        <w:rPr>
          <w:rFonts w:ascii="宋体" w:hAnsi="宋体"/>
          <w:sz w:val="24"/>
        </w:rPr>
      </w:pPr>
      <w:r>
        <w:rPr>
          <w:rFonts w:ascii="宋体" w:hAnsi="宋体"/>
          <w:sz w:val="24"/>
        </w:rPr>
        <w:t>3.本项目的特定资格要求：</w:t>
      </w:r>
    </w:p>
    <w:p>
      <w:pPr>
        <w:spacing w:line="360" w:lineRule="auto"/>
        <w:ind w:firstLine="480" w:firstLineChars="200"/>
        <w:rPr>
          <w:rFonts w:ascii="宋体" w:hAnsi="宋体"/>
          <w:sz w:val="24"/>
        </w:rPr>
      </w:pPr>
      <w:r>
        <w:rPr>
          <w:rFonts w:ascii="宋体" w:hAnsi="宋体"/>
          <w:sz w:val="24"/>
        </w:rPr>
        <w:t>3.1、</w:t>
      </w:r>
      <w:r>
        <w:rPr>
          <w:rFonts w:ascii="宋体" w:hAnsi="宋体"/>
          <w:color w:val="000000"/>
          <w:sz w:val="24"/>
          <w:shd w:val="clear" w:color="auto" w:fill="FFFFFF"/>
        </w:rPr>
        <w:t>供应商</w:t>
      </w:r>
      <w:r>
        <w:rPr>
          <w:rFonts w:hint="eastAsia" w:ascii="宋体" w:hAnsi="宋体"/>
          <w:color w:val="000000"/>
          <w:sz w:val="24"/>
          <w:shd w:val="clear" w:color="auto" w:fill="FFFFFF"/>
        </w:rPr>
        <w:t>需</w:t>
      </w:r>
      <w:r>
        <w:rPr>
          <w:rFonts w:ascii="宋体" w:hAnsi="宋体"/>
          <w:color w:val="000000"/>
          <w:sz w:val="24"/>
          <w:shd w:val="clear" w:color="auto" w:fill="FFFFFF"/>
        </w:rPr>
        <w:t>具有独立法人资格,具有有效的</w:t>
      </w:r>
      <w:r>
        <w:rPr>
          <w:rFonts w:ascii="宋体" w:hAnsi="宋体"/>
          <w:sz w:val="24"/>
        </w:rPr>
        <w:t>营业执照、税务登记证、组织机构代码证（或三证合一的营业执照副本）；</w:t>
      </w:r>
      <w:r>
        <w:rPr>
          <w:rFonts w:hint="eastAsia" w:ascii="宋体" w:hAnsi="宋体"/>
          <w:color w:val="000000"/>
          <w:sz w:val="24"/>
          <w:shd w:val="clear" w:color="auto" w:fill="FFFFFF"/>
        </w:rPr>
        <w:t>经营范围应满足采购需求；</w:t>
      </w:r>
    </w:p>
    <w:p>
      <w:pPr>
        <w:spacing w:line="360" w:lineRule="auto"/>
        <w:ind w:firstLine="480" w:firstLineChars="200"/>
        <w:rPr>
          <w:rFonts w:ascii="宋体" w:hAnsi="宋体"/>
          <w:sz w:val="24"/>
        </w:rPr>
      </w:pPr>
      <w:r>
        <w:rPr>
          <w:rFonts w:ascii="宋体" w:hAnsi="宋体"/>
          <w:sz w:val="24"/>
        </w:rPr>
        <w:t>3.2、</w:t>
      </w:r>
      <w:r>
        <w:rPr>
          <w:rFonts w:hint="eastAsia" w:ascii="宋体" w:hAnsi="宋体"/>
          <w:sz w:val="24"/>
        </w:rPr>
        <w:t>供应商需</w:t>
      </w:r>
      <w:r>
        <w:rPr>
          <w:rFonts w:ascii="宋体" w:hAnsi="宋体"/>
          <w:sz w:val="24"/>
        </w:rPr>
        <w:t>具有良好的商业信誉和健全的财务会计制度，</w:t>
      </w:r>
      <w:r>
        <w:rPr>
          <w:rFonts w:hint="eastAsia" w:ascii="宋体" w:hAnsi="宋体"/>
          <w:sz w:val="24"/>
        </w:rPr>
        <w:t>需</w:t>
      </w:r>
      <w:r>
        <w:rPr>
          <w:rFonts w:ascii="宋体" w:hAnsi="宋体"/>
          <w:sz w:val="24"/>
        </w:rPr>
        <w:t>提供经审计</w:t>
      </w:r>
      <w:r>
        <w:rPr>
          <w:rFonts w:hint="eastAsia" w:ascii="宋体" w:hAnsi="宋体"/>
          <w:sz w:val="24"/>
        </w:rPr>
        <w:t>的</w:t>
      </w:r>
      <w:r>
        <w:rPr>
          <w:rFonts w:ascii="宋体" w:hAnsi="宋体"/>
          <w:sz w:val="24"/>
        </w:rPr>
        <w:t>2021</w:t>
      </w:r>
      <w:r>
        <w:rPr>
          <w:rFonts w:hint="eastAsia" w:ascii="宋体" w:hAnsi="宋体"/>
          <w:sz w:val="24"/>
        </w:rPr>
        <w:t>年</w:t>
      </w:r>
      <w:r>
        <w:rPr>
          <w:rFonts w:ascii="宋体" w:hAnsi="宋体"/>
          <w:sz w:val="24"/>
        </w:rPr>
        <w:t>的年度财务审计报告（公司成立年限不足的企业，应提供自注册年度后的经审计的财务报告或其基本户开户银行出具的资信证明）；</w:t>
      </w:r>
    </w:p>
    <w:p>
      <w:pPr>
        <w:spacing w:line="360" w:lineRule="auto"/>
        <w:ind w:firstLine="480" w:firstLineChars="200"/>
        <w:rPr>
          <w:rFonts w:ascii="宋体" w:hAnsi="宋体"/>
          <w:sz w:val="24"/>
        </w:rPr>
      </w:pPr>
      <w:r>
        <w:rPr>
          <w:rFonts w:ascii="宋体" w:hAnsi="宋体"/>
          <w:sz w:val="24"/>
        </w:rPr>
        <w:t>3.3、</w:t>
      </w:r>
      <w:r>
        <w:rPr>
          <w:rFonts w:hint="eastAsia" w:ascii="宋体" w:hAnsi="宋体"/>
          <w:sz w:val="24"/>
        </w:rPr>
        <w:t>供应商需</w:t>
      </w:r>
      <w:r>
        <w:rPr>
          <w:rFonts w:ascii="宋体" w:hAnsi="宋体"/>
          <w:sz w:val="24"/>
        </w:rPr>
        <w:t>具有履行合同所必需的设备和专业技术能力</w:t>
      </w:r>
      <w:r>
        <w:rPr>
          <w:rFonts w:hint="eastAsia" w:ascii="宋体" w:hAnsi="宋体"/>
          <w:sz w:val="24"/>
        </w:rPr>
        <w:t>（提供承诺函</w:t>
      </w:r>
      <w:r>
        <w:rPr>
          <w:rFonts w:ascii="宋体" w:hAnsi="宋体"/>
          <w:sz w:val="24"/>
        </w:rPr>
        <w:t>,格式自拟</w:t>
      </w:r>
      <w:r>
        <w:rPr>
          <w:rFonts w:hint="eastAsia" w:ascii="宋体" w:hAnsi="宋体"/>
          <w:sz w:val="24"/>
        </w:rPr>
        <w:t>）</w:t>
      </w:r>
      <w:r>
        <w:rPr>
          <w:rFonts w:ascii="宋体" w:hAnsi="宋体"/>
          <w:sz w:val="24"/>
        </w:rPr>
        <w:t>；</w:t>
      </w:r>
    </w:p>
    <w:p>
      <w:pPr>
        <w:spacing w:line="360" w:lineRule="auto"/>
        <w:ind w:firstLine="480" w:firstLineChars="200"/>
        <w:rPr>
          <w:rFonts w:ascii="宋体" w:hAnsi="宋体"/>
          <w:sz w:val="24"/>
        </w:rPr>
      </w:pPr>
      <w:r>
        <w:rPr>
          <w:rFonts w:ascii="宋体" w:hAnsi="宋体"/>
          <w:sz w:val="24"/>
        </w:rPr>
        <w:t>3.4、</w:t>
      </w:r>
      <w:r>
        <w:rPr>
          <w:rFonts w:hint="eastAsia" w:ascii="宋体" w:hAnsi="宋体"/>
          <w:sz w:val="24"/>
        </w:rPr>
        <w:t>供应商需具</w:t>
      </w:r>
      <w:r>
        <w:rPr>
          <w:rFonts w:ascii="宋体" w:hAnsi="宋体"/>
          <w:sz w:val="24"/>
        </w:rPr>
        <w:t>有依法缴纳税收和社会保障资金的良好记录（提供2022年1月份以来任意三个月依法缴纳税收和社会保障金的相关证明材料）；</w:t>
      </w:r>
    </w:p>
    <w:p>
      <w:pPr>
        <w:spacing w:line="360" w:lineRule="auto"/>
        <w:ind w:firstLine="480" w:firstLineChars="200"/>
        <w:rPr>
          <w:rFonts w:ascii="宋体" w:hAnsi="宋体"/>
          <w:sz w:val="24"/>
        </w:rPr>
      </w:pPr>
      <w:r>
        <w:rPr>
          <w:rFonts w:ascii="宋体" w:hAnsi="宋体"/>
          <w:sz w:val="24"/>
        </w:rPr>
        <w:t>3.5、参加政府采购活动前三年内，在经营活动中没有重大违法记录（提供承诺函,格式自拟）；</w:t>
      </w:r>
    </w:p>
    <w:p>
      <w:pPr>
        <w:spacing w:line="360" w:lineRule="auto"/>
        <w:ind w:firstLine="480" w:firstLineChars="200"/>
        <w:rPr>
          <w:rFonts w:ascii="宋体" w:hAnsi="宋体"/>
          <w:sz w:val="24"/>
        </w:rPr>
      </w:pPr>
      <w:r>
        <w:rPr>
          <w:rFonts w:hint="eastAsia" w:ascii="宋体" w:hAnsi="宋体"/>
          <w:sz w:val="24"/>
        </w:rPr>
        <w:t>3</w:t>
      </w:r>
      <w:r>
        <w:rPr>
          <w:rFonts w:ascii="宋体" w:hAnsi="宋体"/>
          <w:sz w:val="24"/>
        </w:rPr>
        <w:t>.6</w:t>
      </w:r>
      <w:r>
        <w:rPr>
          <w:rFonts w:hint="eastAsia" w:ascii="宋体" w:hAnsi="宋体"/>
          <w:sz w:val="24"/>
        </w:rPr>
        <w:t>、法律、行政法规规定的其他条件</w:t>
      </w:r>
      <w:r>
        <w:rPr>
          <w:rFonts w:ascii="宋体" w:hAnsi="宋体"/>
          <w:sz w:val="24"/>
        </w:rPr>
        <w:t>（提供承诺函,格式自拟）</w:t>
      </w:r>
      <w:r>
        <w:rPr>
          <w:rFonts w:hint="eastAsia" w:ascii="宋体" w:hAnsi="宋体"/>
          <w:sz w:val="24"/>
        </w:rPr>
        <w:t>；</w:t>
      </w:r>
      <w:r>
        <w:rPr>
          <w:rFonts w:ascii="宋体" w:hAnsi="宋体"/>
          <w:sz w:val="24"/>
        </w:rPr>
        <w:t xml:space="preserve"> </w:t>
      </w:r>
    </w:p>
    <w:p>
      <w:pPr>
        <w:spacing w:line="360" w:lineRule="auto"/>
        <w:ind w:firstLine="480" w:firstLineChars="200"/>
        <w:rPr>
          <w:sz w:val="24"/>
        </w:rPr>
      </w:pPr>
      <w:r>
        <w:rPr>
          <w:rFonts w:ascii="宋体" w:hAnsi="宋体"/>
          <w:sz w:val="24"/>
        </w:rPr>
        <w:t>3.7、</w:t>
      </w:r>
      <w:r>
        <w:rPr>
          <w:rFonts w:hint="eastAsia" w:ascii="宋体" w:hAnsi="宋体" w:cs="宋体"/>
          <w:sz w:val="24"/>
        </w:rPr>
        <w:t>供应商需通过“中国执行信息公开网”网站查询“失信被执行人”、通过“信用中国”网站查询 “</w:t>
      </w:r>
      <w:r>
        <w:rPr>
          <w:rFonts w:hint="eastAsia"/>
          <w:sz w:val="24"/>
        </w:rPr>
        <w:t>重大税收违法失信主体</w:t>
      </w:r>
      <w:r>
        <w:rPr>
          <w:rFonts w:hint="eastAsia" w:ascii="宋体" w:hAnsi="宋体" w:cs="宋体"/>
          <w:sz w:val="24"/>
        </w:rPr>
        <w:t>”、通过“中国政府采购网”网站查询“政府采购严重违法失信行为记录名单”，并提供查询截图。采购人或者招标代理机构有权对供应商信用记录进行甄别和复查。根据财库【2016】125号文的规定，凡列入失信被执行人、</w:t>
      </w:r>
      <w:r>
        <w:rPr>
          <w:rFonts w:hint="eastAsia"/>
          <w:sz w:val="24"/>
        </w:rPr>
        <w:t>重大税收违法失信主体</w:t>
      </w:r>
      <w:r>
        <w:rPr>
          <w:rFonts w:hint="eastAsia" w:ascii="宋体" w:hAnsi="宋体" w:cs="宋体"/>
          <w:sz w:val="24"/>
        </w:rPr>
        <w:t>、政府采购严重违法失信行为记录名单的供应商，拒绝报名参与本项目投标（只查询供应商，提供网页版查询截图，附于投标文件中；查询日期需为采购公告发布日期之后）。</w:t>
      </w:r>
    </w:p>
    <w:p>
      <w:pPr>
        <w:spacing w:line="360" w:lineRule="auto"/>
        <w:ind w:firstLine="480" w:firstLineChars="200"/>
        <w:rPr>
          <w:rFonts w:ascii="宋体" w:hAnsi="宋体"/>
          <w:sz w:val="24"/>
        </w:rPr>
      </w:pPr>
      <w:r>
        <w:rPr>
          <w:rFonts w:ascii="宋体" w:hAnsi="宋体"/>
          <w:sz w:val="24"/>
        </w:rPr>
        <w:t>3.8、本次招标不接受联合体投标。</w:t>
      </w:r>
    </w:p>
    <w:p>
      <w:pPr>
        <w:autoSpaceDE w:val="0"/>
        <w:autoSpaceDN w:val="0"/>
        <w:adjustRightInd w:val="0"/>
        <w:snapToGrid w:val="0"/>
        <w:spacing w:line="360" w:lineRule="exact"/>
        <w:jc w:val="center"/>
        <w:rPr>
          <w:rFonts w:ascii="宋体" w:hAnsi="宋体"/>
          <w:kern w:val="0"/>
          <w:sz w:val="24"/>
        </w:rPr>
      </w:pPr>
    </w:p>
    <w:p>
      <w:pPr>
        <w:autoSpaceDE w:val="0"/>
        <w:autoSpaceDN w:val="0"/>
        <w:adjustRightInd w:val="0"/>
        <w:snapToGrid w:val="0"/>
        <w:spacing w:line="360" w:lineRule="exact"/>
        <w:jc w:val="center"/>
        <w:rPr>
          <w:rFonts w:ascii="宋体" w:hAnsi="宋体"/>
          <w:kern w:val="0"/>
          <w:sz w:val="24"/>
        </w:rPr>
      </w:pPr>
    </w:p>
    <w:p>
      <w:pPr>
        <w:autoSpaceDE w:val="0"/>
        <w:autoSpaceDN w:val="0"/>
        <w:adjustRightInd w:val="0"/>
        <w:snapToGrid w:val="0"/>
        <w:spacing w:line="360" w:lineRule="exact"/>
        <w:jc w:val="center"/>
        <w:rPr>
          <w:rFonts w:ascii="宋体" w:hAnsi="宋体"/>
          <w:kern w:val="0"/>
          <w:sz w:val="24"/>
        </w:rPr>
      </w:pPr>
    </w:p>
    <w:p>
      <w:pPr>
        <w:autoSpaceDE w:val="0"/>
        <w:autoSpaceDN w:val="0"/>
        <w:adjustRightInd w:val="0"/>
        <w:snapToGrid w:val="0"/>
        <w:spacing w:line="360" w:lineRule="exact"/>
        <w:jc w:val="center"/>
        <w:rPr>
          <w:rFonts w:ascii="宋体" w:hAnsi="宋体"/>
          <w:kern w:val="0"/>
          <w:sz w:val="24"/>
        </w:rPr>
      </w:pPr>
    </w:p>
    <w:p>
      <w:pPr>
        <w:autoSpaceDE w:val="0"/>
        <w:autoSpaceDN w:val="0"/>
        <w:adjustRightInd w:val="0"/>
        <w:snapToGrid w:val="0"/>
        <w:spacing w:line="360" w:lineRule="exact"/>
        <w:jc w:val="center"/>
        <w:rPr>
          <w:rFonts w:ascii="宋体" w:hAnsi="宋体"/>
          <w:kern w:val="0"/>
          <w:sz w:val="24"/>
        </w:rPr>
      </w:pPr>
    </w:p>
    <w:p>
      <w:pPr>
        <w:autoSpaceDE w:val="0"/>
        <w:autoSpaceDN w:val="0"/>
        <w:adjustRightInd w:val="0"/>
        <w:snapToGrid w:val="0"/>
        <w:spacing w:line="360" w:lineRule="exact"/>
        <w:jc w:val="center"/>
        <w:rPr>
          <w:rFonts w:ascii="宋体" w:hAnsi="宋体"/>
          <w:kern w:val="0"/>
          <w:sz w:val="24"/>
        </w:rPr>
      </w:pPr>
    </w:p>
    <w:p>
      <w:pPr>
        <w:autoSpaceDE w:val="0"/>
        <w:autoSpaceDN w:val="0"/>
        <w:adjustRightInd w:val="0"/>
        <w:snapToGrid w:val="0"/>
        <w:spacing w:line="360" w:lineRule="exact"/>
        <w:jc w:val="center"/>
        <w:rPr>
          <w:rFonts w:ascii="宋体" w:hAnsi="宋体"/>
          <w:kern w:val="0"/>
          <w:sz w:val="24"/>
        </w:rPr>
      </w:pPr>
    </w:p>
    <w:p>
      <w:pPr>
        <w:pStyle w:val="10"/>
        <w:ind w:firstLine="562"/>
      </w:pPr>
    </w:p>
    <w:p>
      <w:pPr>
        <w:pStyle w:val="11"/>
        <w:ind w:left="5250"/>
      </w:pPr>
    </w:p>
    <w:p/>
    <w:p>
      <w:pPr>
        <w:autoSpaceDE w:val="0"/>
        <w:autoSpaceDN w:val="0"/>
        <w:adjustRightInd w:val="0"/>
        <w:snapToGrid w:val="0"/>
        <w:spacing w:line="360" w:lineRule="exact"/>
        <w:rPr>
          <w:rFonts w:ascii="宋体" w:hAnsi="宋体"/>
          <w:kern w:val="0"/>
          <w:sz w:val="24"/>
        </w:rPr>
      </w:pPr>
    </w:p>
    <w:p>
      <w:pPr>
        <w:autoSpaceDE w:val="0"/>
        <w:autoSpaceDN w:val="0"/>
        <w:adjustRightInd w:val="0"/>
        <w:snapToGrid w:val="0"/>
        <w:spacing w:line="360" w:lineRule="exact"/>
        <w:jc w:val="center"/>
        <w:rPr>
          <w:rFonts w:ascii="宋体" w:hAnsi="宋体" w:cs="宋体"/>
          <w:b/>
          <w:kern w:val="0"/>
          <w:sz w:val="30"/>
          <w:szCs w:val="30"/>
        </w:rPr>
      </w:pPr>
    </w:p>
    <w:p>
      <w:pPr>
        <w:autoSpaceDE w:val="0"/>
        <w:autoSpaceDN w:val="0"/>
        <w:adjustRightInd w:val="0"/>
        <w:snapToGrid w:val="0"/>
        <w:spacing w:line="360" w:lineRule="exact"/>
        <w:jc w:val="center"/>
        <w:rPr>
          <w:rFonts w:ascii="宋体" w:hAnsi="宋体" w:cs="宋体"/>
          <w:b/>
          <w:kern w:val="0"/>
          <w:sz w:val="30"/>
          <w:szCs w:val="30"/>
        </w:rPr>
      </w:pPr>
    </w:p>
    <w:p>
      <w:pPr>
        <w:autoSpaceDE w:val="0"/>
        <w:autoSpaceDN w:val="0"/>
        <w:adjustRightInd w:val="0"/>
        <w:snapToGrid w:val="0"/>
        <w:spacing w:line="360" w:lineRule="exact"/>
        <w:jc w:val="center"/>
        <w:rPr>
          <w:rFonts w:ascii="宋体" w:hAnsi="宋体" w:cs="宋体"/>
          <w:b/>
          <w:kern w:val="0"/>
          <w:sz w:val="30"/>
          <w:szCs w:val="30"/>
        </w:rPr>
      </w:pPr>
    </w:p>
    <w:p>
      <w:pPr>
        <w:autoSpaceDE w:val="0"/>
        <w:autoSpaceDN w:val="0"/>
        <w:adjustRightInd w:val="0"/>
        <w:snapToGrid w:val="0"/>
        <w:spacing w:line="360" w:lineRule="exact"/>
        <w:jc w:val="center"/>
        <w:rPr>
          <w:rFonts w:ascii="宋体" w:hAnsi="宋体" w:cs="宋体"/>
          <w:b/>
          <w:kern w:val="0"/>
          <w:sz w:val="30"/>
          <w:szCs w:val="30"/>
        </w:rPr>
      </w:pPr>
    </w:p>
    <w:p>
      <w:pPr>
        <w:autoSpaceDE w:val="0"/>
        <w:autoSpaceDN w:val="0"/>
        <w:adjustRightInd w:val="0"/>
        <w:snapToGrid w:val="0"/>
        <w:spacing w:line="360" w:lineRule="exact"/>
        <w:jc w:val="center"/>
        <w:rPr>
          <w:rFonts w:ascii="宋体" w:hAnsi="宋体" w:cs="宋体"/>
          <w:b/>
          <w:kern w:val="0"/>
          <w:sz w:val="30"/>
          <w:szCs w:val="30"/>
        </w:rPr>
      </w:pPr>
    </w:p>
    <w:p>
      <w:pPr>
        <w:autoSpaceDE w:val="0"/>
        <w:autoSpaceDN w:val="0"/>
        <w:adjustRightInd w:val="0"/>
        <w:snapToGrid w:val="0"/>
        <w:spacing w:line="360" w:lineRule="exact"/>
        <w:jc w:val="center"/>
        <w:rPr>
          <w:rFonts w:ascii="宋体" w:hAnsi="宋体" w:cs="宋体"/>
          <w:b/>
          <w:kern w:val="0"/>
          <w:sz w:val="30"/>
          <w:szCs w:val="30"/>
        </w:rPr>
      </w:pPr>
    </w:p>
    <w:p>
      <w:pPr>
        <w:autoSpaceDE w:val="0"/>
        <w:autoSpaceDN w:val="0"/>
        <w:adjustRightInd w:val="0"/>
        <w:snapToGrid w:val="0"/>
        <w:spacing w:line="360" w:lineRule="exact"/>
        <w:jc w:val="both"/>
        <w:rPr>
          <w:rFonts w:ascii="宋体" w:hAnsi="宋体" w:cs="宋体"/>
          <w:b/>
          <w:kern w:val="0"/>
          <w:sz w:val="30"/>
          <w:szCs w:val="30"/>
        </w:rPr>
      </w:pPr>
    </w:p>
    <w:p>
      <w:pPr>
        <w:autoSpaceDE w:val="0"/>
        <w:autoSpaceDN w:val="0"/>
        <w:adjustRightInd w:val="0"/>
        <w:snapToGrid w:val="0"/>
        <w:spacing w:line="360" w:lineRule="exact"/>
        <w:jc w:val="center"/>
        <w:rPr>
          <w:rFonts w:ascii="宋体" w:hAnsi="宋体" w:cs="宋体"/>
          <w:b/>
          <w:kern w:val="0"/>
          <w:sz w:val="30"/>
          <w:szCs w:val="30"/>
        </w:rPr>
        <w:sectPr>
          <w:pgSz w:w="11906" w:h="16838"/>
          <w:pgMar w:top="1440" w:right="1083" w:bottom="1440" w:left="1276" w:header="851" w:footer="992" w:gutter="0"/>
          <w:cols w:space="720" w:num="1"/>
          <w:docGrid w:type="lines" w:linePitch="314" w:charSpace="0"/>
        </w:sectPr>
      </w:pPr>
    </w:p>
    <w:p>
      <w:pPr>
        <w:autoSpaceDE w:val="0"/>
        <w:autoSpaceDN w:val="0"/>
        <w:adjustRightInd w:val="0"/>
        <w:snapToGrid w:val="0"/>
        <w:spacing w:line="360" w:lineRule="exact"/>
        <w:jc w:val="center"/>
        <w:rPr>
          <w:rFonts w:ascii="宋体" w:hAnsi="宋体" w:cs="宋体"/>
        </w:rPr>
      </w:pPr>
      <w:r>
        <w:rPr>
          <w:rFonts w:ascii="宋体" w:hAnsi="宋体" w:cs="宋体"/>
          <w:b/>
          <w:kern w:val="0"/>
          <w:sz w:val="30"/>
          <w:szCs w:val="30"/>
        </w:rPr>
        <w:t>（三）</w:t>
      </w:r>
      <w:r>
        <w:rPr>
          <w:rFonts w:ascii="宋体" w:hAnsi="宋体" w:cs="宋体"/>
          <w:b/>
          <w:sz w:val="30"/>
          <w:szCs w:val="30"/>
        </w:rPr>
        <w:t>反商业贿赂承诺书</w:t>
      </w:r>
      <w:bookmarkEnd w:id="206"/>
      <w:bookmarkEnd w:id="207"/>
    </w:p>
    <w:p>
      <w:pPr>
        <w:pStyle w:val="30"/>
        <w:rPr>
          <w:rFonts w:hAnsi="宋体"/>
        </w:rPr>
      </w:pPr>
    </w:p>
    <w:p>
      <w:pPr>
        <w:spacing w:line="360" w:lineRule="auto"/>
        <w:ind w:firstLine="480" w:firstLineChars="200"/>
        <w:rPr>
          <w:rFonts w:ascii="宋体" w:hAnsi="宋体" w:cs="宋体"/>
          <w:sz w:val="24"/>
        </w:rPr>
      </w:pPr>
      <w:bookmarkStart w:id="208" w:name="_Toc20346"/>
      <w:bookmarkStart w:id="209" w:name="_Toc24989"/>
      <w:r>
        <w:rPr>
          <w:rFonts w:ascii="宋体" w:hAnsi="宋体" w:cs="宋体"/>
          <w:sz w:val="24"/>
        </w:rPr>
        <w:t>我公司承诺：</w:t>
      </w:r>
      <w:bookmarkEnd w:id="208"/>
      <w:bookmarkEnd w:id="209"/>
    </w:p>
    <w:p>
      <w:pPr>
        <w:spacing w:line="360" w:lineRule="auto"/>
        <w:ind w:firstLine="480" w:firstLineChars="200"/>
        <w:rPr>
          <w:rFonts w:ascii="宋体" w:hAnsi="宋体" w:cs="宋体"/>
          <w:sz w:val="24"/>
        </w:rPr>
      </w:pPr>
      <w:bookmarkStart w:id="210" w:name="_Toc24819"/>
      <w:bookmarkStart w:id="211" w:name="_Toc10849"/>
      <w:r>
        <w:rPr>
          <w:rFonts w:ascii="宋体" w:hAnsi="宋体" w:cs="宋体"/>
          <w:sz w:val="24"/>
        </w:rPr>
        <w:t>在</w:t>
      </w:r>
      <w:r>
        <w:rPr>
          <w:rFonts w:hint="eastAsia" w:ascii="宋体" w:hAnsi="宋体" w:cs="宋体"/>
          <w:sz w:val="24"/>
          <w:u w:val="single"/>
        </w:rPr>
        <w:t xml:space="preserve"> </w:t>
      </w:r>
      <w:r>
        <w:rPr>
          <w:rFonts w:ascii="宋体" w:hAnsi="宋体" w:cs="宋体"/>
          <w:sz w:val="24"/>
          <w:u w:val="single"/>
        </w:rPr>
        <w:t xml:space="preserve">           （项目名称</w:t>
      </w:r>
      <w:r>
        <w:rPr>
          <w:rFonts w:hint="eastAsia" w:ascii="宋体" w:hAnsi="宋体" w:cs="宋体"/>
          <w:sz w:val="24"/>
          <w:u w:val="single"/>
          <w:lang w:eastAsia="zh-CN"/>
        </w:rPr>
        <w:t>、标段</w:t>
      </w:r>
      <w:r>
        <w:rPr>
          <w:rFonts w:ascii="宋体" w:hAnsi="宋体" w:cs="宋体"/>
          <w:sz w:val="24"/>
          <w:u w:val="single"/>
        </w:rPr>
        <w:t xml:space="preserve">） </w:t>
      </w:r>
      <w:r>
        <w:rPr>
          <w:rFonts w:ascii="宋体" w:hAnsi="宋体" w:cs="宋体"/>
          <w:sz w:val="24"/>
        </w:rPr>
        <w:t>投标活动中，我公司保证做到：</w:t>
      </w:r>
      <w:bookmarkEnd w:id="210"/>
      <w:bookmarkEnd w:id="211"/>
    </w:p>
    <w:p>
      <w:pPr>
        <w:spacing w:line="360" w:lineRule="auto"/>
        <w:ind w:firstLine="480" w:firstLineChars="200"/>
        <w:rPr>
          <w:rFonts w:ascii="宋体" w:hAnsi="宋体" w:cs="宋体"/>
          <w:sz w:val="24"/>
        </w:rPr>
      </w:pPr>
      <w:bookmarkStart w:id="212" w:name="_Toc28791"/>
      <w:bookmarkStart w:id="213" w:name="_Toc31445"/>
      <w:r>
        <w:rPr>
          <w:rFonts w:ascii="宋体" w:hAnsi="宋体" w:cs="宋体"/>
          <w:sz w:val="24"/>
        </w:rPr>
        <w:t>一、公平竞争参加本次招标活动。</w:t>
      </w:r>
      <w:bookmarkEnd w:id="212"/>
      <w:bookmarkEnd w:id="213"/>
    </w:p>
    <w:p>
      <w:pPr>
        <w:spacing w:line="360" w:lineRule="auto"/>
        <w:ind w:firstLine="480" w:firstLineChars="200"/>
        <w:rPr>
          <w:rFonts w:ascii="宋体" w:hAnsi="宋体" w:cs="宋体"/>
          <w:sz w:val="24"/>
        </w:rPr>
      </w:pPr>
      <w:bookmarkStart w:id="214" w:name="_Toc4016"/>
      <w:bookmarkStart w:id="215" w:name="_Toc6152"/>
      <w:r>
        <w:rPr>
          <w:rFonts w:ascii="宋体" w:hAnsi="宋体" w:cs="宋体"/>
          <w:sz w:val="24"/>
        </w:rPr>
        <w:t>二、杜绝任何形式的商业贿赂行为。不向国家工作人员、政府招标代理机构工作人员、评审专家及其亲属提供礼品礼金、有价证券、购物券、回扣、佣金、咨询费、劳务费、赞助费、宣传费、宴请；不为其报销各种消费凭证，不支付其旅游、娱乐等费用。</w:t>
      </w:r>
      <w:bookmarkEnd w:id="214"/>
      <w:bookmarkEnd w:id="215"/>
    </w:p>
    <w:p>
      <w:pPr>
        <w:spacing w:line="360" w:lineRule="auto"/>
        <w:ind w:firstLine="480" w:firstLineChars="200"/>
        <w:rPr>
          <w:rFonts w:ascii="宋体" w:hAnsi="宋体" w:cs="宋体"/>
          <w:sz w:val="24"/>
        </w:rPr>
      </w:pPr>
      <w:bookmarkStart w:id="216" w:name="_Toc31052"/>
      <w:bookmarkStart w:id="217" w:name="_Toc27402"/>
      <w:r>
        <w:rPr>
          <w:rFonts w:ascii="宋体" w:hAnsi="宋体" w:cs="宋体"/>
          <w:sz w:val="24"/>
        </w:rPr>
        <w:t>三、若出现上述行为，我公司及参与采购的工作人员愿意接受按照国家法律法规等有关规定给予的处罚。</w:t>
      </w:r>
      <w:bookmarkEnd w:id="216"/>
      <w:bookmarkEnd w:id="217"/>
    </w:p>
    <w:p>
      <w:pPr>
        <w:ind w:firstLine="560" w:firstLineChars="200"/>
        <w:rPr>
          <w:rFonts w:ascii="宋体" w:hAnsi="宋体" w:cs="宋体"/>
          <w:sz w:val="28"/>
          <w:szCs w:val="28"/>
        </w:rPr>
      </w:pPr>
    </w:p>
    <w:p>
      <w:pPr>
        <w:ind w:firstLine="560" w:firstLineChars="200"/>
        <w:rPr>
          <w:rFonts w:ascii="宋体" w:hAnsi="宋体" w:cs="宋体"/>
          <w:sz w:val="28"/>
          <w:szCs w:val="28"/>
        </w:rPr>
      </w:pPr>
    </w:p>
    <w:p>
      <w:pPr>
        <w:ind w:firstLine="560" w:firstLineChars="200"/>
        <w:rPr>
          <w:rFonts w:ascii="宋体" w:hAnsi="宋体" w:cs="宋体"/>
          <w:sz w:val="28"/>
          <w:szCs w:val="28"/>
        </w:rPr>
      </w:pPr>
    </w:p>
    <w:p>
      <w:pPr>
        <w:jc w:val="right"/>
        <w:rPr>
          <w:rFonts w:ascii="宋体" w:hAnsi="宋体" w:cs="宋体"/>
          <w:sz w:val="24"/>
        </w:rPr>
      </w:pPr>
      <w:r>
        <w:rPr>
          <w:rFonts w:ascii="宋体" w:hAnsi="宋体" w:cs="宋体"/>
          <w:sz w:val="24"/>
        </w:rPr>
        <w:t>供应商：</w:t>
      </w:r>
      <w:r>
        <w:rPr>
          <w:rFonts w:ascii="宋体" w:hAnsi="宋体" w:cs="宋体"/>
          <w:sz w:val="24"/>
          <w:u w:val="single"/>
        </w:rPr>
        <w:t xml:space="preserve">                    （</w:t>
      </w:r>
      <w:r>
        <w:rPr>
          <w:rFonts w:ascii="宋体" w:hAnsi="宋体" w:cs="宋体"/>
          <w:sz w:val="24"/>
        </w:rPr>
        <w:t>企业电子签章）</w:t>
      </w:r>
    </w:p>
    <w:p>
      <w:pPr>
        <w:ind w:firstLine="480" w:firstLineChars="200"/>
        <w:jc w:val="right"/>
        <w:rPr>
          <w:rFonts w:ascii="宋体" w:hAnsi="宋体" w:cs="宋体"/>
          <w:sz w:val="24"/>
        </w:rPr>
      </w:pPr>
    </w:p>
    <w:p>
      <w:pPr>
        <w:jc w:val="right"/>
        <w:rPr>
          <w:rFonts w:ascii="宋体" w:hAnsi="宋体" w:cs="宋体"/>
          <w:sz w:val="24"/>
        </w:rPr>
      </w:pPr>
      <w:r>
        <w:rPr>
          <w:rFonts w:ascii="宋体" w:hAnsi="宋体" w:cs="宋体"/>
          <w:sz w:val="24"/>
        </w:rPr>
        <w:t>法定代表人或其授权委托人：</w:t>
      </w:r>
      <w:r>
        <w:rPr>
          <w:rFonts w:ascii="宋体" w:hAnsi="宋体" w:cs="宋体"/>
          <w:sz w:val="24"/>
          <w:u w:val="single"/>
        </w:rPr>
        <w:t xml:space="preserve">       </w:t>
      </w:r>
      <w:r>
        <w:rPr>
          <w:rFonts w:ascii="宋体" w:hAnsi="宋体" w:cs="宋体"/>
          <w:sz w:val="24"/>
        </w:rPr>
        <w:t>（个人电子签章</w:t>
      </w:r>
      <w:r>
        <w:rPr>
          <w:rFonts w:hint="eastAsia" w:ascii="宋体" w:hAnsi="宋体" w:cs="宋体"/>
          <w:sz w:val="24"/>
        </w:rPr>
        <w:t>或签字</w:t>
      </w:r>
      <w:r>
        <w:rPr>
          <w:rFonts w:ascii="宋体" w:hAnsi="宋体" w:cs="宋体"/>
          <w:sz w:val="24"/>
        </w:rPr>
        <w:t>）</w:t>
      </w:r>
    </w:p>
    <w:p>
      <w:pPr>
        <w:ind w:firstLine="560" w:firstLineChars="200"/>
        <w:jc w:val="left"/>
        <w:rPr>
          <w:rFonts w:ascii="宋体" w:hAnsi="宋体" w:cs="宋体"/>
          <w:sz w:val="28"/>
          <w:szCs w:val="28"/>
        </w:rPr>
      </w:pPr>
    </w:p>
    <w:p>
      <w:pPr>
        <w:autoSpaceDE w:val="0"/>
        <w:autoSpaceDN w:val="0"/>
        <w:adjustRightInd w:val="0"/>
        <w:spacing w:before="14" w:line="480" w:lineRule="exact"/>
        <w:ind w:firstLine="6720" w:firstLineChars="2800"/>
        <w:rPr>
          <w:rFonts w:ascii="宋体" w:hAnsi="宋体" w:cs="宋体"/>
          <w:sz w:val="24"/>
        </w:rPr>
      </w:pPr>
      <w:r>
        <w:rPr>
          <w:rFonts w:ascii="宋体" w:hAnsi="宋体" w:cs="宋体"/>
          <w:sz w:val="24"/>
        </w:rPr>
        <w:t>日期：</w:t>
      </w:r>
      <w:r>
        <w:rPr>
          <w:rFonts w:ascii="宋体" w:hAnsi="宋体" w:cs="宋体"/>
          <w:sz w:val="24"/>
          <w:u w:val="single"/>
        </w:rPr>
        <w:t xml:space="preserve">    </w:t>
      </w:r>
      <w:r>
        <w:rPr>
          <w:rFonts w:ascii="宋体" w:hAnsi="宋体" w:cs="宋体"/>
          <w:sz w:val="24"/>
        </w:rPr>
        <w:t>年</w:t>
      </w:r>
      <w:r>
        <w:rPr>
          <w:rFonts w:ascii="宋体" w:hAnsi="宋体" w:cs="宋体"/>
          <w:sz w:val="24"/>
          <w:u w:val="single"/>
        </w:rPr>
        <w:tab/>
      </w:r>
      <w:r>
        <w:rPr>
          <w:rFonts w:ascii="宋体" w:hAnsi="宋体" w:cs="宋体"/>
          <w:sz w:val="24"/>
          <w:u w:val="single"/>
        </w:rPr>
        <w:t xml:space="preserve">  </w:t>
      </w:r>
      <w:r>
        <w:rPr>
          <w:rFonts w:ascii="宋体" w:hAnsi="宋体" w:cs="宋体"/>
          <w:sz w:val="24"/>
        </w:rPr>
        <w:t>月</w:t>
      </w:r>
      <w:r>
        <w:rPr>
          <w:rFonts w:ascii="宋体" w:hAnsi="宋体" w:cs="宋体"/>
          <w:sz w:val="24"/>
          <w:u w:val="single"/>
        </w:rPr>
        <w:tab/>
      </w:r>
      <w:r>
        <w:rPr>
          <w:rFonts w:ascii="宋体" w:hAnsi="宋体" w:cs="宋体"/>
          <w:sz w:val="24"/>
        </w:rPr>
        <w:t>日</w:t>
      </w:r>
    </w:p>
    <w:p>
      <w:pPr>
        <w:autoSpaceDE w:val="0"/>
        <w:autoSpaceDN w:val="0"/>
        <w:adjustRightInd w:val="0"/>
        <w:spacing w:before="14" w:line="480" w:lineRule="exact"/>
        <w:ind w:firstLine="480" w:firstLineChars="200"/>
        <w:rPr>
          <w:rFonts w:ascii="宋体" w:hAnsi="宋体" w:cs="宋体"/>
          <w:sz w:val="24"/>
        </w:rPr>
      </w:pPr>
    </w:p>
    <w:p>
      <w:pPr>
        <w:autoSpaceDE w:val="0"/>
        <w:autoSpaceDN w:val="0"/>
        <w:adjustRightInd w:val="0"/>
        <w:spacing w:before="14" w:line="480" w:lineRule="exact"/>
        <w:ind w:firstLine="480" w:firstLineChars="200"/>
        <w:rPr>
          <w:rFonts w:ascii="宋体" w:hAnsi="宋体" w:cs="宋体"/>
          <w:sz w:val="24"/>
        </w:rPr>
      </w:pPr>
    </w:p>
    <w:p>
      <w:pPr>
        <w:autoSpaceDE w:val="0"/>
        <w:autoSpaceDN w:val="0"/>
        <w:adjustRightInd w:val="0"/>
        <w:spacing w:before="14" w:line="480" w:lineRule="exact"/>
        <w:ind w:firstLine="480" w:firstLineChars="200"/>
        <w:rPr>
          <w:rFonts w:ascii="宋体" w:hAnsi="宋体" w:cs="宋体"/>
          <w:sz w:val="24"/>
        </w:rPr>
      </w:pPr>
    </w:p>
    <w:p>
      <w:pPr>
        <w:autoSpaceDE w:val="0"/>
        <w:autoSpaceDN w:val="0"/>
        <w:adjustRightInd w:val="0"/>
        <w:spacing w:before="14" w:line="480" w:lineRule="exact"/>
        <w:ind w:firstLine="480" w:firstLineChars="200"/>
        <w:rPr>
          <w:rFonts w:ascii="宋体" w:hAnsi="宋体" w:cs="宋体"/>
          <w:sz w:val="24"/>
        </w:rPr>
      </w:pPr>
    </w:p>
    <w:p>
      <w:pPr>
        <w:autoSpaceDE w:val="0"/>
        <w:autoSpaceDN w:val="0"/>
        <w:adjustRightInd w:val="0"/>
        <w:spacing w:before="14" w:line="480" w:lineRule="exact"/>
        <w:ind w:firstLine="480" w:firstLineChars="200"/>
        <w:rPr>
          <w:rFonts w:ascii="宋体" w:hAnsi="宋体" w:cs="宋体"/>
          <w:sz w:val="24"/>
        </w:rPr>
      </w:pPr>
    </w:p>
    <w:p>
      <w:pPr>
        <w:autoSpaceDE w:val="0"/>
        <w:autoSpaceDN w:val="0"/>
        <w:adjustRightInd w:val="0"/>
        <w:spacing w:before="14" w:line="480" w:lineRule="exact"/>
        <w:ind w:firstLine="480" w:firstLineChars="200"/>
        <w:rPr>
          <w:rFonts w:ascii="宋体" w:hAnsi="宋体" w:cs="宋体"/>
          <w:sz w:val="24"/>
        </w:rPr>
      </w:pPr>
    </w:p>
    <w:p>
      <w:pPr>
        <w:autoSpaceDE w:val="0"/>
        <w:autoSpaceDN w:val="0"/>
        <w:adjustRightInd w:val="0"/>
        <w:spacing w:before="14" w:line="480" w:lineRule="exact"/>
        <w:ind w:firstLine="480" w:firstLineChars="200"/>
        <w:rPr>
          <w:rFonts w:ascii="宋体" w:hAnsi="宋体" w:cs="宋体"/>
          <w:sz w:val="24"/>
        </w:rPr>
      </w:pPr>
    </w:p>
    <w:p>
      <w:pPr>
        <w:autoSpaceDE w:val="0"/>
        <w:autoSpaceDN w:val="0"/>
        <w:adjustRightInd w:val="0"/>
        <w:spacing w:before="14" w:line="480" w:lineRule="exact"/>
        <w:ind w:firstLine="480" w:firstLineChars="200"/>
        <w:rPr>
          <w:rFonts w:ascii="宋体" w:hAnsi="宋体" w:cs="宋体"/>
          <w:sz w:val="24"/>
        </w:rPr>
      </w:pPr>
    </w:p>
    <w:p>
      <w:pPr>
        <w:autoSpaceDE w:val="0"/>
        <w:autoSpaceDN w:val="0"/>
        <w:adjustRightInd w:val="0"/>
        <w:spacing w:before="14" w:line="480" w:lineRule="exact"/>
        <w:ind w:firstLine="480" w:firstLineChars="200"/>
        <w:rPr>
          <w:rFonts w:ascii="宋体" w:hAnsi="宋体" w:cs="宋体"/>
          <w:sz w:val="24"/>
        </w:rPr>
      </w:pPr>
    </w:p>
    <w:p>
      <w:pPr>
        <w:autoSpaceDE w:val="0"/>
        <w:autoSpaceDN w:val="0"/>
        <w:adjustRightInd w:val="0"/>
        <w:spacing w:before="14" w:line="480" w:lineRule="exact"/>
        <w:ind w:firstLine="480" w:firstLineChars="200"/>
        <w:rPr>
          <w:rFonts w:ascii="宋体" w:hAnsi="宋体" w:cs="宋体"/>
          <w:sz w:val="24"/>
        </w:rPr>
      </w:pPr>
    </w:p>
    <w:p>
      <w:pPr>
        <w:spacing w:line="360" w:lineRule="auto"/>
        <w:jc w:val="center"/>
        <w:rPr>
          <w:rFonts w:ascii="宋体" w:hAnsi="宋体" w:cs="宋体"/>
          <w:b/>
          <w:bCs/>
          <w:sz w:val="32"/>
          <w:szCs w:val="32"/>
        </w:rPr>
      </w:pPr>
    </w:p>
    <w:p>
      <w:pPr>
        <w:spacing w:line="360" w:lineRule="auto"/>
        <w:jc w:val="center"/>
        <w:rPr>
          <w:rFonts w:ascii="宋体" w:hAnsi="宋体" w:cs="宋体"/>
          <w:b/>
          <w:bCs/>
          <w:sz w:val="32"/>
          <w:szCs w:val="32"/>
        </w:rPr>
        <w:sectPr>
          <w:pgSz w:w="11906" w:h="16838"/>
          <w:pgMar w:top="1440" w:right="1083" w:bottom="1440" w:left="1276" w:header="851" w:footer="992" w:gutter="0"/>
          <w:cols w:space="720" w:num="1"/>
          <w:docGrid w:type="lines" w:linePitch="314" w:charSpace="0"/>
        </w:sectPr>
      </w:pPr>
    </w:p>
    <w:p>
      <w:pPr>
        <w:numPr>
          <w:ilvl w:val="0"/>
          <w:numId w:val="2"/>
        </w:numPr>
        <w:spacing w:line="360" w:lineRule="auto"/>
        <w:jc w:val="center"/>
        <w:rPr>
          <w:rFonts w:ascii="宋体" w:hAnsi="宋体" w:cs="宋体"/>
          <w:b/>
          <w:bCs/>
          <w:sz w:val="32"/>
          <w:szCs w:val="32"/>
        </w:rPr>
      </w:pPr>
      <w:r>
        <w:rPr>
          <w:rFonts w:ascii="宋体" w:hAnsi="宋体" w:cs="宋体"/>
          <w:b/>
          <w:bCs/>
          <w:sz w:val="32"/>
          <w:szCs w:val="32"/>
        </w:rPr>
        <w:t>报价明细表</w:t>
      </w:r>
      <w:bookmarkStart w:id="218" w:name="_Toc5862"/>
    </w:p>
    <w:p>
      <w:pPr>
        <w:numPr>
          <w:ilvl w:val="0"/>
          <w:numId w:val="0"/>
        </w:numPr>
        <w:spacing w:line="360" w:lineRule="auto"/>
        <w:jc w:val="center"/>
        <w:rPr>
          <w:rFonts w:ascii="宋体" w:hAnsi="宋体" w:cs="宋体"/>
          <w:b/>
          <w:bCs/>
          <w:sz w:val="24"/>
          <w:lang w:val="zh-CN"/>
        </w:rPr>
      </w:pPr>
      <w:r>
        <w:rPr>
          <w:rFonts w:hint="eastAsia" w:ascii="宋体" w:hAnsi="宋体" w:cs="宋体"/>
          <w:b/>
          <w:bCs/>
          <w:sz w:val="24"/>
          <w:lang w:val="zh-CN"/>
        </w:rPr>
        <w:t>采购货物报价明细表</w:t>
      </w:r>
      <w:bookmarkEnd w:id="218"/>
    </w:p>
    <w:p>
      <w:pPr>
        <w:pStyle w:val="10"/>
        <w:ind w:firstLine="562"/>
        <w:rPr>
          <w:lang w:val="zh-CN"/>
        </w:rPr>
      </w:pPr>
    </w:p>
    <w:tbl>
      <w:tblPr>
        <w:tblStyle w:val="22"/>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0"/>
        <w:gridCol w:w="1076"/>
        <w:gridCol w:w="851"/>
        <w:gridCol w:w="992"/>
        <w:gridCol w:w="992"/>
        <w:gridCol w:w="993"/>
        <w:gridCol w:w="1275"/>
        <w:gridCol w:w="1276"/>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atLeast"/>
          <w:jc w:val="center"/>
        </w:trPr>
        <w:tc>
          <w:tcPr>
            <w:tcW w:w="620"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jc w:val="center"/>
              <w:rPr>
                <w:rFonts w:ascii="宋体" w:hAnsi="宋体" w:cs="宋体"/>
                <w:color w:val="000000"/>
                <w:sz w:val="24"/>
              </w:rPr>
            </w:pPr>
            <w:r>
              <w:rPr>
                <w:rFonts w:hint="eastAsia" w:ascii="宋体" w:hAnsi="宋体" w:cs="宋体"/>
                <w:color w:val="000000"/>
                <w:sz w:val="24"/>
              </w:rPr>
              <w:t>序号</w:t>
            </w:r>
          </w:p>
        </w:tc>
        <w:tc>
          <w:tcPr>
            <w:tcW w:w="1076"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jc w:val="center"/>
              <w:rPr>
                <w:rFonts w:ascii="宋体" w:hAnsi="宋体" w:cs="宋体"/>
                <w:color w:val="000000"/>
                <w:sz w:val="24"/>
              </w:rPr>
            </w:pPr>
            <w:r>
              <w:rPr>
                <w:rFonts w:hint="eastAsia" w:ascii="宋体" w:hAnsi="宋体" w:cs="宋体"/>
                <w:color w:val="000000"/>
                <w:sz w:val="24"/>
              </w:rPr>
              <w:t>名称</w:t>
            </w:r>
          </w:p>
        </w:tc>
        <w:tc>
          <w:tcPr>
            <w:tcW w:w="851"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ind w:firstLine="240" w:firstLineChars="100"/>
              <w:rPr>
                <w:rFonts w:ascii="宋体" w:hAnsi="宋体" w:cs="宋体"/>
                <w:color w:val="000000"/>
                <w:sz w:val="24"/>
              </w:rPr>
            </w:pPr>
            <w:r>
              <w:rPr>
                <w:rFonts w:hint="eastAsia" w:ascii="宋体" w:hAnsi="宋体" w:cs="宋体"/>
                <w:color w:val="000000"/>
                <w:sz w:val="24"/>
              </w:rPr>
              <w:t>型号</w:t>
            </w:r>
          </w:p>
        </w:tc>
        <w:tc>
          <w:tcPr>
            <w:tcW w:w="992" w:type="dxa"/>
            <w:tcBorders>
              <w:top w:val="single" w:color="auto" w:sz="4" w:space="0"/>
              <w:left w:val="single" w:color="auto" w:sz="4" w:space="0"/>
              <w:bottom w:val="single" w:color="auto" w:sz="4" w:space="0"/>
              <w:right w:val="single" w:color="auto" w:sz="4" w:space="0"/>
            </w:tcBorders>
          </w:tcPr>
          <w:p>
            <w:pPr>
              <w:jc w:val="center"/>
              <w:rPr>
                <w:rFonts w:ascii="宋体" w:hAnsi="宋体" w:cs="宋体"/>
                <w:color w:val="000000"/>
                <w:sz w:val="24"/>
              </w:rPr>
            </w:pPr>
          </w:p>
          <w:p>
            <w:pPr>
              <w:jc w:val="center"/>
              <w:rPr>
                <w:rFonts w:ascii="宋体" w:hAnsi="宋体" w:cs="宋体"/>
                <w:color w:val="000000"/>
                <w:sz w:val="24"/>
              </w:rPr>
            </w:pPr>
            <w:r>
              <w:rPr>
                <w:rFonts w:hint="eastAsia" w:ascii="宋体" w:hAnsi="宋体" w:cs="宋体"/>
                <w:color w:val="000000"/>
                <w:sz w:val="24"/>
              </w:rPr>
              <w:t>参数</w:t>
            </w:r>
          </w:p>
        </w:tc>
        <w:tc>
          <w:tcPr>
            <w:tcW w:w="992"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jc w:val="center"/>
              <w:rPr>
                <w:rFonts w:ascii="宋体" w:hAnsi="宋体" w:cs="宋体"/>
                <w:color w:val="000000"/>
                <w:sz w:val="24"/>
              </w:rPr>
            </w:pPr>
            <w:r>
              <w:rPr>
                <w:rFonts w:hint="eastAsia" w:ascii="宋体" w:hAnsi="宋体" w:cs="宋体"/>
                <w:color w:val="000000"/>
                <w:sz w:val="24"/>
              </w:rPr>
              <w:t>单位</w:t>
            </w:r>
          </w:p>
        </w:tc>
        <w:tc>
          <w:tcPr>
            <w:tcW w:w="993"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jc w:val="center"/>
              <w:rPr>
                <w:rFonts w:ascii="宋体" w:hAnsi="宋体" w:cs="宋体"/>
                <w:color w:val="000000"/>
                <w:sz w:val="24"/>
              </w:rPr>
            </w:pPr>
            <w:r>
              <w:rPr>
                <w:rFonts w:hint="eastAsia" w:ascii="宋体" w:hAnsi="宋体" w:cs="宋体"/>
                <w:color w:val="000000"/>
                <w:sz w:val="24"/>
              </w:rPr>
              <w:t>数量</w:t>
            </w:r>
          </w:p>
        </w:tc>
        <w:tc>
          <w:tcPr>
            <w:tcW w:w="1275"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jc w:val="center"/>
              <w:rPr>
                <w:rFonts w:ascii="宋体" w:hAnsi="宋体" w:cs="宋体"/>
                <w:color w:val="000000"/>
                <w:sz w:val="24"/>
              </w:rPr>
            </w:pPr>
            <w:r>
              <w:rPr>
                <w:rFonts w:hint="eastAsia" w:ascii="宋体" w:hAnsi="宋体" w:cs="宋体"/>
                <w:color w:val="000000"/>
                <w:sz w:val="24"/>
              </w:rPr>
              <w:t xml:space="preserve"> 单价（元）</w:t>
            </w:r>
          </w:p>
        </w:tc>
        <w:tc>
          <w:tcPr>
            <w:tcW w:w="1276"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jc w:val="center"/>
              <w:rPr>
                <w:rFonts w:ascii="宋体" w:hAnsi="宋体" w:cs="宋体"/>
                <w:color w:val="000000"/>
                <w:sz w:val="24"/>
              </w:rPr>
            </w:pPr>
            <w:r>
              <w:rPr>
                <w:rFonts w:hint="eastAsia" w:ascii="宋体" w:hAnsi="宋体" w:cs="宋体"/>
                <w:color w:val="000000"/>
                <w:sz w:val="24"/>
              </w:rPr>
              <w:t>小计</w:t>
            </w:r>
            <w:r>
              <w:rPr>
                <w:rFonts w:ascii="宋体" w:hAnsi="宋体" w:cs="宋体"/>
                <w:color w:val="000000"/>
                <w:sz w:val="24"/>
              </w:rPr>
              <w:t>(</w:t>
            </w:r>
            <w:r>
              <w:rPr>
                <w:rFonts w:hint="eastAsia" w:ascii="宋体" w:hAnsi="宋体" w:cs="宋体"/>
                <w:color w:val="000000"/>
                <w:sz w:val="24"/>
              </w:rPr>
              <w:t>元)</w:t>
            </w:r>
          </w:p>
        </w:tc>
        <w:tc>
          <w:tcPr>
            <w:tcW w:w="1559"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jc w:val="center"/>
              <w:rPr>
                <w:rFonts w:ascii="宋体" w:hAnsi="宋体" w:cs="宋体"/>
                <w:color w:val="000000"/>
                <w:sz w:val="24"/>
              </w:rPr>
            </w:pPr>
            <w:r>
              <w:rPr>
                <w:rFonts w:hint="eastAsia" w:ascii="宋体" w:hAnsi="宋体" w:cs="宋体"/>
                <w:color w:val="00000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exact"/>
          <w:jc w:val="center"/>
        </w:trPr>
        <w:tc>
          <w:tcPr>
            <w:tcW w:w="6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p>
        </w:tc>
        <w:tc>
          <w:tcPr>
            <w:tcW w:w="10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p>
        </w:tc>
        <w:tc>
          <w:tcPr>
            <w:tcW w:w="992" w:type="dxa"/>
            <w:tcBorders>
              <w:top w:val="single" w:color="auto" w:sz="4" w:space="0"/>
              <w:left w:val="single" w:color="auto" w:sz="4" w:space="0"/>
              <w:bottom w:val="single" w:color="auto" w:sz="4" w:space="0"/>
              <w:right w:val="single" w:color="auto" w:sz="4" w:space="0"/>
            </w:tcBorders>
          </w:tcPr>
          <w:p>
            <w:pPr>
              <w:jc w:val="center"/>
              <w:rPr>
                <w:rFonts w:ascii="宋体" w:hAnsi="宋体" w:cs="宋体"/>
                <w:color w:val="000000"/>
                <w:sz w:val="24"/>
              </w:rPr>
            </w:pP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p>
        </w:tc>
        <w:tc>
          <w:tcPr>
            <w:tcW w:w="127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p>
        </w:tc>
        <w:tc>
          <w:tcPr>
            <w:tcW w:w="155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exact"/>
          <w:jc w:val="center"/>
        </w:trPr>
        <w:tc>
          <w:tcPr>
            <w:tcW w:w="620"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076"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851"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992"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992"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993"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275"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276"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559"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exact"/>
          <w:jc w:val="center"/>
        </w:trPr>
        <w:tc>
          <w:tcPr>
            <w:tcW w:w="620"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076"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851"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992"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992"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993"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275"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276"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559"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exact"/>
          <w:jc w:val="center"/>
        </w:trPr>
        <w:tc>
          <w:tcPr>
            <w:tcW w:w="620"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076"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851"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992"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992"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993"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275"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276"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559"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exact"/>
          <w:jc w:val="center"/>
        </w:trPr>
        <w:tc>
          <w:tcPr>
            <w:tcW w:w="620"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076"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851"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992"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992"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993"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275"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276"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559"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exact"/>
          <w:jc w:val="center"/>
        </w:trPr>
        <w:tc>
          <w:tcPr>
            <w:tcW w:w="620"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076"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851"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992"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992"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993"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275"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276"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559"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exact"/>
          <w:jc w:val="center"/>
        </w:trPr>
        <w:tc>
          <w:tcPr>
            <w:tcW w:w="620"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076"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851"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992"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992"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993"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275"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276"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559"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exact"/>
          <w:jc w:val="center"/>
        </w:trPr>
        <w:tc>
          <w:tcPr>
            <w:tcW w:w="6799" w:type="dxa"/>
            <w:gridSpan w:val="7"/>
            <w:tcBorders>
              <w:top w:val="single" w:color="auto" w:sz="4" w:space="0"/>
              <w:left w:val="single" w:color="auto" w:sz="4" w:space="0"/>
              <w:bottom w:val="single" w:color="auto" w:sz="4" w:space="0"/>
              <w:right w:val="single" w:color="auto" w:sz="4" w:space="0"/>
            </w:tcBorders>
          </w:tcPr>
          <w:p>
            <w:pPr>
              <w:ind w:right="1380"/>
              <w:rPr>
                <w:rFonts w:ascii="宋体" w:hAnsi="宋体" w:cs="宋体"/>
                <w:color w:val="000000"/>
                <w:sz w:val="24"/>
              </w:rPr>
            </w:pPr>
          </w:p>
          <w:p>
            <w:pPr>
              <w:ind w:right="1380" w:firstLine="4320" w:firstLineChars="1800"/>
              <w:rPr>
                <w:rFonts w:ascii="宋体" w:hAnsi="宋体" w:cs="宋体"/>
                <w:color w:val="000000"/>
                <w:sz w:val="24"/>
              </w:rPr>
            </w:pPr>
            <w:r>
              <w:rPr>
                <w:rFonts w:hint="eastAsia" w:ascii="宋体" w:hAnsi="宋体" w:cs="宋体"/>
                <w:color w:val="000000"/>
                <w:sz w:val="24"/>
              </w:rPr>
              <w:t>合计</w:t>
            </w:r>
          </w:p>
        </w:tc>
        <w:tc>
          <w:tcPr>
            <w:tcW w:w="1276"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559"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r>
    </w:tbl>
    <w:p>
      <w:pPr>
        <w:spacing w:line="360" w:lineRule="auto"/>
        <w:jc w:val="left"/>
        <w:rPr>
          <w:rFonts w:ascii="宋体" w:hAnsi="宋体" w:cs="宋体"/>
          <w:sz w:val="24"/>
        </w:rPr>
      </w:pPr>
      <w:r>
        <w:rPr>
          <w:rFonts w:hint="eastAsia" w:ascii="宋体" w:hAnsi="宋体" w:cs="宋体"/>
          <w:sz w:val="24"/>
        </w:rPr>
        <w:t>备注：1、表中总报价包含产品的采购、安装调试以及相关的技术服务和各项税费等全部费用。</w:t>
      </w:r>
    </w:p>
    <w:p>
      <w:pPr>
        <w:spacing w:line="360" w:lineRule="auto"/>
        <w:jc w:val="left"/>
        <w:rPr>
          <w:rFonts w:ascii="宋体" w:hAnsi="宋体" w:cs="宋体"/>
          <w:sz w:val="24"/>
        </w:rPr>
      </w:pPr>
      <w:r>
        <w:rPr>
          <w:rFonts w:hint="eastAsia" w:ascii="宋体" w:hAnsi="宋体" w:cs="宋体"/>
          <w:sz w:val="24"/>
        </w:rPr>
        <w:t xml:space="preserve">    2、所有价格以人民币表示。</w:t>
      </w:r>
    </w:p>
    <w:p>
      <w:pPr>
        <w:spacing w:line="360" w:lineRule="auto"/>
        <w:jc w:val="left"/>
        <w:rPr>
          <w:rFonts w:ascii="宋体" w:hAnsi="宋体" w:cs="宋体"/>
          <w:sz w:val="24"/>
        </w:rPr>
      </w:pPr>
      <w:r>
        <w:rPr>
          <w:rFonts w:hint="eastAsia" w:ascii="宋体" w:hAnsi="宋体" w:cs="宋体"/>
          <w:sz w:val="24"/>
        </w:rPr>
        <w:t xml:space="preserve">    3.若总价与单价不符，以单价为准。</w:t>
      </w:r>
    </w:p>
    <w:p>
      <w:pPr>
        <w:spacing w:line="360" w:lineRule="auto"/>
        <w:ind w:firstLine="480" w:firstLineChars="200"/>
        <w:jc w:val="left"/>
        <w:rPr>
          <w:rFonts w:ascii="宋体" w:hAnsi="宋体" w:cs="宋体"/>
          <w:sz w:val="24"/>
        </w:rPr>
      </w:pPr>
      <w:r>
        <w:rPr>
          <w:rFonts w:hint="eastAsia" w:ascii="宋体" w:hAnsi="宋体" w:cs="宋体"/>
          <w:sz w:val="24"/>
        </w:rPr>
        <w:t>4.本页总合计与投标函、投标函附录中的投标报价应一致，若因不一致所造成的后果由供应商负责。</w:t>
      </w:r>
    </w:p>
    <w:p>
      <w:pPr>
        <w:spacing w:line="360" w:lineRule="auto"/>
        <w:ind w:firstLine="480" w:firstLineChars="200"/>
        <w:jc w:val="left"/>
        <w:rPr>
          <w:rFonts w:ascii="宋体" w:hAnsi="宋体" w:cs="宋体"/>
          <w:sz w:val="24"/>
        </w:rPr>
      </w:pPr>
      <w:r>
        <w:rPr>
          <w:rFonts w:hint="eastAsia" w:ascii="宋体" w:hAnsi="宋体" w:cs="宋体"/>
          <w:sz w:val="24"/>
        </w:rPr>
        <w:t>5</w:t>
      </w:r>
      <w:r>
        <w:rPr>
          <w:rFonts w:ascii="宋体" w:hAnsi="宋体" w:cs="宋体"/>
          <w:sz w:val="24"/>
        </w:rPr>
        <w:t>.</w:t>
      </w:r>
      <w:r>
        <w:rPr>
          <w:rFonts w:hint="eastAsia" w:ascii="宋体" w:hAnsi="宋体" w:cs="宋体"/>
          <w:sz w:val="24"/>
        </w:rPr>
        <w:t>本表格式可根据各供应商实际需要自行调整。</w:t>
      </w:r>
    </w:p>
    <w:p>
      <w:pPr>
        <w:jc w:val="left"/>
        <w:rPr>
          <w:rFonts w:ascii="宋体" w:hAnsi="宋体" w:cs="宋体"/>
          <w:szCs w:val="21"/>
        </w:rPr>
      </w:pPr>
    </w:p>
    <w:p>
      <w:pPr>
        <w:jc w:val="left"/>
        <w:rPr>
          <w:rFonts w:ascii="宋体" w:hAnsi="宋体" w:cs="宋体"/>
          <w:szCs w:val="21"/>
        </w:rPr>
      </w:pPr>
    </w:p>
    <w:p>
      <w:pPr>
        <w:jc w:val="left"/>
        <w:rPr>
          <w:rFonts w:ascii="宋体" w:hAnsi="宋体" w:cs="宋体"/>
          <w:szCs w:val="21"/>
        </w:rPr>
      </w:pPr>
    </w:p>
    <w:p>
      <w:pPr>
        <w:jc w:val="left"/>
        <w:rPr>
          <w:rFonts w:ascii="宋体" w:hAnsi="宋体" w:cs="宋体"/>
          <w:szCs w:val="21"/>
        </w:rPr>
      </w:pPr>
    </w:p>
    <w:p>
      <w:pPr>
        <w:spacing w:line="360" w:lineRule="auto"/>
        <w:jc w:val="right"/>
        <w:rPr>
          <w:rFonts w:ascii="宋体" w:hAnsi="宋体" w:cs="宋体"/>
          <w:sz w:val="24"/>
        </w:rPr>
      </w:pPr>
      <w:r>
        <w:rPr>
          <w:rFonts w:ascii="宋体" w:hAnsi="宋体" w:cs="宋体"/>
          <w:sz w:val="24"/>
        </w:rPr>
        <w:t>供应商</w:t>
      </w:r>
      <w:r>
        <w:rPr>
          <w:rFonts w:hint="eastAsia" w:ascii="宋体" w:hAnsi="宋体" w:cs="宋体"/>
          <w:sz w:val="24"/>
        </w:rPr>
        <w:t>名称</w:t>
      </w:r>
      <w:r>
        <w:rPr>
          <w:rFonts w:ascii="宋体" w:hAnsi="宋体" w:cs="宋体"/>
          <w:sz w:val="24"/>
        </w:rPr>
        <w:t>：</w:t>
      </w:r>
      <w:r>
        <w:rPr>
          <w:rFonts w:ascii="宋体" w:hAnsi="宋体" w:cs="宋体"/>
          <w:sz w:val="24"/>
          <w:u w:val="single"/>
        </w:rPr>
        <w:t xml:space="preserve">                    （</w:t>
      </w:r>
      <w:r>
        <w:rPr>
          <w:rFonts w:ascii="宋体" w:hAnsi="宋体" w:cs="宋体"/>
          <w:sz w:val="24"/>
        </w:rPr>
        <w:t>企业电子签章）</w:t>
      </w:r>
    </w:p>
    <w:p>
      <w:pPr>
        <w:spacing w:line="360" w:lineRule="auto"/>
        <w:jc w:val="right"/>
        <w:rPr>
          <w:rFonts w:ascii="宋体" w:hAnsi="宋体" w:cs="宋体"/>
          <w:sz w:val="24"/>
        </w:rPr>
      </w:pPr>
      <w:r>
        <w:rPr>
          <w:rFonts w:ascii="宋体" w:hAnsi="宋体" w:cs="宋体"/>
          <w:sz w:val="24"/>
        </w:rPr>
        <w:t>法定代表人或其授权委托人：</w:t>
      </w:r>
      <w:r>
        <w:rPr>
          <w:rFonts w:ascii="宋体" w:hAnsi="宋体" w:cs="宋体"/>
          <w:sz w:val="24"/>
          <w:u w:val="single"/>
        </w:rPr>
        <w:t xml:space="preserve">       </w:t>
      </w:r>
      <w:r>
        <w:rPr>
          <w:rFonts w:ascii="宋体" w:hAnsi="宋体" w:cs="宋体"/>
          <w:sz w:val="24"/>
        </w:rPr>
        <w:t>（个人电子签章</w:t>
      </w:r>
      <w:r>
        <w:rPr>
          <w:rFonts w:hint="eastAsia" w:ascii="宋体" w:hAnsi="宋体" w:cs="宋体"/>
          <w:sz w:val="24"/>
        </w:rPr>
        <w:t>或签字</w:t>
      </w:r>
      <w:r>
        <w:rPr>
          <w:rFonts w:ascii="宋体" w:hAnsi="宋体" w:cs="宋体"/>
          <w:sz w:val="24"/>
        </w:rPr>
        <w:t>）</w:t>
      </w:r>
    </w:p>
    <w:p>
      <w:pPr>
        <w:autoSpaceDE w:val="0"/>
        <w:autoSpaceDN w:val="0"/>
        <w:adjustRightInd w:val="0"/>
        <w:spacing w:before="14" w:line="360" w:lineRule="auto"/>
        <w:ind w:firstLine="4320" w:firstLineChars="1800"/>
        <w:rPr>
          <w:rFonts w:ascii="宋体" w:hAnsi="宋体" w:cs="宋体"/>
          <w:sz w:val="24"/>
        </w:rPr>
      </w:pPr>
      <w:r>
        <w:rPr>
          <w:rFonts w:ascii="宋体" w:hAnsi="宋体" w:cs="宋体"/>
          <w:sz w:val="24"/>
        </w:rPr>
        <w:t>日期：</w:t>
      </w:r>
      <w:r>
        <w:rPr>
          <w:rFonts w:ascii="宋体" w:hAnsi="宋体" w:cs="宋体"/>
          <w:sz w:val="24"/>
          <w:u w:val="single"/>
        </w:rPr>
        <w:t xml:space="preserve">    </w:t>
      </w:r>
      <w:r>
        <w:rPr>
          <w:rFonts w:ascii="宋体" w:hAnsi="宋体" w:cs="宋体"/>
          <w:sz w:val="24"/>
        </w:rPr>
        <w:t>年</w:t>
      </w:r>
      <w:r>
        <w:rPr>
          <w:rFonts w:ascii="宋体" w:hAnsi="宋体" w:cs="宋体"/>
          <w:sz w:val="24"/>
          <w:u w:val="single"/>
        </w:rPr>
        <w:tab/>
      </w:r>
      <w:r>
        <w:rPr>
          <w:rFonts w:ascii="宋体" w:hAnsi="宋体" w:cs="宋体"/>
          <w:sz w:val="24"/>
          <w:u w:val="single"/>
        </w:rPr>
        <w:t xml:space="preserve">  </w:t>
      </w:r>
      <w:r>
        <w:rPr>
          <w:rFonts w:ascii="宋体" w:hAnsi="宋体" w:cs="宋体"/>
          <w:sz w:val="24"/>
        </w:rPr>
        <w:t>月</w:t>
      </w:r>
      <w:r>
        <w:rPr>
          <w:rFonts w:ascii="宋体" w:hAnsi="宋体" w:cs="宋体"/>
          <w:sz w:val="24"/>
          <w:u w:val="single"/>
        </w:rPr>
        <w:tab/>
      </w:r>
      <w:r>
        <w:rPr>
          <w:rFonts w:ascii="宋体" w:hAnsi="宋体" w:cs="宋体"/>
          <w:sz w:val="24"/>
        </w:rPr>
        <w:t>日</w:t>
      </w:r>
    </w:p>
    <w:p>
      <w:pPr>
        <w:pStyle w:val="30"/>
        <w:rPr>
          <w:rFonts w:hAnsi="宋体"/>
        </w:rPr>
      </w:pPr>
    </w:p>
    <w:p>
      <w:pPr>
        <w:pStyle w:val="30"/>
        <w:rPr>
          <w:b/>
          <w:bCs/>
          <w:snapToGrid w:val="0"/>
        </w:rPr>
      </w:pPr>
      <w:bookmarkStart w:id="219" w:name="_Toc25392"/>
    </w:p>
    <w:p>
      <w:pPr>
        <w:pStyle w:val="30"/>
        <w:jc w:val="center"/>
        <w:rPr>
          <w:b/>
          <w:bCs/>
          <w:snapToGrid w:val="0"/>
        </w:rPr>
      </w:pPr>
      <w:r>
        <w:rPr>
          <w:rFonts w:hint="eastAsia"/>
          <w:b/>
          <w:bCs/>
          <w:snapToGrid w:val="0"/>
        </w:rPr>
        <w:t>技术偏差表</w:t>
      </w:r>
      <w:bookmarkEnd w:id="219"/>
    </w:p>
    <w:tbl>
      <w:tblPr>
        <w:tblStyle w:val="22"/>
        <w:tblpPr w:leftFromText="180" w:rightFromText="180" w:vertAnchor="text" w:horzAnchor="page" w:tblpXSpec="center" w:tblpY="434"/>
        <w:tblOverlap w:val="never"/>
        <w:tblW w:w="10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876"/>
        <w:gridCol w:w="1419"/>
        <w:gridCol w:w="1627"/>
        <w:gridCol w:w="1837"/>
        <w:gridCol w:w="1960"/>
        <w:gridCol w:w="1227"/>
        <w:gridCol w:w="12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428" w:hRule="exact"/>
        </w:trPr>
        <w:tc>
          <w:tcPr>
            <w:tcW w:w="87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rPr>
            </w:pPr>
            <w:r>
              <w:rPr>
                <w:rFonts w:hint="eastAsia" w:ascii="宋体" w:hAnsi="宋体" w:cs="宋体"/>
                <w:sz w:val="24"/>
              </w:rPr>
              <w:t>序号</w:t>
            </w:r>
          </w:p>
        </w:tc>
        <w:tc>
          <w:tcPr>
            <w:tcW w:w="14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rPr>
            </w:pPr>
            <w:r>
              <w:rPr>
                <w:rFonts w:hint="eastAsia" w:ascii="宋体" w:hAnsi="宋体" w:cs="宋体"/>
                <w:sz w:val="24"/>
              </w:rPr>
              <w:t>货物名称</w:t>
            </w:r>
          </w:p>
        </w:tc>
        <w:tc>
          <w:tcPr>
            <w:tcW w:w="162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rPr>
            </w:pPr>
            <w:r>
              <w:rPr>
                <w:rFonts w:hint="eastAsia" w:ascii="宋体" w:hAnsi="宋体" w:cs="宋体"/>
                <w:sz w:val="24"/>
              </w:rPr>
              <w:t>生产厂家/产地/品牌</w:t>
            </w:r>
          </w:p>
        </w:tc>
        <w:tc>
          <w:tcPr>
            <w:tcW w:w="1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rPr>
            </w:pPr>
            <w:r>
              <w:rPr>
                <w:rFonts w:hint="eastAsia" w:ascii="宋体" w:hAnsi="宋体" w:cs="宋体"/>
                <w:sz w:val="24"/>
              </w:rPr>
              <w:t>采购文件要求参数、规格要求</w:t>
            </w:r>
          </w:p>
        </w:tc>
        <w:tc>
          <w:tcPr>
            <w:tcW w:w="19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rPr>
            </w:pPr>
            <w:r>
              <w:rPr>
                <w:rFonts w:hint="eastAsia" w:ascii="宋体" w:hAnsi="宋体" w:cs="宋体"/>
                <w:sz w:val="24"/>
              </w:rPr>
              <w:t>投标文件参数、规格</w:t>
            </w:r>
          </w:p>
        </w:tc>
        <w:tc>
          <w:tcPr>
            <w:tcW w:w="122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rPr>
            </w:pPr>
            <w:r>
              <w:rPr>
                <w:rFonts w:hint="eastAsia" w:ascii="宋体" w:hAnsi="宋体" w:cs="宋体"/>
                <w:sz w:val="24"/>
              </w:rPr>
              <w:t>偏差说明</w:t>
            </w:r>
          </w:p>
        </w:tc>
        <w:tc>
          <w:tcPr>
            <w:tcW w:w="122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rPr>
            </w:pPr>
            <w:r>
              <w:rPr>
                <w:rFonts w:hint="eastAsia" w:ascii="宋体" w:hAnsi="宋体" w:cs="宋体"/>
                <w:sz w:val="24"/>
              </w:rPr>
              <w:t>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80" w:hRule="exact"/>
        </w:trPr>
        <w:tc>
          <w:tcPr>
            <w:tcW w:w="875"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r>
              <w:rPr>
                <w:rFonts w:hint="eastAsia" w:ascii="宋体" w:hAnsi="宋体" w:cs="宋体"/>
                <w:sz w:val="24"/>
              </w:rPr>
              <w:t>1</w:t>
            </w:r>
          </w:p>
        </w:tc>
        <w:tc>
          <w:tcPr>
            <w:tcW w:w="1420"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c>
          <w:tcPr>
            <w:tcW w:w="1628"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c>
          <w:tcPr>
            <w:tcW w:w="1838"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c>
          <w:tcPr>
            <w:tcW w:w="1961"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c>
          <w:tcPr>
            <w:tcW w:w="1228"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c>
          <w:tcPr>
            <w:tcW w:w="1225"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80" w:hRule="exact"/>
        </w:trPr>
        <w:tc>
          <w:tcPr>
            <w:tcW w:w="875"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r>
              <w:rPr>
                <w:rFonts w:hint="eastAsia" w:ascii="宋体" w:hAnsi="宋体" w:cs="宋体"/>
                <w:sz w:val="24"/>
              </w:rPr>
              <w:t>2</w:t>
            </w:r>
          </w:p>
        </w:tc>
        <w:tc>
          <w:tcPr>
            <w:tcW w:w="1420"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c>
          <w:tcPr>
            <w:tcW w:w="1628"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c>
          <w:tcPr>
            <w:tcW w:w="1838"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c>
          <w:tcPr>
            <w:tcW w:w="1961"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c>
          <w:tcPr>
            <w:tcW w:w="1228"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c>
          <w:tcPr>
            <w:tcW w:w="1225"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80" w:hRule="exact"/>
        </w:trPr>
        <w:tc>
          <w:tcPr>
            <w:tcW w:w="875"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r>
              <w:rPr>
                <w:rFonts w:hint="eastAsia" w:ascii="宋体" w:hAnsi="宋体" w:cs="宋体"/>
                <w:sz w:val="24"/>
              </w:rPr>
              <w:t>3</w:t>
            </w:r>
          </w:p>
        </w:tc>
        <w:tc>
          <w:tcPr>
            <w:tcW w:w="1420"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c>
          <w:tcPr>
            <w:tcW w:w="1628"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c>
          <w:tcPr>
            <w:tcW w:w="1838"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c>
          <w:tcPr>
            <w:tcW w:w="1961"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c>
          <w:tcPr>
            <w:tcW w:w="1228"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c>
          <w:tcPr>
            <w:tcW w:w="1225"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24" w:hRule="exact"/>
        </w:trPr>
        <w:tc>
          <w:tcPr>
            <w:tcW w:w="875"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r>
              <w:rPr>
                <w:rFonts w:hint="eastAsia" w:ascii="宋体" w:hAnsi="宋体" w:cs="宋体"/>
                <w:sz w:val="24"/>
              </w:rPr>
              <w:t>4</w:t>
            </w:r>
          </w:p>
        </w:tc>
        <w:tc>
          <w:tcPr>
            <w:tcW w:w="1420"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c>
          <w:tcPr>
            <w:tcW w:w="1628"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c>
          <w:tcPr>
            <w:tcW w:w="1838"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c>
          <w:tcPr>
            <w:tcW w:w="1961"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c>
          <w:tcPr>
            <w:tcW w:w="1228"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c>
          <w:tcPr>
            <w:tcW w:w="1225"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r>
    </w:tbl>
    <w:p>
      <w:pPr>
        <w:widowControl/>
        <w:kinsoku w:val="0"/>
        <w:autoSpaceDE w:val="0"/>
        <w:autoSpaceDN w:val="0"/>
        <w:spacing w:line="360" w:lineRule="auto"/>
        <w:ind w:firstLine="420" w:firstLineChars="200"/>
        <w:textAlignment w:val="baseline"/>
        <w:rPr>
          <w:rFonts w:ascii="宋体" w:hAnsi="宋体" w:cs="宋体"/>
          <w:snapToGrid w:val="0"/>
          <w:color w:val="000000"/>
          <w:kern w:val="0"/>
          <w:szCs w:val="21"/>
        </w:rPr>
      </w:pPr>
    </w:p>
    <w:p>
      <w:pPr>
        <w:widowControl/>
        <w:kinsoku w:val="0"/>
        <w:autoSpaceDE w:val="0"/>
        <w:autoSpaceDN w:val="0"/>
        <w:spacing w:line="360" w:lineRule="auto"/>
        <w:ind w:firstLine="480" w:firstLineChars="200"/>
        <w:textAlignment w:val="baseline"/>
        <w:rPr>
          <w:rFonts w:ascii="宋体" w:hAnsi="宋体" w:cs="宋体"/>
          <w:color w:val="000000"/>
          <w:kern w:val="0"/>
          <w:sz w:val="24"/>
        </w:rPr>
      </w:pPr>
      <w:r>
        <w:rPr>
          <w:rFonts w:hint="eastAsia" w:ascii="宋体" w:hAnsi="宋体" w:cs="宋体"/>
          <w:color w:val="000000"/>
          <w:kern w:val="0"/>
          <w:sz w:val="24"/>
        </w:rPr>
        <w:t>备注：</w:t>
      </w:r>
    </w:p>
    <w:p>
      <w:pPr>
        <w:widowControl/>
        <w:kinsoku w:val="0"/>
        <w:autoSpaceDE w:val="0"/>
        <w:autoSpaceDN w:val="0"/>
        <w:spacing w:line="360" w:lineRule="auto"/>
        <w:ind w:firstLine="480" w:firstLineChars="200"/>
        <w:textAlignment w:val="baseline"/>
        <w:rPr>
          <w:rFonts w:ascii="宋体" w:hAnsi="宋体" w:cs="宋体"/>
          <w:color w:val="000000"/>
          <w:kern w:val="0"/>
          <w:sz w:val="24"/>
        </w:rPr>
      </w:pPr>
      <w:r>
        <w:rPr>
          <w:rFonts w:hint="eastAsia" w:ascii="宋体" w:hAnsi="宋体" w:cs="宋体"/>
          <w:color w:val="000000"/>
          <w:kern w:val="0"/>
          <w:sz w:val="24"/>
        </w:rPr>
        <w:t>1、“偏差说明”栏中详细注明所投产品与采购文件要求有何不同，并说明其符合性。</w:t>
      </w:r>
    </w:p>
    <w:p>
      <w:pPr>
        <w:widowControl/>
        <w:kinsoku w:val="0"/>
        <w:autoSpaceDE w:val="0"/>
        <w:autoSpaceDN w:val="0"/>
        <w:spacing w:line="360" w:lineRule="auto"/>
        <w:ind w:firstLine="480" w:firstLineChars="200"/>
        <w:textAlignment w:val="baseline"/>
        <w:rPr>
          <w:rFonts w:ascii="宋体" w:hAnsi="宋体" w:cs="宋体"/>
          <w:color w:val="000000"/>
          <w:kern w:val="0"/>
          <w:sz w:val="24"/>
        </w:rPr>
      </w:pPr>
      <w:r>
        <w:rPr>
          <w:rFonts w:hint="eastAsia" w:ascii="宋体" w:hAnsi="宋体" w:cs="宋体"/>
          <w:color w:val="000000"/>
          <w:kern w:val="0"/>
          <w:sz w:val="24"/>
        </w:rPr>
        <w:t>2、投标货物若存在偏差的必需如实填写本表，否则可能导致投标被废标的可能。</w:t>
      </w:r>
    </w:p>
    <w:p>
      <w:pPr>
        <w:widowControl/>
        <w:kinsoku w:val="0"/>
        <w:autoSpaceDE w:val="0"/>
        <w:autoSpaceDN w:val="0"/>
        <w:spacing w:line="360" w:lineRule="auto"/>
        <w:ind w:firstLine="480" w:firstLineChars="200"/>
        <w:textAlignment w:val="baseline"/>
        <w:rPr>
          <w:rFonts w:ascii="宋体" w:hAnsi="宋体" w:cs="宋体"/>
          <w:color w:val="000000"/>
          <w:kern w:val="0"/>
          <w:sz w:val="24"/>
        </w:rPr>
      </w:pPr>
      <w:r>
        <w:rPr>
          <w:rFonts w:hint="eastAsia" w:ascii="宋体" w:hAnsi="宋体" w:cs="宋体"/>
          <w:color w:val="000000"/>
          <w:kern w:val="0"/>
          <w:sz w:val="24"/>
        </w:rPr>
        <w:t>3、无偏差的在偏差说明中写无偏差。</w:t>
      </w:r>
    </w:p>
    <w:p>
      <w:pPr>
        <w:pStyle w:val="30"/>
        <w:jc w:val="center"/>
        <w:rPr>
          <w:b/>
          <w:bCs/>
          <w:snapToGrid w:val="0"/>
        </w:rPr>
      </w:pPr>
    </w:p>
    <w:p>
      <w:pPr>
        <w:pStyle w:val="30"/>
        <w:jc w:val="center"/>
        <w:rPr>
          <w:b/>
          <w:bCs/>
          <w:snapToGrid w:val="0"/>
        </w:rPr>
      </w:pPr>
    </w:p>
    <w:p>
      <w:pPr>
        <w:pStyle w:val="30"/>
        <w:jc w:val="center"/>
        <w:rPr>
          <w:b/>
          <w:bCs/>
          <w:snapToGrid w:val="0"/>
        </w:rPr>
      </w:pPr>
    </w:p>
    <w:p>
      <w:pPr>
        <w:pStyle w:val="30"/>
        <w:jc w:val="center"/>
        <w:rPr>
          <w:b/>
          <w:bCs/>
          <w:snapToGrid w:val="0"/>
        </w:rPr>
      </w:pPr>
    </w:p>
    <w:p>
      <w:pPr>
        <w:pStyle w:val="30"/>
        <w:jc w:val="center"/>
        <w:rPr>
          <w:b/>
          <w:bCs/>
          <w:snapToGrid w:val="0"/>
        </w:rPr>
      </w:pPr>
    </w:p>
    <w:p>
      <w:pPr>
        <w:pStyle w:val="30"/>
        <w:jc w:val="center"/>
        <w:rPr>
          <w:b/>
          <w:bCs/>
          <w:snapToGrid w:val="0"/>
        </w:rPr>
      </w:pPr>
    </w:p>
    <w:p>
      <w:pPr>
        <w:widowControl/>
        <w:kinsoku w:val="0"/>
        <w:autoSpaceDE w:val="0"/>
        <w:autoSpaceDN w:val="0"/>
        <w:spacing w:line="360" w:lineRule="auto"/>
        <w:textAlignment w:val="baseline"/>
        <w:rPr>
          <w:rFonts w:ascii="宋体" w:hAnsi="宋体" w:cs="宋体"/>
          <w:snapToGrid w:val="0"/>
          <w:color w:val="000000"/>
          <w:kern w:val="0"/>
          <w:szCs w:val="21"/>
        </w:rPr>
      </w:pPr>
    </w:p>
    <w:p>
      <w:pPr>
        <w:widowControl/>
        <w:kinsoku w:val="0"/>
        <w:autoSpaceDE w:val="0"/>
        <w:autoSpaceDN w:val="0"/>
        <w:spacing w:line="360" w:lineRule="auto"/>
        <w:ind w:firstLine="420" w:firstLineChars="200"/>
        <w:textAlignment w:val="baseline"/>
        <w:rPr>
          <w:rFonts w:ascii="宋体" w:hAnsi="宋体" w:cs="宋体"/>
          <w:snapToGrid w:val="0"/>
          <w:color w:val="000000"/>
          <w:kern w:val="0"/>
          <w:szCs w:val="21"/>
        </w:rPr>
      </w:pPr>
    </w:p>
    <w:p>
      <w:pPr>
        <w:pStyle w:val="8"/>
      </w:pPr>
    </w:p>
    <w:p>
      <w:pPr>
        <w:spacing w:line="360" w:lineRule="auto"/>
        <w:ind w:right="960"/>
        <w:jc w:val="right"/>
        <w:rPr>
          <w:rFonts w:ascii="宋体" w:hAnsi="宋体" w:cs="宋体"/>
          <w:sz w:val="24"/>
        </w:rPr>
      </w:pPr>
      <w:bookmarkStart w:id="220" w:name="_Toc5553"/>
      <w:bookmarkStart w:id="221" w:name="_Toc30356"/>
      <w:bookmarkStart w:id="222" w:name="_Toc18755"/>
      <w:bookmarkStart w:id="223" w:name="_Toc21418"/>
      <w:bookmarkStart w:id="224" w:name="_Toc2708"/>
      <w:bookmarkStart w:id="225" w:name="_Toc12318"/>
      <w:r>
        <w:rPr>
          <w:rFonts w:ascii="宋体" w:hAnsi="宋体" w:cs="宋体"/>
          <w:sz w:val="24"/>
        </w:rPr>
        <w:t>供应商</w:t>
      </w:r>
      <w:r>
        <w:rPr>
          <w:rFonts w:hint="eastAsia" w:ascii="宋体" w:hAnsi="宋体" w:cs="宋体"/>
          <w:sz w:val="24"/>
        </w:rPr>
        <w:t>名称</w:t>
      </w:r>
      <w:r>
        <w:rPr>
          <w:rFonts w:ascii="宋体" w:hAnsi="宋体" w:cs="宋体"/>
          <w:sz w:val="24"/>
        </w:rPr>
        <w:t>：</w:t>
      </w:r>
      <w:r>
        <w:rPr>
          <w:rFonts w:ascii="宋体" w:hAnsi="宋体" w:cs="宋体"/>
          <w:sz w:val="24"/>
          <w:u w:val="single"/>
        </w:rPr>
        <w:t xml:space="preserve">                    （</w:t>
      </w:r>
      <w:r>
        <w:rPr>
          <w:rFonts w:ascii="宋体" w:hAnsi="宋体" w:cs="宋体"/>
          <w:sz w:val="24"/>
        </w:rPr>
        <w:t>企业电子签章）</w:t>
      </w:r>
    </w:p>
    <w:p>
      <w:pPr>
        <w:spacing w:line="360" w:lineRule="auto"/>
        <w:ind w:right="960" w:firstLine="2160" w:firstLineChars="900"/>
        <w:rPr>
          <w:rFonts w:ascii="宋体" w:hAnsi="宋体" w:cs="宋体"/>
          <w:sz w:val="24"/>
        </w:rPr>
      </w:pPr>
      <w:r>
        <w:rPr>
          <w:rFonts w:ascii="宋体" w:hAnsi="宋体" w:cs="宋体"/>
          <w:sz w:val="24"/>
        </w:rPr>
        <w:t>法定代表人或其授权委托人：</w:t>
      </w:r>
      <w:r>
        <w:rPr>
          <w:rFonts w:ascii="宋体" w:hAnsi="宋体" w:cs="宋体"/>
          <w:sz w:val="24"/>
          <w:u w:val="single"/>
        </w:rPr>
        <w:t xml:space="preserve">       </w:t>
      </w:r>
      <w:r>
        <w:rPr>
          <w:rFonts w:ascii="宋体" w:hAnsi="宋体" w:cs="宋体"/>
          <w:sz w:val="24"/>
        </w:rPr>
        <w:t>（个人电子签章</w:t>
      </w:r>
      <w:r>
        <w:rPr>
          <w:rFonts w:hint="eastAsia" w:ascii="宋体" w:hAnsi="宋体" w:cs="宋体"/>
          <w:sz w:val="24"/>
        </w:rPr>
        <w:t>或签字</w:t>
      </w:r>
      <w:r>
        <w:rPr>
          <w:rFonts w:ascii="宋体" w:hAnsi="宋体" w:cs="宋体"/>
          <w:sz w:val="24"/>
        </w:rPr>
        <w:t>）</w:t>
      </w:r>
    </w:p>
    <w:p>
      <w:pPr>
        <w:autoSpaceDE w:val="0"/>
        <w:autoSpaceDN w:val="0"/>
        <w:adjustRightInd w:val="0"/>
        <w:spacing w:before="14" w:line="360" w:lineRule="auto"/>
        <w:ind w:firstLine="4320" w:firstLineChars="1800"/>
        <w:rPr>
          <w:rFonts w:ascii="宋体" w:hAnsi="宋体" w:cs="宋体"/>
          <w:szCs w:val="21"/>
        </w:rPr>
      </w:pPr>
      <w:r>
        <w:rPr>
          <w:rFonts w:ascii="宋体" w:hAnsi="宋体" w:cs="宋体"/>
          <w:sz w:val="24"/>
        </w:rPr>
        <w:t>日期：</w:t>
      </w:r>
      <w:r>
        <w:rPr>
          <w:rFonts w:ascii="宋体" w:hAnsi="宋体" w:cs="宋体"/>
          <w:sz w:val="24"/>
          <w:u w:val="single"/>
        </w:rPr>
        <w:t xml:space="preserve">    </w:t>
      </w:r>
      <w:r>
        <w:rPr>
          <w:rFonts w:ascii="宋体" w:hAnsi="宋体" w:cs="宋体"/>
          <w:sz w:val="24"/>
        </w:rPr>
        <w:t>年</w:t>
      </w:r>
      <w:r>
        <w:rPr>
          <w:rFonts w:ascii="宋体" w:hAnsi="宋体" w:cs="宋体"/>
          <w:sz w:val="24"/>
          <w:u w:val="single"/>
        </w:rPr>
        <w:tab/>
      </w:r>
      <w:r>
        <w:rPr>
          <w:rFonts w:ascii="宋体" w:hAnsi="宋体" w:cs="宋体"/>
          <w:sz w:val="24"/>
          <w:u w:val="single"/>
        </w:rPr>
        <w:t xml:space="preserve">  </w:t>
      </w:r>
      <w:r>
        <w:rPr>
          <w:rFonts w:ascii="宋体" w:hAnsi="宋体" w:cs="宋体"/>
          <w:sz w:val="24"/>
        </w:rPr>
        <w:t>月</w:t>
      </w:r>
      <w:r>
        <w:rPr>
          <w:rFonts w:ascii="宋体" w:hAnsi="宋体" w:cs="宋体"/>
          <w:sz w:val="24"/>
          <w:u w:val="single"/>
        </w:rPr>
        <w:tab/>
      </w:r>
      <w:r>
        <w:rPr>
          <w:rFonts w:ascii="宋体" w:hAnsi="宋体" w:cs="宋体"/>
          <w:sz w:val="24"/>
        </w:rPr>
        <w:t>日</w:t>
      </w:r>
      <w:bookmarkEnd w:id="220"/>
      <w:bookmarkEnd w:id="221"/>
      <w:bookmarkEnd w:id="222"/>
      <w:bookmarkEnd w:id="223"/>
      <w:bookmarkEnd w:id="224"/>
      <w:bookmarkEnd w:id="225"/>
    </w:p>
    <w:p>
      <w:pPr>
        <w:pStyle w:val="30"/>
        <w:jc w:val="center"/>
        <w:rPr>
          <w:b/>
          <w:bCs/>
          <w:sz w:val="32"/>
          <w:szCs w:val="32"/>
          <w:lang w:val="zh-CN"/>
        </w:rPr>
      </w:pPr>
      <w:bookmarkStart w:id="226" w:name="_Toc25474"/>
      <w:bookmarkStart w:id="227" w:name="_Toc20386"/>
      <w:bookmarkStart w:id="228" w:name="_Toc19897"/>
      <w:bookmarkStart w:id="229" w:name="_Toc32374"/>
      <w:bookmarkStart w:id="230" w:name="_Toc11300"/>
      <w:bookmarkStart w:id="231" w:name="_Toc24481"/>
      <w:r>
        <w:rPr>
          <w:rFonts w:hint="eastAsia"/>
          <w:b/>
          <w:bCs/>
          <w:sz w:val="32"/>
          <w:szCs w:val="32"/>
          <w:lang w:val="zh-CN"/>
        </w:rPr>
        <w:t>六、</w:t>
      </w:r>
      <w:bookmarkEnd w:id="226"/>
      <w:bookmarkEnd w:id="227"/>
      <w:bookmarkEnd w:id="228"/>
      <w:bookmarkEnd w:id="229"/>
      <w:bookmarkEnd w:id="230"/>
      <w:r>
        <w:rPr>
          <w:rFonts w:hint="eastAsia"/>
          <w:b/>
          <w:bCs/>
          <w:sz w:val="32"/>
          <w:szCs w:val="32"/>
          <w:lang w:val="zh-CN"/>
        </w:rPr>
        <w:t>项目实施方案</w:t>
      </w:r>
      <w:bookmarkEnd w:id="231"/>
    </w:p>
    <w:p>
      <w:pPr>
        <w:autoSpaceDE w:val="0"/>
        <w:autoSpaceDN w:val="0"/>
        <w:rPr>
          <w:rFonts w:ascii="宋体" w:hAnsi="宋体" w:cs="宋体"/>
          <w:szCs w:val="21"/>
        </w:rPr>
      </w:pPr>
    </w:p>
    <w:p>
      <w:pPr>
        <w:autoSpaceDE w:val="0"/>
        <w:autoSpaceDN w:val="0"/>
        <w:jc w:val="center"/>
        <w:rPr>
          <w:rFonts w:ascii="宋体" w:hAnsi="宋体" w:cs="宋体"/>
          <w:sz w:val="24"/>
        </w:rPr>
      </w:pPr>
      <w:r>
        <w:rPr>
          <w:rFonts w:hint="eastAsia" w:ascii="宋体" w:hAnsi="宋体" w:cs="宋体"/>
          <w:sz w:val="24"/>
        </w:rPr>
        <w:t>评分办法中所要求的方案及其它相关资料等，格式自拟</w:t>
      </w:r>
    </w:p>
    <w:p>
      <w:pPr>
        <w:autoSpaceDE w:val="0"/>
        <w:autoSpaceDN w:val="0"/>
        <w:rPr>
          <w:rFonts w:ascii="宋体" w:hAnsi="宋体" w:cs="宋体"/>
          <w:szCs w:val="21"/>
        </w:rPr>
      </w:pPr>
    </w:p>
    <w:p>
      <w:pPr>
        <w:rPr>
          <w:rFonts w:ascii="宋体" w:hAnsi="宋体" w:cs="宋体"/>
          <w:b/>
          <w:bCs/>
          <w:szCs w:val="21"/>
        </w:rPr>
      </w:pPr>
    </w:p>
    <w:p>
      <w:pPr>
        <w:pStyle w:val="30"/>
        <w:jc w:val="center"/>
        <w:rPr>
          <w:b/>
          <w:bCs/>
          <w:sz w:val="32"/>
          <w:szCs w:val="32"/>
          <w:lang w:val="zh-CN"/>
        </w:rPr>
      </w:pPr>
      <w:r>
        <w:rPr>
          <w:rFonts w:hint="eastAsia"/>
          <w:szCs w:val="21"/>
        </w:rPr>
        <w:br w:type="page"/>
      </w:r>
      <w:bookmarkStart w:id="232" w:name="_Toc6959"/>
      <w:bookmarkStart w:id="233" w:name="_Toc3580"/>
      <w:bookmarkStart w:id="234" w:name="_Toc16571"/>
      <w:bookmarkStart w:id="235" w:name="_Toc1265"/>
      <w:bookmarkStart w:id="236" w:name="_Toc4080"/>
      <w:bookmarkStart w:id="237" w:name="_Toc32339"/>
      <w:r>
        <w:rPr>
          <w:rFonts w:hint="eastAsia"/>
          <w:b/>
          <w:bCs/>
          <w:sz w:val="32"/>
          <w:szCs w:val="32"/>
        </w:rPr>
        <w:t>七</w:t>
      </w:r>
      <w:r>
        <w:rPr>
          <w:rFonts w:hint="eastAsia"/>
          <w:b/>
          <w:bCs/>
          <w:sz w:val="32"/>
          <w:szCs w:val="32"/>
          <w:lang w:val="zh-CN"/>
        </w:rPr>
        <w:t>、</w:t>
      </w:r>
      <w:bookmarkEnd w:id="232"/>
      <w:bookmarkEnd w:id="233"/>
      <w:bookmarkEnd w:id="234"/>
      <w:bookmarkEnd w:id="235"/>
      <w:bookmarkEnd w:id="236"/>
      <w:bookmarkEnd w:id="237"/>
      <w:r>
        <w:rPr>
          <w:rFonts w:hint="eastAsia"/>
          <w:b/>
          <w:bCs/>
          <w:sz w:val="32"/>
          <w:szCs w:val="32"/>
          <w:lang w:val="zh-CN"/>
        </w:rPr>
        <w:t>售后服务承诺</w:t>
      </w:r>
    </w:p>
    <w:p>
      <w:pPr>
        <w:autoSpaceDE w:val="0"/>
        <w:autoSpaceDN w:val="0"/>
        <w:jc w:val="center"/>
        <w:rPr>
          <w:rFonts w:ascii="宋体" w:hAnsi="宋体" w:cs="宋体"/>
          <w:b/>
          <w:bCs/>
          <w:szCs w:val="21"/>
          <w:lang w:val="zh-CN"/>
        </w:rPr>
      </w:pPr>
    </w:p>
    <w:p>
      <w:pPr>
        <w:jc w:val="center"/>
        <w:rPr>
          <w:rFonts w:ascii="宋体" w:hAnsi="宋体"/>
          <w:bCs/>
          <w:kern w:val="0"/>
          <w:sz w:val="24"/>
        </w:rPr>
      </w:pPr>
      <w:r>
        <w:rPr>
          <w:rFonts w:hint="eastAsia" w:ascii="宋体" w:hAnsi="宋体"/>
          <w:bCs/>
          <w:kern w:val="0"/>
          <w:sz w:val="24"/>
        </w:rPr>
        <w:t>（格式自拟）</w:t>
      </w:r>
    </w:p>
    <w:p>
      <w:pPr>
        <w:jc w:val="center"/>
        <w:rPr>
          <w:rFonts w:ascii="宋体" w:hAnsi="宋体" w:cs="宋体"/>
          <w:b/>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pStyle w:val="30"/>
      </w:pPr>
    </w:p>
    <w:p>
      <w:pPr>
        <w:rPr>
          <w:rFonts w:ascii="宋体" w:hAnsi="宋体" w:cs="宋体"/>
          <w:szCs w:val="21"/>
        </w:rPr>
      </w:pPr>
    </w:p>
    <w:p>
      <w:pPr>
        <w:pStyle w:val="30"/>
        <w:jc w:val="center"/>
        <w:rPr>
          <w:b/>
          <w:bCs/>
          <w:sz w:val="32"/>
          <w:szCs w:val="32"/>
        </w:rPr>
      </w:pPr>
      <w:r>
        <w:rPr>
          <w:rFonts w:hint="eastAsia"/>
          <w:szCs w:val="21"/>
        </w:rPr>
        <w:br w:type="page"/>
      </w:r>
      <w:bookmarkStart w:id="238" w:name="_Toc993"/>
      <w:bookmarkStart w:id="239" w:name="_Toc32158"/>
      <w:bookmarkStart w:id="240" w:name="_Toc30431"/>
      <w:bookmarkStart w:id="241" w:name="_Toc24081"/>
      <w:bookmarkStart w:id="242" w:name="_Toc13392"/>
      <w:bookmarkStart w:id="243" w:name="_Toc16544"/>
      <w:r>
        <w:rPr>
          <w:rFonts w:hint="eastAsia"/>
          <w:b/>
          <w:bCs/>
          <w:sz w:val="32"/>
          <w:szCs w:val="32"/>
        </w:rPr>
        <w:t>八、其他资料</w:t>
      </w:r>
      <w:bookmarkEnd w:id="238"/>
      <w:bookmarkEnd w:id="239"/>
      <w:bookmarkEnd w:id="240"/>
      <w:bookmarkEnd w:id="241"/>
      <w:bookmarkEnd w:id="242"/>
      <w:bookmarkEnd w:id="243"/>
    </w:p>
    <w:p>
      <w:pPr>
        <w:tabs>
          <w:tab w:val="left" w:pos="360"/>
        </w:tabs>
        <w:autoSpaceDE w:val="0"/>
        <w:autoSpaceDN w:val="0"/>
        <w:adjustRightInd w:val="0"/>
        <w:snapToGrid w:val="0"/>
        <w:rPr>
          <w:rFonts w:ascii="宋体" w:hAnsi="宋体" w:cs="宋体"/>
          <w:szCs w:val="21"/>
        </w:rPr>
      </w:pPr>
    </w:p>
    <w:p>
      <w:pPr>
        <w:rPr>
          <w:rFonts w:ascii="宋体" w:hAnsi="宋体" w:cs="宋体"/>
          <w:szCs w:val="21"/>
        </w:rPr>
      </w:pPr>
    </w:p>
    <w:p>
      <w:pPr>
        <w:numPr>
          <w:ilvl w:val="0"/>
          <w:numId w:val="3"/>
        </w:numPr>
        <w:autoSpaceDE w:val="0"/>
        <w:autoSpaceDN w:val="0"/>
        <w:adjustRightInd w:val="0"/>
        <w:spacing w:line="360" w:lineRule="auto"/>
        <w:rPr>
          <w:rFonts w:ascii="宋体" w:hAnsi="宋体"/>
          <w:b/>
          <w:bCs/>
          <w:sz w:val="24"/>
        </w:rPr>
      </w:pPr>
      <w:r>
        <w:rPr>
          <w:rFonts w:hint="eastAsia" w:ascii="宋体" w:hAnsi="宋体"/>
          <w:b/>
          <w:bCs/>
          <w:sz w:val="24"/>
        </w:rPr>
        <w:t>承诺书</w:t>
      </w:r>
    </w:p>
    <w:p>
      <w:pPr>
        <w:spacing w:line="360" w:lineRule="auto"/>
        <w:ind w:left="420" w:leftChars="200"/>
        <w:rPr>
          <w:rFonts w:ascii="宋体" w:hAnsi="宋体"/>
          <w:sz w:val="24"/>
        </w:rPr>
      </w:pPr>
    </w:p>
    <w:p>
      <w:pPr>
        <w:spacing w:line="360" w:lineRule="auto"/>
        <w:ind w:left="420" w:leftChars="200"/>
        <w:jc w:val="center"/>
        <w:rPr>
          <w:rFonts w:ascii="宋体" w:hAnsi="宋体"/>
          <w:sz w:val="24"/>
        </w:rPr>
      </w:pPr>
      <w:r>
        <w:rPr>
          <w:rFonts w:hint="eastAsia" w:ascii="宋体" w:hAnsi="宋体"/>
          <w:sz w:val="24"/>
        </w:rPr>
        <w:t>承诺书</w:t>
      </w:r>
    </w:p>
    <w:p>
      <w:pPr>
        <w:spacing w:line="360" w:lineRule="auto"/>
        <w:ind w:left="315" w:leftChars="150" w:firstLine="480" w:firstLineChars="200"/>
        <w:rPr>
          <w:rFonts w:ascii="宋体" w:hAnsi="宋体"/>
          <w:sz w:val="24"/>
        </w:rPr>
      </w:pPr>
    </w:p>
    <w:p>
      <w:pPr>
        <w:spacing w:line="360" w:lineRule="auto"/>
        <w:ind w:left="315" w:leftChars="150" w:firstLine="480" w:firstLineChars="200"/>
        <w:rPr>
          <w:rFonts w:ascii="宋体" w:hAnsi="宋体"/>
          <w:sz w:val="24"/>
        </w:rPr>
      </w:pPr>
      <w:r>
        <w:rPr>
          <w:rFonts w:hint="eastAsia" w:ascii="宋体" w:hAnsi="宋体"/>
          <w:sz w:val="24"/>
        </w:rPr>
        <w:t>我公司承诺：我公司独立制作、修改和上传投标文件，并承担因“硬件特征码一致”所造成的不良后果。</w:t>
      </w:r>
    </w:p>
    <w:p>
      <w:pPr>
        <w:spacing w:line="360" w:lineRule="auto"/>
        <w:ind w:left="420" w:leftChars="200"/>
        <w:rPr>
          <w:rFonts w:ascii="宋体" w:hAnsi="宋体"/>
          <w:sz w:val="24"/>
        </w:rPr>
      </w:pPr>
    </w:p>
    <w:p>
      <w:pPr>
        <w:spacing w:line="360" w:lineRule="auto"/>
        <w:ind w:left="420" w:leftChars="200"/>
        <w:rPr>
          <w:rFonts w:ascii="宋体" w:hAnsi="宋体"/>
          <w:sz w:val="24"/>
        </w:rPr>
      </w:pPr>
    </w:p>
    <w:p>
      <w:pPr>
        <w:spacing w:line="360" w:lineRule="auto"/>
        <w:ind w:left="420" w:leftChars="200"/>
        <w:rPr>
          <w:rFonts w:ascii="宋体" w:hAnsi="宋体"/>
          <w:sz w:val="24"/>
        </w:rPr>
      </w:pPr>
    </w:p>
    <w:p>
      <w:pPr>
        <w:spacing w:line="360" w:lineRule="auto"/>
        <w:ind w:right="960" w:firstLine="120" w:firstLineChars="50"/>
        <w:jc w:val="right"/>
        <w:rPr>
          <w:rFonts w:ascii="宋体" w:hAnsi="宋体" w:cs="宋体"/>
          <w:sz w:val="24"/>
        </w:rPr>
      </w:pPr>
      <w:r>
        <w:rPr>
          <w:rFonts w:ascii="宋体" w:hAnsi="宋体" w:cs="宋体"/>
          <w:sz w:val="24"/>
        </w:rPr>
        <w:t>供应商</w:t>
      </w:r>
      <w:r>
        <w:rPr>
          <w:rFonts w:hint="eastAsia" w:ascii="宋体" w:hAnsi="宋体" w:cs="宋体"/>
          <w:sz w:val="24"/>
        </w:rPr>
        <w:t>名称</w:t>
      </w:r>
      <w:r>
        <w:rPr>
          <w:rFonts w:ascii="宋体" w:hAnsi="宋体" w:cs="宋体"/>
          <w:sz w:val="24"/>
        </w:rPr>
        <w:t>：</w:t>
      </w:r>
      <w:r>
        <w:rPr>
          <w:rFonts w:ascii="宋体" w:hAnsi="宋体" w:cs="宋体"/>
          <w:sz w:val="24"/>
          <w:u w:val="single"/>
        </w:rPr>
        <w:t xml:space="preserve">                      （</w:t>
      </w:r>
      <w:r>
        <w:rPr>
          <w:rFonts w:ascii="宋体" w:hAnsi="宋体" w:cs="宋体"/>
          <w:sz w:val="24"/>
        </w:rPr>
        <w:t>企业电子签章）</w:t>
      </w:r>
    </w:p>
    <w:p>
      <w:pPr>
        <w:spacing w:line="360" w:lineRule="auto"/>
        <w:ind w:right="960" w:firstLine="2160" w:firstLineChars="900"/>
        <w:rPr>
          <w:rFonts w:ascii="宋体" w:hAnsi="宋体" w:cs="宋体"/>
          <w:sz w:val="24"/>
        </w:rPr>
      </w:pPr>
      <w:r>
        <w:rPr>
          <w:rFonts w:ascii="宋体" w:hAnsi="宋体" w:cs="宋体"/>
          <w:sz w:val="24"/>
        </w:rPr>
        <w:t>法定代表人或其授权委托人：</w:t>
      </w:r>
      <w:r>
        <w:rPr>
          <w:rFonts w:ascii="宋体" w:hAnsi="宋体" w:cs="宋体"/>
          <w:sz w:val="24"/>
          <w:u w:val="single"/>
        </w:rPr>
        <w:t xml:space="preserve">       </w:t>
      </w:r>
      <w:r>
        <w:rPr>
          <w:rFonts w:ascii="宋体" w:hAnsi="宋体" w:cs="宋体"/>
          <w:sz w:val="24"/>
        </w:rPr>
        <w:t>（个人电子签章</w:t>
      </w:r>
      <w:r>
        <w:rPr>
          <w:rFonts w:hint="eastAsia" w:ascii="宋体" w:hAnsi="宋体" w:cs="宋体"/>
          <w:sz w:val="24"/>
        </w:rPr>
        <w:t>或签字</w:t>
      </w:r>
      <w:r>
        <w:rPr>
          <w:rFonts w:ascii="宋体" w:hAnsi="宋体" w:cs="宋体"/>
          <w:sz w:val="24"/>
        </w:rPr>
        <w:t>）</w:t>
      </w:r>
    </w:p>
    <w:p>
      <w:pPr>
        <w:autoSpaceDE w:val="0"/>
        <w:autoSpaceDN w:val="0"/>
        <w:adjustRightInd w:val="0"/>
        <w:spacing w:before="14" w:line="360" w:lineRule="auto"/>
        <w:ind w:firstLine="3000" w:firstLineChars="1250"/>
        <w:rPr>
          <w:rFonts w:ascii="宋体" w:hAnsi="宋体" w:cs="宋体"/>
          <w:sz w:val="24"/>
        </w:rPr>
      </w:pPr>
      <w:r>
        <w:rPr>
          <w:rFonts w:ascii="宋体" w:hAnsi="宋体" w:cs="宋体"/>
          <w:sz w:val="24"/>
        </w:rPr>
        <w:t>日期：</w:t>
      </w:r>
      <w:r>
        <w:rPr>
          <w:rFonts w:ascii="宋体" w:hAnsi="宋体" w:cs="宋体"/>
          <w:sz w:val="24"/>
          <w:u w:val="single"/>
        </w:rPr>
        <w:t xml:space="preserve">    </w:t>
      </w:r>
      <w:r>
        <w:rPr>
          <w:rFonts w:ascii="宋体" w:hAnsi="宋体" w:cs="宋体"/>
          <w:sz w:val="24"/>
        </w:rPr>
        <w:t>年</w:t>
      </w:r>
      <w:r>
        <w:rPr>
          <w:rFonts w:ascii="宋体" w:hAnsi="宋体" w:cs="宋体"/>
          <w:sz w:val="24"/>
          <w:u w:val="single"/>
        </w:rPr>
        <w:tab/>
      </w:r>
      <w:r>
        <w:rPr>
          <w:rFonts w:ascii="宋体" w:hAnsi="宋体" w:cs="宋体"/>
          <w:sz w:val="24"/>
          <w:u w:val="single"/>
        </w:rPr>
        <w:t xml:space="preserve">  </w:t>
      </w:r>
      <w:r>
        <w:rPr>
          <w:rFonts w:ascii="宋体" w:hAnsi="宋体" w:cs="宋体"/>
          <w:sz w:val="24"/>
        </w:rPr>
        <w:t>月</w:t>
      </w:r>
      <w:r>
        <w:rPr>
          <w:rFonts w:ascii="宋体" w:hAnsi="宋体" w:cs="宋体"/>
          <w:sz w:val="24"/>
          <w:u w:val="single"/>
        </w:rPr>
        <w:tab/>
      </w:r>
      <w:r>
        <w:rPr>
          <w:rFonts w:ascii="宋体" w:hAnsi="宋体" w:cs="宋体"/>
          <w:sz w:val="24"/>
        </w:rPr>
        <w:t>日</w:t>
      </w:r>
    </w:p>
    <w:p>
      <w:pPr>
        <w:spacing w:line="360" w:lineRule="auto"/>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pStyle w:val="40"/>
        <w:numPr>
          <w:ilvl w:val="0"/>
          <w:numId w:val="3"/>
        </w:numPr>
        <w:spacing w:line="360" w:lineRule="auto"/>
        <w:ind w:right="315" w:firstLineChars="0"/>
        <w:rPr>
          <w:rFonts w:ascii="宋体" w:hAnsi="宋体"/>
          <w:b/>
          <w:bCs/>
          <w:sz w:val="24"/>
        </w:rPr>
      </w:pPr>
      <w:r>
        <w:rPr>
          <w:rFonts w:hint="eastAsia" w:ascii="宋体" w:hAnsi="宋体"/>
          <w:b/>
          <w:bCs/>
          <w:sz w:val="24"/>
        </w:rPr>
        <w:t>无不良行为记录声明</w:t>
      </w:r>
    </w:p>
    <w:p>
      <w:pPr>
        <w:spacing w:line="360" w:lineRule="auto"/>
        <w:ind w:right="315"/>
        <w:jc w:val="center"/>
        <w:rPr>
          <w:rFonts w:ascii="宋体" w:hAnsi="宋体"/>
          <w:sz w:val="24"/>
        </w:rPr>
      </w:pPr>
      <w:r>
        <w:rPr>
          <w:rFonts w:hint="eastAsia" w:ascii="宋体" w:hAnsi="宋体"/>
          <w:sz w:val="24"/>
        </w:rPr>
        <w:t>无不良行为记录声明</w:t>
      </w:r>
    </w:p>
    <w:p>
      <w:pPr>
        <w:pStyle w:val="10"/>
        <w:ind w:firstLine="562"/>
      </w:pPr>
    </w:p>
    <w:p>
      <w:pPr>
        <w:spacing w:line="360" w:lineRule="auto"/>
        <w:ind w:right="315"/>
        <w:rPr>
          <w:rFonts w:ascii="宋体" w:hAnsi="宋体"/>
          <w:sz w:val="24"/>
        </w:rPr>
      </w:pPr>
      <w:r>
        <w:rPr>
          <w:rFonts w:hint="eastAsia" w:ascii="宋体" w:hAnsi="宋体"/>
          <w:sz w:val="24"/>
          <w:u w:val="single"/>
        </w:rPr>
        <w:t>（采购人名称）</w:t>
      </w:r>
      <w:r>
        <w:rPr>
          <w:rFonts w:hint="eastAsia" w:ascii="宋体" w:hAnsi="宋体"/>
          <w:sz w:val="24"/>
        </w:rPr>
        <w:t>：</w:t>
      </w:r>
    </w:p>
    <w:p>
      <w:pPr>
        <w:spacing w:line="360" w:lineRule="auto"/>
        <w:ind w:right="315" w:firstLine="480" w:firstLineChars="200"/>
        <w:rPr>
          <w:rFonts w:ascii="宋体" w:hAnsi="宋体"/>
          <w:sz w:val="24"/>
        </w:rPr>
      </w:pPr>
      <w:r>
        <w:rPr>
          <w:rFonts w:hint="eastAsia" w:ascii="宋体" w:hAnsi="宋体"/>
          <w:sz w:val="24"/>
        </w:rPr>
        <w:t>我公司在此声明 ：</w:t>
      </w:r>
    </w:p>
    <w:p>
      <w:pPr>
        <w:spacing w:line="360" w:lineRule="auto"/>
        <w:ind w:right="315" w:firstLine="480" w:firstLineChars="200"/>
        <w:rPr>
          <w:rFonts w:ascii="宋体" w:hAnsi="宋体"/>
          <w:sz w:val="24"/>
        </w:rPr>
      </w:pPr>
      <w:r>
        <w:rPr>
          <w:rFonts w:hint="eastAsia" w:ascii="宋体" w:hAnsi="宋体"/>
          <w:sz w:val="24"/>
        </w:rPr>
        <w:t>最近三年政府采购活动内无出现骗取中标或严重违约或重大质量问题事件发生。如有不实，自愿放弃投标资格并愿意承担因我方就此弄虚作假所引起的一切法律后果。</w:t>
      </w:r>
    </w:p>
    <w:p>
      <w:pPr>
        <w:pStyle w:val="10"/>
        <w:ind w:firstLine="562"/>
      </w:pPr>
    </w:p>
    <w:p>
      <w:pPr>
        <w:pStyle w:val="11"/>
        <w:ind w:left="5250"/>
      </w:pPr>
    </w:p>
    <w:p/>
    <w:p>
      <w:pPr>
        <w:spacing w:line="360" w:lineRule="auto"/>
        <w:ind w:right="960" w:firstLine="120" w:firstLineChars="50"/>
        <w:jc w:val="right"/>
        <w:rPr>
          <w:rFonts w:ascii="宋体" w:hAnsi="宋体" w:cs="宋体"/>
          <w:sz w:val="24"/>
        </w:rPr>
      </w:pPr>
      <w:r>
        <w:rPr>
          <w:rFonts w:ascii="宋体" w:hAnsi="宋体" w:cs="宋体"/>
          <w:sz w:val="24"/>
        </w:rPr>
        <w:t>供应商</w:t>
      </w:r>
      <w:r>
        <w:rPr>
          <w:rFonts w:hint="eastAsia" w:ascii="宋体" w:hAnsi="宋体" w:cs="宋体"/>
          <w:sz w:val="24"/>
        </w:rPr>
        <w:t>名称</w:t>
      </w:r>
      <w:r>
        <w:rPr>
          <w:rFonts w:ascii="宋体" w:hAnsi="宋体" w:cs="宋体"/>
          <w:sz w:val="24"/>
        </w:rPr>
        <w:t>：</w:t>
      </w:r>
      <w:r>
        <w:rPr>
          <w:rFonts w:ascii="宋体" w:hAnsi="宋体" w:cs="宋体"/>
          <w:sz w:val="24"/>
          <w:u w:val="single"/>
        </w:rPr>
        <w:t xml:space="preserve">                      （</w:t>
      </w:r>
      <w:r>
        <w:rPr>
          <w:rFonts w:ascii="宋体" w:hAnsi="宋体" w:cs="宋体"/>
          <w:sz w:val="24"/>
        </w:rPr>
        <w:t>企业电子签章）</w:t>
      </w:r>
    </w:p>
    <w:p>
      <w:pPr>
        <w:spacing w:line="360" w:lineRule="auto"/>
        <w:ind w:right="960" w:firstLine="2760" w:firstLineChars="1150"/>
        <w:rPr>
          <w:rFonts w:ascii="宋体" w:hAnsi="宋体" w:cs="宋体"/>
          <w:sz w:val="24"/>
        </w:rPr>
      </w:pPr>
      <w:r>
        <w:rPr>
          <w:rFonts w:ascii="宋体" w:hAnsi="宋体" w:cs="宋体"/>
          <w:sz w:val="24"/>
        </w:rPr>
        <w:t>法定代表人或其授权委托人：</w:t>
      </w:r>
      <w:r>
        <w:rPr>
          <w:rFonts w:ascii="宋体" w:hAnsi="宋体" w:cs="宋体"/>
          <w:sz w:val="24"/>
          <w:u w:val="single"/>
        </w:rPr>
        <w:t xml:space="preserve">       </w:t>
      </w:r>
      <w:r>
        <w:rPr>
          <w:rFonts w:ascii="宋体" w:hAnsi="宋体" w:cs="宋体"/>
          <w:sz w:val="24"/>
        </w:rPr>
        <w:t>（个人电子签章）</w:t>
      </w:r>
    </w:p>
    <w:p>
      <w:pPr>
        <w:autoSpaceDE w:val="0"/>
        <w:autoSpaceDN w:val="0"/>
        <w:adjustRightInd w:val="0"/>
        <w:spacing w:before="14" w:line="360" w:lineRule="auto"/>
        <w:ind w:firstLine="3000" w:firstLineChars="1250"/>
        <w:rPr>
          <w:rFonts w:ascii="宋体" w:hAnsi="宋体" w:cs="宋体"/>
          <w:sz w:val="24"/>
        </w:rPr>
      </w:pPr>
      <w:r>
        <w:rPr>
          <w:rFonts w:ascii="宋体" w:hAnsi="宋体" w:cs="宋体"/>
          <w:sz w:val="24"/>
        </w:rPr>
        <w:t>日期：</w:t>
      </w:r>
      <w:r>
        <w:rPr>
          <w:rFonts w:ascii="宋体" w:hAnsi="宋体" w:cs="宋体"/>
          <w:sz w:val="24"/>
          <w:u w:val="single"/>
        </w:rPr>
        <w:t xml:space="preserve">    </w:t>
      </w:r>
      <w:r>
        <w:rPr>
          <w:rFonts w:ascii="宋体" w:hAnsi="宋体" w:cs="宋体"/>
          <w:sz w:val="24"/>
        </w:rPr>
        <w:t>年</w:t>
      </w:r>
      <w:r>
        <w:rPr>
          <w:rFonts w:ascii="宋体" w:hAnsi="宋体" w:cs="宋体"/>
          <w:sz w:val="24"/>
          <w:u w:val="single"/>
        </w:rPr>
        <w:tab/>
      </w:r>
      <w:r>
        <w:rPr>
          <w:rFonts w:ascii="宋体" w:hAnsi="宋体" w:cs="宋体"/>
          <w:sz w:val="24"/>
          <w:u w:val="single"/>
        </w:rPr>
        <w:t xml:space="preserve">  </w:t>
      </w:r>
      <w:r>
        <w:rPr>
          <w:rFonts w:ascii="宋体" w:hAnsi="宋体" w:cs="宋体"/>
          <w:sz w:val="24"/>
        </w:rPr>
        <w:t>月</w:t>
      </w:r>
      <w:r>
        <w:rPr>
          <w:rFonts w:ascii="宋体" w:hAnsi="宋体" w:cs="宋体"/>
          <w:sz w:val="24"/>
          <w:u w:val="single"/>
        </w:rPr>
        <w:tab/>
      </w:r>
      <w:r>
        <w:rPr>
          <w:rFonts w:ascii="宋体" w:hAnsi="宋体" w:cs="宋体"/>
          <w:sz w:val="24"/>
        </w:rPr>
        <w:t>日</w:t>
      </w: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b/>
          <w:bCs/>
          <w:sz w:val="24"/>
        </w:rPr>
      </w:pPr>
      <w:r>
        <w:rPr>
          <w:rFonts w:ascii="宋体" w:hAnsi="宋体"/>
          <w:b/>
          <w:bCs/>
          <w:sz w:val="24"/>
        </w:rPr>
        <w:t>3</w:t>
      </w:r>
      <w:r>
        <w:rPr>
          <w:rFonts w:hint="eastAsia" w:ascii="宋体" w:hAnsi="宋体"/>
          <w:b/>
          <w:bCs/>
          <w:sz w:val="24"/>
        </w:rPr>
        <w:t>、供应商认为有必要的其他资料</w:t>
      </w:r>
    </w:p>
    <w:p>
      <w:pPr>
        <w:jc w:val="center"/>
        <w:rPr>
          <w:rFonts w:ascii="宋体" w:hAnsi="宋体" w:cs="宋体"/>
          <w:szCs w:val="21"/>
        </w:rPr>
      </w:pPr>
    </w:p>
    <w:p>
      <w:pPr>
        <w:rPr>
          <w:rFonts w:ascii="宋体" w:hAnsi="宋体" w:cs="宋体"/>
          <w:szCs w:val="21"/>
        </w:rPr>
      </w:pPr>
    </w:p>
    <w:p>
      <w:pPr>
        <w:pStyle w:val="30"/>
      </w:pPr>
    </w:p>
    <w:p>
      <w:pPr>
        <w:pStyle w:val="30"/>
      </w:pPr>
    </w:p>
    <w:p>
      <w:pPr>
        <w:pStyle w:val="30"/>
      </w:pPr>
    </w:p>
    <w:p>
      <w:pPr>
        <w:pStyle w:val="30"/>
      </w:pPr>
    </w:p>
    <w:p>
      <w:pPr>
        <w:pStyle w:val="30"/>
      </w:pPr>
    </w:p>
    <w:p>
      <w:pPr>
        <w:pStyle w:val="30"/>
      </w:pPr>
    </w:p>
    <w:p>
      <w:pPr>
        <w:pStyle w:val="30"/>
      </w:pPr>
    </w:p>
    <w:p>
      <w:pPr>
        <w:pStyle w:val="30"/>
      </w:pPr>
    </w:p>
    <w:p>
      <w:pPr>
        <w:rPr>
          <w:rFonts w:ascii="宋体" w:hAnsi="宋体" w:cs="宋体"/>
        </w:rPr>
      </w:pPr>
    </w:p>
    <w:p>
      <w:pPr>
        <w:rPr>
          <w:rFonts w:ascii="宋体" w:hAnsi="宋体" w:cs="宋体"/>
        </w:rPr>
      </w:pPr>
    </w:p>
    <w:p>
      <w:pPr>
        <w:spacing w:before="120" w:beforeLines="50" w:after="120" w:afterLines="50" w:line="480" w:lineRule="auto"/>
        <w:rPr>
          <w:rFonts w:asciiTheme="minorEastAsia" w:hAnsiTheme="minorEastAsia" w:eastAsiaTheme="minorEastAsia"/>
          <w:b/>
          <w:kern w:val="44"/>
          <w:sz w:val="24"/>
        </w:rPr>
      </w:pPr>
    </w:p>
    <w:p>
      <w:pPr>
        <w:spacing w:before="120" w:beforeLines="50" w:after="120" w:afterLines="50" w:line="480" w:lineRule="auto"/>
        <w:rPr>
          <w:rFonts w:asciiTheme="minorEastAsia" w:hAnsiTheme="minorEastAsia" w:eastAsiaTheme="minorEastAsia"/>
          <w:b/>
          <w:kern w:val="44"/>
          <w:sz w:val="24"/>
        </w:rPr>
      </w:pPr>
    </w:p>
    <w:p>
      <w:pPr>
        <w:spacing w:before="120" w:beforeLines="50" w:after="120" w:afterLines="50" w:line="480" w:lineRule="auto"/>
        <w:rPr>
          <w:rFonts w:asciiTheme="minorEastAsia" w:hAnsiTheme="minorEastAsia" w:eastAsiaTheme="minorEastAsia"/>
          <w:b/>
          <w:kern w:val="44"/>
          <w:sz w:val="24"/>
        </w:rPr>
      </w:pPr>
    </w:p>
    <w:p>
      <w:pPr>
        <w:spacing w:before="120" w:beforeLines="50" w:after="120" w:afterLines="50" w:line="480" w:lineRule="auto"/>
        <w:rPr>
          <w:rFonts w:asciiTheme="minorEastAsia" w:hAnsiTheme="minorEastAsia" w:eastAsiaTheme="minorEastAsia"/>
          <w:b/>
          <w:kern w:val="44"/>
          <w:sz w:val="24"/>
        </w:rPr>
      </w:pPr>
    </w:p>
    <w:p>
      <w:pPr>
        <w:spacing w:before="120" w:beforeLines="50" w:after="120" w:afterLines="50" w:line="480" w:lineRule="auto"/>
        <w:rPr>
          <w:rFonts w:asciiTheme="minorEastAsia" w:hAnsiTheme="minorEastAsia" w:eastAsiaTheme="minorEastAsia"/>
          <w:b/>
          <w:kern w:val="44"/>
          <w:sz w:val="24"/>
        </w:rPr>
      </w:pPr>
    </w:p>
    <w:p>
      <w:pPr>
        <w:spacing w:before="120" w:beforeLines="50" w:after="120" w:afterLines="50" w:line="480" w:lineRule="auto"/>
        <w:rPr>
          <w:rFonts w:asciiTheme="minorEastAsia" w:hAnsiTheme="minorEastAsia" w:eastAsiaTheme="minorEastAsia"/>
          <w:b/>
          <w:kern w:val="44"/>
          <w:sz w:val="24"/>
        </w:rPr>
      </w:pPr>
    </w:p>
    <w:p>
      <w:pPr>
        <w:spacing w:before="120" w:beforeLines="50" w:after="120" w:afterLines="50" w:line="480" w:lineRule="auto"/>
        <w:rPr>
          <w:rFonts w:asciiTheme="minorEastAsia" w:hAnsiTheme="minorEastAsia" w:eastAsiaTheme="minorEastAsia"/>
          <w:b/>
          <w:kern w:val="44"/>
          <w:sz w:val="24"/>
        </w:rPr>
      </w:pPr>
    </w:p>
    <w:p>
      <w:pPr>
        <w:spacing w:before="120" w:beforeLines="50" w:after="120" w:afterLines="50" w:line="480" w:lineRule="auto"/>
        <w:rPr>
          <w:rFonts w:asciiTheme="minorEastAsia" w:hAnsiTheme="minorEastAsia" w:eastAsiaTheme="minorEastAsia"/>
          <w:b/>
          <w:kern w:val="44"/>
          <w:sz w:val="24"/>
        </w:rPr>
      </w:pPr>
    </w:p>
    <w:p>
      <w:pPr>
        <w:spacing w:line="360" w:lineRule="auto"/>
        <w:rPr>
          <w:rFonts w:ascii="宋体" w:hAnsi="宋体" w:cs="宋体"/>
          <w:b/>
          <w:bCs/>
          <w:kern w:val="44"/>
          <w:sz w:val="22"/>
          <w:szCs w:val="22"/>
          <w:lang w:bidi="ar"/>
        </w:rPr>
      </w:pPr>
    </w:p>
    <w:p>
      <w:pPr>
        <w:spacing w:line="360" w:lineRule="auto"/>
        <w:rPr>
          <w:rFonts w:ascii="宋体" w:hAnsi="宋体" w:cs="宋体"/>
          <w:b/>
          <w:bCs/>
          <w:kern w:val="44"/>
          <w:sz w:val="22"/>
          <w:szCs w:val="22"/>
          <w:lang w:bidi="ar"/>
        </w:rPr>
      </w:pPr>
    </w:p>
    <w:p>
      <w:pPr>
        <w:spacing w:line="360" w:lineRule="auto"/>
        <w:rPr>
          <w:rFonts w:hint="eastAsia" w:ascii="宋体" w:hAnsi="宋体" w:cs="宋体"/>
          <w:b/>
          <w:bCs/>
          <w:kern w:val="44"/>
          <w:sz w:val="22"/>
          <w:szCs w:val="22"/>
          <w:lang w:bidi="ar"/>
        </w:rPr>
        <w:sectPr>
          <w:pgSz w:w="11910" w:h="16840"/>
          <w:pgMar w:top="1500" w:right="1380" w:bottom="1780" w:left="1580" w:header="0" w:footer="1595" w:gutter="0"/>
          <w:cols w:space="720" w:num="1"/>
        </w:sectPr>
      </w:pPr>
    </w:p>
    <w:p>
      <w:pPr>
        <w:spacing w:line="360" w:lineRule="auto"/>
        <w:rPr>
          <w:rFonts w:ascii="宋体" w:hAnsi="宋体" w:cs="宋体"/>
          <w:kern w:val="44"/>
          <w:sz w:val="22"/>
          <w:szCs w:val="22"/>
        </w:rPr>
      </w:pPr>
      <w:r>
        <w:rPr>
          <w:rFonts w:hint="eastAsia" w:ascii="宋体" w:hAnsi="宋体" w:cs="宋体"/>
          <w:b/>
          <w:bCs/>
          <w:kern w:val="44"/>
          <w:sz w:val="22"/>
          <w:szCs w:val="22"/>
          <w:lang w:bidi="ar"/>
        </w:rPr>
        <w:t>附件1</w:t>
      </w:r>
      <w:r>
        <w:rPr>
          <w:rFonts w:hint="eastAsia" w:ascii="宋体" w:hAnsi="宋体" w:cs="宋体"/>
          <w:b/>
          <w:bCs/>
          <w:sz w:val="22"/>
          <w:szCs w:val="22"/>
          <w:lang w:bidi="ar"/>
        </w:rPr>
        <w:t>（符合政策要求，并申请按小型微型企业投标者提供，不符合者可不提供此附表）</w:t>
      </w:r>
      <w:r>
        <w:rPr>
          <w:rFonts w:hint="eastAsia" w:ascii="宋体" w:hAnsi="宋体" w:cs="宋体"/>
          <w:kern w:val="44"/>
          <w:sz w:val="22"/>
          <w:szCs w:val="22"/>
          <w:lang w:bidi="ar"/>
        </w:rPr>
        <w:t>：</w:t>
      </w:r>
    </w:p>
    <w:p>
      <w:pPr>
        <w:tabs>
          <w:tab w:val="left" w:pos="432"/>
        </w:tabs>
        <w:spacing w:after="340" w:line="360" w:lineRule="auto"/>
        <w:jc w:val="center"/>
        <w:outlineLvl w:val="9"/>
        <w:rPr>
          <w:rFonts w:hint="eastAsia" w:ascii="宋体" w:hAnsi="宋体" w:cs="宋体"/>
          <w:b/>
          <w:bCs w:val="0"/>
          <w:kern w:val="2"/>
          <w:sz w:val="24"/>
          <w:szCs w:val="24"/>
        </w:rPr>
      </w:pPr>
      <w:bookmarkStart w:id="244" w:name="_Toc28737"/>
      <w:bookmarkStart w:id="245" w:name="_Toc16214"/>
      <w:r>
        <w:rPr>
          <w:rFonts w:hint="eastAsia" w:ascii="宋体" w:hAnsi="宋体" w:cs="宋体"/>
          <w:b/>
          <w:bCs w:val="0"/>
          <w:kern w:val="2"/>
          <w:sz w:val="24"/>
          <w:szCs w:val="24"/>
        </w:rPr>
        <w:t>中小企业声明函（采购）</w:t>
      </w:r>
      <w:bookmarkEnd w:id="244"/>
      <w:bookmarkEnd w:id="245"/>
    </w:p>
    <w:p>
      <w:pPr>
        <w:spacing w:before="120" w:beforeLines="50" w:after="120" w:afterLines="50" w:line="360" w:lineRule="auto"/>
        <w:ind w:firstLine="480" w:firstLineChars="200"/>
        <w:rPr>
          <w:rFonts w:hint="eastAsia" w:ascii="宋体" w:hAnsi="宋体" w:cs="宋体"/>
          <w:kern w:val="0"/>
          <w:sz w:val="24"/>
        </w:rPr>
      </w:pPr>
      <w:r>
        <w:rPr>
          <w:rFonts w:hint="eastAsia" w:ascii="宋体" w:hAnsi="宋体" w:cs="宋体"/>
          <w:sz w:val="24"/>
        </w:rPr>
        <w:t>本公司（联合体）郑重声明，根据《政府采购促进中小企业发展管理办法》（财库﹝2020﹞46 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采购活动，工程的施工单位全部为符合政策要求的中小企业（或者：服务全部由符合政策要求的中小企业承接）。相关企业（含联合体中的中小企业、签订分包意向协议的中小企业）的具体情况如下：</w:t>
      </w:r>
    </w:p>
    <w:p>
      <w:pPr>
        <w:spacing w:before="120" w:beforeLines="50" w:after="120" w:afterLines="50" w:line="360" w:lineRule="auto"/>
        <w:ind w:firstLine="480" w:firstLineChars="200"/>
        <w:rPr>
          <w:rFonts w:hint="eastAsia"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（所属行业）</w:t>
      </w:r>
      <w:r>
        <w:rPr>
          <w:rFonts w:hint="eastAsia" w:ascii="宋体" w:hAnsi="宋体" w:cs="宋体"/>
          <w:sz w:val="24"/>
        </w:rPr>
        <w:t>；承建（承接）企业为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u w:val="single"/>
        </w:rPr>
        <w:tab/>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u w:val="single"/>
        </w:rPr>
        <w:tab/>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u w:val="single"/>
        </w:rPr>
        <w:tab/>
      </w:r>
      <w:r>
        <w:rPr>
          <w:rFonts w:hint="eastAsia" w:ascii="宋体" w:hAnsi="宋体" w:cs="宋体"/>
          <w:sz w:val="24"/>
        </w:rPr>
        <w:t>万元，属于</w:t>
      </w:r>
      <w:r>
        <w:rPr>
          <w:rFonts w:hint="eastAsia" w:ascii="宋体" w:hAnsi="宋体" w:cs="宋体"/>
          <w:sz w:val="24"/>
          <w:u w:val="single"/>
        </w:rPr>
        <w:t>（中型企业、小型企业、微型企业）</w:t>
      </w:r>
      <w:r>
        <w:rPr>
          <w:rFonts w:hint="eastAsia" w:ascii="宋体" w:hAnsi="宋体" w:cs="宋体"/>
          <w:sz w:val="24"/>
        </w:rPr>
        <w:t>；</w:t>
      </w:r>
    </w:p>
    <w:p>
      <w:pPr>
        <w:spacing w:before="120" w:beforeLines="50" w:after="120" w:afterLines="50" w:line="360" w:lineRule="auto"/>
        <w:ind w:firstLine="480" w:firstLineChars="200"/>
        <w:rPr>
          <w:rFonts w:hint="eastAsia" w:ascii="宋体" w:hAnsi="宋体" w:cs="宋体"/>
          <w:sz w:val="24"/>
        </w:rPr>
      </w:pPr>
      <w:r>
        <w:rPr>
          <w:rFonts w:hint="eastAsia" w:ascii="宋体" w:hAnsi="宋体" w:cs="宋体"/>
          <w:sz w:val="24"/>
        </w:rPr>
        <w:t>以上企业，不属于大企业的分支机构，不存在控股股东为大企业的情形，也不存在与大企业的负责人为同一人的情形。</w:t>
      </w:r>
    </w:p>
    <w:p>
      <w:pPr>
        <w:spacing w:before="120" w:beforeLines="50" w:after="120" w:afterLines="50" w:line="360" w:lineRule="auto"/>
        <w:ind w:firstLine="480" w:firstLineChars="200"/>
        <w:rPr>
          <w:rFonts w:hint="eastAsia" w:ascii="宋体" w:hAnsi="宋体" w:cs="宋体"/>
          <w:sz w:val="24"/>
        </w:rPr>
      </w:pPr>
      <w:r>
        <w:rPr>
          <w:rFonts w:hint="eastAsia" w:ascii="宋体" w:hAnsi="宋体" w:cs="宋体"/>
          <w:sz w:val="24"/>
        </w:rPr>
        <w:t>本企业对上述声明内容的真实性负责。如有虚假，将依法承担相应责任。</w:t>
      </w:r>
    </w:p>
    <w:p>
      <w:pPr>
        <w:spacing w:before="120" w:beforeLines="50" w:after="120" w:afterLines="50" w:line="360" w:lineRule="auto"/>
        <w:ind w:right="968" w:rightChars="461" w:firstLine="480" w:firstLineChars="200"/>
        <w:jc w:val="center"/>
        <w:rPr>
          <w:rFonts w:hint="eastAsia" w:ascii="宋体" w:hAnsi="宋体" w:cs="宋体"/>
          <w:sz w:val="24"/>
        </w:rPr>
      </w:pPr>
      <w:r>
        <w:rPr>
          <w:rFonts w:hint="eastAsia" w:ascii="宋体" w:hAnsi="宋体" w:cs="宋体"/>
          <w:sz w:val="24"/>
        </w:rPr>
        <w:t xml:space="preserve">                               </w:t>
      </w:r>
    </w:p>
    <w:p>
      <w:pPr>
        <w:spacing w:before="120" w:beforeLines="50" w:after="120" w:afterLines="50" w:line="360" w:lineRule="auto"/>
        <w:ind w:right="968" w:rightChars="461" w:firstLine="480" w:firstLineChars="200"/>
        <w:jc w:val="center"/>
        <w:rPr>
          <w:rFonts w:hint="eastAsia" w:ascii="宋体" w:hAnsi="宋体" w:cs="宋体"/>
          <w:sz w:val="24"/>
        </w:rPr>
      </w:pPr>
      <w:r>
        <w:rPr>
          <w:rFonts w:hint="eastAsia" w:ascii="宋体" w:hAnsi="宋体" w:cs="宋体"/>
          <w:sz w:val="24"/>
        </w:rPr>
        <w:t xml:space="preserve">                       企业名称（企业电子签章）：</w:t>
      </w:r>
    </w:p>
    <w:p>
      <w:pPr>
        <w:spacing w:before="120" w:beforeLines="50" w:after="120" w:afterLines="50" w:line="360" w:lineRule="auto"/>
        <w:ind w:right="968" w:rightChars="461" w:firstLine="480" w:firstLineChars="200"/>
        <w:jc w:val="center"/>
        <w:rPr>
          <w:rFonts w:hint="eastAsia" w:ascii="宋体" w:hAnsi="宋体" w:cs="宋体"/>
          <w:sz w:val="24"/>
        </w:rPr>
      </w:pPr>
      <w:r>
        <w:rPr>
          <w:rFonts w:hint="eastAsia" w:ascii="宋体" w:hAnsi="宋体" w:cs="宋体"/>
          <w:sz w:val="24"/>
        </w:rPr>
        <w:t xml:space="preserve">                     日期：</w:t>
      </w:r>
    </w:p>
    <w:p>
      <w:pPr>
        <w:spacing w:line="360" w:lineRule="auto"/>
        <w:rPr>
          <w:rFonts w:hint="eastAsia" w:ascii="宋体" w:hAnsi="宋体" w:cs="宋体"/>
          <w:b/>
          <w:szCs w:val="20"/>
        </w:rPr>
      </w:pPr>
    </w:p>
    <w:p>
      <w:pPr>
        <w:spacing w:line="360" w:lineRule="auto"/>
        <w:rPr>
          <w:rFonts w:hint="eastAsia" w:ascii="宋体" w:hAnsi="宋体" w:cs="宋体"/>
          <w:b/>
        </w:rPr>
      </w:pPr>
      <w:r>
        <w:rPr>
          <w:rFonts w:hint="eastAsia" w:ascii="宋体" w:hAnsi="宋体" w:cs="宋体"/>
          <w:b/>
        </w:rPr>
        <w:t>注：1、从业人员、营业收入、资产总额填报上一年度数据，无上一年度数据的新成立企业可不填报。</w:t>
      </w:r>
    </w:p>
    <w:p>
      <w:pPr>
        <w:spacing w:line="360" w:lineRule="auto"/>
        <w:rPr>
          <w:rFonts w:hint="eastAsia" w:ascii="宋体" w:hAnsi="宋体" w:cs="宋体"/>
          <w:b/>
        </w:rPr>
      </w:pPr>
      <w:r>
        <w:rPr>
          <w:rFonts w:hint="eastAsia" w:ascii="宋体" w:hAnsi="宋体" w:cs="宋体"/>
          <w:b/>
        </w:rPr>
        <w:t>2、小微企业应能从国家市场监督管理总局所属的“小微企业名录”网站上能够查询到其基本信息。</w:t>
      </w:r>
    </w:p>
    <w:p>
      <w:pPr>
        <w:spacing w:line="360" w:lineRule="auto"/>
        <w:rPr>
          <w:rFonts w:hint="eastAsia" w:ascii="宋体" w:hAnsi="宋体" w:cs="宋体"/>
          <w:b/>
        </w:rPr>
      </w:pPr>
      <w:r>
        <w:rPr>
          <w:rFonts w:hint="eastAsia" w:ascii="宋体" w:hAnsi="宋体" w:cs="宋体"/>
          <w:b/>
        </w:rPr>
        <w:t>3、中标人的本声明函随中标结果同时公布，接受其他供应商和社会监督。</w:t>
      </w:r>
    </w:p>
    <w:p>
      <w:pPr>
        <w:spacing w:line="360" w:lineRule="auto"/>
        <w:rPr>
          <w:rFonts w:ascii="宋体" w:hAnsi="宋体" w:cs="宋体"/>
          <w:b/>
        </w:rPr>
        <w:sectPr>
          <w:pgSz w:w="11910" w:h="16840"/>
          <w:pgMar w:top="1500" w:right="1380" w:bottom="1780" w:left="1580" w:header="0" w:footer="1595" w:gutter="0"/>
          <w:cols w:space="720" w:num="1"/>
        </w:sectPr>
      </w:pPr>
    </w:p>
    <w:p>
      <w:pPr>
        <w:spacing w:line="360" w:lineRule="auto"/>
        <w:rPr>
          <w:rFonts w:hint="eastAsia" w:ascii="宋体" w:hAnsi="宋体" w:cs="宋体"/>
          <w:b/>
          <w:bCs/>
          <w:kern w:val="44"/>
          <w:sz w:val="22"/>
          <w:szCs w:val="22"/>
        </w:rPr>
      </w:pPr>
      <w:r>
        <w:rPr>
          <w:rFonts w:hint="eastAsia" w:ascii="宋体" w:hAnsi="宋体" w:cs="宋体"/>
          <w:b/>
          <w:bCs/>
          <w:kern w:val="44"/>
          <w:sz w:val="22"/>
          <w:szCs w:val="22"/>
          <w:lang w:bidi="ar"/>
        </w:rPr>
        <w:t>附件2</w:t>
      </w:r>
      <w:r>
        <w:rPr>
          <w:rFonts w:hint="eastAsia" w:ascii="宋体" w:hAnsi="宋体" w:cs="宋体"/>
          <w:b/>
          <w:bCs/>
          <w:sz w:val="22"/>
          <w:szCs w:val="22"/>
          <w:lang w:bidi="ar"/>
        </w:rPr>
        <w:t>（符合政策要求，并申请按残疾人福利性单位投标者提供，不符合者可不提供此附表）</w:t>
      </w:r>
      <w:r>
        <w:rPr>
          <w:rFonts w:hint="eastAsia" w:ascii="宋体" w:hAnsi="宋体" w:cs="宋体"/>
          <w:b/>
          <w:bCs/>
          <w:kern w:val="44"/>
          <w:sz w:val="22"/>
          <w:szCs w:val="22"/>
          <w:lang w:bidi="ar"/>
        </w:rPr>
        <w:t>：</w:t>
      </w:r>
    </w:p>
    <w:p>
      <w:pPr>
        <w:spacing w:line="360" w:lineRule="auto"/>
        <w:rPr>
          <w:rFonts w:hint="eastAsia" w:ascii="宋体" w:hAnsi="宋体" w:cs="宋体"/>
          <w:kern w:val="0"/>
          <w:sz w:val="22"/>
          <w:szCs w:val="22"/>
        </w:rPr>
      </w:pPr>
    </w:p>
    <w:p>
      <w:pPr>
        <w:spacing w:line="360" w:lineRule="auto"/>
        <w:jc w:val="center"/>
        <w:rPr>
          <w:rFonts w:hint="eastAsia" w:ascii="宋体" w:hAnsi="宋体" w:cs="宋体"/>
          <w:b/>
          <w:bCs/>
          <w:sz w:val="24"/>
        </w:rPr>
      </w:pPr>
      <w:bookmarkStart w:id="246" w:name="OLE_LINK13"/>
      <w:bookmarkStart w:id="247" w:name="OLE_LINK14"/>
      <w:r>
        <w:rPr>
          <w:rFonts w:hint="eastAsia" w:ascii="宋体" w:hAnsi="宋体" w:cs="宋体"/>
          <w:b/>
          <w:bCs/>
          <w:sz w:val="24"/>
          <w:lang w:bidi="ar"/>
        </w:rPr>
        <w:t>残疾人福利性单位声明函</w:t>
      </w:r>
    </w:p>
    <w:bookmarkEnd w:id="246"/>
    <w:bookmarkEnd w:id="247"/>
    <w:p>
      <w:pPr>
        <w:spacing w:line="360" w:lineRule="auto"/>
        <w:rPr>
          <w:rFonts w:hint="eastAsia" w:ascii="宋体" w:hAnsi="宋体" w:cs="宋体"/>
          <w:sz w:val="24"/>
        </w:rPr>
      </w:pPr>
    </w:p>
    <w:p>
      <w:pPr>
        <w:spacing w:line="360" w:lineRule="auto"/>
        <w:ind w:firstLine="480" w:firstLineChars="200"/>
        <w:rPr>
          <w:rFonts w:hint="eastAsia" w:ascii="宋体" w:hAnsi="宋体" w:cs="宋体"/>
          <w:sz w:val="24"/>
        </w:rPr>
      </w:pPr>
      <w:r>
        <w:rPr>
          <w:rFonts w:hint="eastAsia" w:ascii="宋体" w:hAnsi="宋体" w:cs="宋体"/>
          <w:sz w:val="24"/>
          <w:lang w:bidi="ar"/>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spacing w:line="360" w:lineRule="auto"/>
        <w:ind w:firstLine="480" w:firstLineChars="200"/>
        <w:rPr>
          <w:rFonts w:hint="eastAsia" w:ascii="宋体" w:hAnsi="宋体" w:cs="宋体"/>
          <w:sz w:val="24"/>
        </w:rPr>
      </w:pPr>
      <w:r>
        <w:rPr>
          <w:rFonts w:hint="eastAsia" w:ascii="宋体" w:hAnsi="宋体" w:cs="宋体"/>
          <w:sz w:val="24"/>
          <w:lang w:bidi="ar"/>
        </w:rPr>
        <w:t>本单位对上述声明的真实性负责。如有虚假，将依法承担相应责任。</w:t>
      </w:r>
    </w:p>
    <w:p>
      <w:pPr>
        <w:tabs>
          <w:tab w:val="left" w:pos="4860"/>
        </w:tabs>
        <w:spacing w:line="360" w:lineRule="auto"/>
        <w:ind w:firstLine="2640" w:firstLineChars="1100"/>
        <w:rPr>
          <w:rFonts w:hint="eastAsia" w:ascii="宋体" w:hAnsi="宋体" w:cs="宋体"/>
          <w:sz w:val="24"/>
        </w:rPr>
      </w:pPr>
    </w:p>
    <w:p>
      <w:pPr>
        <w:tabs>
          <w:tab w:val="left" w:pos="4860"/>
        </w:tabs>
        <w:spacing w:line="360" w:lineRule="auto"/>
        <w:ind w:firstLine="2640" w:firstLineChars="1100"/>
        <w:rPr>
          <w:rFonts w:hint="eastAsia" w:ascii="宋体" w:hAnsi="宋体" w:cs="宋体"/>
          <w:sz w:val="24"/>
        </w:rPr>
      </w:pPr>
    </w:p>
    <w:p>
      <w:pPr>
        <w:tabs>
          <w:tab w:val="left" w:pos="4860"/>
        </w:tabs>
        <w:spacing w:line="360" w:lineRule="auto"/>
        <w:ind w:firstLine="4800" w:firstLineChars="2000"/>
        <w:rPr>
          <w:rFonts w:hint="eastAsia" w:ascii="宋体" w:hAnsi="宋体" w:cs="宋体"/>
          <w:sz w:val="24"/>
        </w:rPr>
      </w:pPr>
      <w:r>
        <w:rPr>
          <w:rFonts w:hint="eastAsia" w:ascii="宋体" w:hAnsi="宋体" w:cs="宋体"/>
          <w:sz w:val="24"/>
          <w:lang w:bidi="ar"/>
        </w:rPr>
        <w:t>单位名称（企业电子签章）：</w:t>
      </w:r>
    </w:p>
    <w:p>
      <w:pPr>
        <w:tabs>
          <w:tab w:val="left" w:pos="4860"/>
        </w:tabs>
        <w:spacing w:line="360" w:lineRule="auto"/>
        <w:ind w:firstLine="6960" w:firstLineChars="2900"/>
        <w:rPr>
          <w:rFonts w:hint="eastAsia" w:ascii="宋体" w:hAnsi="宋体" w:cs="宋体"/>
          <w:sz w:val="24"/>
        </w:rPr>
      </w:pPr>
      <w:r>
        <w:rPr>
          <w:rFonts w:hint="eastAsia" w:ascii="宋体" w:hAnsi="宋体" w:cs="宋体"/>
          <w:sz w:val="24"/>
          <w:lang w:bidi="ar"/>
        </w:rPr>
        <w:t>日  期：</w:t>
      </w:r>
    </w:p>
    <w:p>
      <w:pPr>
        <w:tabs>
          <w:tab w:val="left" w:pos="4860"/>
        </w:tabs>
        <w:spacing w:line="360" w:lineRule="auto"/>
        <w:ind w:firstLine="3600" w:firstLineChars="1500"/>
        <w:rPr>
          <w:rFonts w:hint="eastAsia" w:ascii="宋体" w:hAnsi="宋体" w:cs="宋体"/>
          <w:sz w:val="24"/>
        </w:rPr>
      </w:pPr>
    </w:p>
    <w:p>
      <w:pPr>
        <w:spacing w:line="360" w:lineRule="auto"/>
        <w:ind w:firstLine="480" w:firstLineChars="200"/>
        <w:rPr>
          <w:rFonts w:hint="eastAsia" w:ascii="宋体" w:hAnsi="宋体" w:cs="宋体"/>
          <w:sz w:val="24"/>
        </w:rPr>
      </w:pPr>
    </w:p>
    <w:p>
      <w:pPr>
        <w:spacing w:line="360" w:lineRule="auto"/>
        <w:ind w:firstLine="480" w:firstLineChars="200"/>
        <w:rPr>
          <w:rFonts w:hint="eastAsia" w:ascii="宋体" w:hAnsi="宋体" w:cs="宋体"/>
          <w:sz w:val="24"/>
        </w:rPr>
      </w:pPr>
      <w:r>
        <w:rPr>
          <w:rFonts w:hint="eastAsia" w:ascii="宋体" w:hAnsi="宋体" w:cs="宋体"/>
          <w:sz w:val="24"/>
          <w:lang w:bidi="ar"/>
        </w:rPr>
        <w:t>注：成交人的本声明函随成交结果同时公布，接受其他供应商和社会监督。</w:t>
      </w:r>
    </w:p>
    <w:p>
      <w:pPr>
        <w:spacing w:line="360" w:lineRule="auto"/>
        <w:rPr>
          <w:rFonts w:hint="eastAsia" w:ascii="宋体" w:hAnsi="宋体" w:cs="宋体"/>
          <w:b/>
          <w:bCs/>
          <w:kern w:val="44"/>
          <w:sz w:val="22"/>
          <w:szCs w:val="22"/>
        </w:rPr>
      </w:pPr>
      <w:r>
        <w:rPr>
          <w:rFonts w:hint="eastAsia" w:ascii="宋体" w:hAnsi="宋体" w:cs="宋体"/>
          <w:sz w:val="24"/>
          <w:lang w:bidi="ar"/>
        </w:rPr>
        <w:br w:type="page"/>
      </w:r>
      <w:r>
        <w:rPr>
          <w:rFonts w:hint="eastAsia" w:ascii="宋体" w:hAnsi="宋体" w:cs="宋体"/>
          <w:b/>
          <w:bCs/>
          <w:kern w:val="44"/>
          <w:sz w:val="22"/>
          <w:szCs w:val="22"/>
          <w:lang w:bidi="ar"/>
        </w:rPr>
        <w:t>附件3</w:t>
      </w:r>
      <w:r>
        <w:rPr>
          <w:rFonts w:hint="eastAsia" w:ascii="宋体" w:hAnsi="宋体" w:cs="宋体"/>
          <w:b/>
          <w:bCs/>
          <w:sz w:val="22"/>
          <w:szCs w:val="22"/>
          <w:lang w:bidi="ar"/>
        </w:rPr>
        <w:t>（符合政策要求，并申请按监狱企业投标者提供，不符合者可不提供此附表）</w:t>
      </w:r>
      <w:r>
        <w:rPr>
          <w:rFonts w:hint="eastAsia" w:ascii="宋体" w:hAnsi="宋体" w:cs="宋体"/>
          <w:b/>
          <w:bCs/>
          <w:kern w:val="44"/>
          <w:sz w:val="22"/>
          <w:szCs w:val="22"/>
          <w:lang w:bidi="ar"/>
        </w:rPr>
        <w:t>：</w:t>
      </w:r>
    </w:p>
    <w:p>
      <w:pPr>
        <w:spacing w:line="360" w:lineRule="auto"/>
        <w:rPr>
          <w:rFonts w:hint="eastAsia" w:ascii="宋体" w:hAnsi="宋体" w:cs="宋体"/>
          <w:kern w:val="0"/>
          <w:sz w:val="22"/>
          <w:szCs w:val="22"/>
        </w:rPr>
      </w:pPr>
    </w:p>
    <w:p>
      <w:pPr>
        <w:spacing w:line="360" w:lineRule="auto"/>
        <w:jc w:val="center"/>
        <w:rPr>
          <w:rFonts w:hint="eastAsia" w:ascii="宋体" w:hAnsi="宋体" w:cs="宋体"/>
          <w:b/>
          <w:bCs/>
          <w:sz w:val="28"/>
          <w:szCs w:val="28"/>
        </w:rPr>
      </w:pPr>
      <w:r>
        <w:rPr>
          <w:rFonts w:hint="eastAsia" w:ascii="宋体" w:hAnsi="宋体" w:cs="宋体"/>
          <w:b/>
          <w:bCs/>
          <w:sz w:val="28"/>
          <w:szCs w:val="28"/>
          <w:lang w:bidi="ar"/>
        </w:rPr>
        <w:t>监狱企业证明</w:t>
      </w:r>
    </w:p>
    <w:p>
      <w:pPr>
        <w:spacing w:line="360" w:lineRule="auto"/>
        <w:ind w:firstLine="440" w:firstLineChars="200"/>
        <w:rPr>
          <w:rFonts w:hint="eastAsia" w:ascii="宋体" w:hAnsi="宋体" w:cs="宋体"/>
          <w:sz w:val="22"/>
          <w:szCs w:val="22"/>
        </w:rPr>
      </w:pPr>
    </w:p>
    <w:p>
      <w:pPr>
        <w:spacing w:line="360" w:lineRule="auto"/>
        <w:ind w:firstLine="440" w:firstLineChars="200"/>
        <w:rPr>
          <w:rFonts w:hint="eastAsia" w:ascii="宋体" w:hAnsi="宋体" w:cs="宋体"/>
          <w:sz w:val="22"/>
          <w:szCs w:val="22"/>
        </w:rPr>
      </w:pPr>
    </w:p>
    <w:p>
      <w:pPr>
        <w:spacing w:line="360" w:lineRule="auto"/>
        <w:ind w:firstLine="440" w:firstLineChars="200"/>
        <w:rPr>
          <w:rFonts w:hint="eastAsia" w:ascii="宋体" w:hAnsi="宋体" w:cs="宋体"/>
          <w:sz w:val="22"/>
          <w:szCs w:val="22"/>
        </w:rPr>
      </w:pPr>
    </w:p>
    <w:p>
      <w:pPr>
        <w:spacing w:line="360" w:lineRule="auto"/>
        <w:ind w:firstLine="440" w:firstLineChars="200"/>
        <w:rPr>
          <w:rFonts w:hint="eastAsia" w:ascii="宋体" w:hAnsi="宋体" w:cs="宋体"/>
          <w:sz w:val="22"/>
          <w:szCs w:val="22"/>
        </w:rPr>
      </w:pPr>
    </w:p>
    <w:p>
      <w:pPr>
        <w:spacing w:line="360" w:lineRule="auto"/>
        <w:ind w:firstLine="480" w:firstLineChars="200"/>
        <w:rPr>
          <w:rFonts w:hint="eastAsia" w:ascii="宋体" w:hAnsi="宋体" w:cs="宋体"/>
          <w:sz w:val="24"/>
        </w:rPr>
      </w:pPr>
      <w:r>
        <w:rPr>
          <w:rFonts w:hint="eastAsia" w:ascii="宋体" w:hAnsi="宋体" w:cs="宋体"/>
          <w:sz w:val="24"/>
          <w:lang w:bidi="ar"/>
        </w:rPr>
        <w:t>提供由省级以上监狱管理局、戒毒管理局（含新疆生产建设兵团）出具的属于监狱企业的证明文件。</w:t>
      </w:r>
    </w:p>
    <w:p>
      <w:pPr>
        <w:spacing w:line="360" w:lineRule="auto"/>
        <w:ind w:firstLine="440" w:firstLineChars="200"/>
        <w:rPr>
          <w:rFonts w:hint="eastAsia" w:ascii="宋体" w:hAnsi="宋体" w:cs="宋体"/>
          <w:sz w:val="22"/>
          <w:szCs w:val="22"/>
        </w:rPr>
      </w:pPr>
    </w:p>
    <w:p>
      <w:pPr>
        <w:spacing w:line="360" w:lineRule="auto"/>
        <w:jc w:val="center"/>
        <w:rPr>
          <w:rFonts w:hint="eastAsia" w:ascii="宋体" w:hAnsi="宋体" w:cs="宋体"/>
          <w:sz w:val="22"/>
          <w:szCs w:val="22"/>
        </w:rPr>
      </w:pPr>
    </w:p>
    <w:p>
      <w:pPr>
        <w:spacing w:line="360" w:lineRule="auto"/>
        <w:jc w:val="center"/>
        <w:rPr>
          <w:rFonts w:hint="eastAsia" w:ascii="宋体" w:hAnsi="宋体" w:cs="宋体"/>
          <w:sz w:val="22"/>
          <w:szCs w:val="22"/>
        </w:rPr>
      </w:pPr>
    </w:p>
    <w:p>
      <w:pPr>
        <w:spacing w:line="360" w:lineRule="auto"/>
        <w:jc w:val="center"/>
        <w:rPr>
          <w:rFonts w:hint="eastAsia" w:ascii="宋体" w:hAnsi="宋体" w:cs="宋体"/>
          <w:sz w:val="22"/>
          <w:szCs w:val="22"/>
        </w:rPr>
      </w:pPr>
    </w:p>
    <w:p>
      <w:pPr>
        <w:spacing w:line="360" w:lineRule="auto"/>
        <w:jc w:val="center"/>
        <w:rPr>
          <w:rFonts w:hint="eastAsia" w:ascii="宋体" w:hAnsi="宋体" w:cs="宋体"/>
          <w:sz w:val="22"/>
          <w:szCs w:val="22"/>
        </w:rPr>
      </w:pPr>
    </w:p>
    <w:p>
      <w:pPr>
        <w:spacing w:line="360" w:lineRule="auto"/>
        <w:jc w:val="center"/>
        <w:rPr>
          <w:rFonts w:hint="eastAsia" w:ascii="宋体" w:hAnsi="宋体" w:cs="宋体"/>
          <w:sz w:val="22"/>
          <w:szCs w:val="22"/>
        </w:rPr>
      </w:pPr>
    </w:p>
    <w:p>
      <w:pPr>
        <w:spacing w:line="360" w:lineRule="auto"/>
        <w:jc w:val="center"/>
        <w:rPr>
          <w:rFonts w:hint="eastAsia" w:ascii="宋体" w:hAnsi="宋体" w:cs="宋体"/>
          <w:sz w:val="22"/>
          <w:szCs w:val="22"/>
        </w:rPr>
      </w:pPr>
    </w:p>
    <w:p>
      <w:pPr>
        <w:spacing w:line="360" w:lineRule="auto"/>
        <w:jc w:val="center"/>
        <w:rPr>
          <w:rFonts w:hint="eastAsia" w:ascii="宋体" w:hAnsi="宋体" w:cs="宋体"/>
          <w:sz w:val="22"/>
          <w:szCs w:val="22"/>
        </w:rPr>
      </w:pPr>
    </w:p>
    <w:p>
      <w:pPr>
        <w:spacing w:line="360" w:lineRule="auto"/>
        <w:jc w:val="center"/>
        <w:rPr>
          <w:rFonts w:hint="eastAsia" w:ascii="宋体" w:hAnsi="宋体" w:cs="宋体"/>
          <w:sz w:val="22"/>
          <w:szCs w:val="22"/>
        </w:rPr>
      </w:pPr>
    </w:p>
    <w:p>
      <w:pPr>
        <w:spacing w:line="360" w:lineRule="auto"/>
        <w:rPr>
          <w:rFonts w:hint="eastAsia" w:ascii="宋体" w:hAnsi="宋体" w:cs="宋体"/>
          <w:kern w:val="44"/>
          <w:sz w:val="28"/>
          <w:szCs w:val="28"/>
        </w:rPr>
      </w:pPr>
      <w:r>
        <w:rPr>
          <w:rFonts w:hint="eastAsia" w:ascii="宋体" w:hAnsi="宋体" w:cs="宋体"/>
          <w:sz w:val="22"/>
          <w:szCs w:val="22"/>
          <w:lang w:bidi="ar"/>
        </w:rPr>
        <w:t>注：成交人的本监狱企业证明文件随成交结果同时公布，接受其他供应商和社会监督。</w:t>
      </w:r>
    </w:p>
    <w:p>
      <w:pPr>
        <w:tabs>
          <w:tab w:val="left" w:pos="2064"/>
        </w:tabs>
        <w:spacing w:line="360" w:lineRule="auto"/>
        <w:rPr>
          <w:rFonts w:hint="eastAsia" w:ascii="宋体" w:hAnsi="宋体" w:cs="宋体"/>
          <w:kern w:val="0"/>
          <w:sz w:val="32"/>
          <w:szCs w:val="32"/>
        </w:rPr>
      </w:pPr>
    </w:p>
    <w:p>
      <w:pPr>
        <w:spacing w:before="157" w:beforeLines="50" w:after="157" w:afterLines="50" w:line="360" w:lineRule="auto"/>
        <w:rPr>
          <w:rFonts w:ascii="宋体" w:hAnsi="宋体"/>
          <w:sz w:val="24"/>
        </w:rPr>
      </w:pPr>
    </w:p>
    <w:sectPr>
      <w:headerReference r:id="rId6" w:type="default"/>
      <w:footerReference r:id="rId7" w:type="default"/>
      <w:pgSz w:w="11906" w:h="16838"/>
      <w:pgMar w:top="1440" w:right="1083" w:bottom="1440" w:left="1276" w:header="851" w:footer="992" w:gutter="0"/>
      <w:cols w:space="720" w:num="1"/>
      <w:docGrid w:type="lines" w:linePitch="31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Light">
    <w:altName w:val="宋体"/>
    <w:panose1 w:val="02010600030101010101"/>
    <w:charset w:val="86"/>
    <w:family w:val="auto"/>
    <w:pitch w:val="default"/>
    <w:sig w:usb0="00000000" w:usb1="00000000" w:usb2="00000016" w:usb3="00000000" w:csb0="0004000F" w:csb1="00000000"/>
  </w:font>
  <w:font w:name="Tahoma">
    <w:panose1 w:val="020B0604030504040204"/>
    <w:charset w:val="00"/>
    <w:family w:val="auto"/>
    <w:pitch w:val="default"/>
    <w:sig w:usb0="E1002EFF" w:usb1="C000605B" w:usb2="00000029" w:usb3="00000000" w:csb0="200101FF" w:csb1="20280000"/>
  </w:font>
  <w:font w:name="TimesNewRomanPSMT">
    <w:altName w:val="Times New Roman"/>
    <w:panose1 w:val="00000000000000000000"/>
    <w:charset w:val="00"/>
    <w:family w:val="roman"/>
    <w:pitch w:val="default"/>
    <w:sig w:usb0="00000000" w:usb1="00000000" w:usb2="00000010" w:usb3="00000000" w:csb0="00040001" w:csb1="00000000"/>
  </w:font>
  <w:font w:name="等线">
    <w:altName w:val="微软雅黑"/>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both"/>
    </w:pPr>
    <w:r>
      <w:rPr>
        <w:rFonts w:hint="eastAsia" w:ascii="宋体" w:hAnsi="宋体"/>
        <w:szCs w:val="21"/>
      </w:rPr>
      <w:t>兰考县自然资源局国土空间基础平台建设项目                              采购文件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98CEB9"/>
    <w:multiLevelType w:val="singleLevel"/>
    <w:tmpl w:val="9198CEB9"/>
    <w:lvl w:ilvl="0" w:tentative="0">
      <w:start w:val="5"/>
      <w:numFmt w:val="chineseCounting"/>
      <w:suff w:val="nothing"/>
      <w:lvlText w:val="%1、"/>
      <w:lvlJc w:val="left"/>
      <w:rPr>
        <w:rFonts w:hint="eastAsia"/>
      </w:rPr>
    </w:lvl>
  </w:abstractNum>
  <w:abstractNum w:abstractNumId="1">
    <w:nsid w:val="03284FAF"/>
    <w:multiLevelType w:val="multilevel"/>
    <w:tmpl w:val="03284FAF"/>
    <w:lvl w:ilvl="0" w:tentative="0">
      <w:start w:val="1"/>
      <w:numFmt w:val="decimal"/>
      <w:lvlText w:val="%1、"/>
      <w:lvlJc w:val="left"/>
      <w:pPr>
        <w:ind w:left="360" w:hanging="36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60AE39CC"/>
    <w:multiLevelType w:val="multilevel"/>
    <w:tmpl w:val="60AE39CC"/>
    <w:lvl w:ilvl="0" w:tentative="0">
      <w:start w:val="1"/>
      <w:numFmt w:val="none"/>
      <w:pStyle w:val="3"/>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lvlText w:val="           "/>
      <w:lvlJc w:val="left"/>
      <w:pPr>
        <w:tabs>
          <w:tab w:val="left" w:pos="1440"/>
        </w:tabs>
        <w:ind w:left="1152" w:hanging="1152"/>
      </w:pPr>
      <w:rPr>
        <w:rFonts w:hint="eastAsia"/>
      </w:rPr>
    </w:lvl>
    <w:lvl w:ilvl="6" w:tentative="0">
      <w:start w:val="1"/>
      <w:numFmt w:val="decimal"/>
      <w:lvlText w:val="%1.%2.%3.%4.%5.%6.%7"/>
      <w:lvlJc w:val="left"/>
      <w:pPr>
        <w:tabs>
          <w:tab w:val="left" w:pos="2520"/>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HorizontalSpacing w:val="105"/>
  <w:drawingGridVerticalSpacing w:val="157"/>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g3YmQwZDliYTM1ZTQ4OTRlYzBmN2I4ZDU5NTM2NzMifQ=="/>
  </w:docVars>
  <w:rsids>
    <w:rsidRoot w:val="00397CC4"/>
    <w:rsid w:val="000023D6"/>
    <w:rsid w:val="00006D63"/>
    <w:rsid w:val="00007BDD"/>
    <w:rsid w:val="00010378"/>
    <w:rsid w:val="00020190"/>
    <w:rsid w:val="00023807"/>
    <w:rsid w:val="000321D2"/>
    <w:rsid w:val="00033D10"/>
    <w:rsid w:val="00034DAF"/>
    <w:rsid w:val="00035C5F"/>
    <w:rsid w:val="0006040C"/>
    <w:rsid w:val="00062125"/>
    <w:rsid w:val="00064859"/>
    <w:rsid w:val="0007472C"/>
    <w:rsid w:val="00080B27"/>
    <w:rsid w:val="0008237C"/>
    <w:rsid w:val="0009207B"/>
    <w:rsid w:val="00096B34"/>
    <w:rsid w:val="000A0B4E"/>
    <w:rsid w:val="000A17C0"/>
    <w:rsid w:val="000A2EDE"/>
    <w:rsid w:val="000A5AC2"/>
    <w:rsid w:val="000A7CEE"/>
    <w:rsid w:val="000B3E06"/>
    <w:rsid w:val="000C56AC"/>
    <w:rsid w:val="000C625C"/>
    <w:rsid w:val="000D2D46"/>
    <w:rsid w:val="000D55AF"/>
    <w:rsid w:val="000E0609"/>
    <w:rsid w:val="000E5A3A"/>
    <w:rsid w:val="000E6608"/>
    <w:rsid w:val="000F301E"/>
    <w:rsid w:val="000F3F18"/>
    <w:rsid w:val="001145E2"/>
    <w:rsid w:val="00115424"/>
    <w:rsid w:val="0012752F"/>
    <w:rsid w:val="00127A83"/>
    <w:rsid w:val="00137F04"/>
    <w:rsid w:val="00143BA5"/>
    <w:rsid w:val="00145E6B"/>
    <w:rsid w:val="00146C5F"/>
    <w:rsid w:val="00160EAB"/>
    <w:rsid w:val="00170761"/>
    <w:rsid w:val="00172EB9"/>
    <w:rsid w:val="00173C05"/>
    <w:rsid w:val="001745E0"/>
    <w:rsid w:val="00174F0C"/>
    <w:rsid w:val="00180876"/>
    <w:rsid w:val="00185FC4"/>
    <w:rsid w:val="00193BE9"/>
    <w:rsid w:val="001A0A15"/>
    <w:rsid w:val="001A455F"/>
    <w:rsid w:val="001A664A"/>
    <w:rsid w:val="001B075A"/>
    <w:rsid w:val="001B3398"/>
    <w:rsid w:val="001B646A"/>
    <w:rsid w:val="001C4897"/>
    <w:rsid w:val="001C5C8B"/>
    <w:rsid w:val="001D48EC"/>
    <w:rsid w:val="001E0C0F"/>
    <w:rsid w:val="001E3F81"/>
    <w:rsid w:val="001E461B"/>
    <w:rsid w:val="001E4A65"/>
    <w:rsid w:val="001E6B3A"/>
    <w:rsid w:val="00201011"/>
    <w:rsid w:val="002025FA"/>
    <w:rsid w:val="002077BD"/>
    <w:rsid w:val="002104BB"/>
    <w:rsid w:val="00210D6F"/>
    <w:rsid w:val="00211E35"/>
    <w:rsid w:val="0022171B"/>
    <w:rsid w:val="0022655E"/>
    <w:rsid w:val="00226F37"/>
    <w:rsid w:val="00233154"/>
    <w:rsid w:val="00234DA8"/>
    <w:rsid w:val="00234F93"/>
    <w:rsid w:val="00236A85"/>
    <w:rsid w:val="0024014C"/>
    <w:rsid w:val="0024153F"/>
    <w:rsid w:val="00243CE7"/>
    <w:rsid w:val="00246B13"/>
    <w:rsid w:val="00247304"/>
    <w:rsid w:val="0024740E"/>
    <w:rsid w:val="00251265"/>
    <w:rsid w:val="00252083"/>
    <w:rsid w:val="00254A3F"/>
    <w:rsid w:val="0025541F"/>
    <w:rsid w:val="00262266"/>
    <w:rsid w:val="00265BD7"/>
    <w:rsid w:val="0026651D"/>
    <w:rsid w:val="002673C5"/>
    <w:rsid w:val="002806B2"/>
    <w:rsid w:val="00283C07"/>
    <w:rsid w:val="00290565"/>
    <w:rsid w:val="00290599"/>
    <w:rsid w:val="00290DE1"/>
    <w:rsid w:val="00295B9C"/>
    <w:rsid w:val="002A1E71"/>
    <w:rsid w:val="002B0039"/>
    <w:rsid w:val="002B3E49"/>
    <w:rsid w:val="002B4B93"/>
    <w:rsid w:val="002C1691"/>
    <w:rsid w:val="002D020B"/>
    <w:rsid w:val="002D6658"/>
    <w:rsid w:val="002D71ED"/>
    <w:rsid w:val="002E4D85"/>
    <w:rsid w:val="002F4E57"/>
    <w:rsid w:val="002F5115"/>
    <w:rsid w:val="0030094C"/>
    <w:rsid w:val="00314357"/>
    <w:rsid w:val="0032244E"/>
    <w:rsid w:val="00322EA3"/>
    <w:rsid w:val="00323E86"/>
    <w:rsid w:val="00327517"/>
    <w:rsid w:val="00341488"/>
    <w:rsid w:val="00342587"/>
    <w:rsid w:val="00345B63"/>
    <w:rsid w:val="003463B1"/>
    <w:rsid w:val="00354F33"/>
    <w:rsid w:val="003550E1"/>
    <w:rsid w:val="003677D1"/>
    <w:rsid w:val="00373377"/>
    <w:rsid w:val="00375AAB"/>
    <w:rsid w:val="00391E6A"/>
    <w:rsid w:val="003960D4"/>
    <w:rsid w:val="00397CC4"/>
    <w:rsid w:val="003A2477"/>
    <w:rsid w:val="003A2D49"/>
    <w:rsid w:val="003A3BE5"/>
    <w:rsid w:val="003A5DFE"/>
    <w:rsid w:val="003A6D38"/>
    <w:rsid w:val="003B1466"/>
    <w:rsid w:val="003B2EAF"/>
    <w:rsid w:val="003B5709"/>
    <w:rsid w:val="003C3226"/>
    <w:rsid w:val="003D2E1C"/>
    <w:rsid w:val="003D3F18"/>
    <w:rsid w:val="003E7ADD"/>
    <w:rsid w:val="003F20DB"/>
    <w:rsid w:val="003F3D51"/>
    <w:rsid w:val="003F47FB"/>
    <w:rsid w:val="0040114F"/>
    <w:rsid w:val="004049C2"/>
    <w:rsid w:val="00406242"/>
    <w:rsid w:val="00414962"/>
    <w:rsid w:val="00415723"/>
    <w:rsid w:val="00424594"/>
    <w:rsid w:val="00433A1A"/>
    <w:rsid w:val="00440280"/>
    <w:rsid w:val="0044455E"/>
    <w:rsid w:val="004455AC"/>
    <w:rsid w:val="004502CF"/>
    <w:rsid w:val="004512F8"/>
    <w:rsid w:val="00452023"/>
    <w:rsid w:val="00453146"/>
    <w:rsid w:val="00453FCC"/>
    <w:rsid w:val="004649DE"/>
    <w:rsid w:val="0047772B"/>
    <w:rsid w:val="00481697"/>
    <w:rsid w:val="00492AA6"/>
    <w:rsid w:val="00494EFA"/>
    <w:rsid w:val="00495CDE"/>
    <w:rsid w:val="00497030"/>
    <w:rsid w:val="004A3767"/>
    <w:rsid w:val="004A69F0"/>
    <w:rsid w:val="004B44A3"/>
    <w:rsid w:val="004B7C1A"/>
    <w:rsid w:val="004C2C6D"/>
    <w:rsid w:val="004C2FF2"/>
    <w:rsid w:val="004C5EAE"/>
    <w:rsid w:val="004D2E90"/>
    <w:rsid w:val="004D3C7E"/>
    <w:rsid w:val="004D4218"/>
    <w:rsid w:val="004D6EC4"/>
    <w:rsid w:val="004E1E36"/>
    <w:rsid w:val="004E6909"/>
    <w:rsid w:val="005001F2"/>
    <w:rsid w:val="00510F45"/>
    <w:rsid w:val="005116D1"/>
    <w:rsid w:val="0051257C"/>
    <w:rsid w:val="0051338B"/>
    <w:rsid w:val="005153B7"/>
    <w:rsid w:val="00520EC9"/>
    <w:rsid w:val="0052206A"/>
    <w:rsid w:val="0052433B"/>
    <w:rsid w:val="005279E7"/>
    <w:rsid w:val="0053255E"/>
    <w:rsid w:val="005429D4"/>
    <w:rsid w:val="00545950"/>
    <w:rsid w:val="00556663"/>
    <w:rsid w:val="00556EB1"/>
    <w:rsid w:val="005606A8"/>
    <w:rsid w:val="00562073"/>
    <w:rsid w:val="00563F2D"/>
    <w:rsid w:val="00581C72"/>
    <w:rsid w:val="005902BF"/>
    <w:rsid w:val="00592352"/>
    <w:rsid w:val="005923D3"/>
    <w:rsid w:val="005A50A6"/>
    <w:rsid w:val="005A6764"/>
    <w:rsid w:val="005B3C3B"/>
    <w:rsid w:val="005B4155"/>
    <w:rsid w:val="005B68C7"/>
    <w:rsid w:val="005C3986"/>
    <w:rsid w:val="005C7843"/>
    <w:rsid w:val="005D01D9"/>
    <w:rsid w:val="005D1650"/>
    <w:rsid w:val="005D3AAE"/>
    <w:rsid w:val="005E0FF9"/>
    <w:rsid w:val="005E259C"/>
    <w:rsid w:val="005F38AD"/>
    <w:rsid w:val="005F57B6"/>
    <w:rsid w:val="005F7A69"/>
    <w:rsid w:val="005F7EC6"/>
    <w:rsid w:val="005F7ED7"/>
    <w:rsid w:val="006069F5"/>
    <w:rsid w:val="006113FE"/>
    <w:rsid w:val="006132A8"/>
    <w:rsid w:val="00613C25"/>
    <w:rsid w:val="0061572C"/>
    <w:rsid w:val="006174BC"/>
    <w:rsid w:val="00617C05"/>
    <w:rsid w:val="00624CFD"/>
    <w:rsid w:val="006353F2"/>
    <w:rsid w:val="006407D2"/>
    <w:rsid w:val="00641AEA"/>
    <w:rsid w:val="00647972"/>
    <w:rsid w:val="006544AC"/>
    <w:rsid w:val="00654C59"/>
    <w:rsid w:val="0065612F"/>
    <w:rsid w:val="006611BA"/>
    <w:rsid w:val="00663AA3"/>
    <w:rsid w:val="00664C33"/>
    <w:rsid w:val="00670678"/>
    <w:rsid w:val="00673B95"/>
    <w:rsid w:val="00673C7A"/>
    <w:rsid w:val="0067580E"/>
    <w:rsid w:val="00677D6E"/>
    <w:rsid w:val="0068034F"/>
    <w:rsid w:val="00682DF7"/>
    <w:rsid w:val="00686992"/>
    <w:rsid w:val="00693E15"/>
    <w:rsid w:val="00696088"/>
    <w:rsid w:val="00696F0E"/>
    <w:rsid w:val="006A0AD8"/>
    <w:rsid w:val="006B304F"/>
    <w:rsid w:val="006B7C54"/>
    <w:rsid w:val="006C56AB"/>
    <w:rsid w:val="006C5FCF"/>
    <w:rsid w:val="006C6CEF"/>
    <w:rsid w:val="006C7097"/>
    <w:rsid w:val="006D1089"/>
    <w:rsid w:val="006D602B"/>
    <w:rsid w:val="006E1548"/>
    <w:rsid w:val="006E1B99"/>
    <w:rsid w:val="006E338A"/>
    <w:rsid w:val="006E3AB8"/>
    <w:rsid w:val="006E7214"/>
    <w:rsid w:val="006E7B32"/>
    <w:rsid w:val="006F26E3"/>
    <w:rsid w:val="006F33EC"/>
    <w:rsid w:val="006F3B74"/>
    <w:rsid w:val="007063B3"/>
    <w:rsid w:val="00706C7D"/>
    <w:rsid w:val="0071084B"/>
    <w:rsid w:val="00711BE5"/>
    <w:rsid w:val="0071516B"/>
    <w:rsid w:val="00716B54"/>
    <w:rsid w:val="007212F6"/>
    <w:rsid w:val="00731A39"/>
    <w:rsid w:val="00733F8E"/>
    <w:rsid w:val="00734465"/>
    <w:rsid w:val="00734ABF"/>
    <w:rsid w:val="00736CC5"/>
    <w:rsid w:val="00740C5A"/>
    <w:rsid w:val="00750B30"/>
    <w:rsid w:val="00751A06"/>
    <w:rsid w:val="00754016"/>
    <w:rsid w:val="00762E70"/>
    <w:rsid w:val="007639ED"/>
    <w:rsid w:val="007642A3"/>
    <w:rsid w:val="007655C7"/>
    <w:rsid w:val="007658A7"/>
    <w:rsid w:val="00766C36"/>
    <w:rsid w:val="00766EF5"/>
    <w:rsid w:val="00770011"/>
    <w:rsid w:val="00770BC4"/>
    <w:rsid w:val="007747FE"/>
    <w:rsid w:val="00776224"/>
    <w:rsid w:val="007B4EF1"/>
    <w:rsid w:val="007B650E"/>
    <w:rsid w:val="007B70F1"/>
    <w:rsid w:val="007C1D02"/>
    <w:rsid w:val="007C7B28"/>
    <w:rsid w:val="007D1187"/>
    <w:rsid w:val="007D4876"/>
    <w:rsid w:val="007E0AAE"/>
    <w:rsid w:val="007E2052"/>
    <w:rsid w:val="007E2122"/>
    <w:rsid w:val="007E736F"/>
    <w:rsid w:val="007F0FB8"/>
    <w:rsid w:val="007F1609"/>
    <w:rsid w:val="007F1EAB"/>
    <w:rsid w:val="007F48BA"/>
    <w:rsid w:val="007F4B68"/>
    <w:rsid w:val="00801692"/>
    <w:rsid w:val="00806F91"/>
    <w:rsid w:val="008119DA"/>
    <w:rsid w:val="008139F0"/>
    <w:rsid w:val="00820B5A"/>
    <w:rsid w:val="0083313C"/>
    <w:rsid w:val="00834463"/>
    <w:rsid w:val="00840A86"/>
    <w:rsid w:val="00842633"/>
    <w:rsid w:val="0084748E"/>
    <w:rsid w:val="00847CC8"/>
    <w:rsid w:val="00851641"/>
    <w:rsid w:val="00852414"/>
    <w:rsid w:val="00856935"/>
    <w:rsid w:val="00860449"/>
    <w:rsid w:val="008625C7"/>
    <w:rsid w:val="00865A3B"/>
    <w:rsid w:val="00871F44"/>
    <w:rsid w:val="00872ECD"/>
    <w:rsid w:val="00873C73"/>
    <w:rsid w:val="00877343"/>
    <w:rsid w:val="00881520"/>
    <w:rsid w:val="008923F6"/>
    <w:rsid w:val="0089713F"/>
    <w:rsid w:val="00897B08"/>
    <w:rsid w:val="008A2156"/>
    <w:rsid w:val="008A61D8"/>
    <w:rsid w:val="008B3E9E"/>
    <w:rsid w:val="008B59A0"/>
    <w:rsid w:val="008C5392"/>
    <w:rsid w:val="008D1F1B"/>
    <w:rsid w:val="008D445C"/>
    <w:rsid w:val="008E2AF5"/>
    <w:rsid w:val="008E3A9B"/>
    <w:rsid w:val="008E4464"/>
    <w:rsid w:val="008F3C14"/>
    <w:rsid w:val="008F61F2"/>
    <w:rsid w:val="008F7FB0"/>
    <w:rsid w:val="009014A9"/>
    <w:rsid w:val="009066D6"/>
    <w:rsid w:val="00910028"/>
    <w:rsid w:val="0091150F"/>
    <w:rsid w:val="00913D37"/>
    <w:rsid w:val="00921F6E"/>
    <w:rsid w:val="009242D5"/>
    <w:rsid w:val="00924CF9"/>
    <w:rsid w:val="00925510"/>
    <w:rsid w:val="00927500"/>
    <w:rsid w:val="00931522"/>
    <w:rsid w:val="00936B39"/>
    <w:rsid w:val="00936DF8"/>
    <w:rsid w:val="00942A53"/>
    <w:rsid w:val="009446B3"/>
    <w:rsid w:val="0096024F"/>
    <w:rsid w:val="009604B7"/>
    <w:rsid w:val="009678BF"/>
    <w:rsid w:val="0097225F"/>
    <w:rsid w:val="009776E5"/>
    <w:rsid w:val="009806E3"/>
    <w:rsid w:val="00983784"/>
    <w:rsid w:val="00992EB7"/>
    <w:rsid w:val="009A0654"/>
    <w:rsid w:val="009A4781"/>
    <w:rsid w:val="009B2D18"/>
    <w:rsid w:val="009B5872"/>
    <w:rsid w:val="009C4A84"/>
    <w:rsid w:val="009C4B9E"/>
    <w:rsid w:val="009C6C71"/>
    <w:rsid w:val="009C718E"/>
    <w:rsid w:val="009C78F1"/>
    <w:rsid w:val="009C7DB8"/>
    <w:rsid w:val="009D540E"/>
    <w:rsid w:val="009E340E"/>
    <w:rsid w:val="009F506C"/>
    <w:rsid w:val="009F6686"/>
    <w:rsid w:val="00A00051"/>
    <w:rsid w:val="00A015C1"/>
    <w:rsid w:val="00A0425A"/>
    <w:rsid w:val="00A0603E"/>
    <w:rsid w:val="00A125D2"/>
    <w:rsid w:val="00A133F8"/>
    <w:rsid w:val="00A20252"/>
    <w:rsid w:val="00A20BCB"/>
    <w:rsid w:val="00A20DEA"/>
    <w:rsid w:val="00A330E5"/>
    <w:rsid w:val="00A35A3E"/>
    <w:rsid w:val="00A40A56"/>
    <w:rsid w:val="00A435C0"/>
    <w:rsid w:val="00A44E77"/>
    <w:rsid w:val="00A50E40"/>
    <w:rsid w:val="00A558EE"/>
    <w:rsid w:val="00A577C0"/>
    <w:rsid w:val="00A60595"/>
    <w:rsid w:val="00A67726"/>
    <w:rsid w:val="00A7135A"/>
    <w:rsid w:val="00A728CE"/>
    <w:rsid w:val="00A75C09"/>
    <w:rsid w:val="00A77383"/>
    <w:rsid w:val="00A8482F"/>
    <w:rsid w:val="00A91360"/>
    <w:rsid w:val="00A932EA"/>
    <w:rsid w:val="00A95C91"/>
    <w:rsid w:val="00AA073D"/>
    <w:rsid w:val="00AA2492"/>
    <w:rsid w:val="00AB1432"/>
    <w:rsid w:val="00AC6F27"/>
    <w:rsid w:val="00AD0E28"/>
    <w:rsid w:val="00AE0E1B"/>
    <w:rsid w:val="00AF108A"/>
    <w:rsid w:val="00AF577F"/>
    <w:rsid w:val="00B02D71"/>
    <w:rsid w:val="00B1256F"/>
    <w:rsid w:val="00B14395"/>
    <w:rsid w:val="00B226E9"/>
    <w:rsid w:val="00B27EAD"/>
    <w:rsid w:val="00B316ED"/>
    <w:rsid w:val="00B35460"/>
    <w:rsid w:val="00B40642"/>
    <w:rsid w:val="00B409B0"/>
    <w:rsid w:val="00B41534"/>
    <w:rsid w:val="00B50E92"/>
    <w:rsid w:val="00B576CE"/>
    <w:rsid w:val="00B57AED"/>
    <w:rsid w:val="00B57F02"/>
    <w:rsid w:val="00B62D0C"/>
    <w:rsid w:val="00B63DC9"/>
    <w:rsid w:val="00B71D95"/>
    <w:rsid w:val="00B749D7"/>
    <w:rsid w:val="00B80E6F"/>
    <w:rsid w:val="00B84107"/>
    <w:rsid w:val="00B84908"/>
    <w:rsid w:val="00B86E92"/>
    <w:rsid w:val="00B9199E"/>
    <w:rsid w:val="00B9728B"/>
    <w:rsid w:val="00BA2C6C"/>
    <w:rsid w:val="00BA2E22"/>
    <w:rsid w:val="00BA63E0"/>
    <w:rsid w:val="00BA729C"/>
    <w:rsid w:val="00BB0845"/>
    <w:rsid w:val="00BB0B3A"/>
    <w:rsid w:val="00BB70F0"/>
    <w:rsid w:val="00BC0807"/>
    <w:rsid w:val="00BC0A14"/>
    <w:rsid w:val="00BC7F39"/>
    <w:rsid w:val="00BD629A"/>
    <w:rsid w:val="00BE2595"/>
    <w:rsid w:val="00BE4213"/>
    <w:rsid w:val="00BE62F2"/>
    <w:rsid w:val="00BE7CAD"/>
    <w:rsid w:val="00C02FFD"/>
    <w:rsid w:val="00C03E22"/>
    <w:rsid w:val="00C06C1C"/>
    <w:rsid w:val="00C148E5"/>
    <w:rsid w:val="00C1788B"/>
    <w:rsid w:val="00C22CB9"/>
    <w:rsid w:val="00C26CD8"/>
    <w:rsid w:val="00C308BE"/>
    <w:rsid w:val="00C32889"/>
    <w:rsid w:val="00C36F93"/>
    <w:rsid w:val="00C435C5"/>
    <w:rsid w:val="00C45CF9"/>
    <w:rsid w:val="00C541FB"/>
    <w:rsid w:val="00C55635"/>
    <w:rsid w:val="00C67828"/>
    <w:rsid w:val="00C73980"/>
    <w:rsid w:val="00C73F6D"/>
    <w:rsid w:val="00C7480E"/>
    <w:rsid w:val="00C85AFF"/>
    <w:rsid w:val="00C90E76"/>
    <w:rsid w:val="00C91299"/>
    <w:rsid w:val="00C9233B"/>
    <w:rsid w:val="00CA06B1"/>
    <w:rsid w:val="00CA3DD7"/>
    <w:rsid w:val="00CA3FE8"/>
    <w:rsid w:val="00CB497F"/>
    <w:rsid w:val="00CB52F1"/>
    <w:rsid w:val="00CB714B"/>
    <w:rsid w:val="00CC05A4"/>
    <w:rsid w:val="00CC1DF8"/>
    <w:rsid w:val="00CC34AF"/>
    <w:rsid w:val="00CD31BB"/>
    <w:rsid w:val="00CD320F"/>
    <w:rsid w:val="00CD43C5"/>
    <w:rsid w:val="00CF1C0C"/>
    <w:rsid w:val="00D00AC7"/>
    <w:rsid w:val="00D00AD6"/>
    <w:rsid w:val="00D012DD"/>
    <w:rsid w:val="00D04CAC"/>
    <w:rsid w:val="00D04FBD"/>
    <w:rsid w:val="00D0687B"/>
    <w:rsid w:val="00D076DB"/>
    <w:rsid w:val="00D11371"/>
    <w:rsid w:val="00D1512D"/>
    <w:rsid w:val="00D21170"/>
    <w:rsid w:val="00D21D87"/>
    <w:rsid w:val="00D237D9"/>
    <w:rsid w:val="00D24C85"/>
    <w:rsid w:val="00D31E94"/>
    <w:rsid w:val="00D33AF2"/>
    <w:rsid w:val="00D42086"/>
    <w:rsid w:val="00D42537"/>
    <w:rsid w:val="00D44B5A"/>
    <w:rsid w:val="00D51FE0"/>
    <w:rsid w:val="00D547F5"/>
    <w:rsid w:val="00D608DE"/>
    <w:rsid w:val="00D60BB0"/>
    <w:rsid w:val="00D614F1"/>
    <w:rsid w:val="00D61523"/>
    <w:rsid w:val="00D635E1"/>
    <w:rsid w:val="00D64151"/>
    <w:rsid w:val="00D650EB"/>
    <w:rsid w:val="00D719B1"/>
    <w:rsid w:val="00D75ABB"/>
    <w:rsid w:val="00D77C3E"/>
    <w:rsid w:val="00D80B18"/>
    <w:rsid w:val="00D8192C"/>
    <w:rsid w:val="00D82E3D"/>
    <w:rsid w:val="00D90742"/>
    <w:rsid w:val="00D923DD"/>
    <w:rsid w:val="00D96E49"/>
    <w:rsid w:val="00DA2897"/>
    <w:rsid w:val="00DA2CF7"/>
    <w:rsid w:val="00DA2D11"/>
    <w:rsid w:val="00DA3178"/>
    <w:rsid w:val="00DA4BDC"/>
    <w:rsid w:val="00DA73E3"/>
    <w:rsid w:val="00DB01D9"/>
    <w:rsid w:val="00DB27C8"/>
    <w:rsid w:val="00DB4DF6"/>
    <w:rsid w:val="00DB5901"/>
    <w:rsid w:val="00DC0B7D"/>
    <w:rsid w:val="00DC2037"/>
    <w:rsid w:val="00DC21F9"/>
    <w:rsid w:val="00DC69EA"/>
    <w:rsid w:val="00DC710E"/>
    <w:rsid w:val="00DD1FCC"/>
    <w:rsid w:val="00DD5A67"/>
    <w:rsid w:val="00DE397A"/>
    <w:rsid w:val="00DE5146"/>
    <w:rsid w:val="00DE5FBD"/>
    <w:rsid w:val="00DE6230"/>
    <w:rsid w:val="00DE64D4"/>
    <w:rsid w:val="00DF49D8"/>
    <w:rsid w:val="00DF7A3B"/>
    <w:rsid w:val="00E01194"/>
    <w:rsid w:val="00E01677"/>
    <w:rsid w:val="00E16017"/>
    <w:rsid w:val="00E16153"/>
    <w:rsid w:val="00E2473D"/>
    <w:rsid w:val="00E2772A"/>
    <w:rsid w:val="00E3145D"/>
    <w:rsid w:val="00E32AB9"/>
    <w:rsid w:val="00E34961"/>
    <w:rsid w:val="00E34E9E"/>
    <w:rsid w:val="00E36775"/>
    <w:rsid w:val="00E37427"/>
    <w:rsid w:val="00E51137"/>
    <w:rsid w:val="00E559BC"/>
    <w:rsid w:val="00E55B6F"/>
    <w:rsid w:val="00E574D6"/>
    <w:rsid w:val="00E610D3"/>
    <w:rsid w:val="00E65D93"/>
    <w:rsid w:val="00E71600"/>
    <w:rsid w:val="00E72F9D"/>
    <w:rsid w:val="00E77766"/>
    <w:rsid w:val="00E83D7D"/>
    <w:rsid w:val="00E957EB"/>
    <w:rsid w:val="00E9640E"/>
    <w:rsid w:val="00EA477C"/>
    <w:rsid w:val="00EB0040"/>
    <w:rsid w:val="00EB184D"/>
    <w:rsid w:val="00EB274E"/>
    <w:rsid w:val="00EB5233"/>
    <w:rsid w:val="00EC1B62"/>
    <w:rsid w:val="00EC371E"/>
    <w:rsid w:val="00EE0E3E"/>
    <w:rsid w:val="00EE0F4B"/>
    <w:rsid w:val="00EE11B8"/>
    <w:rsid w:val="00EE38B1"/>
    <w:rsid w:val="00EE676A"/>
    <w:rsid w:val="00EE7713"/>
    <w:rsid w:val="00EF6983"/>
    <w:rsid w:val="00EF797D"/>
    <w:rsid w:val="00EF7A73"/>
    <w:rsid w:val="00F232AC"/>
    <w:rsid w:val="00F278EA"/>
    <w:rsid w:val="00F4265A"/>
    <w:rsid w:val="00F44721"/>
    <w:rsid w:val="00F4475C"/>
    <w:rsid w:val="00F52D71"/>
    <w:rsid w:val="00F553A8"/>
    <w:rsid w:val="00F60056"/>
    <w:rsid w:val="00F60B41"/>
    <w:rsid w:val="00F656F0"/>
    <w:rsid w:val="00F65A9B"/>
    <w:rsid w:val="00F70671"/>
    <w:rsid w:val="00F91C61"/>
    <w:rsid w:val="00F92E89"/>
    <w:rsid w:val="00F93B60"/>
    <w:rsid w:val="00F95886"/>
    <w:rsid w:val="00F9681E"/>
    <w:rsid w:val="00F96D18"/>
    <w:rsid w:val="00FA5372"/>
    <w:rsid w:val="00FA69A1"/>
    <w:rsid w:val="00FB2E17"/>
    <w:rsid w:val="00FC44B4"/>
    <w:rsid w:val="00FD024C"/>
    <w:rsid w:val="00FD16D4"/>
    <w:rsid w:val="00FD247C"/>
    <w:rsid w:val="00FE2549"/>
    <w:rsid w:val="00FE5786"/>
    <w:rsid w:val="00FE58CE"/>
    <w:rsid w:val="00FF34AB"/>
    <w:rsid w:val="00FF34C6"/>
    <w:rsid w:val="00FF45C4"/>
    <w:rsid w:val="01960F45"/>
    <w:rsid w:val="01ED4106"/>
    <w:rsid w:val="02640559"/>
    <w:rsid w:val="03763B8C"/>
    <w:rsid w:val="03D42E2E"/>
    <w:rsid w:val="061037E0"/>
    <w:rsid w:val="067B38B7"/>
    <w:rsid w:val="0765096C"/>
    <w:rsid w:val="0BC92C42"/>
    <w:rsid w:val="0C2358D0"/>
    <w:rsid w:val="0D465C28"/>
    <w:rsid w:val="0E2D3866"/>
    <w:rsid w:val="11001706"/>
    <w:rsid w:val="12771554"/>
    <w:rsid w:val="13E86A02"/>
    <w:rsid w:val="13F2184D"/>
    <w:rsid w:val="14A27D52"/>
    <w:rsid w:val="14FE10D9"/>
    <w:rsid w:val="19955A14"/>
    <w:rsid w:val="1C9176B6"/>
    <w:rsid w:val="1D5B7C4F"/>
    <w:rsid w:val="1DB63878"/>
    <w:rsid w:val="201841D9"/>
    <w:rsid w:val="20665FED"/>
    <w:rsid w:val="2239018F"/>
    <w:rsid w:val="23735D67"/>
    <w:rsid w:val="23764DDA"/>
    <w:rsid w:val="23F55592"/>
    <w:rsid w:val="241301F3"/>
    <w:rsid w:val="24B30B11"/>
    <w:rsid w:val="294A30C6"/>
    <w:rsid w:val="29D10E3F"/>
    <w:rsid w:val="2AB303AA"/>
    <w:rsid w:val="2AD84E5C"/>
    <w:rsid w:val="2B57369B"/>
    <w:rsid w:val="2BB7625B"/>
    <w:rsid w:val="2BD97E9F"/>
    <w:rsid w:val="2F7C7F14"/>
    <w:rsid w:val="30731155"/>
    <w:rsid w:val="30971B8D"/>
    <w:rsid w:val="32933D30"/>
    <w:rsid w:val="32E73748"/>
    <w:rsid w:val="33E006ED"/>
    <w:rsid w:val="342334D9"/>
    <w:rsid w:val="34B00BC9"/>
    <w:rsid w:val="36A91D74"/>
    <w:rsid w:val="37781747"/>
    <w:rsid w:val="38925F00"/>
    <w:rsid w:val="39FA6443"/>
    <w:rsid w:val="3D5E4F3B"/>
    <w:rsid w:val="3F484EB9"/>
    <w:rsid w:val="3F4B0972"/>
    <w:rsid w:val="3FC71FC7"/>
    <w:rsid w:val="40095BA9"/>
    <w:rsid w:val="41004C87"/>
    <w:rsid w:val="41FF3EB2"/>
    <w:rsid w:val="426D552C"/>
    <w:rsid w:val="42845443"/>
    <w:rsid w:val="43EB1B46"/>
    <w:rsid w:val="441C7681"/>
    <w:rsid w:val="44446C38"/>
    <w:rsid w:val="477261B2"/>
    <w:rsid w:val="47FA5235"/>
    <w:rsid w:val="48084421"/>
    <w:rsid w:val="48F778B5"/>
    <w:rsid w:val="4A3124AC"/>
    <w:rsid w:val="4A37714A"/>
    <w:rsid w:val="4E45105E"/>
    <w:rsid w:val="4F90367A"/>
    <w:rsid w:val="4FCE5F50"/>
    <w:rsid w:val="5044479D"/>
    <w:rsid w:val="51CE2237"/>
    <w:rsid w:val="52483D98"/>
    <w:rsid w:val="52E650D7"/>
    <w:rsid w:val="53FF37FC"/>
    <w:rsid w:val="54657F58"/>
    <w:rsid w:val="547277F2"/>
    <w:rsid w:val="557C197B"/>
    <w:rsid w:val="584E2394"/>
    <w:rsid w:val="585B231A"/>
    <w:rsid w:val="58BD7536"/>
    <w:rsid w:val="58C47EF0"/>
    <w:rsid w:val="58E4675B"/>
    <w:rsid w:val="5A272E2C"/>
    <w:rsid w:val="5C2C297C"/>
    <w:rsid w:val="5D526DFF"/>
    <w:rsid w:val="5DA350A5"/>
    <w:rsid w:val="5DCD3CEB"/>
    <w:rsid w:val="5E052F40"/>
    <w:rsid w:val="5E283D71"/>
    <w:rsid w:val="5E7B72A3"/>
    <w:rsid w:val="5F50072F"/>
    <w:rsid w:val="60D14AD8"/>
    <w:rsid w:val="61C3512C"/>
    <w:rsid w:val="629948A0"/>
    <w:rsid w:val="62EB1254"/>
    <w:rsid w:val="63857A43"/>
    <w:rsid w:val="64CF659A"/>
    <w:rsid w:val="652E2D81"/>
    <w:rsid w:val="6554084E"/>
    <w:rsid w:val="6598361E"/>
    <w:rsid w:val="679F62A6"/>
    <w:rsid w:val="6852376A"/>
    <w:rsid w:val="694145F4"/>
    <w:rsid w:val="6B597608"/>
    <w:rsid w:val="6C6770B8"/>
    <w:rsid w:val="6CC44813"/>
    <w:rsid w:val="6E802F39"/>
    <w:rsid w:val="6E954194"/>
    <w:rsid w:val="6EE67DB6"/>
    <w:rsid w:val="701B2694"/>
    <w:rsid w:val="70211EB9"/>
    <w:rsid w:val="704F058F"/>
    <w:rsid w:val="71C11019"/>
    <w:rsid w:val="726957EB"/>
    <w:rsid w:val="74F5690C"/>
    <w:rsid w:val="7548217D"/>
    <w:rsid w:val="770B6625"/>
    <w:rsid w:val="77242776"/>
    <w:rsid w:val="77387FCF"/>
    <w:rsid w:val="79083885"/>
    <w:rsid w:val="7B895B24"/>
    <w:rsid w:val="7EFF005D"/>
    <w:rsid w:val="7F0D636F"/>
    <w:rsid w:val="7FF157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qFormat="1"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link w:val="34"/>
    <w:qFormat/>
    <w:uiPriority w:val="0"/>
    <w:pPr>
      <w:keepNext/>
      <w:widowControl/>
      <w:numPr>
        <w:ilvl w:val="0"/>
        <w:numId w:val="1"/>
      </w:numPr>
      <w:jc w:val="center"/>
      <w:outlineLvl w:val="0"/>
    </w:pPr>
    <w:rPr>
      <w:rFonts w:ascii="黑体" w:hAnsi="黑体"/>
      <w:b/>
      <w:kern w:val="0"/>
      <w:sz w:val="32"/>
      <w:szCs w:val="20"/>
    </w:rPr>
  </w:style>
  <w:style w:type="paragraph" w:styleId="4">
    <w:name w:val="heading 2"/>
    <w:basedOn w:val="1"/>
    <w:next w:val="1"/>
    <w:link w:val="35"/>
    <w:qFormat/>
    <w:uiPriority w:val="0"/>
    <w:pPr>
      <w:keepNext/>
      <w:keepLines/>
      <w:spacing w:before="260" w:after="260" w:line="416" w:lineRule="auto"/>
      <w:jc w:val="center"/>
      <w:outlineLvl w:val="1"/>
    </w:pPr>
    <w:rPr>
      <w:rFonts w:ascii="Arial" w:hAnsi="Arial"/>
      <w:b/>
      <w:bCs/>
      <w:sz w:val="28"/>
      <w:szCs w:val="32"/>
    </w:rPr>
  </w:style>
  <w:style w:type="paragraph" w:styleId="5">
    <w:name w:val="heading 3"/>
    <w:basedOn w:val="1"/>
    <w:next w:val="1"/>
    <w:link w:val="38"/>
    <w:semiHidden/>
    <w:unhideWhenUsed/>
    <w:qFormat/>
    <w:uiPriority w:val="9"/>
    <w:pPr>
      <w:keepNext/>
      <w:keepLines/>
      <w:spacing w:before="260" w:after="260" w:line="416" w:lineRule="auto"/>
      <w:outlineLvl w:val="2"/>
    </w:pPr>
    <w:rPr>
      <w:b/>
      <w:bCs/>
      <w:sz w:val="32"/>
      <w:szCs w:val="32"/>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2">
    <w:name w:val="首行缩进"/>
    <w:basedOn w:val="1"/>
    <w:qFormat/>
    <w:uiPriority w:val="0"/>
    <w:rPr>
      <w:rFonts w:ascii="Times New Roman" w:hAnsi="Times New Roman" w:cs="宋体"/>
      <w:kern w:val="0"/>
      <w:lang w:val="zh-CN"/>
    </w:rPr>
  </w:style>
  <w:style w:type="paragraph" w:styleId="6">
    <w:name w:val="Normal Indent"/>
    <w:basedOn w:val="1"/>
    <w:qFormat/>
    <w:uiPriority w:val="0"/>
    <w:pPr>
      <w:ind w:firstLine="420" w:firstLineChars="200"/>
    </w:pPr>
    <w:rPr>
      <w:rFonts w:cs="黑体"/>
      <w:szCs w:val="22"/>
    </w:rPr>
  </w:style>
  <w:style w:type="paragraph" w:styleId="7">
    <w:name w:val="annotation text"/>
    <w:basedOn w:val="1"/>
    <w:link w:val="39"/>
    <w:qFormat/>
    <w:uiPriority w:val="0"/>
    <w:pPr>
      <w:jc w:val="left"/>
    </w:pPr>
  </w:style>
  <w:style w:type="paragraph" w:styleId="8">
    <w:name w:val="Body Text"/>
    <w:basedOn w:val="1"/>
    <w:link w:val="31"/>
    <w:unhideWhenUsed/>
    <w:qFormat/>
    <w:uiPriority w:val="0"/>
    <w:pPr>
      <w:spacing w:after="120"/>
    </w:pPr>
  </w:style>
  <w:style w:type="paragraph" w:styleId="9">
    <w:name w:val="Body Text Indent"/>
    <w:basedOn w:val="1"/>
    <w:next w:val="10"/>
    <w:qFormat/>
    <w:uiPriority w:val="0"/>
    <w:pPr>
      <w:tabs>
        <w:tab w:val="left" w:pos="0"/>
      </w:tabs>
      <w:ind w:firstLine="540"/>
    </w:pPr>
    <w:rPr>
      <w:rFonts w:eastAsia="楷体_GB2312"/>
      <w:b/>
      <w:sz w:val="28"/>
    </w:rPr>
  </w:style>
  <w:style w:type="paragraph" w:styleId="10">
    <w:name w:val="Body Text First Indent 2"/>
    <w:basedOn w:val="9"/>
    <w:next w:val="11"/>
    <w:qFormat/>
    <w:uiPriority w:val="99"/>
    <w:pPr>
      <w:tabs>
        <w:tab w:val="left" w:pos="945"/>
        <w:tab w:val="left" w:pos="1155"/>
      </w:tabs>
      <w:ind w:firstLine="420" w:firstLineChars="200"/>
    </w:pPr>
  </w:style>
  <w:style w:type="paragraph" w:styleId="11">
    <w:name w:val="Date"/>
    <w:basedOn w:val="1"/>
    <w:next w:val="1"/>
    <w:qFormat/>
    <w:uiPriority w:val="99"/>
    <w:pPr>
      <w:ind w:left="100" w:leftChars="2500"/>
    </w:pPr>
  </w:style>
  <w:style w:type="paragraph" w:styleId="12">
    <w:name w:val="Plain Text"/>
    <w:basedOn w:val="1"/>
    <w:link w:val="28"/>
    <w:qFormat/>
    <w:uiPriority w:val="0"/>
    <w:rPr>
      <w:rFonts w:ascii="宋体" w:hAnsi="Courier New" w:cs="Courier New"/>
      <w:szCs w:val="21"/>
    </w:rPr>
  </w:style>
  <w:style w:type="paragraph" w:styleId="13">
    <w:name w:val="Balloon Text"/>
    <w:basedOn w:val="1"/>
    <w:link w:val="42"/>
    <w:semiHidden/>
    <w:unhideWhenUsed/>
    <w:qFormat/>
    <w:uiPriority w:val="99"/>
    <w:rPr>
      <w:sz w:val="18"/>
      <w:szCs w:val="18"/>
    </w:rPr>
  </w:style>
  <w:style w:type="paragraph" w:styleId="14">
    <w:name w:val="footer"/>
    <w:basedOn w:val="1"/>
    <w:link w:val="36"/>
    <w:qFormat/>
    <w:uiPriority w:val="0"/>
    <w:pPr>
      <w:tabs>
        <w:tab w:val="center" w:pos="4153"/>
        <w:tab w:val="right" w:pos="8306"/>
      </w:tabs>
      <w:snapToGrid w:val="0"/>
      <w:jc w:val="left"/>
    </w:pPr>
    <w:rPr>
      <w:sz w:val="18"/>
      <w:szCs w:val="18"/>
    </w:rPr>
  </w:style>
  <w:style w:type="paragraph" w:styleId="15">
    <w:name w:val="header"/>
    <w:basedOn w:val="1"/>
    <w:link w:val="29"/>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unhideWhenUsed/>
    <w:qFormat/>
    <w:uiPriority w:val="39"/>
  </w:style>
  <w:style w:type="paragraph" w:styleId="17">
    <w:name w:val="List"/>
    <w:basedOn w:val="1"/>
    <w:qFormat/>
    <w:uiPriority w:val="0"/>
    <w:pPr>
      <w:ind w:left="420" w:hanging="420"/>
    </w:pPr>
    <w:rPr>
      <w:rFonts w:hint="eastAsia" w:ascii="Times New Roman" w:hAnsi="Times New Roman" w:eastAsia="楷体_GB2312"/>
      <w:sz w:val="32"/>
      <w:szCs w:val="20"/>
    </w:rPr>
  </w:style>
  <w:style w:type="paragraph" w:styleId="18">
    <w:name w:val="toc 2"/>
    <w:basedOn w:val="1"/>
    <w:next w:val="1"/>
    <w:unhideWhenUsed/>
    <w:qFormat/>
    <w:uiPriority w:val="39"/>
    <w:pPr>
      <w:ind w:left="420" w:leftChars="200"/>
    </w:pPr>
  </w:style>
  <w:style w:type="paragraph" w:styleId="19">
    <w:name w:val="Normal (Web)"/>
    <w:basedOn w:val="1"/>
    <w:qFormat/>
    <w:uiPriority w:val="0"/>
    <w:rPr>
      <w:rFonts w:eastAsia="仿宋_GB2312"/>
      <w:sz w:val="24"/>
      <w:szCs w:val="22"/>
    </w:rPr>
  </w:style>
  <w:style w:type="paragraph" w:styleId="20">
    <w:name w:val="annotation subject"/>
    <w:basedOn w:val="7"/>
    <w:next w:val="7"/>
    <w:link w:val="49"/>
    <w:semiHidden/>
    <w:unhideWhenUsed/>
    <w:qFormat/>
    <w:uiPriority w:val="99"/>
    <w:rPr>
      <w:b/>
      <w:bCs/>
    </w:rPr>
  </w:style>
  <w:style w:type="paragraph" w:styleId="21">
    <w:name w:val="Body Text First Indent"/>
    <w:basedOn w:val="8"/>
    <w:link w:val="32"/>
    <w:semiHidden/>
    <w:unhideWhenUsed/>
    <w:qFormat/>
    <w:uiPriority w:val="99"/>
    <w:pPr>
      <w:ind w:firstLine="420" w:firstLineChars="100"/>
    </w:pPr>
  </w:style>
  <w:style w:type="table" w:styleId="23">
    <w:name w:val="Table Grid"/>
    <w:basedOn w:val="2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qFormat/>
    <w:uiPriority w:val="0"/>
    <w:rPr>
      <w:b/>
      <w:bCs/>
    </w:rPr>
  </w:style>
  <w:style w:type="character" w:styleId="26">
    <w:name w:val="Hyperlink"/>
    <w:qFormat/>
    <w:uiPriority w:val="99"/>
    <w:rPr>
      <w:color w:val="337AB7"/>
      <w:u w:val="none"/>
    </w:rPr>
  </w:style>
  <w:style w:type="character" w:styleId="27">
    <w:name w:val="annotation reference"/>
    <w:basedOn w:val="24"/>
    <w:semiHidden/>
    <w:unhideWhenUsed/>
    <w:qFormat/>
    <w:uiPriority w:val="99"/>
    <w:rPr>
      <w:sz w:val="21"/>
      <w:szCs w:val="21"/>
    </w:rPr>
  </w:style>
  <w:style w:type="character" w:customStyle="1" w:styleId="28">
    <w:name w:val="纯文本 字符"/>
    <w:basedOn w:val="24"/>
    <w:link w:val="12"/>
    <w:qFormat/>
    <w:uiPriority w:val="0"/>
    <w:rPr>
      <w:rFonts w:ascii="宋体" w:hAnsi="Courier New" w:eastAsia="宋体" w:cs="Courier New"/>
      <w:szCs w:val="21"/>
    </w:rPr>
  </w:style>
  <w:style w:type="character" w:customStyle="1" w:styleId="29">
    <w:name w:val="页眉 字符"/>
    <w:basedOn w:val="24"/>
    <w:link w:val="15"/>
    <w:qFormat/>
    <w:uiPriority w:val="0"/>
    <w:rPr>
      <w:rFonts w:ascii="Calibri" w:hAnsi="Calibri" w:eastAsia="宋体" w:cs="Times New Roman"/>
      <w:sz w:val="18"/>
      <w:szCs w:val="18"/>
    </w:rPr>
  </w:style>
  <w:style w:type="paragraph" w:customStyle="1" w:styleId="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31">
    <w:name w:val="正文文本 字符"/>
    <w:basedOn w:val="24"/>
    <w:link w:val="8"/>
    <w:semiHidden/>
    <w:qFormat/>
    <w:uiPriority w:val="99"/>
    <w:rPr>
      <w:rFonts w:ascii="Calibri" w:hAnsi="Calibri" w:eastAsia="宋体" w:cs="Times New Roman"/>
      <w:szCs w:val="24"/>
    </w:rPr>
  </w:style>
  <w:style w:type="character" w:customStyle="1" w:styleId="32">
    <w:name w:val="正文文本首行缩进 字符"/>
    <w:basedOn w:val="31"/>
    <w:link w:val="21"/>
    <w:semiHidden/>
    <w:qFormat/>
    <w:uiPriority w:val="99"/>
    <w:rPr>
      <w:rFonts w:ascii="Calibri" w:hAnsi="Calibri" w:eastAsia="宋体" w:cs="Times New Roman"/>
      <w:szCs w:val="24"/>
    </w:rPr>
  </w:style>
  <w:style w:type="paragraph" w:customStyle="1" w:styleId="33">
    <w:name w:val="段"/>
    <w:next w:val="1"/>
    <w:qFormat/>
    <w:uiPriority w:val="0"/>
    <w:pPr>
      <w:autoSpaceDE w:val="0"/>
      <w:autoSpaceDN w:val="0"/>
      <w:adjustRightInd w:val="0"/>
      <w:snapToGrid w:val="0"/>
      <w:spacing w:line="360" w:lineRule="auto"/>
      <w:ind w:firstLine="200" w:firstLineChars="200"/>
      <w:jc w:val="both"/>
    </w:pPr>
    <w:rPr>
      <w:rFonts w:ascii="宋体" w:hAnsi="Calibri" w:eastAsia="宋体" w:cs="Times New Roman"/>
      <w:sz w:val="24"/>
      <w:szCs w:val="22"/>
      <w:lang w:val="en-US" w:eastAsia="zh-CN" w:bidi="ar-SA"/>
    </w:rPr>
  </w:style>
  <w:style w:type="character" w:customStyle="1" w:styleId="34">
    <w:name w:val="标题 1 字符"/>
    <w:basedOn w:val="24"/>
    <w:link w:val="3"/>
    <w:qFormat/>
    <w:uiPriority w:val="0"/>
    <w:rPr>
      <w:rFonts w:ascii="黑体" w:hAnsi="黑体" w:eastAsia="宋体" w:cs="Times New Roman"/>
      <w:b/>
      <w:kern w:val="0"/>
      <w:sz w:val="32"/>
      <w:szCs w:val="20"/>
    </w:rPr>
  </w:style>
  <w:style w:type="character" w:customStyle="1" w:styleId="35">
    <w:name w:val="标题 2 字符"/>
    <w:basedOn w:val="24"/>
    <w:link w:val="4"/>
    <w:qFormat/>
    <w:uiPriority w:val="0"/>
    <w:rPr>
      <w:rFonts w:ascii="Arial" w:hAnsi="Arial" w:eastAsia="宋体" w:cs="Times New Roman"/>
      <w:b/>
      <w:bCs/>
      <w:sz w:val="28"/>
      <w:szCs w:val="32"/>
    </w:rPr>
  </w:style>
  <w:style w:type="character" w:customStyle="1" w:styleId="36">
    <w:name w:val="页脚 字符"/>
    <w:basedOn w:val="24"/>
    <w:link w:val="14"/>
    <w:qFormat/>
    <w:uiPriority w:val="0"/>
    <w:rPr>
      <w:rFonts w:ascii="Calibri" w:hAnsi="Calibri" w:eastAsia="宋体" w:cs="Times New Roman"/>
      <w:sz w:val="18"/>
      <w:szCs w:val="18"/>
    </w:rPr>
  </w:style>
  <w:style w:type="paragraph" w:customStyle="1" w:styleId="37">
    <w:name w:val="表格文字左对齐"/>
    <w:basedOn w:val="1"/>
    <w:next w:val="1"/>
    <w:qFormat/>
    <w:uiPriority w:val="0"/>
    <w:pPr>
      <w:adjustRightInd w:val="0"/>
      <w:snapToGrid w:val="0"/>
      <w:jc w:val="center"/>
    </w:pPr>
    <w:rPr>
      <w:sz w:val="24"/>
    </w:rPr>
  </w:style>
  <w:style w:type="character" w:customStyle="1" w:styleId="38">
    <w:name w:val="标题 3 字符"/>
    <w:basedOn w:val="24"/>
    <w:link w:val="5"/>
    <w:qFormat/>
    <w:uiPriority w:val="0"/>
    <w:rPr>
      <w:rFonts w:ascii="Calibri" w:hAnsi="Calibri" w:eastAsia="宋体" w:cs="Times New Roman"/>
      <w:b/>
      <w:bCs/>
      <w:sz w:val="32"/>
      <w:szCs w:val="32"/>
    </w:rPr>
  </w:style>
  <w:style w:type="character" w:customStyle="1" w:styleId="39">
    <w:name w:val="批注文字 字符"/>
    <w:basedOn w:val="24"/>
    <w:link w:val="7"/>
    <w:qFormat/>
    <w:uiPriority w:val="0"/>
    <w:rPr>
      <w:rFonts w:ascii="Calibri" w:hAnsi="Calibri" w:eastAsia="宋体" w:cs="Times New Roman"/>
      <w:szCs w:val="24"/>
    </w:rPr>
  </w:style>
  <w:style w:type="paragraph" w:styleId="40">
    <w:name w:val="List Paragraph"/>
    <w:basedOn w:val="1"/>
    <w:qFormat/>
    <w:uiPriority w:val="34"/>
    <w:pPr>
      <w:ind w:firstLine="420" w:firstLineChars="200"/>
    </w:pPr>
  </w:style>
  <w:style w:type="character" w:customStyle="1" w:styleId="41">
    <w:name w:val="未处理的提及1"/>
    <w:basedOn w:val="24"/>
    <w:semiHidden/>
    <w:unhideWhenUsed/>
    <w:qFormat/>
    <w:uiPriority w:val="99"/>
    <w:rPr>
      <w:color w:val="605E5C"/>
      <w:shd w:val="clear" w:color="auto" w:fill="E1DFDD"/>
    </w:rPr>
  </w:style>
  <w:style w:type="character" w:customStyle="1" w:styleId="42">
    <w:name w:val="批注框文本 字符"/>
    <w:basedOn w:val="24"/>
    <w:link w:val="13"/>
    <w:semiHidden/>
    <w:qFormat/>
    <w:uiPriority w:val="99"/>
    <w:rPr>
      <w:rFonts w:ascii="Calibri" w:hAnsi="Calibri" w:eastAsia="宋体" w:cs="Times New Roman"/>
      <w:sz w:val="18"/>
      <w:szCs w:val="18"/>
    </w:rPr>
  </w:style>
  <w:style w:type="paragraph" w:customStyle="1" w:styleId="43">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44">
    <w:name w:val="正文_6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5">
    <w:name w:val="正文_5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文档正文"/>
    <w:basedOn w:val="1"/>
    <w:qFormat/>
    <w:uiPriority w:val="0"/>
    <w:pPr>
      <w:adjustRightInd w:val="0"/>
      <w:spacing w:line="480" w:lineRule="atLeast"/>
      <w:ind w:firstLine="567"/>
      <w:textAlignment w:val="baseline"/>
    </w:pPr>
    <w:rPr>
      <w:rFonts w:hint="eastAsia" w:ascii="仿宋_GB2312" w:hAnsi="Times New Roman" w:eastAsia="仿宋_GB2312"/>
      <w:kern w:val="0"/>
      <w:sz w:val="28"/>
      <w:szCs w:val="20"/>
    </w:rPr>
  </w:style>
  <w:style w:type="character" w:customStyle="1" w:styleId="47">
    <w:name w:val="纯文本 字符1"/>
    <w:qFormat/>
    <w:locked/>
    <w:uiPriority w:val="0"/>
    <w:rPr>
      <w:rFonts w:ascii="宋体" w:hAnsi="Courier New"/>
      <w:sz w:val="21"/>
      <w:szCs w:val="21"/>
    </w:rPr>
  </w:style>
  <w:style w:type="paragraph" w:customStyle="1" w:styleId="48">
    <w:name w:val="WPSOffice手动目录 1"/>
    <w:qFormat/>
    <w:uiPriority w:val="0"/>
    <w:rPr>
      <w:rFonts w:ascii="Times New Roman" w:hAnsi="Times New Roman" w:eastAsia="宋体" w:cs="Times New Roman"/>
      <w:lang w:val="en-US" w:eastAsia="zh-CN" w:bidi="ar-SA"/>
    </w:rPr>
  </w:style>
  <w:style w:type="character" w:customStyle="1" w:styleId="49">
    <w:name w:val="批注主题 字符"/>
    <w:basedOn w:val="39"/>
    <w:link w:val="20"/>
    <w:semiHidden/>
    <w:qFormat/>
    <w:uiPriority w:val="99"/>
    <w:rPr>
      <w:rFonts w:ascii="Calibri" w:hAnsi="Calibri" w:eastAsia="宋体" w:cs="Times New Roman"/>
      <w:b/>
      <w:bCs/>
      <w:szCs w:val="24"/>
    </w:rPr>
  </w:style>
  <w:style w:type="paragraph" w:customStyle="1" w:styleId="50">
    <w:name w:val="p0"/>
    <w:basedOn w:val="1"/>
    <w:qFormat/>
    <w:uiPriority w:val="0"/>
    <w:pPr>
      <w:widowControl/>
    </w:pPr>
    <w:rPr>
      <w:rFonts w:ascii="Times New Roman" w:hAnsi="Times New Roman"/>
      <w:kern w:val="0"/>
      <w:szCs w:val="21"/>
    </w:rPr>
  </w:style>
  <w:style w:type="paragraph" w:customStyle="1" w:styleId="51">
    <w:name w:val="List Paragraph1"/>
    <w:basedOn w:val="1"/>
    <w:qFormat/>
    <w:uiPriority w:val="99"/>
    <w:pPr>
      <w:ind w:firstLine="420" w:firstLineChars="200"/>
    </w:pPr>
    <w:rPr>
      <w:szCs w:val="22"/>
    </w:rPr>
  </w:style>
  <w:style w:type="character" w:customStyle="1" w:styleId="52">
    <w:name w:val="NormalCharacter"/>
    <w:qFormat/>
    <w:uiPriority w:val="0"/>
    <w:rPr>
      <w:rFonts w:asciiTheme="minorHAnsi" w:hAnsiTheme="minorHAnsi" w:eastAsiaTheme="minorEastAsia" w:cstheme="minorBidi"/>
      <w:kern w:val="2"/>
      <w:sz w:val="21"/>
      <w:szCs w:val="22"/>
      <w:lang w:val="en-US" w:eastAsia="zh-CN" w:bidi="ar-SA"/>
    </w:rPr>
  </w:style>
  <w:style w:type="paragraph" w:customStyle="1" w:styleId="53">
    <w:name w:val="Table Paragraph"/>
    <w:basedOn w:val="1"/>
    <w:qFormat/>
    <w:uiPriority w:val="1"/>
    <w:rPr>
      <w:rFonts w:ascii="宋体" w:hAnsi="宋体" w:cs="宋体"/>
      <w:lang w:val="zh-CN" w:bidi="zh-CN"/>
    </w:rPr>
  </w:style>
  <w:style w:type="paragraph" w:customStyle="1" w:styleId="54">
    <w:name w:val="TOC Heading"/>
    <w:basedOn w:val="3"/>
    <w:next w:val="1"/>
    <w:unhideWhenUsed/>
    <w:qFormat/>
    <w:uiPriority w:val="39"/>
    <w:pPr>
      <w:keepLines/>
      <w:numPr>
        <w:numId w:val="0"/>
      </w:numPr>
      <w:tabs>
        <w:tab w:val="clear" w:pos="432"/>
      </w:tabs>
      <w:spacing w:before="240" w:line="259" w:lineRule="auto"/>
      <w:jc w:val="left"/>
      <w:outlineLvl w:val="9"/>
    </w:pPr>
    <w:rPr>
      <w:rFonts w:asciiTheme="majorHAnsi" w:hAnsiTheme="majorHAnsi" w:eastAsiaTheme="majorEastAsia" w:cstheme="majorBidi"/>
      <w:b w:val="0"/>
      <w:color w:val="2F5597" w:themeColor="accent1" w:themeShade="BF"/>
      <w:szCs w:val="32"/>
    </w:rPr>
  </w:style>
  <w:style w:type="paragraph" w:customStyle="1" w:styleId="55">
    <w:name w:val="无间隔1"/>
    <w:basedOn w:val="1"/>
    <w:qFormat/>
    <w:uiPriority w:val="1"/>
    <w:pPr>
      <w:widowControl/>
      <w:jc w:val="left"/>
    </w:pPr>
    <w:rPr>
      <w:rFonts w:ascii="宋体" w:hAnsi="宋体" w:cs="宋体"/>
      <w:kern w:val="0"/>
      <w:sz w:val="24"/>
    </w:rPr>
  </w:style>
  <w:style w:type="character" w:customStyle="1" w:styleId="56">
    <w:name w:val="font21"/>
    <w:basedOn w:val="24"/>
    <w:qFormat/>
    <w:uiPriority w:val="0"/>
    <w:rPr>
      <w:rFonts w:hint="default" w:ascii="Tahoma" w:hAnsi="Tahoma" w:eastAsia="Tahoma" w:cs="Tahoma"/>
      <w:color w:val="000000"/>
      <w:sz w:val="21"/>
      <w:szCs w:val="21"/>
      <w:u w:val="none"/>
    </w:rPr>
  </w:style>
  <w:style w:type="character" w:customStyle="1" w:styleId="57">
    <w:name w:val="font31"/>
    <w:basedOn w:val="24"/>
    <w:qFormat/>
    <w:uiPriority w:val="0"/>
    <w:rPr>
      <w:rFonts w:hint="eastAsia" w:ascii="宋体" w:hAnsi="宋体" w:eastAsia="宋体" w:cs="宋体"/>
      <w:color w:val="000000"/>
      <w:sz w:val="21"/>
      <w:szCs w:val="21"/>
      <w:u w:val="none"/>
    </w:rPr>
  </w:style>
  <w:style w:type="character" w:customStyle="1" w:styleId="58">
    <w:name w:val="font81"/>
    <w:basedOn w:val="24"/>
    <w:qFormat/>
    <w:uiPriority w:val="0"/>
    <w:rPr>
      <w:rFonts w:hint="default" w:ascii="Tahoma" w:hAnsi="Tahoma" w:eastAsia="Tahoma" w:cs="Tahoma"/>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882D4C-ABB0-4CE2-B0A1-BC9C35F99D6A}">
  <ds:schemaRefs/>
</ds:datastoreItem>
</file>

<file path=docProps/app.xml><?xml version="1.0" encoding="utf-8"?>
<Properties xmlns="http://schemas.openxmlformats.org/officeDocument/2006/extended-properties" xmlns:vt="http://schemas.openxmlformats.org/officeDocument/2006/docPropsVTypes">
  <Template>Normal</Template>
  <Pages>52</Pages>
  <Words>19009</Words>
  <Characters>20439</Characters>
  <Lines>165</Lines>
  <Paragraphs>46</Paragraphs>
  <TotalTime>0</TotalTime>
  <ScaleCrop>false</ScaleCrop>
  <LinksUpToDate>false</LinksUpToDate>
  <CharactersWithSpaces>21739</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2020-12-20T12:13:00Z</dcterms:created>
  <dc:creator>河南保利招标咨询有限公司:赵敏</dc:creator>
  <cp:lastModifiedBy>丨丶欧阳菜菜</cp:lastModifiedBy>
  <cp:lastPrinted>2022-09-22T02:38:00Z</cp:lastPrinted>
  <dcterms:modified xsi:type="dcterms:W3CDTF">2022-11-28T03:34:51Z</dcterms:modified>
  <cp:revision>346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EED20EAA6CD546AFBDB5609DFB3B290E</vt:lpwstr>
  </property>
</Properties>
</file>