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4" w:lineRule="auto"/>
        <w:rPr>
          <w:rFonts w:hint="eastAsia" w:asciiTheme="minorEastAsia" w:hAnsiTheme="minorEastAsia" w:eastAsiaTheme="minorEastAsia" w:cstheme="minorEastAsia"/>
          <w:color w:val="000000" w:themeColor="text1"/>
          <w:sz w:val="32"/>
          <w:lang w:eastAsia="zh-CN"/>
          <w14:textFill>
            <w14:solidFill>
              <w14:schemeClr w14:val="tx1"/>
            </w14:solidFill>
          </w14:textFill>
        </w:rPr>
        <w:sectPr>
          <w:footerReference r:id="rId3" w:type="default"/>
          <w:type w:val="continuous"/>
          <w:pgSz w:w="11910" w:h="16840"/>
          <w:pgMar w:top="1520" w:right="820" w:bottom="400" w:left="1020" w:header="720" w:footer="203" w:gutter="0"/>
          <w:pgNumType w:start="1"/>
          <w:cols w:space="720" w:num="1"/>
        </w:sectPr>
      </w:pPr>
      <w:r>
        <w:rPr>
          <w:rFonts w:hint="eastAsia" w:asciiTheme="minorEastAsia" w:hAnsiTheme="minorEastAsia" w:eastAsiaTheme="minorEastAsia" w:cstheme="minorEastAsia"/>
          <w:color w:val="000000" w:themeColor="text1"/>
          <w:sz w:val="32"/>
          <w:lang w:eastAsia="zh-CN"/>
          <w14:textFill>
            <w14:solidFill>
              <w14:schemeClr w14:val="tx1"/>
            </w14:solidFill>
          </w14:textFill>
        </w:rPr>
        <w:drawing>
          <wp:inline distT="0" distB="0" distL="114300" distR="114300">
            <wp:extent cx="6388735" cy="9036050"/>
            <wp:effectExtent l="0" t="0" r="12065" b="1270"/>
            <wp:docPr id="1" name="图片 1" descr="fdc38a435e0dc1ad23503b6feaa5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c38a435e0dc1ad23503b6feaa526e"/>
                    <pic:cNvPicPr>
                      <a:picLocks noChangeAspect="1"/>
                    </pic:cNvPicPr>
                  </pic:nvPicPr>
                  <pic:blipFill>
                    <a:blip r:embed="rId21"/>
                    <a:stretch>
                      <a:fillRect/>
                    </a:stretch>
                  </pic:blipFill>
                  <pic:spPr>
                    <a:xfrm>
                      <a:off x="0" y="0"/>
                      <a:ext cx="6388735" cy="9036050"/>
                    </a:xfrm>
                    <a:prstGeom prst="rect">
                      <a:avLst/>
                    </a:prstGeom>
                  </pic:spPr>
                </pic:pic>
              </a:graphicData>
            </a:graphic>
          </wp:inline>
        </w:drawing>
      </w:r>
    </w:p>
    <w:p>
      <w:pPr>
        <w:widowControl/>
        <w:autoSpaceDE/>
        <w:autoSpaceDN/>
        <w:jc w:val="center"/>
        <w:rPr>
          <w:color w:val="000000" w:themeColor="text1"/>
          <w:sz w:val="32"/>
          <w:szCs w:val="24"/>
          <w:lang w:val="en-US" w:bidi="ar-SA"/>
          <w14:textFill>
            <w14:solidFill>
              <w14:schemeClr w14:val="tx1"/>
            </w14:solidFill>
          </w14:textFill>
        </w:rPr>
      </w:pPr>
      <w:r>
        <w:rPr>
          <w:rFonts w:hint="eastAsia"/>
          <w:b/>
          <w:bCs/>
          <w:color w:val="000000" w:themeColor="text1"/>
          <w:sz w:val="36"/>
          <w:szCs w:val="28"/>
          <w:lang w:val="en-US" w:bidi="ar-SA"/>
          <w14:textFill>
            <w14:solidFill>
              <w14:schemeClr w14:val="tx1"/>
            </w14:solidFill>
          </w14:textFill>
        </w:rPr>
        <w:t>河南省政府采购合同融资政策告知函</w:t>
      </w: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r>
        <w:rPr>
          <w:rFonts w:hint="eastAsia" w:asciiTheme="minorEastAsia" w:hAnsiTheme="minorEastAsia" w:eastAsiaTheme="minorEastAsia" w:cstheme="minorEastAsia"/>
          <w:bCs/>
          <w:color w:val="000000" w:themeColor="text1"/>
          <w:sz w:val="28"/>
          <w:szCs w:val="32"/>
          <w14:textFill>
            <w14:solidFill>
              <w14:schemeClr w14:val="tx1"/>
            </w14:solidFill>
          </w14:textFill>
        </w:rPr>
        <w:t xml:space="preserve">各供应商： </w:t>
      </w: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r>
        <w:rPr>
          <w:rFonts w:hint="eastAsia" w:asciiTheme="minorEastAsia" w:hAnsiTheme="minorEastAsia" w:eastAsiaTheme="minorEastAsia" w:cstheme="minorEastAsia"/>
          <w:bCs/>
          <w:color w:val="000000" w:themeColor="text1"/>
          <w:sz w:val="28"/>
          <w:szCs w:val="32"/>
          <w14:textFill>
            <w14:solidFill>
              <w14:schemeClr w14:val="tx1"/>
            </w14:solidFill>
          </w14:textFill>
        </w:rPr>
        <w:t xml:space="preserve">欢迎贵公司参与河南省政府采购活动! </w:t>
      </w: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r>
        <w:rPr>
          <w:rFonts w:hint="eastAsia" w:asciiTheme="minorEastAsia" w:hAnsiTheme="minorEastAsia" w:eastAsiaTheme="minorEastAsia" w:cstheme="minorEastAsia"/>
          <w:bCs/>
          <w:color w:val="000000" w:themeColor="text1"/>
          <w:sz w:val="28"/>
          <w:szCs w:val="32"/>
          <w14:textFill>
            <w14:solidFill>
              <w14:schemeClr w14:val="tx1"/>
            </w14:solidFill>
          </w14:textFill>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 政府采购合同融资工作实施方案》(豫财购[2017]10 号)，按照双方自愿的原则提供便捷、优惠的贷款服务。 </w:t>
      </w: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r>
        <w:rPr>
          <w:rFonts w:hint="eastAsia" w:asciiTheme="minorEastAsia" w:hAnsiTheme="minorEastAsia" w:eastAsiaTheme="minorEastAsia" w:cstheme="minorEastAsia"/>
          <w:bCs/>
          <w:color w:val="000000" w:themeColor="text1"/>
          <w:sz w:val="28"/>
          <w:szCs w:val="32"/>
          <w14:textFill>
            <w14:solidFill>
              <w14:schemeClr w14:val="tx1"/>
            </w14:solidFill>
          </w14:textFill>
        </w:rPr>
        <w:t>贷款渠道和提供贷款的金融机构，可在河南省政府采购网“河南省政府采购合同融资平台”查询联系。</w:t>
      </w: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rPr>
          <w:rFonts w:asciiTheme="minorEastAsia" w:hAnsiTheme="minorEastAsia" w:eastAsiaTheme="minorEastAsia" w:cstheme="minorEastAsia"/>
          <w:bCs/>
          <w:color w:val="000000" w:themeColor="text1"/>
          <w:sz w:val="28"/>
          <w:szCs w:val="32"/>
          <w14:textFill>
            <w14:solidFill>
              <w14:schemeClr w14:val="tx1"/>
            </w14:solidFill>
          </w14:textFill>
        </w:rPr>
      </w:pPr>
    </w:p>
    <w:p>
      <w:pPr>
        <w:spacing w:line="360" w:lineRule="auto"/>
        <w:jc w:val="center"/>
        <w:rPr>
          <w:rFonts w:asciiTheme="minorEastAsia" w:hAnsiTheme="minorEastAsia" w:eastAsiaTheme="minorEastAsia" w:cstheme="minorEastAsia"/>
          <w:bCs/>
          <w:color w:val="000000" w:themeColor="text1"/>
          <w:sz w:val="28"/>
          <w:szCs w:val="32"/>
          <w14:textFill>
            <w14:solidFill>
              <w14:schemeClr w14:val="tx1"/>
            </w14:solidFill>
          </w14:textFill>
        </w:rPr>
      </w:pPr>
      <w:r>
        <w:rPr>
          <w:rFonts w:hint="eastAsia" w:asciiTheme="minorEastAsia" w:hAnsiTheme="minorEastAsia" w:eastAsiaTheme="minorEastAsia" w:cstheme="minorEastAsia"/>
          <w:color w:val="000000" w:themeColor="text1"/>
          <w:sz w:val="40"/>
          <w14:textFill>
            <w14:solidFill>
              <w14:schemeClr w14:val="tx1"/>
            </w14:solidFill>
          </w14:textFill>
        </w:rPr>
        <w:t>目录</w:t>
      </w:r>
    </w:p>
    <w:sdt>
      <w:sdtPr>
        <w:rPr>
          <w:rFonts w:hint="eastAsia" w:asciiTheme="minorEastAsia" w:hAnsiTheme="minorEastAsia" w:eastAsiaTheme="minorEastAsia" w:cstheme="minorEastAsia"/>
          <w:color w:val="000000" w:themeColor="text1"/>
          <w:sz w:val="21"/>
          <w14:textFill>
            <w14:solidFill>
              <w14:schemeClr w14:val="tx1"/>
            </w14:solidFill>
          </w14:textFill>
        </w:rPr>
        <w:id w:val="147473316"/>
        <w:docPartObj>
          <w:docPartGallery w:val="Table of Contents"/>
          <w:docPartUnique/>
        </w:docPartObj>
      </w:sdtPr>
      <w:sdtEndPr>
        <w:rPr>
          <w:rFonts w:hint="eastAsia" w:asciiTheme="minorEastAsia" w:hAnsiTheme="minorEastAsia" w:eastAsiaTheme="minorEastAsia" w:cstheme="minorEastAsia"/>
          <w:color w:val="000000" w:themeColor="text1"/>
          <w:sz w:val="22"/>
          <w14:textFill>
            <w14:solidFill>
              <w14:schemeClr w14:val="tx1"/>
            </w14:solidFill>
          </w14:textFill>
        </w:rPr>
      </w:sdtEndPr>
      <w:sdtContent>
        <w:p>
          <w:pPr>
            <w:jc w:val="center"/>
            <w:rPr>
              <w:rFonts w:asciiTheme="minorEastAsia" w:hAnsiTheme="minorEastAsia" w:eastAsiaTheme="minorEastAsia" w:cstheme="minorEastAsia"/>
              <w:color w:val="000000" w:themeColor="text1"/>
              <w14:textFill>
                <w14:solidFill>
                  <w14:schemeClr w14:val="tx1"/>
                </w14:solidFill>
              </w14:textFill>
            </w:rPr>
          </w:pPr>
        </w:p>
        <w:p>
          <w:pPr>
            <w:pStyle w:val="18"/>
            <w:tabs>
              <w:tab w:val="right" w:leader="dot" w:pos="1007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p>
        <w:p>
          <w:pPr>
            <w:pStyle w:val="18"/>
            <w:tabs>
              <w:tab w:val="right" w:leader="dot" w:pos="10070"/>
            </w:tabs>
            <w:spacing w:line="360" w:lineRule="auto"/>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"_Toc8334" </w:instrText>
          </w:r>
          <w: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第一章竞争磋商公告</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_Toc8334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18"/>
            <w:tabs>
              <w:tab w:val="right" w:leader="dot" w:pos="10070"/>
            </w:tabs>
            <w:spacing w:line="360" w:lineRule="auto"/>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"_Toc8200" </w:instrText>
          </w:r>
          <w: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第二章供应商须知</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_Toc8200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18"/>
            <w:tabs>
              <w:tab w:val="right" w:leader="dot" w:pos="10070"/>
            </w:tabs>
            <w:spacing w:line="360" w:lineRule="auto"/>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"_Toc26845" </w:instrText>
          </w:r>
          <w: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第三章磋商办法前附表</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_Toc26845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18</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18"/>
            <w:tabs>
              <w:tab w:val="right" w:leader="dot" w:pos="10070"/>
            </w:tabs>
            <w:spacing w:line="360" w:lineRule="auto"/>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"_Toc10119" </w:instrText>
          </w:r>
          <w: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第四章合同条款（格式）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_Toc10119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21</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18"/>
            <w:tabs>
              <w:tab w:val="right" w:leader="dot" w:pos="10070"/>
            </w:tabs>
            <w:spacing w:line="360" w:lineRule="auto"/>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"_Toc21114" </w:instrText>
          </w:r>
          <w: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第五章采购要求</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_Toc21114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22</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18"/>
            <w:tabs>
              <w:tab w:val="right" w:leader="dot" w:pos="10070"/>
            </w:tabs>
            <w:spacing w:line="360" w:lineRule="auto"/>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"_Toc17785" </w:instrText>
          </w:r>
          <w: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第六章磋商响应文件格式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_Toc17785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rPr>
              <w:rFonts w:asciiTheme="minorEastAsia" w:hAnsiTheme="minorEastAsia" w:eastAsiaTheme="minorEastAsia" w:cstheme="minorEastAsia"/>
              <w:color w:val="000000" w:themeColor="text1"/>
              <w14:textFill>
                <w14:solidFill>
                  <w14:schemeClr w14:val="tx1"/>
                </w14:solidFill>
              </w14:textFill>
            </w:rPr>
            <w:sectPr>
              <w:pgSz w:w="11910" w:h="16840"/>
              <w:pgMar w:top="1500" w:right="820" w:bottom="480" w:left="1020" w:header="0" w:footer="203" w:gutter="0"/>
              <w:cols w:space="720" w:num="1"/>
            </w:sectPr>
          </w:pPr>
          <w:r>
            <w:rPr>
              <w:rFonts w:hint="eastAsia" w:asciiTheme="minorEastAsia" w:hAnsiTheme="minorEastAsia" w:eastAsiaTheme="minorEastAsia" w:cstheme="minorEastAsia"/>
              <w:color w:val="000000" w:themeColor="text1"/>
              <w14:textFill>
                <w14:solidFill>
                  <w14:schemeClr w14:val="tx1"/>
                </w14:solidFill>
              </w14:textFill>
            </w:rPr>
            <w:fldChar w:fldCharType="end"/>
          </w:r>
        </w:p>
      </w:sdtContent>
    </w:sdt>
    <w:p>
      <w:pPr>
        <w:pStyle w:val="2"/>
        <w:spacing w:before="262"/>
        <w:ind w:left="0" w:right="193"/>
        <w:jc w:val="center"/>
        <w:rPr>
          <w:rFonts w:asciiTheme="minorEastAsia" w:hAnsiTheme="minorEastAsia" w:eastAsiaTheme="minorEastAsia" w:cstheme="minorEastAsia"/>
          <w:color w:val="000000" w:themeColor="text1"/>
          <w14:textFill>
            <w14:solidFill>
              <w14:schemeClr w14:val="tx1"/>
            </w14:solidFill>
          </w14:textFill>
        </w:rPr>
      </w:pPr>
      <w:bookmarkStart w:id="0" w:name="_Toc8334"/>
      <w:r>
        <w:rPr>
          <w:rFonts w:hint="eastAsia" w:asciiTheme="minorEastAsia" w:hAnsiTheme="minorEastAsia" w:eastAsiaTheme="minorEastAsia" w:cstheme="minorEastAsia"/>
          <w:color w:val="000000" w:themeColor="text1"/>
          <w14:textFill>
            <w14:solidFill>
              <w14:schemeClr w14:val="tx1"/>
            </w14:solidFill>
          </w14:textFill>
        </w:rPr>
        <w:t>第一章竞争磋商公告</w:t>
      </w:r>
      <w:bookmarkEnd w:id="0"/>
    </w:p>
    <w:p>
      <w:pPr>
        <w:spacing w:before="211"/>
        <w:ind w:right="202"/>
        <w:jc w:val="center"/>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商丘市梁园区行政审批和政务信息管理局中心食堂服务项目(二次)竞争性磋商公告</w:t>
      </w:r>
    </w:p>
    <w:p>
      <w:pPr>
        <w:pStyle w:val="4"/>
        <w:spacing w:before="4"/>
        <w:rPr>
          <w:rFonts w:hint="eastAsia" w:ascii="Times New Roman" w:hAnsi="Times New Roman" w:eastAsia="Times New Roman" w:cs="Times New Roman"/>
          <w:spacing w:val="-3"/>
          <w:position w:val="15"/>
          <w:sz w:val="21"/>
          <w:szCs w:val="21"/>
          <w:lang w:val="en-US" w:eastAsia="zh-CN" w:bidi="zh-CN"/>
        </w:rPr>
      </w:pPr>
    </w:p>
    <w:p>
      <w:pPr>
        <w:pStyle w:val="4"/>
        <w:spacing w:before="1" w:line="362" w:lineRule="auto"/>
        <w:ind w:left="112" w:right="454" w:firstLine="7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河南英华咨询有限公司受商丘市梁园区行政审批和政务信息管理局委托，就其所需的商丘市梁园区行政审批和政务信息管理局中心食堂服务项目(二次)组织竞争性磋商采购，欢迎符合要求的供应商参加。</w:t>
      </w:r>
    </w:p>
    <w:p>
      <w:pPr>
        <w:pStyle w:val="4"/>
        <w:spacing w:before="2"/>
        <w:ind w:left="434"/>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一、项目基本情况</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1、采购编号：商梁财采磋-2024-12</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招标编号：商政采〔2024〕151号</w:t>
      </w:r>
    </w:p>
    <w:p>
      <w:pPr>
        <w:pStyle w:val="4"/>
        <w:spacing w:before="162" w:line="408" w:lineRule="exact"/>
        <w:ind w:left="419" w:right="389" w:rightChars="177"/>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2、项目名称：商丘市梁园区行政审批和政务信息管理局中心食堂服务项目(二次)。</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3、采购方式：竞争性磋商。</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4、标段：一个标段。</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bookmarkStart w:id="1" w:name="第一章竞争磋商公告_"/>
      <w:bookmarkEnd w:id="1"/>
      <w:r>
        <w:rPr>
          <w:rFonts w:hint="eastAsia" w:ascii="Times New Roman" w:hAnsi="Times New Roman" w:eastAsia="Times New Roman" w:cs="Times New Roman"/>
          <w:spacing w:val="-3"/>
          <w:position w:val="15"/>
          <w:sz w:val="21"/>
          <w:szCs w:val="21"/>
          <w:lang w:val="en-US" w:eastAsia="zh-CN" w:bidi="zh-CN"/>
        </w:rPr>
        <w:t>5、预算金额</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5.1资金来源：财政资金。</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5.2采购控制价：55万元每年。</w:t>
      </w:r>
    </w:p>
    <w:p>
      <w:pPr>
        <w:pStyle w:val="4"/>
        <w:spacing w:before="162" w:line="408" w:lineRule="exact"/>
        <w:ind w:left="419" w:right="609" w:rightChars="277"/>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6.采购范围及内容：详见磋商文件。</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6.1项目地点：商丘市梁园区行政审批和政务信息管理局。</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6.2采购范围：磋商文件范围内的所有内容。</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6.3服务期限：1年(1次招标3年延用)。</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6.4服务地点：采购人指定地点。</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6.5质量要求：满足采购人合同需求</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7、本项目是否接受联合体标：否。</w:t>
      </w:r>
    </w:p>
    <w:p>
      <w:pPr>
        <w:pStyle w:val="4"/>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二、申请人资格要求：</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1、本项目通用资格要求</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1.投标人须符合《中华人民共和国政府采购法》第二十二条规定；</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(1)具有独立承担民事责任的能力；</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(2)具有良好的商业信誉和健全的财务会计制度；（提供 2022 年度审计合格完整的财务审计报告或者基本开户银行出具的资信证明，成立不足一年的新公司须提供最新一季度的财务报表。）</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(3)具有履行合同所必需的设备和专业技术能力；（提供承诺书）</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(4)有依法缴纳税收和社会保障资金的良好记录；（提供开标前一年内任意一个月的纳税证明材料和缴纳社保证明材料。）</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(5)参加政府采购活动前三年内，在经营活动中没有重大违法记录（提供承诺，盖单位章）；</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2.根据《关于在政府采购活动中查询及使用信用记录有关问题的通知》（财库【2016】125 号）的规定，对列入失信被执行人、重大税收违法失信主体、政府采购严重违法失信行为记录名单的投标人，拒绝参与本项目政府采购活动；投标人应通过“信用中国”网站（www.creditchina.gov.cn）信用信息查询“失信被执行人”和“重大税收违法失信主体”、“中国政府采购网（www.ccgp.gov.cn）”查询“政府采购严重违法失信行为记录名单”,查询自身信用记录，提供查询网页截图（查询时间为公发布之日起至截止时间当日）加盖单位公章和法人签字或盖章附在响应文件中。</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2、本项目特定资格要求：</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2.1、本项目落实的政府采购政策：本项目专门面向中小微企业采购，非中小微企业不可参与本次投标。（监狱企业、残疾人福利性单位视同小型、微型企业）</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2.2、单位负责人为同一人或者存在控股、管理关系的不同单位，不得同时参加本项目的投标（提供加盖申请人公章的“全国企业信用信息公示系统”中公示的公司信息、股东或投资人信息）。</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 xml:space="preserve">2.3、本项目不接受联合体投标；不允许分包和转包 </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三、磋商文件获取</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3.1 本项目采用网上获取： 凡有意参加投标者， 请使用企业数字证书（key）登录全国公共资源交易公共服务平台（河南省·商丘市）（</w:t>
      </w:r>
      <w:r>
        <w:rPr>
          <w:rFonts w:hint="eastAsia" w:ascii="Times New Roman" w:hAnsi="Times New Roman" w:eastAsia="Times New Roman" w:cs="Times New Roman"/>
          <w:spacing w:val="-3"/>
          <w:position w:val="15"/>
          <w:sz w:val="21"/>
          <w:szCs w:val="21"/>
          <w:lang w:val="en-US" w:eastAsia="zh-CN" w:bidi="zh-CN"/>
        </w:rPr>
        <w:fldChar w:fldCharType="begin"/>
      </w:r>
      <w:r>
        <w:rPr>
          <w:rFonts w:hint="eastAsia" w:ascii="Times New Roman" w:hAnsi="Times New Roman" w:eastAsia="Times New Roman" w:cs="Times New Roman"/>
          <w:spacing w:val="-3"/>
          <w:position w:val="15"/>
          <w:sz w:val="21"/>
          <w:szCs w:val="21"/>
          <w:lang w:val="en-US" w:eastAsia="zh-CN" w:bidi="zh-CN"/>
        </w:rPr>
        <w:instrText xml:space="preserve"> HYPERLINK "https://ggzyjy.shangqiu.gov.cn" </w:instrText>
      </w:r>
      <w:r>
        <w:rPr>
          <w:rFonts w:hint="eastAsia" w:ascii="Times New Roman" w:hAnsi="Times New Roman" w:eastAsia="Times New Roman" w:cs="Times New Roman"/>
          <w:spacing w:val="-3"/>
          <w:position w:val="15"/>
          <w:sz w:val="21"/>
          <w:szCs w:val="21"/>
          <w:lang w:val="en-US" w:eastAsia="zh-CN" w:bidi="zh-CN"/>
        </w:rPr>
        <w:fldChar w:fldCharType="separate"/>
      </w:r>
      <w:r>
        <w:rPr>
          <w:rFonts w:hint="eastAsia" w:ascii="Times New Roman" w:hAnsi="Times New Roman" w:eastAsia="Times New Roman" w:cs="Times New Roman"/>
          <w:spacing w:val="-3"/>
          <w:position w:val="15"/>
          <w:sz w:val="21"/>
          <w:szCs w:val="21"/>
          <w:lang w:val="en-US" w:eastAsia="zh-CN" w:bidi="zh-CN"/>
        </w:rPr>
        <w:t>https://ggzyjy.shangqiu.gov.cn</w:t>
      </w:r>
      <w:r>
        <w:rPr>
          <w:rFonts w:hint="eastAsia" w:ascii="Times New Roman" w:hAnsi="Times New Roman" w:eastAsia="Times New Roman" w:cs="Times New Roman"/>
          <w:spacing w:val="-3"/>
          <w:position w:val="15"/>
          <w:sz w:val="21"/>
          <w:szCs w:val="21"/>
          <w:lang w:val="en-US" w:eastAsia="zh-CN" w:bidi="zh-CN"/>
        </w:rPr>
        <w:fldChar w:fldCharType="end"/>
      </w:r>
      <w:r>
        <w:rPr>
          <w:rFonts w:hint="eastAsia" w:ascii="Times New Roman" w:hAnsi="Times New Roman" w:eastAsia="Times New Roman" w:cs="Times New Roman"/>
          <w:spacing w:val="-3"/>
          <w:position w:val="15"/>
          <w:sz w:val="21"/>
          <w:szCs w:val="21"/>
          <w:lang w:val="en-US" w:eastAsia="zh-CN" w:bidi="zh-CN"/>
        </w:rPr>
        <w:t>）点击公告中的我要投标或者登陆后选择项目按照</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页面提示进行下载磋商文件。</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3.2 磋商文件下载时间：2024 年3月22日至 2024 年4月2日上午 09:00。</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3.3 请在规定时间内获取，超过时间将停止获取。。</w:t>
      </w:r>
    </w:p>
    <w:p>
      <w:pPr>
        <w:pStyle w:val="4"/>
        <w:spacing w:before="162" w:line="408" w:lineRule="exact"/>
        <w:ind w:left="419"/>
        <w:rPr>
          <w:rFonts w:hint="eastAsia" w:ascii="Times New Roman" w:hAnsi="Times New Roman" w:eastAsia="Times New Roman" w:cs="Times New Roman"/>
          <w:b/>
          <w:bCs/>
          <w:spacing w:val="-3"/>
          <w:position w:val="15"/>
          <w:sz w:val="21"/>
          <w:szCs w:val="21"/>
          <w:lang w:val="en-US" w:eastAsia="zh-CN" w:bidi="zh-CN"/>
        </w:rPr>
      </w:pPr>
      <w:r>
        <w:rPr>
          <w:rFonts w:hint="eastAsia" w:ascii="Times New Roman" w:hAnsi="Times New Roman" w:eastAsia="Times New Roman" w:cs="Times New Roman"/>
          <w:b/>
          <w:bCs/>
          <w:spacing w:val="-3"/>
          <w:position w:val="15"/>
          <w:sz w:val="21"/>
          <w:szCs w:val="21"/>
          <w:lang w:val="en-US" w:eastAsia="zh-CN" w:bidi="zh-CN"/>
        </w:rPr>
        <w:t>特别提醒：未在商丘市公共资源交易中心办理数字证书的投标人请在商丘市公共资源交易中心登</w:t>
      </w:r>
    </w:p>
    <w:p>
      <w:pPr>
        <w:pStyle w:val="4"/>
        <w:spacing w:before="162" w:line="408" w:lineRule="exact"/>
        <w:ind w:left="419"/>
        <w:rPr>
          <w:rFonts w:hint="eastAsia" w:ascii="Times New Roman" w:hAnsi="Times New Roman" w:eastAsia="Times New Roman" w:cs="Times New Roman"/>
          <w:b/>
          <w:bCs/>
          <w:spacing w:val="-3"/>
          <w:position w:val="15"/>
          <w:sz w:val="21"/>
          <w:szCs w:val="21"/>
          <w:lang w:val="en-US" w:eastAsia="zh-CN" w:bidi="zh-CN"/>
        </w:rPr>
      </w:pPr>
      <w:r>
        <w:rPr>
          <w:rFonts w:hint="eastAsia" w:ascii="Times New Roman" w:hAnsi="Times New Roman" w:eastAsia="Times New Roman" w:cs="Times New Roman"/>
          <w:b/>
          <w:bCs/>
          <w:spacing w:val="-3"/>
          <w:position w:val="15"/>
          <w:sz w:val="21"/>
          <w:szCs w:val="21"/>
          <w:lang w:val="en-US" w:eastAsia="zh-CN" w:bidi="zh-CN"/>
        </w:rPr>
        <w:t>记入库办理数字证书。投标人报名操作说明书请在商丘市公共资源交易公共服务平台网站下载专区下载。</w:t>
      </w:r>
    </w:p>
    <w:p>
      <w:pPr>
        <w:pStyle w:val="4"/>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四、响应文件提交</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1、响应人网上递交响应文件的截止时间及磋商时间：2024年4月2日上午9时00分。</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2、磋商地点：商丘市公共资源交易中心二楼开标席位十二；</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3、响应文件解密开始时间：2024年4月2日上午9时00分，响应文件解密截止时间：2024年4月2</w:t>
      </w:r>
      <w:bookmarkStart w:id="10" w:name="_GoBack"/>
      <w:bookmarkEnd w:id="10"/>
      <w:r>
        <w:rPr>
          <w:rFonts w:hint="eastAsia" w:ascii="Times New Roman" w:hAnsi="Times New Roman" w:eastAsia="Times New Roman" w:cs="Times New Roman"/>
          <w:spacing w:val="-3"/>
          <w:position w:val="15"/>
          <w:sz w:val="21"/>
          <w:szCs w:val="21"/>
          <w:lang w:val="en-US" w:eastAsia="zh-CN" w:bidi="zh-CN"/>
        </w:rPr>
        <w:t>日上午11时00分，在规定时间内无法完成解密的响应文件视为无效。</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4、逾期递交指定地点的响应文件，采购人不予受理。</w:t>
      </w:r>
    </w:p>
    <w:p>
      <w:pPr>
        <w:pStyle w:val="4"/>
        <w:spacing w:line="240" w:lineRule="auto"/>
        <w:ind w:left="573"/>
        <w:rPr>
          <w:rFonts w:hint="eastAsia" w:ascii="Times New Roman" w:hAnsi="Times New Roman" w:eastAsia="Times New Roman" w:cs="Times New Roman"/>
          <w:b/>
          <w:bCs/>
          <w:spacing w:val="-3"/>
          <w:position w:val="15"/>
          <w:sz w:val="21"/>
          <w:szCs w:val="21"/>
          <w:lang w:val="en-US" w:eastAsia="zh-CN" w:bidi="zh-CN"/>
        </w:rPr>
      </w:pPr>
      <w:r>
        <w:rPr>
          <w:rFonts w:hint="eastAsia" w:ascii="Times New Roman" w:hAnsi="Times New Roman" w:eastAsia="Times New Roman" w:cs="Times New Roman"/>
          <w:b/>
          <w:bCs/>
          <w:spacing w:val="-3"/>
          <w:position w:val="15"/>
          <w:sz w:val="21"/>
          <w:szCs w:val="21"/>
          <w:lang w:val="en-US" w:eastAsia="zh-CN" w:bidi="zh-CN"/>
        </w:rPr>
        <w:t>注：本次招标实行电子评标，全程取消纸质文件；电子投标文件逾期上传或没有上传的，采购人将拒绝接收。实行不见面开评标，响应人不需再到达现场（需要现场演示或样品展示的除外），请响应人通过互联网登录交易平台自助完成投标签到、响应性文件解密、二次报价及澄清答疑等操作，具体流程详见交易中心系统2019年12月31日发布的《关于实行全过程不见面交易的公告》附件“商丘市公共资源交易平台操作指南2019-12-31版本”。</w:t>
      </w:r>
    </w:p>
    <w:p>
      <w:pPr>
        <w:pStyle w:val="4"/>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五、发布公告的媒介</w:t>
      </w:r>
    </w:p>
    <w:p>
      <w:pPr>
        <w:spacing w:before="162" w:line="408" w:lineRule="auto"/>
        <w:ind w:left="111" w:right="227" w:firstLine="412"/>
        <w:rPr>
          <w:rFonts w:hint="eastAsia" w:ascii="Times New Roman" w:hAnsi="Times New Roman" w:eastAsia="Times New Roman" w:cs="Times New Roman"/>
          <w:spacing w:val="-3"/>
          <w:position w:val="15"/>
          <w:sz w:val="21"/>
          <w:szCs w:val="21"/>
          <w:lang w:val="zh-CN" w:eastAsia="zh-CN" w:bidi="zh-CN"/>
        </w:rPr>
      </w:pPr>
      <w:r>
        <w:rPr>
          <w:rFonts w:hint="eastAsia" w:ascii="Times New Roman" w:hAnsi="Times New Roman" w:eastAsia="Times New Roman" w:cs="Times New Roman"/>
          <w:spacing w:val="-3"/>
          <w:position w:val="15"/>
          <w:sz w:val="21"/>
          <w:szCs w:val="21"/>
          <w:lang w:val="zh-CN" w:eastAsia="zh-CN" w:bidi="zh-CN"/>
        </w:rPr>
        <w:t>本次</w:t>
      </w:r>
      <w:r>
        <w:rPr>
          <w:rFonts w:hint="eastAsia" w:ascii="Times New Roman" w:hAnsi="Times New Roman" w:eastAsia="Times New Roman" w:cs="Times New Roman"/>
          <w:spacing w:val="-3"/>
          <w:position w:val="15"/>
          <w:sz w:val="21"/>
          <w:szCs w:val="21"/>
          <w:lang w:val="en-US" w:eastAsia="zh-CN" w:bidi="zh-CN"/>
        </w:rPr>
        <w:t>磋商</w:t>
      </w:r>
      <w:r>
        <w:rPr>
          <w:rFonts w:hint="eastAsia" w:ascii="Times New Roman" w:hAnsi="Times New Roman" w:eastAsia="Times New Roman" w:cs="Times New Roman"/>
          <w:spacing w:val="-3"/>
          <w:position w:val="15"/>
          <w:sz w:val="21"/>
          <w:szCs w:val="21"/>
          <w:lang w:val="zh-CN" w:eastAsia="zh-CN" w:bidi="zh-CN"/>
        </w:rPr>
        <w:t>公告同时在《河南省政府采购网》、《商丘市政府采购网》及《商丘市公共资源交易中心》上发布。</w:t>
      </w:r>
    </w:p>
    <w:p>
      <w:pPr>
        <w:pStyle w:val="4"/>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六、联系方式：</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 xml:space="preserve"> 1、采购人信息</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bookmarkStart w:id="2" w:name="_Toc21070"/>
      <w:r>
        <w:rPr>
          <w:rFonts w:hint="eastAsia" w:ascii="Times New Roman" w:hAnsi="Times New Roman" w:eastAsia="Times New Roman" w:cs="Times New Roman"/>
          <w:spacing w:val="-3"/>
          <w:position w:val="15"/>
          <w:sz w:val="21"/>
          <w:szCs w:val="21"/>
          <w:lang w:val="en-US" w:eastAsia="zh-CN" w:bidi="zh-CN"/>
        </w:rPr>
        <w:t>采 购 人：商丘市梁园区行政审批和政务信息管理局</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 系 人：余先生</w:t>
      </w:r>
    </w:p>
    <w:p>
      <w:pPr>
        <w:pStyle w:val="4"/>
        <w:spacing w:before="162" w:line="408" w:lineRule="exact"/>
        <w:ind w:left="419"/>
        <w:rPr>
          <w:rFonts w:hint="default"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联系电话：19513511799</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联系地址：河南省商丘市梁园区凯旋路与田园路交叉口东北角</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采购代理机构信息</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代理机构：河南英华咨询有限公司</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地址：河南省国家大学科技园（东区）16号楼C座21层</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联系人：黄先生</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 xml:space="preserve">联系方式：17637000606 </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项目联系方式</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项目联系人：黄光亚</w:t>
      </w:r>
    </w:p>
    <w:p>
      <w:pPr>
        <w:pStyle w:val="4"/>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项目联系方式：17637000606</w:t>
      </w:r>
    </w:p>
    <w:p>
      <w:pPr>
        <w:pStyle w:val="4"/>
        <w:spacing w:before="162" w:line="408" w:lineRule="exact"/>
        <w:ind w:left="419"/>
        <w:jc w:val="right"/>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河南英华咨询有限公司</w:t>
      </w:r>
      <w:bookmarkEnd w:id="2"/>
    </w:p>
    <w:p>
      <w:pPr>
        <w:pStyle w:val="4"/>
        <w:spacing w:before="162" w:line="408" w:lineRule="exact"/>
        <w:ind w:left="419"/>
        <w:jc w:val="right"/>
        <w:rPr>
          <w:rFonts w:hint="eastAsia" w:ascii="Times New Roman" w:hAnsi="Times New Roman" w:eastAsia="Times New Roman" w:cs="Times New Roman"/>
          <w:spacing w:val="-3"/>
          <w:position w:val="15"/>
          <w:sz w:val="21"/>
          <w:szCs w:val="21"/>
          <w:lang w:val="en-US" w:eastAsia="zh-CN" w:bidi="zh-CN"/>
        </w:rPr>
        <w:sectPr>
          <w:footerReference r:id="rId4" w:type="default"/>
          <w:pgSz w:w="11910" w:h="16840"/>
          <w:pgMar w:top="1080" w:right="820" w:bottom="480" w:left="1020" w:header="0" w:footer="203" w:gutter="0"/>
          <w:cols w:space="720" w:num="1"/>
        </w:sectPr>
      </w:pPr>
      <w:r>
        <w:rPr>
          <w:rFonts w:hint="eastAsia" w:ascii="Times New Roman" w:hAnsi="Times New Roman" w:eastAsia="Times New Roman" w:cs="Times New Roman"/>
          <w:spacing w:val="-3"/>
          <w:position w:val="15"/>
          <w:sz w:val="21"/>
          <w:szCs w:val="21"/>
          <w:lang w:val="en-US" w:eastAsia="zh-CN" w:bidi="zh-CN"/>
        </w:rPr>
        <w:t>2024年3月21日</w:t>
      </w:r>
    </w:p>
    <w:p>
      <w:pPr>
        <w:pStyle w:val="2"/>
        <w:spacing w:before="54"/>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bookmarkStart w:id="3" w:name="_Toc8200"/>
      <w:r>
        <w:rPr>
          <w:rFonts w:hint="eastAsia" w:asciiTheme="minorEastAsia" w:hAnsiTheme="minorEastAsia" w:eastAsiaTheme="minorEastAsia" w:cstheme="minorEastAsia"/>
          <w:color w:val="000000" w:themeColor="text1"/>
          <w14:textFill>
            <w14:solidFill>
              <w14:schemeClr w14:val="tx1"/>
            </w14:solidFill>
          </w14:textFill>
        </w:rPr>
        <w:t>第二章供应商须知</w:t>
      </w:r>
      <w:bookmarkEnd w:id="3"/>
    </w:p>
    <w:p>
      <w:pPr>
        <w:pStyle w:val="4"/>
        <w:spacing w:before="1"/>
        <w:rPr>
          <w:rFonts w:asciiTheme="minorEastAsia" w:hAnsiTheme="minorEastAsia" w:eastAsiaTheme="minorEastAsia" w:cstheme="minorEastAsia"/>
          <w:color w:val="000000" w:themeColor="text1"/>
          <w:sz w:val="39"/>
          <w14:textFill>
            <w14:solidFill>
              <w14:schemeClr w14:val="tx1"/>
            </w14:solidFill>
          </w14:textFill>
        </w:rPr>
      </w:pPr>
    </w:p>
    <w:p>
      <w:pPr>
        <w:pStyle w:val="4"/>
        <w:ind w:left="365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磋商供应商须知前附表</w:t>
      </w:r>
    </w:p>
    <w:p>
      <w:pPr>
        <w:pStyle w:val="4"/>
        <w:spacing w:before="4"/>
        <w:rPr>
          <w:rFonts w:asciiTheme="minorEastAsia" w:hAnsiTheme="minorEastAsia" w:eastAsiaTheme="minorEastAsia" w:cstheme="minorEastAsia"/>
          <w:color w:val="000000" w:themeColor="text1"/>
          <w:sz w:val="12"/>
          <w14:textFill>
            <w14:solidFill>
              <w14:schemeClr w14:val="tx1"/>
            </w14:solidFill>
          </w14:textFill>
        </w:rPr>
      </w:pPr>
    </w:p>
    <w:tbl>
      <w:tblPr>
        <w:tblStyle w:val="9"/>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002"/>
        <w:gridCol w:w="5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40" w:type="dxa"/>
          </w:tcPr>
          <w:p>
            <w:pPr>
              <w:pStyle w:val="17"/>
              <w:spacing w:before="73"/>
              <w:ind w:left="155" w:right="15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序号</w:t>
            </w:r>
          </w:p>
        </w:tc>
        <w:tc>
          <w:tcPr>
            <w:tcW w:w="3002" w:type="dxa"/>
          </w:tcPr>
          <w:p>
            <w:pPr>
              <w:pStyle w:val="17"/>
              <w:spacing w:before="73"/>
              <w:ind w:left="111"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条款名称</w:t>
            </w:r>
          </w:p>
        </w:tc>
        <w:tc>
          <w:tcPr>
            <w:tcW w:w="5576" w:type="dxa"/>
          </w:tcPr>
          <w:p>
            <w:pPr>
              <w:pStyle w:val="17"/>
              <w:spacing w:before="73"/>
              <w:ind w:left="220"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940" w:type="dxa"/>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spacing w:before="3"/>
              <w:rPr>
                <w:rFonts w:asciiTheme="minorEastAsia" w:hAnsiTheme="minorEastAsia" w:eastAsiaTheme="minorEastAsia" w:cstheme="minorEastAsia"/>
                <w:color w:val="000000" w:themeColor="text1"/>
                <w:sz w:val="19"/>
                <w14:textFill>
                  <w14:solidFill>
                    <w14:schemeClr w14:val="tx1"/>
                  </w14:solidFill>
                </w14:textFill>
              </w:rPr>
            </w:pPr>
          </w:p>
          <w:p>
            <w:pPr>
              <w:pStyle w:val="17"/>
              <w:spacing w:before="1"/>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1.1.1</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65"/>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采购人</w:t>
            </w:r>
          </w:p>
        </w:tc>
        <w:tc>
          <w:tcPr>
            <w:tcW w:w="5576" w:type="dxa"/>
          </w:tcPr>
          <w:p>
            <w:pPr>
              <w:pStyle w:val="17"/>
              <w:spacing w:before="97"/>
              <w:ind w:left="220" w:right="220"/>
              <w:rPr>
                <w:rFonts w:hint="eastAsia"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采 购 人：</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商丘市梁园区行政审批和政务信息管理局</w:t>
            </w:r>
          </w:p>
          <w:p>
            <w:pPr>
              <w:pStyle w:val="17"/>
              <w:spacing w:before="97"/>
              <w:ind w:left="220" w:right="22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联 系 人：</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余</w:t>
            </w:r>
            <w:r>
              <w:rPr>
                <w:rFonts w:hint="eastAsia" w:asciiTheme="minorEastAsia" w:hAnsiTheme="minorEastAsia" w:eastAsiaTheme="minorEastAsia" w:cstheme="minorEastAsia"/>
                <w:color w:val="000000" w:themeColor="text1"/>
                <w:sz w:val="21"/>
                <w14:textFill>
                  <w14:solidFill>
                    <w14:schemeClr w14:val="tx1"/>
                  </w14:solidFill>
                </w14:textFill>
              </w:rPr>
              <w:t>先生</w:t>
            </w:r>
            <w:r>
              <w:rPr>
                <w:rFonts w:asciiTheme="minorEastAsia" w:hAnsiTheme="minorEastAsia" w:eastAsiaTheme="minorEastAsia" w:cstheme="minorEastAsia"/>
                <w:color w:val="000000" w:themeColor="text1"/>
                <w:sz w:val="21"/>
                <w14:textFill>
                  <w14:solidFill>
                    <w14:schemeClr w14:val="tx1"/>
                  </w14:solidFill>
                </w14:textFill>
              </w:rPr>
              <w:t xml:space="preserve"> </w:t>
            </w:r>
          </w:p>
          <w:p>
            <w:pPr>
              <w:pStyle w:val="17"/>
              <w:spacing w:before="97"/>
              <w:ind w:left="220" w:right="22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联系电话：</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19513511799</w:t>
            </w:r>
          </w:p>
          <w:p>
            <w:pPr>
              <w:pStyle w:val="17"/>
              <w:spacing w:before="97"/>
              <w:ind w:left="220" w:right="22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联系地址：河南省商丘市梁园区凯旋路与田园路交叉口东北角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940" w:type="dxa"/>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spacing w:before="12"/>
              <w:rPr>
                <w:rFonts w:asciiTheme="minorEastAsia" w:hAnsiTheme="minorEastAsia" w:eastAsiaTheme="minorEastAsia" w:cstheme="minorEastAsia"/>
                <w:color w:val="000000" w:themeColor="text1"/>
                <w:sz w:val="16"/>
                <w14:textFill>
                  <w14:solidFill>
                    <w14:schemeClr w14:val="tx1"/>
                  </w14:solidFill>
                </w14:textFill>
              </w:rPr>
            </w:pPr>
          </w:p>
          <w:p>
            <w:pPr>
              <w:pStyle w:val="17"/>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1.1.2</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1"/>
              <w:rPr>
                <w:rFonts w:asciiTheme="minorEastAsia" w:hAnsiTheme="minorEastAsia" w:eastAsiaTheme="minorEastAsia" w:cstheme="minorEastAsia"/>
                <w:color w:val="000000" w:themeColor="text1"/>
                <w:sz w:val="19"/>
                <w14:textFill>
                  <w14:solidFill>
                    <w14:schemeClr w14:val="tx1"/>
                  </w14:solidFill>
                </w14:textFill>
              </w:rPr>
            </w:pPr>
          </w:p>
          <w:p>
            <w:pPr>
              <w:pStyle w:val="17"/>
              <w:spacing w:before="1"/>
              <w:ind w:left="871"/>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采购代理机构</w:t>
            </w:r>
          </w:p>
        </w:tc>
        <w:tc>
          <w:tcPr>
            <w:tcW w:w="5576" w:type="dxa"/>
          </w:tcPr>
          <w:p>
            <w:pPr>
              <w:pStyle w:val="17"/>
              <w:spacing w:before="97"/>
              <w:ind w:left="220" w:right="22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代理机构：河南英华咨询有限公司</w:t>
            </w:r>
          </w:p>
          <w:p>
            <w:pPr>
              <w:pStyle w:val="17"/>
              <w:spacing w:before="97" w:line="244" w:lineRule="auto"/>
              <w:ind w:left="220" w:right="22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地址：河南省国家大学科技园（东区）16号楼C座21层 联系人：黄先生</w:t>
            </w:r>
          </w:p>
          <w:p>
            <w:pPr>
              <w:pStyle w:val="17"/>
              <w:spacing w:before="97" w:line="265" w:lineRule="exact"/>
              <w:ind w:left="220" w:right="22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联系方式：17637000606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0" w:type="dxa"/>
          </w:tcPr>
          <w:p>
            <w:pPr>
              <w:pStyle w:val="17"/>
              <w:spacing w:before="110"/>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1.1.5</w:t>
            </w:r>
          </w:p>
        </w:tc>
        <w:tc>
          <w:tcPr>
            <w:tcW w:w="3002" w:type="dxa"/>
          </w:tcPr>
          <w:p>
            <w:pPr>
              <w:pStyle w:val="17"/>
              <w:spacing w:before="97"/>
              <w:ind w:left="111"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项目名称</w:t>
            </w:r>
          </w:p>
        </w:tc>
        <w:tc>
          <w:tcPr>
            <w:tcW w:w="5576" w:type="dxa"/>
          </w:tcPr>
          <w:p>
            <w:pPr>
              <w:pStyle w:val="17"/>
              <w:spacing w:before="97"/>
              <w:ind w:left="220" w:right="220"/>
              <w:jc w:val="center"/>
              <w:rPr>
                <w:rFonts w:hint="eastAsia"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商丘市梁园区行政审批和政务信息管理局中心食堂服务项目(二次)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0" w:type="dxa"/>
          </w:tcPr>
          <w:p>
            <w:pPr>
              <w:pStyle w:val="17"/>
              <w:spacing w:before="110"/>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1.2.1</w:t>
            </w:r>
          </w:p>
        </w:tc>
        <w:tc>
          <w:tcPr>
            <w:tcW w:w="3002" w:type="dxa"/>
          </w:tcPr>
          <w:p>
            <w:pPr>
              <w:pStyle w:val="17"/>
              <w:spacing w:before="97"/>
              <w:ind w:left="111"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资金来源</w:t>
            </w:r>
          </w:p>
        </w:tc>
        <w:tc>
          <w:tcPr>
            <w:tcW w:w="5576" w:type="dxa"/>
          </w:tcPr>
          <w:p>
            <w:pPr>
              <w:pStyle w:val="17"/>
              <w:spacing w:before="97"/>
              <w:ind w:left="220"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40" w:type="dxa"/>
          </w:tcPr>
          <w:p>
            <w:pPr>
              <w:pStyle w:val="17"/>
              <w:spacing w:before="107"/>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1.2.2</w:t>
            </w:r>
          </w:p>
        </w:tc>
        <w:tc>
          <w:tcPr>
            <w:tcW w:w="3002" w:type="dxa"/>
          </w:tcPr>
          <w:p>
            <w:pPr>
              <w:pStyle w:val="17"/>
              <w:spacing w:before="94"/>
              <w:ind w:left="871"/>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采购控制金额</w:t>
            </w:r>
          </w:p>
        </w:tc>
        <w:tc>
          <w:tcPr>
            <w:tcW w:w="5576" w:type="dxa"/>
          </w:tcPr>
          <w:p>
            <w:pPr>
              <w:pStyle w:val="17"/>
              <w:spacing w:before="94"/>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0" w:type="dxa"/>
          </w:tcPr>
          <w:p>
            <w:pPr>
              <w:pStyle w:val="17"/>
              <w:spacing w:before="112"/>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1.2.3</w:t>
            </w:r>
          </w:p>
        </w:tc>
        <w:tc>
          <w:tcPr>
            <w:tcW w:w="3002" w:type="dxa"/>
          </w:tcPr>
          <w:p>
            <w:pPr>
              <w:pStyle w:val="17"/>
              <w:spacing w:before="96"/>
              <w:ind w:left="111"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出资比例</w:t>
            </w:r>
          </w:p>
        </w:tc>
        <w:tc>
          <w:tcPr>
            <w:tcW w:w="5576" w:type="dxa"/>
          </w:tcPr>
          <w:p>
            <w:pPr>
              <w:pStyle w:val="17"/>
              <w:spacing w:before="112"/>
              <w:ind w:left="219"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0" w:type="dxa"/>
          </w:tcPr>
          <w:p>
            <w:pPr>
              <w:pStyle w:val="17"/>
              <w:spacing w:before="111"/>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1.2.4</w:t>
            </w:r>
          </w:p>
        </w:tc>
        <w:tc>
          <w:tcPr>
            <w:tcW w:w="3002" w:type="dxa"/>
          </w:tcPr>
          <w:p>
            <w:pPr>
              <w:pStyle w:val="17"/>
              <w:spacing w:before="96"/>
              <w:ind w:left="871"/>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资金落实情况</w:t>
            </w:r>
          </w:p>
        </w:tc>
        <w:tc>
          <w:tcPr>
            <w:tcW w:w="5576" w:type="dxa"/>
          </w:tcPr>
          <w:p>
            <w:pPr>
              <w:pStyle w:val="17"/>
              <w:spacing w:before="96"/>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40" w:type="dxa"/>
          </w:tcPr>
          <w:p>
            <w:pPr>
              <w:pStyle w:val="17"/>
              <w:spacing w:before="111"/>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1.3.1</w:t>
            </w:r>
          </w:p>
        </w:tc>
        <w:tc>
          <w:tcPr>
            <w:tcW w:w="3002" w:type="dxa"/>
          </w:tcPr>
          <w:p>
            <w:pPr>
              <w:pStyle w:val="17"/>
              <w:spacing w:before="116"/>
              <w:ind w:left="91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资金落实情况</w:t>
            </w:r>
          </w:p>
        </w:tc>
        <w:tc>
          <w:tcPr>
            <w:tcW w:w="5576" w:type="dxa"/>
          </w:tcPr>
          <w:p>
            <w:pPr>
              <w:pStyle w:val="17"/>
              <w:spacing w:before="94"/>
              <w:ind w:left="222" w:right="22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40" w:type="dxa"/>
          </w:tcPr>
          <w:p>
            <w:pPr>
              <w:pStyle w:val="17"/>
              <w:spacing w:before="106"/>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1.3.2</w:t>
            </w:r>
          </w:p>
        </w:tc>
        <w:tc>
          <w:tcPr>
            <w:tcW w:w="3002" w:type="dxa"/>
          </w:tcPr>
          <w:p>
            <w:pPr>
              <w:pStyle w:val="17"/>
              <w:spacing w:before="111"/>
              <w:ind w:left="103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磋商控制价</w:t>
            </w:r>
          </w:p>
        </w:tc>
        <w:tc>
          <w:tcPr>
            <w:tcW w:w="5576" w:type="dxa"/>
          </w:tcPr>
          <w:p>
            <w:pPr>
              <w:pStyle w:val="17"/>
              <w:spacing w:before="94"/>
              <w:ind w:left="222" w:right="22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0" w:type="dxa"/>
          </w:tcPr>
          <w:p>
            <w:pPr>
              <w:pStyle w:val="17"/>
              <w:spacing w:before="110"/>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1.3.3</w:t>
            </w:r>
          </w:p>
        </w:tc>
        <w:tc>
          <w:tcPr>
            <w:tcW w:w="3002" w:type="dxa"/>
          </w:tcPr>
          <w:p>
            <w:pPr>
              <w:pStyle w:val="17"/>
              <w:spacing w:before="115"/>
              <w:ind w:left="55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磋商项目简要说明</w:t>
            </w:r>
          </w:p>
        </w:tc>
        <w:tc>
          <w:tcPr>
            <w:tcW w:w="5576" w:type="dxa"/>
          </w:tcPr>
          <w:p>
            <w:pPr>
              <w:pStyle w:val="17"/>
              <w:spacing w:before="94"/>
              <w:ind w:left="222" w:right="22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40" w:type="dxa"/>
          </w:tcPr>
          <w:p>
            <w:pPr>
              <w:pStyle w:val="17"/>
              <w:spacing w:before="177"/>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1.3.4</w:t>
            </w:r>
          </w:p>
        </w:tc>
        <w:tc>
          <w:tcPr>
            <w:tcW w:w="3002" w:type="dxa"/>
          </w:tcPr>
          <w:p>
            <w:pPr>
              <w:pStyle w:val="17"/>
              <w:spacing w:before="182"/>
              <w:ind w:left="121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服务期限</w:t>
            </w:r>
          </w:p>
        </w:tc>
        <w:tc>
          <w:tcPr>
            <w:tcW w:w="5576" w:type="dxa"/>
          </w:tcPr>
          <w:p>
            <w:pPr>
              <w:pStyle w:val="17"/>
              <w:spacing w:before="94"/>
              <w:ind w:left="222" w:right="22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0" w:type="dxa"/>
          </w:tcPr>
          <w:p>
            <w:pPr>
              <w:pStyle w:val="17"/>
              <w:spacing w:before="107"/>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1.3.5</w:t>
            </w:r>
          </w:p>
        </w:tc>
        <w:tc>
          <w:tcPr>
            <w:tcW w:w="3002" w:type="dxa"/>
          </w:tcPr>
          <w:p>
            <w:pPr>
              <w:pStyle w:val="17"/>
              <w:spacing w:before="112"/>
              <w:ind w:left="121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质量要求</w:t>
            </w:r>
          </w:p>
        </w:tc>
        <w:tc>
          <w:tcPr>
            <w:tcW w:w="5576" w:type="dxa"/>
          </w:tcPr>
          <w:p>
            <w:pPr>
              <w:pStyle w:val="17"/>
              <w:spacing w:before="94"/>
              <w:ind w:left="222" w:right="22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40" w:type="dxa"/>
          </w:tcPr>
          <w:p>
            <w:pPr>
              <w:pStyle w:val="17"/>
              <w:spacing w:before="106"/>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1.4</w:t>
            </w:r>
          </w:p>
        </w:tc>
        <w:tc>
          <w:tcPr>
            <w:tcW w:w="3002" w:type="dxa"/>
          </w:tcPr>
          <w:p>
            <w:pPr>
              <w:pStyle w:val="17"/>
              <w:spacing w:before="93"/>
              <w:ind w:left="765"/>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供应商资质要求</w:t>
            </w:r>
          </w:p>
        </w:tc>
        <w:tc>
          <w:tcPr>
            <w:tcW w:w="5576" w:type="dxa"/>
          </w:tcPr>
          <w:p>
            <w:pPr>
              <w:pStyle w:val="17"/>
              <w:spacing w:before="93"/>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同竞争性磋商公告“供应商资格要求”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40" w:type="dxa"/>
          </w:tcPr>
          <w:p>
            <w:pPr>
              <w:pStyle w:val="17"/>
              <w:spacing w:before="81"/>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1.9.1</w:t>
            </w:r>
          </w:p>
        </w:tc>
        <w:tc>
          <w:tcPr>
            <w:tcW w:w="3002" w:type="dxa"/>
          </w:tcPr>
          <w:p>
            <w:pPr>
              <w:pStyle w:val="17"/>
              <w:spacing w:before="68"/>
              <w:ind w:left="111"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踏勘现场</w:t>
            </w:r>
          </w:p>
        </w:tc>
        <w:tc>
          <w:tcPr>
            <w:tcW w:w="5576" w:type="dxa"/>
          </w:tcPr>
          <w:p>
            <w:pPr>
              <w:pStyle w:val="17"/>
              <w:spacing w:before="68"/>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40" w:type="dxa"/>
          </w:tcPr>
          <w:p>
            <w:pPr>
              <w:pStyle w:val="17"/>
              <w:spacing w:before="97"/>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1.10.1</w:t>
            </w:r>
          </w:p>
        </w:tc>
        <w:tc>
          <w:tcPr>
            <w:tcW w:w="3002" w:type="dxa"/>
          </w:tcPr>
          <w:p>
            <w:pPr>
              <w:pStyle w:val="17"/>
              <w:spacing w:before="81"/>
              <w:ind w:left="239"/>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供应商提出问题的截止时间</w:t>
            </w:r>
          </w:p>
        </w:tc>
        <w:tc>
          <w:tcPr>
            <w:tcW w:w="5576" w:type="dxa"/>
          </w:tcPr>
          <w:p>
            <w:pPr>
              <w:pStyle w:val="17"/>
              <w:spacing w:before="81"/>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提交首次响应文件截止之日5日前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0" w:type="dxa"/>
          </w:tcPr>
          <w:p>
            <w:pPr>
              <w:pStyle w:val="17"/>
              <w:spacing w:before="76"/>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1.11</w:t>
            </w:r>
          </w:p>
        </w:tc>
        <w:tc>
          <w:tcPr>
            <w:tcW w:w="3002" w:type="dxa"/>
          </w:tcPr>
          <w:p>
            <w:pPr>
              <w:pStyle w:val="17"/>
              <w:spacing w:before="63"/>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分包</w:t>
            </w:r>
          </w:p>
        </w:tc>
        <w:tc>
          <w:tcPr>
            <w:tcW w:w="5576" w:type="dxa"/>
          </w:tcPr>
          <w:p>
            <w:pPr>
              <w:pStyle w:val="17"/>
              <w:spacing w:before="63"/>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40" w:type="dxa"/>
          </w:tcPr>
          <w:p>
            <w:pPr>
              <w:pStyle w:val="17"/>
              <w:spacing w:before="63"/>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1.12</w:t>
            </w:r>
          </w:p>
        </w:tc>
        <w:tc>
          <w:tcPr>
            <w:tcW w:w="3002" w:type="dxa"/>
          </w:tcPr>
          <w:p>
            <w:pPr>
              <w:pStyle w:val="17"/>
              <w:spacing w:before="50"/>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偏离</w:t>
            </w:r>
          </w:p>
        </w:tc>
        <w:tc>
          <w:tcPr>
            <w:tcW w:w="5576" w:type="dxa"/>
          </w:tcPr>
          <w:p>
            <w:pPr>
              <w:pStyle w:val="17"/>
              <w:spacing w:before="50"/>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40" w:type="dxa"/>
          </w:tcPr>
          <w:p>
            <w:pPr>
              <w:pStyle w:val="17"/>
              <w:spacing w:before="4"/>
              <w:rPr>
                <w:rFonts w:asciiTheme="minorEastAsia" w:hAnsiTheme="minorEastAsia" w:eastAsiaTheme="minorEastAsia" w:cstheme="minorEastAsia"/>
                <w:color w:val="000000" w:themeColor="text1"/>
                <w:sz w:val="23"/>
                <w14:textFill>
                  <w14:solidFill>
                    <w14:schemeClr w14:val="tx1"/>
                  </w14:solidFill>
                </w14:textFill>
              </w:rPr>
            </w:pPr>
          </w:p>
          <w:p>
            <w:pPr>
              <w:pStyle w:val="17"/>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2.1</w:t>
            </w:r>
          </w:p>
        </w:tc>
        <w:tc>
          <w:tcPr>
            <w:tcW w:w="3002" w:type="dxa"/>
          </w:tcPr>
          <w:p>
            <w:pPr>
              <w:pStyle w:val="17"/>
              <w:spacing w:before="27" w:line="244" w:lineRule="auto"/>
              <w:ind w:left="1396" w:right="129" w:hanging="126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构成竞争性磋商文件的其他材料</w:t>
            </w:r>
          </w:p>
        </w:tc>
        <w:tc>
          <w:tcPr>
            <w:tcW w:w="5576" w:type="dxa"/>
          </w:tcPr>
          <w:p>
            <w:pPr>
              <w:pStyle w:val="17"/>
              <w:spacing w:before="163"/>
              <w:ind w:left="222" w:right="218"/>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澄清文件、补充通知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40" w:type="dxa"/>
          </w:tcPr>
          <w:p>
            <w:pPr>
              <w:pStyle w:val="17"/>
              <w:spacing w:before="103"/>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3.1</w:t>
            </w:r>
          </w:p>
        </w:tc>
        <w:tc>
          <w:tcPr>
            <w:tcW w:w="3002" w:type="dxa"/>
          </w:tcPr>
          <w:p>
            <w:pPr>
              <w:pStyle w:val="17"/>
              <w:spacing w:before="90"/>
              <w:ind w:left="976"/>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磋商有效期</w:t>
            </w:r>
          </w:p>
        </w:tc>
        <w:tc>
          <w:tcPr>
            <w:tcW w:w="5576" w:type="dxa"/>
          </w:tcPr>
          <w:p>
            <w:pPr>
              <w:pStyle w:val="17"/>
              <w:spacing w:before="90"/>
              <w:ind w:left="222" w:right="2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60日历天（磋商截止之日起）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0" w:type="dxa"/>
          </w:tcPr>
          <w:p>
            <w:pPr>
              <w:pStyle w:val="17"/>
              <w:spacing w:before="110"/>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3.3.1</w:t>
            </w:r>
          </w:p>
        </w:tc>
        <w:tc>
          <w:tcPr>
            <w:tcW w:w="3002" w:type="dxa"/>
          </w:tcPr>
          <w:p>
            <w:pPr>
              <w:pStyle w:val="17"/>
              <w:spacing w:before="97"/>
              <w:ind w:left="765"/>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签字或盖章要求</w:t>
            </w:r>
          </w:p>
        </w:tc>
        <w:tc>
          <w:tcPr>
            <w:tcW w:w="5576" w:type="dxa"/>
          </w:tcPr>
          <w:p>
            <w:pPr>
              <w:pStyle w:val="17"/>
              <w:spacing w:before="97"/>
              <w:ind w:left="222" w:right="218"/>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见响应文件格式要求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940" w:type="dxa"/>
          </w:tcPr>
          <w:p>
            <w:pPr>
              <w:pStyle w:val="17"/>
              <w:spacing w:before="59"/>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3.3.2</w:t>
            </w:r>
          </w:p>
        </w:tc>
        <w:tc>
          <w:tcPr>
            <w:tcW w:w="3002" w:type="dxa"/>
          </w:tcPr>
          <w:p>
            <w:pPr>
              <w:pStyle w:val="17"/>
              <w:spacing w:before="44"/>
              <w:ind w:left="659"/>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磋商响应文件编制</w:t>
            </w:r>
          </w:p>
        </w:tc>
        <w:tc>
          <w:tcPr>
            <w:tcW w:w="5576" w:type="dxa"/>
          </w:tcPr>
          <w:p>
            <w:pPr>
              <w:pStyle w:val="17"/>
              <w:spacing w:before="44"/>
              <w:ind w:left="2" w:right="-1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14:textFill>
                  <w14:solidFill>
                    <w14:schemeClr w14:val="tx1"/>
                  </w14:solidFill>
                </w14:textFill>
              </w:rPr>
              <w:t xml:space="preserve">见响应人须知 </w:t>
            </w:r>
            <w:r>
              <w:rPr>
                <w:rFonts w:hint="eastAsia" w:asciiTheme="minorEastAsia" w:hAnsiTheme="minorEastAsia" w:eastAsiaTheme="minorEastAsia" w:cstheme="minorEastAsia"/>
                <w:color w:val="000000" w:themeColor="text1"/>
                <w:sz w:val="21"/>
                <w14:textFill>
                  <w14:solidFill>
                    <w14:schemeClr w14:val="tx1"/>
                  </w14:solidFill>
                </w14:textFill>
              </w:rPr>
              <w:t>3.4</w:t>
            </w:r>
            <w:r>
              <w:rPr>
                <w:rFonts w:hint="eastAsia" w:asciiTheme="minorEastAsia" w:hAnsiTheme="minorEastAsia" w:eastAsiaTheme="minorEastAsia" w:cstheme="minorEastAsia"/>
                <w:color w:val="000000" w:themeColor="text1"/>
                <w:spacing w:val="2"/>
                <w:sz w:val="21"/>
                <w14:textFill>
                  <w14:solidFill>
                    <w14:schemeClr w14:val="tx1"/>
                  </w14:solidFill>
                </w14:textFill>
              </w:rPr>
              <w:t xml:space="preserve"> 款要求，响应文件份数：</w:t>
            </w:r>
            <w:r>
              <w:rPr>
                <w:rFonts w:hint="eastAsia" w:asciiTheme="minorEastAsia" w:hAnsiTheme="minorEastAsia" w:eastAsiaTheme="minorEastAsia" w:cstheme="minorEastAsia"/>
                <w:color w:val="000000" w:themeColor="text1"/>
                <w:spacing w:val="4"/>
                <w:sz w:val="21"/>
                <w14:textFill>
                  <w14:solidFill>
                    <w14:schemeClr w14:val="tx1"/>
                  </w14:solidFill>
                </w14:textFill>
              </w:rPr>
              <w:t>1</w:t>
            </w:r>
            <w:r>
              <w:rPr>
                <w:rFonts w:hint="eastAsia" w:asciiTheme="minorEastAsia" w:hAnsiTheme="minorEastAsia" w:eastAsiaTheme="minorEastAsia" w:cstheme="minorEastAsia"/>
                <w:color w:val="000000" w:themeColor="text1"/>
                <w:spacing w:val="3"/>
                <w:sz w:val="21"/>
                <w14:textFill>
                  <w14:solidFill>
                    <w14:schemeClr w14:val="tx1"/>
                  </w14:solidFill>
                </w14:textFill>
              </w:rPr>
              <w:t>份，投标截止</w:t>
            </w:r>
          </w:p>
        </w:tc>
      </w:tr>
    </w:tbl>
    <w:p>
      <w:pPr>
        <w:jc w:val="center"/>
        <w:rPr>
          <w:rFonts w:asciiTheme="minorEastAsia" w:hAnsiTheme="minorEastAsia" w:eastAsiaTheme="minorEastAsia" w:cstheme="minorEastAsia"/>
          <w:color w:val="000000" w:themeColor="text1"/>
          <w:sz w:val="21"/>
          <w14:textFill>
            <w14:solidFill>
              <w14:schemeClr w14:val="tx1"/>
            </w14:solidFill>
          </w14:textFill>
        </w:rPr>
        <w:sectPr>
          <w:pgSz w:w="11910" w:h="16840"/>
          <w:pgMar w:top="1580" w:right="820" w:bottom="480" w:left="1020" w:header="0" w:footer="203" w:gutter="0"/>
          <w:cols w:space="720" w:num="1"/>
        </w:sectPr>
      </w:pPr>
    </w:p>
    <w:tbl>
      <w:tblPr>
        <w:tblStyle w:val="9"/>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002"/>
        <w:gridCol w:w="5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40"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前将已固化加密的 GEF 格式电子投标文件在商丘市公共资源</w:t>
            </w:r>
          </w:p>
          <w:p>
            <w:pPr>
              <w:pStyle w:val="17"/>
              <w:spacing w:before="2" w:line="257"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交易中心交易系统中上传。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0" w:type="dxa"/>
          </w:tcPr>
          <w:p>
            <w:pPr>
              <w:pStyle w:val="17"/>
              <w:spacing w:before="6"/>
              <w:rPr>
                <w:rFonts w:asciiTheme="minorEastAsia" w:hAnsiTheme="minorEastAsia" w:eastAsiaTheme="minorEastAsia" w:cstheme="minorEastAsia"/>
                <w:color w:val="000000" w:themeColor="text1"/>
                <w:sz w:val="19"/>
                <w14:textFill>
                  <w14:solidFill>
                    <w14:schemeClr w14:val="tx1"/>
                  </w14:solidFill>
                </w14:textFill>
              </w:rPr>
            </w:pPr>
          </w:p>
          <w:p>
            <w:pPr>
              <w:pStyle w:val="17"/>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3.3.3</w:t>
            </w:r>
          </w:p>
        </w:tc>
        <w:tc>
          <w:tcPr>
            <w:tcW w:w="3002" w:type="dxa"/>
          </w:tcPr>
          <w:p>
            <w:pPr>
              <w:pStyle w:val="17"/>
              <w:spacing w:before="5"/>
              <w:rPr>
                <w:rFonts w:asciiTheme="minorEastAsia" w:hAnsiTheme="minorEastAsia" w:eastAsiaTheme="minorEastAsia" w:cstheme="minorEastAsia"/>
                <w:color w:val="000000" w:themeColor="text1"/>
                <w:sz w:val="18"/>
                <w14:textFill>
                  <w14:solidFill>
                    <w14:schemeClr w14:val="tx1"/>
                  </w14:solidFill>
                </w14:textFill>
              </w:rPr>
            </w:pPr>
          </w:p>
          <w:p>
            <w:pPr>
              <w:pStyle w:val="17"/>
              <w:spacing w:before="1" w:line="257" w:lineRule="exact"/>
              <w:ind w:left="116"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封套上写明</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w w:val="99"/>
                <w:sz w:val="21"/>
                <w14:textFill>
                  <w14:solidFill>
                    <w14:schemeClr w14:val="tx1"/>
                  </w14:solidFill>
                </w14:textFill>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40" w:type="dxa"/>
          </w:tcPr>
          <w:p>
            <w:pPr>
              <w:pStyle w:val="17"/>
              <w:spacing w:before="102"/>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4.2.1</w:t>
            </w:r>
          </w:p>
        </w:tc>
        <w:tc>
          <w:tcPr>
            <w:tcW w:w="3002" w:type="dxa"/>
          </w:tcPr>
          <w:p>
            <w:pPr>
              <w:pStyle w:val="17"/>
              <w:spacing w:before="87"/>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响应文件递交截止时间</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同公告截止时间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0" w:type="dxa"/>
          </w:tcPr>
          <w:p>
            <w:pPr>
              <w:pStyle w:val="17"/>
              <w:spacing w:before="105"/>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4.2.2</w:t>
            </w:r>
          </w:p>
        </w:tc>
        <w:tc>
          <w:tcPr>
            <w:tcW w:w="3002" w:type="dxa"/>
          </w:tcPr>
          <w:p>
            <w:pPr>
              <w:pStyle w:val="17"/>
              <w:spacing w:before="92"/>
              <w:ind w:left="111"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递交响应文件地点</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同公告截止地点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40" w:type="dxa"/>
          </w:tcPr>
          <w:p>
            <w:pPr>
              <w:pStyle w:val="17"/>
              <w:spacing w:before="104"/>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4.2.4</w:t>
            </w:r>
          </w:p>
        </w:tc>
        <w:tc>
          <w:tcPr>
            <w:tcW w:w="3002" w:type="dxa"/>
          </w:tcPr>
          <w:p>
            <w:pPr>
              <w:pStyle w:val="17"/>
              <w:spacing w:before="91"/>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是否退还磋商响应文件</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940" w:type="dxa"/>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sz w:val="31"/>
                <w14:textFill>
                  <w14:solidFill>
                    <w14:schemeClr w14:val="tx1"/>
                  </w14:solidFill>
                </w14:textFill>
              </w:rPr>
            </w:pPr>
          </w:p>
          <w:p>
            <w:pPr>
              <w:pStyle w:val="17"/>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w:t>
            </w:r>
            <w:r>
              <w:rPr>
                <w:rFonts w:hint="eastAsia" w:asciiTheme="minorEastAsia" w:hAnsiTheme="minorEastAsia" w:eastAsiaTheme="minorEastAsia" w:cstheme="minorEastAsia"/>
                <w:color w:val="000000" w:themeColor="text1"/>
                <w:sz w:val="21"/>
                <w:lang w:val="en-US"/>
                <w14:textFill>
                  <w14:solidFill>
                    <w14:schemeClr w14:val="tx1"/>
                  </w14:solidFill>
                </w14:textFill>
              </w:rPr>
              <w:t>.</w:t>
            </w:r>
            <w:r>
              <w:rPr>
                <w:rFonts w:hint="eastAsia" w:asciiTheme="minorEastAsia" w:hAnsiTheme="minorEastAsia" w:eastAsiaTheme="minorEastAsia" w:cstheme="minorEastAsia"/>
                <w:color w:val="000000" w:themeColor="text1"/>
                <w:sz w:val="21"/>
                <w14:textFill>
                  <w14:solidFill>
                    <w14:schemeClr w14:val="tx1"/>
                  </w14:solidFill>
                </w14:textFill>
              </w:rPr>
              <w:t>2.5</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80"/>
              <w:ind w:left="116"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质疑函接收</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响应人认为磋商文件、采购过程和成交结果使自己的权益受 到损害的,可以在知道或者应知其权益受到损害之日起七个工作日内，按照政府采购质疑和投诉办法（中华人民共和国财 政部令 94 号）向采购人或采购代理机构提出质疑（邮寄件</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、传真件不予受理），逾期不再接收。接收质疑函联系部门</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：河南英华咨询有限公司联系电话：17637000606。</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在法定质疑期内响应人针对同一采购程序环节的质疑应当一 次性提出。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40" w:type="dxa"/>
          </w:tcPr>
          <w:p>
            <w:pPr>
              <w:pStyle w:val="17"/>
              <w:spacing w:before="4"/>
              <w:rPr>
                <w:rFonts w:asciiTheme="minorEastAsia" w:hAnsiTheme="minorEastAsia" w:eastAsiaTheme="minorEastAsia" w:cstheme="minorEastAsia"/>
                <w:color w:val="000000" w:themeColor="text1"/>
                <w14:textFill>
                  <w14:solidFill>
                    <w14:schemeClr w14:val="tx1"/>
                  </w14:solidFill>
                </w14:textFill>
              </w:rPr>
            </w:pPr>
          </w:p>
          <w:p>
            <w:pPr>
              <w:pStyle w:val="17"/>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w:t>
            </w:r>
          </w:p>
        </w:tc>
        <w:tc>
          <w:tcPr>
            <w:tcW w:w="3002" w:type="dxa"/>
          </w:tcPr>
          <w:p>
            <w:pPr>
              <w:pStyle w:val="17"/>
              <w:spacing w:before="3"/>
              <w:rPr>
                <w:rFonts w:asciiTheme="minorEastAsia" w:hAnsiTheme="minorEastAsia" w:eastAsiaTheme="minorEastAsia" w:cstheme="minorEastAsia"/>
                <w:color w:val="000000" w:themeColor="text1"/>
                <w:sz w:val="21"/>
                <w14:textFill>
                  <w14:solidFill>
                    <w14:schemeClr w14:val="tx1"/>
                  </w14:solidFill>
                </w14:textFill>
              </w:rPr>
            </w:pPr>
          </w:p>
          <w:p>
            <w:pPr>
              <w:pStyle w:val="17"/>
              <w:spacing w:before="1"/>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竞争性磋商时间和地点</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磋商时间：详见磋商公告</w:t>
            </w:r>
          </w:p>
          <w:p>
            <w:pPr>
              <w:pStyle w:val="17"/>
              <w:spacing w:before="2"/>
              <w:ind w:left="2"/>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磋商地点：商丘市公共资源交易中心二楼开标席位</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十二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940" w:type="dxa"/>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spacing w:before="12"/>
              <w:rPr>
                <w:rFonts w:asciiTheme="minorEastAsia" w:hAnsiTheme="minorEastAsia" w:eastAsiaTheme="minorEastAsia" w:cstheme="minorEastAsia"/>
                <w:color w:val="000000" w:themeColor="text1"/>
                <w:sz w:val="20"/>
                <w14:textFill>
                  <w14:solidFill>
                    <w14:schemeClr w14:val="tx1"/>
                  </w14:solidFill>
                </w14:textFill>
              </w:rPr>
            </w:pPr>
          </w:p>
          <w:p>
            <w:pPr>
              <w:pStyle w:val="17"/>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5.1.1</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2"/>
              <w:rPr>
                <w:rFonts w:asciiTheme="minorEastAsia" w:hAnsiTheme="minorEastAsia" w:eastAsiaTheme="minorEastAsia" w:cstheme="minorEastAsia"/>
                <w:color w:val="000000" w:themeColor="text1"/>
                <w:sz w:val="21"/>
                <w14:textFill>
                  <w14:solidFill>
                    <w14:schemeClr w14:val="tx1"/>
                  </w14:solidFill>
                </w14:textFill>
              </w:rPr>
            </w:pPr>
          </w:p>
          <w:p>
            <w:pPr>
              <w:pStyle w:val="17"/>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磋商小组的组建</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磋商小组构成：由采购人代表1人，相关经济、技术方面的专 家2人组成。</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磋商小组专家确定方式：从相关评标专家库中抽取确定。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40" w:type="dxa"/>
          </w:tcPr>
          <w:p>
            <w:pPr>
              <w:pStyle w:val="17"/>
              <w:spacing w:before="102"/>
              <w:ind w:left="155" w:right="15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5.2.2</w:t>
            </w:r>
          </w:p>
        </w:tc>
        <w:tc>
          <w:tcPr>
            <w:tcW w:w="3002" w:type="dxa"/>
          </w:tcPr>
          <w:p>
            <w:pPr>
              <w:pStyle w:val="17"/>
              <w:spacing w:before="89"/>
              <w:ind w:left="116"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是否授权磋商小组确定成交人</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否，推荐的成交候选人数：3名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40" w:type="dxa"/>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sz w:val="27"/>
                <w14:textFill>
                  <w14:solidFill>
                    <w14:schemeClr w14:val="tx1"/>
                  </w14:solidFill>
                </w14:textFill>
              </w:rPr>
            </w:pPr>
          </w:p>
          <w:p>
            <w:pPr>
              <w:pStyle w:val="17"/>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6.1</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5"/>
              <w:rPr>
                <w:rFonts w:asciiTheme="minorEastAsia" w:hAnsiTheme="minorEastAsia" w:eastAsiaTheme="minorEastAsia" w:cstheme="minorEastAsia"/>
                <w:color w:val="000000" w:themeColor="text1"/>
                <w:sz w:val="18"/>
                <w14:textFill>
                  <w14:solidFill>
                    <w14:schemeClr w14:val="tx1"/>
                  </w14:solidFill>
                </w14:textFill>
              </w:rPr>
            </w:pPr>
          </w:p>
          <w:p>
            <w:pPr>
              <w:pStyle w:val="17"/>
              <w:spacing w:before="1"/>
              <w:ind w:left="113"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磋商代理服务费</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中标人</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参照执行豫招协[2023]002</w:t>
            </w:r>
            <w:r>
              <w:rPr>
                <w:rFonts w:hint="eastAsia" w:asciiTheme="minorEastAsia" w:hAnsiTheme="minorEastAsia" w:eastAsiaTheme="minorEastAsia" w:cstheme="minorEastAsia"/>
                <w:color w:val="000000" w:themeColor="text1"/>
                <w:sz w:val="21"/>
                <w14:textFill>
                  <w14:solidFill>
                    <w14:schemeClr w14:val="tx1"/>
                  </w14:solidFill>
                </w14:textFill>
              </w:rPr>
              <w:t>号文件</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《河南省招标代理服务收费指导意见》</w:t>
            </w:r>
            <w:r>
              <w:rPr>
                <w:rFonts w:hint="eastAsia" w:asciiTheme="minorEastAsia" w:hAnsiTheme="minorEastAsia" w:eastAsiaTheme="minorEastAsia" w:cstheme="minorEastAsia"/>
                <w:color w:val="000000" w:themeColor="text1"/>
                <w:sz w:val="21"/>
                <w14:textFill>
                  <w14:solidFill>
                    <w14:schemeClr w14:val="tx1"/>
                  </w14:solidFill>
                </w14:textFill>
              </w:rPr>
              <w:t>缴纳本次招标代理服务费，一次性向招标代理机构交纳中标服务费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940" w:type="dxa"/>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spacing w:before="2"/>
              <w:rPr>
                <w:rFonts w:asciiTheme="minorEastAsia" w:hAnsiTheme="minorEastAsia" w:eastAsiaTheme="minorEastAsia" w:cstheme="minorEastAsia"/>
                <w:color w:val="000000" w:themeColor="text1"/>
                <w:sz w:val="31"/>
                <w14:textFill>
                  <w14:solidFill>
                    <w14:schemeClr w14:val="tx1"/>
                  </w14:solidFill>
                </w14:textFill>
              </w:rPr>
            </w:pPr>
          </w:p>
          <w:p>
            <w:pPr>
              <w:pStyle w:val="17"/>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6.4</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79"/>
              <w:ind w:left="116"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履约保证金</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是否收取履约保证金：（是□、否☑） 履约保证金金额：无。</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履约保证金形式：现金转账、履约保函或电子履约保函。使 用电子履约保函的请通过商丘市公共资源交易中心电子保函 平台全程网上办理，实现保函信息与项目关联绑定、自动验 真。具体操作参照商丘市公共资源交易中心 2020 年 9 月 30 日发布的《关于推行电子预付款保函和履约保函的公告》提交履约保证金的时间：签订合同前 3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940" w:type="dxa"/>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spacing w:before="9"/>
              <w:rPr>
                <w:rFonts w:asciiTheme="minorEastAsia" w:hAnsiTheme="minorEastAsia" w:eastAsiaTheme="minorEastAsia" w:cstheme="minorEastAsia"/>
                <w:color w:val="000000" w:themeColor="text1"/>
                <w:sz w:val="17"/>
                <w14:textFill>
                  <w14:solidFill>
                    <w14:schemeClr w14:val="tx1"/>
                  </w14:solidFill>
                </w14:textFill>
              </w:rPr>
            </w:pPr>
          </w:p>
          <w:p>
            <w:pPr>
              <w:pStyle w:val="17"/>
              <w:ind w:left="155" w:right="15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6.5</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9"/>
              <w:rPr>
                <w:rFonts w:asciiTheme="minorEastAsia" w:hAnsiTheme="minorEastAsia" w:eastAsiaTheme="minorEastAsia" w:cstheme="minorEastAsia"/>
                <w:color w:val="000000" w:themeColor="text1"/>
                <w:sz w:val="24"/>
                <w14:textFill>
                  <w14:solidFill>
                    <w14:schemeClr w14:val="tx1"/>
                  </w14:solidFill>
                </w14:textFill>
              </w:rPr>
            </w:pPr>
          </w:p>
          <w:p>
            <w:pPr>
              <w:pStyle w:val="17"/>
              <w:ind w:left="116"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预付款金额</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预付款金额：中标金额的40％。</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是否要求中标单位提交电子预付款保函：（是□、否☑） 电子预付款保函担保金额：等同预付款金额。</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电子预付款保函开具：请通过商丘市公共资源交易中心电子 保函平台全程网上办理，实现保函信息与项目关联绑定、自 动验真。具体操作参照商丘市公共资源交易中心 2020 年 9</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月 30 日发布的《关于推行电子预付款保函和履约保函的公告》提交电子预付款保函时间：合同签订生效后 日历日。预付款支付时间：合同签订生效或提交电子预付款保函且具</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备实施条件后5个工作日内。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940" w:type="dxa"/>
          </w:tcPr>
          <w:p>
            <w:pPr>
              <w:pStyle w:val="17"/>
              <w:spacing w:before="5"/>
              <w:rPr>
                <w:rFonts w:asciiTheme="minorEastAsia" w:hAnsiTheme="minorEastAsia" w:eastAsiaTheme="minorEastAsia" w:cstheme="minorEastAsia"/>
                <w:color w:val="000000" w:themeColor="text1"/>
                <w:sz w:val="31"/>
                <w14:textFill>
                  <w14:solidFill>
                    <w14:schemeClr w14:val="tx1"/>
                  </w14:solidFill>
                </w14:textFill>
              </w:rPr>
            </w:pPr>
          </w:p>
          <w:p>
            <w:pPr>
              <w:pStyle w:val="17"/>
              <w:ind w:left="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w w:val="99"/>
                <w:sz w:val="21"/>
                <w14:textFill>
                  <w14:solidFill>
                    <w14:schemeClr w14:val="tx1"/>
                  </w14:solidFill>
                </w14:textFill>
              </w:rPr>
              <w:t>7</w:t>
            </w:r>
          </w:p>
        </w:tc>
        <w:tc>
          <w:tcPr>
            <w:tcW w:w="300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33"/>
              <w:ind w:left="111" w:right="1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成交通知</w:t>
            </w:r>
          </w:p>
        </w:tc>
        <w:tc>
          <w:tcPr>
            <w:tcW w:w="5576"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中标通知书的发放：当中标（成交）通知书发出后，中标人 可以登录交易平台点击对应项目操作-我要投标-操作-下载中 标通知书完成自行下载</w:t>
            </w:r>
          </w:p>
        </w:tc>
      </w:tr>
    </w:tbl>
    <w:p>
      <w:pPr>
        <w:spacing w:line="242" w:lineRule="auto"/>
        <w:jc w:val="both"/>
        <w:rPr>
          <w:rFonts w:asciiTheme="minorEastAsia" w:hAnsiTheme="minorEastAsia" w:eastAsiaTheme="minorEastAsia" w:cstheme="minorEastAsia"/>
          <w:color w:val="000000" w:themeColor="text1"/>
          <w:sz w:val="21"/>
          <w14:textFill>
            <w14:solidFill>
              <w14:schemeClr w14:val="tx1"/>
            </w14:solidFill>
          </w14:textFill>
        </w:rPr>
        <w:sectPr>
          <w:pgSz w:w="11910" w:h="16840"/>
          <w:pgMar w:top="1120" w:right="820" w:bottom="400" w:left="1020" w:header="0" w:footer="203" w:gutter="0"/>
          <w:cols w:space="720" w:num="1"/>
        </w:sectPr>
      </w:pPr>
    </w:p>
    <w:tbl>
      <w:tblPr>
        <w:tblStyle w:val="9"/>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8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940" w:type="dxa"/>
          </w:tcPr>
          <w:p>
            <w:pPr>
              <w:pStyle w:val="17"/>
              <w:spacing w:before="6"/>
              <w:rPr>
                <w:rFonts w:asciiTheme="minorEastAsia" w:hAnsiTheme="minorEastAsia" w:eastAsiaTheme="minorEastAsia" w:cstheme="minorEastAsia"/>
                <w:color w:val="000000" w:themeColor="text1"/>
                <w:sz w:val="31"/>
                <w14:textFill>
                  <w14:solidFill>
                    <w14:schemeClr w14:val="tx1"/>
                  </w14:solidFill>
                </w14:textFill>
              </w:rPr>
            </w:pPr>
          </w:p>
          <w:p>
            <w:pPr>
              <w:pStyle w:val="17"/>
              <w:ind w:right="45"/>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w w:val="99"/>
                <w:sz w:val="21"/>
                <w14:textFill>
                  <w14:solidFill>
                    <w14:schemeClr w14:val="tx1"/>
                  </w14:solidFill>
                </w14:textFill>
              </w:rPr>
              <w:t>8</w:t>
            </w:r>
          </w:p>
        </w:tc>
        <w:tc>
          <w:tcPr>
            <w:tcW w:w="8578"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34"/>
              <w:ind w:left="3322" w:right="3320"/>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940"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jc w:val="center"/>
              <w:rPr>
                <w:rFonts w:asciiTheme="minorEastAsia" w:hAnsiTheme="minorEastAsia" w:eastAsiaTheme="minorEastAsia" w:cstheme="minorEastAsia"/>
                <w:color w:val="000000" w:themeColor="text1"/>
                <w:sz w:val="21"/>
                <w14:textFill>
                  <w14:solidFill>
                    <w14:schemeClr w14:val="tx1"/>
                  </w14:solidFill>
                </w14:textFill>
              </w:rPr>
            </w:pPr>
          </w:p>
          <w:p>
            <w:pPr>
              <w:pStyle w:val="17"/>
              <w:spacing w:line="266" w:lineRule="exact"/>
              <w:ind w:left="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8.1</w:t>
            </w:r>
          </w:p>
        </w:tc>
        <w:tc>
          <w:tcPr>
            <w:tcW w:w="8578" w:type="dxa"/>
          </w:tcPr>
          <w:p>
            <w:pPr>
              <w:pStyle w:val="17"/>
              <w:spacing w:line="266" w:lineRule="exact"/>
              <w:ind w:left="2"/>
              <w:rPr>
                <w:rFonts w:asciiTheme="minorEastAsia" w:hAnsiTheme="minorEastAsia" w:eastAsiaTheme="minorEastAsia" w:cstheme="minorEastAsia"/>
                <w:color w:val="000000" w:themeColor="text1"/>
                <w:w w:val="105"/>
                <w:sz w:val="20"/>
                <w14:textFill>
                  <w14:solidFill>
                    <w14:schemeClr w14:val="tx1"/>
                  </w14:solidFill>
                </w14:textFill>
              </w:rPr>
            </w:pPr>
          </w:p>
          <w:p>
            <w:pPr>
              <w:pStyle w:val="17"/>
              <w:spacing w:line="266" w:lineRule="exact"/>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注：1、响应人在开标结束后，应实时保持交易系统处于登录状态，确保能及时收到评标评审专家的澄清、说明或者补正的要求。以确保能及时收到评审专家要求二次报价的信息。因网  络安全的需要，登录后长时间不操作将自动退出登录状态，建议响应人 5 分钟刷新一次。</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2、无论是二次报价还是澄清、说明需要上传交易系统的文件，必须是 PDF 格式并且加盖有响应人（响应人）电子签章。如果文件是用 word 编辑的，响应人（响应人）可点击文件左上角文件选择“输出为 PDF”，将 word 文件转变为 PDF 格式后加盖电子签章上传。如响应人二次报价已确定情况下，可提前准备好二次报价文件，在规定时间内填写完报价上传该文  件即可。</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3、二次报价时，响应人应首先填写二次报价金额，然后上传二次报价 PDF 文件。需注意填写金额应与上传的报价文件一致。如不一致，报价以上传的加盖有电子签章的报价文件为准</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4、二次报价输入页面一经保存，报价立即生效，无法再次修改。各响应人应对自己所输入的内容确认无误后再点击保存。所有响应人二次报价完成或评审专家规定的二次报价时间截止  后，二次报价结束。如没有在规定时间内完成操作，即视为自动放弃二次报价权利。</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5、评审专家对响应人进行二次报价或澄清的要求均有时间限制，并且在响应人（响应人）二次报价或澄清页面有倒计时提示，响应人（响应人）应在评标（评审）专家规定时间内完成  所有操作。</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6、二次报价、评审专家要求响应人（响应人）作出澄清、说明或补正均采用网上方式进行；</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7、本项目实行不见面开评标，响应人不需要再到现场（需要现场演示或样品展示的除外）， 响应人签到、投标文件线上解密、响应人在开评标过程中应保持系统登录状态。</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撤销四楼电子二次报价室，交易中心不再提供线上二次报价和澄清答疑自助设备，请各响应  人自行携带笔记本电脑完成所有投标操作。</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8、市场主体诚信库 2020 年 1 月 2 日起正式启用，响应人按要求提供企业资质、业绩、获奖等资料的，应在招标采购文件中要求响应人将相应涉及评审的所有客观资料上传至市场主   体诚信库对应位置（涉密的除外），由评标评审专家予以认定，没有上传的视同没有提供相   应评审资料，不再要求响应人现场提交原件。响应人使用不见面交易系统操作流程及注意事   项详见《商丘市公共资源交易平台操作指南》最新版本，按照招标采购文件要求，将本单位   相关资料上传至市场主体库相应位置，为确保材料上传成功并方便评标评审专家查找核对，   响应人应在开标前完成资料上传并在投标文件中列明资料上传位置。市场主体诚信库中市场   主体信息以评标评审专家核对时为准，核对后主体库信息发生的任何变更均不再作为评标依  据。</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9、响应人使用不见面交易系统操作流程及注意事项详见《商丘市公共资源交易平台操作指南</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》最新版本，如有未尽事宜，可浏览中心网站通知公告栏相应功能启用时的公告内容。开标  结束后，响应人应退出开标大厅，登录交易平台时刻关注项目推送的信息。</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10、响应人在开标结束后，应实时保持交易系统处于登录状态，确保能及时收到评标评审专   家的澄清、说明或者补正的要求，即响应人应保持页面实时处于登录状态。因网络安全的需  要，登录后长时间不操作将自动退出登录状态，建议响应人 5 分钟刷新一次。</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11、无论是澄清、说明需要上传交易系统的文件，必须是 PDF 格式并且加盖有响应人（响应人）电子签章。如果文件是用 word 编辑的，响应人（响应人）可点击文件左上角文件选择“输出为 PDF”，将word 文件转变为 PDF 格式后加盖电子签章上传。</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12、评审专家对响应人进行澄清的要求均有时间限制，并且在响应人（响应人）澄清页面有   倒计时提示，响应人（响应人）应在评标（评审）专家规定时间内完成所有操作。</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13、在投标文件递交截止时间前，使用 CA 锁登陆后，将已固化加密的电子投标文件通过网上递交的方式在投标专区自行递交，并确保递交成功(为保证文件正常递交，请响应人错峰上传，详细操作可参阅办事服务-操作指南-投标阶段)GEF 格式电子投标文件的制作具体参考参阅商丘市公共资源交易中心网站下载专区投标文件生成器的操作说明。根据《中华人民共和  国电子签名法》第十四条规定：可靠的电子签名与手写签名或者盖章具有同等的法律效力。</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因在全流程电子化政府采购活动中，采购人及集中采购机构均无法获取报名信息，因此采购   人及集中采购机构无法直接向潜在响应人告知磋商文件的澄清与修改内容，潜在响应人应自行注意查看《中国采购与招标网》、《中国招标投标公共服务平台》、《河南省政府采购网》、《商丘市政府采购网》、《商丘市公共资源交易中心》</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上该项目相关信息，否则产生任何不利后果由投标单位自行  承担。</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14、关于启用新版采购人工具箱和响应人工具箱：响应人应下载安装最新版响应人工具箱。   新版采购人、响应人工具箱可在《商丘市公共资源交易公共服务平台》下载专区下载，具体  内容请详见交易中心首页-办事服务-下载专区。</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15、关于商丘市公共资源交易公共服务平台优化升级的通知：本次更新增加的开标过程在线  询问、开标过程直播及评审期间主体库锁定等事项详见 2021-03-05 发布的《关于交易平台优化升级的通知》。各市场主体在使用过程中遇到自行无法解决技术问题时请及时咨询，技</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术服务电话0370-2853693。</w:t>
            </w:r>
          </w:p>
          <w:p>
            <w:pPr>
              <w:pStyle w:val="17"/>
              <w:spacing w:line="266" w:lineRule="exact"/>
              <w:ind w:left="2"/>
              <w:rPr>
                <w:rFonts w:asciiTheme="minorEastAsia" w:hAnsiTheme="minorEastAsia" w:eastAsiaTheme="minorEastAsia" w:cstheme="minorEastAsia"/>
                <w:color w:val="000000" w:themeColor="text1"/>
                <w:sz w:val="21"/>
                <w:lang w:val="en-US"/>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940" w:type="dxa"/>
          </w:tcPr>
          <w:p>
            <w:pPr>
              <w:bidi w:val="0"/>
              <w:rPr>
                <w:rFonts w:hint="eastAsia"/>
              </w:rPr>
            </w:pPr>
          </w:p>
          <w:p>
            <w:pPr>
              <w:bidi w:val="0"/>
              <w:rPr>
                <w:rFonts w:hint="eastAsia"/>
              </w:rPr>
            </w:pPr>
          </w:p>
          <w:p>
            <w:pPr>
              <w:bidi w:val="0"/>
              <w:jc w:val="center"/>
              <w:rPr>
                <w:rFonts w:hint="default" w:eastAsia="宋体"/>
                <w:lang w:val="en-US" w:eastAsia="zh-CN"/>
              </w:rPr>
            </w:pPr>
            <w:r>
              <w:rPr>
                <w:rFonts w:hint="eastAsia"/>
                <w:lang w:val="en-US" w:eastAsia="zh-CN"/>
              </w:rPr>
              <w:t>8.2</w:t>
            </w:r>
          </w:p>
        </w:tc>
        <w:tc>
          <w:tcPr>
            <w:tcW w:w="8578" w:type="dxa"/>
          </w:tcPr>
          <w:p>
            <w:pPr>
              <w:pStyle w:val="17"/>
              <w:spacing w:line="266" w:lineRule="exact"/>
              <w:ind w:left="2"/>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 如本项目中涉及“政府采购节能清单”中规定的属实行政府强制采购产品的，无论招标文件是否特别 指明，投标人均应投报当期《政府采购节能产品目录》内的产品。</w:t>
            </w:r>
          </w:p>
          <w:p>
            <w:pPr>
              <w:pStyle w:val="17"/>
              <w:spacing w:line="266" w:lineRule="exact"/>
              <w:ind w:left="2"/>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 政府采购节能环保清单以财政部、国家发展和改革委员会最近时期公布的清单内容为准，清单在中国 政府采购网(</w:t>
            </w:r>
            <w:r>
              <w:rPr>
                <w:rFonts w:hint="eastAsia" w:asciiTheme="minorEastAsia" w:hAnsiTheme="minorEastAsia" w:eastAsiaTheme="minorEastAsia" w:cstheme="minorEastAsia"/>
                <w:color w:val="000000" w:themeColor="text1"/>
                <w:sz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14:textFill>
                  <w14:solidFill>
                    <w14:schemeClr w14:val="tx1"/>
                  </w14:solidFill>
                </w14:textFill>
              </w:rPr>
              <w:instrText xml:space="preserve"> HYPERLINK "http://www.ccgp.gov.cn" </w:instrText>
            </w:r>
            <w:r>
              <w:rPr>
                <w:rFonts w:hint="eastAsia" w:asciiTheme="minorEastAsia" w:hAnsiTheme="minorEastAsia" w:eastAsiaTheme="minorEastAsia" w:cstheme="minorEastAsia"/>
                <w:color w:val="000000" w:themeColor="text1"/>
                <w:sz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14:textFill>
                  <w14:solidFill>
                    <w14:schemeClr w14:val="tx1"/>
                  </w14:solidFill>
                </w14:textFill>
              </w:rPr>
              <w:t>http://www.ccgp.gov.cn</w:t>
            </w:r>
            <w:r>
              <w:rPr>
                <w:rFonts w:hint="eastAsia" w:asciiTheme="minorEastAsia" w:hAnsiTheme="minorEastAsia" w:eastAsiaTheme="minorEastAsia" w:cstheme="minorEastAsia"/>
                <w:color w:val="000000" w:themeColor="text1"/>
                <w:sz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14:textFill>
                  <w14:solidFill>
                    <w14:schemeClr w14:val="tx1"/>
                  </w14:solidFill>
                </w14:textFill>
              </w:rPr>
              <w:t xml:space="preserve"> )上予以公布， 敬请投标人及时浏览。</w:t>
            </w:r>
          </w:p>
          <w:p>
            <w:pPr>
              <w:pStyle w:val="17"/>
              <w:spacing w:line="266" w:lineRule="exact"/>
              <w:ind w:left="2"/>
              <w:rPr>
                <w:spacing w:val="-3"/>
              </w:rPr>
            </w:pPr>
            <w:r>
              <w:rPr>
                <w:rFonts w:hint="eastAsia" w:asciiTheme="minorEastAsia" w:hAnsiTheme="minorEastAsia" w:eastAsiaTheme="minorEastAsia" w:cstheme="minorEastAsia"/>
                <w:color w:val="000000" w:themeColor="text1"/>
                <w:sz w:val="21"/>
                <w14:textFill>
                  <w14:solidFill>
                    <w14:schemeClr w14:val="tx1"/>
                  </w14:solidFill>
                </w14:textFill>
              </w:rPr>
              <w:t>3 以上政策如有变动，以最新发布执行；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8" w:hRule="atLeast"/>
        </w:trPr>
        <w:tc>
          <w:tcPr>
            <w:tcW w:w="940" w:type="dxa"/>
          </w:tcPr>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default"/>
                <w:lang w:val="en-US" w:eastAsia="zh-CN"/>
              </w:rPr>
            </w:pPr>
            <w:r>
              <w:rPr>
                <w:rFonts w:hint="eastAsia"/>
                <w:lang w:val="en-US" w:eastAsia="zh-CN"/>
              </w:rPr>
              <w:t>8.3</w:t>
            </w:r>
          </w:p>
        </w:tc>
        <w:tc>
          <w:tcPr>
            <w:tcW w:w="8578" w:type="dxa"/>
          </w:tcPr>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为贯彻落实《河南省营商环境优化提升行动方案（</w:t>
            </w:r>
            <w:r>
              <w:rPr>
                <w:rFonts w:asciiTheme="minorEastAsia" w:hAnsiTheme="minorEastAsia" w:eastAsiaTheme="minorEastAsia" w:cstheme="minorEastAsia"/>
                <w:color w:val="000000" w:themeColor="text1"/>
                <w:sz w:val="21"/>
                <w14:textFill>
                  <w14:solidFill>
                    <w14:schemeClr w14:val="tx1"/>
                  </w14:solidFill>
                </w14:textFill>
              </w:rPr>
              <w:t>2022版）》（豫营商〔2022〕1号）、《2022年全省公共资源交易管理工作要点》（豫公管委〔2022〕2号）、《河南省财政厅关于防范供应商串通投标促进政府采购公平竞争的通知》（豫财购〔2021〕6号）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w:t>
            </w:r>
            <w:r>
              <w:rPr>
                <w:rFonts w:hint="eastAsia" w:asciiTheme="minorEastAsia" w:hAnsiTheme="minorEastAsia" w:eastAsiaTheme="minorEastAsia" w:cstheme="minorEastAsia"/>
                <w:color w:val="000000" w:themeColor="text1"/>
                <w:sz w:val="21"/>
                <w14:textFill>
                  <w14:solidFill>
                    <w14:schemeClr w14:val="tx1"/>
                  </w14:solidFill>
                </w14:textFill>
              </w:rPr>
              <w:t>监测预警功能，有关事项通知如下：</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一、分析监测预警情形</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对参与工程建设、政府采购项目同一标段（包）的投标人（供应商）存在下列情形的，大数据分析系统会将监测信息在电子评标系统中给予预警提示：</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asciiTheme="minorEastAsia" w:hAnsiTheme="minorEastAsia" w:eastAsiaTheme="minorEastAsia" w:cstheme="minorEastAsia"/>
                <w:color w:val="000000" w:themeColor="text1"/>
                <w:sz w:val="21"/>
                <w14:textFill>
                  <w14:solidFill>
                    <w14:schemeClr w14:val="tx1"/>
                  </w14:solidFill>
                </w14:textFill>
              </w:rPr>
              <w:t>1、不同投标人（供应商）的电子投标（响应）文件上传计算机的网卡MAC地址、CPU序列号和硬盘序列号等硬件信息相同；</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asciiTheme="minorEastAsia" w:hAnsiTheme="minorEastAsia" w:eastAsiaTheme="minorEastAsia" w:cstheme="minorEastAsia"/>
                <w:color w:val="000000" w:themeColor="text1"/>
                <w:sz w:val="21"/>
                <w14:textFill>
                  <w14:solidFill>
                    <w14:schemeClr w14:val="tx1"/>
                  </w14:solidFill>
                </w14:textFill>
              </w:rPr>
              <w:t>2、不同投标人（供应商）的电子投标（响应）文件由同一电子设备编制或者上传；</w:t>
            </w:r>
          </w:p>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pPr>
            <w:r>
              <w:rPr>
                <w:rFonts w:asciiTheme="minorEastAsia" w:hAnsiTheme="minorEastAsia" w:eastAsiaTheme="minorEastAsia" w:cstheme="minorEastAsia"/>
                <w:color w:val="000000" w:themeColor="text1"/>
                <w:sz w:val="21"/>
                <w14:textFill>
                  <w14:solidFill>
                    <w14:schemeClr w14:val="tx1"/>
                  </w14:solidFill>
                </w14:textFill>
              </w:rPr>
              <w:t>3、不同投标人（供应商）的电子投标（响应）文件由同一IP地址上传；</w:t>
            </w:r>
          </w:p>
          <w:p>
            <w:pPr>
              <w:pStyle w:val="23"/>
              <w:spacing w:line="221" w:lineRule="auto"/>
              <w:rPr>
                <w:rFonts w:asciiTheme="minorEastAsia" w:hAnsiTheme="minorEastAsia" w:eastAsiaTheme="minorEastAsia" w:cstheme="minorEastAsia"/>
                <w:color w:val="000000" w:themeColor="text1"/>
                <w:sz w:val="21"/>
                <w14:textFill>
                  <w14:solidFill>
                    <w14:schemeClr w14:val="tx1"/>
                  </w14:solidFill>
                </w14:textFill>
              </w:rPr>
            </w:pPr>
            <w:r>
              <w:rPr>
                <w:rFonts w:asciiTheme="minorEastAsia" w:hAnsiTheme="minorEastAsia" w:eastAsiaTheme="minorEastAsia" w:cstheme="minorEastAsia"/>
                <w:color w:val="000000" w:themeColor="text1"/>
                <w:sz w:val="21"/>
                <w14:textFill>
                  <w14:solidFill>
                    <w14:schemeClr w14:val="tx1"/>
                  </w14:solidFill>
                </w14:textFill>
              </w:rPr>
              <w:t>4、不同投标人（供应商）的电子投标（响应）文件工程预算由同一预算软件（同一把预算锁）编制。</w:t>
            </w:r>
          </w:p>
          <w:p>
            <w:pPr>
              <w:pStyle w:val="23"/>
              <w:spacing w:line="221" w:lineRule="auto"/>
            </w:pPr>
            <w:r>
              <w:rPr>
                <w:spacing w:val="-2"/>
              </w:rPr>
              <w:t>二、有关要求</w:t>
            </w:r>
          </w:p>
          <w:p>
            <w:pPr>
              <w:pStyle w:val="23"/>
              <w:spacing w:before="157" w:line="407" w:lineRule="exact"/>
              <w:ind w:left="129"/>
            </w:pPr>
            <w:r>
              <w:rPr>
                <w:spacing w:val="-4"/>
                <w:position w:val="15"/>
              </w:rPr>
              <w:t>1、自2022年8月1日起，新办入场交易的项目，招标人、采购人在编制招标文件、采购文件时， 应明确对存</w:t>
            </w:r>
          </w:p>
          <w:p>
            <w:pPr>
              <w:pStyle w:val="23"/>
              <w:spacing w:before="1" w:line="220" w:lineRule="auto"/>
              <w:ind w:left="112"/>
            </w:pPr>
            <w:r>
              <w:rPr>
                <w:spacing w:val="-3"/>
              </w:rPr>
              <w:t>在上述预警情形之一的，其投标（响应） 文件无效，另有其他处理意见的，应同时写明。</w:t>
            </w:r>
          </w:p>
          <w:p>
            <w:pPr>
              <w:pStyle w:val="23"/>
              <w:spacing w:before="157" w:line="413" w:lineRule="exact"/>
              <w:ind w:left="115"/>
            </w:pPr>
            <w:r>
              <w:rPr>
                <w:spacing w:val="-2"/>
                <w:position w:val="15"/>
              </w:rPr>
              <w:t>2、评标评审专家在评审时，可参考电子评标系统中给予的大数据分析监测预警提示，依据招标文件要求作</w:t>
            </w:r>
          </w:p>
          <w:p>
            <w:pPr>
              <w:pStyle w:val="23"/>
              <w:spacing w:before="1" w:line="222" w:lineRule="auto"/>
              <w:ind w:left="131"/>
            </w:pPr>
            <w:r>
              <w:rPr>
                <w:spacing w:val="-8"/>
              </w:rPr>
              <w:t>出相应处理。</w:t>
            </w:r>
          </w:p>
          <w:p>
            <w:pPr>
              <w:pStyle w:val="17"/>
              <w:spacing w:line="266" w:lineRule="exact"/>
              <w:ind w:left="2"/>
              <w:rPr>
                <w:rFonts w:hint="eastAsia" w:asciiTheme="minorEastAsia" w:hAnsiTheme="minorEastAsia" w:eastAsiaTheme="minorEastAsia" w:cstheme="minorEastAsia"/>
                <w:color w:val="000000" w:themeColor="text1"/>
                <w:sz w:val="21"/>
                <w14:textFill>
                  <w14:solidFill>
                    <w14:schemeClr w14:val="tx1"/>
                  </w14:solidFill>
                </w14:textFill>
              </w:rPr>
            </w:pPr>
            <w:r>
              <w:rPr>
                <w:spacing w:val="-3"/>
              </w:rPr>
              <w:t>3、各市场主体的落实情况，</w:t>
            </w:r>
            <w:r>
              <w:rPr>
                <w:spacing w:val="-21"/>
              </w:rPr>
              <w:t xml:space="preserve"> </w:t>
            </w:r>
            <w:r>
              <w:rPr>
                <w:spacing w:val="-3"/>
              </w:rPr>
              <w:t>市公共资源交易中心将及时见证记录，并上报有关行政管理部门。</w:t>
            </w:r>
          </w:p>
        </w:tc>
      </w:tr>
    </w:tbl>
    <w:p>
      <w:pPr>
        <w:pStyle w:val="17"/>
        <w:spacing w:line="266" w:lineRule="exact"/>
        <w:ind w:left="2"/>
        <w:rPr>
          <w:rFonts w:asciiTheme="minorEastAsia" w:hAnsiTheme="minorEastAsia" w:eastAsiaTheme="minorEastAsia" w:cstheme="minorEastAsia"/>
          <w:color w:val="000000" w:themeColor="text1"/>
          <w:sz w:val="21"/>
          <w14:textFill>
            <w14:solidFill>
              <w14:schemeClr w14:val="tx1"/>
            </w14:solidFill>
          </w14:textFill>
        </w:rPr>
        <w:sectPr>
          <w:pgSz w:w="11910" w:h="16840"/>
          <w:pgMar w:top="1120" w:right="820" w:bottom="400" w:left="1020" w:header="0" w:footer="203" w:gutter="0"/>
          <w:cols w:space="720" w:num="1"/>
        </w:sectPr>
      </w:pPr>
    </w:p>
    <w:p>
      <w:pPr>
        <w:pStyle w:val="16"/>
        <w:tabs>
          <w:tab w:val="left" w:pos="598"/>
        </w:tabs>
        <w:spacing w:before="158"/>
        <w:ind w:left="135" w:firstLine="0"/>
        <w:rPr>
          <w:rFonts w:asciiTheme="minorEastAsia" w:hAnsiTheme="minorEastAsia" w:eastAsiaTheme="minorEastAsia" w:cstheme="minorEastAsia"/>
          <w:color w:val="000000" w:themeColor="text1"/>
          <w:spacing w:val="-4"/>
          <w:sz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14:textFill>
            <w14:solidFill>
              <w14:schemeClr w14:val="tx1"/>
            </w14:solidFill>
          </w14:textFill>
        </w:rPr>
        <w:t>总则</w:t>
      </w:r>
    </w:p>
    <w:p>
      <w:pPr>
        <w:pStyle w:val="16"/>
        <w:numPr>
          <w:ilvl w:val="1"/>
          <w:numId w:val="1"/>
        </w:numPr>
        <w:tabs>
          <w:tab w:val="left" w:pos="598"/>
        </w:tabs>
        <w:spacing w:before="158"/>
        <w:ind w:hanging="46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14:textFill>
            <w14:solidFill>
              <w14:schemeClr w14:val="tx1"/>
            </w14:solidFill>
          </w14:textFill>
        </w:rPr>
        <w:t>项目概况</w:t>
      </w:r>
    </w:p>
    <w:p>
      <w:pPr>
        <w:pStyle w:val="16"/>
        <w:numPr>
          <w:ilvl w:val="2"/>
          <w:numId w:val="1"/>
        </w:numPr>
        <w:tabs>
          <w:tab w:val="left" w:pos="1203"/>
        </w:tabs>
        <w:spacing w:before="160" w:line="362" w:lineRule="auto"/>
        <w:ind w:right="476"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根据《中华人民共和国政府采购法》等有关法律、法规和规章的规定，本采购项目已具备竞争性磋商条件，现对本项目进行采购。</w:t>
      </w:r>
    </w:p>
    <w:p>
      <w:pPr>
        <w:pStyle w:val="16"/>
        <w:numPr>
          <w:ilvl w:val="2"/>
          <w:numId w:val="1"/>
        </w:numPr>
        <w:tabs>
          <w:tab w:val="left" w:pos="1203"/>
        </w:tabs>
        <w:spacing w:before="5" w:line="362" w:lineRule="auto"/>
        <w:ind w:right="262"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本次磋商项目采购人：&lt;供应商须知前附表&gt;中所述的，依法进行政府采购的国家机关、事业单位、团体组织。</w:t>
      </w:r>
    </w:p>
    <w:p>
      <w:pPr>
        <w:pStyle w:val="16"/>
        <w:numPr>
          <w:ilvl w:val="2"/>
          <w:numId w:val="1"/>
        </w:numPr>
        <w:tabs>
          <w:tab w:val="left" w:pos="1203"/>
        </w:tabs>
        <w:spacing w:before="5" w:line="362" w:lineRule="auto"/>
        <w:ind w:right="478"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本次磋商项目采购代理机构：受采购人委托组织采购活动，在采购过程中负有相应责任的社</w:t>
      </w:r>
      <w:r>
        <w:rPr>
          <w:rFonts w:hint="eastAsia" w:asciiTheme="minorEastAsia" w:hAnsiTheme="minorEastAsia" w:eastAsiaTheme="minorEastAsia" w:cstheme="minorEastAsia"/>
          <w:color w:val="000000" w:themeColor="text1"/>
          <w:spacing w:val="-9"/>
          <w:sz w:val="24"/>
          <w14:textFill>
            <w14:solidFill>
              <w14:schemeClr w14:val="tx1"/>
            </w14:solidFill>
          </w14:textFill>
        </w:rPr>
        <w:t>会中介组织。</w:t>
      </w:r>
    </w:p>
    <w:p>
      <w:pPr>
        <w:pStyle w:val="16"/>
        <w:numPr>
          <w:ilvl w:val="2"/>
          <w:numId w:val="1"/>
        </w:numPr>
        <w:tabs>
          <w:tab w:val="left" w:pos="1203"/>
        </w:tabs>
        <w:spacing w:before="5"/>
        <w:ind w:left="1202" w:hanging="654"/>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本次采购方式：见&lt;供应商须知前附表&gt;。</w:t>
      </w:r>
    </w:p>
    <w:p>
      <w:pPr>
        <w:pStyle w:val="16"/>
        <w:numPr>
          <w:ilvl w:val="2"/>
          <w:numId w:val="1"/>
        </w:numPr>
        <w:tabs>
          <w:tab w:val="left" w:pos="1203"/>
        </w:tabs>
        <w:spacing w:before="158"/>
        <w:ind w:left="1202" w:hanging="654"/>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本次磋商项目名称：见&lt;供应商须知前附表&gt;。</w:t>
      </w:r>
    </w:p>
    <w:p>
      <w:pPr>
        <w:pStyle w:val="16"/>
        <w:numPr>
          <w:ilvl w:val="2"/>
          <w:numId w:val="1"/>
        </w:numPr>
        <w:tabs>
          <w:tab w:val="left" w:pos="1203"/>
        </w:tabs>
        <w:spacing w:before="161"/>
        <w:ind w:left="1202" w:hanging="654"/>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本项目地点：见&lt;供应商须知前附表&gt;。</w:t>
      </w:r>
    </w:p>
    <w:p>
      <w:pPr>
        <w:pStyle w:val="16"/>
        <w:numPr>
          <w:ilvl w:val="1"/>
          <w:numId w:val="1"/>
        </w:numPr>
        <w:tabs>
          <w:tab w:val="left" w:pos="598"/>
        </w:tabs>
        <w:spacing w:before="160"/>
        <w:ind w:hanging="46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资金来源和落实情况</w:t>
      </w:r>
    </w:p>
    <w:p>
      <w:pPr>
        <w:pStyle w:val="16"/>
        <w:numPr>
          <w:ilvl w:val="2"/>
          <w:numId w:val="1"/>
        </w:numPr>
        <w:tabs>
          <w:tab w:val="left" w:pos="1200"/>
        </w:tabs>
        <w:spacing w:before="158"/>
        <w:ind w:left="1200" w:hanging="651"/>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本项目的资金来源：见磋商供应商须知前附表。</w:t>
      </w:r>
    </w:p>
    <w:p>
      <w:pPr>
        <w:pStyle w:val="16"/>
        <w:numPr>
          <w:ilvl w:val="2"/>
          <w:numId w:val="1"/>
        </w:numPr>
        <w:tabs>
          <w:tab w:val="left" w:pos="1200"/>
        </w:tabs>
        <w:spacing w:before="158"/>
        <w:ind w:left="1200" w:hanging="651"/>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本项目的出资比例：见磋商供应商须知前附表。</w:t>
      </w:r>
    </w:p>
    <w:p>
      <w:pPr>
        <w:pStyle w:val="16"/>
        <w:numPr>
          <w:ilvl w:val="2"/>
          <w:numId w:val="1"/>
        </w:numPr>
        <w:tabs>
          <w:tab w:val="left" w:pos="1200"/>
        </w:tabs>
        <w:spacing w:before="161"/>
        <w:ind w:left="1200" w:hanging="65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本项目的资金落实情况：见磋商供应商须知前附表。</w:t>
      </w:r>
    </w:p>
    <w:p>
      <w:pPr>
        <w:pStyle w:val="16"/>
        <w:numPr>
          <w:ilvl w:val="1"/>
          <w:numId w:val="1"/>
        </w:numPr>
        <w:tabs>
          <w:tab w:val="left" w:pos="598"/>
        </w:tabs>
        <w:spacing w:before="160"/>
        <w:ind w:hanging="46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磋商范围、工期和质量要求</w:t>
      </w:r>
    </w:p>
    <w:p>
      <w:pPr>
        <w:pStyle w:val="16"/>
        <w:numPr>
          <w:ilvl w:val="2"/>
          <w:numId w:val="1"/>
        </w:numPr>
        <w:tabs>
          <w:tab w:val="left" w:pos="1200"/>
        </w:tabs>
        <w:spacing w:before="159"/>
        <w:ind w:left="1200" w:hanging="65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本次磋商范围：见&lt;供应商须知前附表&gt;。</w:t>
      </w:r>
    </w:p>
    <w:p>
      <w:pPr>
        <w:pStyle w:val="16"/>
        <w:numPr>
          <w:ilvl w:val="2"/>
          <w:numId w:val="1"/>
        </w:numPr>
        <w:tabs>
          <w:tab w:val="left" w:pos="1200"/>
        </w:tabs>
        <w:spacing w:before="160"/>
        <w:ind w:left="1200" w:hanging="65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本项目的服务期限：见&lt;供应商须知前附表&gt;。</w:t>
      </w:r>
    </w:p>
    <w:p>
      <w:pPr>
        <w:pStyle w:val="16"/>
        <w:numPr>
          <w:ilvl w:val="2"/>
          <w:numId w:val="1"/>
        </w:numPr>
        <w:tabs>
          <w:tab w:val="left" w:pos="1200"/>
        </w:tabs>
        <w:spacing w:before="158"/>
        <w:ind w:left="1200" w:hanging="651"/>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本项目的质量要求：见&lt;供应商须知前附表&gt;。</w:t>
      </w:r>
    </w:p>
    <w:p>
      <w:pPr>
        <w:tabs>
          <w:tab w:val="left" w:pos="1200"/>
        </w:tabs>
        <w:spacing w:before="158" w:line="364" w:lineRule="auto"/>
        <w:ind w:left="136" w:right="4335"/>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1.4供应商资格要求：见供应商须知前附表。</w:t>
      </w:r>
    </w:p>
    <w:p>
      <w:pPr>
        <w:pStyle w:val="16"/>
        <w:numPr>
          <w:ilvl w:val="1"/>
          <w:numId w:val="2"/>
        </w:numPr>
        <w:tabs>
          <w:tab w:val="left" w:pos="484"/>
        </w:tabs>
        <w:spacing w:line="306" w:lineRule="exact"/>
        <w:ind w:hanging="34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费用承担</w:t>
      </w:r>
    </w:p>
    <w:p>
      <w:pPr>
        <w:pStyle w:val="4"/>
        <w:spacing w:before="161" w:line="362" w:lineRule="auto"/>
        <w:ind w:left="112" w:right="454" w:firstLine="43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供应商必须自行承担所有与参加磋商有关的费用。不论磋商的结果如何，采购人在任何情况下均无</w:t>
      </w:r>
      <w:r>
        <w:rPr>
          <w:rFonts w:hint="eastAsia" w:asciiTheme="minorEastAsia" w:hAnsiTheme="minorEastAsia" w:eastAsiaTheme="minorEastAsia" w:cstheme="minorEastAsia"/>
          <w:color w:val="000000" w:themeColor="text1"/>
          <w:spacing w:val="-10"/>
          <w14:textFill>
            <w14:solidFill>
              <w14:schemeClr w14:val="tx1"/>
            </w14:solidFill>
          </w14:textFill>
        </w:rPr>
        <w:t>义务和责任承担这些费用。</w:t>
      </w:r>
    </w:p>
    <w:p>
      <w:pPr>
        <w:pStyle w:val="16"/>
        <w:numPr>
          <w:ilvl w:val="1"/>
          <w:numId w:val="2"/>
        </w:numPr>
        <w:tabs>
          <w:tab w:val="left" w:pos="486"/>
        </w:tabs>
        <w:spacing w:before="5"/>
        <w:ind w:left="485" w:hanging="3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14:textFill>
            <w14:solidFill>
              <w14:schemeClr w14:val="tx1"/>
            </w14:solidFill>
          </w14:textFill>
        </w:rPr>
        <w:t>保密</w:t>
      </w:r>
    </w:p>
    <w:p>
      <w:pPr>
        <w:pStyle w:val="16"/>
        <w:numPr>
          <w:ilvl w:val="2"/>
          <w:numId w:val="2"/>
        </w:numPr>
        <w:tabs>
          <w:tab w:val="left" w:pos="1311"/>
        </w:tabs>
        <w:spacing w:before="38" w:line="362" w:lineRule="auto"/>
        <w:ind w:right="370"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磋商会议开始前，任何人不得向他人泄露供应商名单等可能影响磋商结果，或形成获得信息不对、有差别等事实上形成的差别待遇的行为。</w:t>
      </w:r>
    </w:p>
    <w:p>
      <w:pPr>
        <w:pStyle w:val="16"/>
        <w:numPr>
          <w:ilvl w:val="2"/>
          <w:numId w:val="2"/>
        </w:numPr>
        <w:tabs>
          <w:tab w:val="left" w:pos="1311"/>
        </w:tabs>
        <w:spacing w:before="38" w:line="362" w:lineRule="auto"/>
        <w:ind w:right="370"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磋商期间，直到授予成交供应商合同止，凡是与磋商响应文件审查、澄清、评价、比较以及推荐成交候选人等方面的情况，均不得向供应商或其他无关的人员透露。</w:t>
      </w:r>
    </w:p>
    <w:p>
      <w:pPr>
        <w:pStyle w:val="16"/>
        <w:numPr>
          <w:ilvl w:val="2"/>
          <w:numId w:val="2"/>
        </w:numPr>
        <w:tabs>
          <w:tab w:val="left" w:pos="1311"/>
        </w:tabs>
        <w:spacing w:before="38" w:line="362" w:lineRule="auto"/>
        <w:ind w:right="370"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在采购过程中，供应商有试图向磋商小组成员施加影响的任何行为，都将会导致其响应文件被拒绝。</w:t>
      </w:r>
    </w:p>
    <w:p>
      <w:pPr>
        <w:pStyle w:val="16"/>
        <w:numPr>
          <w:ilvl w:val="2"/>
          <w:numId w:val="2"/>
        </w:numPr>
        <w:tabs>
          <w:tab w:val="left" w:pos="1311"/>
        </w:tabs>
        <w:spacing w:before="38" w:line="362" w:lineRule="auto"/>
        <w:ind w:right="370"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为保证成交结果的公正性，磋商期间直至授予供应商合同时，磋商小组成员不得与供应商私下接触、交换意见。在磋商结束后，凡与磋商情况有接触的任何人不得也不应将磋商情况  扩散出磋商小组成员之外。</w:t>
      </w:r>
    </w:p>
    <w:p>
      <w:pPr>
        <w:pStyle w:val="16"/>
        <w:numPr>
          <w:ilvl w:val="2"/>
          <w:numId w:val="2"/>
        </w:numPr>
        <w:tabs>
          <w:tab w:val="left" w:pos="1311"/>
        </w:tabs>
        <w:spacing w:line="364" w:lineRule="auto"/>
        <w:ind w:right="372"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采购人原则上不向落选方解释落选原因，参加本项目竞争性磋商的供应商如对本次评审推荐的拟成交供应商有异议或发现违规违纪行为，请以书面署名形式向采购人提出质疑，并提供有关书面证明材料，超过法律规定时间将不再受理。</w:t>
      </w:r>
    </w:p>
    <w:p>
      <w:pPr>
        <w:pStyle w:val="16"/>
        <w:numPr>
          <w:ilvl w:val="2"/>
          <w:numId w:val="2"/>
        </w:numPr>
        <w:tabs>
          <w:tab w:val="left" w:pos="1310"/>
          <w:tab w:val="left" w:pos="1311"/>
        </w:tabs>
        <w:spacing w:line="364" w:lineRule="auto"/>
        <w:ind w:left="136" w:right="5122" w:firstLine="412"/>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磋商结束后，不退还磋商响应文件</w:t>
      </w:r>
    </w:p>
    <w:p>
      <w:pPr>
        <w:tabs>
          <w:tab w:val="left" w:pos="1310"/>
          <w:tab w:val="left" w:pos="1311"/>
        </w:tabs>
        <w:spacing w:line="364" w:lineRule="auto"/>
        <w:ind w:left="136" w:right="512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1.7</w:t>
      </w:r>
      <w:r>
        <w:rPr>
          <w:rFonts w:hint="eastAsia" w:asciiTheme="minorEastAsia" w:hAnsiTheme="minorEastAsia" w:eastAsiaTheme="minorEastAsia" w:cstheme="minorEastAsia"/>
          <w:color w:val="000000" w:themeColor="text1"/>
          <w:spacing w:val="-7"/>
          <w:sz w:val="24"/>
          <w14:textFill>
            <w14:solidFill>
              <w14:schemeClr w14:val="tx1"/>
            </w14:solidFill>
          </w14:textFill>
        </w:rPr>
        <w:t>语言文字</w:t>
      </w:r>
    </w:p>
    <w:p>
      <w:pPr>
        <w:pStyle w:val="16"/>
        <w:tabs>
          <w:tab w:val="left" w:pos="1108"/>
        </w:tabs>
        <w:spacing w:before="161" w:line="362" w:lineRule="auto"/>
        <w:ind w:left="548" w:right="591" w:firstLine="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除专用术语外，与磋商有关的语言均使用中文。必要时专用术语应附有中文注释。</w:t>
      </w:r>
    </w:p>
    <w:p>
      <w:pPr>
        <w:pStyle w:val="16"/>
        <w:tabs>
          <w:tab w:val="left" w:pos="1108"/>
        </w:tabs>
        <w:spacing w:before="161" w:line="362" w:lineRule="auto"/>
        <w:ind w:left="548" w:right="591" w:firstLine="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1.8计量单位</w:t>
      </w:r>
    </w:p>
    <w:p>
      <w:pPr>
        <w:pStyle w:val="16"/>
        <w:tabs>
          <w:tab w:val="left" w:pos="1108"/>
        </w:tabs>
        <w:spacing w:before="161" w:line="362" w:lineRule="auto"/>
        <w:ind w:left="548" w:right="591" w:firstLine="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所有计量均采用中华人民共和国法定计量单位。</w:t>
      </w:r>
    </w:p>
    <w:p>
      <w:pPr>
        <w:pStyle w:val="4"/>
        <w:spacing w:line="364" w:lineRule="auto"/>
        <w:ind w:right="4764"/>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9"/>
          <w14:textFill>
            <w14:solidFill>
              <w14:schemeClr w14:val="tx1"/>
            </w14:solidFill>
          </w14:textFill>
        </w:rPr>
        <w:t>1.9</w:t>
      </w:r>
      <w:r>
        <w:rPr>
          <w:rFonts w:hint="eastAsia" w:asciiTheme="minorEastAsia" w:hAnsiTheme="minorEastAsia" w:eastAsiaTheme="minorEastAsia" w:cstheme="minorEastAsia"/>
          <w:color w:val="000000" w:themeColor="text1"/>
          <w:spacing w:val="-7"/>
          <w14:textFill>
            <w14:solidFill>
              <w14:schemeClr w14:val="tx1"/>
            </w14:solidFill>
          </w14:textFill>
        </w:rPr>
        <w:t>踏勘现场</w:t>
      </w:r>
    </w:p>
    <w:p>
      <w:pPr>
        <w:pStyle w:val="16"/>
        <w:numPr>
          <w:ilvl w:val="2"/>
          <w:numId w:val="3"/>
        </w:numPr>
        <w:tabs>
          <w:tab w:val="left" w:pos="1108"/>
        </w:tabs>
        <w:spacing w:line="306" w:lineRule="exact"/>
        <w:ind w:hanging="55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本次竞争性磋商不组织供应商踏勘项目现场。</w:t>
      </w:r>
    </w:p>
    <w:p>
      <w:pPr>
        <w:pStyle w:val="16"/>
        <w:numPr>
          <w:ilvl w:val="2"/>
          <w:numId w:val="3"/>
        </w:numPr>
        <w:tabs>
          <w:tab w:val="left" w:pos="1108"/>
        </w:tabs>
        <w:spacing w:before="154"/>
        <w:ind w:hanging="55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供应商如需踏勘现场，所发生的费用自理。</w:t>
      </w:r>
    </w:p>
    <w:p>
      <w:pPr>
        <w:pStyle w:val="16"/>
        <w:numPr>
          <w:ilvl w:val="2"/>
          <w:numId w:val="3"/>
        </w:numPr>
        <w:tabs>
          <w:tab w:val="left" w:pos="1108"/>
        </w:tabs>
        <w:spacing w:before="158"/>
        <w:ind w:hanging="55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除采购人的原因外，供应商自行负责在踏勘现场中所发生的人员伤亡和财产损失。</w:t>
      </w:r>
    </w:p>
    <w:p>
      <w:pPr>
        <w:pStyle w:val="16"/>
        <w:numPr>
          <w:ilvl w:val="2"/>
          <w:numId w:val="3"/>
        </w:numPr>
        <w:tabs>
          <w:tab w:val="left" w:pos="1108"/>
        </w:tabs>
        <w:spacing w:before="161" w:line="362" w:lineRule="auto"/>
        <w:ind w:left="112" w:right="591"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采购人在踏勘现场中介绍的工程场地和相关的周边环境情况，供应商在编制磋商响应文件时参考，采购人不对供应商据此作出的判断和决策负责。</w:t>
      </w:r>
    </w:p>
    <w:p>
      <w:pPr>
        <w:pStyle w:val="16"/>
        <w:numPr>
          <w:ilvl w:val="1"/>
          <w:numId w:val="4"/>
        </w:numPr>
        <w:tabs>
          <w:tab w:val="left" w:pos="609"/>
        </w:tabs>
        <w:spacing w:before="5"/>
        <w:ind w:hanging="473"/>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提出问题要求</w:t>
      </w:r>
    </w:p>
    <w:p>
      <w:pPr>
        <w:pStyle w:val="16"/>
        <w:numPr>
          <w:ilvl w:val="2"/>
          <w:numId w:val="4"/>
        </w:numPr>
        <w:tabs>
          <w:tab w:val="left" w:pos="1311"/>
        </w:tabs>
        <w:spacing w:before="160" w:line="364" w:lineRule="auto"/>
        <w:ind w:right="382"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响应人对磋商文件中如有需要澄清的疑问的，应当在提交首次响应文件截止之日前 5 日，在网上用加盖有响应人（响应人）电子签章 PDF 文件提出疑问。（如果文件是用 word编辑的，响应人（响应人）可点击文件左上角文件选择“输出为 PDF”，将 word 文件转变为PDF 格式后加盖电子签章上传）。未在规定的时间内未提出疑问的，将被视为对磋商文件完全认可。</w:t>
      </w:r>
    </w:p>
    <w:p>
      <w:pPr>
        <w:pStyle w:val="16"/>
        <w:numPr>
          <w:ilvl w:val="2"/>
          <w:numId w:val="4"/>
        </w:numPr>
        <w:tabs>
          <w:tab w:val="left" w:pos="1311"/>
        </w:tabs>
        <w:spacing w:line="364" w:lineRule="auto"/>
        <w:ind w:right="329" w:firstLine="436"/>
        <w:jc w:val="both"/>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采购代理机构将按规定对收到的要求澄清的问题予以答复。采购代理机构将答复采用网上方式进行通知所有接收竞争性磋商文件的响应人(包括对要求澄清问题的说明，但不指明问题的来源)。</w:t>
      </w:r>
    </w:p>
    <w:p>
      <w:pPr>
        <w:spacing w:line="364" w:lineRule="auto"/>
        <w:jc w:val="both"/>
        <w:rPr>
          <w:rFonts w:asciiTheme="minorEastAsia" w:hAnsiTheme="minorEastAsia" w:eastAsiaTheme="minorEastAsia" w:cstheme="minorEastAsia"/>
          <w:color w:val="000000" w:themeColor="text1"/>
          <w:sz w:val="24"/>
          <w14:textFill>
            <w14:solidFill>
              <w14:schemeClr w14:val="tx1"/>
            </w14:solidFill>
          </w14:textFill>
        </w:rPr>
        <w:sectPr>
          <w:footerReference r:id="rId5" w:type="default"/>
          <w:pgSz w:w="11910" w:h="16840"/>
          <w:pgMar w:top="1080" w:right="820" w:bottom="480" w:left="1020" w:header="0" w:footer="283" w:gutter="0"/>
          <w:pgNumType w:start="10"/>
          <w:cols w:space="720" w:num="1"/>
        </w:sectPr>
      </w:pPr>
    </w:p>
    <w:p>
      <w:pPr>
        <w:pStyle w:val="16"/>
        <w:numPr>
          <w:ilvl w:val="1"/>
          <w:numId w:val="4"/>
        </w:numPr>
        <w:tabs>
          <w:tab w:val="left" w:pos="606"/>
        </w:tabs>
        <w:spacing w:before="38"/>
        <w:ind w:left="605" w:hanging="47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14:textFill>
            <w14:solidFill>
              <w14:schemeClr w14:val="tx1"/>
            </w14:solidFill>
          </w14:textFill>
        </w:rPr>
        <w:t>分包</w:t>
      </w:r>
    </w:p>
    <w:p>
      <w:pPr>
        <w:pStyle w:val="4"/>
        <w:spacing w:before="158" w:line="364" w:lineRule="auto"/>
        <w:ind w:left="136" w:right="7469" w:firstLine="41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w w:val="95"/>
          <w14:textFill>
            <w14:solidFill>
              <w14:schemeClr w14:val="tx1"/>
            </w14:solidFill>
          </w14:textFill>
        </w:rPr>
        <w:t>本项目不允许分包。</w:t>
      </w:r>
      <w:r>
        <w:rPr>
          <w:rFonts w:hint="eastAsia" w:asciiTheme="minorEastAsia" w:hAnsiTheme="minorEastAsia" w:eastAsiaTheme="minorEastAsia" w:cstheme="minorEastAsia"/>
          <w:color w:val="000000" w:themeColor="text1"/>
          <w14:textFill>
            <w14:solidFill>
              <w14:schemeClr w14:val="tx1"/>
            </w14:solidFill>
          </w14:textFill>
        </w:rPr>
        <w:t>1.12偏离</w:t>
      </w:r>
    </w:p>
    <w:p>
      <w:pPr>
        <w:pStyle w:val="4"/>
        <w:spacing w:line="364" w:lineRule="auto"/>
        <w:ind w:left="112" w:right="454" w:firstLine="436"/>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供应商须知前附表允许磋商响应文件偏离竞争性磋商文件某些要求的，偏离应当符合竞争性磋商文件规定的偏离范围和幅度。</w:t>
      </w:r>
    </w:p>
    <w:p>
      <w:pPr>
        <w:pStyle w:val="4"/>
        <w:spacing w:line="306" w:lineRule="exact"/>
        <w:ind w:left="124"/>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2竞争性磋商文件</w:t>
      </w:r>
    </w:p>
    <w:p>
      <w:pPr>
        <w:pStyle w:val="16"/>
        <w:numPr>
          <w:ilvl w:val="1"/>
          <w:numId w:val="5"/>
        </w:numPr>
        <w:tabs>
          <w:tab w:val="left" w:pos="479"/>
        </w:tabs>
        <w:spacing w:before="159" w:line="364" w:lineRule="auto"/>
        <w:ind w:right="7018" w:hanging="425"/>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竞争性磋商文件的组成本竞争性磋商文件包括：</w:t>
      </w:r>
    </w:p>
    <w:p>
      <w:pPr>
        <w:pStyle w:val="16"/>
        <w:numPr>
          <w:ilvl w:val="2"/>
          <w:numId w:val="5"/>
        </w:numPr>
        <w:tabs>
          <w:tab w:val="left" w:pos="1122"/>
        </w:tabs>
        <w:spacing w:line="306" w:lineRule="exact"/>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竞争性磋商公告；</w:t>
      </w:r>
    </w:p>
    <w:p>
      <w:pPr>
        <w:pStyle w:val="16"/>
        <w:numPr>
          <w:ilvl w:val="2"/>
          <w:numId w:val="5"/>
        </w:numPr>
        <w:tabs>
          <w:tab w:val="left" w:pos="1122"/>
        </w:tabs>
        <w:spacing w:before="158"/>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供应商须知；</w:t>
      </w:r>
    </w:p>
    <w:p>
      <w:pPr>
        <w:pStyle w:val="16"/>
        <w:numPr>
          <w:ilvl w:val="2"/>
          <w:numId w:val="5"/>
        </w:numPr>
        <w:tabs>
          <w:tab w:val="left" w:pos="1122"/>
        </w:tabs>
        <w:spacing w:before="161"/>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磋商办法前附表；</w:t>
      </w:r>
    </w:p>
    <w:p>
      <w:pPr>
        <w:pStyle w:val="16"/>
        <w:numPr>
          <w:ilvl w:val="2"/>
          <w:numId w:val="5"/>
        </w:numPr>
        <w:tabs>
          <w:tab w:val="left" w:pos="1122"/>
        </w:tabs>
        <w:spacing w:before="158"/>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采购内容；</w:t>
      </w:r>
    </w:p>
    <w:p>
      <w:pPr>
        <w:pStyle w:val="16"/>
        <w:numPr>
          <w:ilvl w:val="2"/>
          <w:numId w:val="5"/>
        </w:numPr>
        <w:tabs>
          <w:tab w:val="left" w:pos="1122"/>
        </w:tabs>
        <w:spacing w:before="161"/>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合同条款及格式；</w:t>
      </w:r>
    </w:p>
    <w:p>
      <w:pPr>
        <w:pStyle w:val="16"/>
        <w:numPr>
          <w:ilvl w:val="2"/>
          <w:numId w:val="5"/>
        </w:numPr>
        <w:tabs>
          <w:tab w:val="left" w:pos="1122"/>
        </w:tabs>
        <w:spacing w:before="160"/>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响应文件格式；</w:t>
      </w:r>
    </w:p>
    <w:p>
      <w:pPr>
        <w:pStyle w:val="4"/>
        <w:spacing w:before="158" w:line="364" w:lineRule="auto"/>
        <w:ind w:left="112" w:right="495" w:firstLine="436"/>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根据本章第1.10款、第2.2款和第2.3款对竞争性磋商文件所作的澄清、修改，构成竞争性磋商文件的组成部分。</w:t>
      </w:r>
    </w:p>
    <w:p>
      <w:pPr>
        <w:pStyle w:val="16"/>
        <w:numPr>
          <w:ilvl w:val="1"/>
          <w:numId w:val="5"/>
        </w:numPr>
        <w:tabs>
          <w:tab w:val="left" w:pos="479"/>
        </w:tabs>
        <w:spacing w:line="306" w:lineRule="exact"/>
        <w:ind w:left="478" w:hanging="355"/>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竞争性磋商文件的澄清</w:t>
      </w:r>
    </w:p>
    <w:p>
      <w:pPr>
        <w:pStyle w:val="4"/>
        <w:spacing w:before="161" w:line="364" w:lineRule="auto"/>
        <w:ind w:left="112" w:right="353" w:firstLine="436"/>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响应人对磋商文件中如有需要澄清的疑问的，应当在提交首次响应文件截止之日前 5日，在网上用加盖有响应人（响应人）电子签章 PDF 文件提出疑问。（如果文件是用 word编辑的，响应人（响应人）可点击文件左上角文件选择“输出为 PDF”，将 word 文件转变为PDF 格式后加盖电子签章上传）。未在规定的时间内未提出疑问的，将被视为对磋商文件完全认可。</w:t>
      </w:r>
    </w:p>
    <w:p>
      <w:pPr>
        <w:pStyle w:val="4"/>
        <w:spacing w:before="161" w:line="364" w:lineRule="auto"/>
        <w:ind w:left="112" w:right="353" w:firstLine="436"/>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采购代理机构将按规定对收到的要求澄清的问题予以答复。采购代理机构将答复采用网上方式进行通知所有接收竞争性磋商文件的响应人(包括对要求澄清问题的说明，但不指明问题的来源)。</w:t>
      </w:r>
    </w:p>
    <w:p>
      <w:pPr>
        <w:pStyle w:val="16"/>
        <w:numPr>
          <w:ilvl w:val="1"/>
          <w:numId w:val="5"/>
        </w:numPr>
        <w:tabs>
          <w:tab w:val="left" w:pos="588"/>
        </w:tabs>
        <w:spacing w:before="2"/>
        <w:ind w:left="588" w:hanging="46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竞争性磋商文件的修改</w:t>
      </w:r>
    </w:p>
    <w:p>
      <w:pPr>
        <w:pStyle w:val="4"/>
        <w:spacing w:before="161" w:line="364" w:lineRule="auto"/>
        <w:ind w:left="112" w:right="327" w:firstLine="237"/>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响应人对磋商文件中如有需要澄清的疑问的，应当在提交首次响应文件截止之日前 5 日，在网上用加盖有响应人</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响应人</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9"/>
          <w14:textFill>
            <w14:solidFill>
              <w14:schemeClr w14:val="tx1"/>
            </w14:solidFill>
          </w14:textFill>
        </w:rPr>
        <w:t xml:space="preserve">电子签章 </w:t>
      </w:r>
      <w:r>
        <w:rPr>
          <w:rFonts w:hint="eastAsia" w:asciiTheme="minorEastAsia" w:hAnsiTheme="minorEastAsia" w:eastAsiaTheme="minorEastAsia" w:cstheme="minorEastAsia"/>
          <w:color w:val="000000" w:themeColor="text1"/>
          <w:spacing w:val="-5"/>
          <w14:textFill>
            <w14:solidFill>
              <w14:schemeClr w14:val="tx1"/>
            </w14:solidFill>
          </w14:textFill>
        </w:rPr>
        <w:t>PDF</w:t>
      </w:r>
      <w:r>
        <w:rPr>
          <w:rFonts w:hint="eastAsia" w:asciiTheme="minorEastAsia" w:hAnsiTheme="minorEastAsia" w:eastAsiaTheme="minorEastAsia" w:cstheme="minorEastAsia"/>
          <w:color w:val="000000" w:themeColor="text1"/>
          <w:spacing w:val="-18"/>
          <w14:textFill>
            <w14:solidFill>
              <w14:schemeClr w14:val="tx1"/>
            </w14:solidFill>
          </w14:textFill>
        </w:rPr>
        <w:t xml:space="preserve"> 文件提出</w:t>
      </w:r>
      <w:r>
        <w:rPr>
          <w:rFonts w:hint="eastAsia" w:asciiTheme="minorEastAsia" w:hAnsiTheme="minorEastAsia" w:eastAsiaTheme="minorEastAsia" w:cstheme="minorEastAsia"/>
          <w:color w:val="000000" w:themeColor="text1"/>
          <w:spacing w:val="-13"/>
          <w14:textFill>
            <w14:solidFill>
              <w14:schemeClr w14:val="tx1"/>
            </w14:solidFill>
          </w14:textFill>
        </w:rPr>
        <w:t>疑问。（如果文件是用 word编辑的，响应人（响应人）可点击文件左上角文件选择“输出为 PDF”，将 word 文件转变为PDF 格式后加盖电子签章上传）。</w:t>
      </w:r>
      <w:r>
        <w:rPr>
          <w:rFonts w:hint="eastAsia" w:asciiTheme="minorEastAsia" w:hAnsiTheme="minorEastAsia" w:eastAsiaTheme="minorEastAsia" w:cstheme="minorEastAsia"/>
          <w:color w:val="000000" w:themeColor="text1"/>
          <w:spacing w:val="-10"/>
          <w14:textFill>
            <w14:solidFill>
              <w14:schemeClr w14:val="tx1"/>
            </w14:solidFill>
          </w14:textFill>
        </w:rPr>
        <w:t>未在规定的时间内未提出疑问的，将被视为对磋商文件完全认可。</w:t>
      </w:r>
    </w:p>
    <w:p>
      <w:pPr>
        <w:pStyle w:val="4"/>
        <w:spacing w:line="364" w:lineRule="auto"/>
        <w:ind w:left="112" w:right="219" w:firstLine="218"/>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 xml:space="preserve">采购代理机构将按规定对收到的要求澄清的问题予以答复。采购代理机构将答复采用网上方式进行通知所有接收竞争性磋商文件的响应人(包括对要求澄清问题的说明，但不指明问题的来源)。  </w:t>
      </w:r>
    </w:p>
    <w:p>
      <w:pPr>
        <w:pStyle w:val="4"/>
        <w:spacing w:line="364" w:lineRule="auto"/>
        <w:ind w:left="112" w:right="219" w:firstLine="218"/>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3</w:t>
      </w:r>
      <w:r>
        <w:rPr>
          <w:rFonts w:hint="eastAsia" w:asciiTheme="minorEastAsia" w:hAnsiTheme="minorEastAsia" w:eastAsiaTheme="minorEastAsia" w:cstheme="minorEastAsia"/>
          <w:color w:val="000000" w:themeColor="text1"/>
          <w:spacing w:val="-7"/>
          <w14:textFill>
            <w14:solidFill>
              <w14:schemeClr w14:val="tx1"/>
            </w14:solidFill>
          </w14:textFill>
        </w:rPr>
        <w:t>磋商响应文件</w:t>
      </w:r>
    </w:p>
    <w:p>
      <w:pPr>
        <w:pStyle w:val="4"/>
        <w:spacing w:line="364" w:lineRule="auto"/>
        <w:ind w:left="112" w:right="219" w:firstLine="218"/>
        <w:rPr>
          <w:rFonts w:asciiTheme="minorEastAsia" w:hAnsiTheme="minorEastAsia" w:eastAsiaTheme="minorEastAsia" w:cstheme="minorEastAsia"/>
          <w:color w:val="000000" w:themeColor="text1"/>
          <w:spacing w:val="-10"/>
          <w:w w:val="95"/>
          <w14:textFill>
            <w14:solidFill>
              <w14:schemeClr w14:val="tx1"/>
            </w14:solidFill>
          </w14:textFill>
        </w:rPr>
      </w:pPr>
    </w:p>
    <w:p>
      <w:pPr>
        <w:spacing w:line="364" w:lineRule="auto"/>
        <w:rPr>
          <w:rFonts w:asciiTheme="minorEastAsia" w:hAnsiTheme="minorEastAsia" w:eastAsiaTheme="minorEastAsia" w:cstheme="minorEastAsia"/>
          <w:color w:val="000000" w:themeColor="text1"/>
          <w14:textFill>
            <w14:solidFill>
              <w14:schemeClr w14:val="tx1"/>
            </w14:solidFill>
          </w14:textFill>
        </w:rPr>
        <w:sectPr>
          <w:pgSz w:w="11910" w:h="16840"/>
          <w:pgMar w:top="1080" w:right="820" w:bottom="480" w:left="1020" w:header="0" w:footer="283" w:gutter="0"/>
          <w:cols w:space="720" w:num="1"/>
        </w:sectPr>
      </w:pPr>
    </w:p>
    <w:p>
      <w:pPr>
        <w:pStyle w:val="16"/>
        <w:numPr>
          <w:ilvl w:val="1"/>
          <w:numId w:val="6"/>
        </w:numPr>
        <w:tabs>
          <w:tab w:val="left" w:pos="481"/>
        </w:tabs>
        <w:spacing w:before="3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磋商响应文件的组成</w:t>
      </w:r>
    </w:p>
    <w:p>
      <w:pPr>
        <w:pStyle w:val="4"/>
        <w:spacing w:before="158" w:line="364" w:lineRule="auto"/>
        <w:ind w:left="124" w:right="6294" w:firstLine="424"/>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w w:val="95"/>
          <w14:textFill>
            <w14:solidFill>
              <w14:schemeClr w14:val="tx1"/>
            </w14:solidFill>
          </w14:textFill>
        </w:rPr>
        <w:t xml:space="preserve">磋商响应文件应包括下列内容： </w:t>
      </w:r>
      <w:r>
        <w:rPr>
          <w:rFonts w:hint="eastAsia" w:asciiTheme="minorEastAsia" w:hAnsiTheme="minorEastAsia" w:eastAsiaTheme="minorEastAsia" w:cstheme="minorEastAsia"/>
          <w:color w:val="000000" w:themeColor="text1"/>
          <w14:textFill>
            <w14:solidFill>
              <w14:schemeClr w14:val="tx1"/>
            </w14:solidFill>
          </w14:textFill>
        </w:rPr>
        <w:t>1.报价函</w:t>
      </w:r>
    </w:p>
    <w:p>
      <w:pPr>
        <w:pStyle w:val="16"/>
        <w:numPr>
          <w:ilvl w:val="0"/>
          <w:numId w:val="7"/>
        </w:numPr>
        <w:tabs>
          <w:tab w:val="left" w:pos="357"/>
        </w:tabs>
        <w:spacing w:line="306" w:lineRule="exact"/>
        <w:ind w:hanging="23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报价函附录（第一轮报价）</w:t>
      </w:r>
    </w:p>
    <w:p>
      <w:pPr>
        <w:pStyle w:val="16"/>
        <w:numPr>
          <w:ilvl w:val="0"/>
          <w:numId w:val="7"/>
        </w:numPr>
        <w:tabs>
          <w:tab w:val="left" w:pos="357"/>
        </w:tabs>
        <w:spacing w:before="161"/>
        <w:ind w:hanging="23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法定代表人身份证明</w:t>
      </w:r>
    </w:p>
    <w:p>
      <w:pPr>
        <w:pStyle w:val="16"/>
        <w:numPr>
          <w:ilvl w:val="0"/>
          <w:numId w:val="7"/>
        </w:numPr>
        <w:tabs>
          <w:tab w:val="left" w:pos="357"/>
        </w:tabs>
        <w:spacing w:before="158"/>
        <w:ind w:hanging="23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授权委托书</w:t>
      </w:r>
    </w:p>
    <w:p>
      <w:pPr>
        <w:pStyle w:val="16"/>
        <w:numPr>
          <w:ilvl w:val="0"/>
          <w:numId w:val="7"/>
        </w:numPr>
        <w:tabs>
          <w:tab w:val="left" w:pos="357"/>
        </w:tabs>
        <w:spacing w:before="160"/>
        <w:ind w:hanging="23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供应商的资格及证明文件</w:t>
      </w:r>
    </w:p>
    <w:p>
      <w:pPr>
        <w:pStyle w:val="16"/>
        <w:numPr>
          <w:ilvl w:val="0"/>
          <w:numId w:val="7"/>
        </w:numPr>
        <w:tabs>
          <w:tab w:val="left" w:pos="357"/>
        </w:tabs>
        <w:spacing w:before="161"/>
        <w:ind w:hanging="23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服务承诺</w:t>
      </w:r>
    </w:p>
    <w:p>
      <w:pPr>
        <w:pStyle w:val="16"/>
        <w:numPr>
          <w:ilvl w:val="0"/>
          <w:numId w:val="7"/>
        </w:numPr>
        <w:tabs>
          <w:tab w:val="left" w:pos="357"/>
        </w:tabs>
        <w:spacing w:before="158"/>
        <w:ind w:hanging="23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服务方案</w:t>
      </w:r>
    </w:p>
    <w:p>
      <w:pPr>
        <w:pStyle w:val="16"/>
        <w:numPr>
          <w:ilvl w:val="0"/>
          <w:numId w:val="7"/>
        </w:numPr>
        <w:tabs>
          <w:tab w:val="left" w:pos="352"/>
        </w:tabs>
        <w:spacing w:before="158"/>
        <w:ind w:left="351" w:hanging="228"/>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供应商近年完成的项目清单（如果有）</w:t>
      </w:r>
    </w:p>
    <w:p>
      <w:pPr>
        <w:pStyle w:val="16"/>
        <w:numPr>
          <w:ilvl w:val="0"/>
          <w:numId w:val="7"/>
        </w:numPr>
        <w:tabs>
          <w:tab w:val="left" w:pos="352"/>
        </w:tabs>
        <w:spacing w:before="158"/>
        <w:ind w:left="351" w:hanging="228"/>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项目管理机构</w:t>
      </w:r>
    </w:p>
    <w:p>
      <w:pPr>
        <w:pStyle w:val="16"/>
        <w:numPr>
          <w:ilvl w:val="0"/>
          <w:numId w:val="7"/>
        </w:numPr>
        <w:tabs>
          <w:tab w:val="left" w:pos="352"/>
        </w:tabs>
        <w:spacing w:before="160"/>
        <w:ind w:left="351" w:hanging="228"/>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承诺书</w:t>
      </w:r>
    </w:p>
    <w:p>
      <w:pPr>
        <w:pStyle w:val="16"/>
        <w:numPr>
          <w:ilvl w:val="0"/>
          <w:numId w:val="7"/>
        </w:numPr>
        <w:tabs>
          <w:tab w:val="left" w:pos="462"/>
        </w:tabs>
        <w:spacing w:before="158"/>
        <w:ind w:left="461" w:hanging="338"/>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磋商供应商有必要提供的其他资料</w:t>
      </w:r>
    </w:p>
    <w:p>
      <w:pPr>
        <w:pStyle w:val="16"/>
        <w:numPr>
          <w:ilvl w:val="0"/>
          <w:numId w:val="7"/>
        </w:numPr>
        <w:tabs>
          <w:tab w:val="left" w:pos="462"/>
        </w:tabs>
        <w:spacing w:before="161"/>
        <w:ind w:left="461" w:hanging="338"/>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中小企业声明函</w:t>
      </w:r>
    </w:p>
    <w:p>
      <w:pPr>
        <w:pStyle w:val="16"/>
        <w:numPr>
          <w:ilvl w:val="1"/>
          <w:numId w:val="6"/>
        </w:numPr>
        <w:tabs>
          <w:tab w:val="left" w:pos="581"/>
        </w:tabs>
        <w:spacing w:before="160"/>
        <w:ind w:left="580" w:hanging="457"/>
        <w:jc w:val="both"/>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磋商报价</w:t>
      </w:r>
    </w:p>
    <w:p>
      <w:pPr>
        <w:pStyle w:val="16"/>
        <w:numPr>
          <w:ilvl w:val="2"/>
          <w:numId w:val="6"/>
        </w:numPr>
        <w:tabs>
          <w:tab w:val="left" w:pos="1222"/>
        </w:tabs>
        <w:spacing w:before="158" w:line="364" w:lineRule="auto"/>
        <w:ind w:right="432"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的磋商报价应按照磋商文件、补充通知、答疑纪要、现场情况、服务范围及内容，并充分考虑期间各类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本企业第一次报价）即为最终报价将不予以公开；</w:t>
      </w:r>
    </w:p>
    <w:p>
      <w:pPr>
        <w:pStyle w:val="16"/>
        <w:numPr>
          <w:ilvl w:val="2"/>
          <w:numId w:val="6"/>
        </w:numPr>
        <w:tabs>
          <w:tab w:val="left" w:pos="1122"/>
        </w:tabs>
        <w:spacing w:line="362" w:lineRule="auto"/>
        <w:ind w:right="2379"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响应报价表中的大写金额和小写金额不一致的，以大写金额为准。</w:t>
      </w:r>
    </w:p>
    <w:p>
      <w:pPr>
        <w:pStyle w:val="16"/>
        <w:tabs>
          <w:tab w:val="left" w:pos="1122"/>
        </w:tabs>
        <w:spacing w:line="362" w:lineRule="auto"/>
        <w:ind w:left="548" w:right="2379" w:firstLine="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3.3</w:t>
      </w:r>
      <w:r>
        <w:rPr>
          <w:rFonts w:hint="eastAsia" w:asciiTheme="minorEastAsia" w:hAnsiTheme="minorEastAsia" w:eastAsiaTheme="minorEastAsia" w:cstheme="minorEastAsia"/>
          <w:color w:val="000000" w:themeColor="text1"/>
          <w:spacing w:val="-4"/>
          <w:sz w:val="24"/>
          <w14:textFill>
            <w14:solidFill>
              <w14:schemeClr w14:val="tx1"/>
            </w14:solidFill>
          </w14:textFill>
        </w:rPr>
        <w:t>磋商有效期</w:t>
      </w:r>
    </w:p>
    <w:p>
      <w:pPr>
        <w:pStyle w:val="16"/>
        <w:numPr>
          <w:ilvl w:val="2"/>
          <w:numId w:val="8"/>
        </w:numPr>
        <w:tabs>
          <w:tab w:val="left" w:pos="1108"/>
        </w:tabs>
        <w:spacing w:before="4"/>
        <w:ind w:hanging="55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在供应商须知前附表规定的磋商有效期内，供应商不得要求撤销或修改其磋商响应文件。</w:t>
      </w:r>
    </w:p>
    <w:p>
      <w:pPr>
        <w:pStyle w:val="16"/>
        <w:numPr>
          <w:ilvl w:val="2"/>
          <w:numId w:val="8"/>
        </w:numPr>
        <w:tabs>
          <w:tab w:val="left" w:pos="1108"/>
        </w:tabs>
        <w:spacing w:before="158" w:line="364" w:lineRule="auto"/>
        <w:ind w:left="112" w:right="363"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出现特殊情况需要延长磋商有效期的，采购人以网上形式通知所有供应商延长磋商有效期。供应商同意延长的，不得要求或被允许修改或撤销其磋商响应文件；供应商拒绝延长的，其磋商失效。</w:t>
      </w:r>
    </w:p>
    <w:p>
      <w:pPr>
        <w:pStyle w:val="16"/>
        <w:numPr>
          <w:ilvl w:val="1"/>
          <w:numId w:val="9"/>
        </w:numPr>
        <w:tabs>
          <w:tab w:val="left" w:pos="481"/>
        </w:tabs>
        <w:spacing w:line="307" w:lineRule="exact"/>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磋商响应文件的编制</w:t>
      </w:r>
    </w:p>
    <w:p>
      <w:pPr>
        <w:pStyle w:val="16"/>
        <w:numPr>
          <w:ilvl w:val="2"/>
          <w:numId w:val="9"/>
        </w:numPr>
        <w:tabs>
          <w:tab w:val="left" w:pos="1108"/>
        </w:tabs>
        <w:spacing w:before="158" w:line="364" w:lineRule="auto"/>
        <w:ind w:right="358"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应按“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16"/>
        <w:numPr>
          <w:ilvl w:val="2"/>
          <w:numId w:val="8"/>
        </w:numPr>
        <w:tabs>
          <w:tab w:val="left" w:pos="1108"/>
        </w:tabs>
        <w:spacing w:before="4"/>
        <w:ind w:hanging="55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磋商响应文件应当对竞争性磋商文件有服务期、磋商有效期、质量要求、采购内容等实质性内容作出响应。</w:t>
      </w:r>
    </w:p>
    <w:p>
      <w:pPr>
        <w:spacing w:line="364" w:lineRule="auto"/>
        <w:rPr>
          <w:rFonts w:asciiTheme="minorEastAsia" w:hAnsiTheme="minorEastAsia" w:eastAsiaTheme="minorEastAsia" w:cstheme="minorEastAsia"/>
          <w:color w:val="000000" w:themeColor="text1"/>
          <w:sz w:val="24"/>
          <w14:textFill>
            <w14:solidFill>
              <w14:schemeClr w14:val="tx1"/>
            </w14:solidFill>
          </w14:textFill>
        </w:rPr>
        <w:sectPr>
          <w:pgSz w:w="11910" w:h="16840"/>
          <w:pgMar w:top="1080" w:right="820" w:bottom="480" w:left="1020" w:header="0" w:footer="283" w:gutter="0"/>
          <w:cols w:space="720" w:num="1"/>
        </w:sectPr>
      </w:pPr>
    </w:p>
    <w:p>
      <w:pPr>
        <w:pStyle w:val="16"/>
        <w:numPr>
          <w:ilvl w:val="2"/>
          <w:numId w:val="8"/>
        </w:numPr>
        <w:tabs>
          <w:tab w:val="left" w:pos="1108"/>
        </w:tabs>
        <w:spacing w:before="4"/>
        <w:ind w:hanging="55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由供应商的法定代表人或其委托代理人签字或盖单位章。委托代理人签字的，磋商响应文件应附法定代表人签署的授权委托书。磋商响应文件应尽量避免涂改、行间插字或删除。如果出现上述情况，改动之处应加盖单位章或由供应商的法定代表人或其授权的代理人签字确认。签字或盖章的具体要求见供应商须知前附表。</w:t>
      </w:r>
    </w:p>
    <w:p>
      <w:pPr>
        <w:pStyle w:val="16"/>
        <w:numPr>
          <w:ilvl w:val="2"/>
          <w:numId w:val="8"/>
        </w:numPr>
        <w:tabs>
          <w:tab w:val="left" w:pos="1108"/>
        </w:tabs>
        <w:spacing w:before="4"/>
        <w:ind w:hanging="55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供应商对响应文件中填报的资质等相关信息的真实性、完整性和准确性负责，并做出相应承诺，格式自拟。</w:t>
      </w:r>
    </w:p>
    <w:p>
      <w:pPr>
        <w:pStyle w:val="4"/>
        <w:spacing w:before="2"/>
        <w:ind w:left="12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4响应文件的递交</w:t>
      </w:r>
    </w:p>
    <w:p>
      <w:pPr>
        <w:pStyle w:val="16"/>
        <w:numPr>
          <w:ilvl w:val="1"/>
          <w:numId w:val="10"/>
        </w:numPr>
        <w:tabs>
          <w:tab w:val="left" w:pos="474"/>
        </w:tabs>
        <w:spacing w:before="16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磋商响应文件的修改与撤回</w:t>
      </w:r>
    </w:p>
    <w:p>
      <w:pPr>
        <w:pStyle w:val="4"/>
        <w:spacing w:before="158" w:line="362" w:lineRule="auto"/>
        <w:ind w:left="112" w:right="452" w:firstLine="43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响应人在递交响应文件后，可以修改或撤回其磋商，但这种修改和撤回，必须在规定的磋商截止时间前。在磋商截止时间后，响应人不得要求修改或撤回其响应文件</w:t>
      </w:r>
    </w:p>
    <w:p>
      <w:pPr>
        <w:pStyle w:val="16"/>
        <w:numPr>
          <w:ilvl w:val="1"/>
          <w:numId w:val="10"/>
        </w:numPr>
        <w:tabs>
          <w:tab w:val="left" w:pos="469"/>
        </w:tabs>
        <w:spacing w:before="5"/>
        <w:ind w:left="468" w:hanging="357"/>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磋商响应文件的递交</w:t>
      </w:r>
    </w:p>
    <w:p>
      <w:pPr>
        <w:pStyle w:val="16"/>
        <w:numPr>
          <w:ilvl w:val="2"/>
          <w:numId w:val="10"/>
        </w:numPr>
        <w:tabs>
          <w:tab w:val="left" w:pos="1200"/>
        </w:tabs>
        <w:spacing w:before="158" w:line="364" w:lineRule="auto"/>
        <w:ind w:right="483" w:firstLine="436"/>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响应人应于磋商截止日期前将固化并加密的响应文件递交成功，递交地点应是磋商文件中指明的地址。</w:t>
      </w:r>
    </w:p>
    <w:p>
      <w:pPr>
        <w:pStyle w:val="16"/>
        <w:numPr>
          <w:ilvl w:val="2"/>
          <w:numId w:val="10"/>
        </w:numPr>
        <w:tabs>
          <w:tab w:val="left" w:pos="1200"/>
        </w:tabs>
        <w:spacing w:before="1" w:line="362" w:lineRule="auto"/>
        <w:ind w:right="480" w:firstLine="436"/>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在磋商文件要求提交响应文件的截止时间之后送达的响应文件，为无效响应文件，采购代理机构将拒绝接收。</w:t>
      </w:r>
    </w:p>
    <w:p>
      <w:pPr>
        <w:pStyle w:val="4"/>
        <w:spacing w:before="5"/>
        <w:ind w:left="127"/>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5竞争性磋商</w:t>
      </w:r>
    </w:p>
    <w:p>
      <w:pPr>
        <w:pStyle w:val="16"/>
        <w:numPr>
          <w:ilvl w:val="1"/>
          <w:numId w:val="11"/>
        </w:numPr>
        <w:tabs>
          <w:tab w:val="left" w:pos="481"/>
        </w:tabs>
        <w:spacing w:before="15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磋商时间和地点</w:t>
      </w:r>
    </w:p>
    <w:p>
      <w:pPr>
        <w:tabs>
          <w:tab w:val="left" w:pos="1200"/>
        </w:tabs>
        <w:spacing w:before="158" w:line="364" w:lineRule="auto"/>
        <w:ind w:right="483" w:firstLine="440" w:firstLineChars="200"/>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采购人在本章第4.2.1项规定的磋商响应文件递交截止时间（磋商时间）和供应商须知前附表规定的地点进行竞争性磋商。</w:t>
      </w:r>
    </w:p>
    <w:p>
      <w:pPr>
        <w:pStyle w:val="16"/>
        <w:numPr>
          <w:ilvl w:val="1"/>
          <w:numId w:val="11"/>
        </w:numPr>
        <w:tabs>
          <w:tab w:val="left" w:pos="477"/>
        </w:tabs>
        <w:spacing w:before="5"/>
        <w:ind w:left="476" w:hanging="353"/>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磋商程序</w:t>
      </w:r>
    </w:p>
    <w:p>
      <w:pPr>
        <w:tabs>
          <w:tab w:val="left" w:pos="1200"/>
        </w:tabs>
        <w:spacing w:before="158" w:line="364" w:lineRule="auto"/>
        <w:ind w:right="483" w:firstLine="440" w:firstLineChars="200"/>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采购人按本须知前附表所规定的时间和地点公开磋商，参加磋商的响应人法定代表人或委托代理人应在相应网站准时线上签到,以证明其出席开标会议。</w:t>
      </w:r>
    </w:p>
    <w:p>
      <w:pPr>
        <w:pStyle w:val="16"/>
        <w:numPr>
          <w:ilvl w:val="1"/>
          <w:numId w:val="11"/>
        </w:numPr>
        <w:tabs>
          <w:tab w:val="left" w:pos="477"/>
        </w:tabs>
        <w:spacing w:line="306" w:lineRule="exact"/>
        <w:ind w:left="476" w:hanging="353"/>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14:textFill>
            <w14:solidFill>
              <w14:schemeClr w14:val="tx1"/>
            </w14:solidFill>
          </w14:textFill>
        </w:rPr>
        <w:t>磋商</w:t>
      </w:r>
    </w:p>
    <w:p>
      <w:pPr>
        <w:pStyle w:val="16"/>
        <w:numPr>
          <w:ilvl w:val="2"/>
          <w:numId w:val="11"/>
        </w:numPr>
        <w:tabs>
          <w:tab w:val="left" w:pos="1108"/>
        </w:tabs>
        <w:spacing w:before="160" w:line="364" w:lineRule="auto"/>
        <w:ind w:right="360"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磋商组织：磋商工作由磋商小组独立进行，磋商小组按照国家相关规定组建，其中采购人代表</w:t>
      </w:r>
      <w:r>
        <w:rPr>
          <w:rFonts w:hint="eastAsia" w:asciiTheme="minorEastAsia" w:hAnsiTheme="minorEastAsia" w:eastAsiaTheme="minorEastAsia" w:cstheme="minorEastAsia"/>
          <w:color w:val="000000" w:themeColor="text1"/>
          <w:spacing w:val="-10"/>
          <w:sz w:val="24"/>
          <w14:textFill>
            <w14:solidFill>
              <w14:schemeClr w14:val="tx1"/>
            </w14:solidFill>
          </w14:textFill>
        </w:rPr>
        <w:t>人数不超过磋商小组总人数的三分之一，总人数不少于3</w:t>
      </w:r>
      <w:r>
        <w:rPr>
          <w:rFonts w:hint="eastAsia" w:asciiTheme="minorEastAsia" w:hAnsiTheme="minorEastAsia" w:eastAsiaTheme="minorEastAsia" w:cstheme="minorEastAsia"/>
          <w:color w:val="000000" w:themeColor="text1"/>
          <w:spacing w:val="-8"/>
          <w:sz w:val="24"/>
          <w14:textFill>
            <w14:solidFill>
              <w14:schemeClr w14:val="tx1"/>
            </w14:solidFill>
          </w14:textFill>
        </w:rPr>
        <w:t>人的单数。</w:t>
      </w:r>
    </w:p>
    <w:p>
      <w:pPr>
        <w:pStyle w:val="16"/>
        <w:numPr>
          <w:ilvl w:val="2"/>
          <w:numId w:val="11"/>
        </w:numPr>
        <w:tabs>
          <w:tab w:val="left" w:pos="1108"/>
        </w:tabs>
        <w:spacing w:line="364" w:lineRule="auto"/>
        <w:ind w:right="363" w:firstLine="436"/>
        <w:jc w:val="both"/>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审查响应人的响应文件并作出评价。磋商小组按先初审、后磋商的程序对响应文件进行评审，磋商小组根据详见响应人资质要求等磋商文件规定的其他内容进行初审属于下列情况的响应文件将不得进入磋商阶段：</w:t>
      </w:r>
    </w:p>
    <w:p>
      <w:pPr>
        <w:pStyle w:val="16"/>
        <w:numPr>
          <w:ilvl w:val="0"/>
          <w:numId w:val="12"/>
        </w:numPr>
        <w:tabs>
          <w:tab w:val="left" w:pos="1122"/>
        </w:tabs>
        <w:spacing w:line="307"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磋商响应文件未按要求经法定代表人或其授权代表签字或盖章的；</w:t>
      </w:r>
    </w:p>
    <w:p>
      <w:pPr>
        <w:pStyle w:val="16"/>
        <w:numPr>
          <w:ilvl w:val="0"/>
          <w:numId w:val="12"/>
        </w:numPr>
        <w:tabs>
          <w:tab w:val="left" w:pos="1122"/>
        </w:tabs>
        <w:spacing w:before="157"/>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磋商响应文件没有实质性响应本竞争性磋商文件的要求；</w:t>
      </w:r>
    </w:p>
    <w:p>
      <w:pPr>
        <w:pStyle w:val="16"/>
        <w:numPr>
          <w:ilvl w:val="0"/>
          <w:numId w:val="12"/>
        </w:numPr>
        <w:tabs>
          <w:tab w:val="left" w:pos="1122"/>
        </w:tabs>
        <w:spacing w:before="16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磋商响应文件中有采购人不能接受的其它条件；</w:t>
      </w:r>
    </w:p>
    <w:p>
      <w:pPr>
        <w:rPr>
          <w:rFonts w:asciiTheme="minorEastAsia" w:hAnsiTheme="minorEastAsia" w:eastAsiaTheme="minorEastAsia" w:cstheme="minorEastAsia"/>
          <w:color w:val="000000" w:themeColor="text1"/>
          <w:sz w:val="24"/>
          <w14:textFill>
            <w14:solidFill>
              <w14:schemeClr w14:val="tx1"/>
            </w14:solidFill>
          </w14:textFill>
        </w:rPr>
        <w:sectPr>
          <w:pgSz w:w="11910" w:h="16840"/>
          <w:pgMar w:top="1080" w:right="820" w:bottom="480" w:left="1020" w:header="0" w:footer="283" w:gutter="0"/>
          <w:cols w:space="720" w:num="1"/>
        </w:sectPr>
      </w:pPr>
    </w:p>
    <w:p>
      <w:pPr>
        <w:pStyle w:val="16"/>
        <w:numPr>
          <w:ilvl w:val="0"/>
          <w:numId w:val="12"/>
        </w:numPr>
        <w:tabs>
          <w:tab w:val="left" w:pos="1122"/>
        </w:tabs>
        <w:spacing w:before="3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磋商资格不合格的供应商。</w:t>
      </w:r>
    </w:p>
    <w:p>
      <w:pPr>
        <w:pStyle w:val="4"/>
        <w:spacing w:before="158" w:line="364" w:lineRule="auto"/>
        <w:ind w:left="112" w:right="346" w:firstLine="43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在初审阶段,磋商小组还需对供应商的磋商报价进行审核，看其是否有计算或打印上的错误。修正错</w:t>
      </w:r>
      <w:r>
        <w:rPr>
          <w:rFonts w:hint="eastAsia" w:asciiTheme="minorEastAsia" w:hAnsiTheme="minorEastAsia" w:eastAsiaTheme="minorEastAsia" w:cstheme="minorEastAsia"/>
          <w:color w:val="000000" w:themeColor="text1"/>
          <w:spacing w:val="-9"/>
          <w14:textFill>
            <w14:solidFill>
              <w14:schemeClr w14:val="tx1"/>
            </w14:solidFill>
          </w14:textFill>
        </w:rPr>
        <w:t>误的原则如下:</w:t>
      </w:r>
    </w:p>
    <w:p>
      <w:pPr>
        <w:pStyle w:val="4"/>
        <w:spacing w:line="364" w:lineRule="auto"/>
        <w:ind w:left="112" w:right="468" w:firstLine="436"/>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w w:val="95"/>
          <w14:textFill>
            <w14:solidFill>
              <w14:schemeClr w14:val="tx1"/>
            </w14:solidFill>
          </w14:textFill>
        </w:rPr>
        <w:t>(1）</w:t>
      </w:r>
      <w:r>
        <w:rPr>
          <w:rFonts w:hint="eastAsia" w:asciiTheme="minorEastAsia" w:hAnsiTheme="minorEastAsia" w:eastAsiaTheme="minorEastAsia" w:cstheme="minorEastAsia"/>
          <w:color w:val="000000" w:themeColor="text1"/>
          <w:spacing w:val="-10"/>
          <w14:textFill>
            <w14:solidFill>
              <w14:schemeClr w14:val="tx1"/>
            </w14:solidFill>
          </w14:textFill>
        </w:rPr>
        <w:t>响应文件中的大写金额与小写金额不一致的，以大写金额为准；</w:t>
      </w:r>
    </w:p>
    <w:p>
      <w:pPr>
        <w:pStyle w:val="4"/>
        <w:spacing w:line="364" w:lineRule="auto"/>
        <w:ind w:left="112" w:right="468" w:firstLine="436"/>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(2）总价金额与依据单 价计算出的结果不一致的，以单价金额为准修正总价，但单价金额小数点有明显错误的除外。</w:t>
      </w:r>
    </w:p>
    <w:p>
      <w:pPr>
        <w:pStyle w:val="16"/>
        <w:numPr>
          <w:ilvl w:val="2"/>
          <w:numId w:val="11"/>
        </w:numPr>
        <w:tabs>
          <w:tab w:val="left" w:pos="1108"/>
        </w:tabs>
        <w:spacing w:line="364" w:lineRule="auto"/>
        <w:ind w:right="363" w:firstLine="436"/>
        <w:rPr>
          <w:rFonts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磋商响应文件出现以下情况之一者，属于重大偏差，为未能对竞争性磋商文件作出实质性响应，作废标处理：</w:t>
      </w:r>
    </w:p>
    <w:p>
      <w:pPr>
        <w:pStyle w:val="16"/>
        <w:numPr>
          <w:ilvl w:val="0"/>
          <w:numId w:val="13"/>
        </w:numPr>
        <w:tabs>
          <w:tab w:val="left" w:pos="1122"/>
        </w:tabs>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响应文件未按规定加盖供应商印章或未经法定代表人或其委托代理人签字或盖章的；</w:t>
      </w:r>
    </w:p>
    <w:p>
      <w:pPr>
        <w:pStyle w:val="16"/>
        <w:numPr>
          <w:ilvl w:val="0"/>
          <w:numId w:val="13"/>
        </w:numPr>
        <w:tabs>
          <w:tab w:val="left" w:pos="1122"/>
        </w:tabs>
        <w:spacing w:before="157" w:line="362" w:lineRule="auto"/>
        <w:ind w:left="112" w:right="344"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磋商响应文件中无磋商报价、无服务期限或磋商响应文件载明的采购项目服务期期限超过磋商文件规定的期限；</w:t>
      </w:r>
    </w:p>
    <w:p>
      <w:pPr>
        <w:pStyle w:val="16"/>
        <w:numPr>
          <w:ilvl w:val="0"/>
          <w:numId w:val="13"/>
        </w:numPr>
        <w:tabs>
          <w:tab w:val="left" w:pos="1122"/>
        </w:tabs>
        <w:spacing w:before="5" w:line="362" w:lineRule="auto"/>
        <w:ind w:left="549" w:right="3737" w:firstLine="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不符合竞争性磋商文件中规定的其他实质性要求的。5.3.4</w:t>
      </w:r>
      <w:r>
        <w:rPr>
          <w:rFonts w:hint="eastAsia" w:asciiTheme="minorEastAsia" w:hAnsiTheme="minorEastAsia" w:eastAsiaTheme="minorEastAsia" w:cstheme="minorEastAsia"/>
          <w:color w:val="000000" w:themeColor="text1"/>
          <w:spacing w:val="-8"/>
          <w:sz w:val="24"/>
          <w14:textFill>
            <w14:solidFill>
              <w14:schemeClr w14:val="tx1"/>
            </w14:solidFill>
          </w14:textFill>
        </w:rPr>
        <w:t>详细磋商:</w:t>
      </w:r>
    </w:p>
    <w:p>
      <w:pPr>
        <w:pStyle w:val="16"/>
        <w:numPr>
          <w:ilvl w:val="0"/>
          <w:numId w:val="14"/>
        </w:numPr>
        <w:tabs>
          <w:tab w:val="left" w:pos="1122"/>
        </w:tabs>
        <w:spacing w:before="5" w:line="364" w:lineRule="auto"/>
        <w:ind w:right="344"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小组分别与通过初步审核的供应商集中与单一供应商分别进行磋商。磋商顺序为签到逆顺序，在磋商中，磋商双方可以就磋商项目所涉及的价格、技术、服务等进行实质性磋商，但磋商的任何一方不得透露与磋商有关的其他供应商的技术资料、价格和其他信息，不得变动磋  商文件中的其他内容。</w:t>
      </w:r>
    </w:p>
    <w:p>
      <w:pPr>
        <w:pStyle w:val="16"/>
        <w:numPr>
          <w:ilvl w:val="0"/>
          <w:numId w:val="14"/>
        </w:numPr>
        <w:tabs>
          <w:tab w:val="left" w:pos="1122"/>
        </w:tabs>
        <w:spacing w:line="364" w:lineRule="auto"/>
        <w:ind w:right="344"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小组将允许供应商修改其磋商响应文件中不构成重大偏离的微小的、非正规的、不一致的或不规则的地方，但这些修改不能影响任何供应商的名次相应排列。为有助于对磋商响应文件的审查、评价和比较，磋商小组可分别要求供应商对磋商响应文件中含义不清的内容进行澄清。有关澄清的要求和答复均须以网上形式，但磋商的实质性内容不得更改。</w:t>
      </w:r>
    </w:p>
    <w:p>
      <w:pPr>
        <w:pStyle w:val="16"/>
        <w:numPr>
          <w:ilvl w:val="0"/>
          <w:numId w:val="14"/>
        </w:numPr>
        <w:tabs>
          <w:tab w:val="left" w:pos="1122"/>
        </w:tabs>
        <w:spacing w:line="305" w:lineRule="exact"/>
        <w:ind w:left="112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若磋商内容有实质性变动的，磋商小组应当以网上形式通知所有参加磋商的供应商。</w:t>
      </w:r>
    </w:p>
    <w:p>
      <w:pPr>
        <w:pStyle w:val="16"/>
        <w:numPr>
          <w:ilvl w:val="0"/>
          <w:numId w:val="14"/>
        </w:numPr>
        <w:tabs>
          <w:tab w:val="left" w:pos="1122"/>
        </w:tabs>
        <w:spacing w:before="158" w:line="364" w:lineRule="auto"/>
        <w:ind w:right="99"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所有供应商磋商结束后，磋商小组将要求所有符合采购需求的供应商在规定的时间内同时进行报价（二次报价），即最终报价。【注：1、响应人第二次报价不得超出本企业第一次报价；2、最终报价明显低于成本价的，供应商需做出合理说明，否则将承担不被接受的风险】。</w:t>
      </w:r>
    </w:p>
    <w:p>
      <w:pPr>
        <w:pStyle w:val="16"/>
        <w:numPr>
          <w:ilvl w:val="0"/>
          <w:numId w:val="14"/>
        </w:numPr>
        <w:tabs>
          <w:tab w:val="left" w:pos="1122"/>
        </w:tabs>
        <w:spacing w:line="362" w:lineRule="auto"/>
        <w:ind w:right="459"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磋商小组按照“综合评分法”的评审方法，将综合得分高到低的顺序推荐3名成交候选人，由磋商小组在磋商记录上签字。</w:t>
      </w:r>
    </w:p>
    <w:p>
      <w:pPr>
        <w:pStyle w:val="16"/>
        <w:numPr>
          <w:ilvl w:val="0"/>
          <w:numId w:val="14"/>
        </w:numPr>
        <w:tabs>
          <w:tab w:val="left" w:pos="1122"/>
        </w:tabs>
        <w:spacing w:line="362" w:lineRule="auto"/>
        <w:ind w:right="459"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原则上进行二轮报价，如遇特殊情况，根据磋商现场情况经磋商小组讨论研究，可进行多轮报价。</w:t>
      </w:r>
    </w:p>
    <w:p>
      <w:pPr>
        <w:pStyle w:val="16"/>
        <w:numPr>
          <w:ilvl w:val="0"/>
          <w:numId w:val="14"/>
        </w:numPr>
        <w:tabs>
          <w:tab w:val="left" w:pos="1122"/>
        </w:tabs>
        <w:spacing w:line="362" w:lineRule="auto"/>
        <w:ind w:right="459"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根据《政府采购促进中小企业发展管理办法》（财库﹝2020﹞46号）的规定，本项目供应商为小型和微型企业的，则给予该供应商最终报价的10%的价格扣除，用扣除后的价格参与评审。</w:t>
      </w:r>
    </w:p>
    <w:p>
      <w:pPr>
        <w:spacing w:line="364" w:lineRule="auto"/>
        <w:rPr>
          <w:rFonts w:asciiTheme="minorEastAsia" w:hAnsiTheme="minorEastAsia" w:eastAsiaTheme="minorEastAsia" w:cstheme="minorEastAsia"/>
          <w:color w:val="000000" w:themeColor="text1"/>
          <w:sz w:val="24"/>
          <w14:textFill>
            <w14:solidFill>
              <w14:schemeClr w14:val="tx1"/>
            </w14:solidFill>
          </w14:textFill>
        </w:rPr>
        <w:sectPr>
          <w:pgSz w:w="11910" w:h="16840"/>
          <w:pgMar w:top="1080" w:right="820" w:bottom="480" w:left="1020" w:header="0" w:footer="283" w:gutter="0"/>
          <w:cols w:space="720" w:num="1"/>
        </w:sectPr>
      </w:pPr>
    </w:p>
    <w:p>
      <w:pPr>
        <w:pStyle w:val="4"/>
        <w:spacing w:before="38" w:line="362" w:lineRule="auto"/>
        <w:ind w:left="112" w:right="363" w:firstLine="43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w w:val="95"/>
          <w14:textFill>
            <w14:solidFill>
              <w14:schemeClr w14:val="tx1"/>
            </w14:solidFill>
          </w14:textFill>
        </w:rPr>
        <w:t>5.3.</w:t>
      </w:r>
      <w:r>
        <w:rPr>
          <w:rFonts w:hint="eastAsia" w:asciiTheme="minorEastAsia" w:hAnsiTheme="minorEastAsia" w:eastAsiaTheme="minorEastAsia" w:cstheme="minorEastAsia"/>
          <w:color w:val="000000" w:themeColor="text1"/>
          <w:spacing w:val="-10"/>
          <w:szCs w:val="22"/>
          <w14:textFill>
            <w14:solidFill>
              <w14:schemeClr w14:val="tx1"/>
            </w14:solidFill>
          </w14:textFill>
        </w:rPr>
        <w:t>7磋商结束后，采购人从磋商小组提出的成交候选人中根据成交原则确定成交供应商，并将结果</w:t>
      </w:r>
      <w:r>
        <w:rPr>
          <w:rFonts w:hint="eastAsia" w:asciiTheme="minorEastAsia" w:hAnsiTheme="minorEastAsia" w:eastAsiaTheme="minorEastAsia" w:cstheme="minorEastAsia"/>
          <w:color w:val="000000" w:themeColor="text1"/>
          <w:spacing w:val="-10"/>
          <w14:textFill>
            <w14:solidFill>
              <w14:schemeClr w14:val="tx1"/>
            </w14:solidFill>
          </w14:textFill>
        </w:rPr>
        <w:t>通知未成交供应商。</w:t>
      </w:r>
    </w:p>
    <w:p>
      <w:pPr>
        <w:pStyle w:val="16"/>
        <w:numPr>
          <w:ilvl w:val="1"/>
          <w:numId w:val="11"/>
        </w:numPr>
        <w:tabs>
          <w:tab w:val="left" w:pos="481"/>
        </w:tabs>
        <w:spacing w:before="5"/>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磋商过程的保密性</w:t>
      </w:r>
    </w:p>
    <w:p>
      <w:pPr>
        <w:pStyle w:val="16"/>
        <w:numPr>
          <w:ilvl w:val="2"/>
          <w:numId w:val="11"/>
        </w:numPr>
        <w:tabs>
          <w:tab w:val="left" w:pos="1108"/>
        </w:tabs>
        <w:spacing w:before="158" w:line="364" w:lineRule="auto"/>
        <w:ind w:right="358"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磋商期间，直到授予成交人合同止，凡是与磋商响应文件审查、澄清、评价、比较以及推荐成交人等方面的情况，均不得向供应商或其他无关的人员透露。</w:t>
      </w:r>
    </w:p>
    <w:p>
      <w:pPr>
        <w:pStyle w:val="16"/>
        <w:numPr>
          <w:ilvl w:val="2"/>
          <w:numId w:val="11"/>
        </w:numPr>
        <w:tabs>
          <w:tab w:val="left" w:pos="1108"/>
        </w:tabs>
        <w:spacing w:before="158" w:line="364" w:lineRule="auto"/>
        <w:ind w:right="358"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在磋商过程中，供应商如向磋商小组成员施加任何影响，都将会导致其磋商被拒绝，政府采购监管部门将记录其不良行为。</w:t>
      </w:r>
    </w:p>
    <w:p>
      <w:pPr>
        <w:pStyle w:val="16"/>
        <w:numPr>
          <w:ilvl w:val="1"/>
          <w:numId w:val="11"/>
        </w:numPr>
        <w:tabs>
          <w:tab w:val="left" w:pos="477"/>
        </w:tabs>
        <w:ind w:left="476" w:hanging="353"/>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评定标准</w:t>
      </w:r>
    </w:p>
    <w:p>
      <w:pPr>
        <w:pStyle w:val="16"/>
        <w:numPr>
          <w:ilvl w:val="2"/>
          <w:numId w:val="11"/>
        </w:numPr>
        <w:tabs>
          <w:tab w:val="left" w:pos="1108"/>
        </w:tabs>
        <w:spacing w:before="158" w:line="362" w:lineRule="auto"/>
        <w:ind w:right="363"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采购人严格按照竞争性磋商文件的要求和条件，从磋商小组提出的成交候选人中确定成交供应商。</w:t>
      </w:r>
    </w:p>
    <w:p>
      <w:pPr>
        <w:pStyle w:val="16"/>
        <w:numPr>
          <w:ilvl w:val="1"/>
          <w:numId w:val="11"/>
        </w:numPr>
        <w:tabs>
          <w:tab w:val="left" w:pos="481"/>
        </w:tabs>
        <w:spacing w:before="5"/>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磋商结果公示</w:t>
      </w:r>
    </w:p>
    <w:p>
      <w:pPr>
        <w:pStyle w:val="16"/>
        <w:numPr>
          <w:ilvl w:val="2"/>
          <w:numId w:val="11"/>
        </w:numPr>
        <w:tabs>
          <w:tab w:val="left" w:pos="1108"/>
        </w:tabs>
        <w:spacing w:before="158" w:line="364" w:lineRule="auto"/>
        <w:ind w:right="480"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采购代理机构应当在磋商结束后2个工作日内将磋商工作报告送采购人。采购人应当在收到磋商工作报告后3个工作日内，按照磋商工作报告中推荐的成交候选人顺序确定成交人。</w:t>
      </w:r>
    </w:p>
    <w:p>
      <w:pPr>
        <w:pStyle w:val="16"/>
        <w:numPr>
          <w:ilvl w:val="2"/>
          <w:numId w:val="11"/>
        </w:numPr>
        <w:tabs>
          <w:tab w:val="left" w:pos="1108"/>
        </w:tabs>
        <w:spacing w:before="1" w:line="364" w:lineRule="auto"/>
        <w:ind w:right="435" w:firstLine="436"/>
        <w:jc w:val="both"/>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采购人在按规定确定成交人之日起1天内，将成交结果的情况在本项目竞争性磋商公告发布的同一媒介予以公告。公告期内，有关行政监督部门接到投诉的，可视具体情况书面通知采 购人暂停发出成交通知书。</w:t>
      </w:r>
    </w:p>
    <w:p>
      <w:pPr>
        <w:pStyle w:val="4"/>
        <w:spacing w:line="304" w:lineRule="exact"/>
        <w:ind w:left="124"/>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6合同授予</w:t>
      </w:r>
    </w:p>
    <w:p>
      <w:pPr>
        <w:pStyle w:val="16"/>
        <w:numPr>
          <w:ilvl w:val="1"/>
          <w:numId w:val="15"/>
        </w:numPr>
        <w:tabs>
          <w:tab w:val="left" w:pos="474"/>
        </w:tabs>
        <w:spacing w:before="16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成交通知</w:t>
      </w:r>
    </w:p>
    <w:p>
      <w:pPr>
        <w:pStyle w:val="4"/>
        <w:spacing w:before="158" w:line="364" w:lineRule="auto"/>
        <w:ind w:left="112" w:right="353" w:firstLine="43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在本章第3.3款规定的磋商有效期内，采购人以纸质形式向供应商发出成交通知书，同时将成交结果</w:t>
      </w:r>
      <w:r>
        <w:rPr>
          <w:rFonts w:hint="eastAsia" w:asciiTheme="minorEastAsia" w:hAnsiTheme="minorEastAsia" w:eastAsiaTheme="minorEastAsia" w:cstheme="minorEastAsia"/>
          <w:color w:val="000000" w:themeColor="text1"/>
          <w:spacing w:val="-10"/>
          <w14:textFill>
            <w14:solidFill>
              <w14:schemeClr w14:val="tx1"/>
            </w14:solidFill>
          </w14:textFill>
        </w:rPr>
        <w:t>通知未成交的供应商。</w:t>
      </w:r>
    </w:p>
    <w:p>
      <w:pPr>
        <w:pStyle w:val="16"/>
        <w:numPr>
          <w:ilvl w:val="1"/>
          <w:numId w:val="15"/>
        </w:numPr>
        <w:tabs>
          <w:tab w:val="left" w:pos="474"/>
        </w:tabs>
        <w:spacing w:line="306" w:lineRule="exact"/>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14:textFill>
            <w14:solidFill>
              <w14:schemeClr w14:val="tx1"/>
            </w14:solidFill>
          </w14:textFill>
        </w:rPr>
        <w:t>签订合同</w:t>
      </w:r>
    </w:p>
    <w:p>
      <w:pPr>
        <w:pStyle w:val="16"/>
        <w:numPr>
          <w:ilvl w:val="2"/>
          <w:numId w:val="15"/>
        </w:numPr>
        <w:tabs>
          <w:tab w:val="left" w:pos="1108"/>
        </w:tabs>
        <w:spacing w:before="160"/>
        <w:ind w:hanging="55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供应商的最后一轮报价为成交价，成交价即为合同价。</w:t>
      </w:r>
    </w:p>
    <w:p>
      <w:pPr>
        <w:pStyle w:val="16"/>
        <w:numPr>
          <w:ilvl w:val="2"/>
          <w:numId w:val="15"/>
        </w:numPr>
        <w:tabs>
          <w:tab w:val="left" w:pos="1108"/>
        </w:tabs>
        <w:spacing w:before="159" w:line="364" w:lineRule="auto"/>
        <w:ind w:left="112" w:right="435" w:firstLine="436"/>
        <w:jc w:val="both"/>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采购人和供应商应当自成交通知书发出之日起7天内，根据竞争性磋商文件、供应商的磋商响应文件及在磋商过程中对磋商响应文件作出的澄清、解释订立书面合同。供应商无正当理 由拒签合同的，采购人取消其成交资格，并对由此给采购人造成的损失予以赔偿。</w:t>
      </w:r>
    </w:p>
    <w:p>
      <w:pPr>
        <w:pStyle w:val="16"/>
        <w:numPr>
          <w:ilvl w:val="1"/>
          <w:numId w:val="15"/>
        </w:numPr>
        <w:tabs>
          <w:tab w:val="left" w:pos="685"/>
        </w:tabs>
        <w:spacing w:line="307" w:lineRule="exact"/>
        <w:ind w:left="684" w:hanging="357"/>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履约保证金和预付款及合同融资</w:t>
      </w:r>
    </w:p>
    <w:p>
      <w:pPr>
        <w:pStyle w:val="16"/>
        <w:numPr>
          <w:ilvl w:val="2"/>
          <w:numId w:val="15"/>
        </w:numPr>
        <w:tabs>
          <w:tab w:val="left" w:pos="1108"/>
        </w:tabs>
        <w:spacing w:before="158"/>
        <w:ind w:hanging="55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履约保证金</w:t>
      </w:r>
      <w:r>
        <w:rPr>
          <w:rFonts w:hint="eastAsia" w:asciiTheme="minorEastAsia" w:hAnsiTheme="minorEastAsia" w:eastAsiaTheme="minorEastAsia" w:cstheme="minorEastAsia"/>
          <w:color w:val="000000" w:themeColor="text1"/>
          <w:spacing w:val="-8"/>
          <w:sz w:val="24"/>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14:textFill>
            <w14:solidFill>
              <w14:schemeClr w14:val="tx1"/>
            </w14:solidFill>
          </w14:textFill>
        </w:rPr>
        <w:t>本项目无履约金</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pStyle w:val="16"/>
        <w:numPr>
          <w:ilvl w:val="3"/>
          <w:numId w:val="15"/>
        </w:numPr>
        <w:tabs>
          <w:tab w:val="left" w:pos="1324"/>
        </w:tabs>
        <w:spacing w:before="160"/>
        <w:ind w:hanging="775"/>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中标人应按照供应商须知资料表规定向采购人缴纳履约保证金。</w:t>
      </w:r>
    </w:p>
    <w:p>
      <w:pPr>
        <w:pStyle w:val="16"/>
        <w:numPr>
          <w:ilvl w:val="3"/>
          <w:numId w:val="15"/>
        </w:numPr>
        <w:tabs>
          <w:tab w:val="left" w:pos="1324"/>
        </w:tabs>
        <w:spacing w:before="161" w:line="362" w:lineRule="auto"/>
        <w:ind w:left="112" w:right="504"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政府采购利用担保试点范围内的项目，除6.4.2规定的情形外，中标人也可以按照财政部门的规定，向采购人提供合格的履约担保函。</w:t>
      </w:r>
    </w:p>
    <w:p>
      <w:pPr>
        <w:spacing w:line="362" w:lineRule="auto"/>
        <w:rPr>
          <w:rFonts w:asciiTheme="minorEastAsia" w:hAnsiTheme="minorEastAsia" w:eastAsiaTheme="minorEastAsia" w:cstheme="minorEastAsia"/>
          <w:color w:val="000000" w:themeColor="text1"/>
          <w:sz w:val="24"/>
          <w14:textFill>
            <w14:solidFill>
              <w14:schemeClr w14:val="tx1"/>
            </w14:solidFill>
          </w14:textFill>
        </w:rPr>
        <w:sectPr>
          <w:pgSz w:w="11910" w:h="16840"/>
          <w:pgMar w:top="1080" w:right="820" w:bottom="480" w:left="1020" w:header="0" w:footer="283" w:gutter="0"/>
          <w:cols w:space="720" w:num="1"/>
        </w:sectPr>
      </w:pPr>
    </w:p>
    <w:p>
      <w:pPr>
        <w:pStyle w:val="16"/>
        <w:numPr>
          <w:ilvl w:val="3"/>
          <w:numId w:val="15"/>
        </w:numPr>
        <w:tabs>
          <w:tab w:val="left" w:pos="1324"/>
        </w:tabs>
        <w:spacing w:before="38" w:line="362" w:lineRule="auto"/>
        <w:ind w:left="112" w:right="144" w:firstLine="43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如果中标人没有按照上述履约保证金的规定执行，将视为放弃中标资格。在此情况下，采购人可确定下一候选人为中标人，也可以重新开展采购活动。</w:t>
      </w:r>
    </w:p>
    <w:p>
      <w:pPr>
        <w:pStyle w:val="16"/>
        <w:numPr>
          <w:ilvl w:val="2"/>
          <w:numId w:val="15"/>
        </w:numPr>
        <w:tabs>
          <w:tab w:val="left" w:pos="1108"/>
        </w:tabs>
        <w:spacing w:before="5"/>
        <w:ind w:hanging="55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14:textFill>
            <w14:solidFill>
              <w14:schemeClr w14:val="tx1"/>
            </w14:solidFill>
          </w14:textFill>
        </w:rPr>
        <w:t>预付款</w:t>
      </w:r>
    </w:p>
    <w:p>
      <w:pPr>
        <w:pStyle w:val="16"/>
        <w:numPr>
          <w:ilvl w:val="3"/>
          <w:numId w:val="15"/>
        </w:numPr>
        <w:tabs>
          <w:tab w:val="left" w:pos="1324"/>
        </w:tabs>
        <w:spacing w:before="158"/>
        <w:ind w:hanging="775"/>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采购单位应按照供应商须知资料表规定向中标人支付预付款。</w:t>
      </w:r>
    </w:p>
    <w:p>
      <w:pPr>
        <w:pStyle w:val="16"/>
        <w:numPr>
          <w:ilvl w:val="3"/>
          <w:numId w:val="15"/>
        </w:numPr>
        <w:tabs>
          <w:tab w:val="left" w:pos="1324"/>
        </w:tabs>
        <w:spacing w:before="160" w:line="362" w:lineRule="auto"/>
        <w:ind w:left="112" w:right="380"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预付款比例原则上不低于合同金额的40％，与疫情防控有关采购合同最高预付款比例可达</w:t>
      </w:r>
      <w:r>
        <w:rPr>
          <w:rFonts w:hint="eastAsia" w:asciiTheme="minorEastAsia" w:hAnsiTheme="minorEastAsia" w:eastAsiaTheme="minorEastAsia" w:cstheme="minorEastAsia"/>
          <w:color w:val="000000" w:themeColor="text1"/>
          <w:spacing w:val="-9"/>
          <w:sz w:val="24"/>
          <w14:textFill>
            <w14:solidFill>
              <w14:schemeClr w14:val="tx1"/>
            </w14:solidFill>
          </w14:textFill>
        </w:rPr>
        <w:t>60</w:t>
      </w:r>
      <w:r>
        <w:rPr>
          <w:rFonts w:hint="eastAsia" w:asciiTheme="minorEastAsia" w:hAnsiTheme="minorEastAsia" w:eastAsiaTheme="minorEastAsia" w:cstheme="minorEastAsia"/>
          <w:color w:val="000000" w:themeColor="text1"/>
          <w:spacing w:val="-5"/>
          <w:sz w:val="24"/>
          <w14:textFill>
            <w14:solidFill>
              <w14:schemeClr w14:val="tx1"/>
            </w14:solidFill>
          </w14:textFill>
        </w:rPr>
        <w:t>％。</w:t>
      </w:r>
    </w:p>
    <w:p>
      <w:pPr>
        <w:pStyle w:val="16"/>
        <w:numPr>
          <w:ilvl w:val="3"/>
          <w:numId w:val="15"/>
        </w:numPr>
        <w:tabs>
          <w:tab w:val="left" w:pos="1324"/>
        </w:tabs>
        <w:spacing w:before="5" w:line="364" w:lineRule="auto"/>
        <w:ind w:left="112" w:right="370"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采购单位可根据项目特点、供应商信用等情况，决定是否要求供应商提交电子预付款保函。疫情期间，对受疫情疫情影响严重的中小微企业应当取消预付款担保。</w:t>
      </w:r>
    </w:p>
    <w:p>
      <w:pPr>
        <w:pStyle w:val="16"/>
        <w:numPr>
          <w:ilvl w:val="3"/>
          <w:numId w:val="15"/>
        </w:numPr>
        <w:tabs>
          <w:tab w:val="left" w:pos="1324"/>
        </w:tabs>
        <w:spacing w:line="362" w:lineRule="auto"/>
        <w:ind w:left="112" w:right="372" w:firstLine="43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如需提供电子预付款保函，中标单位应通过商丘市公共资源交易中心电子保函平台全程网上办理，实现项目信息与保函信息的关联绑定，自动验真。</w:t>
      </w:r>
    </w:p>
    <w:p>
      <w:pPr>
        <w:pStyle w:val="16"/>
        <w:numPr>
          <w:ilvl w:val="2"/>
          <w:numId w:val="15"/>
        </w:numPr>
        <w:tabs>
          <w:tab w:val="left" w:pos="1108"/>
        </w:tabs>
        <w:spacing w:before="4"/>
        <w:ind w:hanging="55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付款条件和要求：见磋商供应商须知前附表</w:t>
      </w:r>
    </w:p>
    <w:p>
      <w:pPr>
        <w:pStyle w:val="4"/>
        <w:spacing w:before="158"/>
        <w:ind w:left="127"/>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7纪律和监督</w:t>
      </w:r>
    </w:p>
    <w:p>
      <w:pPr>
        <w:pStyle w:val="16"/>
        <w:numPr>
          <w:ilvl w:val="1"/>
          <w:numId w:val="16"/>
        </w:numPr>
        <w:tabs>
          <w:tab w:val="left" w:pos="481"/>
        </w:tabs>
        <w:spacing w:before="161"/>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对采购人的纪律要求</w:t>
      </w:r>
    </w:p>
    <w:p>
      <w:pPr>
        <w:pStyle w:val="4"/>
        <w:spacing w:before="160" w:line="362" w:lineRule="auto"/>
        <w:ind w:left="112" w:right="454" w:firstLine="43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采购人不得泄漏竞争性磋商中应当保密的情况和资料，不得与供应商串通损害国家利益、社会公共</w:t>
      </w:r>
      <w:r>
        <w:rPr>
          <w:rFonts w:hint="eastAsia" w:asciiTheme="minorEastAsia" w:hAnsiTheme="minorEastAsia" w:eastAsiaTheme="minorEastAsia" w:cstheme="minorEastAsia"/>
          <w:color w:val="000000" w:themeColor="text1"/>
          <w:spacing w:val="-10"/>
          <w14:textFill>
            <w14:solidFill>
              <w14:schemeClr w14:val="tx1"/>
            </w14:solidFill>
          </w14:textFill>
        </w:rPr>
        <w:t>利益或者他人合法权益。</w:t>
      </w:r>
    </w:p>
    <w:p>
      <w:pPr>
        <w:pStyle w:val="16"/>
        <w:numPr>
          <w:ilvl w:val="1"/>
          <w:numId w:val="16"/>
        </w:numPr>
        <w:tabs>
          <w:tab w:val="left" w:pos="481"/>
        </w:tabs>
        <w:spacing w:before="5"/>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对供应商的纪律要求</w:t>
      </w:r>
    </w:p>
    <w:p>
      <w:pPr>
        <w:pStyle w:val="4"/>
        <w:spacing w:before="158" w:line="364" w:lineRule="auto"/>
        <w:ind w:left="112" w:right="437" w:firstLine="436"/>
        <w:jc w:val="both"/>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pPr>
        <w:pStyle w:val="16"/>
        <w:numPr>
          <w:ilvl w:val="1"/>
          <w:numId w:val="16"/>
        </w:numPr>
        <w:tabs>
          <w:tab w:val="left" w:pos="481"/>
        </w:tabs>
        <w:spacing w:line="307"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对磋商小组成员的纪律要求</w:t>
      </w:r>
    </w:p>
    <w:p>
      <w:pPr>
        <w:pStyle w:val="4"/>
        <w:spacing w:before="158" w:line="364" w:lineRule="auto"/>
        <w:ind w:left="112" w:right="437" w:firstLine="436"/>
        <w:jc w:val="both"/>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磋商小组成员不得收受他人的财物或者其他好处，不得向他人透漏对磋商响应文件的评审和比较、成交候选人的推荐情况以及与磋商有关的其他情况。在磋商活动中，磋商小组成员不得擅 离职守，影响磋商程序正常进行。</w:t>
      </w:r>
    </w:p>
    <w:p>
      <w:pPr>
        <w:pStyle w:val="16"/>
        <w:numPr>
          <w:ilvl w:val="1"/>
          <w:numId w:val="16"/>
        </w:numPr>
        <w:tabs>
          <w:tab w:val="left" w:pos="481"/>
        </w:tabs>
        <w:spacing w:line="307"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14:textFill>
            <w14:solidFill>
              <w14:schemeClr w14:val="tx1"/>
            </w14:solidFill>
          </w14:textFill>
        </w:rPr>
        <w:t>对与磋商活动有关的工作人员的纪律要求</w:t>
      </w:r>
    </w:p>
    <w:p>
      <w:pPr>
        <w:pStyle w:val="4"/>
        <w:spacing w:before="158" w:line="364" w:lineRule="auto"/>
        <w:ind w:left="112" w:right="437" w:firstLine="436"/>
        <w:jc w:val="both"/>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pPr>
        <w:pStyle w:val="16"/>
        <w:numPr>
          <w:ilvl w:val="1"/>
          <w:numId w:val="16"/>
        </w:numPr>
        <w:tabs>
          <w:tab w:val="left" w:pos="477"/>
        </w:tabs>
        <w:spacing w:before="6"/>
        <w:ind w:left="476" w:hanging="353"/>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14:textFill>
            <w14:solidFill>
              <w14:schemeClr w14:val="tx1"/>
            </w14:solidFill>
          </w14:textFill>
        </w:rPr>
        <w:t>询问、质疑和投诉</w:t>
      </w:r>
    </w:p>
    <w:p>
      <w:pPr>
        <w:pStyle w:val="4"/>
        <w:spacing w:before="161" w:line="362" w:lineRule="auto"/>
        <w:ind w:left="112" w:right="454" w:firstLine="43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供应商和其他利害关系人认为本次竞争性磋商违反法律、法规和规章规定的，有权向有关行政监督</w:t>
      </w:r>
      <w:r>
        <w:rPr>
          <w:rFonts w:hint="eastAsia" w:asciiTheme="minorEastAsia" w:hAnsiTheme="minorEastAsia" w:eastAsiaTheme="minorEastAsia" w:cstheme="minorEastAsia"/>
          <w:color w:val="000000" w:themeColor="text1"/>
          <w:spacing w:val="-9"/>
          <w14:textFill>
            <w14:solidFill>
              <w14:schemeClr w14:val="tx1"/>
            </w14:solidFill>
          </w14:textFill>
        </w:rPr>
        <w:t>部门投诉。</w:t>
      </w:r>
    </w:p>
    <w:p>
      <w:pPr>
        <w:pStyle w:val="4"/>
        <w:spacing w:before="5"/>
        <w:ind w:left="124"/>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8需要补充的其他内容</w:t>
      </w:r>
    </w:p>
    <w:p>
      <w:pPr>
        <w:rPr>
          <w:rFonts w:asciiTheme="minorEastAsia" w:hAnsiTheme="minorEastAsia" w:eastAsiaTheme="minorEastAsia" w:cstheme="minorEastAsia"/>
          <w:color w:val="000000" w:themeColor="text1"/>
          <w14:textFill>
            <w14:solidFill>
              <w14:schemeClr w14:val="tx1"/>
            </w14:solidFill>
          </w14:textFill>
        </w:rPr>
        <w:sectPr>
          <w:pgSz w:w="11910" w:h="16840"/>
          <w:pgMar w:top="1080" w:right="820" w:bottom="480" w:left="1020" w:header="0" w:footer="283" w:gutter="0"/>
          <w:cols w:space="720" w:num="1"/>
        </w:sectPr>
      </w:pPr>
      <w:r>
        <w:rPr>
          <w:rFonts w:hint="eastAsia" w:asciiTheme="minorEastAsia" w:hAnsiTheme="minorEastAsia" w:eastAsiaTheme="minorEastAsia" w:cstheme="minorEastAsia"/>
          <w:color w:val="000000" w:themeColor="text1"/>
          <w14:textFill>
            <w14:solidFill>
              <w14:schemeClr w14:val="tx1"/>
            </w14:solidFill>
          </w14:textFill>
        </w:rPr>
        <w:t>需要补充的其他内容：见供应商须知前附表。</w:t>
      </w:r>
    </w:p>
    <w:p>
      <w:pPr>
        <w:spacing w:before="37"/>
        <w:ind w:left="2956"/>
        <w:outlineLvl w:val="0"/>
        <w:rPr>
          <w:rFonts w:asciiTheme="minorEastAsia" w:hAnsiTheme="minorEastAsia" w:eastAsiaTheme="minorEastAsia" w:cstheme="minorEastAsia"/>
          <w:color w:val="000000" w:themeColor="text1"/>
          <w:sz w:val="27"/>
          <w14:textFill>
            <w14:solidFill>
              <w14:schemeClr w14:val="tx1"/>
            </w14:solidFill>
          </w14:textFill>
        </w:rPr>
      </w:pPr>
      <w:bookmarkStart w:id="4" w:name="_Toc26845"/>
      <w:bookmarkEnd w:id="4"/>
      <w:r>
        <w:rPr>
          <w:rFonts w:hint="eastAsia" w:asciiTheme="minorEastAsia" w:hAnsiTheme="minorEastAsia" w:eastAsiaTheme="minorEastAsia" w:cstheme="minorEastAsia"/>
          <w:color w:val="000000" w:themeColor="text1"/>
          <w:sz w:val="27"/>
          <w14:textFill>
            <w14:solidFill>
              <w14:schemeClr w14:val="tx1"/>
            </w14:solidFill>
          </w14:textFill>
        </w:rPr>
        <w:t>第三章 磋商办法前附表</w:t>
      </w:r>
    </w:p>
    <w:p>
      <w:pPr>
        <w:pStyle w:val="4"/>
        <w:spacing w:before="11"/>
        <w:rPr>
          <w:rFonts w:asciiTheme="minorEastAsia" w:hAnsiTheme="minorEastAsia" w:eastAsiaTheme="minorEastAsia" w:cstheme="minorEastAsia"/>
          <w:color w:val="000000" w:themeColor="text1"/>
          <w:sz w:val="13"/>
          <w14:textFill>
            <w14:solidFill>
              <w14:schemeClr w14:val="tx1"/>
            </w14:solidFill>
          </w14:textFill>
        </w:rPr>
      </w:pPr>
    </w:p>
    <w:tbl>
      <w:tblPr>
        <w:tblStyle w:val="9"/>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838"/>
        <w:gridCol w:w="2752"/>
        <w:gridCol w:w="4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09" w:type="dxa"/>
            <w:gridSpan w:val="2"/>
          </w:tcPr>
          <w:p>
            <w:pPr>
              <w:pStyle w:val="17"/>
              <w:spacing w:before="100"/>
              <w:ind w:left="589"/>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条款号</w:t>
            </w:r>
          </w:p>
        </w:tc>
        <w:tc>
          <w:tcPr>
            <w:tcW w:w="2752" w:type="dxa"/>
          </w:tcPr>
          <w:p>
            <w:pPr>
              <w:pStyle w:val="17"/>
              <w:spacing w:before="100"/>
              <w:ind w:left="513" w:right="5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评审因素</w:t>
            </w:r>
          </w:p>
        </w:tc>
        <w:tc>
          <w:tcPr>
            <w:tcW w:w="4987" w:type="dxa"/>
          </w:tcPr>
          <w:p>
            <w:pPr>
              <w:pStyle w:val="17"/>
              <w:spacing w:before="100"/>
              <w:ind w:left="172"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71" w:type="dxa"/>
            <w:vMerge w:val="restart"/>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spacing w:before="10"/>
              <w:rPr>
                <w:rFonts w:asciiTheme="minorEastAsia" w:hAnsiTheme="minorEastAsia" w:eastAsiaTheme="minorEastAsia" w:cstheme="minorEastAsia"/>
                <w:color w:val="000000" w:themeColor="text1"/>
                <w:sz w:val="15"/>
                <w14:textFill>
                  <w14:solidFill>
                    <w14:schemeClr w14:val="tx1"/>
                  </w14:solidFill>
                </w14:textFill>
              </w:rPr>
            </w:pPr>
          </w:p>
          <w:p>
            <w:pPr>
              <w:pStyle w:val="17"/>
              <w:spacing w:before="1"/>
              <w:ind w:left="251"/>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2.1.1</w:t>
            </w:r>
          </w:p>
        </w:tc>
        <w:tc>
          <w:tcPr>
            <w:tcW w:w="838" w:type="dxa"/>
            <w:vMerge w:val="restart"/>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6"/>
              <w:rPr>
                <w:rFonts w:asciiTheme="minorEastAsia" w:hAnsiTheme="minorEastAsia" w:eastAsiaTheme="minorEastAsia" w:cstheme="minorEastAsia"/>
                <w:color w:val="000000" w:themeColor="text1"/>
                <w:sz w:val="16"/>
                <w14:textFill>
                  <w14:solidFill>
                    <w14:schemeClr w14:val="tx1"/>
                  </w14:solidFill>
                </w14:textFill>
              </w:rPr>
            </w:pPr>
          </w:p>
          <w:p>
            <w:pPr>
              <w:pStyle w:val="17"/>
              <w:spacing w:line="242" w:lineRule="auto"/>
              <w:ind w:left="103" w:right="98"/>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形式评审标准</w:t>
            </w:r>
          </w:p>
        </w:tc>
        <w:tc>
          <w:tcPr>
            <w:tcW w:w="275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65"/>
              <w:ind w:left="513" w:right="5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磋商供应商名称</w:t>
            </w:r>
          </w:p>
        </w:tc>
        <w:tc>
          <w:tcPr>
            <w:tcW w:w="4987" w:type="dxa"/>
          </w:tcPr>
          <w:p>
            <w:pPr>
              <w:pStyle w:val="17"/>
              <w:spacing w:before="6"/>
              <w:rPr>
                <w:rFonts w:asciiTheme="minorEastAsia" w:hAnsiTheme="minorEastAsia" w:eastAsiaTheme="minorEastAsia" w:cstheme="minorEastAsia"/>
                <w:color w:val="000000" w:themeColor="text1"/>
                <w:sz w:val="23"/>
                <w14:textFill>
                  <w14:solidFill>
                    <w14:schemeClr w14:val="tx1"/>
                  </w14:solidFill>
                </w14:textFill>
              </w:rPr>
            </w:pPr>
          </w:p>
          <w:p>
            <w:pPr>
              <w:pStyle w:val="17"/>
              <w:ind w:left="173"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65"/>
              <w:ind w:left="513" w:right="5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报价函签字盖章</w:t>
            </w:r>
          </w:p>
        </w:tc>
        <w:tc>
          <w:tcPr>
            <w:tcW w:w="4987" w:type="dxa"/>
          </w:tcPr>
          <w:p>
            <w:pPr>
              <w:pStyle w:val="17"/>
              <w:spacing w:before="162" w:line="244" w:lineRule="auto"/>
              <w:ind w:left="2282" w:right="73" w:hanging="2206"/>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有法定代表人或其委托代理人签字或盖章，并加盖单 位章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spacing w:before="11"/>
              <w:rPr>
                <w:rFonts w:asciiTheme="minorEastAsia" w:hAnsiTheme="minorEastAsia" w:eastAsiaTheme="minorEastAsia" w:cstheme="minorEastAsia"/>
                <w:color w:val="000000" w:themeColor="text1"/>
                <w:sz w:val="18"/>
                <w14:textFill>
                  <w14:solidFill>
                    <w14:schemeClr w14:val="tx1"/>
                  </w14:solidFill>
                </w14:textFill>
              </w:rPr>
            </w:pPr>
          </w:p>
          <w:p>
            <w:pPr>
              <w:pStyle w:val="17"/>
              <w:ind w:left="513" w:right="511"/>
              <w:jc w:val="center"/>
              <w:rPr>
                <w:rFonts w:asciiTheme="minorEastAsia" w:hAnsiTheme="minorEastAsia" w:eastAsiaTheme="minorEastAsia" w:cstheme="minorEastAsia"/>
                <w:color w:val="000000" w:themeColor="text1"/>
                <w:sz w:val="21"/>
                <w14:textFill>
                  <w14:solidFill>
                    <w14:schemeClr w14:val="tx1"/>
                  </w14:solidFill>
                </w14:textFill>
              </w:rPr>
            </w:pPr>
            <w:bookmarkStart w:id="5" w:name="第三章_磋商办法前附表"/>
            <w:bookmarkEnd w:id="5"/>
            <w:r>
              <w:rPr>
                <w:rFonts w:hint="eastAsia" w:asciiTheme="minorEastAsia" w:hAnsiTheme="minorEastAsia" w:eastAsiaTheme="minorEastAsia" w:cstheme="minorEastAsia"/>
                <w:color w:val="000000" w:themeColor="text1"/>
                <w:sz w:val="21"/>
                <w14:textFill>
                  <w14:solidFill>
                    <w14:schemeClr w14:val="tx1"/>
                  </w14:solidFill>
                </w14:textFill>
              </w:rPr>
              <w:t>响应文件格式</w:t>
            </w:r>
          </w:p>
        </w:tc>
        <w:tc>
          <w:tcPr>
            <w:tcW w:w="4987" w:type="dxa"/>
          </w:tcPr>
          <w:p>
            <w:pPr>
              <w:pStyle w:val="17"/>
              <w:spacing w:before="11"/>
              <w:rPr>
                <w:rFonts w:asciiTheme="minorEastAsia" w:hAnsiTheme="minorEastAsia" w:eastAsiaTheme="minorEastAsia" w:cstheme="minorEastAsia"/>
                <w:color w:val="000000" w:themeColor="text1"/>
                <w:sz w:val="18"/>
                <w14:textFill>
                  <w14:solidFill>
                    <w14:schemeClr w14:val="tx1"/>
                  </w14:solidFill>
                </w14:textFill>
              </w:rPr>
            </w:pPr>
          </w:p>
          <w:p>
            <w:pPr>
              <w:pStyle w:val="17"/>
              <w:ind w:left="173"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符合第六章“响应文件格式”的要求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971" w:type="dxa"/>
            <w:vMerge w:val="restart"/>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sz w:val="21"/>
                <w14:textFill>
                  <w14:solidFill>
                    <w14:schemeClr w14:val="tx1"/>
                  </w14:solidFill>
                </w14:textFill>
              </w:rPr>
            </w:pPr>
          </w:p>
          <w:p>
            <w:pPr>
              <w:pStyle w:val="17"/>
              <w:ind w:left="251"/>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2.1.2</w:t>
            </w:r>
          </w:p>
        </w:tc>
        <w:tc>
          <w:tcPr>
            <w:tcW w:w="838" w:type="dxa"/>
            <w:vMerge w:val="restart"/>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41" w:line="244" w:lineRule="auto"/>
              <w:ind w:left="103" w:right="98"/>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资格评审标准</w:t>
            </w:r>
          </w:p>
        </w:tc>
        <w:tc>
          <w:tcPr>
            <w:tcW w:w="2752" w:type="dxa"/>
          </w:tcPr>
          <w:p>
            <w:pPr>
              <w:pStyle w:val="17"/>
              <w:spacing w:before="7"/>
              <w:rPr>
                <w:rFonts w:asciiTheme="minorEastAsia" w:hAnsiTheme="minorEastAsia" w:eastAsiaTheme="minorEastAsia" w:cstheme="minorEastAsia"/>
                <w:color w:val="000000" w:themeColor="text1"/>
                <w:sz w:val="23"/>
                <w14:textFill>
                  <w14:solidFill>
                    <w14:schemeClr w14:val="tx1"/>
                  </w14:solidFill>
                </w14:textFill>
              </w:rPr>
            </w:pPr>
          </w:p>
          <w:p>
            <w:pPr>
              <w:pStyle w:val="17"/>
              <w:ind w:left="513" w:right="5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营业执照副本</w:t>
            </w:r>
          </w:p>
        </w:tc>
        <w:tc>
          <w:tcPr>
            <w:tcW w:w="4987" w:type="dxa"/>
          </w:tcPr>
          <w:p>
            <w:pPr>
              <w:pStyle w:val="17"/>
              <w:spacing w:before="7"/>
              <w:rPr>
                <w:rFonts w:asciiTheme="minorEastAsia" w:hAnsiTheme="minorEastAsia" w:eastAsiaTheme="minorEastAsia" w:cstheme="minorEastAsia"/>
                <w:color w:val="000000" w:themeColor="text1"/>
                <w:sz w:val="23"/>
                <w14:textFill>
                  <w14:solidFill>
                    <w14:schemeClr w14:val="tx1"/>
                  </w14:solidFill>
                </w14:textFill>
              </w:rPr>
            </w:pPr>
          </w:p>
          <w:p>
            <w:pPr>
              <w:pStyle w:val="17"/>
              <w:ind w:left="172"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符合“磋商公告”要求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spacing w:before="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
              <w:ind w:left="513" w:right="51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供应商资格</w:t>
            </w:r>
          </w:p>
        </w:tc>
        <w:tc>
          <w:tcPr>
            <w:tcW w:w="4987" w:type="dxa"/>
          </w:tcPr>
          <w:p>
            <w:pPr>
              <w:pStyle w:val="17"/>
              <w:spacing w:before="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
              <w:ind w:left="172"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符合“磋商公告”要求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p>
            <w:pPr>
              <w:pStyle w:val="17"/>
              <w:ind w:left="513" w:right="5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信用查询</w:t>
            </w:r>
          </w:p>
        </w:tc>
        <w:tc>
          <w:tcPr>
            <w:tcW w:w="4987"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p>
            <w:pPr>
              <w:pStyle w:val="17"/>
              <w:ind w:left="172"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符合“磋商公告”要求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spacing w:before="1"/>
              <w:rPr>
                <w:rFonts w:asciiTheme="minorEastAsia" w:hAnsiTheme="minorEastAsia" w:eastAsiaTheme="minorEastAsia" w:cstheme="minorEastAsia"/>
                <w:color w:val="000000" w:themeColor="text1"/>
                <w:sz w:val="19"/>
                <w14:textFill>
                  <w14:solidFill>
                    <w14:schemeClr w14:val="tx1"/>
                  </w14:solidFill>
                </w14:textFill>
              </w:rPr>
            </w:pPr>
          </w:p>
          <w:p>
            <w:pPr>
              <w:pStyle w:val="17"/>
              <w:ind w:left="513" w:right="5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不接受联合体投标</w:t>
            </w:r>
          </w:p>
        </w:tc>
        <w:tc>
          <w:tcPr>
            <w:tcW w:w="4987" w:type="dxa"/>
          </w:tcPr>
          <w:p>
            <w:pPr>
              <w:pStyle w:val="17"/>
              <w:spacing w:before="1"/>
              <w:rPr>
                <w:rFonts w:asciiTheme="minorEastAsia" w:hAnsiTheme="minorEastAsia" w:eastAsiaTheme="minorEastAsia" w:cstheme="minorEastAsia"/>
                <w:color w:val="000000" w:themeColor="text1"/>
                <w:sz w:val="19"/>
                <w14:textFill>
                  <w14:solidFill>
                    <w14:schemeClr w14:val="tx1"/>
                  </w14:solidFill>
                </w14:textFill>
              </w:rPr>
            </w:pPr>
          </w:p>
          <w:p>
            <w:pPr>
              <w:pStyle w:val="17"/>
              <w:ind w:left="172"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符合“磋商公告”要求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71" w:type="dxa"/>
            <w:vMerge w:val="restart"/>
          </w:tcPr>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rPr>
                <w:rFonts w:asciiTheme="minorEastAsia" w:hAnsiTheme="minorEastAsia" w:eastAsiaTheme="minorEastAsia" w:cstheme="minorEastAsia"/>
                <w:color w:val="000000" w:themeColor="text1"/>
                <w14:textFill>
                  <w14:solidFill>
                    <w14:schemeClr w14:val="tx1"/>
                  </w14:solidFill>
                </w14:textFill>
              </w:rPr>
            </w:pPr>
          </w:p>
          <w:p>
            <w:pPr>
              <w:pStyle w:val="17"/>
              <w:spacing w:before="186"/>
              <w:ind w:left="251"/>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2.1.3</w:t>
            </w:r>
          </w:p>
        </w:tc>
        <w:tc>
          <w:tcPr>
            <w:tcW w:w="838" w:type="dxa"/>
            <w:vMerge w:val="restart"/>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51" w:line="242" w:lineRule="auto"/>
              <w:ind w:left="314" w:right="98" w:hanging="212"/>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响应</w:t>
            </w:r>
            <w:r>
              <w:rPr>
                <w:rFonts w:hint="eastAsia" w:asciiTheme="minorEastAsia" w:hAnsiTheme="minorEastAsia" w:eastAsiaTheme="minorEastAsia" w:cstheme="minorEastAsia"/>
                <w:color w:val="000000" w:themeColor="text1"/>
                <w:sz w:val="21"/>
                <w:lang w:val="en-US" w:eastAsia="zh-CN"/>
                <w14:textFill>
                  <w14:solidFill>
                    <w14:schemeClr w14:val="tx1"/>
                  </w14:solidFill>
                </w14:textFill>
              </w:rPr>
              <w:t>性</w:t>
            </w:r>
            <w:r>
              <w:rPr>
                <w:rFonts w:hint="eastAsia" w:asciiTheme="minorEastAsia" w:hAnsiTheme="minorEastAsia" w:eastAsiaTheme="minorEastAsia" w:cstheme="minorEastAsia"/>
                <w:color w:val="000000" w:themeColor="text1"/>
                <w:sz w:val="21"/>
                <w14:textFill>
                  <w14:solidFill>
                    <w14:schemeClr w14:val="tx1"/>
                  </w14:solidFill>
                </w14:textFill>
              </w:rPr>
              <w:t>评审标准</w:t>
            </w:r>
          </w:p>
        </w:tc>
        <w:tc>
          <w:tcPr>
            <w:tcW w:w="2752" w:type="dxa"/>
          </w:tcPr>
          <w:p>
            <w:pPr>
              <w:pStyle w:val="17"/>
              <w:spacing w:before="4"/>
              <w:rPr>
                <w:rFonts w:asciiTheme="minorEastAsia" w:hAnsiTheme="minorEastAsia" w:eastAsiaTheme="minorEastAsia" w:cstheme="minorEastAsia"/>
                <w:color w:val="000000" w:themeColor="text1"/>
                <w:sz w:val="23"/>
                <w14:textFill>
                  <w14:solidFill>
                    <w14:schemeClr w14:val="tx1"/>
                  </w14:solidFill>
                </w14:textFill>
              </w:rPr>
            </w:pPr>
          </w:p>
          <w:p>
            <w:pPr>
              <w:pStyle w:val="17"/>
              <w:ind w:left="513" w:right="5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采购内容</w:t>
            </w:r>
          </w:p>
        </w:tc>
        <w:tc>
          <w:tcPr>
            <w:tcW w:w="4987" w:type="dxa"/>
          </w:tcPr>
          <w:p>
            <w:pPr>
              <w:pStyle w:val="17"/>
              <w:spacing w:before="4"/>
              <w:rPr>
                <w:rFonts w:asciiTheme="minorEastAsia" w:hAnsiTheme="minorEastAsia" w:eastAsiaTheme="minorEastAsia" w:cstheme="minorEastAsia"/>
                <w:color w:val="000000" w:themeColor="text1"/>
                <w:sz w:val="23"/>
                <w14:textFill>
                  <w14:solidFill>
                    <w14:schemeClr w14:val="tx1"/>
                  </w14:solidFill>
                </w14:textFill>
              </w:rPr>
            </w:pPr>
          </w:p>
          <w:p>
            <w:pPr>
              <w:pStyle w:val="17"/>
              <w:ind w:left="172"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符合第五章“采购要求”规定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spacing w:before="82"/>
              <w:ind w:left="513" w:right="5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响应报价</w:t>
            </w:r>
          </w:p>
        </w:tc>
        <w:tc>
          <w:tcPr>
            <w:tcW w:w="4987" w:type="dxa"/>
          </w:tcPr>
          <w:p>
            <w:pPr>
              <w:pStyle w:val="17"/>
              <w:spacing w:before="82"/>
              <w:ind w:left="172"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响应报价小于（含等于）采购控制价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spacing w:before="4"/>
              <w:rPr>
                <w:rFonts w:asciiTheme="minorEastAsia" w:hAnsiTheme="minorEastAsia" w:eastAsiaTheme="minorEastAsia" w:cstheme="minorEastAsia"/>
                <w:color w:val="000000" w:themeColor="text1"/>
                <w:sz w:val="23"/>
                <w14:textFill>
                  <w14:solidFill>
                    <w14:schemeClr w14:val="tx1"/>
                  </w14:solidFill>
                </w14:textFill>
              </w:rPr>
            </w:pPr>
          </w:p>
          <w:p>
            <w:pPr>
              <w:pStyle w:val="17"/>
              <w:ind w:left="513" w:right="5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服务期限</w:t>
            </w:r>
          </w:p>
        </w:tc>
        <w:tc>
          <w:tcPr>
            <w:tcW w:w="4987" w:type="dxa"/>
          </w:tcPr>
          <w:p>
            <w:pPr>
              <w:pStyle w:val="17"/>
              <w:spacing w:before="4"/>
              <w:rPr>
                <w:rFonts w:asciiTheme="minorEastAsia" w:hAnsiTheme="minorEastAsia" w:eastAsiaTheme="minorEastAsia" w:cstheme="minorEastAsia"/>
                <w:color w:val="000000" w:themeColor="text1"/>
                <w:sz w:val="23"/>
                <w14:textFill>
                  <w14:solidFill>
                    <w14:schemeClr w14:val="tx1"/>
                  </w14:solidFill>
                </w14:textFill>
              </w:rPr>
            </w:pPr>
          </w:p>
          <w:p>
            <w:pPr>
              <w:pStyle w:val="17"/>
              <w:ind w:left="173"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符合第二章“磋商供应商须知前附表”第1.3.4项规定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spacing w:before="170"/>
              <w:ind w:left="513" w:right="5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质量要求</w:t>
            </w:r>
          </w:p>
        </w:tc>
        <w:tc>
          <w:tcPr>
            <w:tcW w:w="4987" w:type="dxa"/>
          </w:tcPr>
          <w:p>
            <w:pPr>
              <w:pStyle w:val="17"/>
              <w:spacing w:before="170"/>
              <w:ind w:left="173"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符合第二章“磋商供应商须知前附表”第1.3.5项规定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7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83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275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63"/>
              <w:ind w:left="513" w:right="508"/>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响应有效期</w:t>
            </w:r>
          </w:p>
        </w:tc>
        <w:tc>
          <w:tcPr>
            <w:tcW w:w="4987" w:type="dxa"/>
          </w:tcPr>
          <w:p>
            <w:pPr>
              <w:pStyle w:val="17"/>
              <w:spacing w:before="5"/>
              <w:rPr>
                <w:rFonts w:asciiTheme="minorEastAsia" w:hAnsiTheme="minorEastAsia" w:eastAsiaTheme="minorEastAsia" w:cstheme="minorEastAsia"/>
                <w:color w:val="000000" w:themeColor="text1"/>
                <w:sz w:val="23"/>
                <w14:textFill>
                  <w14:solidFill>
                    <w14:schemeClr w14:val="tx1"/>
                  </w14:solidFill>
                </w14:textFill>
              </w:rPr>
            </w:pPr>
          </w:p>
          <w:p>
            <w:pPr>
              <w:pStyle w:val="17"/>
              <w:ind w:left="173" w:right="17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符合第二章“磋商供应商须知前附表”第3.1项规定</w:t>
            </w:r>
          </w:p>
        </w:tc>
      </w:tr>
    </w:tbl>
    <w:p>
      <w:pPr>
        <w:jc w:val="center"/>
        <w:rPr>
          <w:rFonts w:asciiTheme="minorEastAsia" w:hAnsiTheme="minorEastAsia" w:eastAsiaTheme="minorEastAsia" w:cstheme="minorEastAsia"/>
          <w:color w:val="000000" w:themeColor="text1"/>
          <w:sz w:val="21"/>
          <w14:textFill>
            <w14:solidFill>
              <w14:schemeClr w14:val="tx1"/>
            </w14:solidFill>
          </w14:textFill>
        </w:rPr>
        <w:sectPr>
          <w:footerReference r:id="rId6" w:type="default"/>
          <w:pgSz w:w="11910" w:h="16840"/>
          <w:pgMar w:top="1080" w:right="820" w:bottom="860" w:left="1020" w:header="0" w:footer="679" w:gutter="0"/>
          <w:pgNumType w:start="18"/>
          <w:cols w:space="720" w:num="1"/>
          <w:docGrid w:linePitch="0" w:charSpace="0"/>
        </w:sectPr>
      </w:pPr>
    </w:p>
    <w:p>
      <w:pPr>
        <w:spacing w:before="37"/>
        <w:ind w:left="112"/>
        <w:rPr>
          <w:rFonts w:asciiTheme="minorEastAsia" w:hAnsiTheme="minorEastAsia" w:eastAsiaTheme="minorEastAsia" w:cstheme="minorEastAsia"/>
          <w:color w:val="000000" w:themeColor="text1"/>
          <w:sz w:val="27"/>
          <w14:textFill>
            <w14:solidFill>
              <w14:schemeClr w14:val="tx1"/>
            </w14:solidFill>
          </w14:textFill>
        </w:rPr>
      </w:pPr>
      <w:r>
        <w:rPr>
          <w:rFonts w:hint="eastAsia" w:asciiTheme="minorEastAsia" w:hAnsiTheme="minorEastAsia" w:eastAsiaTheme="minorEastAsia" w:cstheme="minorEastAsia"/>
          <w:color w:val="000000" w:themeColor="text1"/>
          <w:sz w:val="27"/>
          <w14:textFill>
            <w14:solidFill>
              <w14:schemeClr w14:val="tx1"/>
            </w14:solidFill>
          </w14:textFill>
        </w:rPr>
        <w:t>具体评审方法和标准</w:t>
      </w:r>
    </w:p>
    <w:tbl>
      <w:tblPr>
        <w:tblStyle w:val="15"/>
        <w:tblpPr w:leftFromText="180" w:rightFromText="180" w:vertAnchor="text" w:horzAnchor="page" w:tblpX="1145" w:tblpY="150"/>
        <w:tblOverlap w:val="never"/>
        <w:tblW w:w="9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1118"/>
        <w:gridCol w:w="1493"/>
        <w:gridCol w:w="6027"/>
        <w:gridCol w:w="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810" w:type="dxa"/>
            <w:gridSpan w:val="5"/>
            <w:vAlign w:val="top"/>
          </w:tcPr>
          <w:p>
            <w:pPr>
              <w:pStyle w:val="23"/>
              <w:spacing w:before="163" w:line="220" w:lineRule="auto"/>
              <w:ind w:left="3827"/>
              <w:rPr>
                <w:sz w:val="24"/>
                <w:szCs w:val="24"/>
              </w:rPr>
            </w:pPr>
            <w:r>
              <w:rPr>
                <w:spacing w:val="-1"/>
                <w:sz w:val="24"/>
                <w:szCs w:val="24"/>
                <w14:textOutline w14:w="3810" w14:cap="rnd" w14:cmpd="sng">
                  <w14:solidFill>
                    <w14:srgbClr w14:val="000000"/>
                  </w14:solidFill>
                  <w14:prstDash w14:val="solid"/>
                  <w14:round/>
                </w14:textOutline>
              </w:rPr>
              <w:t>综合评分法评审标准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152" w:type="dxa"/>
            <w:vAlign w:val="top"/>
          </w:tcPr>
          <w:p>
            <w:pPr>
              <w:pStyle w:val="23"/>
              <w:spacing w:before="250" w:line="220" w:lineRule="auto"/>
              <w:ind w:left="268"/>
            </w:pPr>
            <w:r>
              <w:rPr>
                <w:spacing w:val="-3"/>
              </w:rPr>
              <w:t>条款号</w:t>
            </w:r>
          </w:p>
        </w:tc>
        <w:tc>
          <w:tcPr>
            <w:tcW w:w="2611" w:type="dxa"/>
            <w:gridSpan w:val="2"/>
            <w:vAlign w:val="top"/>
          </w:tcPr>
          <w:p>
            <w:pPr>
              <w:pStyle w:val="23"/>
              <w:spacing w:before="250" w:line="220" w:lineRule="auto"/>
              <w:ind w:left="887"/>
            </w:pPr>
            <w:r>
              <w:rPr>
                <w:spacing w:val="-3"/>
              </w:rPr>
              <w:t>条款内容</w:t>
            </w:r>
          </w:p>
        </w:tc>
        <w:tc>
          <w:tcPr>
            <w:tcW w:w="6047" w:type="dxa"/>
            <w:gridSpan w:val="2"/>
            <w:vAlign w:val="top"/>
          </w:tcPr>
          <w:p>
            <w:pPr>
              <w:pStyle w:val="23"/>
              <w:spacing w:before="250" w:line="220" w:lineRule="auto"/>
              <w:ind w:left="2606"/>
            </w:pPr>
            <w:r>
              <w:rPr>
                <w:spacing w:val="-3"/>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1152" w:type="dxa"/>
            <w:vAlign w:val="top"/>
          </w:tcPr>
          <w:p>
            <w:pPr>
              <w:rPr>
                <w:rFonts w:ascii="Arial"/>
                <w:sz w:val="21"/>
              </w:rPr>
            </w:pPr>
          </w:p>
          <w:p>
            <w:pPr>
              <w:rPr>
                <w:rFonts w:ascii="Arial"/>
                <w:sz w:val="21"/>
              </w:rPr>
            </w:pPr>
          </w:p>
          <w:p>
            <w:pPr>
              <w:spacing w:before="61" w:line="187" w:lineRule="auto"/>
              <w:ind w:left="54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11" w:type="dxa"/>
            <w:gridSpan w:val="2"/>
            <w:vAlign w:val="top"/>
          </w:tcPr>
          <w:p>
            <w:pPr>
              <w:spacing w:line="301" w:lineRule="auto"/>
              <w:rPr>
                <w:rFonts w:ascii="Arial"/>
                <w:sz w:val="21"/>
              </w:rPr>
            </w:pPr>
          </w:p>
          <w:p>
            <w:pPr>
              <w:pStyle w:val="23"/>
              <w:spacing w:before="68" w:line="220" w:lineRule="auto"/>
              <w:ind w:left="893"/>
            </w:pPr>
            <w:r>
              <w:rPr>
                <w:spacing w:val="-3"/>
              </w:rPr>
              <w:t>分值构成</w:t>
            </w:r>
          </w:p>
          <w:p>
            <w:pPr>
              <w:pStyle w:val="23"/>
              <w:spacing w:before="18" w:line="221" w:lineRule="auto"/>
              <w:ind w:left="580"/>
            </w:pPr>
            <w:r>
              <w:rPr>
                <w:spacing w:val="-7"/>
              </w:rPr>
              <w:t>（总分</w:t>
            </w:r>
            <w:r>
              <w:rPr>
                <w:spacing w:val="-23"/>
              </w:rPr>
              <w:t xml:space="preserve"> </w:t>
            </w:r>
            <w:r>
              <w:rPr>
                <w:rFonts w:ascii="Times New Roman" w:hAnsi="Times New Roman" w:eastAsia="Times New Roman" w:cs="Times New Roman"/>
                <w:spacing w:val="-7"/>
              </w:rPr>
              <w:t>100</w:t>
            </w:r>
            <w:r>
              <w:rPr>
                <w:rFonts w:ascii="Times New Roman" w:hAnsi="Times New Roman" w:eastAsia="Times New Roman" w:cs="Times New Roman"/>
                <w:spacing w:val="11"/>
              </w:rPr>
              <w:t xml:space="preserve"> </w:t>
            </w:r>
            <w:r>
              <w:rPr>
                <w:spacing w:val="-7"/>
              </w:rPr>
              <w:t>分）</w:t>
            </w:r>
          </w:p>
        </w:tc>
        <w:tc>
          <w:tcPr>
            <w:tcW w:w="6027" w:type="dxa"/>
            <w:vAlign w:val="top"/>
          </w:tcPr>
          <w:p>
            <w:pPr>
              <w:pStyle w:val="23"/>
              <w:spacing w:before="231" w:line="219" w:lineRule="auto"/>
              <w:ind w:left="1796"/>
            </w:pPr>
            <w:r>
              <w:t>投标报价</w:t>
            </w:r>
            <w:r>
              <w:rPr>
                <w:spacing w:val="-10"/>
              </w:rPr>
              <w:t>：（</w:t>
            </w:r>
            <w:r>
              <w:rPr>
                <w:rFonts w:ascii="Times New Roman" w:hAnsi="Times New Roman" w:eastAsia="Times New Roman" w:cs="Times New Roman"/>
              </w:rPr>
              <w:t xml:space="preserve">20 </w:t>
            </w:r>
            <w:r>
              <w:t>分</w:t>
            </w:r>
            <w:r>
              <w:rPr>
                <w:spacing w:val="-10"/>
              </w:rPr>
              <w:t>）；</w:t>
            </w:r>
          </w:p>
          <w:p>
            <w:pPr>
              <w:pStyle w:val="23"/>
              <w:spacing w:before="24" w:line="220" w:lineRule="auto"/>
              <w:ind w:left="1794"/>
            </w:pPr>
            <w:r>
              <w:t>技术部分</w:t>
            </w:r>
            <w:r>
              <w:rPr>
                <w:spacing w:val="-10"/>
              </w:rPr>
              <w:t>：（</w:t>
            </w:r>
            <w:r>
              <w:rPr>
                <w:rFonts w:ascii="Times New Roman" w:hAnsi="Times New Roman" w:eastAsia="Times New Roman" w:cs="Times New Roman"/>
              </w:rPr>
              <w:t xml:space="preserve">55 </w:t>
            </w:r>
            <w:r>
              <w:t>分</w:t>
            </w:r>
            <w:r>
              <w:rPr>
                <w:spacing w:val="-10"/>
              </w:rPr>
              <w:t>）；</w:t>
            </w:r>
          </w:p>
          <w:p>
            <w:pPr>
              <w:pStyle w:val="23"/>
              <w:spacing w:before="23" w:line="220" w:lineRule="auto"/>
              <w:ind w:left="1798"/>
            </w:pPr>
            <w:r>
              <w:t>商务部分</w:t>
            </w:r>
            <w:r>
              <w:rPr>
                <w:spacing w:val="-10"/>
              </w:rPr>
              <w:t>：（</w:t>
            </w:r>
            <w:r>
              <w:rPr>
                <w:rFonts w:ascii="Times New Roman" w:hAnsi="Times New Roman" w:eastAsia="Times New Roman" w:cs="Times New Roman"/>
              </w:rPr>
              <w:t xml:space="preserve">25 </w:t>
            </w:r>
            <w:r>
              <w:t>分</w:t>
            </w:r>
            <w:r>
              <w:rPr>
                <w:spacing w:val="-10"/>
              </w:rPr>
              <w:t>）；</w:t>
            </w:r>
          </w:p>
        </w:tc>
        <w:tc>
          <w:tcPr>
            <w:tcW w:w="20" w:type="dxa"/>
            <w:tcBorders>
              <w:top w:val="single" w:color="FFFFFF" w:sz="2" w:space="0"/>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152" w:type="dxa"/>
            <w:vAlign w:val="top"/>
          </w:tcPr>
          <w:p>
            <w:pPr>
              <w:pStyle w:val="23"/>
              <w:spacing w:before="257" w:line="220" w:lineRule="auto"/>
              <w:ind w:left="273"/>
            </w:pPr>
            <w:r>
              <w:rPr>
                <w:spacing w:val="-3"/>
              </w:rPr>
              <w:t>条款号</w:t>
            </w:r>
          </w:p>
        </w:tc>
        <w:tc>
          <w:tcPr>
            <w:tcW w:w="2611" w:type="dxa"/>
            <w:gridSpan w:val="2"/>
            <w:vAlign w:val="top"/>
          </w:tcPr>
          <w:p>
            <w:pPr>
              <w:pStyle w:val="23"/>
              <w:spacing w:before="257" w:line="220" w:lineRule="auto"/>
              <w:ind w:left="890"/>
            </w:pPr>
            <w:r>
              <w:rPr>
                <w:spacing w:val="-2"/>
              </w:rPr>
              <w:t>评分因素</w:t>
            </w:r>
          </w:p>
        </w:tc>
        <w:tc>
          <w:tcPr>
            <w:tcW w:w="6027" w:type="dxa"/>
            <w:vAlign w:val="top"/>
          </w:tcPr>
          <w:p>
            <w:pPr>
              <w:pStyle w:val="23"/>
              <w:spacing w:before="256" w:line="221" w:lineRule="auto"/>
              <w:ind w:left="2599"/>
            </w:pPr>
            <w:r>
              <w:rPr>
                <w:spacing w:val="-2"/>
              </w:rPr>
              <w:t>评审标准</w:t>
            </w:r>
          </w:p>
        </w:tc>
        <w:tc>
          <w:tcPr>
            <w:tcW w:w="20" w:type="dxa"/>
            <w:tcBorders>
              <w:top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5" w:hRule="atLeast"/>
        </w:trPr>
        <w:tc>
          <w:tcPr>
            <w:tcW w:w="1152"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0" w:line="187" w:lineRule="auto"/>
              <w:ind w:left="470"/>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w:t>
            </w:r>
          </w:p>
        </w:tc>
        <w:tc>
          <w:tcPr>
            <w:tcW w:w="2611" w:type="dxa"/>
            <w:gridSpan w:val="2"/>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23"/>
              <w:spacing w:before="65" w:line="220" w:lineRule="auto"/>
              <w:ind w:left="518"/>
              <w:rPr>
                <w:sz w:val="20"/>
                <w:szCs w:val="20"/>
              </w:rPr>
            </w:pPr>
            <w:r>
              <w:rPr>
                <w:spacing w:val="-5"/>
                <w:sz w:val="20"/>
                <w:szCs w:val="20"/>
              </w:rPr>
              <w:t>投标报价（</w:t>
            </w:r>
            <w:r>
              <w:rPr>
                <w:rFonts w:ascii="Times New Roman" w:hAnsi="Times New Roman" w:eastAsia="Times New Roman" w:cs="Times New Roman"/>
                <w:spacing w:val="-5"/>
                <w:sz w:val="20"/>
                <w:szCs w:val="20"/>
              </w:rPr>
              <w:t xml:space="preserve">20 </w:t>
            </w:r>
            <w:r>
              <w:rPr>
                <w:spacing w:val="-5"/>
                <w:sz w:val="20"/>
                <w:szCs w:val="20"/>
              </w:rPr>
              <w:t>分）</w:t>
            </w:r>
          </w:p>
        </w:tc>
        <w:tc>
          <w:tcPr>
            <w:tcW w:w="6027" w:type="dxa"/>
            <w:vAlign w:val="top"/>
          </w:tcPr>
          <w:p>
            <w:pPr>
              <w:pStyle w:val="23"/>
              <w:spacing w:before="137" w:line="352" w:lineRule="auto"/>
              <w:ind w:left="112" w:right="99" w:firstLine="2"/>
            </w:pPr>
            <w:r>
              <w:rPr>
                <w:spacing w:val="-6"/>
              </w:rPr>
              <w:t>价格扣除：</w:t>
            </w:r>
            <w:r>
              <w:rPr>
                <w:spacing w:val="-10"/>
              </w:rPr>
              <w:t xml:space="preserve"> </w:t>
            </w:r>
            <w:r>
              <w:rPr>
                <w:spacing w:val="-6"/>
              </w:rPr>
              <w:t>本项目专门面对中小微企业采购，因此不再对投标人</w:t>
            </w:r>
            <w:r>
              <w:t xml:space="preserve"> </w:t>
            </w:r>
            <w:r>
              <w:rPr>
                <w:spacing w:val="-3"/>
              </w:rPr>
              <w:t>报价进行扣除。参加投标的小微企业，应当按照《关于进一步加</w:t>
            </w:r>
            <w:r>
              <w:rPr>
                <w:spacing w:val="13"/>
              </w:rPr>
              <w:t xml:space="preserve"> </w:t>
            </w:r>
            <w:r>
              <w:rPr>
                <w:spacing w:val="2"/>
              </w:rPr>
              <w:t>大政府采购支持中小企业力度的通知》（财库〔2022〕19</w:t>
            </w:r>
            <w:r>
              <w:rPr>
                <w:spacing w:val="-39"/>
              </w:rPr>
              <w:t xml:space="preserve"> </w:t>
            </w:r>
            <w:r>
              <w:rPr>
                <w:spacing w:val="2"/>
              </w:rPr>
              <w:t>号）</w:t>
            </w:r>
            <w:r>
              <w:t xml:space="preserve"> </w:t>
            </w:r>
            <w:r>
              <w:rPr>
                <w:spacing w:val="-5"/>
              </w:rPr>
              <w:t>的规定提供《中小企业声明函》，</w:t>
            </w:r>
            <w:r>
              <w:rPr>
                <w:spacing w:val="32"/>
              </w:rPr>
              <w:t xml:space="preserve">  </w:t>
            </w:r>
            <w:r>
              <w:rPr>
                <w:spacing w:val="-5"/>
              </w:rPr>
              <w:t>投标人为大型和中型企业制</w:t>
            </w:r>
            <w:r>
              <w:t xml:space="preserve"> </w:t>
            </w:r>
            <w:r>
              <w:rPr>
                <w:spacing w:val="-3"/>
              </w:rPr>
              <w:t>造的不适用本款规定。价格分采用低价优先法计算，即满足招标</w:t>
            </w:r>
            <w:r>
              <w:rPr>
                <w:spacing w:val="13"/>
              </w:rPr>
              <w:t xml:space="preserve"> </w:t>
            </w:r>
            <w:r>
              <w:rPr>
                <w:spacing w:val="-6"/>
              </w:rPr>
              <w:t>文件要求且评标报价最低的评标报价为评标基准价， 其价格</w:t>
            </w:r>
            <w:r>
              <w:rPr>
                <w:spacing w:val="-7"/>
              </w:rPr>
              <w:t>分为</w:t>
            </w:r>
            <w:r>
              <w:t xml:space="preserve"> </w:t>
            </w:r>
            <w:r>
              <w:rPr>
                <w:spacing w:val="-3"/>
              </w:rPr>
              <w:t>满分。其他投标人的价格分统一按照下列公式计算：投标报价得</w:t>
            </w:r>
          </w:p>
          <w:p>
            <w:pPr>
              <w:pStyle w:val="23"/>
              <w:spacing w:before="1" w:line="218" w:lineRule="auto"/>
              <w:ind w:left="116"/>
            </w:pPr>
            <w:r>
              <w:rPr>
                <w:spacing w:val="-1"/>
              </w:rPr>
              <w:t>分=(评标基准价／评标报价)×20</w:t>
            </w:r>
            <w:r>
              <w:rPr>
                <w:spacing w:val="-38"/>
              </w:rPr>
              <w:t xml:space="preserve"> </w:t>
            </w:r>
            <w:r>
              <w:rPr>
                <w:spacing w:val="-1"/>
              </w:rPr>
              <w:t>分</w:t>
            </w:r>
          </w:p>
        </w:tc>
        <w:tc>
          <w:tcPr>
            <w:tcW w:w="20" w:type="dxa"/>
            <w:tcBorders>
              <w:top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1152" w:type="dxa"/>
            <w:vMerge w:val="restart"/>
            <w:vAlign w:val="top"/>
          </w:tcPr>
          <w:p>
            <w:pPr>
              <w:rPr>
                <w:rFonts w:ascii="Arial"/>
                <w:sz w:val="21"/>
              </w:rPr>
            </w:pPr>
          </w:p>
          <w:p>
            <w:pPr>
              <w:bidi w:val="0"/>
              <w:rPr>
                <w:rFonts w:ascii="宋体" w:hAnsi="宋体" w:eastAsia="宋体" w:cs="宋体"/>
                <w:sz w:val="22"/>
                <w:szCs w:val="22"/>
                <w:lang w:val="zh-CN" w:eastAsia="zh-CN" w:bidi="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default"/>
                <w:lang w:val="en-US" w:eastAsia="zh-CN"/>
              </w:rPr>
            </w:pPr>
            <w:r>
              <w:rPr>
                <w:rFonts w:hint="eastAsia"/>
                <w:lang w:val="en-US" w:eastAsia="zh-CN"/>
              </w:rPr>
              <w:t>1.2</w:t>
            </w:r>
          </w:p>
        </w:tc>
        <w:tc>
          <w:tcPr>
            <w:tcW w:w="1118" w:type="dxa"/>
            <w:vMerge w:val="restart"/>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3"/>
              <w:spacing w:before="69" w:line="231" w:lineRule="auto"/>
              <w:ind w:left="119" w:right="129" w:firstLine="23"/>
              <w:rPr>
                <w:spacing w:val="-3"/>
              </w:rPr>
            </w:pPr>
          </w:p>
          <w:p>
            <w:pPr>
              <w:pStyle w:val="23"/>
              <w:spacing w:before="69" w:line="231" w:lineRule="auto"/>
              <w:ind w:left="119" w:right="129" w:firstLine="23"/>
              <w:rPr>
                <w:spacing w:val="-3"/>
              </w:rPr>
            </w:pPr>
          </w:p>
          <w:p>
            <w:pPr>
              <w:pStyle w:val="23"/>
              <w:spacing w:before="69" w:line="231" w:lineRule="auto"/>
              <w:ind w:left="119" w:right="129" w:firstLine="23"/>
              <w:rPr>
                <w:spacing w:val="-3"/>
              </w:rPr>
            </w:pPr>
          </w:p>
          <w:p>
            <w:pPr>
              <w:pStyle w:val="23"/>
              <w:spacing w:before="69" w:line="231" w:lineRule="auto"/>
              <w:ind w:left="119" w:right="129" w:firstLine="23"/>
              <w:rPr>
                <w:spacing w:val="-3"/>
              </w:rPr>
            </w:pPr>
          </w:p>
          <w:p>
            <w:pPr>
              <w:pStyle w:val="23"/>
              <w:spacing w:before="69" w:line="231" w:lineRule="auto"/>
              <w:ind w:left="119" w:right="129" w:firstLine="23"/>
              <w:rPr>
                <w:spacing w:val="-3"/>
              </w:rPr>
            </w:pPr>
          </w:p>
          <w:p>
            <w:pPr>
              <w:pStyle w:val="23"/>
              <w:spacing w:before="69" w:line="231" w:lineRule="auto"/>
              <w:ind w:left="119" w:right="129" w:firstLine="23"/>
              <w:rPr>
                <w:spacing w:val="-3"/>
              </w:rPr>
            </w:pPr>
          </w:p>
          <w:p>
            <w:pPr>
              <w:pStyle w:val="23"/>
              <w:spacing w:before="69" w:line="231" w:lineRule="auto"/>
              <w:ind w:left="119" w:right="129" w:firstLine="23"/>
              <w:rPr>
                <w:spacing w:val="-3"/>
              </w:rPr>
            </w:pPr>
          </w:p>
          <w:p>
            <w:pPr>
              <w:pStyle w:val="23"/>
              <w:spacing w:before="69" w:line="231" w:lineRule="auto"/>
              <w:ind w:left="119" w:right="129" w:firstLine="23"/>
              <w:rPr>
                <w:spacing w:val="-3"/>
              </w:rPr>
            </w:pPr>
          </w:p>
          <w:p>
            <w:pPr>
              <w:pStyle w:val="23"/>
              <w:spacing w:before="69" w:line="231" w:lineRule="auto"/>
              <w:ind w:left="119" w:right="129" w:firstLine="23"/>
            </w:pPr>
            <w:r>
              <w:rPr>
                <w:spacing w:val="-3"/>
              </w:rPr>
              <w:t>技术部分</w:t>
            </w:r>
            <w:r>
              <w:rPr>
                <w:spacing w:val="1"/>
              </w:rPr>
              <w:t xml:space="preserve"> </w:t>
            </w:r>
            <w:r>
              <w:rPr>
                <w:spacing w:val="-8"/>
              </w:rPr>
              <w:t>（</w:t>
            </w:r>
            <w:r>
              <w:rPr>
                <w:rFonts w:ascii="Times New Roman" w:hAnsi="Times New Roman" w:eastAsia="Times New Roman" w:cs="Times New Roman"/>
                <w:spacing w:val="-8"/>
              </w:rPr>
              <w:t>55</w:t>
            </w:r>
            <w:r>
              <w:rPr>
                <w:spacing w:val="-8"/>
              </w:rPr>
              <w:t>分）</w:t>
            </w:r>
          </w:p>
        </w:tc>
        <w:tc>
          <w:tcPr>
            <w:tcW w:w="149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23"/>
              <w:spacing w:before="68" w:line="231" w:lineRule="auto"/>
              <w:ind w:left="201" w:right="115" w:hanging="85"/>
            </w:pPr>
            <w:r>
              <w:rPr>
                <w:spacing w:val="-1"/>
                <w14:textOutline w14:w="3340" w14:cap="rnd" w14:cmpd="sng">
                  <w14:solidFill>
                    <w14:srgbClr w14:val="000000"/>
                  </w14:solidFill>
                  <w14:prstDash w14:val="solid"/>
                  <w14:round/>
                </w14:textOutline>
              </w:rPr>
              <w:t>综合服务方案</w:t>
            </w:r>
            <w:r>
              <w:rPr>
                <w:spacing w:val="1"/>
              </w:rPr>
              <w:t xml:space="preserve"> </w:t>
            </w:r>
            <w:r>
              <w:rPr>
                <w:spacing w:val="-8"/>
                <w14:textOutline w14:w="3340" w14:cap="rnd" w14:cmpd="sng">
                  <w14:solidFill>
                    <w14:srgbClr w14:val="000000"/>
                  </w14:solidFill>
                  <w14:prstDash w14:val="solid"/>
                  <w14:round/>
                </w14:textOutline>
              </w:rPr>
              <w:t>（35</w:t>
            </w:r>
            <w:r>
              <w:rPr>
                <w:spacing w:val="-41"/>
              </w:rPr>
              <w:t xml:space="preserve"> </w:t>
            </w:r>
            <w:r>
              <w:rPr>
                <w:spacing w:val="-8"/>
                <w14:textOutline w14:w="3340" w14:cap="rnd" w14:cmpd="sng">
                  <w14:solidFill>
                    <w14:srgbClr w14:val="000000"/>
                  </w14:solidFill>
                  <w14:prstDash w14:val="solid"/>
                  <w14:round/>
                </w14:textOutline>
              </w:rPr>
              <w:t>分</w:t>
            </w:r>
            <w:r>
              <w:rPr>
                <w:spacing w:val="-10"/>
                <w14:textOutline w14:w="3340" w14:cap="rnd" w14:cmpd="sng">
                  <w14:solidFill>
                    <w14:srgbClr w14:val="000000"/>
                  </w14:solidFill>
                  <w14:prstDash w14:val="solid"/>
                  <w14:round/>
                </w14:textOutline>
              </w:rPr>
              <w:t>）：</w:t>
            </w:r>
          </w:p>
        </w:tc>
        <w:tc>
          <w:tcPr>
            <w:tcW w:w="6027" w:type="dxa"/>
            <w:vAlign w:val="top"/>
          </w:tcPr>
          <w:p>
            <w:pPr>
              <w:pStyle w:val="23"/>
              <w:spacing w:before="138" w:line="221" w:lineRule="auto"/>
              <w:ind w:left="129"/>
            </w:pPr>
            <w:r>
              <w:rPr>
                <w:spacing w:val="-3"/>
                <w14:textOutline w14:w="3340" w14:cap="rnd" w14:cmpd="sng">
                  <w14:solidFill>
                    <w14:srgbClr w14:val="000000"/>
                  </w14:solidFill>
                  <w14:prstDash w14:val="solid"/>
                  <w14:round/>
                </w14:textOutline>
              </w:rPr>
              <w:t>1、整体实施方案（5</w:t>
            </w:r>
            <w:r>
              <w:rPr>
                <w:spacing w:val="-36"/>
              </w:rPr>
              <w:t xml:space="preserve"> </w:t>
            </w:r>
            <w:r>
              <w:rPr>
                <w:spacing w:val="-3"/>
                <w14:textOutline w14:w="3340" w14:cap="rnd" w14:cmpd="sng">
                  <w14:solidFill>
                    <w14:srgbClr w14:val="000000"/>
                  </w14:solidFill>
                  <w14:prstDash w14:val="solid"/>
                  <w14:round/>
                </w14:textOutline>
              </w:rPr>
              <w:t>分）</w:t>
            </w:r>
          </w:p>
          <w:p>
            <w:pPr>
              <w:pStyle w:val="23"/>
              <w:spacing w:before="152" w:line="350" w:lineRule="auto"/>
              <w:ind w:left="114" w:right="98" w:hanging="2"/>
              <w:jc w:val="both"/>
            </w:pPr>
            <w:r>
              <w:rPr>
                <w:spacing w:val="-3"/>
              </w:rPr>
              <w:t>评委对投标人所提供的项目整体实施方案进行综合评价，服务方</w:t>
            </w:r>
            <w:r>
              <w:rPr>
                <w:spacing w:val="12"/>
              </w:rPr>
              <w:t xml:space="preserve"> </w:t>
            </w:r>
            <w:r>
              <w:rPr>
                <w:spacing w:val="-4"/>
              </w:rPr>
              <w:t>案较为全面的得 5 分；服务方案一般的</w:t>
            </w:r>
            <w:r>
              <w:rPr>
                <w:spacing w:val="-5"/>
              </w:rPr>
              <w:t>得 3</w:t>
            </w:r>
            <w:r>
              <w:rPr>
                <w:spacing w:val="11"/>
              </w:rPr>
              <w:t xml:space="preserve"> </w:t>
            </w:r>
            <w:r>
              <w:rPr>
                <w:spacing w:val="-5"/>
              </w:rPr>
              <w:t>分；</w:t>
            </w:r>
            <w:r>
              <w:rPr>
                <w:spacing w:val="-32"/>
              </w:rPr>
              <w:t xml:space="preserve"> </w:t>
            </w:r>
            <w:r>
              <w:rPr>
                <w:spacing w:val="-5"/>
              </w:rPr>
              <w:t>方案较差得</w:t>
            </w:r>
            <w:r>
              <w:rPr>
                <w:spacing w:val="-27"/>
              </w:rPr>
              <w:t xml:space="preserve"> </w:t>
            </w:r>
            <w:r>
              <w:rPr>
                <w:spacing w:val="-5"/>
              </w:rPr>
              <w:t>1</w:t>
            </w:r>
          </w:p>
          <w:p>
            <w:pPr>
              <w:pStyle w:val="23"/>
              <w:spacing w:line="219" w:lineRule="auto"/>
              <w:ind w:left="116"/>
            </w:pPr>
            <w:r>
              <w:rPr>
                <w:spacing w:val="-6"/>
              </w:rPr>
              <w:t>分；</w:t>
            </w:r>
            <w:r>
              <w:rPr>
                <w:spacing w:val="-22"/>
              </w:rPr>
              <w:t xml:space="preserve"> </w:t>
            </w:r>
            <w:r>
              <w:rPr>
                <w:spacing w:val="-6"/>
              </w:rPr>
              <w:t>不提供不得分。（0-5 分）</w:t>
            </w:r>
          </w:p>
          <w:p>
            <w:pPr>
              <w:pStyle w:val="23"/>
              <w:spacing w:before="153" w:line="221" w:lineRule="auto"/>
              <w:ind w:left="116"/>
            </w:pPr>
            <w:r>
              <w:rPr>
                <w:spacing w:val="-1"/>
                <w14:textOutline w14:w="3340" w14:cap="rnd" w14:cmpd="sng">
                  <w14:solidFill>
                    <w14:srgbClr w14:val="000000"/>
                  </w14:solidFill>
                  <w14:prstDash w14:val="solid"/>
                  <w14:round/>
                </w14:textOutline>
              </w:rPr>
              <w:t>2、食品质量控制方案(5</w:t>
            </w:r>
            <w:r>
              <w:rPr>
                <w:spacing w:val="-43"/>
              </w:rPr>
              <w:t xml:space="preserve"> </w:t>
            </w:r>
            <w:r>
              <w:rPr>
                <w:spacing w:val="-1"/>
                <w14:textOutline w14:w="3340" w14:cap="rnd" w14:cmpd="sng">
                  <w14:solidFill>
                    <w14:srgbClr w14:val="000000"/>
                  </w14:solidFill>
                  <w14:prstDash w14:val="solid"/>
                  <w14:round/>
                </w14:textOutline>
              </w:rPr>
              <w:t>分）</w:t>
            </w:r>
          </w:p>
          <w:p>
            <w:pPr>
              <w:pStyle w:val="23"/>
              <w:spacing w:before="146" w:line="399" w:lineRule="exact"/>
              <w:ind w:left="116"/>
            </w:pPr>
            <w:r>
              <w:rPr>
                <w:spacing w:val="-3"/>
                <w:position w:val="14"/>
              </w:rPr>
              <w:t>投标人须安全有效、全面、合理的控制食品质量并针对性的做出</w:t>
            </w:r>
          </w:p>
          <w:p>
            <w:pPr>
              <w:pStyle w:val="23"/>
              <w:spacing w:line="219" w:lineRule="auto"/>
              <w:jc w:val="right"/>
            </w:pPr>
            <w:r>
              <w:rPr>
                <w:spacing w:val="-6"/>
              </w:rPr>
              <w:t>健康膳食方案，方案完整、科学、合理得 5 分；</w:t>
            </w:r>
            <w:r>
              <w:rPr>
                <w:spacing w:val="-28"/>
              </w:rPr>
              <w:t xml:space="preserve"> </w:t>
            </w:r>
            <w:r>
              <w:rPr>
                <w:spacing w:val="-6"/>
              </w:rPr>
              <w:t>较完整、科学、</w:t>
            </w:r>
          </w:p>
          <w:p>
            <w:pPr>
              <w:pStyle w:val="23"/>
              <w:spacing w:before="153" w:line="220" w:lineRule="auto"/>
              <w:ind w:left="114"/>
            </w:pPr>
            <w:r>
              <w:rPr>
                <w:spacing w:val="-11"/>
              </w:rPr>
              <w:t>合理得 3 分； 合理、 一般得</w:t>
            </w:r>
            <w:r>
              <w:rPr>
                <w:spacing w:val="-29"/>
              </w:rPr>
              <w:t xml:space="preserve"> </w:t>
            </w:r>
            <w:r>
              <w:rPr>
                <w:spacing w:val="-11"/>
              </w:rPr>
              <w:t>1</w:t>
            </w:r>
            <w:r>
              <w:rPr>
                <w:spacing w:val="-46"/>
              </w:rPr>
              <w:t xml:space="preserve"> </w:t>
            </w:r>
            <w:r>
              <w:rPr>
                <w:spacing w:val="-11"/>
              </w:rPr>
              <w:t>分，</w:t>
            </w:r>
            <w:r>
              <w:rPr>
                <w:spacing w:val="-26"/>
              </w:rPr>
              <w:t xml:space="preserve"> </w:t>
            </w:r>
            <w:r>
              <w:rPr>
                <w:spacing w:val="-11"/>
              </w:rPr>
              <w:t>不提供不得分（0-5</w:t>
            </w:r>
            <w:r>
              <w:rPr>
                <w:spacing w:val="11"/>
              </w:rPr>
              <w:t xml:space="preserve"> </w:t>
            </w:r>
            <w:r>
              <w:rPr>
                <w:spacing w:val="-11"/>
              </w:rPr>
              <w:t>分）</w:t>
            </w:r>
          </w:p>
          <w:p>
            <w:pPr>
              <w:pStyle w:val="23"/>
              <w:spacing w:before="39" w:line="220" w:lineRule="auto"/>
              <w:ind w:left="117"/>
            </w:pPr>
            <w:r>
              <w:rPr>
                <w:spacing w:val="-1"/>
                <w:sz w:val="20"/>
                <w:szCs w:val="20"/>
                <w14:textOutline w14:w="3200" w14:cap="rnd" w14:cmpd="sng">
                  <w14:solidFill>
                    <w14:srgbClr w14:val="000000"/>
                  </w14:solidFill>
                  <w14:prstDash w14:val="solid"/>
                  <w14:round/>
                </w14:textOutline>
              </w:rPr>
              <w:t>3</w:t>
            </w:r>
            <w:r>
              <w:rPr>
                <w:spacing w:val="-1"/>
                <w14:textOutline w14:w="3340" w14:cap="rnd" w14:cmpd="sng">
                  <w14:solidFill>
                    <w14:srgbClr w14:val="000000"/>
                  </w14:solidFill>
                  <w14:prstDash w14:val="solid"/>
                  <w14:round/>
                </w14:textOutline>
              </w:rPr>
              <w:t>、服务质量控制方案(5</w:t>
            </w:r>
            <w:r>
              <w:rPr>
                <w:spacing w:val="-44"/>
              </w:rPr>
              <w:t xml:space="preserve"> </w:t>
            </w:r>
            <w:r>
              <w:rPr>
                <w:spacing w:val="-1"/>
                <w14:textOutline w14:w="3340" w14:cap="rnd" w14:cmpd="sng">
                  <w14:solidFill>
                    <w14:srgbClr w14:val="000000"/>
                  </w14:solidFill>
                  <w14:prstDash w14:val="solid"/>
                  <w14:round/>
                </w14:textOutline>
              </w:rPr>
              <w:t>分）</w:t>
            </w:r>
          </w:p>
          <w:p>
            <w:pPr>
              <w:pStyle w:val="23"/>
              <w:spacing w:before="23" w:line="232" w:lineRule="auto"/>
              <w:ind w:left="113" w:right="88" w:hanging="1"/>
              <w:jc w:val="both"/>
            </w:pPr>
            <w:r>
              <w:rPr>
                <w:spacing w:val="-3"/>
              </w:rPr>
              <w:t>评委对投标人所提供的服务质量控制方案进行综合评价，方案完</w:t>
            </w:r>
            <w:r>
              <w:rPr>
                <w:spacing w:val="12"/>
              </w:rPr>
              <w:t xml:space="preserve"> </w:t>
            </w:r>
            <w:r>
              <w:rPr>
                <w:spacing w:val="-5"/>
              </w:rPr>
              <w:t>整、科学、合理得 5 分；</w:t>
            </w:r>
            <w:r>
              <w:rPr>
                <w:spacing w:val="-29"/>
              </w:rPr>
              <w:t xml:space="preserve"> </w:t>
            </w:r>
            <w:r>
              <w:rPr>
                <w:spacing w:val="-5"/>
              </w:rPr>
              <w:t>较完整、科学</w:t>
            </w:r>
            <w:r>
              <w:rPr>
                <w:spacing w:val="-6"/>
              </w:rPr>
              <w:t>、合理性一般得</w:t>
            </w:r>
            <w:r>
              <w:rPr>
                <w:spacing w:val="23"/>
              </w:rPr>
              <w:t xml:space="preserve"> </w:t>
            </w:r>
            <w:r>
              <w:rPr>
                <w:spacing w:val="-6"/>
              </w:rPr>
              <w:t>3 分；</w:t>
            </w:r>
            <w:r>
              <w:t xml:space="preserve"> </w:t>
            </w:r>
            <w:r>
              <w:rPr>
                <w:spacing w:val="-3"/>
              </w:rPr>
              <w:t>不完整、合理、科学性较差得 1 分；</w:t>
            </w:r>
            <w:r>
              <w:rPr>
                <w:spacing w:val="-25"/>
              </w:rPr>
              <w:t xml:space="preserve"> </w:t>
            </w:r>
            <w:r>
              <w:rPr>
                <w:spacing w:val="-3"/>
              </w:rPr>
              <w:t>不提供不得分（0-5 分）</w:t>
            </w:r>
          </w:p>
          <w:p>
            <w:pPr>
              <w:pStyle w:val="23"/>
              <w:spacing w:before="24" w:line="220" w:lineRule="auto"/>
              <w:ind w:left="112"/>
            </w:pPr>
            <w:r>
              <w:rPr>
                <w:spacing w:val="-4"/>
                <w14:textOutline w14:w="3340" w14:cap="rnd" w14:cmpd="sng">
                  <w14:solidFill>
                    <w14:srgbClr w14:val="000000"/>
                  </w14:solidFill>
                  <w14:prstDash w14:val="solid"/>
                  <w14:round/>
                </w14:textOutline>
              </w:rPr>
              <w:t>4、卫生管理控制方案（人员、食品卫生等</w:t>
            </w:r>
            <w:r>
              <w:rPr>
                <w:spacing w:val="-16"/>
                <w14:textOutline w14:w="3340" w14:cap="rnd" w14:cmpd="sng">
                  <w14:solidFill>
                    <w14:srgbClr w14:val="000000"/>
                  </w14:solidFill>
                  <w14:prstDash w14:val="solid"/>
                  <w14:round/>
                </w14:textOutline>
              </w:rPr>
              <w:t>）</w:t>
            </w:r>
            <w:r>
              <w:rPr>
                <w:spacing w:val="10"/>
              </w:rPr>
              <w:t xml:space="preserve"> </w:t>
            </w:r>
            <w:r>
              <w:rPr>
                <w:spacing w:val="-16"/>
                <w14:textOutline w14:w="3340" w14:cap="rnd" w14:cmpd="sng">
                  <w14:solidFill>
                    <w14:srgbClr w14:val="000000"/>
                  </w14:solidFill>
                  <w14:prstDash w14:val="solid"/>
                  <w14:round/>
                </w14:textOutline>
              </w:rPr>
              <w:t>（</w:t>
            </w:r>
            <w:r>
              <w:rPr>
                <w:spacing w:val="-4"/>
                <w14:textOutline w14:w="3340" w14:cap="rnd" w14:cmpd="sng">
                  <w14:solidFill>
                    <w14:srgbClr w14:val="000000"/>
                  </w14:solidFill>
                  <w14:prstDash w14:val="solid"/>
                  <w14:round/>
                </w14:textOutline>
              </w:rPr>
              <w:t>5</w:t>
            </w:r>
            <w:r>
              <w:rPr>
                <w:spacing w:val="-42"/>
              </w:rPr>
              <w:t xml:space="preserve"> </w:t>
            </w:r>
            <w:r>
              <w:rPr>
                <w:spacing w:val="-4"/>
                <w14:textOutline w14:w="3340" w14:cap="rnd" w14:cmpd="sng">
                  <w14:solidFill>
                    <w14:srgbClr w14:val="000000"/>
                  </w14:solidFill>
                  <w14:prstDash w14:val="solid"/>
                  <w14:round/>
                </w14:textOutline>
              </w:rPr>
              <w:t>分）</w:t>
            </w:r>
          </w:p>
          <w:p>
            <w:pPr>
              <w:pStyle w:val="23"/>
              <w:spacing w:before="29" w:line="230" w:lineRule="auto"/>
              <w:ind w:right="98"/>
            </w:pPr>
            <w:r>
              <w:rPr>
                <w:spacing w:val="-3"/>
              </w:rPr>
              <w:t>评委对投标人所提供的卫生管理控制方案进行综合评价，方案完</w:t>
            </w:r>
            <w:r>
              <w:rPr>
                <w:spacing w:val="-5"/>
              </w:rPr>
              <w:t>整、科学、合理得 5 分；</w:t>
            </w:r>
            <w:r>
              <w:rPr>
                <w:spacing w:val="-29"/>
              </w:rPr>
              <w:t xml:space="preserve"> </w:t>
            </w:r>
            <w:r>
              <w:rPr>
                <w:spacing w:val="-5"/>
              </w:rPr>
              <w:t>较完整、科学</w:t>
            </w:r>
            <w:r>
              <w:rPr>
                <w:spacing w:val="-6"/>
              </w:rPr>
              <w:t>、合理性一般得</w:t>
            </w:r>
            <w:r>
              <w:rPr>
                <w:spacing w:val="23"/>
              </w:rPr>
              <w:t xml:space="preserve"> </w:t>
            </w:r>
            <w:r>
              <w:rPr>
                <w:spacing w:val="-6"/>
              </w:rPr>
              <w:t>3 分；</w:t>
            </w:r>
            <w:r>
              <w:t xml:space="preserve"> </w:t>
            </w:r>
            <w:r>
              <w:rPr>
                <w:spacing w:val="-3"/>
              </w:rPr>
              <w:t>不完整、合理、科学性较差得 1 分；</w:t>
            </w:r>
            <w:r>
              <w:rPr>
                <w:spacing w:val="-25"/>
              </w:rPr>
              <w:t xml:space="preserve"> </w:t>
            </w:r>
            <w:r>
              <w:rPr>
                <w:spacing w:val="-3"/>
              </w:rPr>
              <w:t>不提供不得分（0-</w:t>
            </w:r>
            <w:r>
              <w:rPr>
                <w:spacing w:val="-4"/>
              </w:rPr>
              <w:t>5 分）</w:t>
            </w:r>
          </w:p>
          <w:p>
            <w:pPr>
              <w:pStyle w:val="23"/>
              <w:spacing w:before="24" w:line="220" w:lineRule="auto"/>
              <w:ind w:left="115"/>
            </w:pPr>
            <w:r>
              <w:rPr>
                <w:spacing w:val="-1"/>
                <w14:textOutline w14:w="3340" w14:cap="rnd" w14:cmpd="sng">
                  <w14:solidFill>
                    <w14:srgbClr w14:val="000000"/>
                  </w14:solidFill>
                  <w14:prstDash w14:val="solid"/>
                  <w14:round/>
                </w14:textOutline>
              </w:rPr>
              <w:t>5、厨房环境设备管理方案（5</w:t>
            </w:r>
            <w:r>
              <w:rPr>
                <w:spacing w:val="-40"/>
              </w:rPr>
              <w:t xml:space="preserve"> </w:t>
            </w:r>
            <w:r>
              <w:rPr>
                <w:spacing w:val="-1"/>
                <w14:textOutline w14:w="3340" w14:cap="rnd" w14:cmpd="sng">
                  <w14:solidFill>
                    <w14:srgbClr w14:val="000000"/>
                  </w14:solidFill>
                  <w14:prstDash w14:val="solid"/>
                  <w14:round/>
                </w14:textOutline>
              </w:rPr>
              <w:t>分）</w:t>
            </w:r>
          </w:p>
          <w:p>
            <w:pPr>
              <w:pStyle w:val="23"/>
              <w:spacing w:before="23" w:line="232" w:lineRule="auto"/>
              <w:ind w:left="112" w:right="55" w:hanging="2"/>
              <w:jc w:val="both"/>
            </w:pPr>
            <w:r>
              <w:rPr>
                <w:spacing w:val="-6"/>
              </w:rPr>
              <w:t>评委对投标人所提供的厨房环境设备管理方案进行综合评价</w:t>
            </w:r>
            <w:r>
              <w:rPr>
                <w:spacing w:val="-7"/>
              </w:rPr>
              <w:t>， 方</w:t>
            </w:r>
            <w:r>
              <w:t xml:space="preserve"> </w:t>
            </w:r>
            <w:r>
              <w:rPr>
                <w:spacing w:val="-15"/>
              </w:rPr>
              <w:t>案完整、科学、合理得 5 分；较完整、科学、合理性一般得</w:t>
            </w:r>
            <w:r>
              <w:rPr>
                <w:spacing w:val="19"/>
              </w:rPr>
              <w:t xml:space="preserve"> </w:t>
            </w:r>
            <w:r>
              <w:rPr>
                <w:spacing w:val="-15"/>
              </w:rPr>
              <w:t>3</w:t>
            </w:r>
            <w:r>
              <w:rPr>
                <w:spacing w:val="6"/>
              </w:rPr>
              <w:t xml:space="preserve"> </w:t>
            </w:r>
            <w:r>
              <w:rPr>
                <w:spacing w:val="-15"/>
              </w:rPr>
              <w:t>分；</w:t>
            </w:r>
            <w:r>
              <w:t xml:space="preserve"> </w:t>
            </w:r>
            <w:r>
              <w:rPr>
                <w:spacing w:val="-3"/>
              </w:rPr>
              <w:t>不完整、合理、科学性较差得 1 分；</w:t>
            </w:r>
            <w:r>
              <w:rPr>
                <w:spacing w:val="-25"/>
              </w:rPr>
              <w:t xml:space="preserve"> </w:t>
            </w:r>
            <w:r>
              <w:rPr>
                <w:spacing w:val="-3"/>
              </w:rPr>
              <w:t xml:space="preserve">不提供不得分（0-5 </w:t>
            </w:r>
            <w:r>
              <w:rPr>
                <w:spacing w:val="-4"/>
              </w:rPr>
              <w:t>分）</w:t>
            </w:r>
          </w:p>
          <w:p>
            <w:pPr>
              <w:pStyle w:val="23"/>
              <w:spacing w:before="23" w:line="220" w:lineRule="auto"/>
              <w:ind w:left="112"/>
            </w:pPr>
            <w:r>
              <w:rPr>
                <w:spacing w:val="-1"/>
                <w14:textOutline w14:w="3340" w14:cap="rnd" w14:cmpd="sng">
                  <w14:solidFill>
                    <w14:srgbClr w14:val="000000"/>
                  </w14:solidFill>
                  <w14:prstDash w14:val="solid"/>
                  <w14:round/>
                </w14:textOutline>
              </w:rPr>
              <w:t>6、原材料采购管理及食品保存管理方案（5</w:t>
            </w:r>
            <w:r>
              <w:rPr>
                <w:spacing w:val="-29"/>
              </w:rPr>
              <w:t xml:space="preserve"> </w:t>
            </w:r>
            <w:r>
              <w:rPr>
                <w:spacing w:val="-1"/>
                <w14:textOutline w14:w="3340" w14:cap="rnd" w14:cmpd="sng">
                  <w14:solidFill>
                    <w14:srgbClr w14:val="000000"/>
                  </w14:solidFill>
                  <w14:prstDash w14:val="solid"/>
                  <w14:round/>
                </w14:textOutline>
              </w:rPr>
              <w:t>分）</w:t>
            </w:r>
          </w:p>
          <w:p>
            <w:pPr>
              <w:pStyle w:val="23"/>
              <w:spacing w:before="24" w:line="234" w:lineRule="auto"/>
              <w:ind w:left="110" w:right="110"/>
            </w:pPr>
            <w:r>
              <w:rPr>
                <w:spacing w:val="-1"/>
              </w:rPr>
              <w:t>评委对投标人所提供的原材料采购管理及食品保存管理方案进</w:t>
            </w:r>
            <w:r>
              <w:rPr>
                <w:spacing w:val="5"/>
              </w:rPr>
              <w:t xml:space="preserve">  </w:t>
            </w:r>
            <w:r>
              <w:rPr>
                <w:spacing w:val="-8"/>
              </w:rPr>
              <w:t>行综合评价， 方案完整、科学、合理得 5 分；</w:t>
            </w:r>
            <w:r>
              <w:rPr>
                <w:spacing w:val="-15"/>
              </w:rPr>
              <w:t xml:space="preserve"> </w:t>
            </w:r>
            <w:r>
              <w:rPr>
                <w:spacing w:val="-8"/>
              </w:rPr>
              <w:t>较完整、科学、 合理性一般得 3 分；</w:t>
            </w:r>
            <w:r>
              <w:rPr>
                <w:spacing w:val="-24"/>
              </w:rPr>
              <w:t xml:space="preserve"> </w:t>
            </w:r>
            <w:r>
              <w:rPr>
                <w:spacing w:val="-8"/>
              </w:rPr>
              <w:t>不完整、合理、科学性较差得</w:t>
            </w:r>
            <w:r>
              <w:rPr>
                <w:spacing w:val="20"/>
              </w:rPr>
              <w:t xml:space="preserve"> </w:t>
            </w:r>
            <w:r>
              <w:rPr>
                <w:spacing w:val="-8"/>
              </w:rPr>
              <w:t>1 分；</w:t>
            </w:r>
            <w:r>
              <w:rPr>
                <w:spacing w:val="-39"/>
              </w:rPr>
              <w:t xml:space="preserve"> </w:t>
            </w:r>
            <w:r>
              <w:rPr>
                <w:spacing w:val="-8"/>
              </w:rPr>
              <w:t>不提</w:t>
            </w:r>
            <w:r>
              <w:t xml:space="preserve"> </w:t>
            </w:r>
            <w:r>
              <w:rPr>
                <w:spacing w:val="-1"/>
              </w:rPr>
              <w:t>供不得分（0-5 分）</w:t>
            </w:r>
          </w:p>
          <w:p>
            <w:pPr>
              <w:pStyle w:val="23"/>
              <w:spacing w:before="19" w:line="221" w:lineRule="auto"/>
              <w:ind w:left="116"/>
            </w:pPr>
            <w:r>
              <w:rPr>
                <w:spacing w:val="-3"/>
                <w14:textOutline w14:w="3340" w14:cap="rnd" w14:cmpd="sng">
                  <w14:solidFill>
                    <w14:srgbClr w14:val="000000"/>
                  </w14:solidFill>
                  <w14:prstDash w14:val="solid"/>
                  <w14:round/>
                </w14:textOutline>
              </w:rPr>
              <w:t>7、人员配置方案（5</w:t>
            </w:r>
            <w:r>
              <w:rPr>
                <w:spacing w:val="-26"/>
              </w:rPr>
              <w:t xml:space="preserve"> </w:t>
            </w:r>
            <w:r>
              <w:rPr>
                <w:spacing w:val="-3"/>
                <w14:textOutline w14:w="3340" w14:cap="rnd" w14:cmpd="sng">
                  <w14:solidFill>
                    <w14:srgbClr w14:val="000000"/>
                  </w14:solidFill>
                  <w14:prstDash w14:val="solid"/>
                  <w14:round/>
                </w14:textOutline>
              </w:rPr>
              <w:t>分）</w:t>
            </w:r>
          </w:p>
          <w:p>
            <w:pPr>
              <w:pStyle w:val="23"/>
              <w:spacing w:before="24" w:line="205" w:lineRule="auto"/>
              <w:ind w:left="112"/>
            </w:pPr>
            <w:r>
              <w:rPr>
                <w:spacing w:val="-6"/>
              </w:rPr>
              <w:t>评委对投标人所提供的人员配置方案进行综合评价， 人员</w:t>
            </w:r>
            <w:r>
              <w:rPr>
                <w:spacing w:val="-7"/>
              </w:rPr>
              <w:t>配备合</w:t>
            </w:r>
            <w:r>
              <w:t xml:space="preserve"> </w:t>
            </w:r>
            <w:r>
              <w:rPr>
                <w:spacing w:val="-7"/>
              </w:rPr>
              <w:t>理，</w:t>
            </w:r>
            <w:r>
              <w:rPr>
                <w:spacing w:val="-14"/>
              </w:rPr>
              <w:t xml:space="preserve"> </w:t>
            </w:r>
            <w:r>
              <w:rPr>
                <w:spacing w:val="-7"/>
              </w:rPr>
              <w:t>专业齐全的，得</w:t>
            </w:r>
            <w:r>
              <w:rPr>
                <w:spacing w:val="-45"/>
              </w:rPr>
              <w:t xml:space="preserve"> </w:t>
            </w:r>
            <w:r>
              <w:rPr>
                <w:spacing w:val="-7"/>
              </w:rPr>
              <w:t>5 分；</w:t>
            </w:r>
            <w:r>
              <w:rPr>
                <w:spacing w:val="-26"/>
              </w:rPr>
              <w:t xml:space="preserve"> </w:t>
            </w:r>
            <w:r>
              <w:rPr>
                <w:spacing w:val="-7"/>
              </w:rPr>
              <w:t>人员配备情况一般，专业基本齐全</w:t>
            </w:r>
            <w:r>
              <w:t xml:space="preserve">  </w:t>
            </w:r>
            <w:r>
              <w:rPr>
                <w:spacing w:val="-7"/>
              </w:rPr>
              <w:t>的，</w:t>
            </w:r>
            <w:r>
              <w:rPr>
                <w:spacing w:val="-26"/>
              </w:rPr>
              <w:t xml:space="preserve"> </w:t>
            </w:r>
            <w:r>
              <w:rPr>
                <w:spacing w:val="-7"/>
              </w:rPr>
              <w:t>得</w:t>
            </w:r>
            <w:r>
              <w:rPr>
                <w:spacing w:val="-40"/>
              </w:rPr>
              <w:t xml:space="preserve"> </w:t>
            </w:r>
            <w:r>
              <w:rPr>
                <w:spacing w:val="-7"/>
              </w:rPr>
              <w:t>3</w:t>
            </w:r>
            <w:r>
              <w:rPr>
                <w:spacing w:val="-47"/>
              </w:rPr>
              <w:t xml:space="preserve"> </w:t>
            </w:r>
            <w:r>
              <w:rPr>
                <w:spacing w:val="-7"/>
              </w:rPr>
              <w:t>分；人员配备欠合理，</w:t>
            </w:r>
            <w:r>
              <w:rPr>
                <w:spacing w:val="-25"/>
              </w:rPr>
              <w:t xml:space="preserve"> </w:t>
            </w:r>
            <w:r>
              <w:rPr>
                <w:spacing w:val="-7"/>
              </w:rPr>
              <w:t>专业不够齐全的，得 1</w:t>
            </w:r>
            <w:r>
              <w:rPr>
                <w:spacing w:val="-42"/>
              </w:rPr>
              <w:t xml:space="preserve"> </w:t>
            </w:r>
            <w:r>
              <w:rPr>
                <w:spacing w:val="-7"/>
              </w:rPr>
              <w:t>分（0-5</w:t>
            </w:r>
            <w:r>
              <w:t xml:space="preserve"> </w:t>
            </w:r>
            <w:r>
              <w:rPr>
                <w:spacing w:val="-6"/>
              </w:rPr>
              <w:t>分）</w:t>
            </w:r>
          </w:p>
        </w:tc>
        <w:tc>
          <w:tcPr>
            <w:tcW w:w="20" w:type="dxa"/>
            <w:tcBorders>
              <w:top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1152" w:type="dxa"/>
            <w:vMerge w:val="continue"/>
            <w:vAlign w:val="top"/>
          </w:tcPr>
          <w:p>
            <w:pPr>
              <w:rPr>
                <w:rFonts w:ascii="Arial"/>
                <w:sz w:val="21"/>
              </w:rPr>
            </w:pPr>
          </w:p>
        </w:tc>
        <w:tc>
          <w:tcPr>
            <w:tcW w:w="1118" w:type="dxa"/>
            <w:vMerge w:val="continue"/>
            <w:vAlign w:val="top"/>
          </w:tcPr>
          <w:p>
            <w:pPr>
              <w:pStyle w:val="23"/>
              <w:spacing w:before="69" w:line="231" w:lineRule="auto"/>
              <w:ind w:left="119" w:right="129" w:firstLine="23"/>
              <w:rPr>
                <w:spacing w:val="-3"/>
              </w:rPr>
            </w:pPr>
          </w:p>
        </w:tc>
        <w:tc>
          <w:tcPr>
            <w:tcW w:w="1493" w:type="dxa"/>
            <w:vAlign w:val="top"/>
          </w:tcPr>
          <w:p>
            <w:pPr>
              <w:pStyle w:val="23"/>
              <w:spacing w:before="68" w:line="231" w:lineRule="auto"/>
              <w:ind w:left="201" w:right="115" w:hanging="85"/>
              <w:rPr>
                <w:spacing w:val="-2"/>
                <w14:textOutline w14:w="3340" w14:cap="rnd" w14:cmpd="sng">
                  <w14:solidFill>
                    <w14:srgbClr w14:val="000000"/>
                  </w14:solidFill>
                  <w14:prstDash w14:val="solid"/>
                  <w14:round/>
                </w14:textOutline>
              </w:rPr>
            </w:pPr>
          </w:p>
          <w:p>
            <w:pPr>
              <w:pStyle w:val="23"/>
              <w:spacing w:before="68" w:line="231" w:lineRule="auto"/>
              <w:ind w:left="201" w:right="115" w:hanging="85"/>
              <w:rPr>
                <w:spacing w:val="-2"/>
                <w14:textOutline w14:w="3340" w14:cap="rnd" w14:cmpd="sng">
                  <w14:solidFill>
                    <w14:srgbClr w14:val="000000"/>
                  </w14:solidFill>
                  <w14:prstDash w14:val="solid"/>
                  <w14:round/>
                </w14:textOutline>
              </w:rPr>
            </w:pPr>
          </w:p>
          <w:p>
            <w:pPr>
              <w:pStyle w:val="23"/>
              <w:spacing w:before="68" w:line="231" w:lineRule="auto"/>
              <w:ind w:left="201" w:right="115" w:hanging="85"/>
              <w:rPr>
                <w:spacing w:val="-2"/>
                <w14:textOutline w14:w="3340" w14:cap="rnd" w14:cmpd="sng">
                  <w14:solidFill>
                    <w14:srgbClr w14:val="000000"/>
                  </w14:solidFill>
                  <w14:prstDash w14:val="solid"/>
                  <w14:round/>
                </w14:textOutline>
              </w:rPr>
            </w:pPr>
          </w:p>
          <w:p>
            <w:pPr>
              <w:pStyle w:val="23"/>
              <w:spacing w:before="68" w:line="231" w:lineRule="auto"/>
              <w:ind w:left="201" w:right="115" w:hanging="85"/>
              <w:rPr>
                <w:spacing w:val="-2"/>
                <w14:textOutline w14:w="3340" w14:cap="rnd" w14:cmpd="sng">
                  <w14:solidFill>
                    <w14:srgbClr w14:val="000000"/>
                  </w14:solidFill>
                  <w14:prstDash w14:val="solid"/>
                  <w14:round/>
                </w14:textOutline>
              </w:rPr>
            </w:pPr>
          </w:p>
          <w:p>
            <w:pPr>
              <w:pStyle w:val="23"/>
              <w:spacing w:before="68" w:line="231" w:lineRule="auto"/>
              <w:ind w:left="201" w:right="115" w:hanging="85"/>
              <w:rPr>
                <w:spacing w:val="-2"/>
                <w14:textOutline w14:w="3340" w14:cap="rnd" w14:cmpd="sng">
                  <w14:solidFill>
                    <w14:srgbClr w14:val="000000"/>
                  </w14:solidFill>
                  <w14:prstDash w14:val="solid"/>
                  <w14:round/>
                </w14:textOutline>
              </w:rPr>
            </w:pPr>
          </w:p>
          <w:p>
            <w:pPr>
              <w:pStyle w:val="23"/>
              <w:spacing w:before="68" w:line="231" w:lineRule="auto"/>
              <w:ind w:left="201" w:right="115" w:hanging="85"/>
              <w:rPr>
                <w:spacing w:val="-2"/>
                <w14:textOutline w14:w="3340" w14:cap="rnd" w14:cmpd="sng">
                  <w14:solidFill>
                    <w14:srgbClr w14:val="000000"/>
                  </w14:solidFill>
                  <w14:prstDash w14:val="solid"/>
                  <w14:round/>
                </w14:textOutline>
              </w:rPr>
            </w:pPr>
          </w:p>
          <w:p>
            <w:pPr>
              <w:pStyle w:val="23"/>
              <w:spacing w:before="68" w:line="231" w:lineRule="auto"/>
              <w:ind w:left="201" w:right="115" w:hanging="85"/>
              <w:rPr>
                <w:spacing w:val="-1"/>
                <w14:textOutline w14:w="3340" w14:cap="rnd" w14:cmpd="sng">
                  <w14:solidFill>
                    <w14:srgbClr w14:val="000000"/>
                  </w14:solidFill>
                  <w14:prstDash w14:val="solid"/>
                  <w14:round/>
                </w14:textOutline>
              </w:rPr>
            </w:pPr>
            <w:r>
              <w:rPr>
                <w:spacing w:val="-2"/>
                <w14:textOutline w14:w="3340" w14:cap="rnd" w14:cmpd="sng">
                  <w14:solidFill>
                    <w14:srgbClr w14:val="000000"/>
                  </w14:solidFill>
                  <w14:prstDash w14:val="solid"/>
                  <w14:round/>
                </w14:textOutline>
              </w:rPr>
              <w:t>管理制度（</w:t>
            </w:r>
            <w:r>
              <w:rPr>
                <w:rFonts w:ascii="Times New Roman" w:hAnsi="Times New Roman" w:eastAsia="Times New Roman" w:cs="Times New Roman"/>
                <w:b/>
                <w:bCs/>
                <w:spacing w:val="-2"/>
              </w:rPr>
              <w:t>10</w:t>
            </w:r>
            <w:r>
              <w:rPr>
                <w:rFonts w:ascii="Times New Roman" w:hAnsi="Times New Roman" w:eastAsia="Times New Roman" w:cs="Times New Roman"/>
                <w:b/>
                <w:bCs/>
                <w:spacing w:val="2"/>
              </w:rPr>
              <w:t xml:space="preserve"> </w:t>
            </w:r>
            <w:r>
              <w:rPr>
                <w:spacing w:val="-6"/>
                <w14:textOutline w14:w="3340" w14:cap="rnd" w14:cmpd="sng">
                  <w14:solidFill>
                    <w14:srgbClr w14:val="000000"/>
                  </w14:solidFill>
                  <w14:prstDash w14:val="solid"/>
                  <w14:round/>
                </w14:textOutline>
              </w:rPr>
              <w:t>分）</w:t>
            </w:r>
          </w:p>
        </w:tc>
        <w:tc>
          <w:tcPr>
            <w:tcW w:w="6027" w:type="dxa"/>
            <w:vAlign w:val="top"/>
          </w:tcPr>
          <w:p>
            <w:pPr>
              <w:pStyle w:val="23"/>
              <w:spacing w:before="136" w:line="399" w:lineRule="exact"/>
              <w:ind w:left="126"/>
            </w:pPr>
            <w:r>
              <w:rPr>
                <w:spacing w:val="-4"/>
                <w:position w:val="14"/>
                <w14:textOutline w14:w="3340" w14:cap="rnd" w14:cmpd="sng">
                  <w14:solidFill>
                    <w14:srgbClr w14:val="000000"/>
                  </w14:solidFill>
                  <w14:prstDash w14:val="solid"/>
                  <w14:round/>
                </w14:textOutline>
              </w:rPr>
              <w:t>1、评委根据投标人的管理制度（各项工作制度、岗位责任制</w:t>
            </w:r>
            <w:r>
              <w:rPr>
                <w:spacing w:val="-5"/>
                <w:position w:val="14"/>
                <w14:textOutline w14:w="3340" w14:cap="rnd" w14:cmpd="sng">
                  <w14:solidFill>
                    <w14:srgbClr w14:val="000000"/>
                  </w14:solidFill>
                  <w14:prstDash w14:val="solid"/>
                  <w14:round/>
                </w14:textOutline>
              </w:rPr>
              <w:t>度、</w:t>
            </w:r>
          </w:p>
          <w:p>
            <w:pPr>
              <w:pStyle w:val="23"/>
              <w:spacing w:line="220" w:lineRule="auto"/>
              <w:ind w:left="111"/>
            </w:pPr>
            <w:r>
              <w:rPr>
                <w:spacing w:val="-1"/>
                <w14:textOutline w14:w="3340" w14:cap="rnd" w14:cmpd="sng">
                  <w14:solidFill>
                    <w14:srgbClr w14:val="000000"/>
                  </w14:solidFill>
                  <w14:prstDash w14:val="solid"/>
                  <w14:round/>
                </w14:textOutline>
              </w:rPr>
              <w:t>考核监督制度等）进行综合评审。（5</w:t>
            </w:r>
            <w:r>
              <w:rPr>
                <w:spacing w:val="-34"/>
              </w:rPr>
              <w:t xml:space="preserve"> </w:t>
            </w:r>
            <w:r>
              <w:rPr>
                <w:spacing w:val="-1"/>
                <w14:textOutline w14:w="3340" w14:cap="rnd" w14:cmpd="sng">
                  <w14:solidFill>
                    <w14:srgbClr w14:val="000000"/>
                  </w14:solidFill>
                  <w14:prstDash w14:val="solid"/>
                  <w14:round/>
                </w14:textOutline>
              </w:rPr>
              <w:t>分）</w:t>
            </w:r>
          </w:p>
          <w:p>
            <w:pPr>
              <w:pStyle w:val="23"/>
              <w:spacing w:before="151" w:line="352" w:lineRule="auto"/>
              <w:ind w:left="110" w:right="109" w:firstLine="5"/>
              <w:jc w:val="both"/>
            </w:pPr>
            <w:r>
              <w:rPr>
                <w:spacing w:val="2"/>
              </w:rPr>
              <w:t>管理制度全面、清晰、科学合理、可行性强的得 5</w:t>
            </w:r>
            <w:r>
              <w:rPr>
                <w:spacing w:val="-30"/>
              </w:rPr>
              <w:t xml:space="preserve"> </w:t>
            </w:r>
            <w:r>
              <w:rPr>
                <w:spacing w:val="2"/>
              </w:rPr>
              <w:t>分；管理制</w:t>
            </w:r>
            <w:r>
              <w:t xml:space="preserve"> </w:t>
            </w:r>
            <w:r>
              <w:rPr>
                <w:spacing w:val="2"/>
              </w:rPr>
              <w:t>度全面、清晰、合理性一般、基本可行的得 3</w:t>
            </w:r>
            <w:r>
              <w:rPr>
                <w:spacing w:val="-24"/>
              </w:rPr>
              <w:t xml:space="preserve"> </w:t>
            </w:r>
            <w:r>
              <w:rPr>
                <w:spacing w:val="2"/>
              </w:rPr>
              <w:t>分；管理制度基</w:t>
            </w:r>
            <w:r>
              <w:t xml:space="preserve"> </w:t>
            </w:r>
            <w:r>
              <w:rPr>
                <w:spacing w:val="-14"/>
              </w:rPr>
              <w:t>本全面、不清晰、合理性、可行性较差得</w:t>
            </w:r>
            <w:r>
              <w:rPr>
                <w:spacing w:val="-16"/>
              </w:rPr>
              <w:t xml:space="preserve"> </w:t>
            </w:r>
            <w:r>
              <w:rPr>
                <w:spacing w:val="-14"/>
              </w:rPr>
              <w:t>1</w:t>
            </w:r>
            <w:r>
              <w:rPr>
                <w:spacing w:val="-41"/>
              </w:rPr>
              <w:t xml:space="preserve"> </w:t>
            </w:r>
            <w:r>
              <w:rPr>
                <w:spacing w:val="-14"/>
              </w:rPr>
              <w:t>分；不提供不得分（0-5</w:t>
            </w:r>
            <w:r>
              <w:rPr>
                <w:spacing w:val="-6"/>
              </w:rPr>
              <w:t>分）</w:t>
            </w:r>
          </w:p>
          <w:p>
            <w:pPr>
              <w:pStyle w:val="23"/>
              <w:spacing w:before="147" w:line="221" w:lineRule="auto"/>
              <w:ind w:left="113"/>
            </w:pPr>
            <w:r>
              <w:rPr>
                <w:spacing w:val="-1"/>
                <w14:textOutline w14:w="3340" w14:cap="rnd" w14:cmpd="sng">
                  <w14:solidFill>
                    <w14:srgbClr w14:val="000000"/>
                  </w14:solidFill>
                  <w14:prstDash w14:val="solid"/>
                  <w14:round/>
                </w14:textOutline>
              </w:rPr>
              <w:t>2、投诉处理制度(5</w:t>
            </w:r>
            <w:r>
              <w:rPr>
                <w:spacing w:val="-45"/>
              </w:rPr>
              <w:t xml:space="preserve"> </w:t>
            </w:r>
            <w:r>
              <w:rPr>
                <w:spacing w:val="-1"/>
                <w14:textOutline w14:w="3340" w14:cap="rnd" w14:cmpd="sng">
                  <w14:solidFill>
                    <w14:srgbClr w14:val="000000"/>
                  </w14:solidFill>
                  <w14:prstDash w14:val="solid"/>
                  <w14:round/>
                </w14:textOutline>
              </w:rPr>
              <w:t>分)</w:t>
            </w:r>
          </w:p>
          <w:p>
            <w:pPr>
              <w:pStyle w:val="23"/>
              <w:spacing w:before="147" w:line="352" w:lineRule="auto"/>
              <w:ind w:left="111" w:right="35" w:hanging="1"/>
              <w:jc w:val="both"/>
            </w:pPr>
            <w:r>
              <w:rPr>
                <w:spacing w:val="-7"/>
              </w:rPr>
              <w:t>评委根据投标人的投诉处理制度进行综合评价，制度完</w:t>
            </w:r>
            <w:r>
              <w:rPr>
                <w:spacing w:val="-8"/>
              </w:rPr>
              <w:t>整、清晰、</w:t>
            </w:r>
            <w:r>
              <w:t xml:space="preserve"> 合理可行得 5 分；完整、清晰、合理可行性一般得</w:t>
            </w:r>
            <w:r>
              <w:rPr>
                <w:spacing w:val="-31"/>
              </w:rPr>
              <w:t xml:space="preserve"> </w:t>
            </w:r>
            <w:r>
              <w:t>3</w:t>
            </w:r>
            <w:r>
              <w:rPr>
                <w:spacing w:val="-42"/>
              </w:rPr>
              <w:t xml:space="preserve"> </w:t>
            </w:r>
            <w:r>
              <w:t>分；不完</w:t>
            </w:r>
          </w:p>
          <w:p>
            <w:pPr>
              <w:pStyle w:val="23"/>
              <w:spacing w:before="24" w:line="205" w:lineRule="auto"/>
              <w:ind w:left="112"/>
              <w:rPr>
                <w:spacing w:val="-6"/>
              </w:rPr>
            </w:pPr>
            <w:r>
              <w:rPr>
                <w:spacing w:val="-5"/>
              </w:rPr>
              <w:t>整、模糊、合理可行性差得</w:t>
            </w:r>
            <w:r>
              <w:rPr>
                <w:spacing w:val="-28"/>
              </w:rPr>
              <w:t xml:space="preserve"> </w:t>
            </w:r>
            <w:r>
              <w:rPr>
                <w:spacing w:val="-5"/>
              </w:rPr>
              <w:t>1</w:t>
            </w:r>
            <w:r>
              <w:rPr>
                <w:spacing w:val="-42"/>
              </w:rPr>
              <w:t xml:space="preserve"> </w:t>
            </w:r>
            <w:r>
              <w:rPr>
                <w:spacing w:val="-5"/>
              </w:rPr>
              <w:t>分，</w:t>
            </w:r>
            <w:r>
              <w:rPr>
                <w:spacing w:val="-26"/>
              </w:rPr>
              <w:t xml:space="preserve"> </w:t>
            </w:r>
            <w:r>
              <w:rPr>
                <w:spacing w:val="-5"/>
              </w:rPr>
              <w:t>不提供不得分（0-5</w:t>
            </w:r>
            <w:r>
              <w:rPr>
                <w:spacing w:val="-41"/>
              </w:rPr>
              <w:t xml:space="preserve"> </w:t>
            </w:r>
            <w:r>
              <w:rPr>
                <w:spacing w:val="-6"/>
              </w:rPr>
              <w:t>分）</w:t>
            </w:r>
          </w:p>
        </w:tc>
        <w:tc>
          <w:tcPr>
            <w:tcW w:w="20" w:type="dxa"/>
            <w:tcBorders>
              <w:top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1152" w:type="dxa"/>
            <w:vMerge w:val="continue"/>
            <w:vAlign w:val="top"/>
          </w:tcPr>
          <w:p>
            <w:pPr>
              <w:rPr>
                <w:rFonts w:ascii="Arial"/>
                <w:sz w:val="21"/>
              </w:rPr>
            </w:pPr>
          </w:p>
        </w:tc>
        <w:tc>
          <w:tcPr>
            <w:tcW w:w="1118" w:type="dxa"/>
            <w:vMerge w:val="continue"/>
            <w:vAlign w:val="top"/>
          </w:tcPr>
          <w:p>
            <w:pPr>
              <w:pStyle w:val="23"/>
              <w:spacing w:before="69" w:line="231" w:lineRule="auto"/>
              <w:ind w:left="119" w:right="129" w:firstLine="23"/>
              <w:rPr>
                <w:spacing w:val="-3"/>
              </w:rPr>
            </w:pPr>
          </w:p>
        </w:tc>
        <w:tc>
          <w:tcPr>
            <w:tcW w:w="1493" w:type="dxa"/>
            <w:vAlign w:val="top"/>
          </w:tcPr>
          <w:p>
            <w:pPr>
              <w:spacing w:line="257" w:lineRule="auto"/>
              <w:rPr>
                <w:rFonts w:ascii="Arial"/>
                <w:sz w:val="21"/>
              </w:rPr>
            </w:pPr>
          </w:p>
          <w:p>
            <w:pPr>
              <w:pStyle w:val="23"/>
              <w:spacing w:before="69" w:line="350" w:lineRule="auto"/>
              <w:ind w:left="109" w:right="108" w:firstLine="5"/>
              <w:jc w:val="both"/>
              <w:rPr>
                <w:spacing w:val="-2"/>
                <w14:textOutline w14:w="3340" w14:cap="rnd" w14:cmpd="sng">
                  <w14:solidFill>
                    <w14:srgbClr w14:val="000000"/>
                  </w14:solidFill>
                  <w14:prstDash w14:val="solid"/>
                  <w14:round/>
                </w14:textOutline>
              </w:rPr>
            </w:pPr>
            <w:r>
              <w:rPr>
                <w:spacing w:val="1"/>
                <w14:textOutline w14:w="3340" w14:cap="rnd" w14:cmpd="sng">
                  <w14:solidFill>
                    <w14:srgbClr w14:val="000000"/>
                  </w14:solidFill>
                  <w14:prstDash w14:val="solid"/>
                  <w14:round/>
                </w14:textOutline>
              </w:rPr>
              <w:t>消防管理预案</w:t>
            </w:r>
            <w:r>
              <w:rPr>
                <w:spacing w:val="1"/>
              </w:rPr>
              <w:t xml:space="preserve"> </w:t>
            </w:r>
            <w:r>
              <w:rPr>
                <w:spacing w:val="2"/>
                <w14:textOutline w14:w="3340" w14:cap="rnd" w14:cmpd="sng">
                  <w14:solidFill>
                    <w14:srgbClr w14:val="000000"/>
                  </w14:solidFill>
                  <w14:prstDash w14:val="solid"/>
                  <w14:round/>
                </w14:textOutline>
              </w:rPr>
              <w:t>及应急处理方</w:t>
            </w:r>
            <w:r>
              <w:rPr>
                <w:spacing w:val="-4"/>
                <w14:textOutline w14:w="3340" w14:cap="rnd" w14:cmpd="sng">
                  <w14:solidFill>
                    <w14:srgbClr w14:val="000000"/>
                  </w14:solidFill>
                  <w14:prstDash w14:val="solid"/>
                  <w14:round/>
                </w14:textOutline>
              </w:rPr>
              <w:t>案（10</w:t>
            </w:r>
            <w:r>
              <w:rPr>
                <w:spacing w:val="-42"/>
              </w:rPr>
              <w:t xml:space="preserve"> </w:t>
            </w:r>
            <w:r>
              <w:rPr>
                <w:spacing w:val="-4"/>
                <w14:textOutline w14:w="3340" w14:cap="rnd" w14:cmpd="sng">
                  <w14:solidFill>
                    <w14:srgbClr w14:val="000000"/>
                  </w14:solidFill>
                  <w14:prstDash w14:val="solid"/>
                  <w14:round/>
                </w14:textOutline>
              </w:rPr>
              <w:t>分）</w:t>
            </w:r>
          </w:p>
        </w:tc>
        <w:tc>
          <w:tcPr>
            <w:tcW w:w="6027" w:type="dxa"/>
            <w:vAlign w:val="top"/>
          </w:tcPr>
          <w:p>
            <w:pPr>
              <w:pStyle w:val="23"/>
              <w:spacing w:before="134" w:line="220" w:lineRule="auto"/>
              <w:ind w:left="126"/>
            </w:pPr>
            <w:r>
              <w:rPr>
                <w:spacing w:val="-3"/>
                <w14:textOutline w14:w="3340" w14:cap="rnd" w14:cmpd="sng">
                  <w14:solidFill>
                    <w14:srgbClr w14:val="000000"/>
                  </w14:solidFill>
                  <w14:prstDash w14:val="solid"/>
                  <w14:round/>
                </w14:textOutline>
              </w:rPr>
              <w:t>1.消防管理预案（5</w:t>
            </w:r>
            <w:r>
              <w:rPr>
                <w:spacing w:val="-37"/>
              </w:rPr>
              <w:t xml:space="preserve"> </w:t>
            </w:r>
            <w:r>
              <w:rPr>
                <w:spacing w:val="-3"/>
                <w14:textOutline w14:w="3340" w14:cap="rnd" w14:cmpd="sng">
                  <w14:solidFill>
                    <w14:srgbClr w14:val="000000"/>
                  </w14:solidFill>
                  <w14:prstDash w14:val="solid"/>
                  <w14:round/>
                </w14:textOutline>
              </w:rPr>
              <w:t>分）</w:t>
            </w:r>
          </w:p>
          <w:p>
            <w:pPr>
              <w:pStyle w:val="23"/>
              <w:spacing w:before="153" w:line="351" w:lineRule="auto"/>
              <w:ind w:left="111" w:right="110" w:firstLine="2"/>
            </w:pPr>
            <w:r>
              <w:rPr>
                <w:spacing w:val="-3"/>
              </w:rPr>
              <w:t>投标人须做出安全有效、全面、合理的消防管理预案，能有效地</w:t>
            </w:r>
            <w:r>
              <w:rPr>
                <w:spacing w:val="9"/>
              </w:rPr>
              <w:t xml:space="preserve"> </w:t>
            </w:r>
            <w:r>
              <w:rPr>
                <w:spacing w:val="-3"/>
              </w:rPr>
              <w:t>预防厨房火灾等意外情况的发生，评标委员会根据投标人所提供</w:t>
            </w:r>
            <w:r>
              <w:rPr>
                <w:spacing w:val="7"/>
              </w:rPr>
              <w:t xml:space="preserve"> </w:t>
            </w:r>
            <w:r>
              <w:rPr>
                <w:spacing w:val="-1"/>
              </w:rPr>
              <w:t>的预案综合评价。预案完整、科学、合理、针对性强得 5 分；</w:t>
            </w:r>
            <w:r>
              <w:rPr>
                <w:spacing w:val="11"/>
              </w:rPr>
              <w:t xml:space="preserve"> </w:t>
            </w:r>
            <w:r>
              <w:rPr>
                <w:spacing w:val="1"/>
              </w:rPr>
              <w:t>较完整、科学、合理性一般得 3 分；不完整、合理、科学性较</w:t>
            </w:r>
            <w:r>
              <w:rPr>
                <w:spacing w:val="-7"/>
              </w:rPr>
              <w:t>差得 1</w:t>
            </w:r>
            <w:r>
              <w:rPr>
                <w:spacing w:val="25"/>
              </w:rPr>
              <w:t xml:space="preserve"> </w:t>
            </w:r>
            <w:r>
              <w:rPr>
                <w:spacing w:val="-7"/>
              </w:rPr>
              <w:t>分；</w:t>
            </w:r>
            <w:r>
              <w:rPr>
                <w:spacing w:val="-25"/>
              </w:rPr>
              <w:t xml:space="preserve"> </w:t>
            </w:r>
            <w:r>
              <w:rPr>
                <w:spacing w:val="-7"/>
              </w:rPr>
              <w:t>不提供不得分（0-5</w:t>
            </w:r>
            <w:r>
              <w:rPr>
                <w:spacing w:val="6"/>
              </w:rPr>
              <w:t xml:space="preserve"> </w:t>
            </w:r>
            <w:r>
              <w:rPr>
                <w:spacing w:val="-7"/>
              </w:rPr>
              <w:t>分）</w:t>
            </w:r>
          </w:p>
          <w:p>
            <w:pPr>
              <w:pStyle w:val="23"/>
              <w:spacing w:before="148" w:line="221" w:lineRule="auto"/>
              <w:ind w:left="113"/>
            </w:pPr>
            <w:r>
              <w:rPr>
                <w:spacing w:val="-3"/>
                <w14:textOutline w14:w="3340" w14:cap="rnd" w14:cmpd="sng">
                  <w14:solidFill>
                    <w14:srgbClr w14:val="000000"/>
                  </w14:solidFill>
                  <w14:prstDash w14:val="solid"/>
                  <w14:round/>
                </w14:textOutline>
              </w:rPr>
              <w:t>2、应急处理方案（5</w:t>
            </w:r>
            <w:r>
              <w:rPr>
                <w:spacing w:val="-23"/>
              </w:rPr>
              <w:t xml:space="preserve"> </w:t>
            </w:r>
            <w:r>
              <w:rPr>
                <w:spacing w:val="-3"/>
                <w14:textOutline w14:w="3340" w14:cap="rnd" w14:cmpd="sng">
                  <w14:solidFill>
                    <w14:srgbClr w14:val="000000"/>
                  </w14:solidFill>
                  <w14:prstDash w14:val="solid"/>
                  <w14:round/>
                </w14:textOutline>
              </w:rPr>
              <w:t>分）</w:t>
            </w:r>
          </w:p>
          <w:p>
            <w:pPr>
              <w:pStyle w:val="23"/>
              <w:spacing w:before="151" w:line="352" w:lineRule="auto"/>
              <w:ind w:left="111" w:right="109" w:firstLine="2"/>
              <w:jc w:val="both"/>
            </w:pPr>
            <w:r>
              <w:rPr>
                <w:spacing w:val="-3"/>
              </w:rPr>
              <w:t>投标人须做出应急处理方案（针对如停水、停电、恶劣天气、食</w:t>
            </w:r>
            <w:r>
              <w:rPr>
                <w:spacing w:val="9"/>
              </w:rPr>
              <w:t xml:space="preserve"> </w:t>
            </w:r>
            <w:r>
              <w:t>物中毒等情况的发生</w:t>
            </w:r>
            <w:r>
              <w:rPr>
                <w:spacing w:val="16"/>
              </w:rPr>
              <w:t>），</w:t>
            </w:r>
            <w:r>
              <w:t xml:space="preserve">方案完整、科学、合理得 5 分；较完 </w:t>
            </w:r>
            <w:r>
              <w:rPr>
                <w:spacing w:val="-10"/>
              </w:rPr>
              <w:t>整、科学、合理得 3 分；合理、一般得</w:t>
            </w:r>
            <w:r>
              <w:rPr>
                <w:spacing w:val="-21"/>
              </w:rPr>
              <w:t xml:space="preserve"> </w:t>
            </w:r>
            <w:r>
              <w:rPr>
                <w:spacing w:val="-10"/>
              </w:rPr>
              <w:t>1</w:t>
            </w:r>
            <w:r>
              <w:rPr>
                <w:spacing w:val="-46"/>
              </w:rPr>
              <w:t xml:space="preserve"> </w:t>
            </w:r>
            <w:r>
              <w:rPr>
                <w:spacing w:val="-10"/>
              </w:rPr>
              <w:t>分，不提供不得分（0-5</w:t>
            </w:r>
          </w:p>
          <w:p>
            <w:pPr>
              <w:pStyle w:val="23"/>
              <w:spacing w:before="24" w:line="205" w:lineRule="auto"/>
              <w:ind w:left="112"/>
              <w:rPr>
                <w:spacing w:val="-5"/>
              </w:rPr>
            </w:pPr>
            <w:r>
              <w:rPr>
                <w:spacing w:val="-6"/>
              </w:rPr>
              <w:t>分）</w:t>
            </w:r>
          </w:p>
        </w:tc>
        <w:tc>
          <w:tcPr>
            <w:tcW w:w="20" w:type="dxa"/>
            <w:tcBorders>
              <w:top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52" w:type="dxa"/>
            <w:vMerge w:val="restart"/>
            <w:vAlign w:val="top"/>
          </w:tcPr>
          <w:p>
            <w:pPr>
              <w:jc w:val="center"/>
              <w:rPr>
                <w:rFonts w:ascii="Times New Roman" w:hAnsi="Times New Roman" w:eastAsia="Times New Roman" w:cs="Times New Roman"/>
                <w:spacing w:val="-5"/>
                <w:sz w:val="21"/>
                <w:szCs w:val="21"/>
              </w:rPr>
            </w:pPr>
          </w:p>
          <w:p>
            <w:pPr>
              <w:jc w:val="center"/>
              <w:rPr>
                <w:rFonts w:ascii="Times New Roman" w:hAnsi="Times New Roman" w:eastAsia="Times New Roman" w:cs="Times New Roman"/>
                <w:spacing w:val="-5"/>
                <w:sz w:val="21"/>
                <w:szCs w:val="21"/>
              </w:rPr>
            </w:pPr>
          </w:p>
          <w:p>
            <w:pPr>
              <w:jc w:val="center"/>
              <w:rPr>
                <w:rFonts w:ascii="Times New Roman" w:hAnsi="Times New Roman" w:eastAsia="Times New Roman" w:cs="Times New Roman"/>
                <w:spacing w:val="-5"/>
                <w:sz w:val="21"/>
                <w:szCs w:val="21"/>
              </w:rPr>
            </w:pPr>
          </w:p>
          <w:p>
            <w:pPr>
              <w:jc w:val="center"/>
              <w:rPr>
                <w:rFonts w:ascii="Times New Roman" w:hAnsi="Times New Roman" w:eastAsia="Times New Roman" w:cs="Times New Roman"/>
                <w:spacing w:val="-5"/>
                <w:sz w:val="21"/>
                <w:szCs w:val="21"/>
              </w:rPr>
            </w:pPr>
          </w:p>
          <w:p>
            <w:pPr>
              <w:jc w:val="center"/>
              <w:rPr>
                <w:rFonts w:ascii="Times New Roman" w:hAnsi="Times New Roman" w:eastAsia="Times New Roman" w:cs="Times New Roman"/>
                <w:spacing w:val="-5"/>
                <w:sz w:val="21"/>
                <w:szCs w:val="21"/>
              </w:rPr>
            </w:pPr>
          </w:p>
          <w:p>
            <w:pPr>
              <w:jc w:val="center"/>
              <w:rPr>
                <w:rFonts w:ascii="Times New Roman" w:hAnsi="Times New Roman" w:eastAsia="Times New Roman" w:cs="Times New Roman"/>
                <w:spacing w:val="-5"/>
                <w:sz w:val="21"/>
                <w:szCs w:val="21"/>
              </w:rPr>
            </w:pPr>
          </w:p>
          <w:p>
            <w:pPr>
              <w:jc w:val="center"/>
              <w:rPr>
                <w:rFonts w:ascii="Times New Roman" w:hAnsi="Times New Roman" w:eastAsia="Times New Roman" w:cs="Times New Roman"/>
                <w:spacing w:val="-5"/>
                <w:sz w:val="21"/>
                <w:szCs w:val="21"/>
              </w:rPr>
            </w:pPr>
          </w:p>
          <w:p>
            <w:pPr>
              <w:jc w:val="center"/>
              <w:rPr>
                <w:rFonts w:ascii="Times New Roman" w:hAnsi="Times New Roman" w:eastAsia="Times New Roman" w:cs="Times New Roman"/>
                <w:spacing w:val="-5"/>
                <w:sz w:val="21"/>
                <w:szCs w:val="21"/>
              </w:rPr>
            </w:pPr>
          </w:p>
          <w:p>
            <w:pPr>
              <w:jc w:val="center"/>
              <w:rPr>
                <w:rFonts w:ascii="Arial"/>
                <w:sz w:val="21"/>
              </w:rPr>
            </w:pPr>
            <w:r>
              <w:rPr>
                <w:rFonts w:ascii="Times New Roman" w:hAnsi="Times New Roman" w:eastAsia="Times New Roman" w:cs="Times New Roman"/>
                <w:spacing w:val="-5"/>
                <w:sz w:val="21"/>
                <w:szCs w:val="21"/>
              </w:rPr>
              <w:t>1.3</w:t>
            </w:r>
          </w:p>
        </w:tc>
        <w:tc>
          <w:tcPr>
            <w:tcW w:w="1118" w:type="dxa"/>
            <w:vMerge w:val="restart"/>
            <w:vAlign w:val="top"/>
          </w:tcPr>
          <w:p>
            <w:pPr>
              <w:pStyle w:val="23"/>
              <w:spacing w:before="69" w:line="231" w:lineRule="auto"/>
              <w:ind w:left="119" w:right="129" w:firstLine="23"/>
              <w:jc w:val="center"/>
              <w:rPr>
                <w:spacing w:val="-4"/>
              </w:rPr>
            </w:pPr>
          </w:p>
          <w:p>
            <w:pPr>
              <w:pStyle w:val="23"/>
              <w:spacing w:before="69" w:line="231" w:lineRule="auto"/>
              <w:ind w:left="119" w:right="129" w:firstLine="23"/>
              <w:jc w:val="center"/>
              <w:rPr>
                <w:spacing w:val="-4"/>
              </w:rPr>
            </w:pPr>
          </w:p>
          <w:p>
            <w:pPr>
              <w:pStyle w:val="23"/>
              <w:spacing w:before="69" w:line="231" w:lineRule="auto"/>
              <w:ind w:left="119" w:right="129" w:firstLine="23"/>
              <w:jc w:val="center"/>
              <w:rPr>
                <w:spacing w:val="-4"/>
              </w:rPr>
            </w:pPr>
          </w:p>
          <w:p>
            <w:pPr>
              <w:pStyle w:val="23"/>
              <w:spacing w:before="69" w:line="231" w:lineRule="auto"/>
              <w:ind w:left="119" w:right="129" w:firstLine="23"/>
              <w:jc w:val="center"/>
              <w:rPr>
                <w:spacing w:val="-4"/>
              </w:rPr>
            </w:pPr>
          </w:p>
          <w:p>
            <w:pPr>
              <w:pStyle w:val="23"/>
              <w:spacing w:before="69" w:line="231" w:lineRule="auto"/>
              <w:ind w:left="119" w:right="129" w:firstLine="23"/>
              <w:jc w:val="center"/>
              <w:rPr>
                <w:spacing w:val="-4"/>
              </w:rPr>
            </w:pPr>
          </w:p>
          <w:p>
            <w:pPr>
              <w:pStyle w:val="23"/>
              <w:spacing w:before="69" w:line="231" w:lineRule="auto"/>
              <w:ind w:right="129"/>
              <w:jc w:val="center"/>
              <w:rPr>
                <w:spacing w:val="-3"/>
              </w:rPr>
            </w:pPr>
            <w:r>
              <w:rPr>
                <w:spacing w:val="-4"/>
              </w:rPr>
              <w:t>商务部分</w:t>
            </w:r>
            <w:r>
              <w:rPr>
                <w:spacing w:val="2"/>
              </w:rPr>
              <w:t xml:space="preserve"> </w:t>
            </w:r>
            <w:r>
              <w:rPr>
                <w:spacing w:val="-8"/>
              </w:rPr>
              <w:t>（</w:t>
            </w:r>
            <w:r>
              <w:rPr>
                <w:rFonts w:ascii="Times New Roman" w:hAnsi="Times New Roman" w:eastAsia="Times New Roman" w:cs="Times New Roman"/>
                <w:spacing w:val="-8"/>
              </w:rPr>
              <w:t>25</w:t>
            </w:r>
            <w:r>
              <w:rPr>
                <w:spacing w:val="-8"/>
              </w:rPr>
              <w:t>分）</w:t>
            </w:r>
          </w:p>
        </w:tc>
        <w:tc>
          <w:tcPr>
            <w:tcW w:w="1493" w:type="dxa"/>
            <w:vAlign w:val="top"/>
          </w:tcPr>
          <w:p>
            <w:pPr>
              <w:pStyle w:val="23"/>
              <w:spacing w:before="202" w:line="231" w:lineRule="auto"/>
              <w:ind w:left="539" w:leftChars="0" w:right="170" w:rightChars="0" w:hanging="368" w:firstLineChars="0"/>
              <w:rPr>
                <w:spacing w:val="-4"/>
                <w14:textOutline w14:w="3340" w14:cap="rnd" w14:cmpd="sng">
                  <w14:solidFill>
                    <w14:srgbClr w14:val="000000"/>
                  </w14:solidFill>
                  <w14:prstDash w14:val="solid"/>
                  <w14:round/>
                </w14:textOutline>
              </w:rPr>
            </w:pPr>
            <w:r>
              <w:rPr>
                <w:spacing w:val="-1"/>
                <w14:textOutline w14:w="3340" w14:cap="rnd" w14:cmpd="sng">
                  <w14:solidFill>
                    <w14:srgbClr w14:val="000000"/>
                  </w14:solidFill>
                  <w14:prstDash w14:val="solid"/>
                  <w14:round/>
                </w14:textOutline>
              </w:rPr>
              <w:t>企业业绩（</w:t>
            </w:r>
            <w:r>
              <w:rPr>
                <w:rFonts w:ascii="Times New Roman" w:hAnsi="Times New Roman" w:eastAsia="Times New Roman" w:cs="Times New Roman"/>
                <w:b/>
                <w:bCs/>
                <w:spacing w:val="-1"/>
              </w:rPr>
              <w:t>9</w:t>
            </w:r>
            <w:r>
              <w:rPr>
                <w:rFonts w:ascii="Times New Roman" w:hAnsi="Times New Roman" w:eastAsia="Times New Roman" w:cs="Times New Roman"/>
                <w:b/>
                <w:bCs/>
              </w:rPr>
              <w:t xml:space="preserve"> </w:t>
            </w:r>
            <w:r>
              <w:rPr>
                <w:spacing w:val="-6"/>
                <w14:textOutline w14:w="3340" w14:cap="rnd" w14:cmpd="sng">
                  <w14:solidFill>
                    <w14:srgbClr w14:val="000000"/>
                  </w14:solidFill>
                  <w14:prstDash w14:val="solid"/>
                  <w14:round/>
                </w14:textOutline>
              </w:rPr>
              <w:t>分）</w:t>
            </w:r>
          </w:p>
        </w:tc>
        <w:tc>
          <w:tcPr>
            <w:tcW w:w="6027" w:type="dxa"/>
            <w:vAlign w:val="top"/>
          </w:tcPr>
          <w:p>
            <w:pPr>
              <w:pStyle w:val="23"/>
              <w:spacing w:before="140" w:line="403" w:lineRule="exact"/>
              <w:ind w:left="113"/>
            </w:pPr>
            <w:r>
              <w:rPr>
                <w:spacing w:val="-7"/>
                <w:position w:val="14"/>
              </w:rPr>
              <w:t>投标人提供 2020</w:t>
            </w:r>
            <w:r>
              <w:rPr>
                <w:spacing w:val="-43"/>
                <w:position w:val="14"/>
              </w:rPr>
              <w:t xml:space="preserve"> </w:t>
            </w:r>
            <w:r>
              <w:rPr>
                <w:spacing w:val="-7"/>
                <w:position w:val="14"/>
              </w:rPr>
              <w:t>年</w:t>
            </w:r>
            <w:r>
              <w:rPr>
                <w:spacing w:val="-28"/>
                <w:position w:val="14"/>
              </w:rPr>
              <w:t xml:space="preserve"> </w:t>
            </w:r>
            <w:r>
              <w:rPr>
                <w:spacing w:val="-7"/>
                <w:position w:val="14"/>
              </w:rPr>
              <w:t>1</w:t>
            </w:r>
            <w:r>
              <w:rPr>
                <w:spacing w:val="-44"/>
                <w:position w:val="14"/>
              </w:rPr>
              <w:t xml:space="preserve"> </w:t>
            </w:r>
            <w:r>
              <w:rPr>
                <w:spacing w:val="-7"/>
                <w:position w:val="14"/>
              </w:rPr>
              <w:t>月</w:t>
            </w:r>
            <w:r>
              <w:rPr>
                <w:spacing w:val="-29"/>
                <w:position w:val="14"/>
              </w:rPr>
              <w:t xml:space="preserve"> </w:t>
            </w:r>
            <w:r>
              <w:rPr>
                <w:spacing w:val="-7"/>
                <w:position w:val="14"/>
              </w:rPr>
              <w:t>1 日以来，</w:t>
            </w:r>
            <w:r>
              <w:rPr>
                <w:spacing w:val="-26"/>
                <w:position w:val="14"/>
              </w:rPr>
              <w:t xml:space="preserve"> </w:t>
            </w:r>
            <w:r>
              <w:rPr>
                <w:spacing w:val="-7"/>
                <w:position w:val="14"/>
              </w:rPr>
              <w:t>签订餐饮类项目业</w:t>
            </w:r>
            <w:r>
              <w:rPr>
                <w:spacing w:val="-8"/>
                <w:position w:val="14"/>
              </w:rPr>
              <w:t>绩（提供</w:t>
            </w:r>
          </w:p>
          <w:p>
            <w:pPr>
              <w:pStyle w:val="23"/>
              <w:spacing w:line="219" w:lineRule="auto"/>
              <w:ind w:left="112" w:leftChars="0"/>
              <w:rPr>
                <w:spacing w:val="-6"/>
              </w:rPr>
            </w:pPr>
            <w:r>
              <w:rPr>
                <w:spacing w:val="-12"/>
              </w:rPr>
              <w:t>合同扫描件</w:t>
            </w:r>
            <w:r>
              <w:rPr>
                <w:spacing w:val="-14"/>
              </w:rPr>
              <w:t>）</w:t>
            </w:r>
            <w:r>
              <w:rPr>
                <w:spacing w:val="37"/>
              </w:rPr>
              <w:t xml:space="preserve"> </w:t>
            </w:r>
            <w:r>
              <w:rPr>
                <w:spacing w:val="-14"/>
              </w:rPr>
              <w:t>，</w:t>
            </w:r>
            <w:r>
              <w:rPr>
                <w:spacing w:val="-12"/>
              </w:rPr>
              <w:t>每提供一份得</w:t>
            </w:r>
            <w:r>
              <w:rPr>
                <w:spacing w:val="-45"/>
              </w:rPr>
              <w:t xml:space="preserve"> </w:t>
            </w:r>
            <w:r>
              <w:rPr>
                <w:spacing w:val="-12"/>
              </w:rPr>
              <w:t>3</w:t>
            </w:r>
            <w:r>
              <w:rPr>
                <w:spacing w:val="-41"/>
              </w:rPr>
              <w:t xml:space="preserve"> </w:t>
            </w:r>
            <w:r>
              <w:rPr>
                <w:spacing w:val="-12"/>
              </w:rPr>
              <w:t>分，</w:t>
            </w:r>
            <w:r>
              <w:rPr>
                <w:spacing w:val="-27"/>
              </w:rPr>
              <w:t xml:space="preserve"> </w:t>
            </w:r>
            <w:r>
              <w:rPr>
                <w:spacing w:val="-12"/>
              </w:rPr>
              <w:t>最多得</w:t>
            </w:r>
            <w:r>
              <w:rPr>
                <w:spacing w:val="-43"/>
              </w:rPr>
              <w:t xml:space="preserve"> </w:t>
            </w:r>
            <w:r>
              <w:rPr>
                <w:spacing w:val="-12"/>
              </w:rPr>
              <w:t>9</w:t>
            </w:r>
            <w:r>
              <w:rPr>
                <w:spacing w:val="-42"/>
              </w:rPr>
              <w:t xml:space="preserve"> </w:t>
            </w:r>
            <w:r>
              <w:rPr>
                <w:spacing w:val="-12"/>
              </w:rPr>
              <w:t>分。</w:t>
            </w:r>
            <w:r>
              <w:rPr>
                <w:spacing w:val="60"/>
              </w:rPr>
              <w:t xml:space="preserve"> </w:t>
            </w:r>
            <w:r>
              <w:rPr>
                <w:spacing w:val="-12"/>
              </w:rPr>
              <w:t>（0-9</w:t>
            </w:r>
            <w:r>
              <w:rPr>
                <w:spacing w:val="-46"/>
              </w:rPr>
              <w:t xml:space="preserve"> </w:t>
            </w:r>
            <w:r>
              <w:rPr>
                <w:spacing w:val="-12"/>
              </w:rPr>
              <w:t>分）</w:t>
            </w:r>
          </w:p>
        </w:tc>
        <w:tc>
          <w:tcPr>
            <w:tcW w:w="20" w:type="dxa"/>
            <w:vMerge w:val="restart"/>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52" w:type="dxa"/>
            <w:vMerge w:val="continue"/>
            <w:vAlign w:val="top"/>
          </w:tcPr>
          <w:p>
            <w:pPr>
              <w:pStyle w:val="23"/>
              <w:spacing w:before="68" w:line="231" w:lineRule="auto"/>
              <w:ind w:left="201" w:right="115" w:hanging="85"/>
            </w:pPr>
          </w:p>
        </w:tc>
        <w:tc>
          <w:tcPr>
            <w:tcW w:w="1118" w:type="dxa"/>
            <w:vMerge w:val="continue"/>
            <w:vAlign w:val="top"/>
          </w:tcPr>
          <w:p>
            <w:pPr>
              <w:pStyle w:val="23"/>
              <w:spacing w:before="68" w:line="231" w:lineRule="auto"/>
              <w:ind w:left="201" w:right="115" w:hanging="85"/>
            </w:pPr>
          </w:p>
        </w:tc>
        <w:tc>
          <w:tcPr>
            <w:tcW w:w="1493"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23"/>
              <w:spacing w:before="69" w:line="231" w:lineRule="auto"/>
              <w:ind w:left="112" w:leftChars="0" w:right="127" w:rightChars="0"/>
              <w:rPr>
                <w:spacing w:val="-4"/>
                <w14:textOutline w14:w="3340" w14:cap="rnd" w14:cmpd="sng">
                  <w14:solidFill>
                    <w14:srgbClr w14:val="000000"/>
                  </w14:solidFill>
                  <w14:prstDash w14:val="solid"/>
                  <w14:round/>
                </w14:textOutline>
              </w:rPr>
            </w:pPr>
            <w:r>
              <w:rPr>
                <w:spacing w:val="-2"/>
                <w14:textOutline w14:w="3340" w14:cap="rnd" w14:cmpd="sng">
                  <w14:solidFill>
                    <w14:srgbClr w14:val="000000"/>
                  </w14:solidFill>
                  <w14:prstDash w14:val="solid"/>
                  <w14:round/>
                </w14:textOutline>
              </w:rPr>
              <w:t>人员配备（</w:t>
            </w:r>
            <w:r>
              <w:rPr>
                <w:rFonts w:ascii="Times New Roman" w:hAnsi="Times New Roman" w:eastAsia="Times New Roman" w:cs="Times New Roman"/>
                <w:b/>
                <w:bCs/>
                <w:spacing w:val="-2"/>
              </w:rPr>
              <w:t>16</w:t>
            </w:r>
            <w:r>
              <w:rPr>
                <w:rFonts w:ascii="Times New Roman" w:hAnsi="Times New Roman" w:eastAsia="Times New Roman" w:cs="Times New Roman"/>
                <w:b/>
                <w:bCs/>
                <w:spacing w:val="5"/>
              </w:rPr>
              <w:t xml:space="preserve"> </w:t>
            </w:r>
            <w:r>
              <w:rPr>
                <w:spacing w:val="-6"/>
                <w14:textOutline w14:w="3340" w14:cap="rnd" w14:cmpd="sng">
                  <w14:solidFill>
                    <w14:srgbClr w14:val="000000"/>
                  </w14:solidFill>
                  <w14:prstDash w14:val="solid"/>
                  <w14:round/>
                </w14:textOutline>
              </w:rPr>
              <w:t>分）</w:t>
            </w:r>
          </w:p>
        </w:tc>
        <w:tc>
          <w:tcPr>
            <w:tcW w:w="6027" w:type="dxa"/>
            <w:vAlign w:val="top"/>
          </w:tcPr>
          <w:p>
            <w:pPr>
              <w:pStyle w:val="23"/>
              <w:spacing w:before="25" w:line="234" w:lineRule="auto"/>
              <w:ind w:left="112" w:right="110" w:firstLine="5"/>
            </w:pPr>
            <w:r>
              <w:rPr>
                <w:spacing w:val="-1"/>
              </w:rPr>
              <w:t>（1）项目负责人：投标人拟派项目负责人具有餐饮业职业经理</w:t>
            </w:r>
            <w:r>
              <w:rPr>
                <w:spacing w:val="11"/>
              </w:rPr>
              <w:t xml:space="preserve"> </w:t>
            </w:r>
            <w:r>
              <w:rPr>
                <w:spacing w:val="-9"/>
              </w:rPr>
              <w:t>人证书（高级） 或食品安全管理师或公共营养师得</w:t>
            </w:r>
            <w:r>
              <w:rPr>
                <w:spacing w:val="-32"/>
              </w:rPr>
              <w:t xml:space="preserve"> </w:t>
            </w:r>
            <w:r>
              <w:rPr>
                <w:spacing w:val="-10"/>
              </w:rPr>
              <w:t>2</w:t>
            </w:r>
            <w:r>
              <w:rPr>
                <w:spacing w:val="-46"/>
              </w:rPr>
              <w:t xml:space="preserve"> </w:t>
            </w:r>
            <w:r>
              <w:rPr>
                <w:spacing w:val="-10"/>
              </w:rPr>
              <w:t>分，</w:t>
            </w:r>
            <w:r>
              <w:rPr>
                <w:spacing w:val="-44"/>
              </w:rPr>
              <w:t xml:space="preserve"> </w:t>
            </w:r>
            <w:r>
              <w:rPr>
                <w:spacing w:val="-10"/>
              </w:rPr>
              <w:t>缺项不</w:t>
            </w:r>
            <w:r>
              <w:t xml:space="preserve"> </w:t>
            </w:r>
            <w:r>
              <w:rPr>
                <w:spacing w:val="-12"/>
              </w:rPr>
              <w:t>得分；</w:t>
            </w:r>
          </w:p>
          <w:p>
            <w:pPr>
              <w:pStyle w:val="23"/>
              <w:spacing w:before="24" w:line="232" w:lineRule="auto"/>
              <w:ind w:left="114" w:right="109" w:firstLine="2"/>
            </w:pPr>
            <w:r>
              <w:rPr>
                <w:spacing w:val="-4"/>
              </w:rPr>
              <w:t>（2）投标人拟派人员中有厨师具有 3 年（含 3</w:t>
            </w:r>
            <w:r>
              <w:rPr>
                <w:spacing w:val="5"/>
              </w:rPr>
              <w:t xml:space="preserve"> </w:t>
            </w:r>
            <w:r>
              <w:rPr>
                <w:spacing w:val="-4"/>
              </w:rPr>
              <w:t xml:space="preserve">年， </w:t>
            </w:r>
            <w:r>
              <w:rPr>
                <w:spacing w:val="-5"/>
              </w:rPr>
              <w:t>以发证时</w:t>
            </w:r>
            <w:r>
              <w:t xml:space="preserve"> </w:t>
            </w:r>
            <w:r>
              <w:rPr>
                <w:spacing w:val="-5"/>
              </w:rPr>
              <w:t>间为准）</w:t>
            </w:r>
            <w:r>
              <w:rPr>
                <w:spacing w:val="-41"/>
              </w:rPr>
              <w:t xml:space="preserve"> </w:t>
            </w:r>
            <w:r>
              <w:rPr>
                <w:spacing w:val="-5"/>
              </w:rPr>
              <w:t>以上工作经验的或具备中级及以上厨师等级的，每提供</w:t>
            </w:r>
            <w:r>
              <w:t xml:space="preserve"> </w:t>
            </w:r>
            <w:r>
              <w:rPr>
                <w:spacing w:val="-11"/>
              </w:rPr>
              <w:t>一项得 2</w:t>
            </w:r>
            <w:r>
              <w:rPr>
                <w:spacing w:val="12"/>
              </w:rPr>
              <w:t xml:space="preserve"> </w:t>
            </w:r>
            <w:r>
              <w:rPr>
                <w:spacing w:val="-11"/>
              </w:rPr>
              <w:t>分，</w:t>
            </w:r>
            <w:r>
              <w:rPr>
                <w:spacing w:val="-27"/>
              </w:rPr>
              <w:t xml:space="preserve"> </w:t>
            </w:r>
            <w:r>
              <w:rPr>
                <w:spacing w:val="-11"/>
              </w:rPr>
              <w:t>最多得</w:t>
            </w:r>
            <w:r>
              <w:rPr>
                <w:spacing w:val="20"/>
              </w:rPr>
              <w:t xml:space="preserve"> </w:t>
            </w:r>
            <w:r>
              <w:rPr>
                <w:spacing w:val="-11"/>
              </w:rPr>
              <w:t>10</w:t>
            </w:r>
            <w:r>
              <w:rPr>
                <w:spacing w:val="-41"/>
              </w:rPr>
              <w:t xml:space="preserve"> </w:t>
            </w:r>
            <w:r>
              <w:rPr>
                <w:spacing w:val="-11"/>
              </w:rPr>
              <w:t>分；</w:t>
            </w:r>
          </w:p>
          <w:p>
            <w:pPr>
              <w:pStyle w:val="17"/>
              <w:spacing w:before="5"/>
            </w:pPr>
            <w:r>
              <w:rPr>
                <w:spacing w:val="-3"/>
              </w:rPr>
              <w:t xml:space="preserve">（3）投标人拟派人员中有公共营养师的, </w:t>
            </w:r>
            <w:r>
              <w:rPr>
                <w:spacing w:val="-4"/>
              </w:rPr>
              <w:t>每提供一人得</w:t>
            </w:r>
            <w:r>
              <w:rPr>
                <w:spacing w:val="-28"/>
              </w:rPr>
              <w:t xml:space="preserve"> </w:t>
            </w:r>
            <w:r>
              <w:rPr>
                <w:spacing w:val="-4"/>
              </w:rPr>
              <w:t>1</w:t>
            </w:r>
            <w:r>
              <w:rPr>
                <w:spacing w:val="-46"/>
              </w:rPr>
              <w:t xml:space="preserve"> </w:t>
            </w:r>
            <w:r>
              <w:rPr>
                <w:spacing w:val="-4"/>
              </w:rPr>
              <w:t>分，</w:t>
            </w:r>
            <w:r>
              <w:t xml:space="preserve"> </w:t>
            </w:r>
            <w:r>
              <w:rPr>
                <w:spacing w:val="-9"/>
              </w:rPr>
              <w:t>最多得</w:t>
            </w:r>
            <w:r>
              <w:rPr>
                <w:spacing w:val="-41"/>
              </w:rPr>
              <w:t xml:space="preserve"> </w:t>
            </w:r>
            <w:r>
              <w:rPr>
                <w:spacing w:val="-9"/>
              </w:rPr>
              <w:t>2</w:t>
            </w:r>
            <w:r>
              <w:rPr>
                <w:spacing w:val="-41"/>
              </w:rPr>
              <w:t xml:space="preserve"> </w:t>
            </w:r>
            <w:r>
              <w:rPr>
                <w:spacing w:val="-9"/>
              </w:rPr>
              <w:t>分；</w:t>
            </w:r>
          </w:p>
          <w:p>
            <w:pPr>
              <w:pStyle w:val="23"/>
              <w:spacing w:before="23" w:line="230" w:lineRule="auto"/>
              <w:ind w:left="113" w:right="201" w:firstLine="3"/>
            </w:pPr>
            <w:r>
              <w:rPr>
                <w:spacing w:val="-3"/>
              </w:rPr>
              <w:t xml:space="preserve">（4）投标人拟派人员中有中式面点师的, </w:t>
            </w:r>
            <w:r>
              <w:rPr>
                <w:spacing w:val="-4"/>
              </w:rPr>
              <w:t>每提供一人得</w:t>
            </w:r>
            <w:r>
              <w:rPr>
                <w:spacing w:val="-28"/>
              </w:rPr>
              <w:t xml:space="preserve"> </w:t>
            </w:r>
            <w:r>
              <w:rPr>
                <w:spacing w:val="-4"/>
              </w:rPr>
              <w:t>1</w:t>
            </w:r>
            <w:r>
              <w:rPr>
                <w:spacing w:val="-46"/>
              </w:rPr>
              <w:t xml:space="preserve"> </w:t>
            </w:r>
            <w:r>
              <w:rPr>
                <w:spacing w:val="-4"/>
              </w:rPr>
              <w:t>分，</w:t>
            </w:r>
            <w:r>
              <w:t xml:space="preserve"> </w:t>
            </w:r>
            <w:r>
              <w:rPr>
                <w:spacing w:val="-9"/>
              </w:rPr>
              <w:t>最多得</w:t>
            </w:r>
            <w:r>
              <w:rPr>
                <w:spacing w:val="12"/>
              </w:rPr>
              <w:t xml:space="preserve"> </w:t>
            </w:r>
            <w:r>
              <w:rPr>
                <w:spacing w:val="-9"/>
              </w:rPr>
              <w:t>2</w:t>
            </w:r>
            <w:r>
              <w:rPr>
                <w:spacing w:val="-41"/>
              </w:rPr>
              <w:t xml:space="preserve"> </w:t>
            </w:r>
            <w:r>
              <w:rPr>
                <w:spacing w:val="-9"/>
              </w:rPr>
              <w:t>分；</w:t>
            </w:r>
          </w:p>
          <w:p>
            <w:pPr>
              <w:pStyle w:val="23"/>
              <w:spacing w:before="22" w:line="225" w:lineRule="auto"/>
              <w:ind w:left="110" w:leftChars="0" w:right="469" w:rightChars="0"/>
              <w:rPr>
                <w:spacing w:val="-4"/>
                <w14:textOutline w14:w="3340" w14:cap="rnd" w14:cmpd="sng">
                  <w14:solidFill>
                    <w14:srgbClr w14:val="000000"/>
                  </w14:solidFill>
                  <w14:prstDash w14:val="solid"/>
                  <w14:round/>
                </w14:textOutline>
              </w:rPr>
            </w:pPr>
            <w:r>
              <w:rPr>
                <w:spacing w:val="-5"/>
              </w:rPr>
              <w:t>注： 以上人员提供相关证书及对应员工健康证、劳务合同附</w:t>
            </w:r>
            <w:r>
              <w:rPr>
                <w:spacing w:val="17"/>
              </w:rPr>
              <w:t xml:space="preserve"> </w:t>
            </w:r>
            <w:r>
              <w:rPr>
                <w:spacing w:val="-1"/>
              </w:rPr>
              <w:t>在投标文件中。</w:t>
            </w:r>
          </w:p>
        </w:tc>
        <w:tc>
          <w:tcPr>
            <w:tcW w:w="20" w:type="dxa"/>
            <w:vMerge w:val="continue"/>
            <w:tcBorders>
              <w:bottom w:val="nil"/>
              <w:right w:val="nil"/>
            </w:tcBorders>
            <w:vAlign w:val="top"/>
          </w:tcPr>
          <w:p>
            <w:pPr>
              <w:pStyle w:val="23"/>
              <w:spacing w:before="68" w:line="231" w:lineRule="auto"/>
              <w:ind w:left="201" w:right="115" w:hanging="85"/>
              <w:rPr>
                <w:spacing w:val="-4"/>
                <w14:textOutline w14:w="3340" w14:cap="rnd" w14:cmpd="sng">
                  <w14:solidFill>
                    <w14:srgbClr w14:val="000000"/>
                  </w14:solidFill>
                  <w14:prstDash w14:val="solid"/>
                  <w14:round/>
                </w14:textOutline>
              </w:rPr>
            </w:pPr>
          </w:p>
        </w:tc>
      </w:tr>
    </w:tbl>
    <w:p>
      <w:pPr>
        <w:pStyle w:val="4"/>
        <w:spacing w:before="11"/>
        <w:rPr>
          <w:rFonts w:asciiTheme="minorEastAsia" w:hAnsiTheme="minorEastAsia" w:eastAsiaTheme="minorEastAsia" w:cstheme="minorEastAsia"/>
          <w:color w:val="000000" w:themeColor="text1"/>
          <w:sz w:val="13"/>
          <w14:textFill>
            <w14:solidFill>
              <w14:schemeClr w14:val="tx1"/>
            </w14:solidFill>
          </w14:textFill>
        </w:rPr>
      </w:pPr>
    </w:p>
    <w:p>
      <w:pPr>
        <w:pStyle w:val="4"/>
        <w:rPr>
          <w:rFonts w:asciiTheme="minorEastAsia" w:hAnsiTheme="minorEastAsia" w:eastAsiaTheme="minorEastAsia" w:cstheme="minorEastAsia"/>
          <w:color w:val="000000" w:themeColor="text1"/>
          <w:sz w:val="20"/>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bookmarkStart w:id="6" w:name="_Toc10119"/>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p>
      <w:pPr>
        <w:tabs>
          <w:tab w:val="left" w:pos="3632"/>
        </w:tabs>
        <w:spacing w:before="25"/>
        <w:jc w:val="center"/>
        <w:outlineLvl w:val="0"/>
        <w:rPr>
          <w:rFonts w:hint="eastAsia" w:asciiTheme="minorEastAsia" w:hAnsiTheme="minorEastAsia" w:eastAsiaTheme="minorEastAsia" w:cstheme="minorEastAsia"/>
          <w:b/>
          <w:color w:val="000000" w:themeColor="text1"/>
          <w:sz w:val="32"/>
          <w14:textFill>
            <w14:solidFill>
              <w14:schemeClr w14:val="tx1"/>
            </w14:solidFill>
          </w14:textFill>
        </w:rPr>
      </w:pPr>
    </w:p>
    <w:bookmarkEnd w:id="6"/>
    <w:p>
      <w:pPr>
        <w:pStyle w:val="4"/>
        <w:spacing w:before="143" w:line="220" w:lineRule="auto"/>
        <w:ind w:left="1406"/>
        <w:outlineLvl w:val="0"/>
        <w:rPr>
          <w:sz w:val="44"/>
          <w:szCs w:val="44"/>
        </w:rPr>
      </w:pPr>
      <w:bookmarkStart w:id="7" w:name="_Toc21114"/>
      <w:r>
        <w:rPr>
          <w:spacing w:val="-4"/>
          <w:sz w:val="44"/>
          <w:szCs w:val="44"/>
          <w14:textOutline w14:w="7010" w14:cap="rnd" w14:cmpd="sng">
            <w14:solidFill>
              <w14:srgbClr w14:val="000000"/>
            </w14:solidFill>
            <w14:prstDash w14:val="solid"/>
            <w14:round/>
          </w14:textOutline>
        </w:rPr>
        <w:t>第</w:t>
      </w:r>
      <w:r>
        <w:rPr>
          <w:rFonts w:hint="eastAsia"/>
          <w:spacing w:val="-4"/>
          <w:sz w:val="44"/>
          <w:szCs w:val="44"/>
          <w:lang w:val="en-US" w:eastAsia="zh-CN"/>
          <w14:textOutline w14:w="7010" w14:cap="rnd" w14:cmpd="sng">
            <w14:solidFill>
              <w14:srgbClr w14:val="000000"/>
            </w14:solidFill>
            <w14:prstDash w14:val="solid"/>
            <w14:round/>
          </w14:textOutline>
        </w:rPr>
        <w:t>四</w:t>
      </w:r>
      <w:r>
        <w:rPr>
          <w:spacing w:val="-4"/>
          <w:sz w:val="44"/>
          <w:szCs w:val="44"/>
          <w14:textOutline w14:w="7010" w14:cap="rnd" w14:cmpd="sng">
            <w14:solidFill>
              <w14:srgbClr w14:val="000000"/>
            </w14:solidFill>
            <w14:prstDash w14:val="solid"/>
            <w14:round/>
          </w14:textOutline>
        </w:rPr>
        <w:t>章</w:t>
      </w:r>
      <w:r>
        <w:rPr>
          <w:spacing w:val="-78"/>
          <w:sz w:val="44"/>
          <w:szCs w:val="44"/>
        </w:rPr>
        <w:t xml:space="preserve"> </w:t>
      </w:r>
      <w:r>
        <w:rPr>
          <w:spacing w:val="-4"/>
          <w:sz w:val="44"/>
          <w:szCs w:val="44"/>
          <w14:textOutline w14:w="7010" w14:cap="rnd" w14:cmpd="sng">
            <w14:solidFill>
              <w14:srgbClr w14:val="000000"/>
            </w14:solidFill>
            <w14:prstDash w14:val="solid"/>
            <w14:round/>
          </w14:textOutline>
        </w:rPr>
        <w:t>合同主要条款（参考）</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84" w:line="504" w:lineRule="exact"/>
        <w:ind w:left="560"/>
        <w:rPr>
          <w:rFonts w:ascii="仿宋" w:hAnsi="仿宋" w:eastAsia="仿宋" w:cs="仿宋"/>
          <w:sz w:val="26"/>
          <w:szCs w:val="26"/>
        </w:rPr>
      </w:pPr>
      <w:r>
        <w:rPr>
          <w:rFonts w:ascii="仿宋" w:hAnsi="仿宋" w:eastAsia="仿宋" w:cs="仿宋"/>
          <w:spacing w:val="-9"/>
          <w:position w:val="17"/>
          <w:sz w:val="26"/>
          <w:szCs w:val="26"/>
        </w:rPr>
        <w:t>合同编号：XXXX。</w:t>
      </w:r>
    </w:p>
    <w:p>
      <w:pPr>
        <w:spacing w:line="230" w:lineRule="auto"/>
        <w:ind w:left="559"/>
        <w:rPr>
          <w:rFonts w:ascii="仿宋" w:hAnsi="仿宋" w:eastAsia="仿宋" w:cs="仿宋"/>
          <w:sz w:val="26"/>
          <w:szCs w:val="26"/>
        </w:rPr>
      </w:pPr>
      <w:r>
        <w:rPr>
          <w:rFonts w:ascii="仿宋" w:hAnsi="仿宋" w:eastAsia="仿宋" w:cs="仿宋"/>
          <w:spacing w:val="-9"/>
          <w:sz w:val="26"/>
          <w:szCs w:val="26"/>
        </w:rPr>
        <w:t>签订地点：XXXX。</w:t>
      </w:r>
    </w:p>
    <w:p>
      <w:pPr>
        <w:spacing w:before="174" w:line="229" w:lineRule="auto"/>
        <w:ind w:left="559"/>
        <w:rPr>
          <w:rFonts w:ascii="仿宋" w:hAnsi="仿宋" w:eastAsia="仿宋" w:cs="仿宋"/>
          <w:sz w:val="26"/>
          <w:szCs w:val="26"/>
        </w:rPr>
      </w:pPr>
      <w:r>
        <w:rPr>
          <w:rFonts w:ascii="仿宋" w:hAnsi="仿宋" w:eastAsia="仿宋" w:cs="仿宋"/>
          <w:spacing w:val="-9"/>
          <w:sz w:val="26"/>
          <w:szCs w:val="26"/>
        </w:rPr>
        <w:t>签订时间：XXXX</w:t>
      </w:r>
      <w:r>
        <w:rPr>
          <w:rFonts w:ascii="仿宋" w:hAnsi="仿宋" w:eastAsia="仿宋" w:cs="仿宋"/>
          <w:spacing w:val="-32"/>
          <w:sz w:val="26"/>
          <w:szCs w:val="26"/>
        </w:rPr>
        <w:t xml:space="preserve"> </w:t>
      </w:r>
      <w:r>
        <w:rPr>
          <w:rFonts w:ascii="仿宋" w:hAnsi="仿宋" w:eastAsia="仿宋" w:cs="仿宋"/>
          <w:spacing w:val="-9"/>
          <w:sz w:val="26"/>
          <w:szCs w:val="26"/>
        </w:rPr>
        <w:t>年XX</w:t>
      </w:r>
      <w:r>
        <w:rPr>
          <w:rFonts w:ascii="仿宋" w:hAnsi="仿宋" w:eastAsia="仿宋" w:cs="仿宋"/>
          <w:spacing w:val="45"/>
          <w:sz w:val="26"/>
          <w:szCs w:val="26"/>
        </w:rPr>
        <w:t xml:space="preserve"> </w:t>
      </w:r>
      <w:r>
        <w:rPr>
          <w:rFonts w:ascii="仿宋" w:hAnsi="仿宋" w:eastAsia="仿宋" w:cs="仿宋"/>
          <w:spacing w:val="-9"/>
          <w:sz w:val="26"/>
          <w:szCs w:val="26"/>
        </w:rPr>
        <w:t>月</w:t>
      </w:r>
      <w:r>
        <w:rPr>
          <w:rFonts w:ascii="仿宋" w:hAnsi="仿宋" w:eastAsia="仿宋" w:cs="仿宋"/>
          <w:spacing w:val="-43"/>
          <w:sz w:val="26"/>
          <w:szCs w:val="26"/>
        </w:rPr>
        <w:t xml:space="preserve"> </w:t>
      </w:r>
      <w:r>
        <w:rPr>
          <w:rFonts w:ascii="仿宋" w:hAnsi="仿宋" w:eastAsia="仿宋" w:cs="仿宋"/>
          <w:spacing w:val="-9"/>
          <w:sz w:val="26"/>
          <w:szCs w:val="26"/>
        </w:rPr>
        <w:t>XX</w:t>
      </w:r>
      <w:r>
        <w:rPr>
          <w:rFonts w:ascii="仿宋" w:hAnsi="仿宋" w:eastAsia="仿宋" w:cs="仿宋"/>
          <w:spacing w:val="41"/>
          <w:sz w:val="26"/>
          <w:szCs w:val="26"/>
        </w:rPr>
        <w:t xml:space="preserve"> </w:t>
      </w:r>
      <w:r>
        <w:rPr>
          <w:rFonts w:ascii="仿宋" w:hAnsi="仿宋" w:eastAsia="仿宋" w:cs="仿宋"/>
          <w:spacing w:val="-9"/>
          <w:sz w:val="26"/>
          <w:szCs w:val="26"/>
        </w:rPr>
        <w:t>日。</w:t>
      </w:r>
    </w:p>
    <w:p>
      <w:pPr>
        <w:spacing w:before="176" w:line="229" w:lineRule="auto"/>
        <w:ind w:left="554"/>
        <w:rPr>
          <w:rFonts w:ascii="仿宋" w:hAnsi="仿宋" w:eastAsia="仿宋" w:cs="仿宋"/>
          <w:sz w:val="26"/>
          <w:szCs w:val="26"/>
        </w:rPr>
      </w:pPr>
      <w:r>
        <w:rPr>
          <w:rFonts w:ascii="仿宋" w:hAnsi="仿宋" w:eastAsia="仿宋" w:cs="仿宋"/>
          <w:spacing w:val="-12"/>
          <w:sz w:val="26"/>
          <w:szCs w:val="26"/>
        </w:rPr>
        <w:t>采购人（甲方</w:t>
      </w:r>
      <w:r>
        <w:rPr>
          <w:rFonts w:ascii="仿宋" w:hAnsi="仿宋" w:eastAsia="仿宋" w:cs="仿宋"/>
          <w:spacing w:val="-69"/>
          <w:sz w:val="26"/>
          <w:szCs w:val="26"/>
        </w:rPr>
        <w:t>）</w:t>
      </w:r>
      <w:r>
        <w:rPr>
          <w:rFonts w:ascii="仿宋" w:hAnsi="仿宋" w:eastAsia="仿宋" w:cs="仿宋"/>
          <w:spacing w:val="23"/>
          <w:sz w:val="26"/>
          <w:szCs w:val="26"/>
        </w:rPr>
        <w:t xml:space="preserve"> </w:t>
      </w:r>
      <w:r>
        <w:rPr>
          <w:rFonts w:ascii="仿宋" w:hAnsi="仿宋" w:eastAsia="仿宋" w:cs="仿宋"/>
          <w:spacing w:val="-69"/>
          <w:sz w:val="26"/>
          <w:szCs w:val="26"/>
        </w:rPr>
        <w:t>：</w:t>
      </w:r>
      <w:r>
        <w:rPr>
          <w:rFonts w:ascii="仿宋" w:hAnsi="仿宋" w:eastAsia="仿宋" w:cs="仿宋"/>
          <w:sz w:val="26"/>
          <w:szCs w:val="26"/>
          <w:u w:val="single" w:color="auto"/>
        </w:rPr>
        <w:t xml:space="preserve">                                </w:t>
      </w:r>
    </w:p>
    <w:p>
      <w:pPr>
        <w:spacing w:before="181" w:line="230" w:lineRule="auto"/>
        <w:ind w:left="553"/>
        <w:rPr>
          <w:rFonts w:ascii="仿宋" w:hAnsi="仿宋" w:eastAsia="仿宋" w:cs="仿宋"/>
          <w:sz w:val="26"/>
          <w:szCs w:val="26"/>
        </w:rPr>
      </w:pPr>
      <w:r>
        <w:rPr>
          <w:rFonts w:ascii="仿宋" w:hAnsi="仿宋" w:eastAsia="仿宋" w:cs="仿宋"/>
          <w:spacing w:val="8"/>
          <w:sz w:val="26"/>
          <w:szCs w:val="26"/>
        </w:rPr>
        <w:t>供应商（乙方</w:t>
      </w:r>
      <w:r>
        <w:rPr>
          <w:rFonts w:ascii="仿宋" w:hAnsi="仿宋" w:eastAsia="仿宋" w:cs="仿宋"/>
          <w:spacing w:val="-52"/>
          <w:sz w:val="26"/>
          <w:szCs w:val="26"/>
        </w:rPr>
        <w:t>）：</w:t>
      </w:r>
      <w:r>
        <w:rPr>
          <w:rFonts w:ascii="仿宋" w:hAnsi="仿宋" w:eastAsia="仿宋" w:cs="仿宋"/>
          <w:sz w:val="26"/>
          <w:szCs w:val="26"/>
          <w:u w:val="single" w:color="auto"/>
        </w:rPr>
        <w:t xml:space="preserve">                                </w:t>
      </w:r>
    </w:p>
    <w:p>
      <w:pPr>
        <w:tabs>
          <w:tab w:val="left" w:pos="35"/>
        </w:tabs>
        <w:spacing w:before="78" w:line="354" w:lineRule="auto"/>
        <w:ind w:left="1" w:firstLine="552"/>
        <w:rPr>
          <w:rFonts w:ascii="仿宋" w:hAnsi="仿宋" w:eastAsia="仿宋" w:cs="仿宋"/>
          <w:sz w:val="26"/>
          <w:szCs w:val="26"/>
        </w:rPr>
      </w:pPr>
      <w:r>
        <w:rPr>
          <w:rFonts w:ascii="仿宋" w:hAnsi="仿宋" w:eastAsia="仿宋" w:cs="仿宋"/>
          <w:spacing w:val="-8"/>
          <w:sz w:val="26"/>
          <w:szCs w:val="26"/>
        </w:rPr>
        <w:t>根据《中华人民共和国政府采购法》、《中华人民共和国合</w:t>
      </w:r>
      <w:r>
        <w:rPr>
          <w:rFonts w:ascii="仿宋" w:hAnsi="仿宋" w:eastAsia="仿宋" w:cs="仿宋"/>
          <w:spacing w:val="-9"/>
          <w:sz w:val="26"/>
          <w:szCs w:val="26"/>
        </w:rPr>
        <w:t>同法》及采</w:t>
      </w:r>
      <w:r>
        <w:rPr>
          <w:rFonts w:ascii="仿宋" w:hAnsi="仿宋" w:eastAsia="仿宋" w:cs="仿宋"/>
          <w:sz w:val="26"/>
          <w:szCs w:val="26"/>
        </w:rPr>
        <w:t xml:space="preserve"> </w:t>
      </w:r>
      <w:r>
        <w:rPr>
          <w:rFonts w:ascii="仿宋" w:hAnsi="仿宋" w:eastAsia="仿宋" w:cs="仿宋"/>
          <w:sz w:val="26"/>
          <w:szCs w:val="26"/>
          <w:u w:val="single" w:color="auto"/>
        </w:rPr>
        <w:tab/>
      </w:r>
      <w:r>
        <w:rPr>
          <w:rFonts w:ascii="仿宋" w:hAnsi="仿宋" w:eastAsia="仿宋" w:cs="仿宋"/>
          <w:sz w:val="26"/>
          <w:szCs w:val="26"/>
          <w:u w:val="single" w:color="auto"/>
        </w:rPr>
        <w:t xml:space="preserve">                   </w:t>
      </w:r>
      <w:r>
        <w:rPr>
          <w:rFonts w:ascii="仿宋" w:hAnsi="仿宋" w:eastAsia="仿宋" w:cs="仿宋"/>
          <w:spacing w:val="40"/>
          <w:sz w:val="26"/>
          <w:szCs w:val="26"/>
        </w:rPr>
        <w:t xml:space="preserve"> </w:t>
      </w:r>
      <w:r>
        <w:rPr>
          <w:rFonts w:ascii="仿宋" w:hAnsi="仿宋" w:eastAsia="仿宋" w:cs="仿宋"/>
          <w:spacing w:val="-5"/>
          <w:sz w:val="26"/>
          <w:szCs w:val="26"/>
        </w:rPr>
        <w:t>购项目（采购编号： X</w:t>
      </w:r>
      <w:r>
        <w:rPr>
          <w:rFonts w:ascii="仿宋" w:hAnsi="仿宋" w:eastAsia="仿宋" w:cs="仿宋"/>
          <w:spacing w:val="-5"/>
          <w:sz w:val="26"/>
          <w:szCs w:val="26"/>
          <w:u w:val="single" w:color="auto"/>
        </w:rPr>
        <w:t>X）</w:t>
      </w:r>
      <w:r>
        <w:rPr>
          <w:rFonts w:ascii="仿宋" w:hAnsi="仿宋" w:eastAsia="仿宋" w:cs="仿宋"/>
          <w:spacing w:val="-5"/>
          <w:sz w:val="26"/>
          <w:szCs w:val="26"/>
        </w:rPr>
        <w:t xml:space="preserve"> 的《招标文件》</w:t>
      </w:r>
      <w:r>
        <w:rPr>
          <w:rFonts w:ascii="仿宋" w:hAnsi="仿宋" w:eastAsia="仿宋" w:cs="仿宋"/>
          <w:spacing w:val="-6"/>
          <w:sz w:val="26"/>
          <w:szCs w:val="26"/>
        </w:rPr>
        <w:t>、乙方 的《投标文件》及《中标通知书》，甲、乙双</w:t>
      </w:r>
      <w:r>
        <w:rPr>
          <w:rFonts w:ascii="仿宋" w:hAnsi="仿宋" w:eastAsia="仿宋" w:cs="仿宋"/>
          <w:spacing w:val="-7"/>
          <w:sz w:val="26"/>
          <w:szCs w:val="26"/>
        </w:rPr>
        <w:t>方同意签订本合同。详细技术</w:t>
      </w:r>
      <w:r>
        <w:rPr>
          <w:rFonts w:ascii="仿宋" w:hAnsi="仿宋" w:eastAsia="仿宋" w:cs="仿宋"/>
          <w:sz w:val="26"/>
          <w:szCs w:val="26"/>
        </w:rPr>
        <w:t xml:space="preserve"> </w:t>
      </w:r>
      <w:r>
        <w:rPr>
          <w:rFonts w:ascii="仿宋" w:hAnsi="仿宋" w:eastAsia="仿宋" w:cs="仿宋"/>
          <w:spacing w:val="-6"/>
          <w:sz w:val="26"/>
          <w:szCs w:val="26"/>
        </w:rPr>
        <w:t>说明及其他有关合同项目的特定信息由合同附件予以说明</w:t>
      </w:r>
      <w:r>
        <w:rPr>
          <w:rFonts w:ascii="仿宋" w:hAnsi="仿宋" w:eastAsia="仿宋" w:cs="仿宋"/>
          <w:spacing w:val="-7"/>
          <w:sz w:val="26"/>
          <w:szCs w:val="26"/>
        </w:rPr>
        <w:t>，合同附件及本项</w:t>
      </w:r>
      <w:r>
        <w:rPr>
          <w:rFonts w:ascii="仿宋" w:hAnsi="仿宋" w:eastAsia="仿宋" w:cs="仿宋"/>
          <w:sz w:val="26"/>
          <w:szCs w:val="26"/>
        </w:rPr>
        <w:t xml:space="preserve"> </w:t>
      </w:r>
      <w:r>
        <w:rPr>
          <w:rFonts w:ascii="仿宋" w:hAnsi="仿宋" w:eastAsia="仿宋" w:cs="仿宋"/>
          <w:spacing w:val="-7"/>
          <w:sz w:val="26"/>
          <w:szCs w:val="26"/>
        </w:rPr>
        <w:t>目的招标文件、投标文件、《中标通知书》等均为本合同不可分割的</w:t>
      </w:r>
      <w:r>
        <w:rPr>
          <w:rFonts w:ascii="仿宋" w:hAnsi="仿宋" w:eastAsia="仿宋" w:cs="仿宋"/>
          <w:spacing w:val="-8"/>
          <w:sz w:val="26"/>
          <w:szCs w:val="26"/>
        </w:rPr>
        <w:t>部分。</w:t>
      </w:r>
    </w:p>
    <w:p>
      <w:pPr>
        <w:spacing w:before="2" w:line="228" w:lineRule="auto"/>
        <w:rPr>
          <w:rFonts w:ascii="仿宋" w:hAnsi="仿宋" w:eastAsia="仿宋" w:cs="仿宋"/>
          <w:sz w:val="26"/>
          <w:szCs w:val="26"/>
        </w:rPr>
      </w:pPr>
      <w:r>
        <w:rPr>
          <w:rFonts w:ascii="仿宋" w:hAnsi="仿宋" w:eastAsia="仿宋" w:cs="仿宋"/>
          <w:spacing w:val="8"/>
          <w:sz w:val="26"/>
          <w:szCs w:val="26"/>
        </w:rPr>
        <w:t>双方同意共同遵守如下条款：</w:t>
      </w:r>
    </w:p>
    <w:p>
      <w:pPr>
        <w:spacing w:before="171" w:line="229" w:lineRule="auto"/>
        <w:ind w:left="206"/>
        <w:rPr>
          <w:rFonts w:ascii="仿宋" w:hAnsi="仿宋" w:eastAsia="仿宋" w:cs="仿宋"/>
          <w:sz w:val="26"/>
          <w:szCs w:val="26"/>
        </w:rPr>
      </w:pPr>
      <w:r>
        <w:rPr>
          <w:rFonts w:ascii="仿宋" w:hAnsi="仿宋" w:eastAsia="仿宋" w:cs="仿宋"/>
          <w:spacing w:val="5"/>
          <w:sz w:val="26"/>
          <w:szCs w:val="26"/>
          <w14:textOutline w14:w="4267" w14:cap="rnd" w14:cmpd="sng">
            <w14:solidFill>
              <w14:srgbClr w14:val="000000"/>
            </w14:solidFill>
            <w14:prstDash w14:val="solid"/>
            <w14:round/>
          </w14:textOutline>
        </w:rPr>
        <w:t>一、项目基本情况</w:t>
      </w:r>
    </w:p>
    <w:p>
      <w:pPr>
        <w:spacing w:before="182" w:line="424" w:lineRule="exact"/>
        <w:ind w:left="212"/>
        <w:rPr>
          <w:rFonts w:ascii="仿宋" w:hAnsi="仿宋" w:eastAsia="仿宋" w:cs="仿宋"/>
          <w:sz w:val="26"/>
          <w:szCs w:val="26"/>
        </w:rPr>
      </w:pPr>
      <w:r>
        <w:rPr>
          <w:rFonts w:ascii="仿宋" w:hAnsi="仿宋" w:eastAsia="仿宋" w:cs="仿宋"/>
          <w:spacing w:val="-1"/>
          <w:position w:val="3"/>
          <w:sz w:val="26"/>
          <w:szCs w:val="26"/>
        </w:rPr>
        <w:t>………</w:t>
      </w:r>
    </w:p>
    <w:p>
      <w:pPr>
        <w:spacing w:line="318" w:lineRule="auto"/>
        <w:rPr>
          <w:rFonts w:ascii="Arial"/>
          <w:sz w:val="21"/>
        </w:rPr>
      </w:pPr>
    </w:p>
    <w:p>
      <w:pPr>
        <w:spacing w:line="318" w:lineRule="auto"/>
        <w:rPr>
          <w:rFonts w:ascii="Arial"/>
          <w:sz w:val="21"/>
        </w:rPr>
      </w:pPr>
    </w:p>
    <w:p>
      <w:pPr>
        <w:spacing w:line="318" w:lineRule="auto"/>
        <w:rPr>
          <w:rFonts w:ascii="Arial"/>
          <w:sz w:val="21"/>
        </w:rPr>
      </w:pPr>
    </w:p>
    <w:p>
      <w:pPr>
        <w:spacing w:before="85" w:line="229" w:lineRule="auto"/>
        <w:ind w:left="211"/>
        <w:rPr>
          <w:rFonts w:ascii="仿宋" w:hAnsi="仿宋" w:eastAsia="仿宋" w:cs="仿宋"/>
          <w:sz w:val="26"/>
          <w:szCs w:val="26"/>
        </w:rPr>
      </w:pPr>
      <w:r>
        <w:rPr>
          <w:rFonts w:ascii="仿宋" w:hAnsi="仿宋" w:eastAsia="仿宋" w:cs="仿宋"/>
          <w:spacing w:val="5"/>
          <w:sz w:val="26"/>
          <w:szCs w:val="26"/>
          <w14:textOutline w14:w="4267" w14:cap="rnd" w14:cmpd="sng">
            <w14:solidFill>
              <w14:srgbClr w14:val="000000"/>
            </w14:solidFill>
            <w14:prstDash w14:val="solid"/>
            <w14:round/>
          </w14:textOutline>
        </w:rPr>
        <w:t>二、合同期限</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spacing w:before="85" w:line="229" w:lineRule="auto"/>
        <w:ind w:left="209"/>
        <w:rPr>
          <w:rFonts w:ascii="仿宋" w:hAnsi="仿宋" w:eastAsia="仿宋" w:cs="仿宋"/>
          <w:sz w:val="26"/>
          <w:szCs w:val="26"/>
        </w:rPr>
      </w:pPr>
      <w:r>
        <w:rPr>
          <w:rFonts w:ascii="仿宋" w:hAnsi="仿宋" w:eastAsia="仿宋" w:cs="仿宋"/>
          <w:spacing w:val="9"/>
          <w:sz w:val="26"/>
          <w:szCs w:val="26"/>
          <w14:textOutline w14:w="4267" w14:cap="rnd" w14:cmpd="sng">
            <w14:solidFill>
              <w14:srgbClr w14:val="000000"/>
            </w14:solidFill>
            <w14:prstDash w14:val="solid"/>
            <w14:round/>
          </w14:textOutline>
        </w:rPr>
        <w:t>三、服务内容与质量标准</w:t>
      </w:r>
    </w:p>
    <w:p>
      <w:pPr>
        <w:spacing w:line="229" w:lineRule="auto"/>
        <w:rPr>
          <w:rFonts w:ascii="仿宋" w:hAnsi="仿宋" w:eastAsia="仿宋" w:cs="仿宋"/>
          <w:sz w:val="26"/>
          <w:szCs w:val="26"/>
        </w:rPr>
        <w:sectPr>
          <w:footerReference r:id="rId7" w:type="default"/>
          <w:pgSz w:w="11679" w:h="16560"/>
          <w:pgMar w:top="1407" w:right="1637" w:bottom="1713" w:left="1663" w:header="0" w:footer="1556" w:gutter="0"/>
          <w:cols w:space="720" w:num="1"/>
        </w:sectPr>
      </w:pPr>
    </w:p>
    <w:p>
      <w:pPr>
        <w:spacing w:line="400" w:lineRule="auto"/>
        <w:rPr>
          <w:rFonts w:ascii="Arial"/>
          <w:sz w:val="21"/>
        </w:rPr>
      </w:pPr>
    </w:p>
    <w:p>
      <w:pPr>
        <w:spacing w:before="85" w:line="229" w:lineRule="auto"/>
        <w:ind w:left="133"/>
        <w:rPr>
          <w:rFonts w:ascii="仿宋" w:hAnsi="仿宋" w:eastAsia="仿宋" w:cs="仿宋"/>
          <w:sz w:val="26"/>
          <w:szCs w:val="26"/>
        </w:rPr>
      </w:pPr>
      <w:r>
        <w:rPr>
          <w:rFonts w:ascii="仿宋" w:hAnsi="仿宋" w:eastAsia="仿宋" w:cs="仿宋"/>
          <w:spacing w:val="2"/>
          <w:sz w:val="26"/>
          <w:szCs w:val="26"/>
          <w14:textOutline w14:w="4267" w14:cap="rnd" w14:cmpd="sng">
            <w14:solidFill>
              <w14:srgbClr w14:val="000000"/>
            </w14:solidFill>
            <w14:prstDash w14:val="solid"/>
            <w14:round/>
          </w14:textOutline>
        </w:rPr>
        <w:t>四、合同总价</w:t>
      </w:r>
    </w:p>
    <w:p>
      <w:pPr>
        <w:spacing w:before="177" w:line="349" w:lineRule="auto"/>
        <w:ind w:firstLine="487"/>
        <w:rPr>
          <w:rFonts w:ascii="仿宋" w:hAnsi="仿宋" w:eastAsia="仿宋" w:cs="仿宋"/>
          <w:sz w:val="26"/>
          <w:szCs w:val="26"/>
        </w:rPr>
      </w:pPr>
      <w:r>
        <w:rPr>
          <w:rFonts w:ascii="仿宋" w:hAnsi="仿宋" w:eastAsia="仿宋" w:cs="仿宋"/>
          <w:spacing w:val="-2"/>
          <w:sz w:val="26"/>
          <w:szCs w:val="26"/>
        </w:rPr>
        <w:t>合同总价为人民币大写：</w:t>
      </w:r>
      <w:r>
        <w:rPr>
          <w:position w:val="-5"/>
          <w:sz w:val="26"/>
          <w:szCs w:val="26"/>
        </w:rPr>
        <w:drawing>
          <wp:inline distT="0" distB="0" distL="0" distR="0">
            <wp:extent cx="1401445" cy="15240"/>
            <wp:effectExtent l="0" t="0" r="635" b="0"/>
            <wp:docPr id="19" name="IM 6"/>
            <wp:cNvGraphicFramePr/>
            <a:graphic xmlns:a="http://schemas.openxmlformats.org/drawingml/2006/main">
              <a:graphicData uri="http://schemas.openxmlformats.org/drawingml/2006/picture">
                <pic:pic xmlns:pic="http://schemas.openxmlformats.org/drawingml/2006/picture">
                  <pic:nvPicPr>
                    <pic:cNvPr id="19" name="IM 6"/>
                    <pic:cNvPicPr/>
                  </pic:nvPicPr>
                  <pic:blipFill>
                    <a:blip r:embed="rId22"/>
                    <a:stretch>
                      <a:fillRect/>
                    </a:stretch>
                  </pic:blipFill>
                  <pic:spPr>
                    <a:xfrm>
                      <a:off x="0" y="0"/>
                      <a:ext cx="1402067" cy="15240"/>
                    </a:xfrm>
                    <a:prstGeom prst="rect">
                      <a:avLst/>
                    </a:prstGeom>
                  </pic:spPr>
                </pic:pic>
              </a:graphicData>
            </a:graphic>
          </wp:inline>
        </w:drawing>
      </w:r>
      <w:r>
        <w:rPr>
          <w:rFonts w:ascii="仿宋" w:hAnsi="仿宋" w:eastAsia="仿宋" w:cs="仿宋"/>
          <w:spacing w:val="-108"/>
          <w:sz w:val="26"/>
          <w:szCs w:val="26"/>
        </w:rPr>
        <w:t xml:space="preserve"> </w:t>
      </w:r>
      <w:r>
        <w:rPr>
          <w:rFonts w:ascii="仿宋" w:hAnsi="仿宋" w:eastAsia="仿宋" w:cs="仿宋"/>
          <w:spacing w:val="-2"/>
          <w:sz w:val="26"/>
          <w:szCs w:val="26"/>
        </w:rPr>
        <w:t>元，即RMB￥</w:t>
      </w:r>
      <w:r>
        <w:rPr>
          <w:rFonts w:ascii="仿宋" w:hAnsi="仿宋" w:eastAsia="仿宋" w:cs="仿宋"/>
          <w:spacing w:val="41"/>
          <w:sz w:val="26"/>
          <w:szCs w:val="26"/>
        </w:rPr>
        <w:t xml:space="preserve"> </w:t>
      </w:r>
      <w:r>
        <w:rPr>
          <w:position w:val="-5"/>
          <w:sz w:val="26"/>
          <w:szCs w:val="26"/>
        </w:rPr>
        <w:drawing>
          <wp:inline distT="0" distB="0" distL="0" distR="0">
            <wp:extent cx="700405" cy="15240"/>
            <wp:effectExtent l="0" t="0" r="635" b="0"/>
            <wp:docPr id="20" name="IM 8"/>
            <wp:cNvGraphicFramePr/>
            <a:graphic xmlns:a="http://schemas.openxmlformats.org/drawingml/2006/main">
              <a:graphicData uri="http://schemas.openxmlformats.org/drawingml/2006/picture">
                <pic:pic xmlns:pic="http://schemas.openxmlformats.org/drawingml/2006/picture">
                  <pic:nvPicPr>
                    <pic:cNvPr id="20" name="IM 8"/>
                    <pic:cNvPicPr/>
                  </pic:nvPicPr>
                  <pic:blipFill>
                    <a:blip r:embed="rId23"/>
                    <a:stretch>
                      <a:fillRect/>
                    </a:stretch>
                  </pic:blipFill>
                  <pic:spPr>
                    <a:xfrm>
                      <a:off x="0" y="0"/>
                      <a:ext cx="701027" cy="15240"/>
                    </a:xfrm>
                    <a:prstGeom prst="rect">
                      <a:avLst/>
                    </a:prstGeom>
                  </pic:spPr>
                </pic:pic>
              </a:graphicData>
            </a:graphic>
          </wp:inline>
        </w:drawing>
      </w:r>
      <w:r>
        <w:rPr>
          <w:rFonts w:ascii="仿宋" w:hAnsi="仿宋" w:eastAsia="仿宋" w:cs="仿宋"/>
          <w:spacing w:val="-115"/>
          <w:sz w:val="26"/>
          <w:szCs w:val="26"/>
        </w:rPr>
        <w:t xml:space="preserve"> </w:t>
      </w:r>
      <w:r>
        <w:rPr>
          <w:rFonts w:ascii="仿宋" w:hAnsi="仿宋" w:eastAsia="仿宋" w:cs="仿宋"/>
          <w:spacing w:val="-2"/>
          <w:sz w:val="26"/>
          <w:szCs w:val="26"/>
        </w:rPr>
        <w:t>元；</w:t>
      </w:r>
      <w:r>
        <w:rPr>
          <w:rFonts w:ascii="仿宋" w:hAnsi="仿宋" w:eastAsia="仿宋" w:cs="仿宋"/>
          <w:sz w:val="26"/>
          <w:szCs w:val="26"/>
        </w:rPr>
        <w:t xml:space="preserve"> </w:t>
      </w:r>
      <w:r>
        <w:rPr>
          <w:rFonts w:ascii="仿宋" w:hAnsi="仿宋" w:eastAsia="仿宋" w:cs="仿宋"/>
          <w:spacing w:val="23"/>
          <w:sz w:val="26"/>
          <w:szCs w:val="26"/>
        </w:rPr>
        <w:t>该合同总价已包括完成本项目的所有费用。本合同执行期间合同总价不</w:t>
      </w:r>
    </w:p>
    <w:p>
      <w:pPr>
        <w:spacing w:line="228" w:lineRule="auto"/>
        <w:ind w:left="9"/>
        <w:rPr>
          <w:rFonts w:ascii="仿宋" w:hAnsi="仿宋" w:eastAsia="仿宋" w:cs="仿宋"/>
          <w:sz w:val="26"/>
          <w:szCs w:val="26"/>
        </w:rPr>
      </w:pPr>
      <w:r>
        <w:rPr>
          <w:rFonts w:ascii="仿宋" w:hAnsi="仿宋" w:eastAsia="仿宋" w:cs="仿宋"/>
          <w:spacing w:val="10"/>
          <w:sz w:val="26"/>
          <w:szCs w:val="26"/>
        </w:rPr>
        <w:t>变，</w:t>
      </w:r>
      <w:r>
        <w:rPr>
          <w:rFonts w:ascii="仿宋" w:hAnsi="仿宋" w:eastAsia="仿宋" w:cs="仿宋"/>
          <w:spacing w:val="-54"/>
          <w:sz w:val="26"/>
          <w:szCs w:val="26"/>
        </w:rPr>
        <w:t xml:space="preserve"> </w:t>
      </w:r>
      <w:r>
        <w:rPr>
          <w:rFonts w:ascii="仿宋" w:hAnsi="仿宋" w:eastAsia="仿宋" w:cs="仿宋"/>
          <w:spacing w:val="10"/>
          <w:sz w:val="26"/>
          <w:szCs w:val="26"/>
        </w:rPr>
        <w:t>甲方无须另向乙方支付本合同规定之外的其他任</w:t>
      </w:r>
      <w:r>
        <w:rPr>
          <w:rFonts w:ascii="仿宋" w:hAnsi="仿宋" w:eastAsia="仿宋" w:cs="仿宋"/>
          <w:spacing w:val="9"/>
          <w:sz w:val="26"/>
          <w:szCs w:val="26"/>
        </w:rPr>
        <w:t>何费用。</w:t>
      </w:r>
    </w:p>
    <w:p>
      <w:pPr>
        <w:spacing w:before="182" w:line="229" w:lineRule="auto"/>
        <w:ind w:left="206"/>
        <w:rPr>
          <w:rFonts w:ascii="仿宋" w:hAnsi="仿宋" w:eastAsia="仿宋" w:cs="仿宋"/>
          <w:sz w:val="26"/>
          <w:szCs w:val="26"/>
        </w:rPr>
      </w:pPr>
      <w:r>
        <w:rPr>
          <w:rFonts w:ascii="仿宋" w:hAnsi="仿宋" w:eastAsia="仿宋" w:cs="仿宋"/>
          <w:spacing w:val="7"/>
          <w:sz w:val="26"/>
          <w:szCs w:val="26"/>
          <w14:textOutline w14:w="4267" w14:cap="rnd" w14:cmpd="sng">
            <w14:solidFill>
              <w14:srgbClr w14:val="000000"/>
            </w14:solidFill>
            <w14:prstDash w14:val="solid"/>
            <w14:round/>
          </w14:textOutline>
        </w:rPr>
        <w:t>五、服务及验收</w:t>
      </w:r>
    </w:p>
    <w:p>
      <w:pPr>
        <w:spacing w:before="172" w:line="351" w:lineRule="auto"/>
        <w:ind w:left="28" w:right="105" w:firstLine="520"/>
        <w:jc w:val="both"/>
        <w:rPr>
          <w:rFonts w:ascii="仿宋" w:hAnsi="仿宋" w:eastAsia="仿宋" w:cs="仿宋"/>
          <w:sz w:val="26"/>
          <w:szCs w:val="26"/>
        </w:rPr>
      </w:pPr>
      <w:r>
        <w:rPr>
          <w:rFonts w:ascii="仿宋" w:hAnsi="仿宋" w:eastAsia="仿宋" w:cs="仿宋"/>
          <w:spacing w:val="12"/>
          <w:sz w:val="25"/>
          <w:szCs w:val="25"/>
        </w:rPr>
        <w:t>5.1</w:t>
      </w:r>
      <w:r>
        <w:rPr>
          <w:rFonts w:ascii="仿宋" w:hAnsi="仿宋" w:eastAsia="仿宋" w:cs="仿宋"/>
          <w:spacing w:val="-35"/>
          <w:sz w:val="25"/>
          <w:szCs w:val="25"/>
        </w:rPr>
        <w:t xml:space="preserve"> </w:t>
      </w:r>
      <w:r>
        <w:rPr>
          <w:rFonts w:ascii="仿宋" w:hAnsi="仿宋" w:eastAsia="仿宋" w:cs="仿宋"/>
          <w:spacing w:val="12"/>
          <w:sz w:val="26"/>
          <w:szCs w:val="26"/>
        </w:rPr>
        <w:t>、乙方应保证甲方在使用该服务或其任何一部分时不受第三方提</w:t>
      </w:r>
      <w:r>
        <w:rPr>
          <w:rFonts w:ascii="仿宋" w:hAnsi="仿宋" w:eastAsia="仿宋" w:cs="仿宋"/>
          <w:sz w:val="26"/>
          <w:szCs w:val="26"/>
        </w:rPr>
        <w:t xml:space="preserve"> </w:t>
      </w:r>
      <w:r>
        <w:rPr>
          <w:rFonts w:ascii="仿宋" w:hAnsi="仿宋" w:eastAsia="仿宋" w:cs="仿宋"/>
          <w:spacing w:val="-9"/>
          <w:sz w:val="26"/>
          <w:szCs w:val="26"/>
        </w:rPr>
        <w:t>出侵犯其专利权、版权、商标权或其他权利的起诉。</w:t>
      </w:r>
      <w:r>
        <w:rPr>
          <w:rFonts w:ascii="仿宋" w:hAnsi="仿宋" w:eastAsia="仿宋" w:cs="仿宋"/>
          <w:spacing w:val="-19"/>
          <w:sz w:val="26"/>
          <w:szCs w:val="26"/>
        </w:rPr>
        <w:t xml:space="preserve"> </w:t>
      </w:r>
      <w:r>
        <w:rPr>
          <w:rFonts w:ascii="仿宋" w:hAnsi="仿宋" w:eastAsia="仿宋" w:cs="仿宋"/>
          <w:spacing w:val="-9"/>
          <w:sz w:val="26"/>
          <w:szCs w:val="26"/>
        </w:rPr>
        <w:t>一旦出现侵权，乙方应承</w:t>
      </w:r>
    </w:p>
    <w:p>
      <w:pPr>
        <w:spacing w:before="1" w:line="228" w:lineRule="auto"/>
        <w:ind w:left="2"/>
        <w:rPr>
          <w:rFonts w:ascii="仿宋" w:hAnsi="仿宋" w:eastAsia="仿宋" w:cs="仿宋"/>
          <w:sz w:val="26"/>
          <w:szCs w:val="26"/>
        </w:rPr>
      </w:pPr>
      <w:r>
        <w:rPr>
          <w:rFonts w:ascii="仿宋" w:hAnsi="仿宋" w:eastAsia="仿宋" w:cs="仿宋"/>
          <w:sz w:val="26"/>
          <w:szCs w:val="26"/>
        </w:rPr>
        <w:t>担全部责任。</w:t>
      </w:r>
    </w:p>
    <w:p>
      <w:pPr>
        <w:spacing w:before="176" w:line="353" w:lineRule="auto"/>
        <w:ind w:left="1" w:right="100" w:firstLine="546"/>
        <w:jc w:val="both"/>
        <w:rPr>
          <w:rFonts w:ascii="仿宋" w:hAnsi="仿宋" w:eastAsia="仿宋" w:cs="仿宋"/>
          <w:sz w:val="26"/>
          <w:szCs w:val="26"/>
        </w:rPr>
      </w:pPr>
      <w:r>
        <w:rPr>
          <w:rFonts w:ascii="仿宋" w:hAnsi="仿宋" w:eastAsia="仿宋" w:cs="仿宋"/>
          <w:spacing w:val="13"/>
          <w:sz w:val="25"/>
          <w:szCs w:val="25"/>
        </w:rPr>
        <w:t>5.2</w:t>
      </w:r>
      <w:r>
        <w:rPr>
          <w:rFonts w:ascii="仿宋" w:hAnsi="仿宋" w:eastAsia="仿宋" w:cs="仿宋"/>
          <w:spacing w:val="-63"/>
          <w:sz w:val="25"/>
          <w:szCs w:val="25"/>
        </w:rPr>
        <w:t xml:space="preserve"> </w:t>
      </w:r>
      <w:r>
        <w:rPr>
          <w:rFonts w:ascii="仿宋" w:hAnsi="仿宋" w:eastAsia="仿宋" w:cs="仿宋"/>
          <w:spacing w:val="13"/>
          <w:sz w:val="26"/>
          <w:szCs w:val="26"/>
        </w:rPr>
        <w:t>、乙方所提供的服务的技术规格应与采购文件规定的质量要求及</w:t>
      </w:r>
      <w:r>
        <w:rPr>
          <w:rFonts w:ascii="仿宋" w:hAnsi="仿宋" w:eastAsia="仿宋" w:cs="仿宋"/>
          <w:sz w:val="26"/>
          <w:szCs w:val="26"/>
        </w:rPr>
        <w:t xml:space="preserve"> </w:t>
      </w:r>
      <w:r>
        <w:rPr>
          <w:rFonts w:ascii="仿宋" w:hAnsi="仿宋" w:eastAsia="仿宋" w:cs="仿宋"/>
          <w:spacing w:val="-5"/>
          <w:sz w:val="26"/>
          <w:szCs w:val="26"/>
        </w:rPr>
        <w:t>所附的“服务响应表”相一致；若技术性能无特殊说明，则按国家有关部门最</w:t>
      </w:r>
    </w:p>
    <w:p>
      <w:pPr>
        <w:spacing w:before="1" w:line="226" w:lineRule="auto"/>
        <w:rPr>
          <w:rFonts w:ascii="仿宋" w:hAnsi="仿宋" w:eastAsia="仿宋" w:cs="仿宋"/>
          <w:sz w:val="26"/>
          <w:szCs w:val="26"/>
        </w:rPr>
      </w:pPr>
      <w:r>
        <w:rPr>
          <w:rFonts w:ascii="仿宋" w:hAnsi="仿宋" w:eastAsia="仿宋" w:cs="仿宋"/>
          <w:spacing w:val="3"/>
          <w:sz w:val="26"/>
          <w:szCs w:val="26"/>
        </w:rPr>
        <w:t>新颁布的标准及规范为准。</w:t>
      </w:r>
    </w:p>
    <w:p>
      <w:pPr>
        <w:spacing w:before="176" w:line="350" w:lineRule="auto"/>
        <w:ind w:right="65" w:firstLine="534"/>
        <w:jc w:val="both"/>
        <w:rPr>
          <w:rFonts w:ascii="仿宋" w:hAnsi="仿宋" w:eastAsia="仿宋" w:cs="仿宋"/>
          <w:sz w:val="26"/>
          <w:szCs w:val="26"/>
        </w:rPr>
      </w:pPr>
      <w:r>
        <w:rPr>
          <w:rFonts w:ascii="仿宋" w:hAnsi="仿宋" w:eastAsia="仿宋" w:cs="仿宋"/>
          <w:spacing w:val="-10"/>
          <w:sz w:val="25"/>
          <w:szCs w:val="25"/>
        </w:rPr>
        <w:t>5.3</w:t>
      </w:r>
      <w:r>
        <w:rPr>
          <w:rFonts w:ascii="仿宋" w:hAnsi="仿宋" w:eastAsia="仿宋" w:cs="仿宋"/>
          <w:spacing w:val="-51"/>
          <w:sz w:val="25"/>
          <w:szCs w:val="25"/>
        </w:rPr>
        <w:t xml:space="preserve"> </w:t>
      </w:r>
      <w:r>
        <w:rPr>
          <w:rFonts w:ascii="仿宋" w:hAnsi="仿宋" w:eastAsia="仿宋" w:cs="仿宋"/>
          <w:spacing w:val="-10"/>
          <w:sz w:val="26"/>
          <w:szCs w:val="26"/>
        </w:rPr>
        <w:t>、验收由甲方组织，</w:t>
      </w:r>
      <w:r>
        <w:rPr>
          <w:rFonts w:ascii="仿宋" w:hAnsi="仿宋" w:eastAsia="仿宋" w:cs="仿宋"/>
          <w:spacing w:val="87"/>
          <w:sz w:val="26"/>
          <w:szCs w:val="26"/>
        </w:rPr>
        <w:t xml:space="preserve"> </w:t>
      </w:r>
      <w:r>
        <w:rPr>
          <w:rFonts w:ascii="仿宋" w:hAnsi="仿宋" w:eastAsia="仿宋" w:cs="仿宋"/>
          <w:spacing w:val="-10"/>
          <w:sz w:val="26"/>
          <w:szCs w:val="26"/>
        </w:rPr>
        <w:t>乙方配合进行：</w:t>
      </w:r>
      <w:r>
        <w:rPr>
          <w:rFonts w:ascii="仿宋" w:hAnsi="仿宋" w:eastAsia="仿宋" w:cs="仿宋"/>
          <w:spacing w:val="30"/>
          <w:sz w:val="26"/>
          <w:szCs w:val="26"/>
        </w:rPr>
        <w:t xml:space="preserve"> </w:t>
      </w:r>
      <w:r>
        <w:rPr>
          <w:rFonts w:ascii="仿宋" w:hAnsi="仿宋" w:eastAsia="仿宋" w:cs="仿宋"/>
          <w:spacing w:val="-10"/>
          <w:sz w:val="26"/>
          <w:szCs w:val="26"/>
        </w:rPr>
        <w:t xml:space="preserve">验收标准： </w:t>
      </w:r>
      <w:r>
        <w:rPr>
          <w:rFonts w:ascii="仿宋" w:hAnsi="仿宋" w:eastAsia="仿宋" w:cs="仿宋"/>
          <w:spacing w:val="-11"/>
          <w:sz w:val="26"/>
          <w:szCs w:val="26"/>
        </w:rPr>
        <w:t>按国家有关规定以</w:t>
      </w:r>
      <w:r>
        <w:rPr>
          <w:rFonts w:ascii="仿宋" w:hAnsi="仿宋" w:eastAsia="仿宋" w:cs="仿宋"/>
          <w:sz w:val="26"/>
          <w:szCs w:val="26"/>
        </w:rPr>
        <w:t xml:space="preserve"> </w:t>
      </w:r>
      <w:r>
        <w:rPr>
          <w:rFonts w:ascii="仿宋" w:hAnsi="仿宋" w:eastAsia="仿宋" w:cs="仿宋"/>
          <w:spacing w:val="-4"/>
          <w:sz w:val="26"/>
          <w:szCs w:val="26"/>
        </w:rPr>
        <w:t>及甲方招标文件的质量要求和技术指标、乙方的投标文件及承诺与本合同约定</w:t>
      </w:r>
      <w:r>
        <w:rPr>
          <w:rFonts w:ascii="仿宋" w:hAnsi="仿宋" w:eastAsia="仿宋" w:cs="仿宋"/>
          <w:spacing w:val="2"/>
          <w:sz w:val="26"/>
          <w:szCs w:val="26"/>
        </w:rPr>
        <w:t xml:space="preserve"> </w:t>
      </w:r>
      <w:r>
        <w:rPr>
          <w:rFonts w:ascii="仿宋" w:hAnsi="仿宋" w:eastAsia="仿宋" w:cs="仿宋"/>
          <w:spacing w:val="-20"/>
          <w:sz w:val="26"/>
          <w:szCs w:val="26"/>
        </w:rPr>
        <w:t>标准进行验收；</w:t>
      </w:r>
      <w:r>
        <w:rPr>
          <w:rFonts w:ascii="仿宋" w:hAnsi="仿宋" w:eastAsia="仿宋" w:cs="仿宋"/>
          <w:spacing w:val="-58"/>
          <w:sz w:val="26"/>
          <w:szCs w:val="26"/>
        </w:rPr>
        <w:t xml:space="preserve"> </w:t>
      </w:r>
      <w:r>
        <w:rPr>
          <w:rFonts w:ascii="仿宋" w:hAnsi="仿宋" w:eastAsia="仿宋" w:cs="仿宋"/>
          <w:spacing w:val="-20"/>
          <w:sz w:val="26"/>
          <w:szCs w:val="26"/>
        </w:rPr>
        <w:t>甲乙双方如对质量要求和技术指标的约定标准有相互抵触</w:t>
      </w:r>
      <w:r>
        <w:rPr>
          <w:rFonts w:ascii="仿宋" w:hAnsi="仿宋" w:eastAsia="仿宋" w:cs="仿宋"/>
          <w:spacing w:val="-21"/>
          <w:sz w:val="26"/>
          <w:szCs w:val="26"/>
        </w:rPr>
        <w:t>或异议的</w:t>
      </w:r>
      <w:r>
        <w:rPr>
          <w:rFonts w:ascii="仿宋" w:hAnsi="仿宋" w:eastAsia="仿宋" w:cs="仿宋"/>
          <w:sz w:val="26"/>
          <w:szCs w:val="26"/>
        </w:rPr>
        <w:t xml:space="preserve"> </w:t>
      </w:r>
      <w:r>
        <w:rPr>
          <w:rFonts w:ascii="仿宋" w:hAnsi="仿宋" w:eastAsia="仿宋" w:cs="仿宋"/>
          <w:spacing w:val="-20"/>
          <w:sz w:val="26"/>
          <w:szCs w:val="26"/>
        </w:rPr>
        <w:t>事项，</w:t>
      </w:r>
      <w:r>
        <w:rPr>
          <w:rFonts w:ascii="仿宋" w:hAnsi="仿宋" w:eastAsia="仿宋" w:cs="仿宋"/>
          <w:spacing w:val="-57"/>
          <w:sz w:val="26"/>
          <w:szCs w:val="26"/>
        </w:rPr>
        <w:t xml:space="preserve"> </w:t>
      </w:r>
      <w:r>
        <w:rPr>
          <w:rFonts w:ascii="仿宋" w:hAnsi="仿宋" w:eastAsia="仿宋" w:cs="仿宋"/>
          <w:spacing w:val="-20"/>
          <w:sz w:val="26"/>
          <w:szCs w:val="26"/>
        </w:rPr>
        <w:t>由甲方在招标与投标文件中按质量要求和技术指标比较优胜的原则确定该项</w:t>
      </w:r>
    </w:p>
    <w:p>
      <w:pPr>
        <w:spacing w:line="227" w:lineRule="auto"/>
        <w:ind w:left="16"/>
        <w:rPr>
          <w:rFonts w:ascii="仿宋" w:hAnsi="仿宋" w:eastAsia="仿宋" w:cs="仿宋"/>
          <w:sz w:val="26"/>
          <w:szCs w:val="26"/>
        </w:rPr>
      </w:pPr>
      <w:r>
        <w:rPr>
          <w:rFonts w:ascii="仿宋" w:hAnsi="仿宋" w:eastAsia="仿宋" w:cs="仿宋"/>
          <w:spacing w:val="-16"/>
          <w:sz w:val="26"/>
          <w:szCs w:val="26"/>
        </w:rPr>
        <w:t>的约定标准进行验收；</w:t>
      </w:r>
    </w:p>
    <w:p>
      <w:pPr>
        <w:spacing w:before="184" w:line="519" w:lineRule="exact"/>
        <w:ind w:left="204"/>
        <w:rPr>
          <w:rFonts w:ascii="仿宋" w:hAnsi="仿宋" w:eastAsia="仿宋" w:cs="仿宋"/>
          <w:sz w:val="26"/>
          <w:szCs w:val="26"/>
        </w:rPr>
      </w:pPr>
      <w:r>
        <w:rPr>
          <w:rFonts w:ascii="仿宋" w:hAnsi="仿宋" w:eastAsia="仿宋" w:cs="仿宋"/>
          <w:spacing w:val="12"/>
          <w:position w:val="18"/>
          <w:sz w:val="26"/>
          <w:szCs w:val="26"/>
          <w14:textOutline w14:w="4267" w14:cap="rnd" w14:cmpd="sng">
            <w14:solidFill>
              <w14:srgbClr w14:val="000000"/>
            </w14:solidFill>
            <w14:prstDash w14:val="solid"/>
            <w14:round/>
          </w14:textOutline>
        </w:rPr>
        <w:t>六、付款方式</w:t>
      </w:r>
    </w:p>
    <w:p>
      <w:pPr>
        <w:spacing w:line="227" w:lineRule="auto"/>
        <w:ind w:left="207"/>
        <w:rPr>
          <w:rFonts w:ascii="仿宋" w:hAnsi="仿宋" w:eastAsia="仿宋" w:cs="仿宋"/>
          <w:sz w:val="26"/>
          <w:szCs w:val="26"/>
        </w:rPr>
      </w:pPr>
      <w:r>
        <w:rPr>
          <w:rFonts w:ascii="仿宋" w:hAnsi="仿宋" w:eastAsia="仿宋" w:cs="仿宋"/>
          <w:spacing w:val="12"/>
          <w:sz w:val="26"/>
          <w:szCs w:val="26"/>
          <w14:textOutline w14:w="4267" w14:cap="rnd" w14:cmpd="sng">
            <w14:solidFill>
              <w14:srgbClr w14:val="000000"/>
            </w14:solidFill>
            <w14:prstDash w14:val="solid"/>
            <w14:round/>
          </w14:textOutline>
        </w:rPr>
        <w:t>七、售后服务</w:t>
      </w:r>
    </w:p>
    <w:p>
      <w:pPr>
        <w:spacing w:before="170" w:line="227" w:lineRule="auto"/>
        <w:ind w:left="571"/>
        <w:rPr>
          <w:rFonts w:ascii="仿宋" w:hAnsi="仿宋" w:eastAsia="仿宋" w:cs="仿宋"/>
          <w:sz w:val="26"/>
          <w:szCs w:val="26"/>
        </w:rPr>
      </w:pPr>
      <w:r>
        <w:rPr>
          <w:rFonts w:ascii="仿宋" w:hAnsi="仿宋" w:eastAsia="仿宋" w:cs="仿宋"/>
          <w:spacing w:val="7"/>
          <w:sz w:val="26"/>
          <w:szCs w:val="26"/>
        </w:rPr>
        <w:t>乙方须指派专人负责与甲方联系售后服务事宜。售后服务内容包含：</w:t>
      </w:r>
    </w:p>
    <w:p>
      <w:pPr>
        <w:spacing w:before="30" w:line="229" w:lineRule="auto"/>
        <w:ind w:left="201"/>
        <w:rPr>
          <w:rFonts w:ascii="仿宋" w:hAnsi="仿宋" w:eastAsia="仿宋" w:cs="仿宋"/>
          <w:sz w:val="26"/>
          <w:szCs w:val="26"/>
        </w:rPr>
      </w:pPr>
      <w:r>
        <w:rPr>
          <w:rFonts w:ascii="仿宋" w:hAnsi="仿宋" w:eastAsia="仿宋" w:cs="仿宋"/>
          <w:spacing w:val="9"/>
          <w:sz w:val="26"/>
          <w:szCs w:val="26"/>
          <w14:textOutline w14:w="4267" w14:cap="rnd" w14:cmpd="sng">
            <w14:solidFill>
              <w14:srgbClr w14:val="000000"/>
            </w14:solidFill>
            <w14:prstDash w14:val="solid"/>
            <w14:round/>
          </w14:textOutline>
        </w:rPr>
        <w:t>八、甲方的权利和义务</w:t>
      </w:r>
    </w:p>
    <w:p>
      <w:pPr>
        <w:spacing w:before="168" w:line="356" w:lineRule="auto"/>
        <w:ind w:left="58" w:right="60" w:firstLine="544"/>
        <w:jc w:val="both"/>
        <w:rPr>
          <w:rFonts w:ascii="仿宋" w:hAnsi="仿宋" w:eastAsia="仿宋" w:cs="仿宋"/>
          <w:sz w:val="26"/>
          <w:szCs w:val="26"/>
        </w:rPr>
      </w:pPr>
      <w:r>
        <w:rPr>
          <w:rFonts w:ascii="仿宋" w:hAnsi="仿宋" w:eastAsia="仿宋" w:cs="仿宋"/>
          <w:spacing w:val="6"/>
          <w:sz w:val="25"/>
          <w:szCs w:val="25"/>
        </w:rPr>
        <w:t xml:space="preserve">8.1  </w:t>
      </w:r>
      <w:r>
        <w:rPr>
          <w:rFonts w:ascii="仿宋" w:hAnsi="仿宋" w:eastAsia="仿宋" w:cs="仿宋"/>
          <w:spacing w:val="6"/>
          <w:sz w:val="26"/>
          <w:szCs w:val="26"/>
        </w:rPr>
        <w:t>、甲方有权对合同规定范围内乙方的服务行为进行监督和检查，</w:t>
      </w:r>
      <w:r>
        <w:rPr>
          <w:rFonts w:ascii="仿宋" w:hAnsi="仿宋" w:eastAsia="仿宋" w:cs="仿宋"/>
          <w:spacing w:val="12"/>
          <w:sz w:val="26"/>
          <w:szCs w:val="26"/>
        </w:rPr>
        <w:t xml:space="preserve"> </w:t>
      </w:r>
      <w:r>
        <w:rPr>
          <w:rFonts w:ascii="仿宋" w:hAnsi="仿宋" w:eastAsia="仿宋" w:cs="仿宋"/>
          <w:spacing w:val="-7"/>
          <w:sz w:val="26"/>
          <w:szCs w:val="26"/>
        </w:rPr>
        <w:t>拥有监管权。有权定期核对乙方提供服务所配备的人员数量。对甲方认为不合</w:t>
      </w:r>
    </w:p>
    <w:p>
      <w:pPr>
        <w:spacing w:before="1" w:line="226" w:lineRule="auto"/>
        <w:ind w:left="60"/>
        <w:rPr>
          <w:rFonts w:ascii="仿宋" w:hAnsi="仿宋" w:eastAsia="仿宋" w:cs="仿宋"/>
          <w:sz w:val="26"/>
          <w:szCs w:val="26"/>
        </w:rPr>
      </w:pPr>
      <w:r>
        <w:rPr>
          <w:rFonts w:ascii="仿宋" w:hAnsi="仿宋" w:eastAsia="仿宋" w:cs="仿宋"/>
          <w:spacing w:val="-1"/>
          <w:sz w:val="26"/>
          <w:szCs w:val="26"/>
        </w:rPr>
        <w:t>理的部分有权下达整改通知书， 并要求乙方限期整改。</w:t>
      </w:r>
    </w:p>
    <w:p>
      <w:pPr>
        <w:spacing w:line="226" w:lineRule="auto"/>
        <w:rPr>
          <w:rFonts w:ascii="仿宋" w:hAnsi="仿宋" w:eastAsia="仿宋" w:cs="仿宋"/>
          <w:sz w:val="26"/>
          <w:szCs w:val="26"/>
        </w:rPr>
        <w:sectPr>
          <w:footerReference r:id="rId8" w:type="default"/>
          <w:pgSz w:w="11679" w:h="16560"/>
          <w:pgMar w:top="1407" w:right="1384" w:bottom="1713" w:left="1514" w:header="0" w:footer="1556" w:gutter="0"/>
          <w:cols w:space="720" w:num="1"/>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85" w:line="499" w:lineRule="exact"/>
        <w:ind w:left="618"/>
        <w:rPr>
          <w:rFonts w:ascii="仿宋" w:hAnsi="仿宋" w:eastAsia="仿宋" w:cs="仿宋"/>
          <w:sz w:val="26"/>
          <w:szCs w:val="26"/>
        </w:rPr>
      </w:pPr>
      <w:r>
        <w:rPr>
          <w:rFonts w:ascii="仿宋" w:hAnsi="仿宋" w:eastAsia="仿宋" w:cs="仿宋"/>
          <w:spacing w:val="12"/>
          <w:position w:val="17"/>
          <w:sz w:val="25"/>
          <w:szCs w:val="25"/>
        </w:rPr>
        <w:t>8.2</w:t>
      </w:r>
      <w:r>
        <w:rPr>
          <w:rFonts w:ascii="仿宋" w:hAnsi="仿宋" w:eastAsia="仿宋" w:cs="仿宋"/>
          <w:spacing w:val="12"/>
          <w:position w:val="17"/>
          <w:sz w:val="26"/>
          <w:szCs w:val="26"/>
        </w:rPr>
        <w:t>、甲方有权依据双方签订的考评办法对乙方提供的服务进行定期</w:t>
      </w:r>
    </w:p>
    <w:p>
      <w:pPr>
        <w:spacing w:line="227" w:lineRule="auto"/>
        <w:jc w:val="right"/>
        <w:rPr>
          <w:rFonts w:ascii="仿宋" w:hAnsi="仿宋" w:eastAsia="仿宋" w:cs="仿宋"/>
          <w:sz w:val="26"/>
          <w:szCs w:val="26"/>
        </w:rPr>
      </w:pPr>
      <w:r>
        <w:rPr>
          <w:rFonts w:ascii="仿宋" w:hAnsi="仿宋" w:eastAsia="仿宋" w:cs="仿宋"/>
          <w:spacing w:val="-18"/>
          <w:sz w:val="26"/>
          <w:szCs w:val="26"/>
        </w:rPr>
        <w:t>考评。当考评结果未达到标准时，有权依据考评办法约定的数额扣除履约保证金。</w:t>
      </w:r>
    </w:p>
    <w:p>
      <w:pPr>
        <w:spacing w:before="178" w:line="227" w:lineRule="auto"/>
        <w:ind w:left="374"/>
        <w:rPr>
          <w:rFonts w:ascii="仿宋" w:hAnsi="仿宋" w:eastAsia="仿宋" w:cs="仿宋"/>
          <w:sz w:val="26"/>
          <w:szCs w:val="26"/>
        </w:rPr>
      </w:pPr>
      <w:r>
        <w:rPr>
          <w:rFonts w:ascii="仿宋" w:hAnsi="仿宋" w:eastAsia="仿宋" w:cs="仿宋"/>
          <w:spacing w:val="7"/>
          <w:sz w:val="26"/>
          <w:szCs w:val="26"/>
        </w:rPr>
        <w:t>8.3、负责检查监督乙方管理工作的实施及制度的执行情况。</w:t>
      </w:r>
    </w:p>
    <w:p>
      <w:pPr>
        <w:spacing w:before="165" w:line="672" w:lineRule="exact"/>
        <w:ind w:left="374"/>
        <w:rPr>
          <w:rFonts w:ascii="仿宋" w:hAnsi="仿宋" w:eastAsia="仿宋" w:cs="仿宋"/>
          <w:sz w:val="26"/>
          <w:szCs w:val="26"/>
        </w:rPr>
      </w:pPr>
      <w:r>
        <w:rPr>
          <w:rFonts w:ascii="仿宋" w:hAnsi="仿宋" w:eastAsia="仿宋" w:cs="仿宋"/>
          <w:spacing w:val="6"/>
          <w:position w:val="31"/>
          <w:sz w:val="26"/>
          <w:szCs w:val="26"/>
        </w:rPr>
        <w:t>8.4</w:t>
      </w:r>
      <w:r>
        <w:rPr>
          <w:rFonts w:ascii="仿宋" w:hAnsi="仿宋" w:eastAsia="仿宋" w:cs="仿宋"/>
          <w:spacing w:val="-37"/>
          <w:position w:val="31"/>
          <w:sz w:val="26"/>
          <w:szCs w:val="26"/>
        </w:rPr>
        <w:t xml:space="preserve"> </w:t>
      </w:r>
      <w:r>
        <w:rPr>
          <w:rFonts w:ascii="仿宋" w:hAnsi="仿宋" w:eastAsia="仿宋" w:cs="仿宋"/>
          <w:spacing w:val="6"/>
          <w:position w:val="31"/>
          <w:sz w:val="26"/>
          <w:szCs w:val="26"/>
        </w:rPr>
        <w:t>根据本合同规定，按时向乙方支付应付服务费用。</w:t>
      </w:r>
    </w:p>
    <w:p>
      <w:pPr>
        <w:spacing w:before="1" w:line="228" w:lineRule="auto"/>
        <w:ind w:left="259"/>
        <w:rPr>
          <w:rFonts w:ascii="仿宋" w:hAnsi="仿宋" w:eastAsia="仿宋" w:cs="仿宋"/>
          <w:sz w:val="26"/>
          <w:szCs w:val="26"/>
        </w:rPr>
      </w:pPr>
      <w:r>
        <w:rPr>
          <w:rFonts w:ascii="仿宋" w:hAnsi="仿宋" w:eastAsia="仿宋" w:cs="仿宋"/>
          <w:spacing w:val="7"/>
          <w:sz w:val="26"/>
          <w:szCs w:val="26"/>
        </w:rPr>
        <w:t>8.5、国家法律、法规所规定由甲方承担的其它责任。</w:t>
      </w:r>
    </w:p>
    <w:p>
      <w:pPr>
        <w:spacing w:before="316" w:line="229" w:lineRule="auto"/>
        <w:ind w:left="281"/>
        <w:rPr>
          <w:rFonts w:ascii="仿宋" w:hAnsi="仿宋" w:eastAsia="仿宋" w:cs="仿宋"/>
          <w:sz w:val="26"/>
          <w:szCs w:val="26"/>
        </w:rPr>
      </w:pPr>
      <w:r>
        <w:rPr>
          <w:rFonts w:ascii="仿宋" w:hAnsi="仿宋" w:eastAsia="仿宋" w:cs="仿宋"/>
          <w:spacing w:val="11"/>
          <w:sz w:val="26"/>
          <w:szCs w:val="26"/>
          <w14:textOutline w14:w="4267" w14:cap="rnd" w14:cmpd="sng">
            <w14:solidFill>
              <w14:srgbClr w14:val="000000"/>
            </w14:solidFill>
            <w14:prstDash w14:val="solid"/>
            <w14:round/>
          </w14:textOutline>
        </w:rPr>
        <w:t>九、乙方的权利和义务</w:t>
      </w:r>
    </w:p>
    <w:p>
      <w:pPr>
        <w:spacing w:before="176" w:line="229" w:lineRule="auto"/>
        <w:ind w:left="547"/>
        <w:rPr>
          <w:rFonts w:ascii="仿宋" w:hAnsi="仿宋" w:eastAsia="仿宋" w:cs="仿宋"/>
          <w:sz w:val="26"/>
          <w:szCs w:val="26"/>
        </w:rPr>
      </w:pPr>
      <w:r>
        <w:rPr>
          <w:rFonts w:ascii="仿宋" w:hAnsi="仿宋" w:eastAsia="仿宋" w:cs="仿宋"/>
          <w:spacing w:val="-14"/>
          <w:sz w:val="26"/>
          <w:szCs w:val="26"/>
        </w:rPr>
        <w:t>9.1、对本合同规定的委托服务范围内的项目享</w:t>
      </w:r>
      <w:r>
        <w:rPr>
          <w:rFonts w:ascii="仿宋" w:hAnsi="仿宋" w:eastAsia="仿宋" w:cs="仿宋"/>
          <w:spacing w:val="-15"/>
          <w:sz w:val="26"/>
          <w:szCs w:val="26"/>
        </w:rPr>
        <w:t>有管理权及服务义务。</w:t>
      </w:r>
    </w:p>
    <w:p>
      <w:pPr>
        <w:spacing w:line="263" w:lineRule="auto"/>
        <w:rPr>
          <w:rFonts w:ascii="Arial"/>
          <w:sz w:val="21"/>
        </w:rPr>
      </w:pPr>
    </w:p>
    <w:p>
      <w:pPr>
        <w:spacing w:before="85" w:line="490" w:lineRule="exact"/>
        <w:ind w:left="528"/>
        <w:rPr>
          <w:rFonts w:ascii="仿宋" w:hAnsi="仿宋" w:eastAsia="仿宋" w:cs="仿宋"/>
          <w:sz w:val="26"/>
          <w:szCs w:val="26"/>
        </w:rPr>
      </w:pPr>
      <w:r>
        <w:rPr>
          <w:rFonts w:ascii="仿宋" w:hAnsi="仿宋" w:eastAsia="仿宋" w:cs="仿宋"/>
          <w:spacing w:val="6"/>
          <w:position w:val="16"/>
          <w:sz w:val="26"/>
          <w:szCs w:val="26"/>
        </w:rPr>
        <w:t>9.2、根据本合同的规定向甲方收取相关服务费用，并有权在本项目管</w:t>
      </w:r>
    </w:p>
    <w:p>
      <w:pPr>
        <w:spacing w:before="1" w:line="228" w:lineRule="auto"/>
        <w:rPr>
          <w:rFonts w:ascii="仿宋" w:hAnsi="仿宋" w:eastAsia="仿宋" w:cs="仿宋"/>
          <w:sz w:val="26"/>
          <w:szCs w:val="26"/>
        </w:rPr>
      </w:pPr>
      <w:r>
        <w:rPr>
          <w:rFonts w:ascii="仿宋" w:hAnsi="仿宋" w:eastAsia="仿宋" w:cs="仿宋"/>
          <w:spacing w:val="3"/>
          <w:sz w:val="26"/>
          <w:szCs w:val="26"/>
        </w:rPr>
        <w:t>理范围内管理及合理使用。</w:t>
      </w:r>
    </w:p>
    <w:p>
      <w:pPr>
        <w:spacing w:before="182" w:line="499" w:lineRule="exact"/>
        <w:ind w:left="532"/>
        <w:rPr>
          <w:rFonts w:ascii="仿宋" w:hAnsi="仿宋" w:eastAsia="仿宋" w:cs="仿宋"/>
          <w:sz w:val="26"/>
          <w:szCs w:val="26"/>
        </w:rPr>
      </w:pPr>
      <w:r>
        <w:rPr>
          <w:rFonts w:ascii="仿宋" w:hAnsi="仿宋" w:eastAsia="仿宋" w:cs="仿宋"/>
          <w:spacing w:val="7"/>
          <w:position w:val="17"/>
          <w:sz w:val="26"/>
          <w:szCs w:val="26"/>
        </w:rPr>
        <w:t>9.3、及时向甲方通告本项目服务范围内有关</w:t>
      </w:r>
      <w:r>
        <w:rPr>
          <w:rFonts w:ascii="仿宋" w:hAnsi="仿宋" w:eastAsia="仿宋" w:cs="仿宋"/>
          <w:spacing w:val="6"/>
          <w:position w:val="17"/>
          <w:sz w:val="26"/>
          <w:szCs w:val="26"/>
        </w:rPr>
        <w:t>服务的重大事项，及时配</w:t>
      </w:r>
    </w:p>
    <w:p>
      <w:pPr>
        <w:spacing w:before="1" w:line="228" w:lineRule="auto"/>
        <w:ind w:left="5"/>
        <w:rPr>
          <w:rFonts w:ascii="仿宋" w:hAnsi="仿宋" w:eastAsia="仿宋" w:cs="仿宋"/>
          <w:sz w:val="26"/>
          <w:szCs w:val="26"/>
        </w:rPr>
      </w:pPr>
      <w:r>
        <w:rPr>
          <w:rFonts w:ascii="仿宋" w:hAnsi="仿宋" w:eastAsia="仿宋" w:cs="仿宋"/>
          <w:spacing w:val="-1"/>
          <w:sz w:val="26"/>
          <w:szCs w:val="26"/>
        </w:rPr>
        <w:t>合处理投诉。</w:t>
      </w:r>
    </w:p>
    <w:p>
      <w:pPr>
        <w:spacing w:before="172" w:line="490" w:lineRule="exact"/>
        <w:ind w:left="532"/>
        <w:rPr>
          <w:rFonts w:ascii="仿宋" w:hAnsi="仿宋" w:eastAsia="仿宋" w:cs="仿宋"/>
          <w:sz w:val="26"/>
          <w:szCs w:val="26"/>
        </w:rPr>
      </w:pPr>
      <w:r>
        <w:rPr>
          <w:rFonts w:ascii="仿宋" w:hAnsi="仿宋" w:eastAsia="仿宋" w:cs="仿宋"/>
          <w:spacing w:val="10"/>
          <w:position w:val="16"/>
          <w:sz w:val="26"/>
          <w:szCs w:val="26"/>
        </w:rPr>
        <w:t>9.4、接受项目行业管理部门及政府有关部门的指导，接受甲方的监</w:t>
      </w:r>
    </w:p>
    <w:p>
      <w:pPr>
        <w:spacing w:before="1" w:line="229" w:lineRule="auto"/>
        <w:ind w:left="24"/>
        <w:rPr>
          <w:rFonts w:ascii="仿宋" w:hAnsi="仿宋" w:eastAsia="仿宋" w:cs="仿宋"/>
          <w:sz w:val="26"/>
          <w:szCs w:val="26"/>
        </w:rPr>
      </w:pPr>
      <w:r>
        <w:rPr>
          <w:rFonts w:ascii="仿宋" w:hAnsi="仿宋" w:eastAsia="仿宋" w:cs="仿宋"/>
          <w:spacing w:val="-12"/>
          <w:sz w:val="26"/>
          <w:szCs w:val="26"/>
        </w:rPr>
        <w:t>督。</w:t>
      </w:r>
    </w:p>
    <w:p>
      <w:pPr>
        <w:spacing w:before="171" w:line="229" w:lineRule="auto"/>
        <w:ind w:left="528"/>
        <w:rPr>
          <w:rFonts w:ascii="仿宋" w:hAnsi="仿宋" w:eastAsia="仿宋" w:cs="仿宋"/>
          <w:sz w:val="26"/>
          <w:szCs w:val="26"/>
        </w:rPr>
      </w:pPr>
      <w:r>
        <w:rPr>
          <w:rFonts w:ascii="仿宋" w:hAnsi="仿宋" w:eastAsia="仿宋" w:cs="仿宋"/>
          <w:spacing w:val="7"/>
          <w:sz w:val="26"/>
          <w:szCs w:val="26"/>
        </w:rPr>
        <w:t>9.5、国家法律、法规所规定由乙方承担的其它责任。</w:t>
      </w:r>
    </w:p>
    <w:p>
      <w:pPr>
        <w:spacing w:line="258" w:lineRule="auto"/>
        <w:rPr>
          <w:rFonts w:ascii="Arial"/>
          <w:sz w:val="21"/>
        </w:rPr>
      </w:pPr>
    </w:p>
    <w:p>
      <w:pPr>
        <w:spacing w:before="85" w:line="229" w:lineRule="auto"/>
        <w:ind w:left="226"/>
        <w:rPr>
          <w:rFonts w:ascii="仿宋" w:hAnsi="仿宋" w:eastAsia="仿宋" w:cs="仿宋"/>
          <w:sz w:val="26"/>
          <w:szCs w:val="26"/>
        </w:rPr>
      </w:pPr>
      <w:r>
        <w:rPr>
          <w:rFonts w:ascii="仿宋" w:hAnsi="仿宋" w:eastAsia="仿宋" w:cs="仿宋"/>
          <w:spacing w:val="6"/>
          <w:sz w:val="26"/>
          <w:szCs w:val="26"/>
          <w14:textOutline w14:w="4267" w14:cap="rnd" w14:cmpd="sng">
            <w14:solidFill>
              <w14:srgbClr w14:val="000000"/>
            </w14:solidFill>
            <w14:prstDash w14:val="solid"/>
            <w14:round/>
          </w14:textOutline>
        </w:rPr>
        <w:t>十、违约责任</w:t>
      </w:r>
    </w:p>
    <w:p>
      <w:pPr>
        <w:spacing w:before="177" w:line="494" w:lineRule="exact"/>
        <w:ind w:left="530"/>
        <w:rPr>
          <w:rFonts w:ascii="仿宋" w:hAnsi="仿宋" w:eastAsia="仿宋" w:cs="仿宋"/>
          <w:sz w:val="26"/>
          <w:szCs w:val="26"/>
        </w:rPr>
      </w:pPr>
      <w:r>
        <w:rPr>
          <w:rFonts w:ascii="仿宋" w:hAnsi="仿宋" w:eastAsia="仿宋" w:cs="仿宋"/>
          <w:spacing w:val="-8"/>
          <w:position w:val="17"/>
          <w:sz w:val="25"/>
          <w:szCs w:val="25"/>
        </w:rPr>
        <w:t xml:space="preserve">10.1 </w:t>
      </w:r>
      <w:r>
        <w:rPr>
          <w:rFonts w:ascii="仿宋" w:hAnsi="仿宋" w:eastAsia="仿宋" w:cs="仿宋"/>
          <w:spacing w:val="-8"/>
          <w:position w:val="17"/>
          <w:sz w:val="26"/>
          <w:szCs w:val="26"/>
        </w:rPr>
        <w:t>、甲乙双方必须遵守本合同并执行合同中的各项规定，保证本合</w:t>
      </w:r>
      <w:r>
        <w:rPr>
          <w:rFonts w:ascii="仿宋" w:hAnsi="仿宋" w:eastAsia="仿宋" w:cs="仿宋"/>
          <w:spacing w:val="-9"/>
          <w:position w:val="17"/>
          <w:sz w:val="26"/>
          <w:szCs w:val="26"/>
        </w:rPr>
        <w:t>同的</w:t>
      </w:r>
    </w:p>
    <w:p>
      <w:pPr>
        <w:spacing w:line="227" w:lineRule="auto"/>
        <w:ind w:left="20"/>
        <w:rPr>
          <w:rFonts w:ascii="仿宋" w:hAnsi="仿宋" w:eastAsia="仿宋" w:cs="仿宋"/>
          <w:sz w:val="26"/>
          <w:szCs w:val="26"/>
        </w:rPr>
      </w:pPr>
      <w:r>
        <w:rPr>
          <w:rFonts w:ascii="仿宋" w:hAnsi="仿宋" w:eastAsia="仿宋" w:cs="仿宋"/>
          <w:spacing w:val="-1"/>
          <w:sz w:val="26"/>
          <w:szCs w:val="26"/>
        </w:rPr>
        <w:t>正常履行。</w:t>
      </w:r>
    </w:p>
    <w:p>
      <w:pPr>
        <w:spacing w:before="175" w:line="352" w:lineRule="auto"/>
        <w:ind w:left="19" w:right="103" w:firstLine="511"/>
        <w:rPr>
          <w:rFonts w:ascii="仿宋" w:hAnsi="仿宋" w:eastAsia="仿宋" w:cs="仿宋"/>
          <w:sz w:val="26"/>
          <w:szCs w:val="26"/>
        </w:rPr>
      </w:pPr>
      <w:r>
        <w:rPr>
          <w:rFonts w:ascii="仿宋" w:hAnsi="仿宋" w:eastAsia="仿宋" w:cs="仿宋"/>
          <w:spacing w:val="-11"/>
          <w:sz w:val="25"/>
          <w:szCs w:val="25"/>
        </w:rPr>
        <w:t xml:space="preserve">10.2 </w:t>
      </w:r>
      <w:r>
        <w:rPr>
          <w:rFonts w:ascii="仿宋" w:hAnsi="仿宋" w:eastAsia="仿宋" w:cs="仿宋"/>
          <w:spacing w:val="-11"/>
          <w:sz w:val="26"/>
          <w:szCs w:val="26"/>
        </w:rPr>
        <w:t>、如因乙方工作人员在履行职务过程中的的疏忽、失职、过错 等故意</w:t>
      </w:r>
      <w:r>
        <w:rPr>
          <w:rFonts w:ascii="仿宋" w:hAnsi="仿宋" w:eastAsia="仿宋" w:cs="仿宋"/>
          <w:spacing w:val="14"/>
          <w:sz w:val="26"/>
          <w:szCs w:val="26"/>
        </w:rPr>
        <w:t xml:space="preserve"> </w:t>
      </w:r>
      <w:r>
        <w:rPr>
          <w:rFonts w:ascii="仿宋" w:hAnsi="仿宋" w:eastAsia="仿宋" w:cs="仿宋"/>
          <w:spacing w:val="-5"/>
          <w:sz w:val="26"/>
          <w:szCs w:val="26"/>
        </w:rPr>
        <w:t>或者过失原因给甲方造成损失或侵害，包括但不限于甲方本身的财产损失、由</w:t>
      </w:r>
      <w:r>
        <w:rPr>
          <w:rFonts w:ascii="仿宋" w:hAnsi="仿宋" w:eastAsia="仿宋" w:cs="仿宋"/>
          <w:spacing w:val="17"/>
          <w:sz w:val="26"/>
          <w:szCs w:val="26"/>
        </w:rPr>
        <w:t xml:space="preserve"> </w:t>
      </w:r>
      <w:r>
        <w:rPr>
          <w:rFonts w:ascii="仿宋" w:hAnsi="仿宋" w:eastAsia="仿宋" w:cs="仿宋"/>
          <w:spacing w:val="-5"/>
          <w:sz w:val="26"/>
          <w:szCs w:val="26"/>
        </w:rPr>
        <w:t>此而导致的甲方对任何第三方的法律责任等，乙方对此均应承担全部的赔偿责</w:t>
      </w:r>
    </w:p>
    <w:p>
      <w:pPr>
        <w:spacing w:before="1" w:line="229" w:lineRule="auto"/>
        <w:ind w:left="17"/>
        <w:rPr>
          <w:rFonts w:ascii="仿宋" w:hAnsi="仿宋" w:eastAsia="仿宋" w:cs="仿宋"/>
          <w:sz w:val="26"/>
          <w:szCs w:val="26"/>
        </w:rPr>
      </w:pPr>
      <w:r>
        <w:rPr>
          <w:rFonts w:ascii="仿宋" w:hAnsi="仿宋" w:eastAsia="仿宋" w:cs="仿宋"/>
          <w:spacing w:val="-12"/>
          <w:sz w:val="26"/>
          <w:szCs w:val="26"/>
        </w:rPr>
        <w:t>任。</w:t>
      </w:r>
    </w:p>
    <w:p>
      <w:pPr>
        <w:spacing w:before="176" w:line="229" w:lineRule="auto"/>
        <w:ind w:left="226"/>
        <w:rPr>
          <w:rFonts w:ascii="仿宋" w:hAnsi="仿宋" w:eastAsia="仿宋" w:cs="仿宋"/>
          <w:sz w:val="26"/>
          <w:szCs w:val="26"/>
        </w:rPr>
      </w:pPr>
      <w:r>
        <w:rPr>
          <w:rFonts w:ascii="仿宋" w:hAnsi="仿宋" w:eastAsia="仿宋" w:cs="仿宋"/>
          <w:spacing w:val="7"/>
          <w:sz w:val="26"/>
          <w:szCs w:val="26"/>
          <w14:textOutline w14:w="4267" w14:cap="rnd" w14:cmpd="sng">
            <w14:solidFill>
              <w14:srgbClr w14:val="000000"/>
            </w14:solidFill>
            <w14:prstDash w14:val="solid"/>
            <w14:round/>
          </w14:textOutline>
        </w:rPr>
        <w:t>十一、不可抗力事件处理</w:t>
      </w:r>
    </w:p>
    <w:p>
      <w:pPr>
        <w:spacing w:before="167" w:line="495" w:lineRule="exact"/>
        <w:jc w:val="right"/>
        <w:rPr>
          <w:rFonts w:ascii="仿宋" w:hAnsi="仿宋" w:eastAsia="仿宋" w:cs="仿宋"/>
          <w:sz w:val="26"/>
          <w:szCs w:val="26"/>
        </w:rPr>
      </w:pPr>
      <w:r>
        <w:rPr>
          <w:rFonts w:ascii="仿宋" w:hAnsi="仿宋" w:eastAsia="仿宋" w:cs="仿宋"/>
          <w:spacing w:val="-17"/>
          <w:position w:val="17"/>
          <w:sz w:val="25"/>
          <w:szCs w:val="25"/>
        </w:rPr>
        <w:t>1</w:t>
      </w:r>
      <w:r>
        <w:rPr>
          <w:rFonts w:ascii="仿宋" w:hAnsi="仿宋" w:eastAsia="仿宋" w:cs="仿宋"/>
          <w:spacing w:val="-16"/>
          <w:position w:val="17"/>
          <w:sz w:val="25"/>
          <w:szCs w:val="25"/>
        </w:rPr>
        <w:t>1.1</w:t>
      </w:r>
      <w:r>
        <w:rPr>
          <w:rFonts w:ascii="仿宋" w:hAnsi="仿宋" w:eastAsia="仿宋" w:cs="仿宋"/>
          <w:spacing w:val="64"/>
          <w:position w:val="17"/>
          <w:sz w:val="25"/>
          <w:szCs w:val="25"/>
        </w:rPr>
        <w:t xml:space="preserve"> </w:t>
      </w:r>
      <w:r>
        <w:rPr>
          <w:rFonts w:ascii="仿宋" w:hAnsi="仿宋" w:eastAsia="仿宋" w:cs="仿宋"/>
          <w:spacing w:val="-16"/>
          <w:position w:val="17"/>
          <w:sz w:val="26"/>
          <w:szCs w:val="26"/>
        </w:rPr>
        <w:t>、在合同有效期内，任何一方因不可抗力事件导致不能履行合同， 则</w:t>
      </w:r>
      <w:r>
        <w:rPr>
          <w:rFonts w:ascii="仿宋" w:hAnsi="仿宋" w:eastAsia="仿宋" w:cs="仿宋"/>
          <w:spacing w:val="-15"/>
          <w:position w:val="17"/>
          <w:sz w:val="26"/>
          <w:szCs w:val="26"/>
        </w:rPr>
        <w:t>合</w:t>
      </w:r>
    </w:p>
    <w:p>
      <w:pPr>
        <w:spacing w:line="227" w:lineRule="auto"/>
        <w:ind w:left="48"/>
        <w:rPr>
          <w:rFonts w:ascii="仿宋" w:hAnsi="仿宋" w:eastAsia="仿宋" w:cs="仿宋"/>
          <w:spacing w:val="4"/>
          <w:sz w:val="26"/>
          <w:szCs w:val="26"/>
        </w:rPr>
      </w:pPr>
      <w:r>
        <w:rPr>
          <w:rFonts w:ascii="仿宋" w:hAnsi="仿宋" w:eastAsia="仿宋" w:cs="仿宋"/>
          <w:spacing w:val="4"/>
          <w:sz w:val="26"/>
          <w:szCs w:val="26"/>
        </w:rPr>
        <w:t>同履行期可延长，其延长期与不可抗力影响期相同</w:t>
      </w:r>
    </w:p>
    <w:p>
      <w:pPr>
        <w:spacing w:line="227" w:lineRule="auto"/>
        <w:ind w:left="48"/>
        <w:rPr>
          <w:rFonts w:ascii="仿宋" w:hAnsi="仿宋" w:eastAsia="仿宋" w:cs="仿宋"/>
          <w:spacing w:val="4"/>
          <w:sz w:val="26"/>
          <w:szCs w:val="26"/>
        </w:rPr>
      </w:pPr>
    </w:p>
    <w:p>
      <w:pPr>
        <w:spacing w:before="167" w:line="495" w:lineRule="exact"/>
        <w:jc w:val="center"/>
        <w:rPr>
          <w:rFonts w:ascii="仿宋" w:hAnsi="仿宋" w:eastAsia="仿宋" w:cs="仿宋"/>
          <w:spacing w:val="-17"/>
          <w:position w:val="17"/>
          <w:sz w:val="25"/>
          <w:szCs w:val="25"/>
        </w:rPr>
      </w:pPr>
      <w:r>
        <w:rPr>
          <w:rFonts w:hint="eastAsia" w:ascii="仿宋" w:hAnsi="仿宋" w:eastAsia="仿宋" w:cs="仿宋"/>
          <w:spacing w:val="-17"/>
          <w:position w:val="17"/>
          <w:sz w:val="25"/>
          <w:szCs w:val="25"/>
          <w:lang w:val="en-US" w:eastAsia="zh-CN"/>
        </w:rPr>
        <w:t xml:space="preserve">           </w:t>
      </w:r>
      <w:r>
        <w:rPr>
          <w:rFonts w:ascii="仿宋" w:hAnsi="仿宋" w:eastAsia="仿宋" w:cs="仿宋"/>
          <w:spacing w:val="-17"/>
          <w:position w:val="17"/>
          <w:sz w:val="25"/>
          <w:szCs w:val="25"/>
        </w:rPr>
        <w:t>11.2、不可抗力事件发生后，应立即通知对方，并寄送有关权威机 构出具的证明。</w:t>
      </w:r>
    </w:p>
    <w:p>
      <w:pPr>
        <w:spacing w:before="179" w:line="490" w:lineRule="exact"/>
        <w:ind w:firstLine="1040" w:firstLineChars="400"/>
        <w:rPr>
          <w:rFonts w:ascii="仿宋" w:hAnsi="仿宋" w:eastAsia="仿宋" w:cs="仿宋"/>
          <w:sz w:val="26"/>
          <w:szCs w:val="26"/>
        </w:rPr>
      </w:pPr>
      <w:r>
        <w:rPr>
          <w:rFonts w:ascii="仿宋" w:hAnsi="仿宋" w:eastAsia="仿宋" w:cs="仿宋"/>
          <w:position w:val="16"/>
          <w:sz w:val="26"/>
          <w:szCs w:val="26"/>
        </w:rPr>
        <w:t>11.3、不可抗力事件延续 XX 天以上，</w:t>
      </w:r>
      <w:r>
        <w:rPr>
          <w:rFonts w:ascii="仿宋" w:hAnsi="仿宋" w:eastAsia="仿宋" w:cs="仿宋"/>
          <w:spacing w:val="-26"/>
          <w:position w:val="16"/>
          <w:sz w:val="26"/>
          <w:szCs w:val="26"/>
        </w:rPr>
        <w:t xml:space="preserve"> </w:t>
      </w:r>
      <w:r>
        <w:rPr>
          <w:rFonts w:ascii="仿宋" w:hAnsi="仿宋" w:eastAsia="仿宋" w:cs="仿宋"/>
          <w:position w:val="16"/>
          <w:sz w:val="26"/>
          <w:szCs w:val="26"/>
        </w:rPr>
        <w:t>双方应通过友好协</w:t>
      </w:r>
      <w:r>
        <w:rPr>
          <w:rFonts w:ascii="仿宋" w:hAnsi="仿宋" w:eastAsia="仿宋" w:cs="仿宋"/>
          <w:spacing w:val="-1"/>
          <w:position w:val="16"/>
          <w:sz w:val="26"/>
          <w:szCs w:val="26"/>
        </w:rPr>
        <w:t>商，确定是否继续</w:t>
      </w:r>
    </w:p>
    <w:p>
      <w:pPr>
        <w:spacing w:line="227" w:lineRule="auto"/>
        <w:ind w:left="432"/>
        <w:rPr>
          <w:rFonts w:ascii="仿宋" w:hAnsi="仿宋" w:eastAsia="仿宋" w:cs="仿宋"/>
          <w:sz w:val="26"/>
          <w:szCs w:val="26"/>
        </w:rPr>
      </w:pPr>
      <w:r>
        <w:rPr>
          <w:rFonts w:ascii="仿宋" w:hAnsi="仿宋" w:eastAsia="仿宋" w:cs="仿宋"/>
          <w:spacing w:val="-2"/>
          <w:sz w:val="26"/>
          <w:szCs w:val="26"/>
        </w:rPr>
        <w:t>履行合同。</w:t>
      </w:r>
    </w:p>
    <w:p>
      <w:pPr>
        <w:spacing w:before="173" w:line="229" w:lineRule="auto"/>
        <w:ind w:left="655"/>
        <w:rPr>
          <w:rFonts w:ascii="仿宋" w:hAnsi="仿宋" w:eastAsia="仿宋" w:cs="仿宋"/>
          <w:sz w:val="26"/>
          <w:szCs w:val="26"/>
        </w:rPr>
      </w:pPr>
      <w:r>
        <w:rPr>
          <w:rFonts w:ascii="仿宋" w:hAnsi="仿宋" w:eastAsia="仿宋" w:cs="仿宋"/>
          <w:spacing w:val="8"/>
          <w:sz w:val="26"/>
          <w:szCs w:val="26"/>
          <w14:textOutline w14:w="4267" w14:cap="rnd" w14:cmpd="sng">
            <w14:solidFill>
              <w14:srgbClr w14:val="000000"/>
            </w14:solidFill>
            <w14:prstDash w14:val="solid"/>
            <w14:round/>
          </w14:textOutline>
        </w:rPr>
        <w:t>十二、争议解决办法</w:t>
      </w:r>
    </w:p>
    <w:p>
      <w:pPr>
        <w:spacing w:before="177" w:line="351" w:lineRule="auto"/>
        <w:ind w:left="451" w:right="75" w:firstLine="503"/>
        <w:jc w:val="both"/>
        <w:rPr>
          <w:rFonts w:ascii="仿宋" w:hAnsi="仿宋" w:eastAsia="仿宋" w:cs="仿宋"/>
          <w:sz w:val="26"/>
          <w:szCs w:val="26"/>
        </w:rPr>
      </w:pPr>
      <w:r>
        <w:rPr>
          <w:rFonts w:ascii="仿宋" w:hAnsi="仿宋" w:eastAsia="仿宋" w:cs="仿宋"/>
          <w:spacing w:val="-14"/>
          <w:sz w:val="25"/>
          <w:szCs w:val="25"/>
        </w:rPr>
        <w:t xml:space="preserve">12.1 </w:t>
      </w:r>
      <w:r>
        <w:rPr>
          <w:rFonts w:ascii="仿宋" w:hAnsi="仿宋" w:eastAsia="仿宋" w:cs="仿宋"/>
          <w:spacing w:val="-14"/>
          <w:sz w:val="26"/>
          <w:szCs w:val="26"/>
        </w:rPr>
        <w:t>、因货物的质量问题发生争议，由质量技</w:t>
      </w:r>
      <w:r>
        <w:rPr>
          <w:rFonts w:ascii="仿宋" w:hAnsi="仿宋" w:eastAsia="仿宋" w:cs="仿宋"/>
          <w:spacing w:val="-15"/>
          <w:sz w:val="26"/>
          <w:szCs w:val="26"/>
        </w:rPr>
        <w:t>术监督部门或其指定的质量鉴</w:t>
      </w:r>
      <w:r>
        <w:rPr>
          <w:rFonts w:ascii="仿宋" w:hAnsi="仿宋" w:eastAsia="仿宋" w:cs="仿宋"/>
          <w:sz w:val="26"/>
          <w:szCs w:val="26"/>
        </w:rPr>
        <w:t xml:space="preserve"> </w:t>
      </w:r>
      <w:r>
        <w:rPr>
          <w:rFonts w:ascii="仿宋" w:hAnsi="仿宋" w:eastAsia="仿宋" w:cs="仿宋"/>
          <w:spacing w:val="-5"/>
          <w:sz w:val="26"/>
          <w:szCs w:val="26"/>
        </w:rPr>
        <w:t>定机构进行质量鉴定。货物符合标准的，鉴定费由甲方承担；货物不符合质量</w:t>
      </w:r>
    </w:p>
    <w:p>
      <w:pPr>
        <w:spacing w:before="1" w:line="228" w:lineRule="auto"/>
        <w:ind w:left="445"/>
        <w:rPr>
          <w:rFonts w:ascii="仿宋" w:hAnsi="仿宋" w:eastAsia="仿宋" w:cs="仿宋"/>
          <w:sz w:val="26"/>
          <w:szCs w:val="26"/>
        </w:rPr>
      </w:pPr>
      <w:r>
        <w:rPr>
          <w:rFonts w:ascii="仿宋" w:hAnsi="仿宋" w:eastAsia="仿宋" w:cs="仿宋"/>
          <w:spacing w:val="-7"/>
          <w:sz w:val="26"/>
          <w:szCs w:val="26"/>
        </w:rPr>
        <w:t>标准的， 鉴定费由乙方承担。</w:t>
      </w:r>
    </w:p>
    <w:p>
      <w:pPr>
        <w:spacing w:before="177" w:line="490" w:lineRule="exact"/>
        <w:jc w:val="right"/>
        <w:rPr>
          <w:rFonts w:ascii="仿宋" w:hAnsi="仿宋" w:eastAsia="仿宋" w:cs="仿宋"/>
          <w:sz w:val="26"/>
          <w:szCs w:val="26"/>
        </w:rPr>
      </w:pPr>
      <w:r>
        <w:rPr>
          <w:rFonts w:ascii="仿宋" w:hAnsi="仿宋" w:eastAsia="仿宋" w:cs="仿宋"/>
          <w:spacing w:val="-5"/>
          <w:position w:val="16"/>
          <w:sz w:val="25"/>
          <w:szCs w:val="25"/>
        </w:rPr>
        <w:t>12.2</w:t>
      </w:r>
      <w:r>
        <w:rPr>
          <w:rFonts w:ascii="仿宋" w:hAnsi="仿宋" w:eastAsia="仿宋" w:cs="仿宋"/>
          <w:spacing w:val="-37"/>
          <w:position w:val="16"/>
          <w:sz w:val="25"/>
          <w:szCs w:val="25"/>
        </w:rPr>
        <w:t xml:space="preserve"> </w:t>
      </w:r>
      <w:r>
        <w:rPr>
          <w:rFonts w:ascii="仿宋" w:hAnsi="仿宋" w:eastAsia="仿宋" w:cs="仿宋"/>
          <w:spacing w:val="-5"/>
          <w:position w:val="16"/>
          <w:sz w:val="26"/>
          <w:szCs w:val="26"/>
        </w:rPr>
        <w:t>、合同履行期间,若双方发生争议， 可协商或由有</w:t>
      </w:r>
      <w:r>
        <w:rPr>
          <w:rFonts w:ascii="仿宋" w:hAnsi="仿宋" w:eastAsia="仿宋" w:cs="仿宋"/>
          <w:spacing w:val="-6"/>
          <w:position w:val="16"/>
          <w:sz w:val="26"/>
          <w:szCs w:val="26"/>
        </w:rPr>
        <w:t>关部门调解解决，</w:t>
      </w:r>
    </w:p>
    <w:p>
      <w:pPr>
        <w:spacing w:line="228" w:lineRule="auto"/>
        <w:ind w:left="447"/>
        <w:rPr>
          <w:rFonts w:ascii="仿宋" w:hAnsi="仿宋" w:eastAsia="仿宋" w:cs="仿宋"/>
          <w:sz w:val="26"/>
          <w:szCs w:val="26"/>
        </w:rPr>
      </w:pPr>
      <w:r>
        <w:rPr>
          <w:rFonts w:ascii="仿宋" w:hAnsi="仿宋" w:eastAsia="仿宋" w:cs="仿宋"/>
          <w:spacing w:val="-2"/>
          <w:sz w:val="26"/>
          <w:szCs w:val="26"/>
        </w:rPr>
        <w:t>协商或调解不成的， 由当事人依法维护其合法权益。</w:t>
      </w:r>
    </w:p>
    <w:p>
      <w:pPr>
        <w:spacing w:before="178" w:line="228" w:lineRule="auto"/>
        <w:ind w:left="655"/>
        <w:rPr>
          <w:rFonts w:ascii="仿宋" w:hAnsi="仿宋" w:eastAsia="仿宋" w:cs="仿宋"/>
          <w:sz w:val="26"/>
          <w:szCs w:val="26"/>
        </w:rPr>
      </w:pPr>
      <w:r>
        <w:rPr>
          <w:rFonts w:ascii="仿宋" w:hAnsi="仿宋" w:eastAsia="仿宋" w:cs="仿宋"/>
          <w:spacing w:val="5"/>
          <w:sz w:val="26"/>
          <w:szCs w:val="26"/>
          <w14:textOutline w14:w="4267" w14:cap="rnd" w14:cmpd="sng">
            <w14:solidFill>
              <w14:srgbClr w14:val="000000"/>
            </w14:solidFill>
            <w14:prstDash w14:val="solid"/>
            <w14:round/>
          </w14:textOutline>
        </w:rPr>
        <w:t>十三、其他</w:t>
      </w:r>
    </w:p>
    <w:p>
      <w:pPr>
        <w:spacing w:before="39" w:line="228" w:lineRule="auto"/>
        <w:ind w:left="976"/>
        <w:rPr>
          <w:rFonts w:ascii="仿宋" w:hAnsi="仿宋" w:eastAsia="仿宋" w:cs="仿宋"/>
          <w:sz w:val="26"/>
          <w:szCs w:val="26"/>
        </w:rPr>
      </w:pPr>
      <w:r>
        <w:rPr>
          <w:rFonts w:ascii="仿宋" w:hAnsi="仿宋" w:eastAsia="仿宋" w:cs="仿宋"/>
          <w:spacing w:val="4"/>
          <w:sz w:val="26"/>
          <w:szCs w:val="26"/>
        </w:rPr>
        <w:t>13.1、如有未尽事宜，由双方依法订立补充合同。</w:t>
      </w:r>
    </w:p>
    <w:p>
      <w:pPr>
        <w:spacing w:before="178" w:line="490" w:lineRule="exact"/>
        <w:ind w:left="976"/>
        <w:rPr>
          <w:rFonts w:ascii="仿宋" w:hAnsi="仿宋" w:eastAsia="仿宋" w:cs="仿宋"/>
          <w:sz w:val="26"/>
          <w:szCs w:val="26"/>
        </w:rPr>
      </w:pPr>
      <w:r>
        <w:rPr>
          <w:rFonts w:ascii="仿宋" w:hAnsi="仿宋" w:eastAsia="仿宋" w:cs="仿宋"/>
          <w:spacing w:val="-8"/>
          <w:position w:val="16"/>
          <w:sz w:val="26"/>
          <w:szCs w:val="26"/>
        </w:rPr>
        <w:t>13.2、本合同一式六份，</w:t>
      </w:r>
      <w:r>
        <w:rPr>
          <w:rFonts w:ascii="仿宋" w:hAnsi="仿宋" w:eastAsia="仿宋" w:cs="仿宋"/>
          <w:spacing w:val="101"/>
          <w:position w:val="16"/>
          <w:sz w:val="26"/>
          <w:szCs w:val="26"/>
        </w:rPr>
        <w:t xml:space="preserve"> </w:t>
      </w:r>
      <w:r>
        <w:rPr>
          <w:rFonts w:ascii="仿宋" w:hAnsi="仿宋" w:eastAsia="仿宋" w:cs="仿宋"/>
          <w:spacing w:val="-8"/>
          <w:position w:val="16"/>
          <w:sz w:val="26"/>
          <w:szCs w:val="26"/>
        </w:rPr>
        <w:t>自双方签章之日起生效。甲方三份， 乙方、政</w:t>
      </w:r>
    </w:p>
    <w:p>
      <w:pPr>
        <w:spacing w:line="228" w:lineRule="auto"/>
        <w:ind w:left="428"/>
        <w:rPr>
          <w:rFonts w:ascii="仿宋" w:hAnsi="仿宋" w:eastAsia="仿宋" w:cs="仿宋"/>
          <w:sz w:val="26"/>
          <w:szCs w:val="26"/>
        </w:rPr>
      </w:pPr>
      <w:r>
        <w:rPr>
          <w:rFonts w:ascii="仿宋" w:hAnsi="仿宋" w:eastAsia="仿宋" w:cs="仿宋"/>
          <w:spacing w:val="5"/>
          <w:sz w:val="26"/>
          <w:szCs w:val="26"/>
        </w:rPr>
        <w:t>府采购管理部门、采购代理机构各一份。</w:t>
      </w:r>
    </w:p>
    <w:p>
      <w:pPr>
        <w:spacing w:line="258" w:lineRule="auto"/>
        <w:rPr>
          <w:rFonts w:ascii="Arial"/>
          <w:sz w:val="21"/>
        </w:rPr>
      </w:pPr>
    </w:p>
    <w:p>
      <w:pPr>
        <w:spacing w:line="259" w:lineRule="auto"/>
        <w:rPr>
          <w:rFonts w:ascii="Arial"/>
          <w:sz w:val="21"/>
        </w:rPr>
      </w:pPr>
    </w:p>
    <w:p>
      <w:pPr>
        <w:spacing w:before="84" w:line="229" w:lineRule="auto"/>
        <w:ind w:left="1034"/>
        <w:rPr>
          <w:rFonts w:ascii="仿宋" w:hAnsi="仿宋" w:eastAsia="仿宋" w:cs="仿宋"/>
          <w:sz w:val="26"/>
          <w:szCs w:val="26"/>
        </w:rPr>
      </w:pPr>
      <w:r>
        <w:rPr>
          <w:rFonts w:ascii="仿宋" w:hAnsi="仿宋" w:eastAsia="仿宋" w:cs="仿宋"/>
          <w:spacing w:val="-7"/>
          <w:sz w:val="26"/>
          <w:szCs w:val="26"/>
        </w:rPr>
        <w:t>甲方</w:t>
      </w:r>
      <w:r>
        <w:rPr>
          <w:rFonts w:ascii="仿宋" w:hAnsi="仿宋" w:eastAsia="仿宋" w:cs="仿宋"/>
          <w:spacing w:val="-24"/>
          <w:sz w:val="26"/>
          <w:szCs w:val="26"/>
        </w:rPr>
        <w:t>：</w:t>
      </w:r>
      <w:r>
        <w:rPr>
          <w:rFonts w:ascii="仿宋" w:hAnsi="仿宋" w:eastAsia="仿宋" w:cs="仿宋"/>
          <w:spacing w:val="16"/>
          <w:sz w:val="26"/>
          <w:szCs w:val="26"/>
        </w:rPr>
        <w:t xml:space="preserve">   </w:t>
      </w:r>
      <w:r>
        <w:rPr>
          <w:rFonts w:ascii="仿宋" w:hAnsi="仿宋" w:eastAsia="仿宋" w:cs="仿宋"/>
          <w:spacing w:val="-24"/>
          <w:sz w:val="26"/>
          <w:szCs w:val="26"/>
        </w:rPr>
        <w:t>（</w:t>
      </w:r>
      <w:r>
        <w:rPr>
          <w:rFonts w:ascii="仿宋" w:hAnsi="仿宋" w:eastAsia="仿宋" w:cs="仿宋"/>
          <w:spacing w:val="-7"/>
          <w:sz w:val="26"/>
          <w:szCs w:val="26"/>
        </w:rPr>
        <w:t>盖章）</w:t>
      </w:r>
      <w:r>
        <w:rPr>
          <w:rFonts w:ascii="仿宋" w:hAnsi="仿宋" w:eastAsia="仿宋" w:cs="仿宋"/>
          <w:sz w:val="26"/>
          <w:szCs w:val="26"/>
        </w:rPr>
        <w:t xml:space="preserve">                    </w:t>
      </w:r>
      <w:r>
        <w:rPr>
          <w:rFonts w:ascii="仿宋" w:hAnsi="仿宋" w:eastAsia="仿宋" w:cs="仿宋"/>
          <w:spacing w:val="-7"/>
          <w:sz w:val="26"/>
          <w:szCs w:val="26"/>
        </w:rPr>
        <w:t>乙方</w:t>
      </w:r>
      <w:r>
        <w:rPr>
          <w:rFonts w:ascii="仿宋" w:hAnsi="仿宋" w:eastAsia="仿宋" w:cs="仿宋"/>
          <w:spacing w:val="-24"/>
          <w:sz w:val="26"/>
          <w:szCs w:val="26"/>
        </w:rPr>
        <w:t>：</w:t>
      </w:r>
      <w:r>
        <w:rPr>
          <w:rFonts w:ascii="仿宋" w:hAnsi="仿宋" w:eastAsia="仿宋" w:cs="仿宋"/>
          <w:spacing w:val="5"/>
          <w:sz w:val="26"/>
          <w:szCs w:val="26"/>
        </w:rPr>
        <w:t xml:space="preserve">    </w:t>
      </w:r>
      <w:r>
        <w:rPr>
          <w:rFonts w:ascii="仿宋" w:hAnsi="仿宋" w:eastAsia="仿宋" w:cs="仿宋"/>
          <w:spacing w:val="-24"/>
          <w:sz w:val="26"/>
          <w:szCs w:val="26"/>
        </w:rPr>
        <w:t>（</w:t>
      </w:r>
      <w:r>
        <w:rPr>
          <w:rFonts w:ascii="仿宋" w:hAnsi="仿宋" w:eastAsia="仿宋" w:cs="仿宋"/>
          <w:spacing w:val="-7"/>
          <w:sz w:val="26"/>
          <w:szCs w:val="26"/>
        </w:rPr>
        <w:t>盖章）</w:t>
      </w:r>
    </w:p>
    <w:p>
      <w:pPr>
        <w:spacing w:before="172" w:line="229" w:lineRule="auto"/>
        <w:ind w:left="1007"/>
        <w:rPr>
          <w:rFonts w:ascii="仿宋" w:hAnsi="仿宋" w:eastAsia="仿宋" w:cs="仿宋"/>
          <w:sz w:val="26"/>
          <w:szCs w:val="26"/>
        </w:rPr>
      </w:pPr>
      <w:r>
        <w:rPr>
          <w:rFonts w:ascii="仿宋" w:hAnsi="仿宋" w:eastAsia="仿宋" w:cs="仿宋"/>
          <w:spacing w:val="11"/>
          <w:sz w:val="26"/>
          <w:szCs w:val="26"/>
        </w:rPr>
        <w:t>法定代表人（授权代表</w:t>
      </w:r>
      <w:r>
        <w:rPr>
          <w:rFonts w:ascii="仿宋" w:hAnsi="仿宋" w:eastAsia="仿宋" w:cs="仿宋"/>
          <w:spacing w:val="-8"/>
          <w:sz w:val="26"/>
          <w:szCs w:val="26"/>
        </w:rPr>
        <w:t>）：</w:t>
      </w:r>
      <w:r>
        <w:rPr>
          <w:rFonts w:ascii="仿宋" w:hAnsi="仿宋" w:eastAsia="仿宋" w:cs="仿宋"/>
          <w:spacing w:val="2"/>
          <w:sz w:val="26"/>
          <w:szCs w:val="26"/>
        </w:rPr>
        <w:t xml:space="preserve">            </w:t>
      </w:r>
      <w:r>
        <w:rPr>
          <w:rFonts w:ascii="仿宋" w:hAnsi="仿宋" w:eastAsia="仿宋" w:cs="仿宋"/>
          <w:spacing w:val="11"/>
          <w:sz w:val="26"/>
          <w:szCs w:val="26"/>
        </w:rPr>
        <w:t>法定代表人（授权代表</w:t>
      </w:r>
      <w:r>
        <w:rPr>
          <w:rFonts w:ascii="仿宋" w:hAnsi="仿宋" w:eastAsia="仿宋" w:cs="仿宋"/>
          <w:spacing w:val="-8"/>
          <w:sz w:val="26"/>
          <w:szCs w:val="26"/>
        </w:rPr>
        <w:t>）：</w:t>
      </w:r>
    </w:p>
    <w:p>
      <w:pPr>
        <w:spacing w:before="316" w:line="500" w:lineRule="exact"/>
        <w:ind w:left="999"/>
        <w:rPr>
          <w:rFonts w:ascii="仿宋" w:hAnsi="仿宋" w:eastAsia="仿宋" w:cs="仿宋"/>
          <w:sz w:val="26"/>
          <w:szCs w:val="26"/>
        </w:rPr>
      </w:pPr>
      <w:r>
        <w:rPr>
          <w:rFonts w:ascii="仿宋" w:hAnsi="仿宋" w:eastAsia="仿宋" w:cs="仿宋"/>
          <w:spacing w:val="-14"/>
          <w:position w:val="16"/>
          <w:sz w:val="26"/>
          <w:szCs w:val="26"/>
        </w:rPr>
        <w:t>地</w:t>
      </w:r>
      <w:r>
        <w:rPr>
          <w:rFonts w:ascii="仿宋" w:hAnsi="仿宋" w:eastAsia="仿宋" w:cs="仿宋"/>
          <w:spacing w:val="15"/>
          <w:position w:val="16"/>
          <w:sz w:val="26"/>
          <w:szCs w:val="26"/>
        </w:rPr>
        <w:t xml:space="preserve">    </w:t>
      </w:r>
      <w:r>
        <w:rPr>
          <w:rFonts w:ascii="仿宋" w:hAnsi="仿宋" w:eastAsia="仿宋" w:cs="仿宋"/>
          <w:spacing w:val="-14"/>
          <w:position w:val="16"/>
          <w:sz w:val="26"/>
          <w:szCs w:val="26"/>
        </w:rPr>
        <w:t>址：                              地     址：</w:t>
      </w:r>
    </w:p>
    <w:p>
      <w:pPr>
        <w:spacing w:line="227" w:lineRule="auto"/>
        <w:ind w:left="998"/>
        <w:rPr>
          <w:rFonts w:ascii="仿宋" w:hAnsi="仿宋" w:eastAsia="仿宋" w:cs="仿宋"/>
          <w:sz w:val="26"/>
          <w:szCs w:val="26"/>
        </w:rPr>
      </w:pPr>
      <w:r>
        <w:rPr>
          <w:rFonts w:ascii="仿宋" w:hAnsi="仿宋" w:eastAsia="仿宋" w:cs="仿宋"/>
          <w:spacing w:val="8"/>
          <w:sz w:val="26"/>
          <w:szCs w:val="26"/>
        </w:rPr>
        <w:t>开户银行：</w:t>
      </w:r>
      <w:r>
        <w:rPr>
          <w:rFonts w:ascii="仿宋" w:hAnsi="仿宋" w:eastAsia="仿宋" w:cs="仿宋"/>
          <w:spacing w:val="3"/>
          <w:sz w:val="26"/>
          <w:szCs w:val="26"/>
        </w:rPr>
        <w:t xml:space="preserve">                          </w:t>
      </w:r>
      <w:r>
        <w:rPr>
          <w:rFonts w:ascii="仿宋" w:hAnsi="仿宋" w:eastAsia="仿宋" w:cs="仿宋"/>
          <w:spacing w:val="8"/>
          <w:sz w:val="26"/>
          <w:szCs w:val="26"/>
        </w:rPr>
        <w:t>开户银行：</w:t>
      </w:r>
    </w:p>
    <w:p>
      <w:pPr>
        <w:spacing w:before="180" w:line="230" w:lineRule="auto"/>
        <w:ind w:left="995"/>
        <w:rPr>
          <w:rFonts w:ascii="仿宋" w:hAnsi="仿宋" w:eastAsia="仿宋" w:cs="仿宋"/>
          <w:sz w:val="26"/>
          <w:szCs w:val="26"/>
        </w:rPr>
      </w:pPr>
      <w:r>
        <w:rPr>
          <w:rFonts w:ascii="仿宋" w:hAnsi="仿宋" w:eastAsia="仿宋" w:cs="仿宋"/>
          <w:spacing w:val="4"/>
          <w:sz w:val="26"/>
          <w:szCs w:val="26"/>
        </w:rPr>
        <w:t>账号：                              账号：</w:t>
      </w:r>
    </w:p>
    <w:p>
      <w:pPr>
        <w:spacing w:before="165" w:line="494" w:lineRule="exact"/>
        <w:ind w:left="1028"/>
        <w:rPr>
          <w:rFonts w:ascii="仿宋" w:hAnsi="仿宋" w:eastAsia="仿宋" w:cs="仿宋"/>
          <w:sz w:val="26"/>
          <w:szCs w:val="26"/>
        </w:rPr>
      </w:pPr>
      <w:r>
        <w:rPr>
          <w:rFonts w:ascii="仿宋" w:hAnsi="仿宋" w:eastAsia="仿宋" w:cs="仿宋"/>
          <w:spacing w:val="-23"/>
          <w:position w:val="16"/>
          <w:sz w:val="26"/>
          <w:szCs w:val="26"/>
        </w:rPr>
        <w:t>电     话：</w:t>
      </w:r>
      <w:r>
        <w:rPr>
          <w:rFonts w:ascii="仿宋" w:hAnsi="仿宋" w:eastAsia="仿宋" w:cs="仿宋"/>
          <w:spacing w:val="3"/>
          <w:position w:val="16"/>
          <w:sz w:val="26"/>
          <w:szCs w:val="26"/>
        </w:rPr>
        <w:t xml:space="preserve">                           </w:t>
      </w:r>
      <w:r>
        <w:rPr>
          <w:rFonts w:ascii="仿宋" w:hAnsi="仿宋" w:eastAsia="仿宋" w:cs="仿宋"/>
          <w:spacing w:val="-23"/>
          <w:position w:val="16"/>
          <w:sz w:val="26"/>
          <w:szCs w:val="26"/>
        </w:rPr>
        <w:t>电     话：</w:t>
      </w:r>
    </w:p>
    <w:p>
      <w:pPr>
        <w:spacing w:before="1" w:line="229" w:lineRule="auto"/>
        <w:ind w:left="1001"/>
        <w:rPr>
          <w:rFonts w:ascii="仿宋" w:hAnsi="仿宋" w:eastAsia="仿宋" w:cs="仿宋"/>
          <w:sz w:val="26"/>
          <w:szCs w:val="26"/>
        </w:rPr>
      </w:pPr>
      <w:r>
        <w:rPr>
          <w:rFonts w:ascii="仿宋" w:hAnsi="仿宋" w:eastAsia="仿宋" w:cs="仿宋"/>
          <w:spacing w:val="-21"/>
          <w:sz w:val="26"/>
          <w:szCs w:val="26"/>
        </w:rPr>
        <w:t>传     真：</w:t>
      </w:r>
      <w:r>
        <w:rPr>
          <w:rFonts w:ascii="仿宋" w:hAnsi="仿宋" w:eastAsia="仿宋" w:cs="仿宋"/>
          <w:spacing w:val="2"/>
          <w:sz w:val="26"/>
          <w:szCs w:val="26"/>
        </w:rPr>
        <w:t xml:space="preserve">                      </w:t>
      </w:r>
      <w:r>
        <w:rPr>
          <w:rFonts w:ascii="仿宋" w:hAnsi="仿宋" w:eastAsia="仿宋" w:cs="仿宋"/>
          <w:spacing w:val="1"/>
          <w:sz w:val="26"/>
          <w:szCs w:val="26"/>
        </w:rPr>
        <w:t xml:space="preserve">     </w:t>
      </w:r>
      <w:r>
        <w:rPr>
          <w:rFonts w:ascii="仿宋" w:hAnsi="仿宋" w:eastAsia="仿宋" w:cs="仿宋"/>
          <w:spacing w:val="-21"/>
          <w:sz w:val="26"/>
          <w:szCs w:val="26"/>
        </w:rPr>
        <w:t>传</w:t>
      </w:r>
      <w:r>
        <w:rPr>
          <w:rFonts w:ascii="仿宋" w:hAnsi="仿宋" w:eastAsia="仿宋" w:cs="仿宋"/>
          <w:spacing w:val="14"/>
          <w:sz w:val="26"/>
          <w:szCs w:val="26"/>
        </w:rPr>
        <w:t xml:space="preserve">    </w:t>
      </w:r>
      <w:r>
        <w:rPr>
          <w:rFonts w:ascii="仿宋" w:hAnsi="仿宋" w:eastAsia="仿宋" w:cs="仿宋"/>
          <w:spacing w:val="-21"/>
          <w:sz w:val="26"/>
          <w:szCs w:val="26"/>
        </w:rPr>
        <w:t>真：</w:t>
      </w:r>
    </w:p>
    <w:p>
      <w:pPr>
        <w:pStyle w:val="4"/>
        <w:spacing w:before="190" w:line="231" w:lineRule="auto"/>
        <w:ind w:right="985" w:firstLine="1004"/>
        <w:rPr>
          <w:sz w:val="21"/>
          <w:szCs w:val="21"/>
        </w:rPr>
        <w:sectPr>
          <w:footerReference r:id="rId9" w:type="default"/>
          <w:pgSz w:w="11679" w:h="16560"/>
          <w:pgMar w:top="1407" w:right="1409" w:bottom="1713" w:left="1068" w:header="0" w:footer="1556" w:gutter="0"/>
          <w:cols w:space="720" w:num="1"/>
        </w:sectPr>
      </w:pPr>
      <w:r>
        <w:rPr>
          <w:rFonts w:ascii="仿宋" w:hAnsi="仿宋" w:eastAsia="仿宋" w:cs="仿宋"/>
          <w:spacing w:val="-1"/>
          <w:sz w:val="26"/>
          <w:szCs w:val="26"/>
        </w:rPr>
        <w:t>签约日期： XX年XX月XX日</w:t>
      </w:r>
      <w:r>
        <w:rPr>
          <w:rFonts w:ascii="仿宋" w:hAnsi="仿宋" w:eastAsia="仿宋" w:cs="仿宋"/>
          <w:spacing w:val="8"/>
          <w:sz w:val="26"/>
          <w:szCs w:val="26"/>
        </w:rPr>
        <w:t xml:space="preserve">       </w:t>
      </w:r>
      <w:r>
        <w:rPr>
          <w:rFonts w:ascii="仿宋" w:hAnsi="仿宋" w:eastAsia="仿宋" w:cs="仿宋"/>
          <w:spacing w:val="-1"/>
          <w:sz w:val="26"/>
          <w:szCs w:val="26"/>
        </w:rPr>
        <w:t>签约日期：</w:t>
      </w:r>
      <w:r>
        <w:rPr>
          <w:rFonts w:ascii="仿宋" w:hAnsi="仿宋" w:eastAsia="仿宋" w:cs="仿宋"/>
          <w:spacing w:val="33"/>
          <w:sz w:val="26"/>
          <w:szCs w:val="26"/>
        </w:rPr>
        <w:t xml:space="preserve"> </w:t>
      </w:r>
      <w:r>
        <w:rPr>
          <w:rFonts w:ascii="仿宋" w:hAnsi="仿宋" w:eastAsia="仿宋" w:cs="仿宋"/>
          <w:spacing w:val="-1"/>
          <w:sz w:val="26"/>
          <w:szCs w:val="26"/>
        </w:rPr>
        <w:t>XX年XX月  XX日</w:t>
      </w:r>
      <w:r>
        <w:rPr>
          <w:rFonts w:ascii="仿宋" w:hAnsi="仿宋" w:eastAsia="仿宋" w:cs="仿宋"/>
          <w:sz w:val="26"/>
          <w:szCs w:val="26"/>
        </w:rPr>
        <w:t xml:space="preserve"> </w:t>
      </w:r>
      <w:r>
        <w:rPr>
          <w:spacing w:val="-3"/>
          <w:sz w:val="21"/>
          <w:szCs w:val="21"/>
        </w:rPr>
        <w:t>注：</w:t>
      </w:r>
      <w:r>
        <w:rPr>
          <w:spacing w:val="-9"/>
          <w:sz w:val="21"/>
          <w:szCs w:val="21"/>
        </w:rPr>
        <w:t xml:space="preserve"> </w:t>
      </w:r>
      <w:r>
        <w:rPr>
          <w:spacing w:val="-3"/>
          <w:sz w:val="21"/>
          <w:szCs w:val="21"/>
        </w:rPr>
        <w:t>本合同仅为合同的参考文本，合同签订双方可根据项目的具体要求进行修订。</w:t>
      </w:r>
    </w:p>
    <w:p>
      <w:pPr>
        <w:pStyle w:val="2"/>
        <w:tabs>
          <w:tab w:val="left" w:pos="4000"/>
        </w:tabs>
        <w:ind w:left="0"/>
        <w:jc w:val="center"/>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spacing w:val="-5"/>
          <w:lang w:val="en-US"/>
          <w14:textFill>
            <w14:solidFill>
              <w14:schemeClr w14:val="tx1"/>
            </w14:solidFill>
          </w14:textFill>
        </w:rPr>
        <w:t>第</w:t>
      </w:r>
      <w:r>
        <w:rPr>
          <w:rFonts w:hint="eastAsia" w:asciiTheme="minorEastAsia" w:hAnsiTheme="minorEastAsia" w:eastAsiaTheme="minorEastAsia" w:cstheme="minorEastAsia"/>
          <w:b/>
          <w:bCs/>
          <w:color w:val="000000" w:themeColor="text1"/>
          <w:spacing w:val="-5"/>
          <w14:textFill>
            <w14:solidFill>
              <w14:schemeClr w14:val="tx1"/>
            </w14:solidFill>
          </w14:textFill>
        </w:rPr>
        <w:t>五</w:t>
      </w:r>
      <w:r>
        <w:rPr>
          <w:rFonts w:hint="eastAsia" w:asciiTheme="minorEastAsia" w:hAnsiTheme="minorEastAsia" w:eastAsiaTheme="minorEastAsia" w:cstheme="minorEastAsia"/>
          <w:b/>
          <w:bCs/>
          <w:color w:val="000000" w:themeColor="text1"/>
          <w14:textFill>
            <w14:solidFill>
              <w14:schemeClr w14:val="tx1"/>
            </w14:solidFill>
          </w14:textFill>
        </w:rPr>
        <w:t>章</w:t>
      </w:r>
      <w:r>
        <w:rPr>
          <w:rFonts w:hint="eastAsia" w:asciiTheme="minorEastAsia" w:hAnsiTheme="minorEastAsia" w:eastAsiaTheme="minorEastAsia" w:cstheme="minorEastAsia"/>
          <w:b/>
          <w:bCs/>
          <w:color w:val="000000" w:themeColor="text1"/>
          <w:lang w:val="en-US"/>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5"/>
          <w14:textFill>
            <w14:solidFill>
              <w14:schemeClr w14:val="tx1"/>
            </w14:solidFill>
          </w14:textFill>
        </w:rPr>
        <w:t>采购</w:t>
      </w:r>
      <w:bookmarkEnd w:id="7"/>
      <w:r>
        <w:rPr>
          <w:rFonts w:hint="eastAsia" w:asciiTheme="minorEastAsia" w:hAnsiTheme="minorEastAsia" w:eastAsiaTheme="minorEastAsia" w:cstheme="minorEastAsia"/>
          <w:b/>
          <w:bCs/>
          <w:color w:val="000000" w:themeColor="text1"/>
          <w:spacing w:val="-3"/>
          <w14:textFill>
            <w14:solidFill>
              <w14:schemeClr w14:val="tx1"/>
            </w14:solidFill>
          </w14:textFill>
        </w:rPr>
        <w:t>项目需求</w:t>
      </w:r>
    </w:p>
    <w:p>
      <w:pPr>
        <w:pStyle w:val="16"/>
        <w:numPr>
          <w:ilvl w:val="0"/>
          <w:numId w:val="0"/>
        </w:numPr>
        <w:ind w:left="660" w:leftChars="300" w:right="0" w:rightChars="0" w:firstLine="0" w:firstLineChars="0"/>
        <w:rPr>
          <w:rFonts w:hint="eastAsia"/>
          <w:sz w:val="28"/>
          <w:lang w:val="en-US" w:eastAsia="zh-CN"/>
        </w:rPr>
      </w:pPr>
    </w:p>
    <w:p>
      <w:pPr>
        <w:pStyle w:val="16"/>
        <w:numPr>
          <w:ilvl w:val="0"/>
          <w:numId w:val="0"/>
        </w:numPr>
        <w:ind w:left="660" w:leftChars="300" w:firstLine="0" w:firstLineChars="0"/>
        <w:rPr>
          <w:rFonts w:hint="eastAsia"/>
          <w:sz w:val="28"/>
        </w:rPr>
      </w:pPr>
      <w:r>
        <w:rPr>
          <w:rFonts w:hint="eastAsia"/>
          <w:sz w:val="28"/>
          <w:lang w:val="en-US" w:eastAsia="zh-CN"/>
        </w:rPr>
        <w:t>一、</w:t>
      </w:r>
      <w:r>
        <w:rPr>
          <w:rFonts w:hint="eastAsia"/>
          <w:sz w:val="28"/>
        </w:rPr>
        <w:t>按照甲方餐饮服务需求，乙方为甲方提供职工餐(早、午)</w:t>
      </w:r>
      <w:r>
        <w:rPr>
          <w:rFonts w:hint="eastAsia"/>
          <w:sz w:val="28"/>
          <w:lang w:eastAsia="zh-CN"/>
        </w:rPr>
        <w:t>，</w:t>
      </w:r>
      <w:r>
        <w:rPr>
          <w:rFonts w:hint="eastAsia"/>
          <w:sz w:val="28"/>
          <w:lang w:val="en-US" w:eastAsia="zh-CN"/>
        </w:rPr>
        <w:t>中心工作人员315人。</w:t>
      </w:r>
    </w:p>
    <w:p>
      <w:pPr>
        <w:pStyle w:val="16"/>
        <w:numPr>
          <w:ilvl w:val="0"/>
          <w:numId w:val="0"/>
        </w:numPr>
        <w:ind w:left="660" w:leftChars="300" w:firstLine="0" w:firstLineChars="0"/>
        <w:rPr>
          <w:rFonts w:hint="eastAsia"/>
          <w:sz w:val="28"/>
        </w:rPr>
      </w:pPr>
      <w:r>
        <w:rPr>
          <w:rFonts w:hint="eastAsia"/>
          <w:sz w:val="28"/>
          <w:lang w:val="en-US" w:eastAsia="zh-CN"/>
        </w:rPr>
        <w:t>二、</w:t>
      </w:r>
      <w:r>
        <w:rPr>
          <w:rFonts w:hint="eastAsia"/>
          <w:sz w:val="28"/>
        </w:rPr>
        <w:t>乙方保证其从业人员遵纪守法，持证出入工作场所，身体健康，上岗前通过健康体检，持有卫生防疫部门颁发的个人健康证明。</w:t>
      </w:r>
    </w:p>
    <w:p>
      <w:pPr>
        <w:pStyle w:val="16"/>
        <w:numPr>
          <w:ilvl w:val="0"/>
          <w:numId w:val="0"/>
        </w:numPr>
        <w:ind w:left="660" w:leftChars="300" w:firstLine="0" w:firstLineChars="0"/>
        <w:rPr>
          <w:rFonts w:hint="eastAsia"/>
          <w:sz w:val="28"/>
        </w:rPr>
      </w:pPr>
      <w:r>
        <w:rPr>
          <w:rFonts w:hint="eastAsia"/>
          <w:sz w:val="28"/>
          <w:lang w:val="en-US" w:eastAsia="zh-CN"/>
        </w:rPr>
        <w:t>三、</w:t>
      </w:r>
      <w:r>
        <w:rPr>
          <w:rFonts w:hint="eastAsia"/>
          <w:sz w:val="28"/>
        </w:rPr>
        <w:t>乙方保证在承包期内严格遵守国家《食品安全法》，确保餐饮安全，如有违反或发现卫生事故，一切责任由乙方承担。</w:t>
      </w:r>
    </w:p>
    <w:p>
      <w:pPr>
        <w:pStyle w:val="16"/>
        <w:numPr>
          <w:ilvl w:val="0"/>
          <w:numId w:val="0"/>
        </w:numPr>
        <w:ind w:left="660" w:leftChars="300" w:firstLine="0" w:firstLineChars="0"/>
        <w:rPr>
          <w:rFonts w:hint="eastAsia"/>
          <w:sz w:val="28"/>
          <w:lang w:eastAsia="zh-CN"/>
        </w:rPr>
      </w:pPr>
      <w:r>
        <w:rPr>
          <w:rFonts w:hint="eastAsia"/>
          <w:sz w:val="28"/>
          <w:lang w:val="en-US" w:eastAsia="zh-CN"/>
        </w:rPr>
        <w:t>四、</w:t>
      </w:r>
      <w:r>
        <w:rPr>
          <w:rFonts w:hint="eastAsia"/>
          <w:sz w:val="28"/>
        </w:rPr>
        <w:t>卫生要求</w:t>
      </w:r>
      <w:r>
        <w:rPr>
          <w:rFonts w:hint="eastAsia"/>
          <w:sz w:val="28"/>
          <w:lang w:eastAsia="zh-CN"/>
        </w:rPr>
        <w:t>：仓库内保持干燥，无垃圾、无积尘、无蛛丝；餐厅内地面干净、保洁、无深积水、垃圾等现象；实行垃圾袋装，按时清运，做到日产日清；定期进行消杀、消毒， 做好传染病预防管理。</w:t>
      </w:r>
    </w:p>
    <w:p>
      <w:pPr>
        <w:pStyle w:val="16"/>
        <w:numPr>
          <w:ilvl w:val="0"/>
          <w:numId w:val="0"/>
        </w:numPr>
        <w:ind w:left="660" w:leftChars="300" w:firstLine="0" w:firstLineChars="0"/>
        <w:rPr>
          <w:rFonts w:hint="eastAsia"/>
          <w:sz w:val="28"/>
          <w:lang w:eastAsia="zh-CN"/>
        </w:rPr>
      </w:pPr>
      <w:r>
        <w:rPr>
          <w:rFonts w:hint="eastAsia"/>
          <w:sz w:val="28"/>
          <w:lang w:val="en-US" w:eastAsia="zh-CN"/>
        </w:rPr>
        <w:t>五、</w:t>
      </w:r>
      <w:r>
        <w:rPr>
          <w:rFonts w:hint="eastAsia"/>
          <w:sz w:val="28"/>
          <w:lang w:eastAsia="zh-CN"/>
        </w:rPr>
        <w:t>维修服务：定期检查厨房设施及操作设备等，发现损坏的及时维修；及时妥善处理上报的零星维修。加强维护维修 ,确保各项设备正常运行。</w:t>
      </w:r>
    </w:p>
    <w:p>
      <w:pPr>
        <w:pStyle w:val="16"/>
        <w:numPr>
          <w:ilvl w:val="0"/>
          <w:numId w:val="0"/>
        </w:numPr>
        <w:ind w:left="660" w:leftChars="300" w:firstLine="0" w:firstLineChars="0"/>
        <w:rPr>
          <w:rFonts w:hint="eastAsia"/>
          <w:sz w:val="28"/>
        </w:rPr>
      </w:pPr>
    </w:p>
    <w:p>
      <w:pPr>
        <w:rPr>
          <w:rFonts w:asciiTheme="minorEastAsia" w:hAnsiTheme="minorEastAsia" w:eastAsiaTheme="minorEastAsia" w:cstheme="minorEastAsia"/>
          <w:color w:val="000000" w:themeColor="text1"/>
          <w:sz w:val="2"/>
          <w:szCs w:val="2"/>
          <w14:textFill>
            <w14:solidFill>
              <w14:schemeClr w14:val="tx1"/>
            </w14:solidFill>
          </w14:textFill>
        </w:rPr>
        <w:sectPr>
          <w:footerReference r:id="rId10" w:type="default"/>
          <w:pgSz w:w="11680" w:h="16560"/>
          <w:pgMar w:top="1400" w:right="1860" w:bottom="1120" w:left="580" w:header="0" w:footer="922" w:gutter="0"/>
          <w:cols w:space="720" w:num="1"/>
        </w:sectPr>
      </w:pPr>
    </w:p>
    <w:p>
      <w:pPr>
        <w:pStyle w:val="2"/>
        <w:spacing w:before="55"/>
        <w:ind w:left="2745"/>
        <w:rPr>
          <w:rFonts w:asciiTheme="minorEastAsia" w:hAnsiTheme="minorEastAsia" w:eastAsiaTheme="minorEastAsia" w:cstheme="minorEastAsia"/>
          <w:color w:val="000000" w:themeColor="text1"/>
          <w14:textFill>
            <w14:solidFill>
              <w14:schemeClr w14:val="tx1"/>
            </w14:solidFill>
          </w14:textFill>
        </w:rPr>
      </w:pPr>
      <w:bookmarkStart w:id="8" w:name="_Toc17785"/>
      <w:r>
        <w:rPr>
          <w:rFonts w:hint="eastAsia" w:asciiTheme="minorEastAsia" w:hAnsiTheme="minorEastAsia" w:eastAsiaTheme="minorEastAsia" w:cstheme="minorEastAsia"/>
          <w:color w:val="000000" w:themeColor="text1"/>
          <w14:textFill>
            <w14:solidFill>
              <w14:schemeClr w14:val="tx1"/>
            </w14:solidFill>
          </w14:textFill>
        </w:rPr>
        <w:t>第六章磋商响应文件格式</w:t>
      </w:r>
      <w:bookmarkEnd w:id="8"/>
    </w:p>
    <w:p>
      <w:pPr>
        <w:rPr>
          <w:rFonts w:asciiTheme="minorEastAsia" w:hAnsiTheme="minorEastAsia" w:eastAsiaTheme="minorEastAsia" w:cstheme="minorEastAsia"/>
          <w:color w:val="000000" w:themeColor="text1"/>
          <w14:textFill>
            <w14:solidFill>
              <w14:schemeClr w14:val="tx1"/>
            </w14:solidFill>
          </w14:textFill>
        </w:rPr>
        <w:sectPr>
          <w:footerReference r:id="rId11" w:type="default"/>
          <w:pgSz w:w="11910" w:h="16840"/>
          <w:pgMar w:top="1580" w:right="780" w:bottom="860" w:left="1020" w:header="0" w:footer="679" w:gutter="0"/>
          <w:cols w:space="720" w:num="1"/>
        </w:sectPr>
      </w:pPr>
    </w:p>
    <w:p>
      <w:pPr>
        <w:pStyle w:val="4"/>
        <w:rPr>
          <w:rFonts w:asciiTheme="minorEastAsia" w:hAnsiTheme="minorEastAsia" w:eastAsiaTheme="minorEastAsia" w:cstheme="minorEastAsia"/>
          <w:color w:val="000000" w:themeColor="text1"/>
          <w:sz w:val="20"/>
          <w14:textFill>
            <w14:solidFill>
              <w14:schemeClr w14:val="tx1"/>
            </w14:solidFill>
          </w14:textFill>
        </w:rPr>
      </w:pPr>
    </w:p>
    <w:p>
      <w:pPr>
        <w:pStyle w:val="4"/>
        <w:rPr>
          <w:rFonts w:asciiTheme="minorEastAsia" w:hAnsiTheme="minorEastAsia" w:eastAsiaTheme="minorEastAsia" w:cstheme="minorEastAsia"/>
          <w:color w:val="000000" w:themeColor="text1"/>
          <w:sz w:val="20"/>
          <w14:textFill>
            <w14:solidFill>
              <w14:schemeClr w14:val="tx1"/>
            </w14:solidFill>
          </w14:textFill>
        </w:rPr>
      </w:pPr>
    </w:p>
    <w:p>
      <w:pPr>
        <w:pStyle w:val="4"/>
        <w:spacing w:before="6"/>
        <w:rPr>
          <w:rFonts w:asciiTheme="minorEastAsia" w:hAnsiTheme="minorEastAsia" w:eastAsiaTheme="minorEastAsia" w:cstheme="minorEastAsia"/>
          <w:color w:val="000000" w:themeColor="text1"/>
          <w:sz w:val="15"/>
          <w14:textFill>
            <w14:solidFill>
              <w14:schemeClr w14:val="tx1"/>
            </w14:solidFill>
          </w14:textFill>
        </w:rPr>
      </w:pPr>
    </w:p>
    <w:p>
      <w:pPr>
        <w:tabs>
          <w:tab w:val="left" w:pos="4360"/>
        </w:tabs>
        <w:spacing w:before="53"/>
        <w:ind w:right="993"/>
        <w:jc w:val="center"/>
        <w:rPr>
          <w:rFonts w:asciiTheme="minorEastAsia" w:hAnsiTheme="minorEastAsia" w:eastAsiaTheme="minorEastAsia" w:cstheme="minorEastAsia"/>
          <w:color w:val="000000" w:themeColor="text1"/>
          <w:sz w:val="43"/>
          <w14:textFill>
            <w14:solidFill>
              <w14:schemeClr w14:val="tx1"/>
            </w14:solidFill>
          </w14:textFill>
        </w:rPr>
      </w:pPr>
      <w:r>
        <w:rPr>
          <w:rFonts w:hint="eastAsia" w:asciiTheme="minorEastAsia" w:hAnsiTheme="minorEastAsia" w:eastAsiaTheme="minorEastAsia" w:cstheme="minorEastAsia"/>
          <w:color w:val="000000" w:themeColor="text1"/>
          <w:sz w:val="43"/>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43"/>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
          <w:sz w:val="43"/>
          <w14:textFill>
            <w14:solidFill>
              <w14:schemeClr w14:val="tx1"/>
            </w14:solidFill>
          </w14:textFill>
        </w:rPr>
        <w:t>项目竞争性磋商</w:t>
      </w:r>
    </w:p>
    <w:p>
      <w:pPr>
        <w:pStyle w:val="4"/>
        <w:rPr>
          <w:rFonts w:asciiTheme="minorEastAsia" w:hAnsiTheme="minorEastAsia" w:eastAsiaTheme="minorEastAsia" w:cstheme="minorEastAsia"/>
          <w:color w:val="000000" w:themeColor="text1"/>
          <w:sz w:val="48"/>
          <w14:textFill>
            <w14:solidFill>
              <w14:schemeClr w14:val="tx1"/>
            </w14:solidFill>
          </w14:textFill>
        </w:rPr>
      </w:pPr>
    </w:p>
    <w:p>
      <w:pPr>
        <w:pStyle w:val="4"/>
        <w:spacing w:before="2"/>
        <w:rPr>
          <w:rFonts w:asciiTheme="minorEastAsia" w:hAnsiTheme="minorEastAsia" w:eastAsiaTheme="minorEastAsia" w:cstheme="minorEastAsia"/>
          <w:color w:val="000000" w:themeColor="text1"/>
          <w:sz w:val="70"/>
          <w14:textFill>
            <w14:solidFill>
              <w14:schemeClr w14:val="tx1"/>
            </w14:solidFill>
          </w14:textFill>
        </w:rPr>
      </w:pPr>
    </w:p>
    <w:p>
      <w:pPr>
        <w:spacing w:before="1"/>
        <w:ind w:right="931"/>
        <w:jc w:val="center"/>
        <w:rPr>
          <w:rFonts w:asciiTheme="minorEastAsia" w:hAnsiTheme="minorEastAsia" w:eastAsiaTheme="minorEastAsia" w:cstheme="minorEastAsia"/>
          <w:color w:val="000000" w:themeColor="text1"/>
          <w:sz w:val="82"/>
          <w14:textFill>
            <w14:solidFill>
              <w14:schemeClr w14:val="tx1"/>
            </w14:solidFill>
          </w14:textFill>
        </w:rPr>
      </w:pPr>
      <w:r>
        <w:rPr>
          <w:rFonts w:hint="eastAsia" w:asciiTheme="minorEastAsia" w:hAnsiTheme="minorEastAsia" w:eastAsiaTheme="minorEastAsia" w:cstheme="minorEastAsia"/>
          <w:color w:val="000000" w:themeColor="text1"/>
          <w:sz w:val="82"/>
          <w14:textFill>
            <w14:solidFill>
              <w14:schemeClr w14:val="tx1"/>
            </w14:solidFill>
          </w14:textFill>
        </w:rPr>
        <w:t>响应文件</w:t>
      </w:r>
    </w:p>
    <w:p>
      <w:pPr>
        <w:pStyle w:val="4"/>
        <w:rPr>
          <w:rFonts w:asciiTheme="minorEastAsia" w:hAnsiTheme="minorEastAsia" w:eastAsiaTheme="minorEastAsia" w:cstheme="minorEastAsia"/>
          <w:color w:val="000000" w:themeColor="text1"/>
          <w:sz w:val="82"/>
          <w14:textFill>
            <w14:solidFill>
              <w14:schemeClr w14:val="tx1"/>
            </w14:solidFill>
          </w14:textFill>
        </w:rPr>
      </w:pPr>
    </w:p>
    <w:p>
      <w:pPr>
        <w:pStyle w:val="4"/>
        <w:rPr>
          <w:rFonts w:asciiTheme="minorEastAsia" w:hAnsiTheme="minorEastAsia" w:eastAsiaTheme="minorEastAsia" w:cstheme="minorEastAsia"/>
          <w:color w:val="000000" w:themeColor="text1"/>
          <w:sz w:val="82"/>
          <w14:textFill>
            <w14:solidFill>
              <w14:schemeClr w14:val="tx1"/>
            </w14:solidFill>
          </w14:textFill>
        </w:rPr>
      </w:pPr>
    </w:p>
    <w:p>
      <w:pPr>
        <w:pStyle w:val="4"/>
        <w:rPr>
          <w:rFonts w:asciiTheme="minorEastAsia" w:hAnsiTheme="minorEastAsia" w:eastAsiaTheme="minorEastAsia" w:cstheme="minorEastAsia"/>
          <w:color w:val="000000" w:themeColor="text1"/>
          <w:sz w:val="82"/>
          <w14:textFill>
            <w14:solidFill>
              <w14:schemeClr w14:val="tx1"/>
            </w14:solidFill>
          </w14:textFill>
        </w:rPr>
      </w:pPr>
    </w:p>
    <w:p>
      <w:pPr>
        <w:pStyle w:val="4"/>
        <w:rPr>
          <w:rFonts w:asciiTheme="minorEastAsia" w:hAnsiTheme="minorEastAsia" w:eastAsiaTheme="minorEastAsia" w:cstheme="minorEastAsia"/>
          <w:color w:val="000000" w:themeColor="text1"/>
          <w:sz w:val="82"/>
          <w14:textFill>
            <w14:solidFill>
              <w14:schemeClr w14:val="tx1"/>
            </w14:solidFill>
          </w14:textFill>
        </w:rPr>
      </w:pPr>
    </w:p>
    <w:p>
      <w:pPr>
        <w:pStyle w:val="4"/>
        <w:rPr>
          <w:rFonts w:asciiTheme="minorEastAsia" w:hAnsiTheme="minorEastAsia" w:eastAsiaTheme="minorEastAsia" w:cstheme="minorEastAsia"/>
          <w:color w:val="000000" w:themeColor="text1"/>
          <w:sz w:val="82"/>
          <w14:textFill>
            <w14:solidFill>
              <w14:schemeClr w14:val="tx1"/>
            </w14:solidFill>
          </w14:textFill>
        </w:rPr>
      </w:pPr>
    </w:p>
    <w:p>
      <w:pPr>
        <w:spacing w:before="599"/>
        <w:ind w:left="1096"/>
        <w:rPr>
          <w:rFonts w:asciiTheme="minorEastAsia" w:hAnsiTheme="minorEastAsia" w:eastAsiaTheme="minorEastAsia" w:cstheme="minorEastAsia"/>
          <w:color w:val="000000" w:themeColor="text1"/>
          <w:spacing w:val="-5"/>
          <w:sz w:val="29"/>
          <w14:textFill>
            <w14:solidFill>
              <w14:schemeClr w14:val="tx1"/>
            </w14:solidFill>
          </w14:textFill>
        </w:rPr>
      </w:pPr>
      <w:r>
        <w:rPr>
          <w:rFonts w:hint="eastAsia" w:asciiTheme="minorEastAsia" w:hAnsiTheme="minorEastAsia" w:eastAsiaTheme="minorEastAsia" w:cstheme="minorEastAsia"/>
          <w:color w:val="000000" w:themeColor="text1"/>
          <w:spacing w:val="-5"/>
          <w:sz w:val="29"/>
          <w14:textFill>
            <w14:solidFill>
              <w14:schemeClr w14:val="tx1"/>
            </w14:solidFill>
          </w14:textFill>
        </w:rPr>
        <w:t>供应商：（盖单位章）</w:t>
      </w:r>
    </w:p>
    <w:p>
      <w:pPr>
        <w:pStyle w:val="4"/>
        <w:rPr>
          <w:rFonts w:asciiTheme="minorEastAsia" w:hAnsiTheme="minorEastAsia" w:eastAsiaTheme="minorEastAsia" w:cstheme="minorEastAsia"/>
          <w:color w:val="000000" w:themeColor="text1"/>
          <w:sz w:val="32"/>
          <w14:textFill>
            <w14:solidFill>
              <w14:schemeClr w14:val="tx1"/>
            </w14:solidFill>
          </w14:textFill>
        </w:rPr>
      </w:pPr>
    </w:p>
    <w:p>
      <w:pPr>
        <w:tabs>
          <w:tab w:val="left" w:pos="3299"/>
          <w:tab w:val="left" w:pos="3967"/>
          <w:tab w:val="left" w:pos="4742"/>
        </w:tabs>
        <w:spacing w:before="208" w:line="628" w:lineRule="auto"/>
        <w:ind w:left="2258" w:right="3905" w:hanging="1551"/>
        <w:rPr>
          <w:rFonts w:asciiTheme="minorEastAsia" w:hAnsiTheme="minorEastAsia" w:eastAsiaTheme="minorEastAsia" w:cstheme="minorEastAsia"/>
          <w:color w:val="000000" w:themeColor="text1"/>
          <w:spacing w:val="-5"/>
          <w:sz w:val="29"/>
          <w14:textFill>
            <w14:solidFill>
              <w14:schemeClr w14:val="tx1"/>
            </w14:solidFill>
          </w14:textFill>
        </w:rPr>
      </w:pPr>
      <w:r>
        <w:rPr>
          <w:rFonts w:hint="eastAsia" w:asciiTheme="minorEastAsia" w:hAnsiTheme="minorEastAsia" w:eastAsiaTheme="minorEastAsia" w:cstheme="minorEastAsia"/>
          <w:color w:val="000000" w:themeColor="text1"/>
          <w:spacing w:val="-5"/>
          <w:sz w:val="29"/>
          <w14:textFill>
            <w14:solidFill>
              <w14:schemeClr w14:val="tx1"/>
            </w14:solidFill>
          </w14:textFill>
        </w:rPr>
        <w:t>法定代表人或其委托代理人：（签字或盖章） 日期：</w:t>
      </w:r>
      <w:r>
        <w:rPr>
          <w:rFonts w:hint="eastAsia" w:asciiTheme="minorEastAsia" w:hAnsiTheme="minorEastAsia" w:eastAsiaTheme="minorEastAsia" w:cstheme="minorEastAsia"/>
          <w:color w:val="000000" w:themeColor="text1"/>
          <w:spacing w:val="-5"/>
          <w:sz w:val="29"/>
          <w14:textFill>
            <w14:solidFill>
              <w14:schemeClr w14:val="tx1"/>
            </w14:solidFill>
          </w14:textFill>
        </w:rPr>
        <w:tab/>
      </w:r>
      <w:r>
        <w:rPr>
          <w:rFonts w:hint="eastAsia" w:asciiTheme="minorEastAsia" w:hAnsiTheme="minorEastAsia" w:eastAsiaTheme="minorEastAsia" w:cstheme="minorEastAsia"/>
          <w:color w:val="000000" w:themeColor="text1"/>
          <w:spacing w:val="-5"/>
          <w:sz w:val="29"/>
          <w14:textFill>
            <w14:solidFill>
              <w14:schemeClr w14:val="tx1"/>
            </w14:solidFill>
          </w14:textFill>
        </w:rPr>
        <w:t>年</w:t>
      </w:r>
      <w:r>
        <w:rPr>
          <w:rFonts w:hint="eastAsia" w:asciiTheme="minorEastAsia" w:hAnsiTheme="minorEastAsia" w:eastAsiaTheme="minorEastAsia" w:cstheme="minorEastAsia"/>
          <w:color w:val="000000" w:themeColor="text1"/>
          <w:spacing w:val="-5"/>
          <w:sz w:val="29"/>
          <w14:textFill>
            <w14:solidFill>
              <w14:schemeClr w14:val="tx1"/>
            </w14:solidFill>
          </w14:textFill>
        </w:rPr>
        <w:tab/>
      </w:r>
      <w:r>
        <w:rPr>
          <w:rFonts w:hint="eastAsia" w:asciiTheme="minorEastAsia" w:hAnsiTheme="minorEastAsia" w:eastAsiaTheme="minorEastAsia" w:cstheme="minorEastAsia"/>
          <w:color w:val="000000" w:themeColor="text1"/>
          <w:spacing w:val="-5"/>
          <w:sz w:val="29"/>
          <w14:textFill>
            <w14:solidFill>
              <w14:schemeClr w14:val="tx1"/>
            </w14:solidFill>
          </w14:textFill>
        </w:rPr>
        <w:t>月</w:t>
      </w:r>
      <w:r>
        <w:rPr>
          <w:rFonts w:hint="eastAsia" w:asciiTheme="minorEastAsia" w:hAnsiTheme="minorEastAsia" w:eastAsiaTheme="minorEastAsia" w:cstheme="minorEastAsia"/>
          <w:color w:val="000000" w:themeColor="text1"/>
          <w:spacing w:val="-5"/>
          <w:sz w:val="29"/>
          <w14:textFill>
            <w14:solidFill>
              <w14:schemeClr w14:val="tx1"/>
            </w14:solidFill>
          </w14:textFill>
        </w:rPr>
        <w:tab/>
      </w:r>
      <w:r>
        <w:rPr>
          <w:rFonts w:hint="eastAsia" w:asciiTheme="minorEastAsia" w:hAnsiTheme="minorEastAsia" w:eastAsiaTheme="minorEastAsia" w:cstheme="minorEastAsia"/>
          <w:color w:val="000000" w:themeColor="text1"/>
          <w:spacing w:val="-5"/>
          <w:sz w:val="29"/>
          <w14:textFill>
            <w14:solidFill>
              <w14:schemeClr w14:val="tx1"/>
            </w14:solidFill>
          </w14:textFill>
        </w:rPr>
        <w:t>日</w:t>
      </w:r>
    </w:p>
    <w:p>
      <w:pPr>
        <w:spacing w:line="628" w:lineRule="auto"/>
        <w:rPr>
          <w:rFonts w:asciiTheme="minorEastAsia" w:hAnsiTheme="minorEastAsia" w:eastAsiaTheme="minorEastAsia" w:cstheme="minorEastAsia"/>
          <w:color w:val="000000" w:themeColor="text1"/>
          <w:sz w:val="29"/>
          <w14:textFill>
            <w14:solidFill>
              <w14:schemeClr w14:val="tx1"/>
            </w14:solidFill>
          </w14:textFill>
        </w:rPr>
        <w:sectPr>
          <w:footerReference r:id="rId12" w:type="default"/>
          <w:pgSz w:w="11910" w:h="16840"/>
          <w:pgMar w:top="1580" w:right="780" w:bottom="980" w:left="1020" w:header="0" w:footer="790" w:gutter="0"/>
          <w:pgNumType w:start="30"/>
          <w:cols w:space="720" w:num="1"/>
        </w:sectPr>
      </w:pPr>
    </w:p>
    <w:p>
      <w:pPr>
        <w:spacing w:before="37"/>
        <w:ind w:right="977"/>
        <w:jc w:val="center"/>
        <w:rPr>
          <w:rFonts w:asciiTheme="minorEastAsia" w:hAnsiTheme="minorEastAsia" w:eastAsiaTheme="minorEastAsia" w:cstheme="minorEastAsia"/>
          <w:color w:val="000000" w:themeColor="text1"/>
          <w:sz w:val="27"/>
          <w14:textFill>
            <w14:solidFill>
              <w14:schemeClr w14:val="tx1"/>
            </w14:solidFill>
          </w14:textFill>
        </w:rPr>
      </w:pPr>
      <w:r>
        <w:rPr>
          <w:rFonts w:hint="eastAsia" w:asciiTheme="minorEastAsia" w:hAnsiTheme="minorEastAsia" w:eastAsiaTheme="minorEastAsia" w:cstheme="minorEastAsia"/>
          <w:color w:val="000000" w:themeColor="text1"/>
          <w:sz w:val="27"/>
          <w14:textFill>
            <w14:solidFill>
              <w14:schemeClr w14:val="tx1"/>
            </w14:solidFill>
          </w14:textFill>
        </w:rPr>
        <w:t>目 录</w:t>
      </w:r>
    </w:p>
    <w:p>
      <w:pPr>
        <w:pStyle w:val="16"/>
        <w:tabs>
          <w:tab w:val="left" w:pos="781"/>
        </w:tabs>
        <w:spacing w:before="93"/>
        <w:ind w:left="551" w:firstLine="0"/>
        <w:rPr>
          <w:rFonts w:asciiTheme="minorEastAsia" w:hAnsiTheme="minorEastAsia" w:eastAsiaTheme="minorEastAsia" w:cstheme="minorEastAsia"/>
          <w:color w:val="000000" w:themeColor="text1"/>
          <w:spacing w:val="-8"/>
          <w:sz w:val="24"/>
          <w14:textFill>
            <w14:solidFill>
              <w14:schemeClr w14:val="tx1"/>
            </w14:solidFill>
          </w14:textFill>
        </w:rPr>
      </w:pP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报价函</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报价函附录（第一轮报价）</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法定代表人身份证明</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授权委托书</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供应商的资格及证明文件</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服务承诺</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服务方案</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供应商近年完成的项目清单（如果有）</w:t>
      </w:r>
    </w:p>
    <w:p>
      <w:pPr>
        <w:pStyle w:val="16"/>
        <w:numPr>
          <w:ilvl w:val="0"/>
          <w:numId w:val="17"/>
        </w:numPr>
        <w:tabs>
          <w:tab w:val="left" w:pos="781"/>
        </w:tabs>
        <w:spacing w:before="93"/>
        <w:ind w:left="781" w:hanging="23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14:textFill>
            <w14:solidFill>
              <w14:schemeClr w14:val="tx1"/>
            </w14:solidFill>
          </w14:textFill>
        </w:rPr>
        <w:t>项目管理机构</w:t>
      </w:r>
    </w:p>
    <w:p>
      <w:pPr>
        <w:pStyle w:val="16"/>
        <w:tabs>
          <w:tab w:val="left" w:pos="781"/>
        </w:tabs>
        <w:spacing w:before="93"/>
        <w:ind w:left="551" w:firstLine="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lang w:val="en-US"/>
          <w14:textFill>
            <w14:solidFill>
              <w14:schemeClr w14:val="tx1"/>
            </w14:solidFill>
          </w14:textFill>
        </w:rPr>
        <w:t>10.</w:t>
      </w:r>
      <w:r>
        <w:rPr>
          <w:rFonts w:hint="eastAsia" w:asciiTheme="minorEastAsia" w:hAnsiTheme="minorEastAsia" w:eastAsiaTheme="minorEastAsia" w:cstheme="minorEastAsia"/>
          <w:color w:val="000000" w:themeColor="text1"/>
          <w:spacing w:val="-8"/>
          <w:sz w:val="24"/>
          <w14:textFill>
            <w14:solidFill>
              <w14:schemeClr w14:val="tx1"/>
            </w14:solidFill>
          </w14:textFill>
        </w:rPr>
        <w:t>承诺书</w:t>
      </w:r>
    </w:p>
    <w:p>
      <w:pPr>
        <w:pStyle w:val="16"/>
        <w:tabs>
          <w:tab w:val="left" w:pos="781"/>
        </w:tabs>
        <w:spacing w:before="93"/>
        <w:ind w:left="551" w:firstLine="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lang w:val="en-US"/>
          <w14:textFill>
            <w14:solidFill>
              <w14:schemeClr w14:val="tx1"/>
            </w14:solidFill>
          </w14:textFill>
        </w:rPr>
        <w:t>11.</w:t>
      </w:r>
      <w:r>
        <w:rPr>
          <w:rFonts w:hint="eastAsia" w:asciiTheme="minorEastAsia" w:hAnsiTheme="minorEastAsia" w:eastAsiaTheme="minorEastAsia" w:cstheme="minorEastAsia"/>
          <w:color w:val="000000" w:themeColor="text1"/>
          <w:spacing w:val="-8"/>
          <w:sz w:val="24"/>
          <w14:textFill>
            <w14:solidFill>
              <w14:schemeClr w14:val="tx1"/>
            </w14:solidFill>
          </w14:textFill>
        </w:rPr>
        <w:t>磋商供应商有必要提供的其他资料</w:t>
      </w:r>
    </w:p>
    <w:p>
      <w:pPr>
        <w:pStyle w:val="16"/>
        <w:tabs>
          <w:tab w:val="left" w:pos="781"/>
        </w:tabs>
        <w:spacing w:before="93"/>
        <w:ind w:left="551" w:firstLine="0"/>
        <w:rPr>
          <w:rFonts w:asciiTheme="minorEastAsia" w:hAnsiTheme="minorEastAsia" w:eastAsiaTheme="minorEastAsia" w:cstheme="minorEastAsia"/>
          <w:color w:val="000000" w:themeColor="text1"/>
          <w:spacing w:val="-8"/>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lang w:val="en-US"/>
          <w14:textFill>
            <w14:solidFill>
              <w14:schemeClr w14:val="tx1"/>
            </w14:solidFill>
          </w14:textFill>
        </w:rPr>
        <w:t>12.</w:t>
      </w:r>
      <w:r>
        <w:rPr>
          <w:rFonts w:hint="eastAsia" w:asciiTheme="minorEastAsia" w:hAnsiTheme="minorEastAsia" w:eastAsiaTheme="minorEastAsia" w:cstheme="minorEastAsia"/>
          <w:color w:val="000000" w:themeColor="text1"/>
          <w:spacing w:val="-8"/>
          <w:sz w:val="24"/>
          <w14:textFill>
            <w14:solidFill>
              <w14:schemeClr w14:val="tx1"/>
            </w14:solidFill>
          </w14:textFill>
        </w:rPr>
        <w:t>中小企业声明函</w:t>
      </w:r>
    </w:p>
    <w:p>
      <w:pPr>
        <w:rPr>
          <w:rFonts w:asciiTheme="minorEastAsia" w:hAnsiTheme="minorEastAsia" w:eastAsiaTheme="minorEastAsia" w:cstheme="minorEastAsia"/>
          <w:color w:val="000000" w:themeColor="text1"/>
          <w:sz w:val="24"/>
          <w14:textFill>
            <w14:solidFill>
              <w14:schemeClr w14:val="tx1"/>
            </w14:solidFill>
          </w14:textFill>
        </w:rPr>
        <w:sectPr>
          <w:pgSz w:w="11910" w:h="16840"/>
          <w:pgMar w:top="1080" w:right="780" w:bottom="980" w:left="1020" w:header="0" w:footer="790" w:gutter="0"/>
          <w:cols w:space="720" w:num="1"/>
        </w:sectPr>
      </w:pPr>
    </w:p>
    <w:p>
      <w:pPr>
        <w:pStyle w:val="16"/>
        <w:numPr>
          <w:ilvl w:val="0"/>
          <w:numId w:val="0"/>
        </w:numPr>
        <w:tabs>
          <w:tab w:val="left" w:pos="3844"/>
        </w:tabs>
        <w:spacing w:before="37"/>
        <w:ind w:left="-1" w:leftChars="0" w:right="1881" w:rightChars="0"/>
        <w:jc w:val="center"/>
        <w:rPr>
          <w:rFonts w:asciiTheme="minorEastAsia" w:hAnsiTheme="minorEastAsia" w:eastAsiaTheme="minorEastAsia" w:cstheme="minorEastAsia"/>
          <w:color w:val="000000" w:themeColor="text1"/>
          <w:sz w:val="27"/>
          <w14:textFill>
            <w14:solidFill>
              <w14:schemeClr w14:val="tx1"/>
            </w14:solidFill>
          </w14:textFill>
        </w:rPr>
      </w:pPr>
      <w:r>
        <w:rPr>
          <w:rFonts w:hint="eastAsia" w:asciiTheme="minorEastAsia" w:hAnsiTheme="minorEastAsia" w:eastAsiaTheme="minorEastAsia" w:cstheme="minorEastAsia"/>
          <w:color w:val="000000" w:themeColor="text1"/>
          <w:sz w:val="27"/>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7"/>
          <w14:textFill>
            <w14:solidFill>
              <w14:schemeClr w14:val="tx1"/>
            </w14:solidFill>
          </w14:textFill>
        </w:rPr>
        <w:t>报价函</w:t>
      </w:r>
    </w:p>
    <w:p>
      <w:pPr>
        <w:pStyle w:val="4"/>
        <w:spacing w:before="3"/>
        <w:rPr>
          <w:rFonts w:asciiTheme="minorEastAsia" w:hAnsiTheme="minorEastAsia" w:eastAsiaTheme="minorEastAsia" w:cstheme="minorEastAsia"/>
          <w:color w:val="000000" w:themeColor="text1"/>
          <w:sz w:val="20"/>
          <w14:textFill>
            <w14:solidFill>
              <w14:schemeClr w14:val="tx1"/>
            </w14:solidFill>
          </w14:textFill>
        </w:rPr>
      </w:pPr>
    </w:p>
    <w:p>
      <w:pPr>
        <w:pStyle w:val="4"/>
        <w:spacing w:before="1"/>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致：（采购人）</w:t>
      </w:r>
    </w:p>
    <w:p>
      <w:pPr>
        <w:pStyle w:val="16"/>
        <w:numPr>
          <w:ilvl w:val="0"/>
          <w:numId w:val="18"/>
        </w:numPr>
        <w:tabs>
          <w:tab w:val="left" w:pos="897"/>
          <w:tab w:val="left" w:pos="3549"/>
          <w:tab w:val="left" w:pos="6184"/>
          <w:tab w:val="left" w:pos="7972"/>
        </w:tabs>
        <w:spacing w:before="90" w:line="312" w:lineRule="auto"/>
        <w:ind w:right="434"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根据</w:t>
      </w:r>
      <w:r>
        <w:rPr>
          <w:rFonts w:hint="eastAsia" w:asciiTheme="minorEastAsia" w:hAnsiTheme="minorEastAsia" w:eastAsiaTheme="minorEastAsia" w:cstheme="minorEastAsia"/>
          <w:color w:val="000000" w:themeColor="text1"/>
          <w:spacing w:val="-8"/>
          <w:sz w:val="24"/>
          <w14:textFill>
            <w14:solidFill>
              <w14:schemeClr w14:val="tx1"/>
            </w14:solidFill>
          </w14:textFill>
        </w:rPr>
        <w:t>已</w:t>
      </w:r>
      <w:r>
        <w:rPr>
          <w:rFonts w:hint="eastAsia" w:asciiTheme="minorEastAsia" w:hAnsiTheme="minorEastAsia" w:eastAsiaTheme="minorEastAsia" w:cstheme="minorEastAsia"/>
          <w:color w:val="000000" w:themeColor="text1"/>
          <w:spacing w:val="-10"/>
          <w:sz w:val="24"/>
          <w14:textFill>
            <w14:solidFill>
              <w14:schemeClr w14:val="tx1"/>
            </w14:solidFill>
          </w14:textFill>
        </w:rPr>
        <w:t>收到的</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sz w:val="24"/>
          <w14:textFill>
            <w14:solidFill>
              <w14:schemeClr w14:val="tx1"/>
            </w14:solidFill>
          </w14:textFill>
        </w:rPr>
        <w:t>项目的竞争性磋商文件，遵照《中华人民共和国政府采购法》等有关规定，经考察和认真研究本项目竞争性磋商文件及其它有关文件后，我方愿意遵守竞争性  磋商文件中的各项规定，磋商报价为：（大写）：</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sz w:val="24"/>
          <w14:textFill>
            <w14:solidFill>
              <w14:schemeClr w14:val="tx1"/>
            </w14:solidFill>
          </w14:textFill>
        </w:rPr>
        <w:t>（小写：￥</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sz w:val="24"/>
          <w14:textFill>
            <w14:solidFill>
              <w14:schemeClr w14:val="tx1"/>
            </w14:solidFill>
          </w14:textFill>
        </w:rPr>
        <w:t>元）每年；并承担其任何质量缺陷等问题所造成的任何损失。</w:t>
      </w:r>
    </w:p>
    <w:p>
      <w:pPr>
        <w:pStyle w:val="16"/>
        <w:numPr>
          <w:ilvl w:val="0"/>
          <w:numId w:val="18"/>
        </w:numPr>
        <w:tabs>
          <w:tab w:val="left" w:pos="897"/>
        </w:tabs>
        <w:spacing w:before="2" w:line="312" w:lineRule="auto"/>
        <w:ind w:right="381"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我方已详细检查全部竞争性磋商文件包括澄清文件、补充通知（如有的话）及有关附件， 并完全理解我方必须放弃提出含糊不清或误解的权力，愿按照磋商文件中的条款和要求按最后一  次的报价做为最终报价。</w:t>
      </w:r>
    </w:p>
    <w:p>
      <w:pPr>
        <w:pStyle w:val="16"/>
        <w:numPr>
          <w:ilvl w:val="0"/>
          <w:numId w:val="18"/>
        </w:numPr>
        <w:tabs>
          <w:tab w:val="left" w:pos="897"/>
        </w:tabs>
        <w:spacing w:before="1" w:line="312" w:lineRule="auto"/>
        <w:ind w:right="379"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我方在此承诺，我方若能成交，保证根据采购人需求，及时提供产品，全面履行竞争性磋 商文件中规定的职责和义务。</w:t>
      </w:r>
    </w:p>
    <w:p>
      <w:pPr>
        <w:pStyle w:val="16"/>
        <w:numPr>
          <w:ilvl w:val="0"/>
          <w:numId w:val="18"/>
        </w:numPr>
        <w:tabs>
          <w:tab w:val="left" w:pos="897"/>
          <w:tab w:val="left" w:pos="9659"/>
        </w:tabs>
        <w:spacing w:line="312" w:lineRule="auto"/>
        <w:ind w:right="208"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 xml:space="preserve">如果我方成交，我方保证按合同条款中规定的内容执行；我方保证质量达到 </w:t>
      </w:r>
      <w:r>
        <w:rPr>
          <w:rFonts w:hint="eastAsia" w:asciiTheme="minorEastAsia" w:hAnsiTheme="minorEastAsia" w:eastAsiaTheme="minorEastAsia" w:cstheme="minorEastAsia"/>
          <w:color w:val="000000" w:themeColor="text1"/>
          <w:spacing w:val="-10"/>
          <w:sz w:val="24"/>
          <w14:textFill>
            <w14:solidFill>
              <w14:schemeClr w14:val="tx1"/>
            </w14:solidFill>
          </w14:textFill>
        </w:rPr>
        <w:tab/>
      </w:r>
      <w:r>
        <w:rPr>
          <w:rFonts w:hint="eastAsia" w:asciiTheme="minorEastAsia" w:hAnsiTheme="minorEastAsia" w:eastAsiaTheme="minorEastAsia" w:cstheme="minorEastAsia"/>
          <w:color w:val="000000" w:themeColor="text1"/>
          <w:spacing w:val="-10"/>
          <w:sz w:val="24"/>
          <w14:textFill>
            <w14:solidFill>
              <w14:schemeClr w14:val="tx1"/>
            </w14:solidFill>
          </w14:textFill>
        </w:rPr>
        <w:t>， 并按竞争性磋商文件和有关规定提交一切资料。</w:t>
      </w:r>
    </w:p>
    <w:p>
      <w:pPr>
        <w:pStyle w:val="16"/>
        <w:numPr>
          <w:ilvl w:val="0"/>
          <w:numId w:val="18"/>
        </w:numPr>
        <w:tabs>
          <w:tab w:val="left" w:pos="897"/>
          <w:tab w:val="left" w:pos="5051"/>
        </w:tabs>
        <w:spacing w:before="2" w:line="312" w:lineRule="auto"/>
        <w:ind w:right="249"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我方同意从响应文件递交截止日期起</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sz w:val="24"/>
          <w14:textFill>
            <w14:solidFill>
              <w14:schemeClr w14:val="tx1"/>
            </w14:solidFill>
          </w14:textFill>
        </w:rPr>
        <w:t>日历天保持磋商响应文件有效，在此有效期内， 我方将严格遵守磋商响应文件的承诺，本磋商响应文件对我方具有约束力，并可随时被接受成交。</w:t>
      </w:r>
    </w:p>
    <w:p>
      <w:pPr>
        <w:pStyle w:val="16"/>
        <w:numPr>
          <w:ilvl w:val="0"/>
          <w:numId w:val="18"/>
        </w:numPr>
        <w:tabs>
          <w:tab w:val="left" w:pos="897"/>
        </w:tabs>
        <w:spacing w:line="312" w:lineRule="auto"/>
        <w:ind w:right="381"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除磋商响应文件所提交的资料外，我方同意随时接受贵方的检查、询问，并根据评标需要 补充贵方要求提交的资料。</w:t>
      </w:r>
    </w:p>
    <w:p>
      <w:pPr>
        <w:pStyle w:val="16"/>
        <w:numPr>
          <w:ilvl w:val="0"/>
          <w:numId w:val="18"/>
        </w:numPr>
        <w:tabs>
          <w:tab w:val="left" w:pos="897"/>
        </w:tabs>
        <w:spacing w:line="312" w:lineRule="auto"/>
        <w:ind w:right="381"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如果我方成交后，我方没有任何正当理由而拒签合同，同时我方愿意补偿该项工作因我方 延误所造成的经济损失。</w:t>
      </w:r>
    </w:p>
    <w:p>
      <w:pPr>
        <w:pStyle w:val="16"/>
        <w:numPr>
          <w:ilvl w:val="0"/>
          <w:numId w:val="18"/>
        </w:numPr>
        <w:tabs>
          <w:tab w:val="left" w:pos="897"/>
        </w:tabs>
        <w:spacing w:before="1"/>
        <w:ind w:left="896" w:hanging="346"/>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我方愿接受合同条款中规定的合同价款计算和调整方式。</w:t>
      </w:r>
    </w:p>
    <w:p>
      <w:pPr>
        <w:pStyle w:val="16"/>
        <w:numPr>
          <w:ilvl w:val="0"/>
          <w:numId w:val="18"/>
        </w:numPr>
        <w:tabs>
          <w:tab w:val="left" w:pos="897"/>
        </w:tabs>
        <w:spacing w:before="91" w:line="312" w:lineRule="auto"/>
        <w:ind w:right="384" w:firstLine="439"/>
        <w:rPr>
          <w:rFonts w:asciiTheme="minorEastAsia" w:hAnsiTheme="minorEastAsia" w:eastAsiaTheme="minorEastAsia" w:cstheme="minorEastAsia"/>
          <w:color w:val="000000" w:themeColor="text1"/>
          <w:spacing w:val="-10"/>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除非另外达成协议并生效，贵方的成交通知书和本磋商响应文件将成为约束我方的合同文 件组成部分。</w:t>
      </w:r>
    </w:p>
    <w:p>
      <w:pPr>
        <w:pStyle w:val="4"/>
        <w:spacing w:before="3"/>
        <w:rPr>
          <w:rFonts w:asciiTheme="minorEastAsia" w:hAnsiTheme="minorEastAsia" w:eastAsiaTheme="minorEastAsia" w:cstheme="minorEastAsia"/>
          <w:color w:val="000000" w:themeColor="text1"/>
          <w:spacing w:val="-10"/>
          <w:szCs w:val="22"/>
          <w14:textFill>
            <w14:solidFill>
              <w14:schemeClr w14:val="tx1"/>
            </w14:solidFill>
          </w14:textFill>
        </w:rPr>
      </w:pPr>
    </w:p>
    <w:p>
      <w:pPr>
        <w:pStyle w:val="4"/>
        <w:ind w:left="986"/>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供应商（盖章）：</w:t>
      </w:r>
    </w:p>
    <w:p>
      <w:pPr>
        <w:pStyle w:val="4"/>
        <w:spacing w:before="94" w:line="312" w:lineRule="auto"/>
        <w:ind w:left="986" w:right="4581"/>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 xml:space="preserve">法定代表人或其委托代理人（签字或盖章）： </w:t>
      </w:r>
    </w:p>
    <w:p>
      <w:pPr>
        <w:pStyle w:val="4"/>
        <w:spacing w:before="94" w:line="312" w:lineRule="auto"/>
        <w:ind w:left="986" w:right="4581"/>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地址：</w:t>
      </w:r>
    </w:p>
    <w:p>
      <w:pPr>
        <w:pStyle w:val="4"/>
        <w:spacing w:line="307" w:lineRule="exact"/>
        <w:ind w:left="986"/>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电话：</w:t>
      </w:r>
    </w:p>
    <w:p>
      <w:pPr>
        <w:pStyle w:val="4"/>
        <w:tabs>
          <w:tab w:val="left" w:pos="2210"/>
          <w:tab w:val="left" w:pos="3088"/>
          <w:tab w:val="left" w:pos="3967"/>
        </w:tabs>
        <w:spacing w:before="93"/>
        <w:ind w:left="986"/>
        <w:rPr>
          <w:rFonts w:asciiTheme="minorEastAsia" w:hAnsiTheme="minorEastAsia" w:eastAsiaTheme="minorEastAsia" w:cstheme="minorEastAsia"/>
          <w:color w:val="000000" w:themeColor="text1"/>
          <w:spacing w:val="-10"/>
          <w:szCs w:val="22"/>
          <w14:textFill>
            <w14:solidFill>
              <w14:schemeClr w14:val="tx1"/>
            </w14:solidFill>
          </w14:textFill>
        </w:rPr>
      </w:pPr>
      <w:r>
        <w:rPr>
          <w:rFonts w:hint="eastAsia" w:asciiTheme="minorEastAsia" w:hAnsiTheme="minorEastAsia" w:eastAsiaTheme="minorEastAsia" w:cstheme="minorEastAsia"/>
          <w:color w:val="000000" w:themeColor="text1"/>
          <w:spacing w:val="-10"/>
          <w:szCs w:val="22"/>
          <w14:textFill>
            <w14:solidFill>
              <w14:schemeClr w14:val="tx1"/>
            </w14:solidFill>
          </w14:textFill>
        </w:rPr>
        <w:t>日期：</w:t>
      </w:r>
      <w:r>
        <w:rPr>
          <w:rFonts w:hint="eastAsia" w:asciiTheme="minorEastAsia" w:hAnsiTheme="minorEastAsia" w:eastAsiaTheme="minorEastAsia" w:cstheme="minorEastAsia"/>
          <w:color w:val="000000" w:themeColor="text1"/>
          <w:spacing w:val="-10"/>
          <w:szCs w:val="22"/>
          <w14:textFill>
            <w14:solidFill>
              <w14:schemeClr w14:val="tx1"/>
            </w14:solidFill>
          </w14:textFill>
        </w:rPr>
        <w:tab/>
      </w:r>
      <w:r>
        <w:rPr>
          <w:rFonts w:hint="eastAsia" w:asciiTheme="minorEastAsia" w:hAnsiTheme="minorEastAsia" w:eastAsiaTheme="minorEastAsia" w:cstheme="minorEastAsia"/>
          <w:color w:val="000000" w:themeColor="text1"/>
          <w:spacing w:val="-10"/>
          <w:szCs w:val="22"/>
          <w14:textFill>
            <w14:solidFill>
              <w14:schemeClr w14:val="tx1"/>
            </w14:solidFill>
          </w14:textFill>
        </w:rPr>
        <w:t>年</w:t>
      </w:r>
      <w:r>
        <w:rPr>
          <w:rFonts w:hint="eastAsia" w:asciiTheme="minorEastAsia" w:hAnsiTheme="minorEastAsia" w:eastAsiaTheme="minorEastAsia" w:cstheme="minorEastAsia"/>
          <w:color w:val="000000" w:themeColor="text1"/>
          <w:spacing w:val="-10"/>
          <w:szCs w:val="22"/>
          <w14:textFill>
            <w14:solidFill>
              <w14:schemeClr w14:val="tx1"/>
            </w14:solidFill>
          </w14:textFill>
        </w:rPr>
        <w:tab/>
      </w:r>
      <w:r>
        <w:rPr>
          <w:rFonts w:hint="eastAsia" w:asciiTheme="minorEastAsia" w:hAnsiTheme="minorEastAsia" w:eastAsiaTheme="minorEastAsia" w:cstheme="minorEastAsia"/>
          <w:color w:val="000000" w:themeColor="text1"/>
          <w:spacing w:val="-10"/>
          <w:szCs w:val="22"/>
          <w14:textFill>
            <w14:solidFill>
              <w14:schemeClr w14:val="tx1"/>
            </w14:solidFill>
          </w14:textFill>
        </w:rPr>
        <w:t>月</w:t>
      </w:r>
      <w:r>
        <w:rPr>
          <w:rFonts w:hint="eastAsia" w:asciiTheme="minorEastAsia" w:hAnsiTheme="minorEastAsia" w:eastAsiaTheme="minorEastAsia" w:cstheme="minorEastAsia"/>
          <w:color w:val="000000" w:themeColor="text1"/>
          <w:spacing w:val="-10"/>
          <w:szCs w:val="22"/>
          <w14:textFill>
            <w14:solidFill>
              <w14:schemeClr w14:val="tx1"/>
            </w14:solidFill>
          </w14:textFill>
        </w:rPr>
        <w:tab/>
      </w:r>
      <w:r>
        <w:rPr>
          <w:rFonts w:hint="eastAsia" w:asciiTheme="minorEastAsia" w:hAnsiTheme="minorEastAsia" w:eastAsiaTheme="minorEastAsia" w:cstheme="minorEastAsia"/>
          <w:color w:val="000000" w:themeColor="text1"/>
          <w:spacing w:val="-10"/>
          <w:szCs w:val="22"/>
          <w14:textFill>
            <w14:solidFill>
              <w14:schemeClr w14:val="tx1"/>
            </w14:solidFill>
          </w14:textFill>
        </w:rPr>
        <w:t>日</w:t>
      </w:r>
    </w:p>
    <w:p>
      <w:pPr>
        <w:rPr>
          <w:rFonts w:asciiTheme="minorEastAsia" w:hAnsiTheme="minorEastAsia" w:eastAsiaTheme="minorEastAsia" w:cstheme="minorEastAsia"/>
          <w:color w:val="000000" w:themeColor="text1"/>
          <w14:textFill>
            <w14:solidFill>
              <w14:schemeClr w14:val="tx1"/>
            </w14:solidFill>
          </w14:textFill>
        </w:rPr>
        <w:sectPr>
          <w:footerReference r:id="rId13" w:type="default"/>
          <w:pgSz w:w="11910" w:h="16840"/>
          <w:pgMar w:top="1080" w:right="780" w:bottom="580" w:left="1020" w:header="0" w:footer="396" w:gutter="0"/>
          <w:pgNumType w:start="32"/>
          <w:cols w:space="720" w:num="1"/>
        </w:sectPr>
      </w:pPr>
    </w:p>
    <w:p>
      <w:pPr>
        <w:pStyle w:val="16"/>
        <w:numPr>
          <w:ilvl w:val="0"/>
          <w:numId w:val="0"/>
        </w:numPr>
        <w:tabs>
          <w:tab w:val="left" w:pos="3097"/>
        </w:tabs>
        <w:spacing w:before="38"/>
        <w:ind w:left="2756" w:leftChars="0"/>
        <w:jc w:val="left"/>
        <w:rPr>
          <w:rFonts w:asciiTheme="minorEastAsia" w:hAnsiTheme="minorEastAsia" w:eastAsiaTheme="minorEastAsia" w:cstheme="minorEastAsia"/>
          <w:color w:val="000000" w:themeColor="text1"/>
          <w:sz w:val="30"/>
          <w14:textFill>
            <w14:solidFill>
              <w14:schemeClr w14:val="tx1"/>
            </w14:solidFill>
          </w14:textFill>
        </w:rPr>
      </w:pPr>
      <w:r>
        <w:rPr>
          <w:rFonts w:hint="eastAsia" w:asciiTheme="minorEastAsia" w:hAnsiTheme="minorEastAsia" w:eastAsiaTheme="minorEastAsia" w:cstheme="minorEastAsia"/>
          <w:color w:val="000000" w:themeColor="text1"/>
          <w:sz w:val="27"/>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7"/>
          <w14:textFill>
            <w14:solidFill>
              <w14:schemeClr w14:val="tx1"/>
            </w14:solidFill>
          </w14:textFill>
        </w:rPr>
        <w:t>报价函附录（第一轮报价）</w:t>
      </w:r>
    </w:p>
    <w:p>
      <w:pPr>
        <w:pStyle w:val="4"/>
        <w:spacing w:before="12"/>
        <w:rPr>
          <w:rFonts w:asciiTheme="minorEastAsia" w:hAnsiTheme="minorEastAsia" w:eastAsiaTheme="minorEastAsia" w:cstheme="minorEastAsia"/>
          <w:color w:val="000000" w:themeColor="text1"/>
          <w:sz w:val="17"/>
          <w14:textFill>
            <w14:solidFill>
              <w14:schemeClr w14:val="tx1"/>
            </w14:solidFill>
          </w14:textFill>
        </w:rPr>
      </w:pPr>
    </w:p>
    <w:tbl>
      <w:tblPr>
        <w:tblStyle w:val="9"/>
        <w:tblW w:w="0" w:type="auto"/>
        <w:tblInd w:w="4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6"/>
        <w:gridCol w:w="1181"/>
        <w:gridCol w:w="1181"/>
        <w:gridCol w:w="1182"/>
        <w:gridCol w:w="1181"/>
        <w:gridCol w:w="1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346" w:type="dxa"/>
          </w:tcPr>
          <w:p>
            <w:pPr>
              <w:pStyle w:val="17"/>
              <w:spacing w:before="95"/>
              <w:ind w:left="626" w:right="62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供应商</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346" w:type="dxa"/>
          </w:tcPr>
          <w:p>
            <w:pPr>
              <w:pStyle w:val="17"/>
              <w:spacing w:before="111"/>
              <w:ind w:left="626" w:right="624"/>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采购内容</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346" w:type="dxa"/>
          </w:tcPr>
          <w:p>
            <w:pPr>
              <w:pStyle w:val="17"/>
              <w:spacing w:before="110"/>
              <w:ind w:left="626" w:right="624"/>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招标编号</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2346"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2"/>
              <w:rPr>
                <w:rFonts w:asciiTheme="minorEastAsia" w:hAnsiTheme="minorEastAsia" w:eastAsiaTheme="minorEastAsia" w:cstheme="minorEastAsia"/>
                <w:color w:val="000000" w:themeColor="text1"/>
                <w:sz w:val="24"/>
                <w14:textFill>
                  <w14:solidFill>
                    <w14:schemeClr w14:val="tx1"/>
                  </w14:solidFill>
                </w14:textFill>
              </w:rPr>
            </w:pPr>
          </w:p>
          <w:p>
            <w:pPr>
              <w:pStyle w:val="17"/>
              <w:ind w:left="626" w:right="624"/>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磋商报价</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7"/>
              <w:rPr>
                <w:rFonts w:asciiTheme="minorEastAsia" w:hAnsiTheme="minorEastAsia" w:eastAsiaTheme="minorEastAsia" w:cstheme="minorEastAsia"/>
                <w:color w:val="000000" w:themeColor="text1"/>
                <w:sz w:val="15"/>
                <w14:textFill>
                  <w14:solidFill>
                    <w14:schemeClr w14:val="tx1"/>
                  </w14:solidFill>
                </w14:textFill>
              </w:rPr>
            </w:pPr>
          </w:p>
          <w:p>
            <w:pPr>
              <w:pStyle w:val="17"/>
              <w:spacing w:line="242" w:lineRule="auto"/>
              <w:ind w:left="2" w:right="5268"/>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大写： 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2346"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9"/>
              <w:rPr>
                <w:rFonts w:asciiTheme="minorEastAsia" w:hAnsiTheme="minorEastAsia" w:eastAsiaTheme="minorEastAsia" w:cstheme="minorEastAsia"/>
                <w:color w:val="000000" w:themeColor="text1"/>
                <w:sz w:val="14"/>
                <w14:textFill>
                  <w14:solidFill>
                    <w14:schemeClr w14:val="tx1"/>
                  </w14:solidFill>
                </w14:textFill>
              </w:rPr>
            </w:pPr>
          </w:p>
          <w:p>
            <w:pPr>
              <w:pStyle w:val="17"/>
              <w:ind w:left="624" w:right="624"/>
              <w:jc w:val="center"/>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sz w:val="20"/>
                <w14:textFill>
                  <w14:solidFill>
                    <w14:schemeClr w14:val="tx1"/>
                  </w14:solidFill>
                </w14:textFill>
              </w:rPr>
              <w:t>项目负责人</w:t>
            </w:r>
          </w:p>
        </w:tc>
        <w:tc>
          <w:tcPr>
            <w:tcW w:w="1181"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c>
          <w:tcPr>
            <w:tcW w:w="1181"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9"/>
              <w:rPr>
                <w:rFonts w:asciiTheme="minorEastAsia" w:hAnsiTheme="minorEastAsia" w:eastAsiaTheme="minorEastAsia" w:cstheme="minorEastAsia"/>
                <w:color w:val="000000" w:themeColor="text1"/>
                <w:sz w:val="14"/>
                <w14:textFill>
                  <w14:solidFill>
                    <w14:schemeClr w14:val="tx1"/>
                  </w14:solidFill>
                </w14:textFill>
              </w:rPr>
            </w:pPr>
          </w:p>
          <w:p>
            <w:pPr>
              <w:pStyle w:val="17"/>
              <w:ind w:left="384"/>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sz w:val="20"/>
                <w14:textFill>
                  <w14:solidFill>
                    <w14:schemeClr w14:val="tx1"/>
                  </w14:solidFill>
                </w14:textFill>
              </w:rPr>
              <w:t>职称</w:t>
            </w:r>
          </w:p>
        </w:tc>
        <w:tc>
          <w:tcPr>
            <w:tcW w:w="118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c>
          <w:tcPr>
            <w:tcW w:w="1181"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9"/>
              <w:rPr>
                <w:rFonts w:asciiTheme="minorEastAsia" w:hAnsiTheme="minorEastAsia" w:eastAsiaTheme="minorEastAsia" w:cstheme="minorEastAsia"/>
                <w:color w:val="000000" w:themeColor="text1"/>
                <w:sz w:val="14"/>
                <w14:textFill>
                  <w14:solidFill>
                    <w14:schemeClr w14:val="tx1"/>
                  </w14:solidFill>
                </w14:textFill>
              </w:rPr>
            </w:pPr>
          </w:p>
          <w:p>
            <w:pPr>
              <w:pStyle w:val="17"/>
              <w:ind w:left="178"/>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sz w:val="20"/>
                <w14:textFill>
                  <w14:solidFill>
                    <w14:schemeClr w14:val="tx1"/>
                  </w14:solidFill>
                </w14:textFill>
              </w:rPr>
              <w:t>证书编号</w:t>
            </w:r>
          </w:p>
        </w:tc>
        <w:tc>
          <w:tcPr>
            <w:tcW w:w="1182"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346" w:type="dxa"/>
          </w:tcPr>
          <w:p>
            <w:pPr>
              <w:pStyle w:val="17"/>
              <w:rPr>
                <w:rFonts w:asciiTheme="minorEastAsia" w:hAnsiTheme="minorEastAsia" w:eastAsiaTheme="minorEastAsia" w:cstheme="minorEastAsia"/>
                <w:color w:val="000000" w:themeColor="text1"/>
                <w:sz w:val="15"/>
                <w14:textFill>
                  <w14:solidFill>
                    <w14:schemeClr w14:val="tx1"/>
                  </w14:solidFill>
                </w14:textFill>
              </w:rPr>
            </w:pPr>
          </w:p>
          <w:p>
            <w:pPr>
              <w:pStyle w:val="17"/>
              <w:ind w:left="626" w:right="624"/>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服务地点</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346" w:type="dxa"/>
          </w:tcPr>
          <w:p>
            <w:pPr>
              <w:pStyle w:val="17"/>
              <w:spacing w:before="125"/>
              <w:ind w:left="626" w:right="624"/>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服务期限</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346" w:type="dxa"/>
          </w:tcPr>
          <w:p>
            <w:pPr>
              <w:pStyle w:val="17"/>
              <w:spacing w:before="127"/>
              <w:ind w:left="626" w:right="624"/>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质量要求</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346" w:type="dxa"/>
          </w:tcPr>
          <w:p>
            <w:pPr>
              <w:pStyle w:val="17"/>
              <w:spacing w:before="125"/>
              <w:ind w:left="626" w:right="624"/>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磋商有效期</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346" w:type="dxa"/>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4"/>
              <w:rPr>
                <w:rFonts w:asciiTheme="minorEastAsia" w:hAnsiTheme="minorEastAsia" w:eastAsiaTheme="minorEastAsia" w:cstheme="minorEastAsia"/>
                <w:color w:val="000000" w:themeColor="text1"/>
                <w:sz w:val="27"/>
                <w14:textFill>
                  <w14:solidFill>
                    <w14:schemeClr w14:val="tx1"/>
                  </w14:solidFill>
                </w14:textFill>
              </w:rPr>
            </w:pPr>
          </w:p>
          <w:p>
            <w:pPr>
              <w:pStyle w:val="17"/>
              <w:spacing w:line="242" w:lineRule="auto"/>
              <w:ind w:left="752" w:right="748" w:firstLine="105"/>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优惠与服务承诺</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rPr>
                <w:rFonts w:asciiTheme="minorEastAsia" w:hAnsiTheme="minorEastAsia" w:eastAsiaTheme="minorEastAsia" w:cstheme="minorEastAsia"/>
                <w:color w:val="000000" w:themeColor="text1"/>
                <w:sz w:val="20"/>
                <w14:textFill>
                  <w14:solidFill>
                    <w14:schemeClr w14:val="tx1"/>
                  </w14:solidFill>
                </w14:textFill>
              </w:rPr>
            </w:pPr>
          </w:p>
          <w:p>
            <w:pPr>
              <w:pStyle w:val="17"/>
              <w:spacing w:before="10"/>
              <w:rPr>
                <w:rFonts w:asciiTheme="minorEastAsia" w:hAnsiTheme="minorEastAsia" w:eastAsiaTheme="minorEastAsia" w:cstheme="minorEastAsia"/>
                <w:color w:val="000000" w:themeColor="text1"/>
                <w:sz w:val="23"/>
                <w14:textFill>
                  <w14:solidFill>
                    <w14:schemeClr w14:val="tx1"/>
                  </w14:solidFill>
                </w14:textFill>
              </w:rPr>
            </w:pPr>
          </w:p>
          <w:p>
            <w:pPr>
              <w:pStyle w:val="17"/>
              <w:ind w:left="2301" w:right="230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6" w:type="dxa"/>
          </w:tcPr>
          <w:p>
            <w:pPr>
              <w:pStyle w:val="17"/>
              <w:spacing w:before="144"/>
              <w:ind w:left="626" w:right="622"/>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备注</w:t>
            </w:r>
          </w:p>
        </w:tc>
        <w:tc>
          <w:tcPr>
            <w:tcW w:w="5907" w:type="dxa"/>
            <w:gridSpan w:val="5"/>
          </w:tcPr>
          <w:p>
            <w:pPr>
              <w:pStyle w:val="17"/>
              <w:rPr>
                <w:rFonts w:asciiTheme="minorEastAsia" w:hAnsiTheme="minorEastAsia" w:eastAsiaTheme="minorEastAsia" w:cstheme="minorEastAsia"/>
                <w:color w:val="000000" w:themeColor="text1"/>
                <w:sz w:val="20"/>
                <w14:textFill>
                  <w14:solidFill>
                    <w14:schemeClr w14:val="tx1"/>
                  </w14:solidFill>
                </w14:textFill>
              </w:rPr>
            </w:pPr>
          </w:p>
        </w:tc>
      </w:tr>
    </w:tbl>
    <w:p>
      <w:pPr>
        <w:pStyle w:val="4"/>
        <w:rPr>
          <w:rFonts w:asciiTheme="minorEastAsia" w:hAnsiTheme="minorEastAsia" w:eastAsiaTheme="minorEastAsia" w:cstheme="minorEastAsia"/>
          <w:color w:val="000000" w:themeColor="text1"/>
          <w:sz w:val="32"/>
          <w14:textFill>
            <w14:solidFill>
              <w14:schemeClr w14:val="tx1"/>
            </w14:solidFill>
          </w14:textFill>
        </w:rPr>
      </w:pPr>
    </w:p>
    <w:p>
      <w:pPr>
        <w:ind w:left="549"/>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供应商：（盖单位章）</w:t>
      </w:r>
    </w:p>
    <w:p>
      <w:pPr>
        <w:tabs>
          <w:tab w:val="left" w:pos="1454"/>
          <w:tab w:val="left" w:pos="2054"/>
        </w:tabs>
        <w:spacing w:before="139" w:line="364" w:lineRule="auto"/>
        <w:ind w:left="952" w:right="5469" w:hanging="404"/>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法定代表人或其委托代理人：（签字或盖章）</w:t>
      </w:r>
    </w:p>
    <w:p>
      <w:pPr>
        <w:tabs>
          <w:tab w:val="left" w:pos="1454"/>
          <w:tab w:val="left" w:pos="2054"/>
        </w:tabs>
        <w:spacing w:before="139" w:line="364" w:lineRule="auto"/>
        <w:ind w:left="948" w:leftChars="401" w:right="5469" w:hanging="66" w:hangingChars="40"/>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pacing w:val="-16"/>
          <w:w w:val="95"/>
          <w:sz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14:textFill>
            <w14:solidFill>
              <w14:schemeClr w14:val="tx1"/>
            </w14:solidFill>
          </w14:textFill>
        </w:rPr>
        <w:t>年</w:t>
      </w:r>
      <w:r>
        <w:rPr>
          <w:rFonts w:hint="eastAsia" w:asciiTheme="minorEastAsia" w:hAnsiTheme="minorEastAsia" w:eastAsiaTheme="minorEastAsia" w:cstheme="minorEastAsia"/>
          <w:color w:val="000000" w:themeColor="text1"/>
          <w:sz w:val="21"/>
          <w14:textFill>
            <w14:solidFill>
              <w14:schemeClr w14:val="tx1"/>
            </w14:solidFill>
          </w14:textFill>
        </w:rPr>
        <w:tab/>
      </w:r>
      <w:r>
        <w:rPr>
          <w:rFonts w:hint="eastAsia" w:asciiTheme="minorEastAsia" w:hAnsiTheme="minorEastAsia" w:eastAsiaTheme="minorEastAsia" w:cstheme="minorEastAsia"/>
          <w:color w:val="000000" w:themeColor="text1"/>
          <w:sz w:val="21"/>
          <w14:textFill>
            <w14:solidFill>
              <w14:schemeClr w14:val="tx1"/>
            </w14:solidFill>
          </w14:textFill>
        </w:rPr>
        <w:t xml:space="preserve"> 月</w:t>
      </w:r>
      <w:r>
        <w:rPr>
          <w:rFonts w:hint="eastAsia" w:asciiTheme="minorEastAsia" w:hAnsiTheme="minorEastAsia" w:eastAsiaTheme="minorEastAsia" w:cstheme="minorEastAsia"/>
          <w:color w:val="000000" w:themeColor="text1"/>
          <w:sz w:val="21"/>
          <w14:textFill>
            <w14:solidFill>
              <w14:schemeClr w14:val="tx1"/>
            </w14:solidFill>
          </w14:textFill>
        </w:rPr>
        <w:tab/>
      </w:r>
      <w:r>
        <w:rPr>
          <w:rFonts w:hint="eastAsia" w:asciiTheme="minorEastAsia" w:hAnsiTheme="minorEastAsia" w:eastAsiaTheme="minorEastAsia" w:cstheme="minorEastAsia"/>
          <w:color w:val="000000" w:themeColor="text1"/>
          <w:sz w:val="21"/>
          <w14:textFill>
            <w14:solidFill>
              <w14:schemeClr w14:val="tx1"/>
            </w14:solidFill>
          </w14:textFill>
        </w:rPr>
        <w:t>日</w:t>
      </w:r>
    </w:p>
    <w:p>
      <w:pPr>
        <w:spacing w:line="364" w:lineRule="auto"/>
        <w:rPr>
          <w:rFonts w:asciiTheme="minorEastAsia" w:hAnsiTheme="minorEastAsia" w:eastAsiaTheme="minorEastAsia" w:cstheme="minorEastAsia"/>
          <w:color w:val="000000" w:themeColor="text1"/>
          <w:sz w:val="21"/>
          <w14:textFill>
            <w14:solidFill>
              <w14:schemeClr w14:val="tx1"/>
            </w14:solidFill>
          </w14:textFill>
        </w:rPr>
        <w:sectPr>
          <w:pgSz w:w="11910" w:h="16840"/>
          <w:pgMar w:top="1080" w:right="780" w:bottom="580" w:left="1020" w:header="0" w:footer="396" w:gutter="0"/>
          <w:cols w:space="720" w:num="1"/>
        </w:sectPr>
      </w:pPr>
    </w:p>
    <w:p>
      <w:pPr>
        <w:pStyle w:val="16"/>
        <w:numPr>
          <w:ilvl w:val="0"/>
          <w:numId w:val="19"/>
        </w:numPr>
        <w:tabs>
          <w:tab w:val="left" w:pos="1497"/>
          <w:tab w:val="left" w:pos="3867"/>
        </w:tabs>
        <w:spacing w:before="44" w:line="364" w:lineRule="auto"/>
        <w:ind w:left="220" w:leftChars="0" w:right="-10" w:rightChars="0" w:firstLine="0" w:firstLineChars="0"/>
        <w:jc w:val="center"/>
        <w:rPr>
          <w:rFonts w:hint="eastAsia" w:asciiTheme="minorEastAsia" w:hAnsiTheme="minorEastAsia" w:eastAsiaTheme="minorEastAsia" w:cstheme="minorEastAsia"/>
          <w:color w:val="000000" w:themeColor="text1"/>
          <w:spacing w:val="-13"/>
          <w:sz w:val="27"/>
          <w14:textFill>
            <w14:solidFill>
              <w14:schemeClr w14:val="tx1"/>
            </w14:solidFill>
          </w14:textFill>
        </w:rPr>
      </w:pPr>
      <w:r>
        <w:rPr>
          <w:rFonts w:hint="eastAsia" w:asciiTheme="minorEastAsia" w:hAnsiTheme="minorEastAsia" w:eastAsiaTheme="minorEastAsia" w:cstheme="minorEastAsia"/>
          <w:color w:val="000000" w:themeColor="text1"/>
          <w:spacing w:val="4"/>
          <w:sz w:val="27"/>
          <w14:textFill>
            <w14:solidFill>
              <w14:schemeClr w14:val="tx1"/>
            </w14:solidFill>
          </w14:textFill>
        </w:rPr>
        <w:t>法定代</w:t>
      </w:r>
      <w:r>
        <w:rPr>
          <w:rFonts w:hint="eastAsia" w:asciiTheme="minorEastAsia" w:hAnsiTheme="minorEastAsia" w:eastAsiaTheme="minorEastAsia" w:cstheme="minorEastAsia"/>
          <w:color w:val="000000" w:themeColor="text1"/>
          <w:spacing w:val="7"/>
          <w:sz w:val="27"/>
          <w14:textFill>
            <w14:solidFill>
              <w14:schemeClr w14:val="tx1"/>
            </w14:solidFill>
          </w14:textFill>
        </w:rPr>
        <w:t>表</w:t>
      </w:r>
      <w:r>
        <w:rPr>
          <w:rFonts w:hint="eastAsia" w:asciiTheme="minorEastAsia" w:hAnsiTheme="minorEastAsia" w:eastAsiaTheme="minorEastAsia" w:cstheme="minorEastAsia"/>
          <w:color w:val="000000" w:themeColor="text1"/>
          <w:spacing w:val="4"/>
          <w:sz w:val="27"/>
          <w14:textFill>
            <w14:solidFill>
              <w14:schemeClr w14:val="tx1"/>
            </w14:solidFill>
          </w14:textFill>
        </w:rPr>
        <w:t>人身份证</w:t>
      </w:r>
      <w:r>
        <w:rPr>
          <w:rFonts w:hint="eastAsia" w:asciiTheme="minorEastAsia" w:hAnsiTheme="minorEastAsia" w:eastAsiaTheme="minorEastAsia" w:cstheme="minorEastAsia"/>
          <w:color w:val="000000" w:themeColor="text1"/>
          <w:spacing w:val="-13"/>
          <w:sz w:val="27"/>
          <w14:textFill>
            <w14:solidFill>
              <w14:schemeClr w14:val="tx1"/>
            </w14:solidFill>
          </w14:textFill>
        </w:rPr>
        <w:t>明</w:t>
      </w:r>
    </w:p>
    <w:p>
      <w:pPr>
        <w:pStyle w:val="16"/>
        <w:numPr>
          <w:ilvl w:val="0"/>
          <w:numId w:val="0"/>
        </w:numPr>
        <w:tabs>
          <w:tab w:val="left" w:pos="1497"/>
          <w:tab w:val="left" w:pos="3867"/>
        </w:tabs>
        <w:spacing w:before="44" w:line="364" w:lineRule="auto"/>
        <w:ind w:left="1900" w:leftChars="100" w:right="210" w:rightChars="0" w:hanging="1680" w:hangingChars="70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供应商名称：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ab/>
      </w:r>
      <w:r>
        <w:rPr>
          <w:rFonts w:hint="eastAsia" w:asciiTheme="minorEastAsia" w:hAnsiTheme="minorEastAsia" w:eastAsiaTheme="minorEastAsia" w:cstheme="minorEastAsia"/>
          <w:color w:val="000000" w:themeColor="text1"/>
          <w:sz w:val="24"/>
          <w14:textFill>
            <w14:solidFill>
              <w14:schemeClr w14:val="tx1"/>
            </w14:solidFill>
          </w14:textFill>
        </w:rPr>
        <w:t>单 位 性 质：</w:t>
      </w:r>
      <w:r>
        <w:rPr>
          <w:rFonts w:hint="eastAsia" w:asciiTheme="minorEastAsia" w:hAnsiTheme="minorEastAsia" w:eastAsiaTheme="minorEastAsia" w:cstheme="minorEastAsia"/>
          <w:color w:val="000000" w:themeColor="text1"/>
          <w:spacing w:val="-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 xml:space="preserve">                                 </w:t>
      </w:r>
    </w:p>
    <w:p>
      <w:pPr>
        <w:pStyle w:val="16"/>
        <w:numPr>
          <w:ilvl w:val="0"/>
          <w:numId w:val="0"/>
        </w:numPr>
        <w:tabs>
          <w:tab w:val="left" w:pos="1497"/>
          <w:tab w:val="left" w:pos="3867"/>
        </w:tabs>
        <w:spacing w:before="44" w:line="364" w:lineRule="auto"/>
        <w:ind w:left="3100" w:leftChars="100" w:right="430" w:rightChars="0" w:hanging="2880" w:hangingChars="1200"/>
        <w:jc w:val="left"/>
        <w:rPr>
          <w:rFonts w:asciiTheme="minorEastAsia" w:hAnsiTheme="minorEastAsia" w:eastAsiaTheme="minorEastAsia" w:cstheme="minorEastAsia"/>
          <w:color w:val="000000" w:themeColor="text1"/>
          <w:sz w:val="25"/>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
          <w:sz w:val="24"/>
          <w14:textFill>
            <w14:solidFill>
              <w14:schemeClr w14:val="tx1"/>
            </w14:solidFill>
          </w14:textFill>
        </w:rPr>
        <w:t>成</w:t>
      </w:r>
      <w:r>
        <w:rPr>
          <w:rFonts w:hint="eastAsia" w:asciiTheme="minorEastAsia" w:hAnsiTheme="minorEastAsia" w:eastAsiaTheme="minorEastAsia" w:cstheme="minorEastAsia"/>
          <w:color w:val="000000" w:themeColor="text1"/>
          <w:sz w:val="24"/>
          <w14:textFill>
            <w14:solidFill>
              <w14:schemeClr w14:val="tx1"/>
            </w14:solidFill>
          </w14:textFill>
        </w:rPr>
        <w:t>立时间：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ab/>
      </w:r>
      <w:r>
        <w:rPr>
          <w:rFonts w:hint="eastAsia" w:asciiTheme="minorEastAsia" w:hAnsiTheme="minorEastAsia" w:eastAsiaTheme="minorEastAsia" w:cstheme="minorEastAsia"/>
          <w:color w:val="000000" w:themeColor="text1"/>
          <w:sz w:val="24"/>
          <w14:textFill>
            <w14:solidFill>
              <w14:schemeClr w14:val="tx1"/>
            </w14:solidFill>
          </w14:textFill>
        </w:rPr>
        <w:t xml:space="preserve"> 经营期</w:t>
      </w:r>
      <w:r>
        <w:rPr>
          <w:rFonts w:hint="eastAsia" w:asciiTheme="minorEastAsia" w:hAnsiTheme="minorEastAsia" w:eastAsiaTheme="minorEastAsia" w:cstheme="minorEastAsia"/>
          <w:color w:val="000000" w:themeColor="text1"/>
          <w:spacing w:val="-1"/>
          <w:sz w:val="24"/>
          <w14:textFill>
            <w14:solidFill>
              <w14:schemeClr w14:val="tx1"/>
            </w14:solidFill>
          </w14:textFill>
        </w:rPr>
        <w:t>限</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 xml:space="preserve">                    </w:t>
      </w:r>
    </w:p>
    <w:p>
      <w:pPr>
        <w:pStyle w:val="4"/>
        <w:tabs>
          <w:tab w:val="left" w:pos="2817"/>
          <w:tab w:val="left" w:pos="4497"/>
          <w:tab w:val="left" w:pos="6116"/>
          <w:tab w:val="left" w:pos="7796"/>
        </w:tabs>
        <w:spacing w:line="304" w:lineRule="exact"/>
        <w:ind w:firstLine="24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姓名：</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性别：</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年龄：</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
          <w14:textFill>
            <w14:solidFill>
              <w14:schemeClr w14:val="tx1"/>
            </w14:solidFill>
          </w14:textFill>
        </w:rPr>
        <w:t>职</w:t>
      </w:r>
      <w:r>
        <w:rPr>
          <w:rFonts w:hint="eastAsia" w:asciiTheme="minorEastAsia" w:hAnsiTheme="minorEastAsia" w:eastAsiaTheme="minorEastAsia" w:cstheme="minorEastAsia"/>
          <w:color w:val="000000" w:themeColor="text1"/>
          <w14:textFill>
            <w14:solidFill>
              <w14:schemeClr w14:val="tx1"/>
            </w14:solidFill>
          </w14:textFill>
        </w:rPr>
        <w:t>务：</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p>
    <w:p>
      <w:pPr>
        <w:pStyle w:val="4"/>
        <w:tabs>
          <w:tab w:val="left" w:pos="4857"/>
        </w:tabs>
        <w:spacing w:before="158" w:line="364" w:lineRule="auto"/>
        <w:ind w:right="1886" w:firstLine="24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系</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（响应人名称）的法定代表人</w:t>
      </w:r>
      <w:r>
        <w:rPr>
          <w:rFonts w:hint="eastAsia" w:asciiTheme="minorEastAsia" w:hAnsiTheme="minorEastAsia" w:eastAsiaTheme="minorEastAsia" w:cstheme="minorEastAsia"/>
          <w:color w:val="000000" w:themeColor="text1"/>
          <w:spacing w:val="-17"/>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特此证明。</w:t>
      </w:r>
    </w:p>
    <w:p>
      <w:pPr>
        <w:pStyle w:val="4"/>
        <w:spacing w:line="306" w:lineRule="exact"/>
        <w:ind w:left="1257"/>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附：法定代表人身份证复印件（正反面）</w:t>
      </w: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spacing w:before="11"/>
        <w:rPr>
          <w:rFonts w:asciiTheme="minorEastAsia" w:hAnsiTheme="minorEastAsia" w:eastAsiaTheme="minorEastAsia" w:cstheme="minorEastAsia"/>
          <w:color w:val="000000" w:themeColor="text1"/>
          <w14:textFill>
            <w14:solidFill>
              <w14:schemeClr w14:val="tx1"/>
            </w14:solidFill>
          </w14:textFill>
        </w:rPr>
      </w:pPr>
    </w:p>
    <w:p>
      <w:pPr>
        <w:pStyle w:val="4"/>
        <w:tabs>
          <w:tab w:val="left" w:pos="7648"/>
          <w:tab w:val="left" w:pos="7691"/>
        </w:tabs>
        <w:spacing w:line="364" w:lineRule="auto"/>
        <w:ind w:left="3972" w:right="1015" w:firstLine="7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（盖单位章</w:t>
      </w:r>
      <w:r>
        <w:rPr>
          <w:rFonts w:hint="eastAsia" w:asciiTheme="minorEastAsia" w:hAnsiTheme="minorEastAsia" w:eastAsiaTheme="minorEastAsia" w:cstheme="minorEastAsia"/>
          <w:color w:val="000000" w:themeColor="text1"/>
          <w:spacing w:val="-17"/>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法定代表人：</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（签字）</w:t>
      </w:r>
    </w:p>
    <w:p>
      <w:pPr>
        <w:pStyle w:val="4"/>
        <w:tabs>
          <w:tab w:val="left" w:pos="5277"/>
          <w:tab w:val="left" w:pos="6117"/>
          <w:tab w:val="left" w:pos="6957"/>
        </w:tabs>
        <w:spacing w:line="306" w:lineRule="exact"/>
        <w:ind w:left="4557"/>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日</w:t>
      </w:r>
    </w:p>
    <w:p>
      <w:pPr>
        <w:spacing w:line="306" w:lineRule="exact"/>
        <w:rPr>
          <w:rFonts w:asciiTheme="minorEastAsia" w:hAnsiTheme="minorEastAsia" w:eastAsiaTheme="minorEastAsia" w:cstheme="minorEastAsia"/>
          <w:color w:val="000000" w:themeColor="text1"/>
          <w14:textFill>
            <w14:solidFill>
              <w14:schemeClr w14:val="tx1"/>
            </w14:solidFill>
          </w14:textFill>
        </w:rPr>
        <w:sectPr>
          <w:footerReference r:id="rId14" w:type="default"/>
          <w:pgSz w:w="11910" w:h="16840"/>
          <w:pgMar w:top="1380" w:right="780" w:bottom="1400" w:left="1020" w:header="0" w:footer="1214" w:gutter="0"/>
          <w:cols w:space="720" w:num="1"/>
        </w:sectPr>
      </w:pPr>
    </w:p>
    <w:p>
      <w:pPr>
        <w:pStyle w:val="16"/>
        <w:numPr>
          <w:ilvl w:val="0"/>
          <w:numId w:val="0"/>
        </w:numPr>
        <w:tabs>
          <w:tab w:val="left" w:pos="4023"/>
        </w:tabs>
        <w:spacing w:before="37"/>
        <w:ind w:left="-1" w:leftChars="0" w:right="971" w:rightChars="0"/>
        <w:jc w:val="center"/>
        <w:rPr>
          <w:rFonts w:asciiTheme="minorEastAsia" w:hAnsiTheme="minorEastAsia" w:eastAsiaTheme="minorEastAsia" w:cstheme="minorEastAsia"/>
          <w:color w:val="000000" w:themeColor="text1"/>
          <w:sz w:val="25"/>
          <w14:textFill>
            <w14:solidFill>
              <w14:schemeClr w14:val="tx1"/>
            </w14:solidFill>
          </w14:textFill>
        </w:rPr>
      </w:pPr>
      <w:r>
        <w:rPr>
          <w:rFonts w:hint="eastAsia" w:asciiTheme="minorEastAsia" w:hAnsiTheme="minorEastAsia" w:eastAsiaTheme="minorEastAsia" w:cstheme="minorEastAsia"/>
          <w:color w:val="000000" w:themeColor="text1"/>
          <w:spacing w:val="3"/>
          <w:sz w:val="27"/>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27"/>
          <w14:textFill>
            <w14:solidFill>
              <w14:schemeClr w14:val="tx1"/>
            </w14:solidFill>
          </w14:textFill>
        </w:rPr>
        <w:t>授权委托书</w:t>
      </w:r>
    </w:p>
    <w:p>
      <w:pPr>
        <w:pStyle w:val="4"/>
        <w:rPr>
          <w:rFonts w:asciiTheme="minorEastAsia" w:hAnsiTheme="minorEastAsia" w:eastAsiaTheme="minorEastAsia" w:cstheme="minorEastAsia"/>
          <w:color w:val="000000" w:themeColor="text1"/>
          <w:sz w:val="26"/>
          <w14:textFill>
            <w14:solidFill>
              <w14:schemeClr w14:val="tx1"/>
            </w14:solidFill>
          </w14:textFill>
        </w:rPr>
      </w:pPr>
    </w:p>
    <w:p>
      <w:pPr>
        <w:pStyle w:val="4"/>
        <w:spacing w:before="1"/>
        <w:rPr>
          <w:rFonts w:asciiTheme="minorEastAsia" w:hAnsiTheme="minorEastAsia" w:eastAsiaTheme="minorEastAsia" w:cstheme="minorEastAsia"/>
          <w:color w:val="000000" w:themeColor="text1"/>
          <w14:textFill>
            <w14:solidFill>
              <w14:schemeClr w14:val="tx1"/>
            </w14:solidFill>
          </w14:textFill>
        </w:rPr>
      </w:pPr>
    </w:p>
    <w:p>
      <w:pPr>
        <w:pStyle w:val="4"/>
        <w:spacing w:before="1" w:line="312" w:lineRule="auto"/>
        <w:ind w:left="112" w:right="468" w:firstLine="439"/>
        <w:jc w:val="both"/>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本人</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 xml:space="preserve">（签名）   </w:t>
      </w:r>
      <w:r>
        <w:rPr>
          <w:rFonts w:hint="eastAsia" w:asciiTheme="minorEastAsia" w:hAnsiTheme="minorEastAsia" w:eastAsiaTheme="minorEastAsia" w:cstheme="minorEastAsia"/>
          <w:color w:val="000000" w:themeColor="text1"/>
          <w:spacing w:val="-10"/>
          <w14:textFill>
            <w14:solidFill>
              <w14:schemeClr w14:val="tx1"/>
            </w14:solidFill>
          </w14:textFill>
        </w:rPr>
        <w:t>系（供应商名称）的法定代表人，现委托</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 xml:space="preserve">（姓名）    </w:t>
      </w:r>
      <w:r>
        <w:rPr>
          <w:rFonts w:hint="eastAsia" w:asciiTheme="minorEastAsia" w:hAnsiTheme="minorEastAsia" w:eastAsiaTheme="minorEastAsia" w:cstheme="minorEastAsia"/>
          <w:color w:val="000000" w:themeColor="text1"/>
          <w:spacing w:val="-10"/>
          <w14:textFill>
            <w14:solidFill>
              <w14:schemeClr w14:val="tx1"/>
            </w14:solidFill>
          </w14:textFill>
        </w:rPr>
        <w:t>为我方代理人。代理人根据授权，以我方名义签署、澄清、说明、补正、递交、撤回、修改</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 xml:space="preserve">（项目名称）             </w:t>
      </w:r>
      <w:r>
        <w:rPr>
          <w:rFonts w:hint="eastAsia" w:asciiTheme="minorEastAsia" w:hAnsiTheme="minorEastAsia" w:eastAsiaTheme="minorEastAsia" w:cstheme="minorEastAsia"/>
          <w:color w:val="000000" w:themeColor="text1"/>
          <w:spacing w:val="-10"/>
          <w14:textFill>
            <w14:solidFill>
              <w14:schemeClr w14:val="tx1"/>
            </w14:solidFill>
          </w14:textFill>
        </w:rPr>
        <w:t>竞争性磋商响应 文件、签订合同和处理有关事宜，其法律后果由我方承担。</w:t>
      </w:r>
    </w:p>
    <w:p>
      <w:pPr>
        <w:pStyle w:val="4"/>
        <w:tabs>
          <w:tab w:val="left" w:pos="4077"/>
        </w:tabs>
        <w:spacing w:line="624" w:lineRule="auto"/>
        <w:ind w:left="551" w:right="579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委</w:t>
      </w:r>
      <w:r>
        <w:rPr>
          <w:rFonts w:hint="eastAsia" w:asciiTheme="minorEastAsia" w:hAnsiTheme="minorEastAsia" w:eastAsiaTheme="minorEastAsia" w:cstheme="minorEastAsia"/>
          <w:color w:val="000000" w:themeColor="text1"/>
          <w:spacing w:val="-8"/>
          <w14:textFill>
            <w14:solidFill>
              <w14:schemeClr w14:val="tx1"/>
            </w14:solidFill>
          </w14:textFill>
        </w:rPr>
        <w:t>托</w:t>
      </w:r>
      <w:r>
        <w:rPr>
          <w:rFonts w:hint="eastAsia" w:asciiTheme="minorEastAsia" w:hAnsiTheme="minorEastAsia" w:eastAsiaTheme="minorEastAsia" w:cstheme="minorEastAsia"/>
          <w:color w:val="000000" w:themeColor="text1"/>
          <w:spacing w:val="-10"/>
          <w14:textFill>
            <w14:solidFill>
              <w14:schemeClr w14:val="tx1"/>
            </w14:solidFill>
          </w14:textFill>
        </w:rPr>
        <w:t>期限：</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代</w:t>
      </w:r>
      <w:r>
        <w:rPr>
          <w:rFonts w:hint="eastAsia" w:asciiTheme="minorEastAsia" w:hAnsiTheme="minorEastAsia" w:eastAsiaTheme="minorEastAsia" w:cstheme="minorEastAsia"/>
          <w:color w:val="000000" w:themeColor="text1"/>
          <w:spacing w:val="-8"/>
          <w14:textFill>
            <w14:solidFill>
              <w14:schemeClr w14:val="tx1"/>
            </w14:solidFill>
          </w14:textFill>
        </w:rPr>
        <w:t>理</w:t>
      </w:r>
      <w:r>
        <w:rPr>
          <w:rFonts w:hint="eastAsia" w:asciiTheme="minorEastAsia" w:hAnsiTheme="minorEastAsia" w:eastAsiaTheme="minorEastAsia" w:cstheme="minorEastAsia"/>
          <w:color w:val="000000" w:themeColor="text1"/>
          <w:spacing w:val="-10"/>
          <w14:textFill>
            <w14:solidFill>
              <w14:schemeClr w14:val="tx1"/>
            </w14:solidFill>
          </w14:textFill>
        </w:rPr>
        <w:t>人无转</w:t>
      </w:r>
      <w:r>
        <w:rPr>
          <w:rFonts w:hint="eastAsia" w:asciiTheme="minorEastAsia" w:hAnsiTheme="minorEastAsia" w:eastAsiaTheme="minorEastAsia" w:cstheme="minorEastAsia"/>
          <w:color w:val="000000" w:themeColor="text1"/>
          <w:spacing w:val="-8"/>
          <w14:textFill>
            <w14:solidFill>
              <w14:schemeClr w14:val="tx1"/>
            </w14:solidFill>
          </w14:textFill>
        </w:rPr>
        <w:t>委</w:t>
      </w:r>
      <w:r>
        <w:rPr>
          <w:rFonts w:hint="eastAsia" w:asciiTheme="minorEastAsia" w:hAnsiTheme="minorEastAsia" w:eastAsiaTheme="minorEastAsia" w:cstheme="minorEastAsia"/>
          <w:color w:val="000000" w:themeColor="text1"/>
          <w:spacing w:val="-10"/>
          <w14:textFill>
            <w14:solidFill>
              <w14:schemeClr w14:val="tx1"/>
            </w14:solidFill>
          </w14:textFill>
        </w:rPr>
        <w:t>托权</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4"/>
        <w:spacing w:line="307" w:lineRule="exact"/>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附：法定代表人及委托代理人身份证复印件</w:t>
      </w: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sz w:val="31"/>
          <w14:textFill>
            <w14:solidFill>
              <w14:schemeClr w14:val="tx1"/>
            </w14:solidFill>
          </w14:textFill>
        </w:rPr>
      </w:pPr>
    </w:p>
    <w:p>
      <w:pPr>
        <w:pStyle w:val="4"/>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供应商：（盖单位章）</w:t>
      </w: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spacing w:before="184" w:line="624" w:lineRule="auto"/>
        <w:ind w:left="551" w:right="6542" w:firstLine="57"/>
        <w:jc w:val="both"/>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法定代表人：（签字或盖章） 委托代理人：（签字或盖章） </w:t>
      </w:r>
      <w:r>
        <w:rPr>
          <w:rFonts w:hint="eastAsia" w:asciiTheme="minorEastAsia" w:hAnsiTheme="minorEastAsia" w:eastAsiaTheme="minorEastAsia" w:cstheme="minorEastAsia"/>
          <w:color w:val="000000" w:themeColor="text1"/>
          <w:spacing w:val="-10"/>
          <w14:textFill>
            <w14:solidFill>
              <w14:schemeClr w14:val="tx1"/>
            </w14:solidFill>
          </w14:textFill>
        </w:rPr>
        <w:t>法定代表人身份证号码：</w:t>
      </w:r>
    </w:p>
    <w:p>
      <w:pPr>
        <w:pStyle w:val="4"/>
        <w:spacing w:before="2" w:line="624" w:lineRule="auto"/>
        <w:ind w:left="768" w:right="7053" w:hanging="216"/>
        <w:jc w:val="both"/>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委托代理人身份证号码： </w:t>
      </w:r>
      <w:r>
        <w:rPr>
          <w:rFonts w:hint="eastAsia" w:asciiTheme="minorEastAsia" w:hAnsiTheme="minorEastAsia" w:eastAsiaTheme="minorEastAsia" w:cstheme="minorEastAsia"/>
          <w:color w:val="000000" w:themeColor="text1"/>
          <w:spacing w:val="4"/>
          <w14:textFill>
            <w14:solidFill>
              <w14:schemeClr w14:val="tx1"/>
            </w14:solidFill>
          </w14:textFill>
        </w:rPr>
        <w:t>年 月 日</w:t>
      </w:r>
    </w:p>
    <w:p>
      <w:pPr>
        <w:spacing w:line="624" w:lineRule="auto"/>
        <w:jc w:val="both"/>
        <w:rPr>
          <w:rFonts w:asciiTheme="minorEastAsia" w:hAnsiTheme="minorEastAsia" w:eastAsiaTheme="minorEastAsia" w:cstheme="minorEastAsia"/>
          <w:color w:val="000000" w:themeColor="text1"/>
          <w14:textFill>
            <w14:solidFill>
              <w14:schemeClr w14:val="tx1"/>
            </w14:solidFill>
          </w14:textFill>
        </w:rPr>
        <w:sectPr>
          <w:footerReference r:id="rId15" w:type="default"/>
          <w:pgSz w:w="11910" w:h="16840"/>
          <w:pgMar w:top="1080" w:right="780" w:bottom="980" w:left="1020" w:header="0" w:footer="790" w:gutter="0"/>
          <w:cols w:space="720" w:num="1"/>
        </w:sectPr>
      </w:pPr>
    </w:p>
    <w:p>
      <w:pPr>
        <w:pStyle w:val="16"/>
        <w:numPr>
          <w:ilvl w:val="0"/>
          <w:numId w:val="0"/>
        </w:numPr>
        <w:tabs>
          <w:tab w:val="left" w:pos="3204"/>
        </w:tabs>
        <w:spacing w:before="37"/>
        <w:ind w:left="2925" w:leftChars="0"/>
        <w:jc w:val="left"/>
        <w:rPr>
          <w:rFonts w:asciiTheme="minorEastAsia" w:hAnsiTheme="minorEastAsia" w:eastAsiaTheme="minorEastAsia" w:cstheme="minorEastAsia"/>
          <w:color w:val="000000" w:themeColor="text1"/>
          <w:sz w:val="25"/>
          <w14:textFill>
            <w14:solidFill>
              <w14:schemeClr w14:val="tx1"/>
            </w14:solidFill>
          </w14:textFill>
        </w:rPr>
      </w:pPr>
      <w:r>
        <w:rPr>
          <w:rFonts w:hint="eastAsia" w:asciiTheme="minorEastAsia" w:hAnsiTheme="minorEastAsia" w:eastAsiaTheme="minorEastAsia" w:cstheme="minorEastAsia"/>
          <w:color w:val="000000" w:themeColor="text1"/>
          <w:spacing w:val="3"/>
          <w:sz w:val="27"/>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3"/>
          <w:sz w:val="27"/>
          <w14:textFill>
            <w14:solidFill>
              <w14:schemeClr w14:val="tx1"/>
            </w14:solidFill>
          </w14:textFill>
        </w:rPr>
        <w:t>供应商的资格及证明文件</w:t>
      </w:r>
    </w:p>
    <w:p>
      <w:pPr>
        <w:rPr>
          <w:rFonts w:asciiTheme="minorEastAsia" w:hAnsiTheme="minorEastAsia" w:eastAsiaTheme="minorEastAsia" w:cstheme="minorEastAsia"/>
          <w:color w:val="000000" w:themeColor="text1"/>
          <w:sz w:val="25"/>
          <w14:textFill>
            <w14:solidFill>
              <w14:schemeClr w14:val="tx1"/>
            </w14:solidFill>
          </w14:textFill>
        </w:rPr>
        <w:sectPr>
          <w:footerReference r:id="rId16" w:type="default"/>
          <w:pgSz w:w="11910" w:h="16840"/>
          <w:pgMar w:top="1080" w:right="780" w:bottom="560" w:left="1020" w:header="0" w:footer="362" w:gutter="0"/>
          <w:cols w:space="720" w:num="1"/>
        </w:sectPr>
      </w:pPr>
    </w:p>
    <w:p>
      <w:pPr>
        <w:pStyle w:val="16"/>
        <w:numPr>
          <w:ilvl w:val="0"/>
          <w:numId w:val="0"/>
        </w:numPr>
        <w:tabs>
          <w:tab w:val="left" w:pos="3891"/>
        </w:tabs>
        <w:spacing w:before="37"/>
        <w:ind w:left="-1" w:leftChars="0" w:right="1511" w:rightChars="0"/>
        <w:jc w:val="center"/>
        <w:rPr>
          <w:rFonts w:asciiTheme="minorEastAsia" w:hAnsiTheme="minorEastAsia" w:eastAsiaTheme="minorEastAsia" w:cstheme="minorEastAsia"/>
          <w:color w:val="000000" w:themeColor="text1"/>
          <w:sz w:val="25"/>
          <w14:textFill>
            <w14:solidFill>
              <w14:schemeClr w14:val="tx1"/>
            </w14:solidFill>
          </w14:textFill>
        </w:rPr>
      </w:pPr>
      <w:r>
        <w:rPr>
          <w:rFonts w:hint="eastAsia" w:asciiTheme="minorEastAsia" w:hAnsiTheme="minorEastAsia" w:eastAsiaTheme="minorEastAsia" w:cstheme="minorEastAsia"/>
          <w:color w:val="000000" w:themeColor="text1"/>
          <w:spacing w:val="3"/>
          <w:sz w:val="27"/>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3"/>
          <w:sz w:val="27"/>
          <w14:textFill>
            <w14:solidFill>
              <w14:schemeClr w14:val="tx1"/>
            </w14:solidFill>
          </w14:textFill>
        </w:rPr>
        <w:t>服务承诺</w:t>
      </w:r>
    </w:p>
    <w:p>
      <w:pPr>
        <w:pStyle w:val="4"/>
        <w:rPr>
          <w:rFonts w:asciiTheme="minorEastAsia" w:hAnsiTheme="minorEastAsia" w:eastAsiaTheme="minorEastAsia" w:cstheme="minorEastAsia"/>
          <w:color w:val="000000" w:themeColor="text1"/>
          <w:sz w:val="26"/>
          <w14:textFill>
            <w14:solidFill>
              <w14:schemeClr w14:val="tx1"/>
            </w14:solidFill>
          </w14:textFill>
        </w:rPr>
      </w:pPr>
    </w:p>
    <w:p>
      <w:pPr>
        <w:pStyle w:val="4"/>
        <w:rPr>
          <w:rFonts w:asciiTheme="minorEastAsia" w:hAnsiTheme="minorEastAsia" w:eastAsiaTheme="minorEastAsia" w:cstheme="minorEastAsia"/>
          <w:color w:val="000000" w:themeColor="text1"/>
          <w:sz w:val="26"/>
          <w14:textFill>
            <w14:solidFill>
              <w14:schemeClr w14:val="tx1"/>
            </w14:solidFill>
          </w14:textFill>
        </w:rPr>
      </w:pPr>
    </w:p>
    <w:p>
      <w:pPr>
        <w:pStyle w:val="4"/>
        <w:rPr>
          <w:rFonts w:asciiTheme="minorEastAsia" w:hAnsiTheme="minorEastAsia" w:eastAsiaTheme="minorEastAsia" w:cstheme="minorEastAsia"/>
          <w:color w:val="000000" w:themeColor="text1"/>
          <w:sz w:val="26"/>
          <w14:textFill>
            <w14:solidFill>
              <w14:schemeClr w14:val="tx1"/>
            </w14:solidFill>
          </w14:textFill>
        </w:rPr>
      </w:pPr>
    </w:p>
    <w:p>
      <w:pPr>
        <w:pStyle w:val="4"/>
        <w:spacing w:before="7"/>
        <w:rPr>
          <w:rFonts w:asciiTheme="minorEastAsia" w:hAnsiTheme="minorEastAsia" w:eastAsiaTheme="minorEastAsia" w:cstheme="minorEastAsia"/>
          <w:color w:val="000000" w:themeColor="text1"/>
          <w:sz w:val="31"/>
          <w14:textFill>
            <w14:solidFill>
              <w14:schemeClr w14:val="tx1"/>
            </w14:solidFill>
          </w14:textFill>
        </w:rPr>
      </w:pPr>
    </w:p>
    <w:p>
      <w:pPr>
        <w:ind w:right="988"/>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（格式自拟）</w:t>
      </w:r>
    </w:p>
    <w:p>
      <w:pPr>
        <w:jc w:val="center"/>
        <w:rPr>
          <w:rFonts w:asciiTheme="minorEastAsia" w:hAnsiTheme="minorEastAsia" w:eastAsiaTheme="minorEastAsia" w:cstheme="minorEastAsia"/>
          <w:color w:val="000000" w:themeColor="text1"/>
          <w:sz w:val="21"/>
          <w14:textFill>
            <w14:solidFill>
              <w14:schemeClr w14:val="tx1"/>
            </w14:solidFill>
          </w14:textFill>
        </w:rPr>
        <w:sectPr>
          <w:footerReference r:id="rId17" w:type="default"/>
          <w:pgSz w:w="11910" w:h="16840"/>
          <w:pgMar w:top="1080" w:right="780" w:bottom="980" w:left="1020" w:header="0" w:footer="790" w:gutter="0"/>
          <w:pgNumType w:start="37"/>
          <w:cols w:space="720" w:num="1"/>
        </w:sectPr>
      </w:pPr>
    </w:p>
    <w:p>
      <w:pPr>
        <w:pStyle w:val="4"/>
        <w:spacing w:before="8"/>
        <w:rPr>
          <w:rFonts w:asciiTheme="minorEastAsia" w:hAnsiTheme="minorEastAsia" w:eastAsiaTheme="minorEastAsia" w:cstheme="minorEastAsia"/>
          <w:color w:val="000000" w:themeColor="text1"/>
          <w:sz w:val="15"/>
          <w14:textFill>
            <w14:solidFill>
              <w14:schemeClr w14:val="tx1"/>
            </w14:solidFill>
          </w14:textFill>
        </w:rPr>
      </w:pPr>
    </w:p>
    <w:p>
      <w:pPr>
        <w:spacing w:before="61"/>
        <w:ind w:right="1375"/>
        <w:jc w:val="center"/>
        <w:rPr>
          <w:rFonts w:asciiTheme="minorEastAsia" w:hAnsiTheme="minorEastAsia" w:eastAsiaTheme="minorEastAsia" w:cstheme="minorEastAsia"/>
          <w:color w:val="000000" w:themeColor="text1"/>
          <w:sz w:val="27"/>
          <w14:textFill>
            <w14:solidFill>
              <w14:schemeClr w14:val="tx1"/>
            </w14:solidFill>
          </w14:textFill>
        </w:rPr>
      </w:pPr>
      <w:r>
        <w:rPr>
          <w:rFonts w:hint="eastAsia" w:asciiTheme="minorEastAsia" w:hAnsiTheme="minorEastAsia" w:eastAsiaTheme="minorEastAsia" w:cstheme="minorEastAsia"/>
          <w:color w:val="000000" w:themeColor="text1"/>
          <w:sz w:val="27"/>
          <w14:textFill>
            <w14:solidFill>
              <w14:schemeClr w14:val="tx1"/>
            </w14:solidFill>
          </w14:textFill>
        </w:rPr>
        <w:t>7、服务方案</w:t>
      </w:r>
    </w:p>
    <w:p>
      <w:pPr>
        <w:jc w:val="center"/>
        <w:rPr>
          <w:rFonts w:asciiTheme="minorEastAsia" w:hAnsiTheme="minorEastAsia" w:eastAsiaTheme="minorEastAsia" w:cstheme="minorEastAsia"/>
          <w:color w:val="000000" w:themeColor="text1"/>
          <w:sz w:val="27"/>
          <w14:textFill>
            <w14:solidFill>
              <w14:schemeClr w14:val="tx1"/>
            </w14:solidFill>
          </w14:textFill>
        </w:rPr>
        <w:sectPr>
          <w:pgSz w:w="11910" w:h="16840"/>
          <w:pgMar w:top="1580" w:right="780" w:bottom="980" w:left="1020" w:header="0" w:footer="790" w:gutter="0"/>
          <w:cols w:space="720" w:num="1"/>
        </w:sectPr>
      </w:pPr>
    </w:p>
    <w:p>
      <w:pPr>
        <w:pStyle w:val="16"/>
        <w:numPr>
          <w:ilvl w:val="0"/>
          <w:numId w:val="0"/>
        </w:numPr>
        <w:tabs>
          <w:tab w:val="left" w:pos="2736"/>
        </w:tabs>
        <w:spacing w:before="62"/>
        <w:ind w:leftChars="0" w:right="244" w:rightChars="0"/>
        <w:jc w:val="center"/>
        <w:rPr>
          <w:rFonts w:asciiTheme="minorEastAsia" w:hAnsiTheme="minorEastAsia" w:eastAsiaTheme="minorEastAsia" w:cstheme="minorEastAsia"/>
          <w:color w:val="000000" w:themeColor="text1"/>
          <w:sz w:val="25"/>
          <w14:textFill>
            <w14:solidFill>
              <w14:schemeClr w14:val="tx1"/>
            </w14:solidFill>
          </w14:textFill>
        </w:rPr>
      </w:pPr>
      <w:r>
        <w:rPr>
          <w:rFonts w:hint="eastAsia" w:asciiTheme="minorEastAsia" w:hAnsiTheme="minorEastAsia" w:eastAsiaTheme="minorEastAsia" w:cstheme="minorEastAsia"/>
          <w:color w:val="000000" w:themeColor="text1"/>
          <w:spacing w:val="4"/>
          <w:sz w:val="27"/>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4"/>
          <w:sz w:val="27"/>
          <w14:textFill>
            <w14:solidFill>
              <w14:schemeClr w14:val="tx1"/>
            </w14:solidFill>
          </w14:textFill>
        </w:rPr>
        <w:t>供应商近年完成的项目清单</w:t>
      </w:r>
      <w:r>
        <w:rPr>
          <w:rFonts w:hint="eastAsia" w:asciiTheme="minorEastAsia" w:hAnsiTheme="minorEastAsia" w:eastAsiaTheme="minorEastAsia" w:cstheme="minorEastAsia"/>
          <w:color w:val="000000" w:themeColor="text1"/>
          <w:spacing w:val="7"/>
          <w:sz w:val="27"/>
          <w14:textFill>
            <w14:solidFill>
              <w14:schemeClr w14:val="tx1"/>
            </w14:solidFill>
          </w14:textFill>
        </w:rPr>
        <w:t>（</w:t>
      </w:r>
      <w:r>
        <w:rPr>
          <w:rFonts w:hint="eastAsia" w:asciiTheme="minorEastAsia" w:hAnsiTheme="minorEastAsia" w:eastAsiaTheme="minorEastAsia" w:cstheme="minorEastAsia"/>
          <w:color w:val="000000" w:themeColor="text1"/>
          <w:spacing w:val="4"/>
          <w:sz w:val="27"/>
          <w14:textFill>
            <w14:solidFill>
              <w14:schemeClr w14:val="tx1"/>
            </w14:solidFill>
          </w14:textFill>
        </w:rPr>
        <w:t>如果有</w:t>
      </w:r>
      <w:r>
        <w:rPr>
          <w:rFonts w:hint="eastAsia" w:asciiTheme="minorEastAsia" w:hAnsiTheme="minorEastAsia" w:eastAsiaTheme="minorEastAsia" w:cstheme="minorEastAsia"/>
          <w:color w:val="000000" w:themeColor="text1"/>
          <w:sz w:val="27"/>
          <w14:textFill>
            <w14:solidFill>
              <w14:schemeClr w14:val="tx1"/>
            </w14:solidFill>
          </w14:textFill>
        </w:rPr>
        <w:t>）</w:t>
      </w:r>
    </w:p>
    <w:p>
      <w:pPr>
        <w:pStyle w:val="4"/>
        <w:rPr>
          <w:rFonts w:asciiTheme="minorEastAsia" w:hAnsiTheme="minorEastAsia" w:eastAsiaTheme="minorEastAsia" w:cstheme="minorEastAsia"/>
          <w:color w:val="000000" w:themeColor="text1"/>
          <w:sz w:val="20"/>
          <w14:textFill>
            <w14:solidFill>
              <w14:schemeClr w14:val="tx1"/>
            </w14:solidFill>
          </w14:textFill>
        </w:rPr>
      </w:pPr>
    </w:p>
    <w:p>
      <w:pPr>
        <w:pStyle w:val="4"/>
        <w:spacing w:before="2" w:after="1"/>
        <w:rPr>
          <w:rFonts w:asciiTheme="minorEastAsia" w:hAnsiTheme="minorEastAsia" w:eastAsiaTheme="minorEastAsia" w:cstheme="minorEastAsia"/>
          <w:color w:val="000000" w:themeColor="text1"/>
          <w:sz w:val="22"/>
          <w14:textFill>
            <w14:solidFill>
              <w14:schemeClr w14:val="tx1"/>
            </w14:solidFill>
          </w14:textFill>
        </w:rPr>
      </w:pPr>
    </w:p>
    <w:tbl>
      <w:tblPr>
        <w:tblStyle w:val="9"/>
        <w:tblW w:w="0" w:type="auto"/>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2913"/>
        <w:gridCol w:w="1743"/>
        <w:gridCol w:w="3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94" w:type="dxa"/>
          </w:tcPr>
          <w:p>
            <w:pPr>
              <w:pStyle w:val="17"/>
              <w:spacing w:before="119"/>
              <w:ind w:left="186"/>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序号</w:t>
            </w:r>
          </w:p>
        </w:tc>
        <w:tc>
          <w:tcPr>
            <w:tcW w:w="2913" w:type="dxa"/>
          </w:tcPr>
          <w:p>
            <w:pPr>
              <w:pStyle w:val="17"/>
              <w:spacing w:before="119"/>
              <w:ind w:left="1014" w:right="1013"/>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项目名称</w:t>
            </w:r>
          </w:p>
        </w:tc>
        <w:tc>
          <w:tcPr>
            <w:tcW w:w="1743" w:type="dxa"/>
          </w:tcPr>
          <w:p>
            <w:pPr>
              <w:pStyle w:val="17"/>
              <w:spacing w:before="119"/>
              <w:ind w:left="556"/>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服务期</w:t>
            </w:r>
          </w:p>
        </w:tc>
        <w:tc>
          <w:tcPr>
            <w:tcW w:w="3009" w:type="dxa"/>
          </w:tcPr>
          <w:p>
            <w:pPr>
              <w:pStyle w:val="17"/>
              <w:spacing w:before="119"/>
              <w:ind w:left="1062" w:right="1061"/>
              <w:jc w:val="cente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采购单位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94"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291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1743"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c>
          <w:tcPr>
            <w:tcW w:w="3009" w:type="dxa"/>
          </w:tcPr>
          <w:p>
            <w:pPr>
              <w:pStyle w:val="17"/>
              <w:rPr>
                <w:rFonts w:asciiTheme="minorEastAsia" w:hAnsiTheme="minorEastAsia" w:eastAsiaTheme="minorEastAsia" w:cstheme="minorEastAsia"/>
                <w:color w:val="000000" w:themeColor="text1"/>
                <w:sz w:val="24"/>
                <w14:textFill>
                  <w14:solidFill>
                    <w14:schemeClr w14:val="tx1"/>
                  </w14:solidFill>
                </w14:textFill>
              </w:rPr>
            </w:pPr>
          </w:p>
        </w:tc>
      </w:tr>
    </w:tbl>
    <w:p>
      <w:pPr>
        <w:rPr>
          <w:rFonts w:asciiTheme="minorEastAsia" w:hAnsiTheme="minorEastAsia" w:eastAsiaTheme="minorEastAsia" w:cstheme="minorEastAsia"/>
          <w:color w:val="000000" w:themeColor="text1"/>
          <w:sz w:val="24"/>
          <w14:textFill>
            <w14:solidFill>
              <w14:schemeClr w14:val="tx1"/>
            </w14:solidFill>
          </w14:textFill>
        </w:rPr>
        <w:sectPr>
          <w:pgSz w:w="11910" w:h="16840"/>
          <w:pgMar w:top="1580" w:right="780" w:bottom="980" w:left="1020" w:header="0" w:footer="790" w:gutter="0"/>
          <w:cols w:space="720" w:num="1"/>
        </w:sectPr>
      </w:pPr>
    </w:p>
    <w:p>
      <w:pPr>
        <w:pStyle w:val="16"/>
        <w:numPr>
          <w:ilvl w:val="0"/>
          <w:numId w:val="0"/>
        </w:numPr>
        <w:tabs>
          <w:tab w:val="left" w:pos="4020"/>
        </w:tabs>
        <w:spacing w:before="39"/>
        <w:ind w:right="1449" w:rightChars="0"/>
        <w:jc w:val="center"/>
        <w:rPr>
          <w:rFonts w:asciiTheme="minorEastAsia" w:hAnsiTheme="minorEastAsia" w:eastAsiaTheme="minorEastAsia" w:cstheme="minorEastAsia"/>
          <w:color w:val="000000" w:themeColor="text1"/>
          <w:spacing w:val="-8"/>
          <w:sz w:val="32"/>
          <w14:textFill>
            <w14:solidFill>
              <w14:schemeClr w14:val="tx1"/>
            </w14:solidFill>
          </w14:textFill>
        </w:rPr>
      </w:pPr>
      <w:r>
        <w:rPr>
          <w:rFonts w:hint="eastAsia" w:asciiTheme="minorEastAsia" w:hAnsiTheme="minorEastAsia" w:eastAsiaTheme="minorEastAsia" w:cstheme="minorEastAsia"/>
          <w:color w:val="000000" w:themeColor="text1"/>
          <w:spacing w:val="-8"/>
          <w:sz w:val="32"/>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8"/>
          <w:sz w:val="32"/>
          <w14:textFill>
            <w14:solidFill>
              <w14:schemeClr w14:val="tx1"/>
            </w14:solidFill>
          </w14:textFill>
        </w:rPr>
        <w:t>项目管理机构</w:t>
      </w:r>
    </w:p>
    <w:p>
      <w:pPr>
        <w:pStyle w:val="16"/>
        <w:tabs>
          <w:tab w:val="left" w:pos="4020"/>
        </w:tabs>
        <w:spacing w:before="39"/>
        <w:ind w:left="-1" w:right="1449" w:firstLine="0"/>
        <w:jc w:val="center"/>
        <w:rPr>
          <w:rFonts w:asciiTheme="minorEastAsia" w:hAnsiTheme="minorEastAsia" w:eastAsiaTheme="minorEastAsia" w:cstheme="minorEastAsia"/>
          <w:color w:val="000000" w:themeColor="text1"/>
          <w:spacing w:val="-8"/>
          <w:sz w:val="32"/>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（一）项目管理机构组成表</w:t>
      </w:r>
    </w:p>
    <w:tbl>
      <w:tblPr>
        <w:tblStyle w:val="9"/>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722"/>
        <w:gridCol w:w="721"/>
        <w:gridCol w:w="1450"/>
        <w:gridCol w:w="1442"/>
        <w:gridCol w:w="1449"/>
        <w:gridCol w:w="1449"/>
        <w:gridCol w:w="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vMerge w:val="restart"/>
          </w:tcPr>
          <w:p>
            <w:pPr>
              <w:pStyle w:val="17"/>
              <w:spacing w:before="6"/>
              <w:rPr>
                <w:rFonts w:asciiTheme="minorEastAsia" w:hAnsiTheme="minorEastAsia" w:eastAsiaTheme="minorEastAsia" w:cstheme="minorEastAsia"/>
                <w:b/>
                <w:color w:val="000000" w:themeColor="text1"/>
                <w:sz w:val="28"/>
                <w14:textFill>
                  <w14:solidFill>
                    <w14:schemeClr w14:val="tx1"/>
                  </w14:solidFill>
                </w14:textFill>
              </w:rPr>
            </w:pPr>
          </w:p>
          <w:p>
            <w:pPr>
              <w:pStyle w:val="17"/>
              <w:ind w:left="120"/>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职务</w:t>
            </w:r>
          </w:p>
        </w:tc>
        <w:tc>
          <w:tcPr>
            <w:tcW w:w="722" w:type="dxa"/>
            <w:vMerge w:val="restart"/>
          </w:tcPr>
          <w:p>
            <w:pPr>
              <w:pStyle w:val="17"/>
              <w:spacing w:before="6"/>
              <w:rPr>
                <w:rFonts w:asciiTheme="minorEastAsia" w:hAnsiTheme="minorEastAsia" w:eastAsiaTheme="minorEastAsia" w:cstheme="minorEastAsia"/>
                <w:b/>
                <w:color w:val="000000" w:themeColor="text1"/>
                <w:sz w:val="28"/>
                <w14:textFill>
                  <w14:solidFill>
                    <w14:schemeClr w14:val="tx1"/>
                  </w14:solidFill>
                </w14:textFill>
              </w:rPr>
            </w:pPr>
          </w:p>
          <w:p>
            <w:pPr>
              <w:pStyle w:val="17"/>
              <w:ind w:left="149"/>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姓名</w:t>
            </w:r>
          </w:p>
        </w:tc>
        <w:tc>
          <w:tcPr>
            <w:tcW w:w="721" w:type="dxa"/>
            <w:vMerge w:val="restart"/>
          </w:tcPr>
          <w:p>
            <w:pPr>
              <w:pStyle w:val="17"/>
              <w:spacing w:before="6"/>
              <w:rPr>
                <w:rFonts w:asciiTheme="minorEastAsia" w:hAnsiTheme="minorEastAsia" w:eastAsiaTheme="minorEastAsia" w:cstheme="minorEastAsia"/>
                <w:b/>
                <w:color w:val="000000" w:themeColor="text1"/>
                <w:sz w:val="28"/>
                <w14:textFill>
                  <w14:solidFill>
                    <w14:schemeClr w14:val="tx1"/>
                  </w14:solidFill>
                </w14:textFill>
              </w:rPr>
            </w:pPr>
          </w:p>
          <w:p>
            <w:pPr>
              <w:pStyle w:val="17"/>
              <w:ind w:left="148"/>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职称</w:t>
            </w:r>
          </w:p>
        </w:tc>
        <w:tc>
          <w:tcPr>
            <w:tcW w:w="5790" w:type="dxa"/>
            <w:gridSpan w:val="4"/>
          </w:tcPr>
          <w:p>
            <w:pPr>
              <w:pStyle w:val="17"/>
              <w:spacing w:before="144"/>
              <w:ind w:left="1929" w:right="1921"/>
              <w:jc w:val="center"/>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执业或职业资格证明</w:t>
            </w:r>
          </w:p>
        </w:tc>
        <w:tc>
          <w:tcPr>
            <w:tcW w:w="875" w:type="dxa"/>
          </w:tcPr>
          <w:p>
            <w:pPr>
              <w:pStyle w:val="17"/>
              <w:spacing w:before="144"/>
              <w:ind w:left="232"/>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722"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721" w:type="dxa"/>
            <w:vMerge w:val="continue"/>
            <w:tcBorders>
              <w:top w:val="nil"/>
            </w:tcBorders>
          </w:tcPr>
          <w:p>
            <w:pPr>
              <w:rPr>
                <w:rFonts w:asciiTheme="minorEastAsia" w:hAnsiTheme="minorEastAsia" w:eastAsiaTheme="minorEastAsia" w:cstheme="minorEastAsia"/>
                <w:color w:val="000000" w:themeColor="text1"/>
                <w:sz w:val="2"/>
                <w:szCs w:val="2"/>
                <w14:textFill>
                  <w14:solidFill>
                    <w14:schemeClr w14:val="tx1"/>
                  </w14:solidFill>
                </w14:textFill>
              </w:rPr>
            </w:pPr>
          </w:p>
        </w:tc>
        <w:tc>
          <w:tcPr>
            <w:tcW w:w="1450" w:type="dxa"/>
          </w:tcPr>
          <w:p>
            <w:pPr>
              <w:pStyle w:val="17"/>
              <w:spacing w:before="144"/>
              <w:ind w:left="318"/>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证书名称</w:t>
            </w:r>
          </w:p>
        </w:tc>
        <w:tc>
          <w:tcPr>
            <w:tcW w:w="1442" w:type="dxa"/>
          </w:tcPr>
          <w:p>
            <w:pPr>
              <w:pStyle w:val="17"/>
              <w:spacing w:before="144"/>
              <w:ind w:left="494" w:right="478"/>
              <w:jc w:val="center"/>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级别</w:t>
            </w:r>
          </w:p>
        </w:tc>
        <w:tc>
          <w:tcPr>
            <w:tcW w:w="1449" w:type="dxa"/>
          </w:tcPr>
          <w:p>
            <w:pPr>
              <w:pStyle w:val="17"/>
              <w:spacing w:before="144"/>
              <w:ind w:left="493" w:right="483"/>
              <w:jc w:val="center"/>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证号</w:t>
            </w:r>
          </w:p>
        </w:tc>
        <w:tc>
          <w:tcPr>
            <w:tcW w:w="1449" w:type="dxa"/>
          </w:tcPr>
          <w:p>
            <w:pPr>
              <w:pStyle w:val="17"/>
              <w:spacing w:before="144"/>
              <w:ind w:left="494" w:right="482"/>
              <w:jc w:val="center"/>
              <w:rPr>
                <w:rFonts w:asciiTheme="minorEastAsia" w:hAnsiTheme="minorEastAsia" w:eastAsiaTheme="minorEastAsia" w:cstheme="minorEastAsia"/>
                <w:color w:val="000000" w:themeColor="text1"/>
                <w:sz w:val="20"/>
                <w14:textFill>
                  <w14:solidFill>
                    <w14:schemeClr w14:val="tx1"/>
                  </w14:solidFill>
                </w14:textFill>
              </w:rPr>
            </w:pPr>
            <w:r>
              <w:rPr>
                <w:rFonts w:hint="eastAsia" w:asciiTheme="minorEastAsia" w:hAnsiTheme="minorEastAsia" w:eastAsiaTheme="minorEastAsia" w:cstheme="minorEastAsia"/>
                <w:color w:val="000000" w:themeColor="text1"/>
                <w:w w:val="105"/>
                <w:sz w:val="20"/>
                <w14:textFill>
                  <w14:solidFill>
                    <w14:schemeClr w14:val="tx1"/>
                  </w14:solidFill>
                </w14:textFill>
              </w:rPr>
              <w:t>专业</w:t>
            </w: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48"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721"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50"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2"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1449"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c>
          <w:tcPr>
            <w:tcW w:w="875" w:type="dxa"/>
          </w:tcPr>
          <w:p>
            <w:pPr>
              <w:pStyle w:val="17"/>
              <w:rPr>
                <w:rFonts w:asciiTheme="minorEastAsia" w:hAnsiTheme="minorEastAsia" w:eastAsiaTheme="minorEastAsia" w:cstheme="minorEastAsia"/>
                <w:color w:val="000000" w:themeColor="text1"/>
                <w:sz w:val="18"/>
                <w14:textFill>
                  <w14:solidFill>
                    <w14:schemeClr w14:val="tx1"/>
                  </w14:solidFill>
                </w14:textFill>
              </w:rPr>
            </w:pPr>
          </w:p>
        </w:tc>
      </w:tr>
    </w:tbl>
    <w:p>
      <w:pPr>
        <w:pStyle w:val="16"/>
        <w:tabs>
          <w:tab w:val="left" w:pos="4020"/>
        </w:tabs>
        <w:spacing w:before="39"/>
        <w:ind w:left="-1" w:right="1449" w:firstLine="0"/>
        <w:rPr>
          <w:rFonts w:asciiTheme="minorEastAsia" w:hAnsiTheme="minorEastAsia" w:eastAsiaTheme="minorEastAsia" w:cstheme="minorEastAsia"/>
          <w:color w:val="000000" w:themeColor="text1"/>
          <w:spacing w:val="-8"/>
          <w:sz w:val="32"/>
          <w14:textFill>
            <w14:solidFill>
              <w14:schemeClr w14:val="tx1"/>
            </w14:solidFill>
          </w14:textFill>
        </w:rPr>
      </w:pPr>
    </w:p>
    <w:p>
      <w:pPr>
        <w:pStyle w:val="16"/>
        <w:tabs>
          <w:tab w:val="left" w:pos="4020"/>
        </w:tabs>
        <w:spacing w:before="39"/>
        <w:ind w:left="-1" w:right="1449" w:firstLine="0"/>
        <w:rPr>
          <w:rFonts w:asciiTheme="minorEastAsia" w:hAnsiTheme="minorEastAsia" w:eastAsiaTheme="minorEastAsia" w:cstheme="minorEastAsia"/>
          <w:color w:val="000000" w:themeColor="text1"/>
          <w:spacing w:val="-8"/>
          <w:sz w:val="32"/>
          <w14:textFill>
            <w14:solidFill>
              <w14:schemeClr w14:val="tx1"/>
            </w14:solidFill>
          </w14:textFill>
        </w:rPr>
      </w:pPr>
    </w:p>
    <w:p>
      <w:pPr>
        <w:pStyle w:val="16"/>
        <w:tabs>
          <w:tab w:val="left" w:pos="4020"/>
        </w:tabs>
        <w:spacing w:before="39"/>
        <w:ind w:left="-1" w:right="1449" w:firstLine="0"/>
        <w:rPr>
          <w:rFonts w:asciiTheme="minorEastAsia" w:hAnsiTheme="minorEastAsia" w:eastAsiaTheme="minorEastAsia" w:cstheme="minorEastAsia"/>
          <w:color w:val="000000" w:themeColor="text1"/>
          <w:spacing w:val="-8"/>
          <w:sz w:val="32"/>
          <w14:textFill>
            <w14:solidFill>
              <w14:schemeClr w14:val="tx1"/>
            </w14:solidFill>
          </w14:textFill>
        </w:rPr>
      </w:pPr>
    </w:p>
    <w:p>
      <w:pPr>
        <w:pStyle w:val="16"/>
        <w:tabs>
          <w:tab w:val="left" w:pos="4020"/>
        </w:tabs>
        <w:spacing w:before="39"/>
        <w:ind w:left="-1" w:right="1449" w:firstLine="0"/>
        <w:rPr>
          <w:rFonts w:asciiTheme="minorEastAsia" w:hAnsiTheme="minorEastAsia" w:eastAsiaTheme="minorEastAsia" w:cstheme="minorEastAsia"/>
          <w:color w:val="000000" w:themeColor="text1"/>
          <w:spacing w:val="-8"/>
          <w:sz w:val="32"/>
          <w14:textFill>
            <w14:solidFill>
              <w14:schemeClr w14:val="tx1"/>
            </w14:solidFill>
          </w14:textFill>
        </w:rPr>
      </w:pPr>
    </w:p>
    <w:p>
      <w:pPr>
        <w:pStyle w:val="16"/>
        <w:tabs>
          <w:tab w:val="left" w:pos="4020"/>
        </w:tabs>
        <w:spacing w:before="39"/>
        <w:ind w:left="-1" w:right="1449" w:firstLine="0"/>
        <w:rPr>
          <w:rFonts w:asciiTheme="minorEastAsia" w:hAnsiTheme="minorEastAsia" w:eastAsiaTheme="minorEastAsia" w:cstheme="minorEastAsia"/>
          <w:color w:val="000000" w:themeColor="text1"/>
          <w:spacing w:val="-8"/>
          <w:sz w:val="32"/>
          <w14:textFill>
            <w14:solidFill>
              <w14:schemeClr w14:val="tx1"/>
            </w14:solidFill>
          </w14:textFill>
        </w:rPr>
      </w:pPr>
    </w:p>
    <w:p>
      <w:pPr>
        <w:pStyle w:val="16"/>
        <w:tabs>
          <w:tab w:val="left" w:pos="4020"/>
        </w:tabs>
        <w:spacing w:before="39"/>
        <w:ind w:left="-1" w:right="1449" w:firstLine="0"/>
        <w:rPr>
          <w:rFonts w:asciiTheme="minorEastAsia" w:hAnsiTheme="minorEastAsia" w:eastAsiaTheme="minorEastAsia" w:cstheme="minorEastAsia"/>
          <w:color w:val="000000" w:themeColor="text1"/>
          <w:spacing w:val="-8"/>
          <w:sz w:val="32"/>
          <w14:textFill>
            <w14:solidFill>
              <w14:schemeClr w14:val="tx1"/>
            </w14:solidFill>
          </w14:textFill>
        </w:rPr>
      </w:pPr>
    </w:p>
    <w:p>
      <w:pPr>
        <w:pStyle w:val="16"/>
        <w:tabs>
          <w:tab w:val="left" w:pos="4020"/>
        </w:tabs>
        <w:spacing w:before="39"/>
        <w:ind w:left="-1" w:right="1449" w:firstLine="0"/>
        <w:rPr>
          <w:rFonts w:asciiTheme="minorEastAsia" w:hAnsiTheme="minorEastAsia" w:eastAsiaTheme="minorEastAsia" w:cstheme="minorEastAsia"/>
          <w:color w:val="000000" w:themeColor="text1"/>
          <w:spacing w:val="-8"/>
          <w:sz w:val="32"/>
          <w14:textFill>
            <w14:solidFill>
              <w14:schemeClr w14:val="tx1"/>
            </w14:solidFill>
          </w14:textFill>
        </w:rPr>
      </w:pPr>
    </w:p>
    <w:p>
      <w:pPr>
        <w:pStyle w:val="16"/>
        <w:tabs>
          <w:tab w:val="left" w:pos="4020"/>
        </w:tabs>
        <w:spacing w:before="39"/>
        <w:ind w:left="-1" w:right="1449" w:firstLine="0"/>
        <w:rPr>
          <w:rFonts w:asciiTheme="minorEastAsia" w:hAnsiTheme="minorEastAsia" w:eastAsiaTheme="minorEastAsia" w:cstheme="minorEastAsia"/>
          <w:color w:val="000000" w:themeColor="text1"/>
          <w:w w:val="105"/>
          <w:sz w:val="20"/>
          <w14:textFill>
            <w14:solidFill>
              <w14:schemeClr w14:val="tx1"/>
            </w14:solidFill>
          </w14:textFill>
        </w:rPr>
      </w:pPr>
    </w:p>
    <w:p>
      <w:pPr>
        <w:pStyle w:val="16"/>
        <w:numPr>
          <w:ilvl w:val="0"/>
          <w:numId w:val="0"/>
        </w:numPr>
        <w:tabs>
          <w:tab w:val="left" w:pos="4020"/>
        </w:tabs>
        <w:spacing w:before="39"/>
        <w:ind w:left="-1" w:leftChars="0" w:right="1449" w:rightChars="0" w:firstLine="304" w:firstLineChars="100"/>
        <w:jc w:val="center"/>
        <w:rPr>
          <w:rFonts w:asciiTheme="minorEastAsia" w:hAnsiTheme="minorEastAsia" w:eastAsiaTheme="minorEastAsia" w:cstheme="minorEastAsia"/>
          <w:color w:val="000000" w:themeColor="text1"/>
          <w:sz w:val="30"/>
          <w14:textFill>
            <w14:solidFill>
              <w14:schemeClr w14:val="tx1"/>
            </w14:solidFill>
          </w14:textFill>
        </w:rPr>
      </w:pPr>
      <w:r>
        <w:rPr>
          <w:rFonts w:hint="eastAsia" w:asciiTheme="minorEastAsia" w:hAnsiTheme="minorEastAsia" w:eastAsiaTheme="minorEastAsia" w:cstheme="minorEastAsia"/>
          <w:color w:val="000000" w:themeColor="text1"/>
          <w:spacing w:val="-8"/>
          <w:sz w:val="32"/>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8"/>
          <w:sz w:val="32"/>
          <w14:textFill>
            <w14:solidFill>
              <w14:schemeClr w14:val="tx1"/>
            </w14:solidFill>
          </w14:textFill>
        </w:rPr>
        <w:t>承诺书</w:t>
      </w:r>
    </w:p>
    <w:p>
      <w:pPr>
        <w:pStyle w:val="4"/>
        <w:rPr>
          <w:rFonts w:asciiTheme="minorEastAsia" w:hAnsiTheme="minorEastAsia" w:eastAsiaTheme="minorEastAsia" w:cstheme="minorEastAsia"/>
          <w:color w:val="000000" w:themeColor="text1"/>
          <w:sz w:val="32"/>
          <w14:textFill>
            <w14:solidFill>
              <w14:schemeClr w14:val="tx1"/>
            </w14:solidFill>
          </w14:textFill>
        </w:rPr>
      </w:pPr>
    </w:p>
    <w:p>
      <w:pPr>
        <w:pStyle w:val="4"/>
        <w:spacing w:before="288"/>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致：</w:t>
      </w:r>
      <w:r>
        <w:rPr>
          <w:rFonts w:hint="eastAsia" w:asciiTheme="minorEastAsia" w:hAnsiTheme="minorEastAsia" w:eastAsiaTheme="minorEastAsia" w:cstheme="minorEastAsia"/>
          <w:color w:val="000000" w:themeColor="text1"/>
          <w:u w:val="single"/>
          <w14:textFill>
            <w14:solidFill>
              <w14:schemeClr w14:val="tx1"/>
            </w14:solidFill>
          </w14:textFill>
        </w:rPr>
        <w:t>（采购人）</w:t>
      </w:r>
    </w:p>
    <w:p>
      <w:pPr>
        <w:pStyle w:val="4"/>
        <w:spacing w:before="93" w:line="312" w:lineRule="auto"/>
        <w:ind w:left="112" w:right="264" w:firstLine="439"/>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进一步规范政府采购行为，营造公平竞争的政府采购市场环境，维护政府采购制度良好声誉，在参与贵单位组织的招标活动中，我方郑重承诺：</w:t>
      </w:r>
    </w:p>
    <w:p>
      <w:pPr>
        <w:pStyle w:val="4"/>
        <w:spacing w:line="307" w:lineRule="exact"/>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一、依法参与政府采购活动，遵纪守法，诚信经营，公平竞争。</w:t>
      </w:r>
    </w:p>
    <w:p>
      <w:pPr>
        <w:pStyle w:val="4"/>
        <w:spacing w:before="93" w:line="312" w:lineRule="auto"/>
        <w:ind w:left="112" w:right="489" w:firstLine="439"/>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二、不向采购人、采购代理机构和评审专家提供任何形式的商业贿赂，对索取或接受商业贿赂的单位和个人，及时向财政部门和纪检监察机关举报。</w:t>
      </w:r>
    </w:p>
    <w:p>
      <w:pPr>
        <w:pStyle w:val="4"/>
        <w:spacing w:line="307" w:lineRule="exact"/>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三、不以提供虚假资质文件等形式参与政府活动，不以虚假材料谋取中标或成交。</w:t>
      </w:r>
    </w:p>
    <w:p>
      <w:pPr>
        <w:pStyle w:val="4"/>
        <w:spacing w:before="94" w:line="312" w:lineRule="auto"/>
        <w:ind w:left="112" w:right="492" w:firstLine="439"/>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四、不采取不正当手段诋毁、排挤其它供应商，与其它参与采购活动的供应商保持良性的竞 争关系。</w:t>
      </w:r>
    </w:p>
    <w:p>
      <w:pPr>
        <w:pStyle w:val="4"/>
        <w:spacing w:line="312" w:lineRule="auto"/>
        <w:ind w:left="551" w:right="489"/>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五、不与采购人、采购代理机构和评审专家恶意串通，自觉维护采购公平竞争的市场秩序。</w:t>
      </w:r>
    </w:p>
    <w:p>
      <w:pPr>
        <w:pStyle w:val="4"/>
        <w:spacing w:line="312" w:lineRule="auto"/>
        <w:ind w:right="489"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六、不与其它供应商串通采取围标、陪标等商业欺诈手段谋取中标，积极维护国家利益、社会公共利益和采购人的合法权益。</w:t>
      </w:r>
    </w:p>
    <w:p>
      <w:pPr>
        <w:pStyle w:val="4"/>
        <w:spacing w:before="91" w:line="312" w:lineRule="auto"/>
        <w:ind w:left="112" w:right="489" w:firstLine="439"/>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七、严格履行采购合同约定义务，不在政府采购合同执行过程中采取降低质量或标准、减少数量、拖延交付时间等方式损害采购人的利益，并自觉承担违约责任。</w:t>
      </w:r>
    </w:p>
    <w:p>
      <w:pPr>
        <w:pStyle w:val="4"/>
        <w:spacing w:before="2" w:line="312" w:lineRule="auto"/>
        <w:ind w:left="112" w:right="489" w:firstLine="439"/>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八、自觉接受并积极配合相关监督部门实施的监督检查，如实反映情况，及时提供有关证明材料。</w:t>
      </w:r>
    </w:p>
    <w:p>
      <w:pPr>
        <w:pStyle w:val="4"/>
        <w:spacing w:line="312" w:lineRule="auto"/>
        <w:ind w:left="112" w:right="472" w:firstLine="439"/>
        <w:jc w:val="both"/>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九、我公司承诺所投产品完全响应竞争性磋商文件参数要求，如提供不实或虚假材料，经查实的，已经中标的取消中标资格，投标保证金不予退还，给采购人造成损失的赔偿损失。行政主 管部门依法对其给予处罚。</w:t>
      </w:r>
    </w:p>
    <w:p>
      <w:pPr>
        <w:pStyle w:val="4"/>
        <w:spacing w:before="1"/>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我公司承诺，如有违反上述行为的，愿承担一切法律责任。</w:t>
      </w:r>
    </w:p>
    <w:p>
      <w:pPr>
        <w:pStyle w:val="4"/>
        <w:spacing w:before="93"/>
        <w:ind w:left="667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法定代表人签字：</w:t>
      </w:r>
    </w:p>
    <w:p>
      <w:pPr>
        <w:pStyle w:val="4"/>
        <w:spacing w:before="91"/>
        <w:ind w:right="343"/>
        <w:jc w:val="righ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供应商：（全称并加盖公章）</w:t>
      </w:r>
    </w:p>
    <w:p>
      <w:pPr>
        <w:pStyle w:val="4"/>
        <w:tabs>
          <w:tab w:val="left" w:pos="8971"/>
          <w:tab w:val="left" w:pos="9525"/>
        </w:tabs>
        <w:spacing w:before="93" w:line="252" w:lineRule="auto"/>
        <w:ind w:left="583" w:right="343" w:firstLine="7836"/>
        <w:jc w:val="righ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spacing w:val="-18"/>
          <w:w w:val="95"/>
          <w14:textFill>
            <w14:solidFill>
              <w14:schemeClr w14:val="tx1"/>
            </w14:solidFill>
          </w14:textFill>
        </w:rPr>
        <w:t>日</w:t>
      </w:r>
      <w:r>
        <w:rPr>
          <w:rFonts w:hint="eastAsia" w:asciiTheme="minorEastAsia" w:hAnsiTheme="minorEastAsia" w:eastAsiaTheme="minorEastAsia" w:cstheme="minorEastAsia"/>
          <w:color w:val="000000" w:themeColor="text1"/>
          <w:spacing w:val="-5"/>
          <w14:textFill>
            <w14:solidFill>
              <w14:schemeClr w14:val="tx1"/>
            </w14:solidFill>
          </w14:textFill>
        </w:rPr>
        <w:t>注：承诺书</w:t>
      </w:r>
      <w:r>
        <w:rPr>
          <w:rFonts w:hint="eastAsia" w:asciiTheme="minorEastAsia" w:hAnsiTheme="minorEastAsia" w:eastAsiaTheme="minorEastAsia" w:cstheme="minorEastAsia"/>
          <w:color w:val="000000" w:themeColor="text1"/>
          <w:spacing w:val="-8"/>
          <w14:textFill>
            <w14:solidFill>
              <w14:schemeClr w14:val="tx1"/>
            </w14:solidFill>
          </w14:textFill>
        </w:rPr>
        <w:t>为</w:t>
      </w:r>
      <w:r>
        <w:rPr>
          <w:rFonts w:hint="eastAsia" w:asciiTheme="minorEastAsia" w:hAnsiTheme="minorEastAsia" w:eastAsiaTheme="minorEastAsia" w:cstheme="minorEastAsia"/>
          <w:color w:val="000000" w:themeColor="text1"/>
          <w:spacing w:val="-5"/>
          <w14:textFill>
            <w14:solidFill>
              <w14:schemeClr w14:val="tx1"/>
            </w14:solidFill>
          </w14:textFill>
        </w:rPr>
        <w:t>投标文件必须组成部分，</w:t>
      </w:r>
      <w:r>
        <w:rPr>
          <w:rFonts w:hint="eastAsia" w:asciiTheme="minorEastAsia" w:hAnsiTheme="minorEastAsia" w:eastAsiaTheme="minorEastAsia" w:cstheme="minorEastAsia"/>
          <w:color w:val="000000" w:themeColor="text1"/>
          <w:spacing w:val="-8"/>
          <w14:textFill>
            <w14:solidFill>
              <w14:schemeClr w14:val="tx1"/>
            </w14:solidFill>
          </w14:textFill>
        </w:rPr>
        <w:t>投</w:t>
      </w:r>
      <w:r>
        <w:rPr>
          <w:rFonts w:hint="eastAsia" w:asciiTheme="minorEastAsia" w:hAnsiTheme="minorEastAsia" w:eastAsiaTheme="minorEastAsia" w:cstheme="minorEastAsia"/>
          <w:color w:val="000000" w:themeColor="text1"/>
          <w:spacing w:val="-5"/>
          <w14:textFill>
            <w14:solidFill>
              <w14:schemeClr w14:val="tx1"/>
            </w14:solidFill>
          </w14:textFill>
        </w:rPr>
        <w:t>标单位应按照要求签字盖</w:t>
      </w:r>
      <w:r>
        <w:rPr>
          <w:rFonts w:hint="eastAsia" w:asciiTheme="minorEastAsia" w:hAnsiTheme="minorEastAsia" w:eastAsiaTheme="minorEastAsia" w:cstheme="minorEastAsia"/>
          <w:color w:val="000000" w:themeColor="text1"/>
          <w:spacing w:val="-8"/>
          <w14:textFill>
            <w14:solidFill>
              <w14:schemeClr w14:val="tx1"/>
            </w14:solidFill>
          </w14:textFill>
        </w:rPr>
        <w:t>章</w:t>
      </w:r>
      <w:r>
        <w:rPr>
          <w:rFonts w:hint="eastAsia" w:asciiTheme="minorEastAsia" w:hAnsiTheme="minorEastAsia" w:eastAsiaTheme="minorEastAsia" w:cstheme="minorEastAsia"/>
          <w:color w:val="000000" w:themeColor="text1"/>
          <w:spacing w:val="-5"/>
          <w14:textFill>
            <w14:solidFill>
              <w14:schemeClr w14:val="tx1"/>
            </w14:solidFill>
          </w14:textFill>
        </w:rPr>
        <w:t>并做在投标</w:t>
      </w:r>
      <w:r>
        <w:rPr>
          <w:rFonts w:hint="eastAsia" w:asciiTheme="minorEastAsia" w:hAnsiTheme="minorEastAsia" w:eastAsiaTheme="minorEastAsia" w:cstheme="minorEastAsia"/>
          <w:color w:val="000000" w:themeColor="text1"/>
          <w:spacing w:val="-12"/>
          <w14:textFill>
            <w14:solidFill>
              <w14:schemeClr w14:val="tx1"/>
            </w14:solidFill>
          </w14:textFill>
        </w:rPr>
        <w:t>文</w:t>
      </w:r>
      <w:r>
        <w:rPr>
          <w:rFonts w:hint="eastAsia" w:asciiTheme="minorEastAsia" w:hAnsiTheme="minorEastAsia" w:eastAsiaTheme="minorEastAsia" w:cstheme="minorEastAsia"/>
          <w:color w:val="000000" w:themeColor="text1"/>
          <w:spacing w:val="-10"/>
          <w14:textFill>
            <w14:solidFill>
              <w14:schemeClr w14:val="tx1"/>
            </w14:solidFill>
          </w14:textFill>
        </w:rPr>
        <w:t>件</w:t>
      </w:r>
      <w:r>
        <w:rPr>
          <w:rFonts w:hint="eastAsia" w:asciiTheme="minorEastAsia" w:hAnsiTheme="minorEastAsia" w:eastAsiaTheme="minorEastAsia" w:cstheme="minorEastAsia"/>
          <w:color w:val="000000" w:themeColor="text1"/>
          <w:spacing w:val="-12"/>
          <w14:textFill>
            <w14:solidFill>
              <w14:schemeClr w14:val="tx1"/>
            </w14:solidFill>
          </w14:textFill>
        </w:rPr>
        <w:t>内</w:t>
      </w:r>
      <w:r>
        <w:rPr>
          <w:rFonts w:hint="eastAsia" w:asciiTheme="minorEastAsia" w:hAnsiTheme="minorEastAsia" w:eastAsiaTheme="minorEastAsia" w:cstheme="minorEastAsia"/>
          <w:color w:val="000000" w:themeColor="text1"/>
          <w14:textFill>
            <w14:solidFill>
              <w14:schemeClr w14:val="tx1"/>
            </w14:solidFill>
          </w14:textFill>
        </w:rPr>
        <w:t>。</w:t>
      </w:r>
    </w:p>
    <w:p>
      <w:pPr>
        <w:spacing w:line="252" w:lineRule="auto"/>
        <w:jc w:val="right"/>
        <w:rPr>
          <w:rFonts w:asciiTheme="minorEastAsia" w:hAnsiTheme="minorEastAsia" w:eastAsiaTheme="minorEastAsia" w:cstheme="minorEastAsia"/>
          <w:color w:val="000000" w:themeColor="text1"/>
          <w14:textFill>
            <w14:solidFill>
              <w14:schemeClr w14:val="tx1"/>
            </w14:solidFill>
          </w14:textFill>
        </w:rPr>
        <w:sectPr>
          <w:footerReference r:id="rId18" w:type="default"/>
          <w:pgSz w:w="11910" w:h="16840"/>
          <w:pgMar w:top="1080" w:right="780" w:bottom="360" w:left="1020" w:header="0" w:footer="175" w:gutter="0"/>
          <w:cols w:space="720" w:num="1"/>
        </w:sectPr>
      </w:pPr>
    </w:p>
    <w:p>
      <w:pPr>
        <w:pStyle w:val="16"/>
        <w:numPr>
          <w:ilvl w:val="0"/>
          <w:numId w:val="0"/>
        </w:numPr>
        <w:tabs>
          <w:tab w:val="left" w:pos="2839"/>
        </w:tabs>
        <w:spacing w:before="39"/>
        <w:ind w:left="-1" w:leftChars="0" w:right="197" w:rightChars="0"/>
        <w:jc w:val="center"/>
        <w:rPr>
          <w:rFonts w:asciiTheme="minorEastAsia" w:hAnsiTheme="minorEastAsia" w:eastAsiaTheme="minorEastAsia" w:cstheme="minorEastAsia"/>
          <w:color w:val="000000" w:themeColor="text1"/>
          <w:sz w:val="30"/>
          <w14:textFill>
            <w14:solidFill>
              <w14:schemeClr w14:val="tx1"/>
            </w14:solidFill>
          </w14:textFill>
        </w:rPr>
      </w:pPr>
      <w:r>
        <w:rPr>
          <w:rFonts w:hint="eastAsia" w:asciiTheme="minorEastAsia" w:hAnsiTheme="minorEastAsia" w:eastAsiaTheme="minorEastAsia" w:cstheme="minorEastAsia"/>
          <w:color w:val="000000" w:themeColor="text1"/>
          <w:spacing w:val="-7"/>
          <w:sz w:val="32"/>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7"/>
          <w:sz w:val="32"/>
          <w14:textFill>
            <w14:solidFill>
              <w14:schemeClr w14:val="tx1"/>
            </w14:solidFill>
          </w14:textFill>
        </w:rPr>
        <w:t>磋商供应商有必要提供的其他资料</w:t>
      </w:r>
    </w:p>
    <w:p>
      <w:pPr>
        <w:rPr>
          <w:rFonts w:asciiTheme="minorEastAsia" w:hAnsiTheme="minorEastAsia" w:eastAsiaTheme="minorEastAsia" w:cstheme="minorEastAsia"/>
          <w:color w:val="000000" w:themeColor="text1"/>
          <w:sz w:val="30"/>
          <w14:textFill>
            <w14:solidFill>
              <w14:schemeClr w14:val="tx1"/>
            </w14:solidFill>
          </w14:textFill>
        </w:rPr>
        <w:sectPr>
          <w:footerReference r:id="rId19" w:type="default"/>
          <w:pgSz w:w="11910" w:h="16840"/>
          <w:pgMar w:top="1080" w:right="780" w:bottom="980" w:left="1020" w:header="0" w:footer="787" w:gutter="0"/>
          <w:pgNumType w:start="41"/>
          <w:cols w:space="720" w:num="1"/>
        </w:sectPr>
      </w:pPr>
    </w:p>
    <w:p>
      <w:pPr>
        <w:pStyle w:val="16"/>
        <w:numPr>
          <w:ilvl w:val="0"/>
          <w:numId w:val="0"/>
        </w:numPr>
        <w:tabs>
          <w:tab w:val="left" w:pos="4092"/>
        </w:tabs>
        <w:spacing w:before="39"/>
        <w:ind w:left="-1" w:leftChars="0" w:right="199" w:rightChars="0"/>
        <w:jc w:val="center"/>
        <w:rPr>
          <w:rFonts w:asciiTheme="minorEastAsia" w:hAnsiTheme="minorEastAsia" w:eastAsiaTheme="minorEastAsia" w:cstheme="minorEastAsia"/>
          <w:color w:val="000000" w:themeColor="text1"/>
          <w:sz w:val="30"/>
          <w14:textFill>
            <w14:solidFill>
              <w14:schemeClr w14:val="tx1"/>
            </w14:solidFill>
          </w14:textFill>
        </w:rPr>
      </w:pPr>
      <w:r>
        <w:rPr>
          <w:rFonts w:hint="eastAsia" w:asciiTheme="minorEastAsia" w:hAnsiTheme="minorEastAsia" w:eastAsiaTheme="minorEastAsia" w:cstheme="minorEastAsia"/>
          <w:color w:val="000000" w:themeColor="text1"/>
          <w:spacing w:val="-6"/>
          <w:sz w:val="32"/>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6"/>
          <w:sz w:val="32"/>
          <w14:textFill>
            <w14:solidFill>
              <w14:schemeClr w14:val="tx1"/>
            </w14:solidFill>
          </w14:textFill>
        </w:rPr>
        <w:t>中小企业声明函</w:t>
      </w:r>
    </w:p>
    <w:p>
      <w:pPr>
        <w:pStyle w:val="4"/>
        <w:rPr>
          <w:rFonts w:asciiTheme="minorEastAsia" w:hAnsiTheme="minorEastAsia" w:eastAsiaTheme="minorEastAsia" w:cstheme="minorEastAsia"/>
          <w:color w:val="000000" w:themeColor="text1"/>
          <w:sz w:val="32"/>
          <w14:textFill>
            <w14:solidFill>
              <w14:schemeClr w14:val="tx1"/>
            </w14:solidFill>
          </w14:textFill>
        </w:rPr>
      </w:pPr>
    </w:p>
    <w:p>
      <w:pPr>
        <w:spacing w:before="210"/>
        <w:ind w:right="239"/>
        <w:jc w:val="center"/>
        <w:rPr>
          <w:rFonts w:asciiTheme="minorEastAsia" w:hAnsiTheme="minorEastAsia" w:eastAsiaTheme="minorEastAsia" w:cstheme="minorEastAsia"/>
          <w:b/>
          <w:color w:val="000000" w:themeColor="text1"/>
          <w:sz w:val="27"/>
          <w14:textFill>
            <w14:solidFill>
              <w14:schemeClr w14:val="tx1"/>
            </w14:solidFill>
          </w14:textFill>
        </w:rPr>
      </w:pPr>
      <w:r>
        <w:rPr>
          <w:rFonts w:hint="eastAsia" w:asciiTheme="minorEastAsia" w:hAnsiTheme="minorEastAsia" w:eastAsiaTheme="minorEastAsia" w:cstheme="minorEastAsia"/>
          <w:b/>
          <w:color w:val="000000" w:themeColor="text1"/>
          <w:sz w:val="27"/>
          <w14:textFill>
            <w14:solidFill>
              <w14:schemeClr w14:val="tx1"/>
            </w14:solidFill>
          </w14:textFill>
        </w:rPr>
        <w:t>中小企业声明函（工程、服务）</w:t>
      </w:r>
    </w:p>
    <w:p>
      <w:pPr>
        <w:pStyle w:val="4"/>
        <w:tabs>
          <w:tab w:val="left" w:pos="5752"/>
          <w:tab w:val="left" w:pos="7664"/>
        </w:tabs>
        <w:spacing w:before="178" w:line="364" w:lineRule="auto"/>
        <w:ind w:left="112" w:right="391" w:firstLine="43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本公司（联合体）郑重声明，根据《政府采购促进中小企业发展管理办法》（财库﹝2020﹞</w:t>
      </w:r>
      <w:r>
        <w:rPr>
          <w:rFonts w:hint="eastAsia" w:asciiTheme="minorEastAsia" w:hAnsiTheme="minorEastAsia" w:eastAsiaTheme="minorEastAsia" w:cstheme="minorEastAsia"/>
          <w:color w:val="000000" w:themeColor="text1"/>
          <w:spacing w:val="-3"/>
          <w14:textFill>
            <w14:solidFill>
              <w14:schemeClr w14:val="tx1"/>
            </w14:solidFill>
          </w14:textFill>
        </w:rPr>
        <w:t>46</w:t>
      </w:r>
      <w:r>
        <w:rPr>
          <w:rFonts w:hint="eastAsia" w:asciiTheme="minorEastAsia" w:hAnsiTheme="minorEastAsia" w:eastAsiaTheme="minorEastAsia" w:cstheme="minorEastAsia"/>
          <w:color w:val="000000" w:themeColor="text1"/>
          <w:spacing w:val="-5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14:textFill>
            <w14:solidFill>
              <w14:schemeClr w14:val="tx1"/>
            </w14:solidFill>
          </w14:textFill>
        </w:rPr>
        <w:t>号</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的</w:t>
      </w:r>
      <w:r>
        <w:rPr>
          <w:rFonts w:hint="eastAsia" w:asciiTheme="minorEastAsia" w:hAnsiTheme="minorEastAsia" w:eastAsiaTheme="minorEastAsia" w:cstheme="minorEastAsia"/>
          <w:color w:val="000000" w:themeColor="text1"/>
          <w:spacing w:val="-8"/>
          <w14:textFill>
            <w14:solidFill>
              <w14:schemeClr w14:val="tx1"/>
            </w14:solidFill>
          </w14:textFill>
        </w:rPr>
        <w:t>规</w:t>
      </w:r>
      <w:r>
        <w:rPr>
          <w:rFonts w:hint="eastAsia" w:asciiTheme="minorEastAsia" w:hAnsiTheme="minorEastAsia" w:eastAsiaTheme="minorEastAsia" w:cstheme="minorEastAsia"/>
          <w:color w:val="000000" w:themeColor="text1"/>
          <w:spacing w:val="-10"/>
          <w14:textFill>
            <w14:solidFill>
              <w14:schemeClr w14:val="tx1"/>
            </w14:solidFill>
          </w14:textFill>
        </w:rPr>
        <w:t>定</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本公</w:t>
      </w:r>
      <w:r>
        <w:rPr>
          <w:rFonts w:hint="eastAsia" w:asciiTheme="minorEastAsia" w:hAnsiTheme="minorEastAsia" w:eastAsiaTheme="minorEastAsia" w:cstheme="minorEastAsia"/>
          <w:color w:val="000000" w:themeColor="text1"/>
          <w:spacing w:val="-8"/>
          <w14:textFill>
            <w14:solidFill>
              <w14:schemeClr w14:val="tx1"/>
            </w14:solidFill>
          </w14:textFill>
        </w:rPr>
        <w:t>司</w:t>
      </w:r>
      <w:r>
        <w:rPr>
          <w:rFonts w:hint="eastAsia" w:asciiTheme="minorEastAsia" w:hAnsiTheme="minorEastAsia" w:eastAsiaTheme="minorEastAsia" w:cstheme="minorEastAsia"/>
          <w:color w:val="000000" w:themeColor="text1"/>
          <w:spacing w:val="-10"/>
          <w14:textFill>
            <w14:solidFill>
              <w14:schemeClr w14:val="tx1"/>
            </w14:solidFill>
          </w14:textFill>
        </w:rPr>
        <w:t>（</w:t>
      </w:r>
      <w:r>
        <w:rPr>
          <w:rFonts w:hint="eastAsia" w:asciiTheme="minorEastAsia" w:hAnsiTheme="minorEastAsia" w:eastAsiaTheme="minorEastAsia" w:cstheme="minorEastAsia"/>
          <w:color w:val="000000" w:themeColor="text1"/>
          <w:spacing w:val="-8"/>
          <w14:textFill>
            <w14:solidFill>
              <w14:schemeClr w14:val="tx1"/>
            </w14:solidFill>
          </w14:textFill>
        </w:rPr>
        <w:t>联</w:t>
      </w:r>
      <w:r>
        <w:rPr>
          <w:rFonts w:hint="eastAsia" w:asciiTheme="minorEastAsia" w:hAnsiTheme="minorEastAsia" w:eastAsiaTheme="minorEastAsia" w:cstheme="minorEastAsia"/>
          <w:color w:val="000000" w:themeColor="text1"/>
          <w:spacing w:val="-10"/>
          <w14:textFill>
            <w14:solidFill>
              <w14:schemeClr w14:val="tx1"/>
            </w14:solidFill>
          </w14:textFill>
        </w:rPr>
        <w:t>合体</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参</w:t>
      </w:r>
      <w:r>
        <w:rPr>
          <w:rFonts w:hint="eastAsia" w:asciiTheme="minorEastAsia" w:hAnsiTheme="minorEastAsia" w:eastAsiaTheme="minorEastAsia" w:cstheme="minorEastAsia"/>
          <w:color w:val="000000" w:themeColor="text1"/>
          <w14:textFill>
            <w14:solidFill>
              <w14:schemeClr w14:val="tx1"/>
            </w14:solidFill>
          </w14:textFill>
        </w:rPr>
        <w:t>加</w:t>
      </w:r>
      <w:r>
        <w:rPr>
          <w:rFonts w:hint="eastAsia" w:asciiTheme="minorEastAsia" w:hAnsiTheme="minorEastAsia" w:eastAsiaTheme="minorEastAsia" w:cstheme="minorEastAsia"/>
          <w:color w:val="000000" w:themeColor="text1"/>
          <w:spacing w:val="-5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单位</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名</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称</w:t>
      </w:r>
      <w:r>
        <w:rPr>
          <w:rFonts w:hint="eastAsia" w:asciiTheme="minorEastAsia" w:hAnsiTheme="minorEastAsia" w:eastAsiaTheme="minorEastAsia" w:cstheme="minorEastAsia"/>
          <w:color w:val="000000" w:themeColor="text1"/>
          <w:u w:val="single"/>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的</w:t>
      </w:r>
      <w:r>
        <w:rPr>
          <w:rFonts w:hint="eastAsia" w:asciiTheme="minorEastAsia" w:hAnsiTheme="minorEastAsia" w:eastAsiaTheme="minorEastAsia" w:cstheme="minorEastAsia"/>
          <w:color w:val="000000" w:themeColor="text1"/>
          <w:spacing w:val="-2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项目</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名</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称</w:t>
      </w:r>
      <w:r>
        <w:rPr>
          <w:rFonts w:hint="eastAsia" w:asciiTheme="minorEastAsia" w:hAnsiTheme="minorEastAsia" w:eastAsiaTheme="minorEastAsia" w:cstheme="minorEastAsia"/>
          <w:color w:val="000000" w:themeColor="text1"/>
          <w:u w:val="single"/>
          <w14:textFill>
            <w14:solidFill>
              <w14:schemeClr w14:val="tx1"/>
            </w14:solidFill>
          </w14:textFill>
        </w:rPr>
        <w:t>）</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采购活动，提供的货物全部由符合政策要求的中小企业制造。相关企业（含联合体中的中小企业、签订分包意向协议的中小企业</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的</w:t>
      </w:r>
      <w:r>
        <w:rPr>
          <w:rFonts w:hint="eastAsia" w:asciiTheme="minorEastAsia" w:hAnsiTheme="minorEastAsia" w:eastAsiaTheme="minorEastAsia" w:cstheme="minorEastAsia"/>
          <w:color w:val="000000" w:themeColor="text1"/>
          <w:spacing w:val="-8"/>
          <w14:textFill>
            <w14:solidFill>
              <w14:schemeClr w14:val="tx1"/>
            </w14:solidFill>
          </w14:textFill>
        </w:rPr>
        <w:t>具</w:t>
      </w:r>
      <w:r>
        <w:rPr>
          <w:rFonts w:hint="eastAsia" w:asciiTheme="minorEastAsia" w:hAnsiTheme="minorEastAsia" w:eastAsiaTheme="minorEastAsia" w:cstheme="minorEastAsia"/>
          <w:color w:val="000000" w:themeColor="text1"/>
          <w:spacing w:val="-10"/>
          <w14:textFill>
            <w14:solidFill>
              <w14:schemeClr w14:val="tx1"/>
            </w14:solidFill>
          </w14:textFill>
        </w:rPr>
        <w:t>体情</w:t>
      </w:r>
      <w:r>
        <w:rPr>
          <w:rFonts w:hint="eastAsia" w:asciiTheme="minorEastAsia" w:hAnsiTheme="minorEastAsia" w:eastAsiaTheme="minorEastAsia" w:cstheme="minorEastAsia"/>
          <w:color w:val="000000" w:themeColor="text1"/>
          <w:spacing w:val="-8"/>
          <w14:textFill>
            <w14:solidFill>
              <w14:schemeClr w14:val="tx1"/>
            </w14:solidFill>
          </w14:textFill>
        </w:rPr>
        <w:t>况</w:t>
      </w:r>
      <w:r>
        <w:rPr>
          <w:rFonts w:hint="eastAsia" w:asciiTheme="minorEastAsia" w:hAnsiTheme="minorEastAsia" w:eastAsiaTheme="minorEastAsia" w:cstheme="minorEastAsia"/>
          <w:color w:val="000000" w:themeColor="text1"/>
          <w:spacing w:val="-10"/>
          <w14:textFill>
            <w14:solidFill>
              <w14:schemeClr w14:val="tx1"/>
            </w14:solidFill>
          </w14:textFill>
        </w:rPr>
        <w:t>如下</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6"/>
        <w:numPr>
          <w:ilvl w:val="0"/>
          <w:numId w:val="20"/>
        </w:numPr>
        <w:tabs>
          <w:tab w:val="left" w:pos="872"/>
          <w:tab w:val="left" w:pos="2449"/>
        </w:tabs>
        <w:spacing w:line="305" w:lineRule="exact"/>
        <w:ind w:hanging="32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标的</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名</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称</w:t>
      </w:r>
      <w:r>
        <w:rPr>
          <w:rFonts w:hint="eastAsia" w:asciiTheme="minorEastAsia" w:hAnsiTheme="minorEastAsia" w:eastAsiaTheme="minorEastAsia" w:cstheme="minorEastAsia"/>
          <w:color w:val="000000" w:themeColor="text1"/>
          <w:sz w:val="24"/>
          <w:u w:val="single"/>
          <w14:textFill>
            <w14:solidFill>
              <w14:schemeClr w14:val="tx1"/>
            </w14:solidFill>
          </w14:textFill>
        </w:rPr>
        <w:t>）</w:t>
      </w:r>
      <w:r>
        <w:rPr>
          <w:rFonts w:hint="eastAsia" w:asciiTheme="minorEastAsia" w:hAnsiTheme="minorEastAsia" w:eastAsiaTheme="minorEastAsia" w:cstheme="minorEastAsia"/>
          <w:color w:val="000000" w:themeColor="text1"/>
          <w:sz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8"/>
          <w:sz w:val="24"/>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14:textFill>
            <w14:solidFill>
              <w14:schemeClr w14:val="tx1"/>
            </w14:solidFill>
          </w14:textFill>
        </w:rPr>
        <w:t>属</w:t>
      </w:r>
      <w:r>
        <w:rPr>
          <w:rFonts w:hint="eastAsia" w:asciiTheme="minorEastAsia" w:hAnsiTheme="minorEastAsia" w:eastAsiaTheme="minorEastAsia" w:cstheme="minorEastAsia"/>
          <w:color w:val="000000" w:themeColor="text1"/>
          <w:spacing w:val="-11"/>
          <w:sz w:val="24"/>
          <w14:textFill>
            <w14:solidFill>
              <w14:schemeClr w14:val="tx1"/>
            </w14:solidFill>
          </w14:textFill>
        </w:rPr>
        <w:t>于</w:t>
      </w:r>
      <w:r>
        <w:rPr>
          <w:rFonts w:hint="eastAsia" w:asciiTheme="minorEastAsia" w:hAnsiTheme="minorEastAsia" w:eastAsiaTheme="minorEastAsia" w:cstheme="minorEastAsia"/>
          <w:color w:val="000000" w:themeColor="text1"/>
          <w:spacing w:val="7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采购</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文</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件中明</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确</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的所</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属</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行业</w:t>
      </w:r>
      <w:r>
        <w:rPr>
          <w:rFonts w:hint="eastAsia" w:asciiTheme="minorEastAsia" w:hAnsiTheme="minorEastAsia" w:eastAsiaTheme="minorEastAsia" w:cstheme="minorEastAsia"/>
          <w:color w:val="000000" w:themeColor="text1"/>
          <w:sz w:val="24"/>
          <w:u w:val="single"/>
          <w14:textFill>
            <w14:solidFill>
              <w14:schemeClr w14:val="tx1"/>
            </w14:solidFill>
          </w14:textFill>
        </w:rPr>
        <w:t>）</w:t>
      </w:r>
      <w:r>
        <w:rPr>
          <w:rFonts w:hint="eastAsia" w:asciiTheme="minorEastAsia" w:hAnsiTheme="minorEastAsia" w:eastAsiaTheme="minorEastAsia" w:cstheme="minorEastAsia"/>
          <w:color w:val="000000" w:themeColor="text1"/>
          <w:spacing w:val="-32"/>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14:textFill>
            <w14:solidFill>
              <w14:schemeClr w14:val="tx1"/>
            </w14:solidFill>
          </w14:textFill>
        </w:rPr>
        <w:t>行</w:t>
      </w:r>
      <w:r>
        <w:rPr>
          <w:rFonts w:hint="eastAsia" w:asciiTheme="minorEastAsia" w:hAnsiTheme="minorEastAsia" w:eastAsiaTheme="minorEastAsia" w:cstheme="minorEastAsia"/>
          <w:color w:val="000000" w:themeColor="text1"/>
          <w:sz w:val="24"/>
          <w14:textFill>
            <w14:solidFill>
              <w14:schemeClr w14:val="tx1"/>
            </w14:solidFill>
          </w14:textFill>
        </w:rPr>
        <w:t>业</w:t>
      </w:r>
      <w:r>
        <w:rPr>
          <w:rFonts w:hint="eastAsia" w:asciiTheme="minorEastAsia" w:hAnsiTheme="minorEastAsia" w:eastAsiaTheme="minorEastAsia" w:cstheme="minorEastAsia"/>
          <w:color w:val="000000" w:themeColor="text1"/>
          <w:spacing w:val="-33"/>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14:textFill>
            <w14:solidFill>
              <w14:schemeClr w14:val="tx1"/>
            </w14:solidFill>
          </w14:textFill>
        </w:rPr>
        <w:t>承建</w:t>
      </w:r>
      <w:r>
        <w:rPr>
          <w:rFonts w:hint="eastAsia" w:asciiTheme="minorEastAsia" w:hAnsiTheme="minorEastAsia" w:eastAsiaTheme="minorEastAsia" w:cstheme="minorEastAsia"/>
          <w:color w:val="000000" w:themeColor="text1"/>
          <w:spacing w:val="-8"/>
          <w:sz w:val="24"/>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14:textFill>
            <w14:solidFill>
              <w14:schemeClr w14:val="tx1"/>
            </w14:solidFill>
          </w14:textFill>
        </w:rPr>
        <w:t>承</w:t>
      </w:r>
      <w:r>
        <w:rPr>
          <w:rFonts w:hint="eastAsia" w:asciiTheme="minorEastAsia" w:hAnsiTheme="minorEastAsia" w:eastAsiaTheme="minorEastAsia" w:cstheme="minorEastAsia"/>
          <w:color w:val="000000" w:themeColor="text1"/>
          <w:spacing w:val="-8"/>
          <w:sz w:val="24"/>
          <w14:textFill>
            <w14:solidFill>
              <w14:schemeClr w14:val="tx1"/>
            </w14:solidFill>
          </w14:textFill>
        </w:rPr>
        <w:t>接）</w:t>
      </w:r>
      <w:r>
        <w:rPr>
          <w:rFonts w:hint="eastAsia" w:asciiTheme="minorEastAsia" w:hAnsiTheme="minorEastAsia" w:eastAsiaTheme="minorEastAsia" w:cstheme="minorEastAsia"/>
          <w:color w:val="000000" w:themeColor="text1"/>
          <w:spacing w:val="-10"/>
          <w:sz w:val="24"/>
          <w14:textFill>
            <w14:solidFill>
              <w14:schemeClr w14:val="tx1"/>
            </w14:solidFill>
          </w14:textFill>
        </w:rPr>
        <w:t>企业</w:t>
      </w:r>
      <w:r>
        <w:rPr>
          <w:rFonts w:hint="eastAsia" w:asciiTheme="minorEastAsia" w:hAnsiTheme="minorEastAsia" w:eastAsiaTheme="minorEastAsia" w:cstheme="minorEastAsia"/>
          <w:color w:val="000000" w:themeColor="text1"/>
          <w:spacing w:val="-11"/>
          <w:sz w:val="24"/>
          <w14:textFill>
            <w14:solidFill>
              <w14:schemeClr w14:val="tx1"/>
            </w14:solidFill>
          </w14:textFill>
        </w:rPr>
        <w:t>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 xml:space="preserve"> </w:t>
      </w:r>
    </w:p>
    <w:p>
      <w:pPr>
        <w:pStyle w:val="4"/>
        <w:tabs>
          <w:tab w:val="left" w:pos="532"/>
          <w:tab w:val="left" w:pos="1435"/>
          <w:tab w:val="left" w:pos="2219"/>
          <w:tab w:val="left" w:pos="3897"/>
          <w:tab w:val="left" w:pos="5279"/>
          <w:tab w:val="left" w:pos="6242"/>
          <w:tab w:val="left" w:pos="8815"/>
        </w:tabs>
        <w:spacing w:before="161" w:line="362" w:lineRule="auto"/>
        <w:ind w:left="112" w:right="600" w:hanging="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w w:val="9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8"/>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企业</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名</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称</w:t>
      </w:r>
      <w:r>
        <w:rPr>
          <w:rFonts w:hint="eastAsia" w:asciiTheme="minorEastAsia" w:hAnsiTheme="minorEastAsia" w:eastAsiaTheme="minorEastAsia" w:cstheme="minorEastAsia"/>
          <w:color w:val="000000" w:themeColor="text1"/>
          <w:u w:val="single"/>
          <w14:textFill>
            <w14:solidFill>
              <w14:schemeClr w14:val="tx1"/>
            </w14:solidFill>
          </w14:textFill>
        </w:rPr>
        <w:t>）</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从业</w:t>
      </w:r>
      <w:r>
        <w:rPr>
          <w:rFonts w:hint="eastAsia" w:asciiTheme="minorEastAsia" w:hAnsiTheme="minorEastAsia" w:eastAsiaTheme="minorEastAsia" w:cstheme="minorEastAsia"/>
          <w:color w:val="000000" w:themeColor="text1"/>
          <w:spacing w:val="-8"/>
          <w14:textFill>
            <w14:solidFill>
              <w14:schemeClr w14:val="tx1"/>
            </w14:solidFill>
          </w14:textFill>
        </w:rPr>
        <w:t>人</w:t>
      </w:r>
      <w:r>
        <w:rPr>
          <w:rFonts w:hint="eastAsia" w:asciiTheme="minorEastAsia" w:hAnsiTheme="minorEastAsia" w:eastAsiaTheme="minorEastAsia" w:cstheme="minorEastAsia"/>
          <w:color w:val="000000" w:themeColor="text1"/>
          <w:spacing w:val="-11"/>
          <w14:textFill>
            <w14:solidFill>
              <w14:schemeClr w14:val="tx1"/>
            </w14:solidFill>
          </w14:textFill>
        </w:rPr>
        <w:t>员</w:t>
      </w:r>
      <w:r>
        <w:rPr>
          <w:rFonts w:hint="eastAsia" w:asciiTheme="minorEastAsia" w:hAnsiTheme="minorEastAsia" w:eastAsiaTheme="minorEastAsia" w:cstheme="minorEastAsia"/>
          <w:color w:val="000000" w:themeColor="text1"/>
          <w:spacing w:val="-1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人</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pacing w:val="-33"/>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14:textFill>
            <w14:solidFill>
              <w14:schemeClr w14:val="tx1"/>
            </w14:solidFill>
          </w14:textFill>
        </w:rPr>
        <w:t>营</w:t>
      </w:r>
      <w:r>
        <w:rPr>
          <w:rFonts w:hint="eastAsia" w:asciiTheme="minorEastAsia" w:hAnsiTheme="minorEastAsia" w:eastAsiaTheme="minorEastAsia" w:cstheme="minorEastAsia"/>
          <w:color w:val="000000" w:themeColor="text1"/>
          <w:spacing w:val="-8"/>
          <w14:textFill>
            <w14:solidFill>
              <w14:schemeClr w14:val="tx1"/>
            </w14:solidFill>
          </w14:textFill>
        </w:rPr>
        <w:t>业</w:t>
      </w:r>
      <w:r>
        <w:rPr>
          <w:rFonts w:hint="eastAsia" w:asciiTheme="minorEastAsia" w:hAnsiTheme="minorEastAsia" w:eastAsiaTheme="minorEastAsia" w:cstheme="minorEastAsia"/>
          <w:color w:val="000000" w:themeColor="text1"/>
          <w:spacing w:val="-10"/>
          <w14:textFill>
            <w14:solidFill>
              <w14:schemeClr w14:val="tx1"/>
            </w14:solidFill>
          </w14:textFill>
        </w:rPr>
        <w:t>收入</w:t>
      </w:r>
      <w:r>
        <w:rPr>
          <w:rFonts w:hint="eastAsia" w:asciiTheme="minorEastAsia" w:hAnsiTheme="minorEastAsia" w:eastAsiaTheme="minorEastAsia" w:cstheme="minorEastAsia"/>
          <w:color w:val="000000" w:themeColor="text1"/>
          <w:spacing w:val="-8"/>
          <w14:textFill>
            <w14:solidFill>
              <w14:schemeClr w14:val="tx1"/>
            </w14:solidFill>
          </w14:textFill>
        </w:rPr>
        <w:t>为</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万</w:t>
      </w:r>
      <w:r>
        <w:rPr>
          <w:rFonts w:hint="eastAsia" w:asciiTheme="minorEastAsia" w:hAnsiTheme="minorEastAsia" w:eastAsiaTheme="minorEastAsia" w:cstheme="minorEastAsia"/>
          <w:color w:val="000000" w:themeColor="text1"/>
          <w:spacing w:val="-8"/>
          <w14:textFill>
            <w14:solidFill>
              <w14:schemeClr w14:val="tx1"/>
            </w14:solidFill>
          </w14:textFill>
        </w:rPr>
        <w:t>元</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pacing w:val="-35"/>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14:textFill>
            <w14:solidFill>
              <w14:schemeClr w14:val="tx1"/>
            </w14:solidFill>
          </w14:textFill>
        </w:rPr>
        <w:t>资</w:t>
      </w:r>
      <w:r>
        <w:rPr>
          <w:rFonts w:hint="eastAsia" w:asciiTheme="minorEastAsia" w:hAnsiTheme="minorEastAsia" w:eastAsiaTheme="minorEastAsia" w:cstheme="minorEastAsia"/>
          <w:color w:val="000000" w:themeColor="text1"/>
          <w:spacing w:val="-8"/>
          <w14:textFill>
            <w14:solidFill>
              <w14:schemeClr w14:val="tx1"/>
            </w14:solidFill>
          </w14:textFill>
        </w:rPr>
        <w:t>产</w:t>
      </w:r>
      <w:r>
        <w:rPr>
          <w:rFonts w:hint="eastAsia" w:asciiTheme="minorEastAsia" w:hAnsiTheme="minorEastAsia" w:eastAsiaTheme="minorEastAsia" w:cstheme="minorEastAsia"/>
          <w:color w:val="000000" w:themeColor="text1"/>
          <w:spacing w:val="-10"/>
          <w14:textFill>
            <w14:solidFill>
              <w14:schemeClr w14:val="tx1"/>
            </w14:solidFill>
          </w14:textFill>
        </w:rPr>
        <w:t>总额</w:t>
      </w:r>
      <w:r>
        <w:rPr>
          <w:rFonts w:hint="eastAsia" w:asciiTheme="minorEastAsia" w:hAnsiTheme="minorEastAsia" w:eastAsiaTheme="minorEastAsia" w:cstheme="minorEastAsia"/>
          <w:color w:val="000000" w:themeColor="text1"/>
          <w:spacing w:val="-8"/>
          <w14:textFill>
            <w14:solidFill>
              <w14:schemeClr w14:val="tx1"/>
            </w14:solidFill>
          </w14:textFill>
        </w:rPr>
        <w:t>为</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万</w:t>
      </w:r>
      <w:r>
        <w:rPr>
          <w:rFonts w:hint="eastAsia" w:asciiTheme="minorEastAsia" w:hAnsiTheme="minorEastAsia" w:eastAsiaTheme="minorEastAsia" w:cstheme="minorEastAsia"/>
          <w:color w:val="000000" w:themeColor="text1"/>
          <w:spacing w:val="-8"/>
          <w14:textFill>
            <w14:solidFill>
              <w14:schemeClr w14:val="tx1"/>
            </w14:solidFill>
          </w14:textFill>
        </w:rPr>
        <w:t>元</w:t>
      </w:r>
      <w:r>
        <w:rPr>
          <w:rFonts w:hint="eastAsia" w:asciiTheme="minorEastAsia" w:hAnsiTheme="minorEastAsia" w:eastAsiaTheme="minorEastAsia" w:cstheme="minorEastAsia"/>
          <w:color w:val="000000" w:themeColor="text1"/>
          <w:spacing w:val="-17"/>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14:textFill>
            <w14:solidFill>
              <w14:schemeClr w14:val="tx1"/>
            </w14:solidFill>
          </w14:textFill>
        </w:rPr>
        <w:t>属</w:t>
      </w:r>
      <w:r>
        <w:rPr>
          <w:rFonts w:hint="eastAsia" w:asciiTheme="minorEastAsia" w:hAnsiTheme="minorEastAsia" w:eastAsiaTheme="minorEastAsia" w:cstheme="minorEastAsia"/>
          <w:color w:val="000000" w:themeColor="text1"/>
          <w:spacing w:val="-8"/>
          <w14:textFill>
            <w14:solidFill>
              <w14:schemeClr w14:val="tx1"/>
            </w14:solidFill>
          </w14:textFill>
        </w:rPr>
        <w:t>于</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ab/>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中型</w:t>
      </w:r>
      <w:r>
        <w:rPr>
          <w:rFonts w:hint="eastAsia" w:asciiTheme="minorEastAsia" w:hAnsiTheme="minorEastAsia" w:eastAsiaTheme="minorEastAsia" w:cstheme="minorEastAsia"/>
          <w:color w:val="000000" w:themeColor="text1"/>
          <w:spacing w:val="-8"/>
          <w14:textFill>
            <w14:solidFill>
              <w14:schemeClr w14:val="tx1"/>
            </w14:solidFill>
          </w14:textFill>
        </w:rPr>
        <w:t>企</w:t>
      </w:r>
      <w:r>
        <w:rPr>
          <w:rFonts w:hint="eastAsia" w:asciiTheme="minorEastAsia" w:hAnsiTheme="minorEastAsia" w:eastAsiaTheme="minorEastAsia" w:cstheme="minorEastAsia"/>
          <w:color w:val="000000" w:themeColor="text1"/>
          <w:spacing w:val="-10"/>
          <w14:textFill>
            <w14:solidFill>
              <w14:schemeClr w14:val="tx1"/>
            </w14:solidFill>
          </w14:textFill>
        </w:rPr>
        <w:t>业</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小型</w:t>
      </w:r>
      <w:r>
        <w:rPr>
          <w:rFonts w:hint="eastAsia" w:asciiTheme="minorEastAsia" w:hAnsiTheme="minorEastAsia" w:eastAsiaTheme="minorEastAsia" w:cstheme="minorEastAsia"/>
          <w:color w:val="000000" w:themeColor="text1"/>
          <w:spacing w:val="-8"/>
          <w14:textFill>
            <w14:solidFill>
              <w14:schemeClr w14:val="tx1"/>
            </w14:solidFill>
          </w14:textFill>
        </w:rPr>
        <w:t>企</w:t>
      </w:r>
      <w:r>
        <w:rPr>
          <w:rFonts w:hint="eastAsia" w:asciiTheme="minorEastAsia" w:hAnsiTheme="minorEastAsia" w:eastAsiaTheme="minorEastAsia" w:cstheme="minorEastAsia"/>
          <w:color w:val="000000" w:themeColor="text1"/>
          <w:spacing w:val="-10"/>
          <w14:textFill>
            <w14:solidFill>
              <w14:schemeClr w14:val="tx1"/>
            </w14:solidFill>
          </w14:textFill>
        </w:rPr>
        <w:t>业</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微型企</w:t>
      </w:r>
      <w:r>
        <w:rPr>
          <w:rFonts w:hint="eastAsia" w:asciiTheme="minorEastAsia" w:hAnsiTheme="minorEastAsia" w:eastAsiaTheme="minorEastAsia" w:cstheme="minorEastAsia"/>
          <w:color w:val="000000" w:themeColor="text1"/>
          <w:spacing w:val="-8"/>
          <w14:textFill>
            <w14:solidFill>
              <w14:schemeClr w14:val="tx1"/>
            </w14:solidFill>
          </w14:textFill>
        </w:rPr>
        <w:t>业</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w:t>
      </w:r>
    </w:p>
    <w:p>
      <w:pPr>
        <w:pStyle w:val="16"/>
        <w:numPr>
          <w:ilvl w:val="0"/>
          <w:numId w:val="20"/>
        </w:numPr>
        <w:tabs>
          <w:tab w:val="left" w:pos="872"/>
          <w:tab w:val="left" w:pos="2449"/>
        </w:tabs>
        <w:spacing w:before="5"/>
        <w:ind w:hanging="32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标的</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名</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称</w:t>
      </w:r>
      <w:r>
        <w:rPr>
          <w:rFonts w:hint="eastAsia" w:asciiTheme="minorEastAsia" w:hAnsiTheme="minorEastAsia" w:eastAsiaTheme="minorEastAsia" w:cstheme="minorEastAsia"/>
          <w:color w:val="000000" w:themeColor="text1"/>
          <w:sz w:val="24"/>
          <w:u w:val="single"/>
          <w14:textFill>
            <w14:solidFill>
              <w14:schemeClr w14:val="tx1"/>
            </w14:solidFill>
          </w14:textFill>
        </w:rPr>
        <w:t>）</w:t>
      </w:r>
      <w:r>
        <w:rPr>
          <w:rFonts w:hint="eastAsia" w:asciiTheme="minorEastAsia" w:hAnsiTheme="minorEastAsia" w:eastAsiaTheme="minorEastAsia" w:cstheme="minorEastAsia"/>
          <w:color w:val="000000" w:themeColor="text1"/>
          <w:sz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8"/>
          <w:sz w:val="24"/>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14:textFill>
            <w14:solidFill>
              <w14:schemeClr w14:val="tx1"/>
            </w14:solidFill>
          </w14:textFill>
        </w:rPr>
        <w:t>属</w:t>
      </w:r>
      <w:r>
        <w:rPr>
          <w:rFonts w:hint="eastAsia" w:asciiTheme="minorEastAsia" w:hAnsiTheme="minorEastAsia" w:eastAsiaTheme="minorEastAsia" w:cstheme="minorEastAsia"/>
          <w:color w:val="000000" w:themeColor="text1"/>
          <w:spacing w:val="-11"/>
          <w:sz w:val="24"/>
          <w14:textFill>
            <w14:solidFill>
              <w14:schemeClr w14:val="tx1"/>
            </w14:solidFill>
          </w14:textFill>
        </w:rPr>
        <w:t>于</w:t>
      </w:r>
      <w:r>
        <w:rPr>
          <w:rFonts w:hint="eastAsia" w:asciiTheme="minorEastAsia" w:hAnsiTheme="minorEastAsia" w:eastAsiaTheme="minorEastAsia" w:cstheme="minorEastAsia"/>
          <w:color w:val="000000" w:themeColor="text1"/>
          <w:spacing w:val="56"/>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采购</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文</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件中明</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确</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的所</w:t>
      </w:r>
      <w:r>
        <w:rPr>
          <w:rFonts w:hint="eastAsia" w:asciiTheme="minorEastAsia" w:hAnsiTheme="minorEastAsia" w:eastAsiaTheme="minorEastAsia" w:cstheme="minorEastAsia"/>
          <w:color w:val="000000" w:themeColor="text1"/>
          <w:spacing w:val="-8"/>
          <w:sz w:val="24"/>
          <w:u w:val="single"/>
          <w14:textFill>
            <w14:solidFill>
              <w14:schemeClr w14:val="tx1"/>
            </w14:solidFill>
          </w14:textFill>
        </w:rPr>
        <w:t>属</w:t>
      </w:r>
      <w:r>
        <w:rPr>
          <w:rFonts w:hint="eastAsia" w:asciiTheme="minorEastAsia" w:hAnsiTheme="minorEastAsia" w:eastAsiaTheme="minorEastAsia" w:cstheme="minorEastAsia"/>
          <w:color w:val="000000" w:themeColor="text1"/>
          <w:spacing w:val="-10"/>
          <w:sz w:val="24"/>
          <w:u w:val="single"/>
          <w14:textFill>
            <w14:solidFill>
              <w14:schemeClr w14:val="tx1"/>
            </w14:solidFill>
          </w14:textFill>
        </w:rPr>
        <w:t>行业</w:t>
      </w:r>
      <w:r>
        <w:rPr>
          <w:rFonts w:hint="eastAsia" w:asciiTheme="minorEastAsia" w:hAnsiTheme="minorEastAsia" w:eastAsiaTheme="minorEastAsia" w:cstheme="minorEastAsia"/>
          <w:color w:val="000000" w:themeColor="text1"/>
          <w:sz w:val="24"/>
          <w:u w:val="single"/>
          <w14:textFill>
            <w14:solidFill>
              <w14:schemeClr w14:val="tx1"/>
            </w14:solidFill>
          </w14:textFill>
        </w:rPr>
        <w:t>）</w:t>
      </w:r>
      <w:r>
        <w:rPr>
          <w:rFonts w:hint="eastAsia" w:asciiTheme="minorEastAsia" w:hAnsiTheme="minorEastAsia" w:eastAsiaTheme="minorEastAsia" w:cstheme="minorEastAsia"/>
          <w:color w:val="000000" w:themeColor="text1"/>
          <w:spacing w:val="-39"/>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14:textFill>
            <w14:solidFill>
              <w14:schemeClr w14:val="tx1"/>
            </w14:solidFill>
          </w14:textFill>
        </w:rPr>
        <w:t>行</w:t>
      </w:r>
      <w:r>
        <w:rPr>
          <w:rFonts w:hint="eastAsia" w:asciiTheme="minorEastAsia" w:hAnsiTheme="minorEastAsia" w:eastAsiaTheme="minorEastAsia" w:cstheme="minorEastAsia"/>
          <w:color w:val="000000" w:themeColor="text1"/>
          <w:sz w:val="24"/>
          <w14:textFill>
            <w14:solidFill>
              <w14:schemeClr w14:val="tx1"/>
            </w14:solidFill>
          </w14:textFill>
        </w:rPr>
        <w:t>业</w:t>
      </w:r>
      <w:r>
        <w:rPr>
          <w:rFonts w:hint="eastAsia" w:asciiTheme="minorEastAsia" w:hAnsiTheme="minorEastAsia" w:eastAsiaTheme="minorEastAsia" w:cstheme="minorEastAsia"/>
          <w:color w:val="000000" w:themeColor="text1"/>
          <w:spacing w:val="-40"/>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14:textFill>
            <w14:solidFill>
              <w14:schemeClr w14:val="tx1"/>
            </w14:solidFill>
          </w14:textFill>
        </w:rPr>
        <w:t>制造</w:t>
      </w:r>
      <w:r>
        <w:rPr>
          <w:rFonts w:hint="eastAsia" w:asciiTheme="minorEastAsia" w:hAnsiTheme="minorEastAsia" w:eastAsiaTheme="minorEastAsia" w:cstheme="minorEastAsia"/>
          <w:color w:val="000000" w:themeColor="text1"/>
          <w:spacing w:val="-8"/>
          <w:sz w:val="24"/>
          <w14:textFill>
            <w14:solidFill>
              <w14:schemeClr w14:val="tx1"/>
            </w14:solidFill>
          </w14:textFill>
        </w:rPr>
        <w:t>商</w:t>
      </w:r>
      <w:r>
        <w:rPr>
          <w:rFonts w:hint="eastAsia" w:asciiTheme="minorEastAsia" w:hAnsiTheme="minorEastAsia" w:eastAsiaTheme="minorEastAsia" w:cstheme="minorEastAsia"/>
          <w:color w:val="000000" w:themeColor="text1"/>
          <w:sz w:val="24"/>
          <w14:textFill>
            <w14:solidFill>
              <w14:schemeClr w14:val="tx1"/>
            </w14:solidFill>
          </w14:textFill>
        </w:rPr>
        <w:t>为</w:t>
      </w:r>
      <w:r>
        <w:rPr>
          <w:rFonts w:hint="eastAsia" w:asciiTheme="minorEastAsia" w:hAnsiTheme="minorEastAsia" w:eastAsiaTheme="minorEastAsia" w:cstheme="minorEastAsia"/>
          <w:color w:val="000000" w:themeColor="text1"/>
          <w:spacing w:val="27"/>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u w:val="single"/>
          <w14:textFill>
            <w14:solidFill>
              <w14:schemeClr w14:val="tx1"/>
            </w14:solidFill>
          </w14:textFill>
        </w:rPr>
        <w:t>企业</w:t>
      </w:r>
      <w:r>
        <w:rPr>
          <w:rFonts w:hint="eastAsia" w:asciiTheme="minorEastAsia" w:hAnsiTheme="minorEastAsia" w:eastAsiaTheme="minorEastAsia" w:cstheme="minorEastAsia"/>
          <w:color w:val="000000" w:themeColor="text1"/>
          <w:spacing w:val="12"/>
          <w:sz w:val="24"/>
          <w:u w:val="single"/>
          <w14:textFill>
            <w14:solidFill>
              <w14:schemeClr w14:val="tx1"/>
            </w14:solidFill>
          </w14:textFill>
        </w:rPr>
        <w:t>名</w:t>
      </w:r>
      <w:r>
        <w:rPr>
          <w:rFonts w:hint="eastAsia" w:asciiTheme="minorEastAsia" w:hAnsiTheme="minorEastAsia" w:eastAsiaTheme="minorEastAsia" w:cstheme="minorEastAsia"/>
          <w:color w:val="000000" w:themeColor="text1"/>
          <w:spacing w:val="11"/>
          <w:sz w:val="24"/>
          <w:u w:val="single"/>
          <w14:textFill>
            <w14:solidFill>
              <w14:schemeClr w14:val="tx1"/>
            </w14:solidFill>
          </w14:textFill>
        </w:rPr>
        <w:t>称</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pStyle w:val="4"/>
        <w:tabs>
          <w:tab w:val="left" w:pos="2008"/>
          <w:tab w:val="left" w:pos="4463"/>
          <w:tab w:val="left" w:pos="7144"/>
          <w:tab w:val="left" w:pos="9749"/>
        </w:tabs>
        <w:spacing w:before="158"/>
        <w:ind w:left="11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从业</w:t>
      </w:r>
      <w:r>
        <w:rPr>
          <w:rFonts w:hint="eastAsia" w:asciiTheme="minorEastAsia" w:hAnsiTheme="minorEastAsia" w:eastAsiaTheme="minorEastAsia" w:cstheme="minorEastAsia"/>
          <w:color w:val="000000" w:themeColor="text1"/>
          <w:spacing w:val="-8"/>
          <w14:textFill>
            <w14:solidFill>
              <w14:schemeClr w14:val="tx1"/>
            </w14:solidFill>
          </w14:textFill>
        </w:rPr>
        <w:t>人</w:t>
      </w:r>
      <w:r>
        <w:rPr>
          <w:rFonts w:hint="eastAsia" w:asciiTheme="minorEastAsia" w:hAnsiTheme="minorEastAsia" w:eastAsiaTheme="minorEastAsia" w:cstheme="minorEastAsia"/>
          <w:color w:val="000000" w:themeColor="text1"/>
          <w:spacing w:val="-11"/>
          <w14:textFill>
            <w14:solidFill>
              <w14:schemeClr w14:val="tx1"/>
            </w14:solidFill>
          </w14:textFill>
        </w:rPr>
        <w:t>员</w:t>
      </w:r>
      <w:r>
        <w:rPr>
          <w:rFonts w:hint="eastAsia" w:asciiTheme="minorEastAsia" w:hAnsiTheme="minorEastAsia" w:eastAsiaTheme="minorEastAsia" w:cstheme="minorEastAsia"/>
          <w:color w:val="000000" w:themeColor="text1"/>
          <w:spacing w:val="-1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人</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pacing w:val="-33"/>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14:textFill>
            <w14:solidFill>
              <w14:schemeClr w14:val="tx1"/>
            </w14:solidFill>
          </w14:textFill>
        </w:rPr>
        <w:t>营</w:t>
      </w:r>
      <w:r>
        <w:rPr>
          <w:rFonts w:hint="eastAsia" w:asciiTheme="minorEastAsia" w:hAnsiTheme="minorEastAsia" w:eastAsiaTheme="minorEastAsia" w:cstheme="minorEastAsia"/>
          <w:color w:val="000000" w:themeColor="text1"/>
          <w:spacing w:val="-8"/>
          <w14:textFill>
            <w14:solidFill>
              <w14:schemeClr w14:val="tx1"/>
            </w14:solidFill>
          </w14:textFill>
        </w:rPr>
        <w:t>业</w:t>
      </w:r>
      <w:r>
        <w:rPr>
          <w:rFonts w:hint="eastAsia" w:asciiTheme="minorEastAsia" w:hAnsiTheme="minorEastAsia" w:eastAsiaTheme="minorEastAsia" w:cstheme="minorEastAsia"/>
          <w:color w:val="000000" w:themeColor="text1"/>
          <w:spacing w:val="-10"/>
          <w14:textFill>
            <w14:solidFill>
              <w14:schemeClr w14:val="tx1"/>
            </w14:solidFill>
          </w14:textFill>
        </w:rPr>
        <w:t>收入</w:t>
      </w:r>
      <w:r>
        <w:rPr>
          <w:rFonts w:hint="eastAsia" w:asciiTheme="minorEastAsia" w:hAnsiTheme="minorEastAsia" w:eastAsiaTheme="minorEastAsia" w:cstheme="minorEastAsia"/>
          <w:color w:val="000000" w:themeColor="text1"/>
          <w:spacing w:val="-11"/>
          <w14:textFill>
            <w14:solidFill>
              <w14:schemeClr w14:val="tx1"/>
            </w14:solidFill>
          </w14:textFill>
        </w:rPr>
        <w:t>为</w:t>
      </w:r>
      <w:r>
        <w:rPr>
          <w:rFonts w:hint="eastAsia" w:asciiTheme="minorEastAsia" w:hAnsiTheme="minorEastAsia" w:eastAsiaTheme="minorEastAsia" w:cstheme="minorEastAsia"/>
          <w:color w:val="000000" w:themeColor="text1"/>
          <w:spacing w:val="-1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万</w:t>
      </w:r>
      <w:r>
        <w:rPr>
          <w:rFonts w:hint="eastAsia" w:asciiTheme="minorEastAsia" w:hAnsiTheme="minorEastAsia" w:eastAsiaTheme="minorEastAsia" w:cstheme="minorEastAsia"/>
          <w:color w:val="000000" w:themeColor="text1"/>
          <w:spacing w:val="-8"/>
          <w14:textFill>
            <w14:solidFill>
              <w14:schemeClr w14:val="tx1"/>
            </w14:solidFill>
          </w14:textFill>
        </w:rPr>
        <w:t>元</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pacing w:val="-37"/>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14:textFill>
            <w14:solidFill>
              <w14:schemeClr w14:val="tx1"/>
            </w14:solidFill>
          </w14:textFill>
        </w:rPr>
        <w:t>资</w:t>
      </w:r>
      <w:r>
        <w:rPr>
          <w:rFonts w:hint="eastAsia" w:asciiTheme="minorEastAsia" w:hAnsiTheme="minorEastAsia" w:eastAsiaTheme="minorEastAsia" w:cstheme="minorEastAsia"/>
          <w:color w:val="000000" w:themeColor="text1"/>
          <w:spacing w:val="-8"/>
          <w14:textFill>
            <w14:solidFill>
              <w14:schemeClr w14:val="tx1"/>
            </w14:solidFill>
          </w14:textFill>
        </w:rPr>
        <w:t>产</w:t>
      </w:r>
      <w:r>
        <w:rPr>
          <w:rFonts w:hint="eastAsia" w:asciiTheme="minorEastAsia" w:hAnsiTheme="minorEastAsia" w:eastAsiaTheme="minorEastAsia" w:cstheme="minorEastAsia"/>
          <w:color w:val="000000" w:themeColor="text1"/>
          <w:spacing w:val="-10"/>
          <w14:textFill>
            <w14:solidFill>
              <w14:schemeClr w14:val="tx1"/>
            </w14:solidFill>
          </w14:textFill>
        </w:rPr>
        <w:t>总额</w:t>
      </w:r>
      <w:r>
        <w:rPr>
          <w:rFonts w:hint="eastAsia" w:asciiTheme="minorEastAsia" w:hAnsiTheme="minorEastAsia" w:eastAsiaTheme="minorEastAsia" w:cstheme="minorEastAsia"/>
          <w:color w:val="000000" w:themeColor="text1"/>
          <w:spacing w:val="-8"/>
          <w14:textFill>
            <w14:solidFill>
              <w14:schemeClr w14:val="tx1"/>
            </w14:solidFill>
          </w14:textFill>
        </w:rPr>
        <w:t>为</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万</w:t>
      </w:r>
      <w:r>
        <w:rPr>
          <w:rFonts w:hint="eastAsia" w:asciiTheme="minorEastAsia" w:hAnsiTheme="minorEastAsia" w:eastAsiaTheme="minorEastAsia" w:cstheme="minorEastAsia"/>
          <w:color w:val="000000" w:themeColor="text1"/>
          <w:spacing w:val="-8"/>
          <w14:textFill>
            <w14:solidFill>
              <w14:schemeClr w14:val="tx1"/>
            </w14:solidFill>
          </w14:textFill>
        </w:rPr>
        <w:t>元</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pacing w:val="-32"/>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属</w:t>
      </w:r>
      <w:r>
        <w:rPr>
          <w:rFonts w:hint="eastAsia" w:asciiTheme="minorEastAsia" w:hAnsiTheme="minorEastAsia" w:eastAsiaTheme="minorEastAsia" w:cstheme="minorEastAsia"/>
          <w:color w:val="000000" w:themeColor="text1"/>
          <w:spacing w:val="-3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14:textFill>
            <w14:solidFill>
              <w14:schemeClr w14:val="tx1"/>
            </w14:solidFill>
          </w14:textFill>
        </w:rPr>
        <w:t>于</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p>
    <w:p>
      <w:pPr>
        <w:pStyle w:val="4"/>
        <w:tabs>
          <w:tab w:val="left" w:pos="3957"/>
        </w:tabs>
        <w:spacing w:before="160"/>
        <w:ind w:left="11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中型</w:t>
      </w:r>
      <w:r>
        <w:rPr>
          <w:rFonts w:hint="eastAsia" w:asciiTheme="minorEastAsia" w:hAnsiTheme="minorEastAsia" w:eastAsiaTheme="minorEastAsia" w:cstheme="minorEastAsia"/>
          <w:color w:val="000000" w:themeColor="text1"/>
          <w:spacing w:val="-8"/>
          <w14:textFill>
            <w14:solidFill>
              <w14:schemeClr w14:val="tx1"/>
            </w14:solidFill>
          </w14:textFill>
        </w:rPr>
        <w:t>企</w:t>
      </w:r>
      <w:r>
        <w:rPr>
          <w:rFonts w:hint="eastAsia" w:asciiTheme="minorEastAsia" w:hAnsiTheme="minorEastAsia" w:eastAsiaTheme="minorEastAsia" w:cstheme="minorEastAsia"/>
          <w:color w:val="000000" w:themeColor="text1"/>
          <w:spacing w:val="-10"/>
          <w14:textFill>
            <w14:solidFill>
              <w14:schemeClr w14:val="tx1"/>
            </w14:solidFill>
          </w14:textFill>
        </w:rPr>
        <w:t>业</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小型</w:t>
      </w:r>
      <w:r>
        <w:rPr>
          <w:rFonts w:hint="eastAsia" w:asciiTheme="minorEastAsia" w:hAnsiTheme="minorEastAsia" w:eastAsiaTheme="minorEastAsia" w:cstheme="minorEastAsia"/>
          <w:color w:val="000000" w:themeColor="text1"/>
          <w:spacing w:val="-8"/>
          <w14:textFill>
            <w14:solidFill>
              <w14:schemeClr w14:val="tx1"/>
            </w14:solidFill>
          </w14:textFill>
        </w:rPr>
        <w:t>企</w:t>
      </w:r>
      <w:r>
        <w:rPr>
          <w:rFonts w:hint="eastAsia" w:asciiTheme="minorEastAsia" w:hAnsiTheme="minorEastAsia" w:eastAsiaTheme="minorEastAsia" w:cstheme="minorEastAsia"/>
          <w:color w:val="000000" w:themeColor="text1"/>
          <w:spacing w:val="-10"/>
          <w14:textFill>
            <w14:solidFill>
              <w14:schemeClr w14:val="tx1"/>
            </w14:solidFill>
          </w14:textFill>
        </w:rPr>
        <w:t>业</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微型企</w:t>
      </w:r>
      <w:r>
        <w:rPr>
          <w:rFonts w:hint="eastAsia" w:asciiTheme="minorEastAsia" w:hAnsiTheme="minorEastAsia" w:eastAsiaTheme="minorEastAsia" w:cstheme="minorEastAsia"/>
          <w:color w:val="000000" w:themeColor="text1"/>
          <w:spacing w:val="-8"/>
          <w14:textFill>
            <w14:solidFill>
              <w14:schemeClr w14:val="tx1"/>
            </w14:solidFill>
          </w14:textFill>
        </w:rPr>
        <w:t>业</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w:t>
      </w:r>
    </w:p>
    <w:p>
      <w:pPr>
        <w:pStyle w:val="4"/>
        <w:spacing w:before="161"/>
        <w:ind w:left="544"/>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p>
    <w:p>
      <w:pPr>
        <w:pStyle w:val="4"/>
        <w:spacing w:before="158" w:line="362" w:lineRule="auto"/>
        <w:ind w:left="112" w:right="496" w:firstLine="432"/>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以上企业，不属于大企业的分支机构，不存在控股股东为大企业的情形，也不存在与大企业的负责人为同一人的情形。</w:t>
      </w:r>
    </w:p>
    <w:p>
      <w:pPr>
        <w:pStyle w:val="4"/>
        <w:spacing w:before="5" w:line="364" w:lineRule="auto"/>
        <w:ind w:left="544" w:right="2306"/>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 xml:space="preserve">本企业对上述声明内容的真实性负责。如有虚假，将依法承担相应责任。 </w:t>
      </w:r>
    </w:p>
    <w:p>
      <w:pPr>
        <w:pStyle w:val="4"/>
        <w:spacing w:before="5" w:line="364" w:lineRule="auto"/>
        <w:ind w:left="544" w:right="230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企业名称</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盖章</w:t>
      </w:r>
      <w:r>
        <w:rPr>
          <w:rFonts w:hint="eastAsia" w:asciiTheme="minorEastAsia" w:hAnsiTheme="minorEastAsia" w:eastAsiaTheme="minorEastAsia" w:cstheme="minorEastAsia"/>
          <w:color w:val="000000" w:themeColor="text1"/>
          <w:spacing w:val="-4"/>
          <w14:textFill>
            <w14:solidFill>
              <w14:schemeClr w14:val="tx1"/>
            </w14:solidFill>
          </w14:textFill>
        </w:rPr>
        <w:t>）：</w:t>
      </w:r>
    </w:p>
    <w:p>
      <w:pPr>
        <w:pStyle w:val="4"/>
        <w:spacing w:line="306" w:lineRule="exact"/>
        <w:ind w:left="544"/>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 期：</w:t>
      </w:r>
    </w:p>
    <w:p>
      <w:pPr>
        <w:spacing w:line="306" w:lineRule="exact"/>
        <w:rPr>
          <w:rFonts w:asciiTheme="minorEastAsia" w:hAnsiTheme="minorEastAsia" w:eastAsiaTheme="minorEastAsia" w:cstheme="minorEastAsia"/>
          <w:color w:val="000000" w:themeColor="text1"/>
          <w14:textFill>
            <w14:solidFill>
              <w14:schemeClr w14:val="tx1"/>
            </w14:solidFill>
          </w14:textFill>
        </w:rPr>
        <w:sectPr>
          <w:pgSz w:w="11910" w:h="16840"/>
          <w:pgMar w:top="1080" w:right="780" w:bottom="980" w:left="1020" w:header="0" w:footer="787" w:gutter="0"/>
          <w:cols w:space="720" w:num="1"/>
        </w:sectPr>
      </w:pPr>
    </w:p>
    <w:p>
      <w:pPr>
        <w:spacing w:before="39"/>
        <w:ind w:left="2632"/>
        <w:outlineLvl w:val="0"/>
        <w:rPr>
          <w:rFonts w:asciiTheme="minorEastAsia" w:hAnsiTheme="minorEastAsia" w:eastAsiaTheme="minorEastAsia" w:cstheme="minorEastAsia"/>
          <w:b/>
          <w:color w:val="000000" w:themeColor="text1"/>
          <w:sz w:val="28"/>
          <w14:textFill>
            <w14:solidFill>
              <w14:schemeClr w14:val="tx1"/>
            </w14:solidFill>
          </w14:textFill>
        </w:rPr>
      </w:pPr>
      <w:bookmarkStart w:id="9" w:name="_Toc22242"/>
      <w:r>
        <w:rPr>
          <w:rFonts w:hint="eastAsia" w:asciiTheme="minorEastAsia" w:hAnsiTheme="minorEastAsia" w:eastAsiaTheme="minorEastAsia" w:cstheme="minorEastAsia"/>
          <w:b/>
          <w:color w:val="000000" w:themeColor="text1"/>
          <w:sz w:val="28"/>
          <w14:textFill>
            <w14:solidFill>
              <w14:schemeClr w14:val="tx1"/>
            </w14:solidFill>
          </w14:textFill>
        </w:rPr>
        <w:t>残疾人福利性单位声明函</w:t>
      </w:r>
      <w:bookmarkEnd w:id="9"/>
    </w:p>
    <w:p>
      <w:pPr>
        <w:pStyle w:val="4"/>
        <w:spacing w:before="185" w:line="362" w:lineRule="auto"/>
        <w:ind w:left="112" w:right="386" w:firstLine="432"/>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p>
    <w:p>
      <w:pPr>
        <w:pStyle w:val="4"/>
        <w:tabs>
          <w:tab w:val="left" w:pos="765"/>
          <w:tab w:val="left" w:pos="1989"/>
        </w:tabs>
        <w:spacing w:before="5" w:line="362" w:lineRule="auto"/>
        <w:ind w:left="112" w:right="41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w w:val="9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单</w:t>
      </w:r>
      <w:r>
        <w:rPr>
          <w:rFonts w:hint="eastAsia" w:asciiTheme="minorEastAsia" w:hAnsiTheme="minorEastAsia" w:eastAsiaTheme="minorEastAsia" w:cstheme="minorEastAsia"/>
          <w:color w:val="000000" w:themeColor="text1"/>
          <w:spacing w:val="-8"/>
          <w14:textFill>
            <w14:solidFill>
              <w14:schemeClr w14:val="tx1"/>
            </w14:solidFill>
          </w14:textFill>
        </w:rPr>
        <w:t>位</w:t>
      </w:r>
      <w:r>
        <w:rPr>
          <w:rFonts w:hint="eastAsia" w:asciiTheme="minorEastAsia" w:hAnsiTheme="minorEastAsia" w:eastAsiaTheme="minorEastAsia" w:cstheme="minorEastAsia"/>
          <w:color w:val="000000" w:themeColor="text1"/>
          <w:spacing w:val="-10"/>
          <w14:textFill>
            <w14:solidFill>
              <w14:schemeClr w14:val="tx1"/>
            </w14:solidFill>
          </w14:textFill>
        </w:rPr>
        <w:t>的</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u w:val="single"/>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项目采购活动提供本单位制造的货物，或者提供其他残疾人福利性单位制造的货</w:t>
      </w:r>
      <w:r>
        <w:rPr>
          <w:rFonts w:hint="eastAsia" w:asciiTheme="minorEastAsia" w:hAnsiTheme="minorEastAsia" w:eastAsiaTheme="minorEastAsia" w:cstheme="minorEastAsia"/>
          <w:color w:val="000000" w:themeColor="text1"/>
          <w:spacing w:val="-8"/>
          <w14:textFill>
            <w14:solidFill>
              <w14:schemeClr w14:val="tx1"/>
            </w14:solidFill>
          </w14:textFill>
        </w:rPr>
        <w:t>物</w:t>
      </w:r>
      <w:r>
        <w:rPr>
          <w:rFonts w:hint="eastAsia" w:asciiTheme="minorEastAsia" w:hAnsiTheme="minorEastAsia" w:eastAsiaTheme="minorEastAsia" w:cstheme="minorEastAsia"/>
          <w:color w:val="000000" w:themeColor="text1"/>
          <w:spacing w:val="-10"/>
          <w14:textFill>
            <w14:solidFill>
              <w14:schemeClr w14:val="tx1"/>
            </w14:solidFill>
          </w14:textFill>
        </w:rPr>
        <w:t>（</w:t>
      </w:r>
      <w:r>
        <w:rPr>
          <w:rFonts w:hint="eastAsia" w:asciiTheme="minorEastAsia" w:hAnsiTheme="minorEastAsia" w:eastAsiaTheme="minorEastAsia" w:cstheme="minorEastAsia"/>
          <w:color w:val="000000" w:themeColor="text1"/>
          <w:spacing w:val="-8"/>
          <w14:textFill>
            <w14:solidFill>
              <w14:schemeClr w14:val="tx1"/>
            </w14:solidFill>
          </w14:textFill>
        </w:rPr>
        <w:t>不</w:t>
      </w:r>
      <w:r>
        <w:rPr>
          <w:rFonts w:hint="eastAsia" w:asciiTheme="minorEastAsia" w:hAnsiTheme="minorEastAsia" w:eastAsiaTheme="minorEastAsia" w:cstheme="minorEastAsia"/>
          <w:color w:val="000000" w:themeColor="text1"/>
          <w:spacing w:val="-10"/>
          <w14:textFill>
            <w14:solidFill>
              <w14:schemeClr w14:val="tx1"/>
            </w14:solidFill>
          </w14:textFill>
        </w:rPr>
        <w:t>包括使</w:t>
      </w:r>
      <w:r>
        <w:rPr>
          <w:rFonts w:hint="eastAsia" w:asciiTheme="minorEastAsia" w:hAnsiTheme="minorEastAsia" w:eastAsiaTheme="minorEastAsia" w:cstheme="minorEastAsia"/>
          <w:color w:val="000000" w:themeColor="text1"/>
          <w:spacing w:val="-8"/>
          <w14:textFill>
            <w14:solidFill>
              <w14:schemeClr w14:val="tx1"/>
            </w14:solidFill>
          </w14:textFill>
        </w:rPr>
        <w:t>用</w:t>
      </w:r>
      <w:r>
        <w:rPr>
          <w:rFonts w:hint="eastAsia" w:asciiTheme="minorEastAsia" w:hAnsiTheme="minorEastAsia" w:eastAsiaTheme="minorEastAsia" w:cstheme="minorEastAsia"/>
          <w:color w:val="000000" w:themeColor="text1"/>
          <w:spacing w:val="-10"/>
          <w14:textFill>
            <w14:solidFill>
              <w14:schemeClr w14:val="tx1"/>
            </w14:solidFill>
          </w14:textFill>
        </w:rPr>
        <w:t>非残</w:t>
      </w:r>
      <w:r>
        <w:rPr>
          <w:rFonts w:hint="eastAsia" w:asciiTheme="minorEastAsia" w:hAnsiTheme="minorEastAsia" w:eastAsiaTheme="minorEastAsia" w:cstheme="minorEastAsia"/>
          <w:color w:val="000000" w:themeColor="text1"/>
          <w:spacing w:val="-8"/>
          <w14:textFill>
            <w14:solidFill>
              <w14:schemeClr w14:val="tx1"/>
            </w14:solidFill>
          </w14:textFill>
        </w:rPr>
        <w:t>疾</w:t>
      </w:r>
      <w:r>
        <w:rPr>
          <w:rFonts w:hint="eastAsia" w:asciiTheme="minorEastAsia" w:hAnsiTheme="minorEastAsia" w:eastAsiaTheme="minorEastAsia" w:cstheme="minorEastAsia"/>
          <w:color w:val="000000" w:themeColor="text1"/>
          <w:spacing w:val="-10"/>
          <w14:textFill>
            <w14:solidFill>
              <w14:schemeClr w14:val="tx1"/>
            </w14:solidFill>
          </w14:textFill>
        </w:rPr>
        <w:t>人福利</w:t>
      </w:r>
      <w:r>
        <w:rPr>
          <w:rFonts w:hint="eastAsia" w:asciiTheme="minorEastAsia" w:hAnsiTheme="minorEastAsia" w:eastAsiaTheme="minorEastAsia" w:cstheme="minorEastAsia"/>
          <w:color w:val="000000" w:themeColor="text1"/>
          <w:spacing w:val="-8"/>
          <w14:textFill>
            <w14:solidFill>
              <w14:schemeClr w14:val="tx1"/>
            </w14:solidFill>
          </w14:textFill>
        </w:rPr>
        <w:t>性</w:t>
      </w:r>
      <w:r>
        <w:rPr>
          <w:rFonts w:hint="eastAsia" w:asciiTheme="minorEastAsia" w:hAnsiTheme="minorEastAsia" w:eastAsiaTheme="minorEastAsia" w:cstheme="minorEastAsia"/>
          <w:color w:val="000000" w:themeColor="text1"/>
          <w:spacing w:val="-10"/>
          <w14:textFill>
            <w14:solidFill>
              <w14:schemeClr w14:val="tx1"/>
            </w14:solidFill>
          </w14:textFill>
        </w:rPr>
        <w:t>单位注</w:t>
      </w:r>
      <w:r>
        <w:rPr>
          <w:rFonts w:hint="eastAsia" w:asciiTheme="minorEastAsia" w:hAnsiTheme="minorEastAsia" w:eastAsiaTheme="minorEastAsia" w:cstheme="minorEastAsia"/>
          <w:color w:val="000000" w:themeColor="text1"/>
          <w:spacing w:val="-8"/>
          <w14:textFill>
            <w14:solidFill>
              <w14:schemeClr w14:val="tx1"/>
            </w14:solidFill>
          </w14:textFill>
        </w:rPr>
        <w:t>册</w:t>
      </w:r>
      <w:r>
        <w:rPr>
          <w:rFonts w:hint="eastAsia" w:asciiTheme="minorEastAsia" w:hAnsiTheme="minorEastAsia" w:eastAsiaTheme="minorEastAsia" w:cstheme="minorEastAsia"/>
          <w:color w:val="000000" w:themeColor="text1"/>
          <w:spacing w:val="-10"/>
          <w14:textFill>
            <w14:solidFill>
              <w14:schemeClr w14:val="tx1"/>
            </w14:solidFill>
          </w14:textFill>
        </w:rPr>
        <w:t>商标</w:t>
      </w:r>
      <w:r>
        <w:rPr>
          <w:rFonts w:hint="eastAsia" w:asciiTheme="minorEastAsia" w:hAnsiTheme="minorEastAsia" w:eastAsiaTheme="minorEastAsia" w:cstheme="minorEastAsia"/>
          <w:color w:val="000000" w:themeColor="text1"/>
          <w:spacing w:val="-8"/>
          <w14:textFill>
            <w14:solidFill>
              <w14:schemeClr w14:val="tx1"/>
            </w14:solidFill>
          </w14:textFill>
        </w:rPr>
        <w:t>的</w:t>
      </w:r>
      <w:r>
        <w:rPr>
          <w:rFonts w:hint="eastAsia" w:asciiTheme="minorEastAsia" w:hAnsiTheme="minorEastAsia" w:eastAsiaTheme="minorEastAsia" w:cstheme="minorEastAsia"/>
          <w:color w:val="000000" w:themeColor="text1"/>
          <w:spacing w:val="-10"/>
          <w14:textFill>
            <w14:solidFill>
              <w14:schemeClr w14:val="tx1"/>
            </w14:solidFill>
          </w14:textFill>
        </w:rPr>
        <w:t>货物</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4"/>
        <w:spacing w:before="5"/>
        <w:ind w:left="544"/>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本单位对上述声明的真实性负责。如有虚假，将依法承担相应责任。</w:t>
      </w: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spacing w:before="11"/>
        <w:rPr>
          <w:rFonts w:asciiTheme="minorEastAsia" w:hAnsiTheme="minorEastAsia" w:eastAsiaTheme="minorEastAsia" w:cstheme="minorEastAsia"/>
          <w:color w:val="000000" w:themeColor="text1"/>
          <w:sz w:val="25"/>
          <w14:textFill>
            <w14:solidFill>
              <w14:schemeClr w14:val="tx1"/>
            </w14:solidFill>
          </w14:textFill>
        </w:rPr>
      </w:pPr>
    </w:p>
    <w:p>
      <w:pPr>
        <w:pStyle w:val="4"/>
        <w:tabs>
          <w:tab w:val="left" w:pos="1751"/>
        </w:tabs>
        <w:spacing w:line="364" w:lineRule="auto"/>
        <w:ind w:left="1308" w:right="7293" w:hanging="545"/>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 xml:space="preserve">单位名称（盖章）： </w:t>
      </w:r>
      <w:r>
        <w:rPr>
          <w:rFonts w:hint="eastAsia" w:asciiTheme="minorEastAsia" w:hAnsiTheme="minorEastAsia" w:eastAsiaTheme="minorEastAsia" w:cstheme="minorEastAsia"/>
          <w:color w:val="000000" w:themeColor="text1"/>
          <w14:textFill>
            <w14:solidFill>
              <w14:schemeClr w14:val="tx1"/>
            </w14:solidFill>
          </w14:textFill>
        </w:rPr>
        <w:t>日</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spacing w:val="-10"/>
          <w14:textFill>
            <w14:solidFill>
              <w14:schemeClr w14:val="tx1"/>
            </w14:solidFill>
          </w14:textFill>
        </w:rPr>
        <w:t>期</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4"/>
        <w:rPr>
          <w:rFonts w:asciiTheme="minorEastAsia" w:hAnsiTheme="minorEastAsia" w:eastAsiaTheme="minorEastAsia" w:cstheme="minorEastAsia"/>
          <w:color w:val="000000" w:themeColor="text1"/>
          <w14:textFill>
            <w14:solidFill>
              <w14:schemeClr w14:val="tx1"/>
            </w14:solidFill>
          </w14:textFill>
        </w:rPr>
      </w:pPr>
    </w:p>
    <w:p>
      <w:pPr>
        <w:spacing w:before="158" w:line="367" w:lineRule="auto"/>
        <w:ind w:left="112" w:right="405"/>
        <w:rPr>
          <w:rFonts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w w:val="95"/>
          <w:sz w:val="21"/>
          <w14:textFill>
            <w14:solidFill>
              <w14:schemeClr w14:val="tx1"/>
            </w14:solidFill>
          </w14:textFill>
        </w:rPr>
        <w:t>（提醒：如果供应商不是残疾人福利性单位，则不需填写《残疾人福利性单位声明函》。否则，因此导</w:t>
      </w:r>
      <w:r>
        <w:rPr>
          <w:rFonts w:hint="eastAsia" w:asciiTheme="minorEastAsia" w:hAnsiTheme="minorEastAsia" w:eastAsiaTheme="minorEastAsia" w:cstheme="minorEastAsia"/>
          <w:b/>
          <w:color w:val="000000" w:themeColor="text1"/>
          <w:sz w:val="21"/>
          <w14:textFill>
            <w14:solidFill>
              <w14:schemeClr w14:val="tx1"/>
            </w14:solidFill>
          </w14:textFill>
        </w:rPr>
        <w:t>致虚假参与的后果由供应商自行承担。）</w:t>
      </w:r>
    </w:p>
    <w:p>
      <w:pPr>
        <w:spacing w:line="367" w:lineRule="auto"/>
        <w:rPr>
          <w:rFonts w:asciiTheme="minorEastAsia" w:hAnsiTheme="minorEastAsia" w:eastAsiaTheme="minorEastAsia" w:cstheme="minorEastAsia"/>
          <w:color w:val="000000" w:themeColor="text1"/>
          <w:sz w:val="21"/>
          <w14:textFill>
            <w14:solidFill>
              <w14:schemeClr w14:val="tx1"/>
            </w14:solidFill>
          </w14:textFill>
        </w:rPr>
        <w:sectPr>
          <w:pgSz w:w="11910" w:h="16840"/>
          <w:pgMar w:top="1080" w:right="780" w:bottom="980" w:left="1020" w:header="0" w:footer="787" w:gutter="0"/>
          <w:cols w:space="720" w:num="1"/>
        </w:sectPr>
      </w:pPr>
    </w:p>
    <w:p>
      <w:pPr>
        <w:pStyle w:val="4"/>
        <w:spacing w:before="4"/>
        <w:rPr>
          <w:rFonts w:asciiTheme="minorEastAsia" w:hAnsiTheme="minorEastAsia" w:eastAsiaTheme="minorEastAsia" w:cstheme="minorEastAsia"/>
          <w:b/>
          <w:color w:val="000000" w:themeColor="text1"/>
          <w:sz w:val="8"/>
          <w14:textFill>
            <w14:solidFill>
              <w14:schemeClr w14:val="tx1"/>
            </w14:solidFill>
          </w14:textFill>
        </w:rPr>
      </w:pPr>
    </w:p>
    <w:p>
      <w:pPr>
        <w:spacing w:before="55"/>
        <w:ind w:left="151"/>
        <w:rPr>
          <w:rFonts w:asciiTheme="minorEastAsia" w:hAnsiTheme="minorEastAsia" w:eastAsiaTheme="minorEastAsia" w:cstheme="minorEastAsia"/>
          <w:color w:val="000000" w:themeColor="text1"/>
          <w:sz w:val="32"/>
          <w14:textFill>
            <w14:solidFill>
              <w14:schemeClr w14:val="tx1"/>
            </w14:solidFill>
          </w14:textFill>
        </w:rPr>
      </w:pPr>
      <w:r>
        <w:rPr>
          <w:rFonts w:hint="eastAsia" w:asciiTheme="minorEastAsia" w:hAnsiTheme="minorEastAsia" w:eastAsiaTheme="minorEastAsia" w:cstheme="minorEastAsia"/>
          <w:color w:val="000000" w:themeColor="text1"/>
          <w:sz w:val="32"/>
          <w14:textFill>
            <w14:solidFill>
              <w14:schemeClr w14:val="tx1"/>
            </w14:solidFill>
          </w14:textFill>
        </w:rPr>
        <w:t>附：第二轮报价函（格式）</w:t>
      </w:r>
    </w:p>
    <w:p>
      <w:pPr>
        <w:pStyle w:val="4"/>
        <w:rPr>
          <w:rFonts w:asciiTheme="minorEastAsia" w:hAnsiTheme="minorEastAsia" w:eastAsiaTheme="minorEastAsia" w:cstheme="minorEastAsia"/>
          <w:color w:val="000000" w:themeColor="text1"/>
          <w:sz w:val="32"/>
          <w14:textFill>
            <w14:solidFill>
              <w14:schemeClr w14:val="tx1"/>
            </w14:solidFill>
          </w14:textFill>
        </w:rPr>
      </w:pPr>
    </w:p>
    <w:p>
      <w:pPr>
        <w:pStyle w:val="4"/>
        <w:rPr>
          <w:rFonts w:asciiTheme="minorEastAsia" w:hAnsiTheme="minorEastAsia" w:eastAsiaTheme="minorEastAsia" w:cstheme="minorEastAsia"/>
          <w:color w:val="000000" w:themeColor="text1"/>
          <w:sz w:val="32"/>
          <w14:textFill>
            <w14:solidFill>
              <w14:schemeClr w14:val="tx1"/>
            </w14:solidFill>
          </w14:textFill>
        </w:rPr>
      </w:pPr>
    </w:p>
    <w:p>
      <w:pPr>
        <w:spacing w:before="209"/>
        <w:ind w:left="3007"/>
        <w:rPr>
          <w:rFonts w:asciiTheme="minorEastAsia" w:hAnsiTheme="minorEastAsia" w:eastAsiaTheme="minorEastAsia" w:cstheme="minorEastAsia"/>
          <w:color w:val="000000" w:themeColor="text1"/>
          <w:sz w:val="27"/>
          <w14:textFill>
            <w14:solidFill>
              <w14:schemeClr w14:val="tx1"/>
            </w14:solidFill>
          </w14:textFill>
        </w:rPr>
      </w:pPr>
      <w:r>
        <w:rPr>
          <w:rFonts w:hint="eastAsia" w:asciiTheme="minorEastAsia" w:hAnsiTheme="minorEastAsia" w:eastAsiaTheme="minorEastAsia" w:cstheme="minorEastAsia"/>
          <w:color w:val="000000" w:themeColor="text1"/>
          <w:sz w:val="27"/>
          <w14:textFill>
            <w14:solidFill>
              <w14:schemeClr w14:val="tx1"/>
            </w14:solidFill>
          </w14:textFill>
        </w:rPr>
        <w:t>报价函附录（第二轮报价）</w:t>
      </w:r>
    </w:p>
    <w:p>
      <w:pPr>
        <w:pStyle w:val="4"/>
        <w:rPr>
          <w:rFonts w:asciiTheme="minorEastAsia" w:hAnsiTheme="minorEastAsia" w:eastAsiaTheme="minorEastAsia" w:cstheme="minorEastAsia"/>
          <w:color w:val="000000" w:themeColor="text1"/>
          <w:sz w:val="26"/>
          <w14:textFill>
            <w14:solidFill>
              <w14:schemeClr w14:val="tx1"/>
            </w14:solidFill>
          </w14:textFill>
        </w:rPr>
      </w:pPr>
    </w:p>
    <w:p>
      <w:pPr>
        <w:pStyle w:val="4"/>
        <w:rPr>
          <w:rFonts w:asciiTheme="minorEastAsia" w:hAnsiTheme="minorEastAsia" w:eastAsiaTheme="minorEastAsia" w:cstheme="minorEastAsia"/>
          <w:color w:val="000000" w:themeColor="text1"/>
          <w:sz w:val="26"/>
          <w14:textFill>
            <w14:solidFill>
              <w14:schemeClr w14:val="tx1"/>
            </w14:solidFill>
          </w14:textFill>
        </w:rPr>
      </w:pPr>
    </w:p>
    <w:p>
      <w:pPr>
        <w:pStyle w:val="4"/>
        <w:spacing w:before="4"/>
        <w:rPr>
          <w:rFonts w:asciiTheme="minorEastAsia" w:hAnsiTheme="minorEastAsia" w:eastAsiaTheme="minorEastAsia" w:cstheme="minorEastAsia"/>
          <w:color w:val="000000" w:themeColor="text1"/>
          <w:sz w:val="36"/>
          <w14:textFill>
            <w14:solidFill>
              <w14:schemeClr w14:val="tx1"/>
            </w14:solidFill>
          </w14:textFill>
        </w:rPr>
      </w:pPr>
    </w:p>
    <w:p>
      <w:pPr>
        <w:pStyle w:val="4"/>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致：</w:t>
      </w:r>
      <w:r>
        <w:rPr>
          <w:rFonts w:hint="eastAsia" w:asciiTheme="minorEastAsia" w:hAnsiTheme="minorEastAsia" w:eastAsiaTheme="minorEastAsia" w:cstheme="minorEastAsia"/>
          <w:color w:val="000000" w:themeColor="text1"/>
          <w:u w:val="single"/>
          <w14:textFill>
            <w14:solidFill>
              <w14:schemeClr w14:val="tx1"/>
            </w14:solidFill>
          </w14:textFill>
        </w:rPr>
        <w:t>（采购人）</w:t>
      </w:r>
    </w:p>
    <w:p>
      <w:pPr>
        <w:pStyle w:val="4"/>
        <w:spacing w:before="93"/>
        <w:ind w:left="1204"/>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根据已收到项目的竞争性磋商文件，现对该项目进行第二轮报价，项目报价（大写）：</w:t>
      </w:r>
    </w:p>
    <w:p>
      <w:pPr>
        <w:pStyle w:val="4"/>
        <w:tabs>
          <w:tab w:val="left" w:pos="1900"/>
        </w:tabs>
        <w:spacing w:before="94"/>
        <w:ind w:left="11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10"/>
          <w14:textFill>
            <w14:solidFill>
              <w14:schemeClr w14:val="tx1"/>
            </w14:solidFill>
          </w14:textFill>
        </w:rPr>
        <w:t>小写</w:t>
      </w:r>
      <w:r>
        <w:rPr>
          <w:rFonts w:hint="eastAsia" w:asciiTheme="minorEastAsia" w:hAnsiTheme="minorEastAsia" w:eastAsiaTheme="minorEastAsia" w:cstheme="minorEastAsia"/>
          <w:color w:val="000000" w:themeColor="text1"/>
          <w:spacing w:val="-8"/>
          <w14:textFill>
            <w14:solidFill>
              <w14:schemeClr w14:val="tx1"/>
            </w14:solidFill>
          </w14:textFill>
        </w:rPr>
        <w:t>：￥</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u w:val="single"/>
          <w14:textFill>
            <w14:solidFill>
              <w14:schemeClr w14:val="tx1"/>
            </w14:solidFill>
          </w14:textFill>
        </w:rPr>
        <w:tab/>
      </w:r>
      <w:r>
        <w:rPr>
          <w:rFonts w:hint="eastAsia" w:asciiTheme="minorEastAsia" w:hAnsiTheme="minorEastAsia" w:eastAsiaTheme="minorEastAsia" w:cstheme="minorEastAsia"/>
          <w:color w:val="000000" w:themeColor="text1"/>
          <w:spacing w:val="-4"/>
          <w14:textFill>
            <w14:solidFill>
              <w14:schemeClr w14:val="tx1"/>
            </w14:solidFill>
          </w14:textFill>
        </w:rPr>
        <w:t>）每年；</w:t>
      </w:r>
    </w:p>
    <w:p>
      <w:pPr>
        <w:pStyle w:val="16"/>
        <w:numPr>
          <w:ilvl w:val="0"/>
          <w:numId w:val="21"/>
        </w:numPr>
        <w:tabs>
          <w:tab w:val="left" w:pos="897"/>
        </w:tabs>
        <w:spacing w:before="90"/>
        <w:ind w:hanging="34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14:textFill>
            <w14:solidFill>
              <w14:schemeClr w14:val="tx1"/>
            </w14:solidFill>
          </w14:textFill>
        </w:rPr>
        <w:t>如果我方成交，我方保证按照我方磋商响应文件中的相关内容完成项目。</w:t>
      </w:r>
    </w:p>
    <w:p>
      <w:pPr>
        <w:pStyle w:val="16"/>
        <w:numPr>
          <w:ilvl w:val="0"/>
          <w:numId w:val="21"/>
        </w:numPr>
        <w:tabs>
          <w:tab w:val="left" w:pos="897"/>
        </w:tabs>
        <w:spacing w:before="94" w:line="312" w:lineRule="auto"/>
        <w:ind w:left="112" w:right="379" w:firstLine="43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除非另外达成协议并生效，贵方的成交通知书、响应文件、磋商过程中对响应文件做出的澄清、</w:t>
      </w:r>
      <w:r>
        <w:rPr>
          <w:rFonts w:hint="eastAsia" w:asciiTheme="minorEastAsia" w:hAnsiTheme="minorEastAsia" w:eastAsiaTheme="minorEastAsia" w:cstheme="minorEastAsia"/>
          <w:color w:val="000000" w:themeColor="text1"/>
          <w:spacing w:val="-10"/>
          <w:sz w:val="24"/>
          <w14:textFill>
            <w14:solidFill>
              <w14:schemeClr w14:val="tx1"/>
            </w14:solidFill>
          </w14:textFill>
        </w:rPr>
        <w:t>解释及本论报价函将成为约束我方的合同文件组成部分。</w:t>
      </w: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spacing w:before="171"/>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供应商：（盖单位章）</w:t>
      </w:r>
    </w:p>
    <w:p>
      <w:pPr>
        <w:pStyle w:val="4"/>
        <w:tabs>
          <w:tab w:val="left" w:pos="1211"/>
          <w:tab w:val="left" w:pos="1871"/>
        </w:tabs>
        <w:spacing w:before="93" w:line="312" w:lineRule="auto"/>
        <w:ind w:left="551" w:right="5017"/>
        <w:rPr>
          <w:rFonts w:asciiTheme="minorEastAsia" w:hAnsiTheme="minorEastAsia" w:eastAsiaTheme="minorEastAsia" w:cstheme="minorEastAsia"/>
          <w:color w:val="000000" w:themeColor="text1"/>
          <w:spacing w:val="-10"/>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 xml:space="preserve">法定代表人或其委托代理人（签字或盖章）： </w:t>
      </w:r>
    </w:p>
    <w:p>
      <w:pPr>
        <w:pStyle w:val="4"/>
        <w:tabs>
          <w:tab w:val="left" w:pos="1211"/>
          <w:tab w:val="left" w:pos="1871"/>
        </w:tabs>
        <w:spacing w:before="93" w:line="312" w:lineRule="auto"/>
        <w:ind w:left="550" w:leftChars="250" w:right="5017"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日</w:t>
      </w: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rPr>
          <w:rFonts w:asciiTheme="minorEastAsia" w:hAnsiTheme="minorEastAsia" w:eastAsiaTheme="minorEastAsia" w:cstheme="minorEastAsia"/>
          <w:color w:val="000000" w:themeColor="text1"/>
          <w14:textFill>
            <w14:solidFill>
              <w14:schemeClr w14:val="tx1"/>
            </w14:solidFill>
          </w14:textFill>
        </w:rPr>
      </w:pPr>
    </w:p>
    <w:p>
      <w:pPr>
        <w:pStyle w:val="4"/>
        <w:spacing w:before="12"/>
        <w:rPr>
          <w:rFonts w:asciiTheme="minorEastAsia" w:hAnsiTheme="minorEastAsia" w:eastAsiaTheme="minorEastAsia" w:cstheme="minorEastAsia"/>
          <w:color w:val="000000" w:themeColor="text1"/>
          <w:sz w:val="28"/>
          <w14:textFill>
            <w14:solidFill>
              <w14:schemeClr w14:val="tx1"/>
            </w14:solidFill>
          </w14:textFill>
        </w:rPr>
      </w:pPr>
    </w:p>
    <w:p>
      <w:pPr>
        <w:pStyle w:val="4"/>
        <w:ind w:left="55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备注：如没有在规定时间内完成操作，即视为自动放弃二次报价权利。</w:t>
      </w:r>
    </w:p>
    <w:sectPr>
      <w:pgSz w:w="11910" w:h="16840"/>
      <w:pgMar w:top="1580" w:right="780" w:bottom="980" w:left="1020" w:header="0" w:footer="78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3723640</wp:posOffset>
              </wp:positionH>
              <wp:positionV relativeFrom="page">
                <wp:posOffset>10372090</wp:posOffset>
              </wp:positionV>
              <wp:extent cx="114935" cy="15367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14935" cy="153670"/>
                      </a:xfrm>
                      <a:prstGeom prst="rect">
                        <a:avLst/>
                      </a:prstGeom>
                      <a:noFill/>
                      <a:ln>
                        <a:noFill/>
                      </a:ln>
                    </wps:spPr>
                    <wps:txbx>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20</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2pt;margin-top:816.7pt;height:12.1pt;width:9.05pt;mso-position-horizontal-relative:page;mso-position-vertical-relative:page;z-index:-251657216;mso-width-relative:page;mso-height-relative:page;" filled="f" stroked="f" coordsize="21600,21600" o:gfxdata="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QjE2LbAAAADQEAAA8AAAAAAAAAAQAgAAAAIgAAAGRycy9kb3ducmV2Lnht&#10;bFBLAQIUABQAAAAIAIdO4kAekpLjvQEAAHQDAAAOAAAAAAAAAAEAIAAAACoBAABkcnMvZTJvRG9j&#10;LnhtbFBLBQYAAAAABgAGAFkBAABZBQAAAAA=&#10;">
              <v:fill on="f" focussize="0,0"/>
              <v:stroke on="f"/>
              <v:imagedata o:title=""/>
              <o:lock v:ext="edit" aspectratio="f"/>
              <v:textbox inset="0mm,0mm,0mm,0mm">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20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3691255</wp:posOffset>
              </wp:positionH>
              <wp:positionV relativeFrom="page">
                <wp:posOffset>10050780</wp:posOffset>
              </wp:positionV>
              <wp:extent cx="178435" cy="15367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31</w:t>
                          </w:r>
                          <w:r>
                            <w:fldChar w:fldCharType="end"/>
                          </w:r>
                        </w:p>
                      </w:txbxContent>
                    </wps:txbx>
                    <wps:bodyPr lIns="0" tIns="0" rIns="0" bIns="0" upright="1"/>
                  </wps:wsp>
                </a:graphicData>
              </a:graphic>
            </wp:anchor>
          </w:drawing>
        </mc:Choice>
        <mc:Fallback>
          <w:pict>
            <v:shape id="文本框 1029" o:spid="_x0000_s1026" o:spt="202" type="#_x0000_t202" style="position:absolute;left:0pt;margin-left:290.65pt;margin-top:791.4pt;height:12.1pt;width:14.05pt;mso-position-horizontal-relative:page;mso-position-vertical-relative:page;z-index:-251654144;mso-width-relative:page;mso-height-relative:page;" filled="f" stroked="f" coordsize="21600,21600" o:gfxdata="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crfX9oAAAANAQAADwAAAAAAAAABACAAAAAiAAAAZHJzL2Rvd25yZXYueG1s&#10;UEsBAhQAFAAAAAgAh07iQKw1dnq9AQAAdAMAAA4AAAAAAAAAAQAgAAAAKQEAAGRycy9lMm9Eb2Mu&#10;eG1sUEsFBgAAAAAGAAYAWQEAAFgFAAAAAA==&#10;">
              <v:fill on="f" focussize="0,0"/>
              <v:stroke on="f"/>
              <v:imagedata o:title=""/>
              <o:lock v:ext="edit" aspectratio="f"/>
              <v:textbox inset="0mm,0mm,0mm,0mm">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3691255</wp:posOffset>
              </wp:positionH>
              <wp:positionV relativeFrom="page">
                <wp:posOffset>10300970</wp:posOffset>
              </wp:positionV>
              <wp:extent cx="178435" cy="15367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33</w:t>
                          </w:r>
                          <w:r>
                            <w:fldChar w:fldCharType="end"/>
                          </w:r>
                        </w:p>
                      </w:txbxContent>
                    </wps:txbx>
                    <wps:bodyPr lIns="0" tIns="0" rIns="0" bIns="0" upright="1"/>
                  </wps:wsp>
                </a:graphicData>
              </a:graphic>
            </wp:anchor>
          </w:drawing>
        </mc:Choice>
        <mc:Fallback>
          <w:pict>
            <v:shape id="文本框 1030" o:spid="_x0000_s1026" o:spt="202" type="#_x0000_t202" style="position:absolute;left:0pt;margin-left:290.65pt;margin-top:811.1pt;height:12.1pt;width:14.05pt;mso-position-horizontal-relative:page;mso-position-vertical-relative:page;z-index:-251653120;mso-width-relative:page;mso-height-relative:page;" filled="f" stroked="f" coordsize="21600,21600" o:gfxdata="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P6+qq2wAAAA0BAAAPAAAAAAAAAAEAIAAAACIAAABkcnMvZG93bnJldi54bWxQ&#10;SwECFAAUAAAACACHTuJAJOGO0LsBAAB1AwAADgAAAAAAAAABACAAAAAqAQAAZHJzL2Uyb0RvYy54&#10;bWxQSwUGAAAAAAYABgBZAQAAVwUAAAAA&#10;">
              <v:fill on="f" focussize="0,0"/>
              <v:stroke on="f"/>
              <v:imagedata o:title=""/>
              <o:lock v:ext="edit" aspectratio="f"/>
              <v:textbox inset="0mm,0mm,0mm,0mm">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3703955</wp:posOffset>
              </wp:positionH>
              <wp:positionV relativeFrom="page">
                <wp:posOffset>9780905</wp:posOffset>
              </wp:positionV>
              <wp:extent cx="153035" cy="15367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pPr>
                            <w:spacing w:before="14"/>
                            <w:ind w:left="20"/>
                            <w:rPr>
                              <w:rFonts w:ascii="Arial"/>
                              <w:sz w:val="18"/>
                            </w:rPr>
                          </w:pPr>
                          <w:r>
                            <w:rPr>
                              <w:rFonts w:ascii="Arial"/>
                              <w:sz w:val="18"/>
                            </w:rPr>
                            <w:t>34</w:t>
                          </w:r>
                        </w:p>
                      </w:txbxContent>
                    </wps:txbx>
                    <wps:bodyPr lIns="0" tIns="0" rIns="0" bIns="0" upright="1"/>
                  </wps:wsp>
                </a:graphicData>
              </a:graphic>
            </wp:anchor>
          </w:drawing>
        </mc:Choice>
        <mc:Fallback>
          <w:pict>
            <v:shape id="文本框 1031" o:spid="_x0000_s1026" o:spt="202" type="#_x0000_t202" style="position:absolute;left:0pt;margin-left:291.65pt;margin-top:770.15pt;height:12.1pt;width:12.05pt;mso-position-horizontal-relative:page;mso-position-vertical-relative:page;z-index:-251652096;mso-width-relative:page;mso-height-relative:page;" filled="f" stroked="f" coordsize="21600,21600" o:gfxdata="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oEluNsAAAANAQAADwAAAAAAAAABACAAAAAiAAAAZHJzL2Rvd25yZXYueG1s&#10;UEsBAhQAFAAAAAgAh07iQGOCwLS8AQAAdQMAAA4AAAAAAAAAAQAgAAAAKgEAAGRycy9lMm9Eb2Mu&#10;eG1sUEsFBgAAAAAGAAYAWQEAAFgFAAAAAA==&#10;">
              <v:fill on="f" focussize="0,0"/>
              <v:stroke on="f"/>
              <v:imagedata o:title=""/>
              <o:lock v:ext="edit" aspectratio="f"/>
              <v:textbox inset="0mm,0mm,0mm,0mm">
                <w:txbxContent>
                  <w:p>
                    <w:pPr>
                      <w:spacing w:before="14"/>
                      <w:ind w:left="20"/>
                      <w:rPr>
                        <w:rFonts w:ascii="Arial"/>
                        <w:sz w:val="18"/>
                      </w:rPr>
                    </w:pPr>
                    <w:r>
                      <w:rPr>
                        <w:rFonts w:ascii="Arial"/>
                        <w:sz w:val="18"/>
                      </w:rPr>
                      <w:t>34</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3703955</wp:posOffset>
              </wp:positionH>
              <wp:positionV relativeFrom="page">
                <wp:posOffset>10050780</wp:posOffset>
              </wp:positionV>
              <wp:extent cx="153035" cy="15367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pPr>
                            <w:spacing w:before="14"/>
                            <w:ind w:left="20"/>
                            <w:rPr>
                              <w:rFonts w:ascii="Arial"/>
                              <w:sz w:val="18"/>
                            </w:rPr>
                          </w:pPr>
                          <w:r>
                            <w:rPr>
                              <w:rFonts w:ascii="Arial"/>
                              <w:sz w:val="18"/>
                            </w:rPr>
                            <w:t>35</w:t>
                          </w:r>
                        </w:p>
                      </w:txbxContent>
                    </wps:txbx>
                    <wps:bodyPr lIns="0" tIns="0" rIns="0" bIns="0" upright="1"/>
                  </wps:wsp>
                </a:graphicData>
              </a:graphic>
            </wp:anchor>
          </w:drawing>
        </mc:Choice>
        <mc:Fallback>
          <w:pict>
            <v:shape id="文本框 1032" o:spid="_x0000_s1026" o:spt="202" type="#_x0000_t202" style="position:absolute;left:0pt;margin-left:291.65pt;margin-top:791.4pt;height:12.1pt;width:12.05pt;mso-position-horizontal-relative:page;mso-position-vertical-relative:page;z-index:-251651072;mso-width-relative:page;mso-height-relative:page;" filled="f" stroked="f" coordsize="21600,21600" o:gfxdata="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xior2gAAAA0BAAAPAAAAAAAAAAEAIAAAACIAAABkcnMvZG93bnJldi54bWxQ&#10;SwECFAAUAAAACACHTuJAhb7FuLwBAAB1AwAADgAAAAAAAAABACAAAAApAQAAZHJzL2Uyb0RvYy54&#10;bWxQSwUGAAAAAAYABgBZAQAAVwUAAAAA&#10;">
              <v:fill on="f" focussize="0,0"/>
              <v:stroke on="f"/>
              <v:imagedata o:title=""/>
              <o:lock v:ext="edit" aspectratio="f"/>
              <v:textbox inset="0mm,0mm,0mm,0mm">
                <w:txbxContent>
                  <w:p>
                    <w:pPr>
                      <w:spacing w:before="14"/>
                      <w:ind w:left="20"/>
                      <w:rPr>
                        <w:rFonts w:ascii="Arial"/>
                        <w:sz w:val="18"/>
                      </w:rPr>
                    </w:pPr>
                    <w:r>
                      <w:rPr>
                        <w:rFonts w:ascii="Arial"/>
                        <w:sz w:val="18"/>
                      </w:rPr>
                      <w:t>35</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3703955</wp:posOffset>
              </wp:positionH>
              <wp:positionV relativeFrom="page">
                <wp:posOffset>10321925</wp:posOffset>
              </wp:positionV>
              <wp:extent cx="153035" cy="15367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pPr>
                            <w:spacing w:before="14"/>
                            <w:ind w:left="20"/>
                            <w:rPr>
                              <w:rFonts w:ascii="Arial"/>
                              <w:sz w:val="18"/>
                            </w:rPr>
                          </w:pPr>
                          <w:r>
                            <w:rPr>
                              <w:rFonts w:ascii="Arial"/>
                              <w:sz w:val="18"/>
                            </w:rPr>
                            <w:t>36</w:t>
                          </w:r>
                        </w:p>
                      </w:txbxContent>
                    </wps:txbx>
                    <wps:bodyPr lIns="0" tIns="0" rIns="0" bIns="0" upright="1"/>
                  </wps:wsp>
                </a:graphicData>
              </a:graphic>
            </wp:anchor>
          </w:drawing>
        </mc:Choice>
        <mc:Fallback>
          <w:pict>
            <v:shape id="文本框 1033" o:spid="_x0000_s1026" o:spt="202" type="#_x0000_t202" style="position:absolute;left:0pt;margin-left:291.65pt;margin-top:812.75pt;height:12.1pt;width:12.05pt;mso-position-horizontal-relative:page;mso-position-vertical-relative:page;z-index:-251650048;mso-width-relative:page;mso-height-relative:page;" filled="f" stroked="f" coordsize="21600,21600" o:gfxdata="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9hAJdsAAAANAQAADwAAAAAAAAABACAAAAAiAAAAZHJzL2Rvd25yZXYueG1s&#10;UEsBAhQAFAAAAAgAh07iQBhXFgq8AQAAdQMAAA4AAAAAAAAAAQAgAAAAKgEAAGRycy9lMm9Eb2Mu&#10;eG1sUEsFBgAAAAAGAAYAWQEAAFgFAAAAAA==&#10;">
              <v:fill on="f" focussize="0,0"/>
              <v:stroke on="f"/>
              <v:imagedata o:title=""/>
              <o:lock v:ext="edit" aspectratio="f"/>
              <v:textbox inset="0mm,0mm,0mm,0mm">
                <w:txbxContent>
                  <w:p>
                    <w:pPr>
                      <w:spacing w:before="14"/>
                      <w:ind w:left="20"/>
                      <w:rPr>
                        <w:rFonts w:ascii="Arial"/>
                        <w:sz w:val="18"/>
                      </w:rPr>
                    </w:pPr>
                    <w:r>
                      <w:rPr>
                        <w:rFonts w:ascii="Arial"/>
                        <w:sz w:val="18"/>
                      </w:rPr>
                      <w:t>36</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7456" behindDoc="1" locked="0" layoutInCell="1" allowOverlap="1">
              <wp:simplePos x="0" y="0"/>
              <wp:positionH relativeFrom="page">
                <wp:posOffset>3691255</wp:posOffset>
              </wp:positionH>
              <wp:positionV relativeFrom="page">
                <wp:posOffset>10050780</wp:posOffset>
              </wp:positionV>
              <wp:extent cx="178435" cy="15367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39</w:t>
                          </w:r>
                          <w:r>
                            <w:fldChar w:fldCharType="end"/>
                          </w:r>
                        </w:p>
                      </w:txbxContent>
                    </wps:txbx>
                    <wps:bodyPr lIns="0" tIns="0" rIns="0" bIns="0" upright="1"/>
                  </wps:wsp>
                </a:graphicData>
              </a:graphic>
            </wp:anchor>
          </w:drawing>
        </mc:Choice>
        <mc:Fallback>
          <w:pict>
            <v:shape id="文本框 1034" o:spid="_x0000_s1026" o:spt="202" type="#_x0000_t202" style="position:absolute;left:0pt;margin-left:290.65pt;margin-top:791.4pt;height:12.1pt;width:14.05pt;mso-position-horizontal-relative:page;mso-position-vertical-relative:page;z-index:-251649024;mso-width-relative:page;mso-height-relative:page;" filled="f" stroked="f" coordsize="21600,21600" o:gfxdata="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K31/aAAAADQEAAA8AAAAAAAAAAQAgAAAAIgAAAGRycy9kb3ducmV2Lnht&#10;bFBLAQIUABQAAAAIAIdO4kCTTVJ2vgEAAHUDAAAOAAAAAAAAAAEAIAAAACkBAABkcnMvZTJvRG9j&#10;LnhtbFBLBQYAAAAABgAGAFkBAABZBQAAAAA=&#10;">
              <v:fill on="f" focussize="0,0"/>
              <v:stroke on="f"/>
              <v:imagedata o:title=""/>
              <o:lock v:ext="edit" aspectratio="f"/>
              <v:textbox inset="0mm,0mm,0mm,0mm">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3703955</wp:posOffset>
              </wp:positionH>
              <wp:positionV relativeFrom="page">
                <wp:posOffset>10440670</wp:posOffset>
              </wp:positionV>
              <wp:extent cx="153035" cy="15367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53035" cy="153670"/>
                      </a:xfrm>
                      <a:prstGeom prst="rect">
                        <a:avLst/>
                      </a:prstGeom>
                      <a:noFill/>
                      <a:ln>
                        <a:noFill/>
                      </a:ln>
                    </wps:spPr>
                    <wps:txbx>
                      <w:txbxContent>
                        <w:p>
                          <w:pPr>
                            <w:spacing w:before="14"/>
                            <w:ind w:left="20"/>
                            <w:rPr>
                              <w:rFonts w:ascii="Arial"/>
                              <w:sz w:val="18"/>
                            </w:rPr>
                          </w:pPr>
                          <w:r>
                            <w:rPr>
                              <w:rFonts w:ascii="Arial"/>
                              <w:sz w:val="18"/>
                            </w:rPr>
                            <w:t>40</w:t>
                          </w:r>
                        </w:p>
                      </w:txbxContent>
                    </wps:txbx>
                    <wps:bodyPr lIns="0" tIns="0" rIns="0" bIns="0" upright="1"/>
                  </wps:wsp>
                </a:graphicData>
              </a:graphic>
            </wp:anchor>
          </w:drawing>
        </mc:Choice>
        <mc:Fallback>
          <w:pict>
            <v:shape id="文本框 1035" o:spid="_x0000_s1026" o:spt="202" type="#_x0000_t202" style="position:absolute;left:0pt;margin-left:291.65pt;margin-top:822.1pt;height:12.1pt;width:12.05pt;mso-position-horizontal-relative:page;mso-position-vertical-relative:page;z-index:-251648000;mso-width-relative:page;mso-height-relative:page;" filled="f" stroked="f" coordsize="21600,21600" o:gfxdata="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zHQrbAAAADQEAAA8AAAAAAAAAAQAgAAAAIgAAAGRycy9kb3ducmV2LnhtbFBL&#10;AQIUABQAAAAIAIdO4kDULhwSugEAAHUDAAAOAAAAAAAAAAEAIAAAACoBAABkcnMvZTJvRG9jLnht&#10;bFBLBQYAAAAABgAGAFkBAABWBQAAAAA=&#10;">
              <v:fill on="f" focussize="0,0"/>
              <v:stroke on="f"/>
              <v:imagedata o:title=""/>
              <o:lock v:ext="edit" aspectratio="f"/>
              <v:textbox inset="0mm,0mm,0mm,0mm">
                <w:txbxContent>
                  <w:p>
                    <w:pPr>
                      <w:spacing w:before="14"/>
                      <w:ind w:left="20"/>
                      <w:rPr>
                        <w:rFonts w:ascii="Arial"/>
                        <w:sz w:val="18"/>
                      </w:rPr>
                    </w:pPr>
                    <w:r>
                      <w:rPr>
                        <w:rFonts w:ascii="Arial"/>
                        <w:sz w:val="18"/>
                      </w:rPr>
                      <w:t>40</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9504" behindDoc="1" locked="0" layoutInCell="1" allowOverlap="1">
              <wp:simplePos x="0" y="0"/>
              <wp:positionH relativeFrom="page">
                <wp:posOffset>3691255</wp:posOffset>
              </wp:positionH>
              <wp:positionV relativeFrom="page">
                <wp:posOffset>10050780</wp:posOffset>
              </wp:positionV>
              <wp:extent cx="178435" cy="15494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78435" cy="154940"/>
                      </a:xfrm>
                      <a:prstGeom prst="rect">
                        <a:avLst/>
                      </a:prstGeom>
                      <a:noFill/>
                      <a:ln>
                        <a:noFill/>
                      </a:ln>
                    </wps:spPr>
                    <wps:txbx>
                      <w:txbxContent>
                        <w:p>
                          <w:pPr>
                            <w:spacing w:before="16"/>
                            <w:ind w:left="40"/>
                            <w:rPr>
                              <w:rFonts w:ascii="Arial"/>
                              <w:sz w:val="18"/>
                            </w:rPr>
                          </w:pPr>
                          <w:r>
                            <w:fldChar w:fldCharType="begin"/>
                          </w:r>
                          <w:r>
                            <w:rPr>
                              <w:rFonts w:ascii="Arial"/>
                              <w:sz w:val="18"/>
                            </w:rPr>
                            <w:instrText xml:space="preserve"> PAGE </w:instrText>
                          </w:r>
                          <w:r>
                            <w:fldChar w:fldCharType="separate"/>
                          </w:r>
                          <w:r>
                            <w:rPr>
                              <w:rFonts w:ascii="Arial"/>
                              <w:sz w:val="18"/>
                            </w:rPr>
                            <w:t>44</w:t>
                          </w:r>
                          <w:r>
                            <w:fldChar w:fldCharType="end"/>
                          </w:r>
                        </w:p>
                      </w:txbxContent>
                    </wps:txbx>
                    <wps:bodyPr lIns="0" tIns="0" rIns="0" bIns="0" upright="1"/>
                  </wps:wsp>
                </a:graphicData>
              </a:graphic>
            </wp:anchor>
          </w:drawing>
        </mc:Choice>
        <mc:Fallback>
          <w:pict>
            <v:shape id="文本框 1036" o:spid="_x0000_s1026" o:spt="202" type="#_x0000_t202" style="position:absolute;left:0pt;margin-left:290.65pt;margin-top:791.4pt;height:12.2pt;width:14.05pt;mso-position-horizontal-relative:page;mso-position-vertical-relative:page;z-index:-251646976;mso-width-relative:page;mso-height-relative:page;" filled="f" stroked="f" coordsize="21600,21600" o:gfxdata="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gzGsr2wAAAA0BAAAPAAAAAAAAAAEAIAAAACIAAABkcnMvZG93bnJldi54&#10;bWxQSwECFAAUAAAACACHTuJAiPiy0L4BAAB1AwAADgAAAAAAAAABACAAAAAqAQAAZHJzL2Uyb0Rv&#10;Yy54bWxQSwUGAAAAAAYABgBZAQAAWgUAAAAA&#10;">
              <v:fill on="f" focussize="0,0"/>
              <v:stroke on="f"/>
              <v:imagedata o:title=""/>
              <o:lock v:ext="edit" aspectratio="f"/>
              <v:textbox inset="0mm,0mm,0mm,0mm">
                <w:txbxContent>
                  <w:p>
                    <w:pPr>
                      <w:spacing w:before="16"/>
                      <w:ind w:left="40"/>
                      <w:rPr>
                        <w:rFonts w:ascii="Arial"/>
                        <w:sz w:val="18"/>
                      </w:rPr>
                    </w:pPr>
                    <w:r>
                      <w:fldChar w:fldCharType="begin"/>
                    </w:r>
                    <w:r>
                      <w:rPr>
                        <w:rFonts w:ascii="Arial"/>
                        <w:sz w:val="18"/>
                      </w:rPr>
                      <w:instrText xml:space="preserve"> PAGE </w:instrText>
                    </w:r>
                    <w:r>
                      <w:fldChar w:fldCharType="separate"/>
                    </w:r>
                    <w:r>
                      <w:rPr>
                        <w:rFonts w:ascii="Arial"/>
                        <w:sz w:val="18"/>
                      </w:rP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600"/>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3691255</wp:posOffset>
              </wp:positionH>
              <wp:positionV relativeFrom="page">
                <wp:posOffset>10372090</wp:posOffset>
              </wp:positionV>
              <wp:extent cx="178435" cy="15367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17</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0.65pt;margin-top:816.7pt;height:12.1pt;width:14.05pt;mso-position-horizontal-relative:page;mso-position-vertical-relative:page;z-index:-251656192;mso-width-relative:page;mso-height-relative:page;" filled="f" stroked="f" coordsize="21600,21600" o:gfxdata="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GzP5e2wAAAA0BAAAPAAAAAAAAAAEAIAAAACIAAABkcnMvZG93bnJldi54&#10;bWxQSwECFAAUAAAACACHTuJA0vpnRr4BAAB0AwAADgAAAAAAAAABACAAAAAqAQAAZHJzL2Uyb0Rv&#10;Yy54bWxQSwUGAAAAAAYABgBZAQAAWgUAAAAA&#10;">
              <v:fill on="f" focussize="0,0"/>
              <v:stroke on="f"/>
              <v:imagedata o:title=""/>
              <o:lock v:ext="edit" aspectratio="f"/>
              <v:textbox inset="0mm,0mm,0mm,0mm">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3691255</wp:posOffset>
              </wp:positionH>
              <wp:positionV relativeFrom="page">
                <wp:posOffset>10120630</wp:posOffset>
              </wp:positionV>
              <wp:extent cx="178435" cy="15367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w="12700">
                        <a:noFill/>
                      </a:ln>
                    </wps:spPr>
                    <wps:txbx>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20</w:t>
                          </w:r>
                          <w:r>
                            <w:fldChar w:fldCharType="end"/>
                          </w:r>
                        </w:p>
                      </w:txbxContent>
                    </wps:txbx>
                    <wps:bodyPr rot="0" vert="horz" wrap="square" lIns="0" tIns="0" rIns="0" bIns="0" anchor="t" anchorCtr="0"/>
                  </wps:wsp>
                </a:graphicData>
              </a:graphic>
            </wp:anchor>
          </w:drawing>
        </mc:Choice>
        <mc:Fallback>
          <w:pict>
            <v:shape id="_x0000_s1026" o:spid="_x0000_s1026" o:spt="202" type="#_x0000_t202" style="position:absolute;left:0pt;margin-left:290.65pt;margin-top:796.9pt;height:12.1pt;width:14.05pt;mso-position-horizontal-relative:page;mso-position-vertical-relative:page;z-index:-251644928;mso-width-relative:page;mso-height-relative:page;" filled="f" stroked="f" coordsize="21600,21600" o:gfxdata="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eGMS9wAAAAN&#10;AQAADwAAAAAAAAABACAAAAAiAAAAZHJzL2Rvd25yZXYueG1sUEsBAhQAFAAAAAgAh07iQFDt1vrf&#10;AQAArAMAAA4AAAAAAAAAAQAgAAAAKwEAAGRycy9lMm9Eb2MueG1sUEsFBgAAAAAGAAYAWQEAAHwF&#10;AAAAAA==&#10;">
              <v:fill on="f" focussize="0,0"/>
              <v:stroke on="f" weight="1pt"/>
              <v:imagedata o:title=""/>
              <o:lock v:ext="edit" aspectratio="f"/>
              <v:textbox inset="0mm,0mm,0mm,0mm">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09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24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69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70528" behindDoc="1" locked="0" layoutInCell="1" allowOverlap="1">
              <wp:simplePos x="0" y="0"/>
              <wp:positionH relativeFrom="page">
                <wp:posOffset>3629025</wp:posOffset>
              </wp:positionH>
              <wp:positionV relativeFrom="page">
                <wp:posOffset>9735820</wp:posOffset>
              </wp:positionV>
              <wp:extent cx="163195" cy="149860"/>
              <wp:effectExtent l="0" t="0" r="0" b="0"/>
              <wp:wrapNone/>
              <wp:docPr id="17" name="文本框 1040"/>
              <wp:cNvGraphicFramePr/>
              <a:graphic xmlns:a="http://schemas.openxmlformats.org/drawingml/2006/main">
                <a:graphicData uri="http://schemas.microsoft.com/office/word/2010/wordprocessingShape">
                  <wps:wsp>
                    <wps:cNvSpPr txBox="1"/>
                    <wps:spPr>
                      <a:xfrm>
                        <a:off x="0" y="0"/>
                        <a:ext cx="163195" cy="149860"/>
                      </a:xfrm>
                      <a:prstGeom prst="rect">
                        <a:avLst/>
                      </a:prstGeom>
                      <a:noFill/>
                      <a:ln>
                        <a:noFill/>
                      </a:ln>
                    </wps:spPr>
                    <wps:txbx>
                      <w:txbxContent>
                        <w:p>
                          <w:pPr>
                            <w:spacing w:before="18"/>
                            <w:ind w:left="40"/>
                            <w:rPr>
                              <w:rFonts w:ascii="Times New Roman"/>
                              <w:sz w:val="17"/>
                            </w:rPr>
                          </w:pPr>
                          <w:r>
                            <w:fldChar w:fldCharType="begin"/>
                          </w:r>
                          <w:r>
                            <w:rPr>
                              <w:rFonts w:ascii="Times New Roman"/>
                              <w:w w:val="105"/>
                              <w:sz w:val="17"/>
                            </w:rPr>
                            <w:instrText xml:space="preserve"> PAGE </w:instrText>
                          </w:r>
                          <w:r>
                            <w:fldChar w:fldCharType="separate"/>
                          </w:r>
                          <w:r>
                            <w:rPr>
                              <w:rFonts w:ascii="Times New Roman"/>
                              <w:w w:val="105"/>
                              <w:sz w:val="17"/>
                            </w:rPr>
                            <w:t>28</w:t>
                          </w:r>
                          <w:r>
                            <w:fldChar w:fldCharType="end"/>
                          </w:r>
                        </w:p>
                      </w:txbxContent>
                    </wps:txbx>
                    <wps:bodyPr lIns="0" tIns="0" rIns="0" bIns="0" upright="1"/>
                  </wps:wsp>
                </a:graphicData>
              </a:graphic>
            </wp:anchor>
          </w:drawing>
        </mc:Choice>
        <mc:Fallback>
          <w:pict>
            <v:shape id="文本框 1040" o:spid="_x0000_s1026" o:spt="202" type="#_x0000_t202" style="position:absolute;left:0pt;margin-left:285.75pt;margin-top:766.6pt;height:11.8pt;width:12.85pt;mso-position-horizontal-relative:page;mso-position-vertical-relative:page;z-index:-251645952;mso-width-relative:page;mso-height-relative:page;" filled="f" stroked="f" coordsize="21600,21600" o:gfxdata="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yjoI9sAAAANAQAADwAAAAAAAAABACAAAAAiAAAAZHJzL2Rvd25yZXYueG1s&#10;UEsBAhQAFAAAAAgAh07iQA07eUW8AQAAdQMAAA4AAAAAAAAAAQAgAAAAKgEAAGRycy9lMm9Eb2Mu&#10;eG1sUEsFBgAAAAAGAAYAWQEAAFgFAAAAAA==&#10;">
              <v:fill on="f" focussize="0,0"/>
              <v:stroke on="f"/>
              <v:imagedata o:title=""/>
              <o:lock v:ext="edit" aspectratio="f"/>
              <v:textbox inset="0mm,0mm,0mm,0mm">
                <w:txbxContent>
                  <w:p>
                    <w:pPr>
                      <w:spacing w:before="18"/>
                      <w:ind w:left="40"/>
                      <w:rPr>
                        <w:rFonts w:ascii="Times New Roman"/>
                        <w:sz w:val="17"/>
                      </w:rPr>
                    </w:pPr>
                    <w:r>
                      <w:fldChar w:fldCharType="begin"/>
                    </w:r>
                    <w:r>
                      <w:rPr>
                        <w:rFonts w:ascii="Times New Roman"/>
                        <w:w w:val="105"/>
                        <w:sz w:val="17"/>
                      </w:rPr>
                      <w:instrText xml:space="preserve"> PAGE </w:instrText>
                    </w:r>
                    <w:r>
                      <w:fldChar w:fldCharType="separate"/>
                    </w:r>
                    <w:r>
                      <w:rPr>
                        <w:rFonts w:ascii="Times New Roman"/>
                        <w:w w:val="105"/>
                        <w:sz w:val="17"/>
                      </w:rP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3691255</wp:posOffset>
              </wp:positionH>
              <wp:positionV relativeFrom="page">
                <wp:posOffset>10120630</wp:posOffset>
              </wp:positionV>
              <wp:extent cx="178435" cy="15367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78435" cy="153670"/>
                      </a:xfrm>
                      <a:prstGeom prst="rect">
                        <a:avLst/>
                      </a:prstGeom>
                      <a:noFill/>
                      <a:ln>
                        <a:noFill/>
                      </a:ln>
                    </wps:spPr>
                    <wps:txbx>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36</w:t>
                          </w:r>
                          <w:r>
                            <w:fldChar w:fldCharType="end"/>
                          </w:r>
                        </w:p>
                      </w:txbxContent>
                    </wps:txbx>
                    <wps:bodyPr lIns="0" tIns="0" rIns="0" bIns="0" upright="1"/>
                  </wps:wsp>
                </a:graphicData>
              </a:graphic>
            </wp:anchor>
          </w:drawing>
        </mc:Choice>
        <mc:Fallback>
          <w:pict>
            <v:shape id="文本框 1028" o:spid="_x0000_s1026" o:spt="202" type="#_x0000_t202" style="position:absolute;left:0pt;margin-left:290.65pt;margin-top:796.9pt;height:12.1pt;width:14.05pt;mso-position-horizontal-relative:page;mso-position-vertical-relative:page;z-index:-251655168;mso-width-relative:page;mso-height-relative:page;" filled="f" stroked="f" coordsize="21600,21600" o:gfxdata="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CgV13bAAAADQEAAA8AAAAAAAAAAQAgAAAAIgAAAGRycy9kb3ducmV2Lnht&#10;bFBLAQIUABQAAAAIAIdO4kAx3KXIvQEAAHQDAAAOAAAAAAAAAAEAIAAAACoBAABkcnMvZTJvRG9j&#10;LnhtbFBLBQYAAAAABgAGAFkBAABZBQAAAAA=&#10;">
              <v:fill on="f" focussize="0,0"/>
              <v:stroke on="f"/>
              <v:imagedata o:title=""/>
              <o:lock v:ext="edit" aspectratio="f"/>
              <v:textbox inset="0mm,0mm,0mm,0mm">
                <w:txbxContent>
                  <w:p>
                    <w:pPr>
                      <w:spacing w:before="14"/>
                      <w:ind w:left="40"/>
                      <w:rPr>
                        <w:rFonts w:ascii="Arial"/>
                        <w:sz w:val="18"/>
                      </w:rPr>
                    </w:pPr>
                    <w:r>
                      <w:fldChar w:fldCharType="begin"/>
                    </w:r>
                    <w:r>
                      <w:rPr>
                        <w:rFonts w:ascii="Arial"/>
                        <w:sz w:val="18"/>
                      </w:rPr>
                      <w:instrText xml:space="preserve"> PAGE </w:instrText>
                    </w:r>
                    <w:r>
                      <w:fldChar w:fldCharType="separate"/>
                    </w:r>
                    <w:r>
                      <w:rPr>
                        <w:rFonts w:ascii="Arial"/>
                        <w:sz w:val="18"/>
                      </w:rP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6"/>
      <w:numFmt w:val="decimal"/>
      <w:lvlText w:val="%1"/>
      <w:lvlJc w:val="left"/>
      <w:pPr>
        <w:ind w:left="473" w:hanging="352"/>
        <w:jc w:val="left"/>
      </w:pPr>
      <w:rPr>
        <w:rFonts w:hint="default"/>
        <w:lang w:val="zh-CN" w:eastAsia="zh-CN" w:bidi="zh-CN"/>
      </w:rPr>
    </w:lvl>
    <w:lvl w:ilvl="1" w:tentative="0">
      <w:start w:val="1"/>
      <w:numFmt w:val="decimal"/>
      <w:lvlText w:val="%1.%2"/>
      <w:lvlJc w:val="left"/>
      <w:pPr>
        <w:ind w:left="473" w:hanging="352"/>
        <w:jc w:val="right"/>
      </w:pPr>
      <w:rPr>
        <w:rFonts w:hint="default" w:ascii="宋体" w:hAnsi="宋体" w:eastAsia="宋体" w:cs="宋体"/>
        <w:spacing w:val="-8"/>
        <w:w w:val="100"/>
        <w:sz w:val="22"/>
        <w:szCs w:val="22"/>
        <w:lang w:val="zh-CN" w:eastAsia="zh-CN" w:bidi="zh-CN"/>
      </w:rPr>
    </w:lvl>
    <w:lvl w:ilvl="2" w:tentative="0">
      <w:start w:val="1"/>
      <w:numFmt w:val="decimal"/>
      <w:lvlText w:val="%1.%2.%3"/>
      <w:lvlJc w:val="left"/>
      <w:pPr>
        <w:ind w:left="1107" w:hanging="558"/>
        <w:jc w:val="left"/>
      </w:pPr>
      <w:rPr>
        <w:rFonts w:hint="default" w:ascii="宋体" w:hAnsi="宋体" w:eastAsia="宋体" w:cs="宋体"/>
        <w:spacing w:val="-15"/>
        <w:w w:val="98"/>
        <w:sz w:val="22"/>
        <w:szCs w:val="22"/>
        <w:lang w:val="zh-CN" w:eastAsia="zh-CN" w:bidi="zh-CN"/>
      </w:rPr>
    </w:lvl>
    <w:lvl w:ilvl="3" w:tentative="0">
      <w:start w:val="1"/>
      <w:numFmt w:val="decimal"/>
      <w:lvlText w:val="%1.%2.%3.%4"/>
      <w:lvlJc w:val="left"/>
      <w:pPr>
        <w:ind w:left="1323" w:hanging="774"/>
        <w:jc w:val="left"/>
      </w:pPr>
      <w:rPr>
        <w:rFonts w:hint="default" w:ascii="宋体" w:hAnsi="宋体" w:eastAsia="宋体" w:cs="宋体"/>
        <w:spacing w:val="-12"/>
        <w:w w:val="98"/>
        <w:sz w:val="22"/>
        <w:szCs w:val="22"/>
        <w:lang w:val="zh-CN" w:eastAsia="zh-CN" w:bidi="zh-CN"/>
      </w:rPr>
    </w:lvl>
    <w:lvl w:ilvl="4" w:tentative="0">
      <w:start w:val="0"/>
      <w:numFmt w:val="bullet"/>
      <w:lvlText w:val="•"/>
      <w:lvlJc w:val="left"/>
      <w:pPr>
        <w:ind w:left="3506" w:hanging="774"/>
      </w:pPr>
      <w:rPr>
        <w:rFonts w:hint="default"/>
        <w:lang w:val="zh-CN" w:eastAsia="zh-CN" w:bidi="zh-CN"/>
      </w:rPr>
    </w:lvl>
    <w:lvl w:ilvl="5" w:tentative="0">
      <w:start w:val="0"/>
      <w:numFmt w:val="bullet"/>
      <w:lvlText w:val="•"/>
      <w:lvlJc w:val="left"/>
      <w:pPr>
        <w:ind w:left="4599" w:hanging="774"/>
      </w:pPr>
      <w:rPr>
        <w:rFonts w:hint="default"/>
        <w:lang w:val="zh-CN" w:eastAsia="zh-CN" w:bidi="zh-CN"/>
      </w:rPr>
    </w:lvl>
    <w:lvl w:ilvl="6" w:tentative="0">
      <w:start w:val="0"/>
      <w:numFmt w:val="bullet"/>
      <w:lvlText w:val="•"/>
      <w:lvlJc w:val="left"/>
      <w:pPr>
        <w:ind w:left="5693" w:hanging="774"/>
      </w:pPr>
      <w:rPr>
        <w:rFonts w:hint="default"/>
        <w:lang w:val="zh-CN" w:eastAsia="zh-CN" w:bidi="zh-CN"/>
      </w:rPr>
    </w:lvl>
    <w:lvl w:ilvl="7" w:tentative="0">
      <w:start w:val="0"/>
      <w:numFmt w:val="bullet"/>
      <w:lvlText w:val="•"/>
      <w:lvlJc w:val="left"/>
      <w:pPr>
        <w:ind w:left="6786" w:hanging="774"/>
      </w:pPr>
      <w:rPr>
        <w:rFonts w:hint="default"/>
        <w:lang w:val="zh-CN" w:eastAsia="zh-CN" w:bidi="zh-CN"/>
      </w:rPr>
    </w:lvl>
    <w:lvl w:ilvl="8" w:tentative="0">
      <w:start w:val="0"/>
      <w:numFmt w:val="bullet"/>
      <w:lvlText w:val="•"/>
      <w:lvlJc w:val="left"/>
      <w:pPr>
        <w:ind w:left="7879" w:hanging="774"/>
      </w:pPr>
      <w:rPr>
        <w:rFonts w:hint="default"/>
        <w:lang w:val="zh-CN" w:eastAsia="zh-CN" w:bidi="zh-CN"/>
      </w:rPr>
    </w:lvl>
  </w:abstractNum>
  <w:abstractNum w:abstractNumId="1">
    <w:nsid w:val="91B69C97"/>
    <w:multiLevelType w:val="multilevel"/>
    <w:tmpl w:val="91B69C97"/>
    <w:lvl w:ilvl="0" w:tentative="0">
      <w:start w:val="3"/>
      <w:numFmt w:val="decimal"/>
      <w:lvlText w:val="%1"/>
      <w:lvlJc w:val="left"/>
      <w:pPr>
        <w:ind w:left="480" w:hanging="357"/>
        <w:jc w:val="left"/>
      </w:pPr>
      <w:rPr>
        <w:rFonts w:hint="default"/>
        <w:lang w:val="zh-CN" w:eastAsia="zh-CN" w:bidi="zh-CN"/>
      </w:rPr>
    </w:lvl>
    <w:lvl w:ilvl="1" w:tentative="0">
      <w:start w:val="4"/>
      <w:numFmt w:val="decimal"/>
      <w:lvlText w:val="%1.%2"/>
      <w:lvlJc w:val="left"/>
      <w:pPr>
        <w:ind w:left="480" w:hanging="357"/>
        <w:jc w:val="left"/>
      </w:pPr>
      <w:rPr>
        <w:rFonts w:hint="default" w:ascii="宋体" w:hAnsi="宋体" w:eastAsia="宋体" w:cs="宋体"/>
        <w:spacing w:val="-8"/>
        <w:w w:val="100"/>
        <w:sz w:val="22"/>
        <w:szCs w:val="22"/>
        <w:lang w:val="zh-CN" w:eastAsia="zh-CN" w:bidi="zh-CN"/>
      </w:rPr>
    </w:lvl>
    <w:lvl w:ilvl="2" w:tentative="0">
      <w:start w:val="1"/>
      <w:numFmt w:val="decimal"/>
      <w:lvlText w:val="%1.%2.%3"/>
      <w:lvlJc w:val="left"/>
      <w:pPr>
        <w:ind w:left="112" w:hanging="558"/>
        <w:jc w:val="left"/>
      </w:pPr>
      <w:rPr>
        <w:rFonts w:hint="default" w:ascii="宋体" w:hAnsi="宋体" w:eastAsia="宋体" w:cs="宋体"/>
        <w:spacing w:val="-15"/>
        <w:w w:val="98"/>
        <w:sz w:val="22"/>
        <w:szCs w:val="22"/>
        <w:lang w:val="zh-CN" w:eastAsia="zh-CN" w:bidi="zh-CN"/>
      </w:rPr>
    </w:lvl>
    <w:lvl w:ilvl="3" w:tentative="0">
      <w:start w:val="0"/>
      <w:numFmt w:val="bullet"/>
      <w:lvlText w:val="•"/>
      <w:lvlJc w:val="left"/>
      <w:pPr>
        <w:ind w:left="2610" w:hanging="558"/>
      </w:pPr>
      <w:rPr>
        <w:rFonts w:hint="default"/>
        <w:lang w:val="zh-CN" w:eastAsia="zh-CN" w:bidi="zh-CN"/>
      </w:rPr>
    </w:lvl>
    <w:lvl w:ilvl="4" w:tentative="0">
      <w:start w:val="0"/>
      <w:numFmt w:val="bullet"/>
      <w:lvlText w:val="•"/>
      <w:lvlJc w:val="left"/>
      <w:pPr>
        <w:ind w:left="3675" w:hanging="558"/>
      </w:pPr>
      <w:rPr>
        <w:rFonts w:hint="default"/>
        <w:lang w:val="zh-CN" w:eastAsia="zh-CN" w:bidi="zh-CN"/>
      </w:rPr>
    </w:lvl>
    <w:lvl w:ilvl="5" w:tentative="0">
      <w:start w:val="0"/>
      <w:numFmt w:val="bullet"/>
      <w:lvlText w:val="•"/>
      <w:lvlJc w:val="left"/>
      <w:pPr>
        <w:ind w:left="4740" w:hanging="558"/>
      </w:pPr>
      <w:rPr>
        <w:rFonts w:hint="default"/>
        <w:lang w:val="zh-CN" w:eastAsia="zh-CN" w:bidi="zh-CN"/>
      </w:rPr>
    </w:lvl>
    <w:lvl w:ilvl="6" w:tentative="0">
      <w:start w:val="0"/>
      <w:numFmt w:val="bullet"/>
      <w:lvlText w:val="•"/>
      <w:lvlJc w:val="left"/>
      <w:pPr>
        <w:ind w:left="5805" w:hanging="558"/>
      </w:pPr>
      <w:rPr>
        <w:rFonts w:hint="default"/>
        <w:lang w:val="zh-CN" w:eastAsia="zh-CN" w:bidi="zh-CN"/>
      </w:rPr>
    </w:lvl>
    <w:lvl w:ilvl="7" w:tentative="0">
      <w:start w:val="0"/>
      <w:numFmt w:val="bullet"/>
      <w:lvlText w:val="•"/>
      <w:lvlJc w:val="left"/>
      <w:pPr>
        <w:ind w:left="6870" w:hanging="558"/>
      </w:pPr>
      <w:rPr>
        <w:rFonts w:hint="default"/>
        <w:lang w:val="zh-CN" w:eastAsia="zh-CN" w:bidi="zh-CN"/>
      </w:rPr>
    </w:lvl>
    <w:lvl w:ilvl="8" w:tentative="0">
      <w:start w:val="0"/>
      <w:numFmt w:val="bullet"/>
      <w:lvlText w:val="•"/>
      <w:lvlJc w:val="left"/>
      <w:pPr>
        <w:ind w:left="7935" w:hanging="558"/>
      </w:pPr>
      <w:rPr>
        <w:rFonts w:hint="default"/>
        <w:lang w:val="zh-CN" w:eastAsia="zh-CN" w:bidi="zh-CN"/>
      </w:rPr>
    </w:lvl>
  </w:abstractNum>
  <w:abstractNum w:abstractNumId="2">
    <w:nsid w:val="9377BC45"/>
    <w:multiLevelType w:val="multilevel"/>
    <w:tmpl w:val="9377BC45"/>
    <w:lvl w:ilvl="0" w:tentative="0">
      <w:start w:val="3"/>
      <w:numFmt w:val="decimal"/>
      <w:lvlText w:val="%1"/>
      <w:lvlJc w:val="left"/>
      <w:pPr>
        <w:ind w:left="480" w:hanging="357"/>
        <w:jc w:val="left"/>
      </w:pPr>
      <w:rPr>
        <w:rFonts w:hint="default"/>
        <w:lang w:val="zh-CN" w:eastAsia="zh-CN" w:bidi="zh-CN"/>
      </w:rPr>
    </w:lvl>
    <w:lvl w:ilvl="1" w:tentative="0">
      <w:start w:val="1"/>
      <w:numFmt w:val="decimal"/>
      <w:lvlText w:val="%1.%2"/>
      <w:lvlJc w:val="left"/>
      <w:pPr>
        <w:ind w:left="480" w:hanging="357"/>
        <w:jc w:val="left"/>
      </w:pPr>
      <w:rPr>
        <w:rFonts w:hint="default" w:ascii="宋体" w:hAnsi="宋体" w:eastAsia="宋体" w:cs="宋体"/>
        <w:spacing w:val="-8"/>
        <w:w w:val="100"/>
        <w:sz w:val="22"/>
        <w:szCs w:val="22"/>
        <w:lang w:val="zh-CN" w:eastAsia="zh-CN" w:bidi="zh-CN"/>
      </w:rPr>
    </w:lvl>
    <w:lvl w:ilvl="2" w:tentative="0">
      <w:start w:val="1"/>
      <w:numFmt w:val="decimal"/>
      <w:lvlText w:val="（%3）"/>
      <w:lvlJc w:val="left"/>
      <w:pPr>
        <w:ind w:left="112" w:hanging="672"/>
        <w:jc w:val="left"/>
      </w:pPr>
      <w:rPr>
        <w:rFonts w:hint="default" w:ascii="宋体" w:hAnsi="宋体" w:eastAsia="宋体" w:cs="宋体"/>
        <w:spacing w:val="-10"/>
        <w:w w:val="98"/>
        <w:sz w:val="24"/>
        <w:szCs w:val="24"/>
        <w:lang w:val="zh-CN" w:eastAsia="zh-CN" w:bidi="zh-CN"/>
      </w:rPr>
    </w:lvl>
    <w:lvl w:ilvl="3" w:tentative="0">
      <w:start w:val="0"/>
      <w:numFmt w:val="bullet"/>
      <w:lvlText w:val="•"/>
      <w:lvlJc w:val="left"/>
      <w:pPr>
        <w:ind w:left="2610" w:hanging="672"/>
      </w:pPr>
      <w:rPr>
        <w:rFonts w:hint="default"/>
        <w:lang w:val="zh-CN" w:eastAsia="zh-CN" w:bidi="zh-CN"/>
      </w:rPr>
    </w:lvl>
    <w:lvl w:ilvl="4" w:tentative="0">
      <w:start w:val="0"/>
      <w:numFmt w:val="bullet"/>
      <w:lvlText w:val="•"/>
      <w:lvlJc w:val="left"/>
      <w:pPr>
        <w:ind w:left="3675" w:hanging="672"/>
      </w:pPr>
      <w:rPr>
        <w:rFonts w:hint="default"/>
        <w:lang w:val="zh-CN" w:eastAsia="zh-CN" w:bidi="zh-CN"/>
      </w:rPr>
    </w:lvl>
    <w:lvl w:ilvl="5" w:tentative="0">
      <w:start w:val="0"/>
      <w:numFmt w:val="bullet"/>
      <w:lvlText w:val="•"/>
      <w:lvlJc w:val="left"/>
      <w:pPr>
        <w:ind w:left="4740" w:hanging="672"/>
      </w:pPr>
      <w:rPr>
        <w:rFonts w:hint="default"/>
        <w:lang w:val="zh-CN" w:eastAsia="zh-CN" w:bidi="zh-CN"/>
      </w:rPr>
    </w:lvl>
    <w:lvl w:ilvl="6" w:tentative="0">
      <w:start w:val="0"/>
      <w:numFmt w:val="bullet"/>
      <w:lvlText w:val="•"/>
      <w:lvlJc w:val="left"/>
      <w:pPr>
        <w:ind w:left="5805" w:hanging="672"/>
      </w:pPr>
      <w:rPr>
        <w:rFonts w:hint="default"/>
        <w:lang w:val="zh-CN" w:eastAsia="zh-CN" w:bidi="zh-CN"/>
      </w:rPr>
    </w:lvl>
    <w:lvl w:ilvl="7" w:tentative="0">
      <w:start w:val="0"/>
      <w:numFmt w:val="bullet"/>
      <w:lvlText w:val="•"/>
      <w:lvlJc w:val="left"/>
      <w:pPr>
        <w:ind w:left="6870" w:hanging="672"/>
      </w:pPr>
      <w:rPr>
        <w:rFonts w:hint="default"/>
        <w:lang w:val="zh-CN" w:eastAsia="zh-CN" w:bidi="zh-CN"/>
      </w:rPr>
    </w:lvl>
    <w:lvl w:ilvl="8" w:tentative="0">
      <w:start w:val="0"/>
      <w:numFmt w:val="bullet"/>
      <w:lvlText w:val="•"/>
      <w:lvlJc w:val="left"/>
      <w:pPr>
        <w:ind w:left="7935" w:hanging="672"/>
      </w:pPr>
      <w:rPr>
        <w:rFonts w:hint="default"/>
        <w:lang w:val="zh-CN" w:eastAsia="zh-CN" w:bidi="zh-CN"/>
      </w:rPr>
    </w:lvl>
  </w:abstractNum>
  <w:abstractNum w:abstractNumId="3">
    <w:nsid w:val="9ACF65A0"/>
    <w:multiLevelType w:val="multilevel"/>
    <w:tmpl w:val="9ACF65A0"/>
    <w:lvl w:ilvl="0" w:tentative="0">
      <w:start w:val="1"/>
      <w:numFmt w:val="decimal"/>
      <w:lvlText w:val="%1"/>
      <w:lvlJc w:val="left"/>
      <w:pPr>
        <w:ind w:left="483" w:hanging="347"/>
        <w:jc w:val="left"/>
      </w:pPr>
      <w:rPr>
        <w:rFonts w:hint="default"/>
        <w:lang w:val="zh-CN" w:eastAsia="zh-CN" w:bidi="zh-CN"/>
      </w:rPr>
    </w:lvl>
    <w:lvl w:ilvl="1" w:tentative="0">
      <w:start w:val="5"/>
      <w:numFmt w:val="decimal"/>
      <w:lvlText w:val="%1.%2"/>
      <w:lvlJc w:val="left"/>
      <w:pPr>
        <w:ind w:left="483" w:hanging="347"/>
        <w:jc w:val="left"/>
      </w:pPr>
      <w:rPr>
        <w:rFonts w:hint="default" w:ascii="宋体" w:hAnsi="宋体" w:eastAsia="宋体" w:cs="宋体"/>
        <w:spacing w:val="-12"/>
        <w:w w:val="100"/>
        <w:sz w:val="22"/>
        <w:szCs w:val="22"/>
        <w:lang w:val="zh-CN" w:eastAsia="zh-CN" w:bidi="zh-CN"/>
      </w:rPr>
    </w:lvl>
    <w:lvl w:ilvl="2" w:tentative="0">
      <w:start w:val="1"/>
      <w:numFmt w:val="decimal"/>
      <w:lvlText w:val="%1.%2.%3"/>
      <w:lvlJc w:val="left"/>
      <w:pPr>
        <w:ind w:left="112" w:hanging="761"/>
        <w:jc w:val="left"/>
      </w:pPr>
      <w:rPr>
        <w:rFonts w:hint="default" w:ascii="宋体" w:hAnsi="宋体" w:eastAsia="宋体" w:cs="宋体"/>
        <w:spacing w:val="-10"/>
        <w:w w:val="98"/>
        <w:sz w:val="24"/>
        <w:szCs w:val="24"/>
        <w:lang w:val="zh-CN" w:eastAsia="zh-CN" w:bidi="zh-CN"/>
      </w:rPr>
    </w:lvl>
    <w:lvl w:ilvl="3" w:tentative="0">
      <w:start w:val="0"/>
      <w:numFmt w:val="bullet"/>
      <w:lvlText w:val="•"/>
      <w:lvlJc w:val="left"/>
      <w:pPr>
        <w:ind w:left="2610" w:hanging="761"/>
      </w:pPr>
      <w:rPr>
        <w:rFonts w:hint="default"/>
        <w:lang w:val="zh-CN" w:eastAsia="zh-CN" w:bidi="zh-CN"/>
      </w:rPr>
    </w:lvl>
    <w:lvl w:ilvl="4" w:tentative="0">
      <w:start w:val="0"/>
      <w:numFmt w:val="bullet"/>
      <w:lvlText w:val="•"/>
      <w:lvlJc w:val="left"/>
      <w:pPr>
        <w:ind w:left="3675" w:hanging="761"/>
      </w:pPr>
      <w:rPr>
        <w:rFonts w:hint="default"/>
        <w:lang w:val="zh-CN" w:eastAsia="zh-CN" w:bidi="zh-CN"/>
      </w:rPr>
    </w:lvl>
    <w:lvl w:ilvl="5" w:tentative="0">
      <w:start w:val="0"/>
      <w:numFmt w:val="bullet"/>
      <w:lvlText w:val="•"/>
      <w:lvlJc w:val="left"/>
      <w:pPr>
        <w:ind w:left="4740" w:hanging="761"/>
      </w:pPr>
      <w:rPr>
        <w:rFonts w:hint="default"/>
        <w:lang w:val="zh-CN" w:eastAsia="zh-CN" w:bidi="zh-CN"/>
      </w:rPr>
    </w:lvl>
    <w:lvl w:ilvl="6" w:tentative="0">
      <w:start w:val="0"/>
      <w:numFmt w:val="bullet"/>
      <w:lvlText w:val="•"/>
      <w:lvlJc w:val="left"/>
      <w:pPr>
        <w:ind w:left="5805" w:hanging="761"/>
      </w:pPr>
      <w:rPr>
        <w:rFonts w:hint="default"/>
        <w:lang w:val="zh-CN" w:eastAsia="zh-CN" w:bidi="zh-CN"/>
      </w:rPr>
    </w:lvl>
    <w:lvl w:ilvl="7" w:tentative="0">
      <w:start w:val="0"/>
      <w:numFmt w:val="bullet"/>
      <w:lvlText w:val="•"/>
      <w:lvlJc w:val="left"/>
      <w:pPr>
        <w:ind w:left="6870" w:hanging="761"/>
      </w:pPr>
      <w:rPr>
        <w:rFonts w:hint="default"/>
        <w:lang w:val="zh-CN" w:eastAsia="zh-CN" w:bidi="zh-CN"/>
      </w:rPr>
    </w:lvl>
    <w:lvl w:ilvl="8" w:tentative="0">
      <w:start w:val="0"/>
      <w:numFmt w:val="bullet"/>
      <w:lvlText w:val="•"/>
      <w:lvlJc w:val="left"/>
      <w:pPr>
        <w:ind w:left="7935" w:hanging="761"/>
      </w:pPr>
      <w:rPr>
        <w:rFonts w:hint="default"/>
        <w:lang w:val="zh-CN" w:eastAsia="zh-CN" w:bidi="zh-CN"/>
      </w:rPr>
    </w:lvl>
  </w:abstractNum>
  <w:abstractNum w:abstractNumId="4">
    <w:nsid w:val="9D5D7490"/>
    <w:multiLevelType w:val="multilevel"/>
    <w:tmpl w:val="9D5D7490"/>
    <w:lvl w:ilvl="0" w:tentative="0">
      <w:start w:val="2"/>
      <w:numFmt w:val="decimal"/>
      <w:lvlText w:val="%1."/>
      <w:lvlJc w:val="left"/>
      <w:pPr>
        <w:ind w:left="356" w:hanging="232"/>
        <w:jc w:val="left"/>
      </w:pPr>
      <w:rPr>
        <w:rFonts w:hint="default" w:ascii="宋体" w:hAnsi="宋体" w:eastAsia="宋体" w:cs="宋体"/>
        <w:spacing w:val="-13"/>
        <w:w w:val="98"/>
        <w:sz w:val="22"/>
        <w:szCs w:val="22"/>
        <w:lang w:val="zh-CN" w:eastAsia="zh-CN" w:bidi="zh-CN"/>
      </w:rPr>
    </w:lvl>
    <w:lvl w:ilvl="1" w:tentative="0">
      <w:start w:val="0"/>
      <w:numFmt w:val="bullet"/>
      <w:lvlText w:val="•"/>
      <w:lvlJc w:val="left"/>
      <w:pPr>
        <w:ind w:left="1330" w:hanging="232"/>
      </w:pPr>
      <w:rPr>
        <w:rFonts w:hint="default"/>
        <w:lang w:val="zh-CN" w:eastAsia="zh-CN" w:bidi="zh-CN"/>
      </w:rPr>
    </w:lvl>
    <w:lvl w:ilvl="2" w:tentative="0">
      <w:start w:val="0"/>
      <w:numFmt w:val="bullet"/>
      <w:lvlText w:val="•"/>
      <w:lvlJc w:val="left"/>
      <w:pPr>
        <w:ind w:left="2301" w:hanging="232"/>
      </w:pPr>
      <w:rPr>
        <w:rFonts w:hint="default"/>
        <w:lang w:val="zh-CN" w:eastAsia="zh-CN" w:bidi="zh-CN"/>
      </w:rPr>
    </w:lvl>
    <w:lvl w:ilvl="3" w:tentative="0">
      <w:start w:val="0"/>
      <w:numFmt w:val="bullet"/>
      <w:lvlText w:val="•"/>
      <w:lvlJc w:val="left"/>
      <w:pPr>
        <w:ind w:left="3271" w:hanging="232"/>
      </w:pPr>
      <w:rPr>
        <w:rFonts w:hint="default"/>
        <w:lang w:val="zh-CN" w:eastAsia="zh-CN" w:bidi="zh-CN"/>
      </w:rPr>
    </w:lvl>
    <w:lvl w:ilvl="4" w:tentative="0">
      <w:start w:val="0"/>
      <w:numFmt w:val="bullet"/>
      <w:lvlText w:val="•"/>
      <w:lvlJc w:val="left"/>
      <w:pPr>
        <w:ind w:left="4242" w:hanging="232"/>
      </w:pPr>
      <w:rPr>
        <w:rFonts w:hint="default"/>
        <w:lang w:val="zh-CN" w:eastAsia="zh-CN" w:bidi="zh-CN"/>
      </w:rPr>
    </w:lvl>
    <w:lvl w:ilvl="5" w:tentative="0">
      <w:start w:val="0"/>
      <w:numFmt w:val="bullet"/>
      <w:lvlText w:val="•"/>
      <w:lvlJc w:val="left"/>
      <w:pPr>
        <w:ind w:left="5213" w:hanging="232"/>
      </w:pPr>
      <w:rPr>
        <w:rFonts w:hint="default"/>
        <w:lang w:val="zh-CN" w:eastAsia="zh-CN" w:bidi="zh-CN"/>
      </w:rPr>
    </w:lvl>
    <w:lvl w:ilvl="6" w:tentative="0">
      <w:start w:val="0"/>
      <w:numFmt w:val="bullet"/>
      <w:lvlText w:val="•"/>
      <w:lvlJc w:val="left"/>
      <w:pPr>
        <w:ind w:left="6183" w:hanging="232"/>
      </w:pPr>
      <w:rPr>
        <w:rFonts w:hint="default"/>
        <w:lang w:val="zh-CN" w:eastAsia="zh-CN" w:bidi="zh-CN"/>
      </w:rPr>
    </w:lvl>
    <w:lvl w:ilvl="7" w:tentative="0">
      <w:start w:val="0"/>
      <w:numFmt w:val="bullet"/>
      <w:lvlText w:val="•"/>
      <w:lvlJc w:val="left"/>
      <w:pPr>
        <w:ind w:left="7154" w:hanging="232"/>
      </w:pPr>
      <w:rPr>
        <w:rFonts w:hint="default"/>
        <w:lang w:val="zh-CN" w:eastAsia="zh-CN" w:bidi="zh-CN"/>
      </w:rPr>
    </w:lvl>
    <w:lvl w:ilvl="8" w:tentative="0">
      <w:start w:val="0"/>
      <w:numFmt w:val="bullet"/>
      <w:lvlText w:val="•"/>
      <w:lvlJc w:val="left"/>
      <w:pPr>
        <w:ind w:left="8124" w:hanging="232"/>
      </w:pPr>
      <w:rPr>
        <w:rFonts w:hint="default"/>
        <w:lang w:val="zh-CN" w:eastAsia="zh-CN" w:bidi="zh-CN"/>
      </w:rPr>
    </w:lvl>
  </w:abstractNum>
  <w:abstractNum w:abstractNumId="5">
    <w:nsid w:val="AAF3F3FA"/>
    <w:multiLevelType w:val="multilevel"/>
    <w:tmpl w:val="AAF3F3FA"/>
    <w:lvl w:ilvl="0" w:tentative="0">
      <w:start w:val="3"/>
      <w:numFmt w:val="decimal"/>
      <w:lvlText w:val="%1"/>
      <w:lvlJc w:val="left"/>
      <w:pPr>
        <w:ind w:left="1107" w:hanging="558"/>
        <w:jc w:val="left"/>
      </w:pPr>
      <w:rPr>
        <w:rFonts w:hint="default"/>
        <w:lang w:val="zh-CN" w:eastAsia="zh-CN" w:bidi="zh-CN"/>
      </w:rPr>
    </w:lvl>
    <w:lvl w:ilvl="1" w:tentative="0">
      <w:start w:val="3"/>
      <w:numFmt w:val="decimal"/>
      <w:lvlText w:val="%1.%2"/>
      <w:lvlJc w:val="left"/>
      <w:pPr>
        <w:ind w:left="1107" w:hanging="558"/>
        <w:jc w:val="left"/>
      </w:pPr>
      <w:rPr>
        <w:rFonts w:hint="default"/>
        <w:lang w:val="zh-CN" w:eastAsia="zh-CN" w:bidi="zh-CN"/>
      </w:rPr>
    </w:lvl>
    <w:lvl w:ilvl="2" w:tentative="0">
      <w:start w:val="1"/>
      <w:numFmt w:val="decimal"/>
      <w:lvlText w:val="%1.%2.%3"/>
      <w:lvlJc w:val="left"/>
      <w:pPr>
        <w:ind w:left="1107" w:hanging="558"/>
        <w:jc w:val="left"/>
      </w:pPr>
      <w:rPr>
        <w:rFonts w:hint="default" w:ascii="宋体" w:hAnsi="宋体" w:eastAsia="宋体" w:cs="宋体"/>
        <w:spacing w:val="-15"/>
        <w:w w:val="98"/>
        <w:sz w:val="22"/>
        <w:szCs w:val="22"/>
        <w:lang w:val="zh-CN" w:eastAsia="zh-CN" w:bidi="zh-CN"/>
      </w:rPr>
    </w:lvl>
    <w:lvl w:ilvl="3" w:tentative="0">
      <w:start w:val="0"/>
      <w:numFmt w:val="bullet"/>
      <w:lvlText w:val="•"/>
      <w:lvlJc w:val="left"/>
      <w:pPr>
        <w:ind w:left="3789" w:hanging="558"/>
      </w:pPr>
      <w:rPr>
        <w:rFonts w:hint="default"/>
        <w:lang w:val="zh-CN" w:eastAsia="zh-CN" w:bidi="zh-CN"/>
      </w:rPr>
    </w:lvl>
    <w:lvl w:ilvl="4" w:tentative="0">
      <w:start w:val="0"/>
      <w:numFmt w:val="bullet"/>
      <w:lvlText w:val="•"/>
      <w:lvlJc w:val="left"/>
      <w:pPr>
        <w:ind w:left="4686" w:hanging="558"/>
      </w:pPr>
      <w:rPr>
        <w:rFonts w:hint="default"/>
        <w:lang w:val="zh-CN" w:eastAsia="zh-CN" w:bidi="zh-CN"/>
      </w:rPr>
    </w:lvl>
    <w:lvl w:ilvl="5" w:tentative="0">
      <w:start w:val="0"/>
      <w:numFmt w:val="bullet"/>
      <w:lvlText w:val="•"/>
      <w:lvlJc w:val="left"/>
      <w:pPr>
        <w:ind w:left="5583" w:hanging="558"/>
      </w:pPr>
      <w:rPr>
        <w:rFonts w:hint="default"/>
        <w:lang w:val="zh-CN" w:eastAsia="zh-CN" w:bidi="zh-CN"/>
      </w:rPr>
    </w:lvl>
    <w:lvl w:ilvl="6" w:tentative="0">
      <w:start w:val="0"/>
      <w:numFmt w:val="bullet"/>
      <w:lvlText w:val="•"/>
      <w:lvlJc w:val="left"/>
      <w:pPr>
        <w:ind w:left="6479" w:hanging="558"/>
      </w:pPr>
      <w:rPr>
        <w:rFonts w:hint="default"/>
        <w:lang w:val="zh-CN" w:eastAsia="zh-CN" w:bidi="zh-CN"/>
      </w:rPr>
    </w:lvl>
    <w:lvl w:ilvl="7" w:tentative="0">
      <w:start w:val="0"/>
      <w:numFmt w:val="bullet"/>
      <w:lvlText w:val="•"/>
      <w:lvlJc w:val="left"/>
      <w:pPr>
        <w:ind w:left="7376" w:hanging="558"/>
      </w:pPr>
      <w:rPr>
        <w:rFonts w:hint="default"/>
        <w:lang w:val="zh-CN" w:eastAsia="zh-CN" w:bidi="zh-CN"/>
      </w:rPr>
    </w:lvl>
    <w:lvl w:ilvl="8" w:tentative="0">
      <w:start w:val="0"/>
      <w:numFmt w:val="bullet"/>
      <w:lvlText w:val="•"/>
      <w:lvlJc w:val="left"/>
      <w:pPr>
        <w:ind w:left="8272" w:hanging="558"/>
      </w:pPr>
      <w:rPr>
        <w:rFonts w:hint="default"/>
        <w:lang w:val="zh-CN" w:eastAsia="zh-CN" w:bidi="zh-CN"/>
      </w:rPr>
    </w:lvl>
  </w:abstractNum>
  <w:abstractNum w:abstractNumId="6">
    <w:nsid w:val="B0ED9BEA"/>
    <w:multiLevelType w:val="multilevel"/>
    <w:tmpl w:val="B0ED9BEA"/>
    <w:lvl w:ilvl="0" w:tentative="0">
      <w:start w:val="2"/>
      <w:numFmt w:val="decimal"/>
      <w:lvlText w:val="%1"/>
      <w:lvlJc w:val="left"/>
      <w:pPr>
        <w:ind w:left="549" w:hanging="354"/>
        <w:jc w:val="left"/>
      </w:pPr>
      <w:rPr>
        <w:rFonts w:hint="default"/>
        <w:lang w:val="zh-CN" w:eastAsia="zh-CN" w:bidi="zh-CN"/>
      </w:rPr>
    </w:lvl>
    <w:lvl w:ilvl="1" w:tentative="0">
      <w:start w:val="1"/>
      <w:numFmt w:val="decimal"/>
      <w:lvlText w:val="%1.%2"/>
      <w:lvlJc w:val="left"/>
      <w:pPr>
        <w:ind w:left="549" w:hanging="354"/>
        <w:jc w:val="left"/>
      </w:pPr>
      <w:rPr>
        <w:rFonts w:hint="default" w:ascii="宋体" w:hAnsi="宋体" w:eastAsia="宋体" w:cs="宋体"/>
        <w:spacing w:val="-10"/>
        <w:w w:val="100"/>
        <w:sz w:val="22"/>
        <w:szCs w:val="22"/>
        <w:lang w:val="zh-CN" w:eastAsia="zh-CN" w:bidi="zh-CN"/>
      </w:rPr>
    </w:lvl>
    <w:lvl w:ilvl="2" w:tentative="0">
      <w:start w:val="1"/>
      <w:numFmt w:val="decimal"/>
      <w:lvlText w:val="（%3）"/>
      <w:lvlJc w:val="left"/>
      <w:pPr>
        <w:ind w:left="1121" w:hanging="573"/>
        <w:jc w:val="left"/>
      </w:pPr>
      <w:rPr>
        <w:rFonts w:hint="default" w:ascii="宋体" w:hAnsi="宋体" w:eastAsia="宋体" w:cs="宋体"/>
        <w:spacing w:val="-10"/>
        <w:w w:val="98"/>
        <w:sz w:val="22"/>
        <w:szCs w:val="22"/>
        <w:lang w:val="zh-CN" w:eastAsia="zh-CN" w:bidi="zh-CN"/>
      </w:rPr>
    </w:lvl>
    <w:lvl w:ilvl="3" w:tentative="0">
      <w:start w:val="0"/>
      <w:numFmt w:val="bullet"/>
      <w:lvlText w:val="•"/>
      <w:lvlJc w:val="left"/>
      <w:pPr>
        <w:ind w:left="3108" w:hanging="573"/>
      </w:pPr>
      <w:rPr>
        <w:rFonts w:hint="default"/>
        <w:lang w:val="zh-CN" w:eastAsia="zh-CN" w:bidi="zh-CN"/>
      </w:rPr>
    </w:lvl>
    <w:lvl w:ilvl="4" w:tentative="0">
      <w:start w:val="0"/>
      <w:numFmt w:val="bullet"/>
      <w:lvlText w:val="•"/>
      <w:lvlJc w:val="left"/>
      <w:pPr>
        <w:ind w:left="4102" w:hanging="573"/>
      </w:pPr>
      <w:rPr>
        <w:rFonts w:hint="default"/>
        <w:lang w:val="zh-CN" w:eastAsia="zh-CN" w:bidi="zh-CN"/>
      </w:rPr>
    </w:lvl>
    <w:lvl w:ilvl="5" w:tentative="0">
      <w:start w:val="0"/>
      <w:numFmt w:val="bullet"/>
      <w:lvlText w:val="•"/>
      <w:lvlJc w:val="left"/>
      <w:pPr>
        <w:ind w:left="5096" w:hanging="573"/>
      </w:pPr>
      <w:rPr>
        <w:rFonts w:hint="default"/>
        <w:lang w:val="zh-CN" w:eastAsia="zh-CN" w:bidi="zh-CN"/>
      </w:rPr>
    </w:lvl>
    <w:lvl w:ilvl="6" w:tentative="0">
      <w:start w:val="0"/>
      <w:numFmt w:val="bullet"/>
      <w:lvlText w:val="•"/>
      <w:lvlJc w:val="left"/>
      <w:pPr>
        <w:ind w:left="6090" w:hanging="573"/>
      </w:pPr>
      <w:rPr>
        <w:rFonts w:hint="default"/>
        <w:lang w:val="zh-CN" w:eastAsia="zh-CN" w:bidi="zh-CN"/>
      </w:rPr>
    </w:lvl>
    <w:lvl w:ilvl="7" w:tentative="0">
      <w:start w:val="0"/>
      <w:numFmt w:val="bullet"/>
      <w:lvlText w:val="•"/>
      <w:lvlJc w:val="left"/>
      <w:pPr>
        <w:ind w:left="7084" w:hanging="573"/>
      </w:pPr>
      <w:rPr>
        <w:rFonts w:hint="default"/>
        <w:lang w:val="zh-CN" w:eastAsia="zh-CN" w:bidi="zh-CN"/>
      </w:rPr>
    </w:lvl>
    <w:lvl w:ilvl="8" w:tentative="0">
      <w:start w:val="0"/>
      <w:numFmt w:val="bullet"/>
      <w:lvlText w:val="•"/>
      <w:lvlJc w:val="left"/>
      <w:pPr>
        <w:ind w:left="8078" w:hanging="573"/>
      </w:pPr>
      <w:rPr>
        <w:rFonts w:hint="default"/>
        <w:lang w:val="zh-CN" w:eastAsia="zh-CN" w:bidi="zh-CN"/>
      </w:rPr>
    </w:lvl>
  </w:abstractNum>
  <w:abstractNum w:abstractNumId="7">
    <w:nsid w:val="BCECA0B4"/>
    <w:multiLevelType w:val="multilevel"/>
    <w:tmpl w:val="BCECA0B4"/>
    <w:lvl w:ilvl="0" w:tentative="0">
      <w:start w:val="7"/>
      <w:numFmt w:val="decimal"/>
      <w:lvlText w:val="%1"/>
      <w:lvlJc w:val="left"/>
      <w:pPr>
        <w:ind w:left="480" w:hanging="357"/>
        <w:jc w:val="left"/>
      </w:pPr>
      <w:rPr>
        <w:rFonts w:hint="default"/>
        <w:lang w:val="zh-CN" w:eastAsia="zh-CN" w:bidi="zh-CN"/>
      </w:rPr>
    </w:lvl>
    <w:lvl w:ilvl="1" w:tentative="0">
      <w:start w:val="1"/>
      <w:numFmt w:val="decimal"/>
      <w:lvlText w:val="%1.%2"/>
      <w:lvlJc w:val="left"/>
      <w:pPr>
        <w:ind w:left="480" w:hanging="357"/>
        <w:jc w:val="left"/>
      </w:pPr>
      <w:rPr>
        <w:rFonts w:hint="default" w:ascii="宋体" w:hAnsi="宋体" w:eastAsia="宋体" w:cs="宋体"/>
        <w:spacing w:val="-8"/>
        <w:w w:val="100"/>
        <w:sz w:val="22"/>
        <w:szCs w:val="22"/>
        <w:lang w:val="zh-CN" w:eastAsia="zh-CN" w:bidi="zh-CN"/>
      </w:rPr>
    </w:lvl>
    <w:lvl w:ilvl="2" w:tentative="0">
      <w:start w:val="1"/>
      <w:numFmt w:val="decimal"/>
      <w:lvlText w:val="%3."/>
      <w:lvlJc w:val="left"/>
      <w:pPr>
        <w:ind w:left="880" w:hanging="336"/>
        <w:jc w:val="left"/>
      </w:pPr>
      <w:rPr>
        <w:rFonts w:hint="default" w:ascii="宋体" w:hAnsi="宋体" w:eastAsia="宋体" w:cs="宋体"/>
        <w:spacing w:val="-82"/>
        <w:w w:val="99"/>
        <w:sz w:val="20"/>
        <w:szCs w:val="20"/>
        <w:lang w:val="zh-CN" w:eastAsia="zh-CN" w:bidi="zh-CN"/>
      </w:rPr>
    </w:lvl>
    <w:lvl w:ilvl="3" w:tentative="0">
      <w:start w:val="0"/>
      <w:numFmt w:val="bullet"/>
      <w:lvlText w:val="•"/>
      <w:lvlJc w:val="left"/>
      <w:pPr>
        <w:ind w:left="2737" w:hanging="336"/>
      </w:pPr>
      <w:rPr>
        <w:rFonts w:hint="default"/>
        <w:lang w:val="zh-CN" w:eastAsia="zh-CN" w:bidi="zh-CN"/>
      </w:rPr>
    </w:lvl>
    <w:lvl w:ilvl="4" w:tentative="0">
      <w:start w:val="0"/>
      <w:numFmt w:val="bullet"/>
      <w:lvlText w:val="•"/>
      <w:lvlJc w:val="left"/>
      <w:pPr>
        <w:ind w:left="3666" w:hanging="336"/>
      </w:pPr>
      <w:rPr>
        <w:rFonts w:hint="default"/>
        <w:lang w:val="zh-CN" w:eastAsia="zh-CN" w:bidi="zh-CN"/>
      </w:rPr>
    </w:lvl>
    <w:lvl w:ilvl="5" w:tentative="0">
      <w:start w:val="0"/>
      <w:numFmt w:val="bullet"/>
      <w:lvlText w:val="•"/>
      <w:lvlJc w:val="left"/>
      <w:pPr>
        <w:ind w:left="4595" w:hanging="336"/>
      </w:pPr>
      <w:rPr>
        <w:rFonts w:hint="default"/>
        <w:lang w:val="zh-CN" w:eastAsia="zh-CN" w:bidi="zh-CN"/>
      </w:rPr>
    </w:lvl>
    <w:lvl w:ilvl="6" w:tentative="0">
      <w:start w:val="0"/>
      <w:numFmt w:val="bullet"/>
      <w:lvlText w:val="•"/>
      <w:lvlJc w:val="left"/>
      <w:pPr>
        <w:ind w:left="5524" w:hanging="336"/>
      </w:pPr>
      <w:rPr>
        <w:rFonts w:hint="default"/>
        <w:lang w:val="zh-CN" w:eastAsia="zh-CN" w:bidi="zh-CN"/>
      </w:rPr>
    </w:lvl>
    <w:lvl w:ilvl="7" w:tentative="0">
      <w:start w:val="0"/>
      <w:numFmt w:val="bullet"/>
      <w:lvlText w:val="•"/>
      <w:lvlJc w:val="left"/>
      <w:pPr>
        <w:ind w:left="6453" w:hanging="336"/>
      </w:pPr>
      <w:rPr>
        <w:rFonts w:hint="default"/>
        <w:lang w:val="zh-CN" w:eastAsia="zh-CN" w:bidi="zh-CN"/>
      </w:rPr>
    </w:lvl>
    <w:lvl w:ilvl="8" w:tentative="0">
      <w:start w:val="0"/>
      <w:numFmt w:val="bullet"/>
      <w:lvlText w:val="•"/>
      <w:lvlJc w:val="left"/>
      <w:pPr>
        <w:ind w:left="7382" w:hanging="336"/>
      </w:pPr>
      <w:rPr>
        <w:rFonts w:hint="default"/>
        <w:lang w:val="zh-CN" w:eastAsia="zh-CN" w:bidi="zh-CN"/>
      </w:rPr>
    </w:lvl>
  </w:abstractNum>
  <w:abstractNum w:abstractNumId="8">
    <w:nsid w:val="BDA1395C"/>
    <w:multiLevelType w:val="multilevel"/>
    <w:tmpl w:val="BDA1395C"/>
    <w:lvl w:ilvl="0" w:tentative="0">
      <w:start w:val="1"/>
      <w:numFmt w:val="decimal"/>
      <w:lvlText w:val="%1"/>
      <w:lvlJc w:val="left"/>
      <w:pPr>
        <w:ind w:left="608" w:hanging="472"/>
        <w:jc w:val="left"/>
      </w:pPr>
      <w:rPr>
        <w:rFonts w:hint="default"/>
        <w:lang w:val="zh-CN" w:eastAsia="zh-CN" w:bidi="zh-CN"/>
      </w:rPr>
    </w:lvl>
    <w:lvl w:ilvl="1" w:tentative="0">
      <w:start w:val="10"/>
      <w:numFmt w:val="decimal"/>
      <w:lvlText w:val="%1.%2"/>
      <w:lvlJc w:val="left"/>
      <w:pPr>
        <w:ind w:left="608" w:hanging="472"/>
        <w:jc w:val="left"/>
      </w:pPr>
      <w:rPr>
        <w:rFonts w:hint="default" w:ascii="宋体" w:hAnsi="宋体" w:eastAsia="宋体" w:cs="宋体"/>
        <w:spacing w:val="-8"/>
        <w:w w:val="100"/>
        <w:sz w:val="22"/>
        <w:szCs w:val="22"/>
        <w:lang w:val="zh-CN" w:eastAsia="zh-CN" w:bidi="zh-CN"/>
      </w:rPr>
    </w:lvl>
    <w:lvl w:ilvl="2" w:tentative="0">
      <w:start w:val="1"/>
      <w:numFmt w:val="decimal"/>
      <w:lvlText w:val="%1.%2.%3"/>
      <w:lvlJc w:val="left"/>
      <w:pPr>
        <w:ind w:left="112" w:hanging="761"/>
        <w:jc w:val="left"/>
      </w:pPr>
      <w:rPr>
        <w:rFonts w:hint="default" w:ascii="宋体" w:hAnsi="宋体" w:eastAsia="宋体" w:cs="宋体"/>
        <w:spacing w:val="-10"/>
        <w:w w:val="98"/>
        <w:sz w:val="24"/>
        <w:szCs w:val="24"/>
        <w:lang w:val="zh-CN" w:eastAsia="zh-CN" w:bidi="zh-CN"/>
      </w:rPr>
    </w:lvl>
    <w:lvl w:ilvl="3" w:tentative="0">
      <w:start w:val="0"/>
      <w:numFmt w:val="bullet"/>
      <w:lvlText w:val="•"/>
      <w:lvlJc w:val="left"/>
      <w:pPr>
        <w:ind w:left="2703" w:hanging="761"/>
      </w:pPr>
      <w:rPr>
        <w:rFonts w:hint="default"/>
        <w:lang w:val="zh-CN" w:eastAsia="zh-CN" w:bidi="zh-CN"/>
      </w:rPr>
    </w:lvl>
    <w:lvl w:ilvl="4" w:tentative="0">
      <w:start w:val="0"/>
      <w:numFmt w:val="bullet"/>
      <w:lvlText w:val="•"/>
      <w:lvlJc w:val="left"/>
      <w:pPr>
        <w:ind w:left="3755" w:hanging="761"/>
      </w:pPr>
      <w:rPr>
        <w:rFonts w:hint="default"/>
        <w:lang w:val="zh-CN" w:eastAsia="zh-CN" w:bidi="zh-CN"/>
      </w:rPr>
    </w:lvl>
    <w:lvl w:ilvl="5" w:tentative="0">
      <w:start w:val="0"/>
      <w:numFmt w:val="bullet"/>
      <w:lvlText w:val="•"/>
      <w:lvlJc w:val="left"/>
      <w:pPr>
        <w:ind w:left="4807" w:hanging="761"/>
      </w:pPr>
      <w:rPr>
        <w:rFonts w:hint="default"/>
        <w:lang w:val="zh-CN" w:eastAsia="zh-CN" w:bidi="zh-CN"/>
      </w:rPr>
    </w:lvl>
    <w:lvl w:ilvl="6" w:tentative="0">
      <w:start w:val="0"/>
      <w:numFmt w:val="bullet"/>
      <w:lvlText w:val="•"/>
      <w:lvlJc w:val="left"/>
      <w:pPr>
        <w:ind w:left="5858" w:hanging="761"/>
      </w:pPr>
      <w:rPr>
        <w:rFonts w:hint="default"/>
        <w:lang w:val="zh-CN" w:eastAsia="zh-CN" w:bidi="zh-CN"/>
      </w:rPr>
    </w:lvl>
    <w:lvl w:ilvl="7" w:tentative="0">
      <w:start w:val="0"/>
      <w:numFmt w:val="bullet"/>
      <w:lvlText w:val="•"/>
      <w:lvlJc w:val="left"/>
      <w:pPr>
        <w:ind w:left="6910" w:hanging="761"/>
      </w:pPr>
      <w:rPr>
        <w:rFonts w:hint="default"/>
        <w:lang w:val="zh-CN" w:eastAsia="zh-CN" w:bidi="zh-CN"/>
      </w:rPr>
    </w:lvl>
    <w:lvl w:ilvl="8" w:tentative="0">
      <w:start w:val="0"/>
      <w:numFmt w:val="bullet"/>
      <w:lvlText w:val="•"/>
      <w:lvlJc w:val="left"/>
      <w:pPr>
        <w:ind w:left="7962" w:hanging="761"/>
      </w:pPr>
      <w:rPr>
        <w:rFonts w:hint="default"/>
        <w:lang w:val="zh-CN" w:eastAsia="zh-CN" w:bidi="zh-CN"/>
      </w:rPr>
    </w:lvl>
  </w:abstractNum>
  <w:abstractNum w:abstractNumId="9">
    <w:nsid w:val="BE8A4F4C"/>
    <w:multiLevelType w:val="multilevel"/>
    <w:tmpl w:val="BE8A4F4C"/>
    <w:lvl w:ilvl="0" w:tentative="0">
      <w:start w:val="5"/>
      <w:numFmt w:val="decimal"/>
      <w:lvlText w:val="%1"/>
      <w:lvlJc w:val="left"/>
      <w:pPr>
        <w:ind w:left="480" w:hanging="357"/>
        <w:jc w:val="left"/>
      </w:pPr>
      <w:rPr>
        <w:rFonts w:hint="default"/>
        <w:lang w:val="zh-CN" w:eastAsia="zh-CN" w:bidi="zh-CN"/>
      </w:rPr>
    </w:lvl>
    <w:lvl w:ilvl="1" w:tentative="0">
      <w:start w:val="1"/>
      <w:numFmt w:val="decimal"/>
      <w:lvlText w:val="%1.%2"/>
      <w:lvlJc w:val="left"/>
      <w:pPr>
        <w:ind w:left="480" w:hanging="357"/>
        <w:jc w:val="left"/>
      </w:pPr>
      <w:rPr>
        <w:rFonts w:hint="default" w:ascii="宋体" w:hAnsi="宋体" w:eastAsia="宋体" w:cs="宋体"/>
        <w:spacing w:val="-8"/>
        <w:w w:val="100"/>
        <w:sz w:val="22"/>
        <w:szCs w:val="22"/>
        <w:lang w:val="zh-CN" w:eastAsia="zh-CN" w:bidi="zh-CN"/>
      </w:rPr>
    </w:lvl>
    <w:lvl w:ilvl="2" w:tentative="0">
      <w:start w:val="1"/>
      <w:numFmt w:val="decimal"/>
      <w:lvlText w:val="%1.%2.%3"/>
      <w:lvlJc w:val="left"/>
      <w:pPr>
        <w:ind w:left="112" w:hanging="558"/>
        <w:jc w:val="left"/>
      </w:pPr>
      <w:rPr>
        <w:rFonts w:hint="default" w:ascii="宋体" w:hAnsi="宋体" w:eastAsia="宋体" w:cs="宋体"/>
        <w:spacing w:val="-15"/>
        <w:w w:val="98"/>
        <w:sz w:val="22"/>
        <w:szCs w:val="22"/>
        <w:lang w:val="zh-CN" w:eastAsia="zh-CN" w:bidi="zh-CN"/>
      </w:rPr>
    </w:lvl>
    <w:lvl w:ilvl="3" w:tentative="0">
      <w:start w:val="0"/>
      <w:numFmt w:val="bullet"/>
      <w:lvlText w:val="•"/>
      <w:lvlJc w:val="left"/>
      <w:pPr>
        <w:ind w:left="2610" w:hanging="558"/>
      </w:pPr>
      <w:rPr>
        <w:rFonts w:hint="default"/>
        <w:lang w:val="zh-CN" w:eastAsia="zh-CN" w:bidi="zh-CN"/>
      </w:rPr>
    </w:lvl>
    <w:lvl w:ilvl="4" w:tentative="0">
      <w:start w:val="0"/>
      <w:numFmt w:val="bullet"/>
      <w:lvlText w:val="•"/>
      <w:lvlJc w:val="left"/>
      <w:pPr>
        <w:ind w:left="3675" w:hanging="558"/>
      </w:pPr>
      <w:rPr>
        <w:rFonts w:hint="default"/>
        <w:lang w:val="zh-CN" w:eastAsia="zh-CN" w:bidi="zh-CN"/>
      </w:rPr>
    </w:lvl>
    <w:lvl w:ilvl="5" w:tentative="0">
      <w:start w:val="0"/>
      <w:numFmt w:val="bullet"/>
      <w:lvlText w:val="•"/>
      <w:lvlJc w:val="left"/>
      <w:pPr>
        <w:ind w:left="4740" w:hanging="558"/>
      </w:pPr>
      <w:rPr>
        <w:rFonts w:hint="default"/>
        <w:lang w:val="zh-CN" w:eastAsia="zh-CN" w:bidi="zh-CN"/>
      </w:rPr>
    </w:lvl>
    <w:lvl w:ilvl="6" w:tentative="0">
      <w:start w:val="0"/>
      <w:numFmt w:val="bullet"/>
      <w:lvlText w:val="•"/>
      <w:lvlJc w:val="left"/>
      <w:pPr>
        <w:ind w:left="5805" w:hanging="558"/>
      </w:pPr>
      <w:rPr>
        <w:rFonts w:hint="default"/>
        <w:lang w:val="zh-CN" w:eastAsia="zh-CN" w:bidi="zh-CN"/>
      </w:rPr>
    </w:lvl>
    <w:lvl w:ilvl="7" w:tentative="0">
      <w:start w:val="0"/>
      <w:numFmt w:val="bullet"/>
      <w:lvlText w:val="•"/>
      <w:lvlJc w:val="left"/>
      <w:pPr>
        <w:ind w:left="6870" w:hanging="558"/>
      </w:pPr>
      <w:rPr>
        <w:rFonts w:hint="default"/>
        <w:lang w:val="zh-CN" w:eastAsia="zh-CN" w:bidi="zh-CN"/>
      </w:rPr>
    </w:lvl>
    <w:lvl w:ilvl="8" w:tentative="0">
      <w:start w:val="0"/>
      <w:numFmt w:val="bullet"/>
      <w:lvlText w:val="•"/>
      <w:lvlJc w:val="left"/>
      <w:pPr>
        <w:ind w:left="7935" w:hanging="558"/>
      </w:pPr>
      <w:rPr>
        <w:rFonts w:hint="default"/>
        <w:lang w:val="zh-CN" w:eastAsia="zh-CN" w:bidi="zh-CN"/>
      </w:rPr>
    </w:lvl>
  </w:abstractNum>
  <w:abstractNum w:abstractNumId="10">
    <w:nsid w:val="BF50FE6B"/>
    <w:multiLevelType w:val="multilevel"/>
    <w:tmpl w:val="BF50FE6B"/>
    <w:lvl w:ilvl="0" w:tentative="0">
      <w:start w:val="1"/>
      <w:numFmt w:val="decimal"/>
      <w:lvlText w:val="%1."/>
      <w:lvlJc w:val="left"/>
      <w:pPr>
        <w:ind w:left="778" w:hanging="227"/>
        <w:jc w:val="left"/>
      </w:pPr>
      <w:rPr>
        <w:rFonts w:hint="default" w:ascii="宋体" w:hAnsi="宋体" w:eastAsia="宋体" w:cs="宋体"/>
        <w:spacing w:val="-10"/>
        <w:w w:val="98"/>
        <w:sz w:val="22"/>
        <w:szCs w:val="22"/>
        <w:lang w:val="zh-CN" w:eastAsia="zh-CN" w:bidi="zh-CN"/>
      </w:rPr>
    </w:lvl>
    <w:lvl w:ilvl="1" w:tentative="0">
      <w:start w:val="1"/>
      <w:numFmt w:val="decimal"/>
      <w:lvlText w:val="%2."/>
      <w:lvlJc w:val="left"/>
      <w:pPr>
        <w:ind w:left="3843" w:hanging="270"/>
        <w:jc w:val="left"/>
      </w:pPr>
      <w:rPr>
        <w:rFonts w:hint="default" w:ascii="宋体" w:hAnsi="宋体" w:eastAsia="宋体" w:cs="宋体"/>
        <w:spacing w:val="-1"/>
        <w:w w:val="99"/>
        <w:sz w:val="25"/>
        <w:szCs w:val="25"/>
        <w:lang w:val="zh-CN" w:eastAsia="zh-CN" w:bidi="zh-CN"/>
      </w:rPr>
    </w:lvl>
    <w:lvl w:ilvl="2" w:tentative="0">
      <w:start w:val="0"/>
      <w:numFmt w:val="bullet"/>
      <w:lvlText w:val="•"/>
      <w:lvlJc w:val="left"/>
      <w:pPr>
        <w:ind w:left="4536" w:hanging="270"/>
      </w:pPr>
      <w:rPr>
        <w:rFonts w:hint="default"/>
        <w:lang w:val="zh-CN" w:eastAsia="zh-CN" w:bidi="zh-CN"/>
      </w:rPr>
    </w:lvl>
    <w:lvl w:ilvl="3" w:tentative="0">
      <w:start w:val="0"/>
      <w:numFmt w:val="bullet"/>
      <w:lvlText w:val="•"/>
      <w:lvlJc w:val="left"/>
      <w:pPr>
        <w:ind w:left="5232" w:hanging="270"/>
      </w:pPr>
      <w:rPr>
        <w:rFonts w:hint="default"/>
        <w:lang w:val="zh-CN" w:eastAsia="zh-CN" w:bidi="zh-CN"/>
      </w:rPr>
    </w:lvl>
    <w:lvl w:ilvl="4" w:tentative="0">
      <w:start w:val="0"/>
      <w:numFmt w:val="bullet"/>
      <w:lvlText w:val="•"/>
      <w:lvlJc w:val="left"/>
      <w:pPr>
        <w:ind w:left="5928" w:hanging="270"/>
      </w:pPr>
      <w:rPr>
        <w:rFonts w:hint="default"/>
        <w:lang w:val="zh-CN" w:eastAsia="zh-CN" w:bidi="zh-CN"/>
      </w:rPr>
    </w:lvl>
    <w:lvl w:ilvl="5" w:tentative="0">
      <w:start w:val="0"/>
      <w:numFmt w:val="bullet"/>
      <w:lvlText w:val="•"/>
      <w:lvlJc w:val="left"/>
      <w:pPr>
        <w:ind w:left="6624" w:hanging="270"/>
      </w:pPr>
      <w:rPr>
        <w:rFonts w:hint="default"/>
        <w:lang w:val="zh-CN" w:eastAsia="zh-CN" w:bidi="zh-CN"/>
      </w:rPr>
    </w:lvl>
    <w:lvl w:ilvl="6" w:tentative="0">
      <w:start w:val="0"/>
      <w:numFmt w:val="bullet"/>
      <w:lvlText w:val="•"/>
      <w:lvlJc w:val="left"/>
      <w:pPr>
        <w:ind w:left="7321" w:hanging="270"/>
      </w:pPr>
      <w:rPr>
        <w:rFonts w:hint="default"/>
        <w:lang w:val="zh-CN" w:eastAsia="zh-CN" w:bidi="zh-CN"/>
      </w:rPr>
    </w:lvl>
    <w:lvl w:ilvl="7" w:tentative="0">
      <w:start w:val="0"/>
      <w:numFmt w:val="bullet"/>
      <w:lvlText w:val="•"/>
      <w:lvlJc w:val="left"/>
      <w:pPr>
        <w:ind w:left="8017" w:hanging="270"/>
      </w:pPr>
      <w:rPr>
        <w:rFonts w:hint="default"/>
        <w:lang w:val="zh-CN" w:eastAsia="zh-CN" w:bidi="zh-CN"/>
      </w:rPr>
    </w:lvl>
    <w:lvl w:ilvl="8" w:tentative="0">
      <w:start w:val="0"/>
      <w:numFmt w:val="bullet"/>
      <w:lvlText w:val="•"/>
      <w:lvlJc w:val="left"/>
      <w:pPr>
        <w:ind w:left="8713" w:hanging="270"/>
      </w:pPr>
      <w:rPr>
        <w:rFonts w:hint="default"/>
        <w:lang w:val="zh-CN" w:eastAsia="zh-CN" w:bidi="zh-CN"/>
      </w:rPr>
    </w:lvl>
  </w:abstractNum>
  <w:abstractNum w:abstractNumId="11">
    <w:nsid w:val="C90D1B09"/>
    <w:multiLevelType w:val="multilevel"/>
    <w:tmpl w:val="C90D1B09"/>
    <w:lvl w:ilvl="0" w:tentative="0">
      <w:start w:val="1"/>
      <w:numFmt w:val="decimal"/>
      <w:lvlText w:val="%1."/>
      <w:lvlJc w:val="left"/>
      <w:pPr>
        <w:ind w:left="112" w:hanging="345"/>
        <w:jc w:val="left"/>
      </w:pPr>
      <w:rPr>
        <w:rFonts w:hint="default" w:ascii="宋体" w:hAnsi="宋体" w:eastAsia="宋体" w:cs="宋体"/>
        <w:spacing w:val="-10"/>
        <w:w w:val="98"/>
        <w:sz w:val="22"/>
        <w:szCs w:val="22"/>
        <w:lang w:val="zh-CN" w:eastAsia="zh-CN" w:bidi="zh-CN"/>
      </w:rPr>
    </w:lvl>
    <w:lvl w:ilvl="1" w:tentative="0">
      <w:start w:val="2"/>
      <w:numFmt w:val="decimal"/>
      <w:lvlText w:val="%2."/>
      <w:lvlJc w:val="left"/>
      <w:pPr>
        <w:ind w:left="3096" w:hanging="340"/>
        <w:jc w:val="right"/>
      </w:pPr>
      <w:rPr>
        <w:rFonts w:hint="default"/>
        <w:spacing w:val="0"/>
        <w:w w:val="99"/>
        <w:lang w:val="zh-CN" w:eastAsia="zh-CN" w:bidi="zh-CN"/>
      </w:rPr>
    </w:lvl>
    <w:lvl w:ilvl="2" w:tentative="0">
      <w:start w:val="0"/>
      <w:numFmt w:val="bullet"/>
      <w:lvlText w:val="•"/>
      <w:lvlJc w:val="left"/>
      <w:pPr>
        <w:ind w:left="3878" w:hanging="340"/>
      </w:pPr>
      <w:rPr>
        <w:rFonts w:hint="default"/>
        <w:lang w:val="zh-CN" w:eastAsia="zh-CN" w:bidi="zh-CN"/>
      </w:rPr>
    </w:lvl>
    <w:lvl w:ilvl="3" w:tentative="0">
      <w:start w:val="0"/>
      <w:numFmt w:val="bullet"/>
      <w:lvlText w:val="•"/>
      <w:lvlJc w:val="left"/>
      <w:pPr>
        <w:ind w:left="4656" w:hanging="340"/>
      </w:pPr>
      <w:rPr>
        <w:rFonts w:hint="default"/>
        <w:lang w:val="zh-CN" w:eastAsia="zh-CN" w:bidi="zh-CN"/>
      </w:rPr>
    </w:lvl>
    <w:lvl w:ilvl="4" w:tentative="0">
      <w:start w:val="0"/>
      <w:numFmt w:val="bullet"/>
      <w:lvlText w:val="•"/>
      <w:lvlJc w:val="left"/>
      <w:pPr>
        <w:ind w:left="5435" w:hanging="340"/>
      </w:pPr>
      <w:rPr>
        <w:rFonts w:hint="default"/>
        <w:lang w:val="zh-CN" w:eastAsia="zh-CN" w:bidi="zh-CN"/>
      </w:rPr>
    </w:lvl>
    <w:lvl w:ilvl="5" w:tentative="0">
      <w:start w:val="0"/>
      <w:numFmt w:val="bullet"/>
      <w:lvlText w:val="•"/>
      <w:lvlJc w:val="left"/>
      <w:pPr>
        <w:ind w:left="6213" w:hanging="340"/>
      </w:pPr>
      <w:rPr>
        <w:rFonts w:hint="default"/>
        <w:lang w:val="zh-CN" w:eastAsia="zh-CN" w:bidi="zh-CN"/>
      </w:rPr>
    </w:lvl>
    <w:lvl w:ilvl="6" w:tentative="0">
      <w:start w:val="0"/>
      <w:numFmt w:val="bullet"/>
      <w:lvlText w:val="•"/>
      <w:lvlJc w:val="left"/>
      <w:pPr>
        <w:ind w:left="6992" w:hanging="340"/>
      </w:pPr>
      <w:rPr>
        <w:rFonts w:hint="default"/>
        <w:lang w:val="zh-CN" w:eastAsia="zh-CN" w:bidi="zh-CN"/>
      </w:rPr>
    </w:lvl>
    <w:lvl w:ilvl="7" w:tentative="0">
      <w:start w:val="0"/>
      <w:numFmt w:val="bullet"/>
      <w:lvlText w:val="•"/>
      <w:lvlJc w:val="left"/>
      <w:pPr>
        <w:ind w:left="7770" w:hanging="340"/>
      </w:pPr>
      <w:rPr>
        <w:rFonts w:hint="default"/>
        <w:lang w:val="zh-CN" w:eastAsia="zh-CN" w:bidi="zh-CN"/>
      </w:rPr>
    </w:lvl>
    <w:lvl w:ilvl="8" w:tentative="0">
      <w:start w:val="0"/>
      <w:numFmt w:val="bullet"/>
      <w:lvlText w:val="•"/>
      <w:lvlJc w:val="left"/>
      <w:pPr>
        <w:ind w:left="8549" w:hanging="340"/>
      </w:pPr>
      <w:rPr>
        <w:rFonts w:hint="default"/>
        <w:lang w:val="zh-CN" w:eastAsia="zh-CN" w:bidi="zh-CN"/>
      </w:rPr>
    </w:lvl>
  </w:abstractNum>
  <w:abstractNum w:abstractNumId="12">
    <w:nsid w:val="D1EB1714"/>
    <w:multiLevelType w:val="multilevel"/>
    <w:tmpl w:val="D1EB1714"/>
    <w:lvl w:ilvl="0" w:tentative="0">
      <w:start w:val="1"/>
      <w:numFmt w:val="decimal"/>
      <w:lvlText w:val="（%1）"/>
      <w:lvlJc w:val="left"/>
      <w:pPr>
        <w:ind w:left="1121" w:hanging="573"/>
        <w:jc w:val="left"/>
      </w:pPr>
      <w:rPr>
        <w:rFonts w:hint="default" w:ascii="宋体" w:hAnsi="宋体" w:eastAsia="宋体" w:cs="宋体"/>
        <w:spacing w:val="-10"/>
        <w:w w:val="98"/>
        <w:sz w:val="22"/>
        <w:szCs w:val="22"/>
        <w:lang w:val="zh-CN" w:eastAsia="zh-CN" w:bidi="zh-CN"/>
      </w:rPr>
    </w:lvl>
    <w:lvl w:ilvl="1" w:tentative="0">
      <w:start w:val="0"/>
      <w:numFmt w:val="bullet"/>
      <w:lvlText w:val="•"/>
      <w:lvlJc w:val="left"/>
      <w:pPr>
        <w:ind w:left="2014" w:hanging="573"/>
      </w:pPr>
      <w:rPr>
        <w:rFonts w:hint="default"/>
        <w:lang w:val="zh-CN" w:eastAsia="zh-CN" w:bidi="zh-CN"/>
      </w:rPr>
    </w:lvl>
    <w:lvl w:ilvl="2" w:tentative="0">
      <w:start w:val="0"/>
      <w:numFmt w:val="bullet"/>
      <w:lvlText w:val="•"/>
      <w:lvlJc w:val="left"/>
      <w:pPr>
        <w:ind w:left="2909" w:hanging="573"/>
      </w:pPr>
      <w:rPr>
        <w:rFonts w:hint="default"/>
        <w:lang w:val="zh-CN" w:eastAsia="zh-CN" w:bidi="zh-CN"/>
      </w:rPr>
    </w:lvl>
    <w:lvl w:ilvl="3" w:tentative="0">
      <w:start w:val="0"/>
      <w:numFmt w:val="bullet"/>
      <w:lvlText w:val="•"/>
      <w:lvlJc w:val="left"/>
      <w:pPr>
        <w:ind w:left="3803" w:hanging="573"/>
      </w:pPr>
      <w:rPr>
        <w:rFonts w:hint="default"/>
        <w:lang w:val="zh-CN" w:eastAsia="zh-CN" w:bidi="zh-CN"/>
      </w:rPr>
    </w:lvl>
    <w:lvl w:ilvl="4" w:tentative="0">
      <w:start w:val="0"/>
      <w:numFmt w:val="bullet"/>
      <w:lvlText w:val="•"/>
      <w:lvlJc w:val="left"/>
      <w:pPr>
        <w:ind w:left="4698" w:hanging="573"/>
      </w:pPr>
      <w:rPr>
        <w:rFonts w:hint="default"/>
        <w:lang w:val="zh-CN" w:eastAsia="zh-CN" w:bidi="zh-CN"/>
      </w:rPr>
    </w:lvl>
    <w:lvl w:ilvl="5" w:tentative="0">
      <w:start w:val="0"/>
      <w:numFmt w:val="bullet"/>
      <w:lvlText w:val="•"/>
      <w:lvlJc w:val="left"/>
      <w:pPr>
        <w:ind w:left="5593" w:hanging="573"/>
      </w:pPr>
      <w:rPr>
        <w:rFonts w:hint="default"/>
        <w:lang w:val="zh-CN" w:eastAsia="zh-CN" w:bidi="zh-CN"/>
      </w:rPr>
    </w:lvl>
    <w:lvl w:ilvl="6" w:tentative="0">
      <w:start w:val="0"/>
      <w:numFmt w:val="bullet"/>
      <w:lvlText w:val="•"/>
      <w:lvlJc w:val="left"/>
      <w:pPr>
        <w:ind w:left="6487" w:hanging="573"/>
      </w:pPr>
      <w:rPr>
        <w:rFonts w:hint="default"/>
        <w:lang w:val="zh-CN" w:eastAsia="zh-CN" w:bidi="zh-CN"/>
      </w:rPr>
    </w:lvl>
    <w:lvl w:ilvl="7" w:tentative="0">
      <w:start w:val="0"/>
      <w:numFmt w:val="bullet"/>
      <w:lvlText w:val="•"/>
      <w:lvlJc w:val="left"/>
      <w:pPr>
        <w:ind w:left="7382" w:hanging="573"/>
      </w:pPr>
      <w:rPr>
        <w:rFonts w:hint="default"/>
        <w:lang w:val="zh-CN" w:eastAsia="zh-CN" w:bidi="zh-CN"/>
      </w:rPr>
    </w:lvl>
    <w:lvl w:ilvl="8" w:tentative="0">
      <w:start w:val="0"/>
      <w:numFmt w:val="bullet"/>
      <w:lvlText w:val="•"/>
      <w:lvlJc w:val="left"/>
      <w:pPr>
        <w:ind w:left="8276" w:hanging="573"/>
      </w:pPr>
      <w:rPr>
        <w:rFonts w:hint="default"/>
        <w:lang w:val="zh-CN" w:eastAsia="zh-CN" w:bidi="zh-CN"/>
      </w:rPr>
    </w:lvl>
  </w:abstractNum>
  <w:abstractNum w:abstractNumId="13">
    <w:nsid w:val="D2E62FC9"/>
    <w:multiLevelType w:val="singleLevel"/>
    <w:tmpl w:val="D2E62FC9"/>
    <w:lvl w:ilvl="0" w:tentative="0">
      <w:start w:val="3"/>
      <w:numFmt w:val="decimal"/>
      <w:suff w:val="nothing"/>
      <w:lvlText w:val="%1、"/>
      <w:lvlJc w:val="left"/>
    </w:lvl>
  </w:abstractNum>
  <w:abstractNum w:abstractNumId="14">
    <w:nsid w:val="E7B27C5B"/>
    <w:multiLevelType w:val="multilevel"/>
    <w:tmpl w:val="E7B27C5B"/>
    <w:lvl w:ilvl="0" w:tentative="0">
      <w:start w:val="1"/>
      <w:numFmt w:val="decimal"/>
      <w:lvlText w:val="%1"/>
      <w:lvlJc w:val="left"/>
      <w:pPr>
        <w:ind w:left="597" w:hanging="461"/>
        <w:jc w:val="left"/>
      </w:pPr>
      <w:rPr>
        <w:rFonts w:hint="default"/>
        <w:lang w:val="zh-CN" w:eastAsia="zh-CN" w:bidi="zh-CN"/>
      </w:rPr>
    </w:lvl>
    <w:lvl w:ilvl="1" w:tentative="0">
      <w:start w:val="1"/>
      <w:numFmt w:val="decimal"/>
      <w:lvlText w:val="%1.%2"/>
      <w:lvlJc w:val="left"/>
      <w:pPr>
        <w:ind w:left="597" w:hanging="461"/>
        <w:jc w:val="left"/>
      </w:pPr>
      <w:rPr>
        <w:rFonts w:hint="default" w:ascii="宋体" w:hAnsi="宋体" w:eastAsia="宋体" w:cs="宋体"/>
        <w:spacing w:val="-5"/>
        <w:w w:val="100"/>
        <w:sz w:val="24"/>
        <w:szCs w:val="24"/>
        <w:lang w:val="zh-CN" w:eastAsia="zh-CN" w:bidi="zh-CN"/>
      </w:rPr>
    </w:lvl>
    <w:lvl w:ilvl="2" w:tentative="0">
      <w:start w:val="1"/>
      <w:numFmt w:val="decimal"/>
      <w:lvlText w:val="%1.%2.%3"/>
      <w:lvlJc w:val="left"/>
      <w:pPr>
        <w:ind w:left="112" w:hanging="653"/>
        <w:jc w:val="left"/>
      </w:pPr>
      <w:rPr>
        <w:rFonts w:hint="default" w:ascii="宋体" w:hAnsi="宋体" w:eastAsia="宋体" w:cs="宋体"/>
        <w:spacing w:val="-10"/>
        <w:w w:val="98"/>
        <w:sz w:val="24"/>
        <w:szCs w:val="24"/>
        <w:lang w:val="zh-CN" w:eastAsia="zh-CN" w:bidi="zh-CN"/>
      </w:rPr>
    </w:lvl>
    <w:lvl w:ilvl="3" w:tentative="0">
      <w:start w:val="0"/>
      <w:numFmt w:val="bullet"/>
      <w:lvlText w:val="•"/>
      <w:lvlJc w:val="left"/>
      <w:pPr>
        <w:ind w:left="2308" w:hanging="653"/>
      </w:pPr>
      <w:rPr>
        <w:rFonts w:hint="default"/>
        <w:lang w:val="zh-CN" w:eastAsia="zh-CN" w:bidi="zh-CN"/>
      </w:rPr>
    </w:lvl>
    <w:lvl w:ilvl="4" w:tentative="0">
      <w:start w:val="0"/>
      <w:numFmt w:val="bullet"/>
      <w:lvlText w:val="•"/>
      <w:lvlJc w:val="left"/>
      <w:pPr>
        <w:ind w:left="3416" w:hanging="653"/>
      </w:pPr>
      <w:rPr>
        <w:rFonts w:hint="default"/>
        <w:lang w:val="zh-CN" w:eastAsia="zh-CN" w:bidi="zh-CN"/>
      </w:rPr>
    </w:lvl>
    <w:lvl w:ilvl="5" w:tentative="0">
      <w:start w:val="0"/>
      <w:numFmt w:val="bullet"/>
      <w:lvlText w:val="•"/>
      <w:lvlJc w:val="left"/>
      <w:pPr>
        <w:ind w:left="4524" w:hanging="653"/>
      </w:pPr>
      <w:rPr>
        <w:rFonts w:hint="default"/>
        <w:lang w:val="zh-CN" w:eastAsia="zh-CN" w:bidi="zh-CN"/>
      </w:rPr>
    </w:lvl>
    <w:lvl w:ilvl="6" w:tentative="0">
      <w:start w:val="0"/>
      <w:numFmt w:val="bullet"/>
      <w:lvlText w:val="•"/>
      <w:lvlJc w:val="left"/>
      <w:pPr>
        <w:ind w:left="5633" w:hanging="653"/>
      </w:pPr>
      <w:rPr>
        <w:rFonts w:hint="default"/>
        <w:lang w:val="zh-CN" w:eastAsia="zh-CN" w:bidi="zh-CN"/>
      </w:rPr>
    </w:lvl>
    <w:lvl w:ilvl="7" w:tentative="0">
      <w:start w:val="0"/>
      <w:numFmt w:val="bullet"/>
      <w:lvlText w:val="•"/>
      <w:lvlJc w:val="left"/>
      <w:pPr>
        <w:ind w:left="6741" w:hanging="653"/>
      </w:pPr>
      <w:rPr>
        <w:rFonts w:hint="default"/>
        <w:lang w:val="zh-CN" w:eastAsia="zh-CN" w:bidi="zh-CN"/>
      </w:rPr>
    </w:lvl>
    <w:lvl w:ilvl="8" w:tentative="0">
      <w:start w:val="0"/>
      <w:numFmt w:val="bullet"/>
      <w:lvlText w:val="•"/>
      <w:lvlJc w:val="left"/>
      <w:pPr>
        <w:ind w:left="7849" w:hanging="653"/>
      </w:pPr>
      <w:rPr>
        <w:rFonts w:hint="default"/>
        <w:lang w:val="zh-CN" w:eastAsia="zh-CN" w:bidi="zh-CN"/>
      </w:rPr>
    </w:lvl>
  </w:abstractNum>
  <w:abstractNum w:abstractNumId="15">
    <w:nsid w:val="F3A33954"/>
    <w:multiLevelType w:val="multilevel"/>
    <w:tmpl w:val="F3A33954"/>
    <w:lvl w:ilvl="0" w:tentative="0">
      <w:start w:val="2"/>
      <w:numFmt w:val="decimal"/>
      <w:lvlText w:val="%1."/>
      <w:lvlJc w:val="left"/>
      <w:pPr>
        <w:ind w:left="896" w:hanging="345"/>
        <w:jc w:val="left"/>
      </w:pPr>
      <w:rPr>
        <w:rFonts w:hint="default" w:ascii="宋体" w:hAnsi="宋体" w:eastAsia="宋体" w:cs="宋体"/>
        <w:spacing w:val="-10"/>
        <w:w w:val="98"/>
        <w:sz w:val="22"/>
        <w:szCs w:val="22"/>
        <w:lang w:val="zh-CN" w:eastAsia="zh-CN" w:bidi="zh-CN"/>
      </w:rPr>
    </w:lvl>
    <w:lvl w:ilvl="1" w:tentative="0">
      <w:start w:val="0"/>
      <w:numFmt w:val="bullet"/>
      <w:lvlText w:val="•"/>
      <w:lvlJc w:val="left"/>
      <w:pPr>
        <w:ind w:left="1820" w:hanging="345"/>
      </w:pPr>
      <w:rPr>
        <w:rFonts w:hint="default"/>
        <w:lang w:val="zh-CN" w:eastAsia="zh-CN" w:bidi="zh-CN"/>
      </w:rPr>
    </w:lvl>
    <w:lvl w:ilvl="2" w:tentative="0">
      <w:start w:val="0"/>
      <w:numFmt w:val="bullet"/>
      <w:lvlText w:val="•"/>
      <w:lvlJc w:val="left"/>
      <w:pPr>
        <w:ind w:left="2741" w:hanging="345"/>
      </w:pPr>
      <w:rPr>
        <w:rFonts w:hint="default"/>
        <w:lang w:val="zh-CN" w:eastAsia="zh-CN" w:bidi="zh-CN"/>
      </w:rPr>
    </w:lvl>
    <w:lvl w:ilvl="3" w:tentative="0">
      <w:start w:val="0"/>
      <w:numFmt w:val="bullet"/>
      <w:lvlText w:val="•"/>
      <w:lvlJc w:val="left"/>
      <w:pPr>
        <w:ind w:left="3661" w:hanging="345"/>
      </w:pPr>
      <w:rPr>
        <w:rFonts w:hint="default"/>
        <w:lang w:val="zh-CN" w:eastAsia="zh-CN" w:bidi="zh-CN"/>
      </w:rPr>
    </w:lvl>
    <w:lvl w:ilvl="4" w:tentative="0">
      <w:start w:val="0"/>
      <w:numFmt w:val="bullet"/>
      <w:lvlText w:val="•"/>
      <w:lvlJc w:val="left"/>
      <w:pPr>
        <w:ind w:left="4582" w:hanging="345"/>
      </w:pPr>
      <w:rPr>
        <w:rFonts w:hint="default"/>
        <w:lang w:val="zh-CN" w:eastAsia="zh-CN" w:bidi="zh-CN"/>
      </w:rPr>
    </w:lvl>
    <w:lvl w:ilvl="5" w:tentative="0">
      <w:start w:val="0"/>
      <w:numFmt w:val="bullet"/>
      <w:lvlText w:val="•"/>
      <w:lvlJc w:val="left"/>
      <w:pPr>
        <w:ind w:left="5503" w:hanging="345"/>
      </w:pPr>
      <w:rPr>
        <w:rFonts w:hint="default"/>
        <w:lang w:val="zh-CN" w:eastAsia="zh-CN" w:bidi="zh-CN"/>
      </w:rPr>
    </w:lvl>
    <w:lvl w:ilvl="6" w:tentative="0">
      <w:start w:val="0"/>
      <w:numFmt w:val="bullet"/>
      <w:lvlText w:val="•"/>
      <w:lvlJc w:val="left"/>
      <w:pPr>
        <w:ind w:left="6423" w:hanging="345"/>
      </w:pPr>
      <w:rPr>
        <w:rFonts w:hint="default"/>
        <w:lang w:val="zh-CN" w:eastAsia="zh-CN" w:bidi="zh-CN"/>
      </w:rPr>
    </w:lvl>
    <w:lvl w:ilvl="7" w:tentative="0">
      <w:start w:val="0"/>
      <w:numFmt w:val="bullet"/>
      <w:lvlText w:val="•"/>
      <w:lvlJc w:val="left"/>
      <w:pPr>
        <w:ind w:left="7344" w:hanging="345"/>
      </w:pPr>
      <w:rPr>
        <w:rFonts w:hint="default"/>
        <w:lang w:val="zh-CN" w:eastAsia="zh-CN" w:bidi="zh-CN"/>
      </w:rPr>
    </w:lvl>
    <w:lvl w:ilvl="8" w:tentative="0">
      <w:start w:val="0"/>
      <w:numFmt w:val="bullet"/>
      <w:lvlText w:val="•"/>
      <w:lvlJc w:val="left"/>
      <w:pPr>
        <w:ind w:left="8264" w:hanging="345"/>
      </w:pPr>
      <w:rPr>
        <w:rFonts w:hint="default"/>
        <w:lang w:val="zh-CN" w:eastAsia="zh-CN" w:bidi="zh-CN"/>
      </w:rPr>
    </w:lvl>
  </w:abstractNum>
  <w:abstractNum w:abstractNumId="16">
    <w:nsid w:val="1450273B"/>
    <w:multiLevelType w:val="multilevel"/>
    <w:tmpl w:val="1450273B"/>
    <w:lvl w:ilvl="0" w:tentative="0">
      <w:start w:val="1"/>
      <w:numFmt w:val="decimal"/>
      <w:lvlText w:val="（%1）"/>
      <w:lvlJc w:val="left"/>
      <w:pPr>
        <w:ind w:left="1121" w:hanging="573"/>
        <w:jc w:val="left"/>
      </w:pPr>
      <w:rPr>
        <w:rFonts w:hint="default" w:ascii="宋体" w:hAnsi="宋体" w:eastAsia="宋体" w:cs="宋体"/>
        <w:spacing w:val="-10"/>
        <w:w w:val="98"/>
        <w:sz w:val="22"/>
        <w:szCs w:val="22"/>
        <w:lang w:val="zh-CN" w:eastAsia="zh-CN" w:bidi="zh-CN"/>
      </w:rPr>
    </w:lvl>
    <w:lvl w:ilvl="1" w:tentative="0">
      <w:start w:val="0"/>
      <w:numFmt w:val="bullet"/>
      <w:lvlText w:val="•"/>
      <w:lvlJc w:val="left"/>
      <w:pPr>
        <w:ind w:left="2014" w:hanging="573"/>
      </w:pPr>
      <w:rPr>
        <w:rFonts w:hint="default"/>
        <w:lang w:val="zh-CN" w:eastAsia="zh-CN" w:bidi="zh-CN"/>
      </w:rPr>
    </w:lvl>
    <w:lvl w:ilvl="2" w:tentative="0">
      <w:start w:val="0"/>
      <w:numFmt w:val="bullet"/>
      <w:lvlText w:val="•"/>
      <w:lvlJc w:val="left"/>
      <w:pPr>
        <w:ind w:left="2909" w:hanging="573"/>
      </w:pPr>
      <w:rPr>
        <w:rFonts w:hint="default"/>
        <w:lang w:val="zh-CN" w:eastAsia="zh-CN" w:bidi="zh-CN"/>
      </w:rPr>
    </w:lvl>
    <w:lvl w:ilvl="3" w:tentative="0">
      <w:start w:val="0"/>
      <w:numFmt w:val="bullet"/>
      <w:lvlText w:val="•"/>
      <w:lvlJc w:val="left"/>
      <w:pPr>
        <w:ind w:left="3803" w:hanging="573"/>
      </w:pPr>
      <w:rPr>
        <w:rFonts w:hint="default"/>
        <w:lang w:val="zh-CN" w:eastAsia="zh-CN" w:bidi="zh-CN"/>
      </w:rPr>
    </w:lvl>
    <w:lvl w:ilvl="4" w:tentative="0">
      <w:start w:val="0"/>
      <w:numFmt w:val="bullet"/>
      <w:lvlText w:val="•"/>
      <w:lvlJc w:val="left"/>
      <w:pPr>
        <w:ind w:left="4698" w:hanging="573"/>
      </w:pPr>
      <w:rPr>
        <w:rFonts w:hint="default"/>
        <w:lang w:val="zh-CN" w:eastAsia="zh-CN" w:bidi="zh-CN"/>
      </w:rPr>
    </w:lvl>
    <w:lvl w:ilvl="5" w:tentative="0">
      <w:start w:val="0"/>
      <w:numFmt w:val="bullet"/>
      <w:lvlText w:val="•"/>
      <w:lvlJc w:val="left"/>
      <w:pPr>
        <w:ind w:left="5593" w:hanging="573"/>
      </w:pPr>
      <w:rPr>
        <w:rFonts w:hint="default"/>
        <w:lang w:val="zh-CN" w:eastAsia="zh-CN" w:bidi="zh-CN"/>
      </w:rPr>
    </w:lvl>
    <w:lvl w:ilvl="6" w:tentative="0">
      <w:start w:val="0"/>
      <w:numFmt w:val="bullet"/>
      <w:lvlText w:val="•"/>
      <w:lvlJc w:val="left"/>
      <w:pPr>
        <w:ind w:left="6487" w:hanging="573"/>
      </w:pPr>
      <w:rPr>
        <w:rFonts w:hint="default"/>
        <w:lang w:val="zh-CN" w:eastAsia="zh-CN" w:bidi="zh-CN"/>
      </w:rPr>
    </w:lvl>
    <w:lvl w:ilvl="7" w:tentative="0">
      <w:start w:val="0"/>
      <w:numFmt w:val="bullet"/>
      <w:lvlText w:val="•"/>
      <w:lvlJc w:val="left"/>
      <w:pPr>
        <w:ind w:left="7382" w:hanging="573"/>
      </w:pPr>
      <w:rPr>
        <w:rFonts w:hint="default"/>
        <w:lang w:val="zh-CN" w:eastAsia="zh-CN" w:bidi="zh-CN"/>
      </w:rPr>
    </w:lvl>
    <w:lvl w:ilvl="8" w:tentative="0">
      <w:start w:val="0"/>
      <w:numFmt w:val="bullet"/>
      <w:lvlText w:val="•"/>
      <w:lvlJc w:val="left"/>
      <w:pPr>
        <w:ind w:left="8276" w:hanging="573"/>
      </w:pPr>
      <w:rPr>
        <w:rFonts w:hint="default"/>
        <w:lang w:val="zh-CN" w:eastAsia="zh-CN" w:bidi="zh-CN"/>
      </w:rPr>
    </w:lvl>
  </w:abstractNum>
  <w:abstractNum w:abstractNumId="17">
    <w:nsid w:val="1BCBBCF0"/>
    <w:multiLevelType w:val="multilevel"/>
    <w:tmpl w:val="1BCBBCF0"/>
    <w:lvl w:ilvl="0" w:tentative="0">
      <w:start w:val="4"/>
      <w:numFmt w:val="decimal"/>
      <w:lvlText w:val="%1"/>
      <w:lvlJc w:val="left"/>
      <w:pPr>
        <w:ind w:left="473" w:hanging="354"/>
        <w:jc w:val="left"/>
      </w:pPr>
      <w:rPr>
        <w:rFonts w:hint="default"/>
        <w:lang w:val="zh-CN" w:eastAsia="zh-CN" w:bidi="zh-CN"/>
      </w:rPr>
    </w:lvl>
    <w:lvl w:ilvl="1" w:tentative="0">
      <w:start w:val="1"/>
      <w:numFmt w:val="decimal"/>
      <w:lvlText w:val="%1.%2"/>
      <w:lvlJc w:val="left"/>
      <w:pPr>
        <w:ind w:left="473" w:hanging="354"/>
        <w:jc w:val="left"/>
      </w:pPr>
      <w:rPr>
        <w:rFonts w:hint="default" w:ascii="宋体" w:hAnsi="宋体" w:eastAsia="宋体" w:cs="宋体"/>
        <w:spacing w:val="-8"/>
        <w:w w:val="100"/>
        <w:sz w:val="22"/>
        <w:szCs w:val="22"/>
        <w:lang w:val="zh-CN" w:eastAsia="zh-CN" w:bidi="zh-CN"/>
      </w:rPr>
    </w:lvl>
    <w:lvl w:ilvl="2" w:tentative="0">
      <w:start w:val="1"/>
      <w:numFmt w:val="decimal"/>
      <w:lvlText w:val="%1.%2.%3"/>
      <w:lvlJc w:val="left"/>
      <w:pPr>
        <w:ind w:left="112" w:hanging="651"/>
        <w:jc w:val="left"/>
      </w:pPr>
      <w:rPr>
        <w:rFonts w:hint="default" w:ascii="宋体" w:hAnsi="宋体" w:eastAsia="宋体" w:cs="宋体"/>
        <w:spacing w:val="-10"/>
        <w:w w:val="98"/>
        <w:sz w:val="24"/>
        <w:szCs w:val="24"/>
        <w:lang w:val="zh-CN" w:eastAsia="zh-CN" w:bidi="zh-CN"/>
      </w:rPr>
    </w:lvl>
    <w:lvl w:ilvl="3" w:tentative="0">
      <w:start w:val="0"/>
      <w:numFmt w:val="bullet"/>
      <w:lvlText w:val="•"/>
      <w:lvlJc w:val="left"/>
      <w:pPr>
        <w:ind w:left="2610" w:hanging="651"/>
      </w:pPr>
      <w:rPr>
        <w:rFonts w:hint="default"/>
        <w:lang w:val="zh-CN" w:eastAsia="zh-CN" w:bidi="zh-CN"/>
      </w:rPr>
    </w:lvl>
    <w:lvl w:ilvl="4" w:tentative="0">
      <w:start w:val="0"/>
      <w:numFmt w:val="bullet"/>
      <w:lvlText w:val="•"/>
      <w:lvlJc w:val="left"/>
      <w:pPr>
        <w:ind w:left="3675" w:hanging="651"/>
      </w:pPr>
      <w:rPr>
        <w:rFonts w:hint="default"/>
        <w:lang w:val="zh-CN" w:eastAsia="zh-CN" w:bidi="zh-CN"/>
      </w:rPr>
    </w:lvl>
    <w:lvl w:ilvl="5" w:tentative="0">
      <w:start w:val="0"/>
      <w:numFmt w:val="bullet"/>
      <w:lvlText w:val="•"/>
      <w:lvlJc w:val="left"/>
      <w:pPr>
        <w:ind w:left="4740" w:hanging="651"/>
      </w:pPr>
      <w:rPr>
        <w:rFonts w:hint="default"/>
        <w:lang w:val="zh-CN" w:eastAsia="zh-CN" w:bidi="zh-CN"/>
      </w:rPr>
    </w:lvl>
    <w:lvl w:ilvl="6" w:tentative="0">
      <w:start w:val="0"/>
      <w:numFmt w:val="bullet"/>
      <w:lvlText w:val="•"/>
      <w:lvlJc w:val="left"/>
      <w:pPr>
        <w:ind w:left="5805" w:hanging="651"/>
      </w:pPr>
      <w:rPr>
        <w:rFonts w:hint="default"/>
        <w:lang w:val="zh-CN" w:eastAsia="zh-CN" w:bidi="zh-CN"/>
      </w:rPr>
    </w:lvl>
    <w:lvl w:ilvl="7" w:tentative="0">
      <w:start w:val="0"/>
      <w:numFmt w:val="bullet"/>
      <w:lvlText w:val="•"/>
      <w:lvlJc w:val="left"/>
      <w:pPr>
        <w:ind w:left="6870" w:hanging="651"/>
      </w:pPr>
      <w:rPr>
        <w:rFonts w:hint="default"/>
        <w:lang w:val="zh-CN" w:eastAsia="zh-CN" w:bidi="zh-CN"/>
      </w:rPr>
    </w:lvl>
    <w:lvl w:ilvl="8" w:tentative="0">
      <w:start w:val="0"/>
      <w:numFmt w:val="bullet"/>
      <w:lvlText w:val="•"/>
      <w:lvlJc w:val="left"/>
      <w:pPr>
        <w:ind w:left="7935" w:hanging="651"/>
      </w:pPr>
      <w:rPr>
        <w:rFonts w:hint="default"/>
        <w:lang w:val="zh-CN" w:eastAsia="zh-CN" w:bidi="zh-CN"/>
      </w:rPr>
    </w:lvl>
  </w:abstractNum>
  <w:abstractNum w:abstractNumId="18">
    <w:nsid w:val="59EEFD2A"/>
    <w:multiLevelType w:val="multilevel"/>
    <w:tmpl w:val="59EEFD2A"/>
    <w:lvl w:ilvl="0" w:tentative="0">
      <w:start w:val="1"/>
      <w:numFmt w:val="decimal"/>
      <w:lvlText w:val="%1"/>
      <w:lvlJc w:val="left"/>
      <w:pPr>
        <w:ind w:left="1107" w:hanging="558"/>
        <w:jc w:val="left"/>
      </w:pPr>
      <w:rPr>
        <w:rFonts w:hint="default"/>
        <w:lang w:val="zh-CN" w:eastAsia="zh-CN" w:bidi="zh-CN"/>
      </w:rPr>
    </w:lvl>
    <w:lvl w:ilvl="1" w:tentative="0">
      <w:start w:val="9"/>
      <w:numFmt w:val="decimal"/>
      <w:lvlText w:val="%1.%2"/>
      <w:lvlJc w:val="left"/>
      <w:pPr>
        <w:ind w:left="1107" w:hanging="558"/>
        <w:jc w:val="left"/>
      </w:pPr>
      <w:rPr>
        <w:rFonts w:hint="default"/>
        <w:lang w:val="zh-CN" w:eastAsia="zh-CN" w:bidi="zh-CN"/>
      </w:rPr>
    </w:lvl>
    <w:lvl w:ilvl="2" w:tentative="0">
      <w:start w:val="1"/>
      <w:numFmt w:val="decimal"/>
      <w:lvlText w:val="%1.%2.%3"/>
      <w:lvlJc w:val="left"/>
      <w:pPr>
        <w:ind w:left="1107" w:hanging="558"/>
        <w:jc w:val="left"/>
      </w:pPr>
      <w:rPr>
        <w:rFonts w:hint="default" w:ascii="宋体" w:hAnsi="宋体" w:eastAsia="宋体" w:cs="宋体"/>
        <w:spacing w:val="-15"/>
        <w:w w:val="98"/>
        <w:sz w:val="22"/>
        <w:szCs w:val="22"/>
        <w:lang w:val="zh-CN" w:eastAsia="zh-CN" w:bidi="zh-CN"/>
      </w:rPr>
    </w:lvl>
    <w:lvl w:ilvl="3" w:tentative="0">
      <w:start w:val="0"/>
      <w:numFmt w:val="bullet"/>
      <w:lvlText w:val="•"/>
      <w:lvlJc w:val="left"/>
      <w:pPr>
        <w:ind w:left="3789" w:hanging="558"/>
      </w:pPr>
      <w:rPr>
        <w:rFonts w:hint="default"/>
        <w:lang w:val="zh-CN" w:eastAsia="zh-CN" w:bidi="zh-CN"/>
      </w:rPr>
    </w:lvl>
    <w:lvl w:ilvl="4" w:tentative="0">
      <w:start w:val="0"/>
      <w:numFmt w:val="bullet"/>
      <w:lvlText w:val="•"/>
      <w:lvlJc w:val="left"/>
      <w:pPr>
        <w:ind w:left="4686" w:hanging="558"/>
      </w:pPr>
      <w:rPr>
        <w:rFonts w:hint="default"/>
        <w:lang w:val="zh-CN" w:eastAsia="zh-CN" w:bidi="zh-CN"/>
      </w:rPr>
    </w:lvl>
    <w:lvl w:ilvl="5" w:tentative="0">
      <w:start w:val="0"/>
      <w:numFmt w:val="bullet"/>
      <w:lvlText w:val="•"/>
      <w:lvlJc w:val="left"/>
      <w:pPr>
        <w:ind w:left="5583" w:hanging="558"/>
      </w:pPr>
      <w:rPr>
        <w:rFonts w:hint="default"/>
        <w:lang w:val="zh-CN" w:eastAsia="zh-CN" w:bidi="zh-CN"/>
      </w:rPr>
    </w:lvl>
    <w:lvl w:ilvl="6" w:tentative="0">
      <w:start w:val="0"/>
      <w:numFmt w:val="bullet"/>
      <w:lvlText w:val="•"/>
      <w:lvlJc w:val="left"/>
      <w:pPr>
        <w:ind w:left="6479" w:hanging="558"/>
      </w:pPr>
      <w:rPr>
        <w:rFonts w:hint="default"/>
        <w:lang w:val="zh-CN" w:eastAsia="zh-CN" w:bidi="zh-CN"/>
      </w:rPr>
    </w:lvl>
    <w:lvl w:ilvl="7" w:tentative="0">
      <w:start w:val="0"/>
      <w:numFmt w:val="bullet"/>
      <w:lvlText w:val="•"/>
      <w:lvlJc w:val="left"/>
      <w:pPr>
        <w:ind w:left="7376" w:hanging="558"/>
      </w:pPr>
      <w:rPr>
        <w:rFonts w:hint="default"/>
        <w:lang w:val="zh-CN" w:eastAsia="zh-CN" w:bidi="zh-CN"/>
      </w:rPr>
    </w:lvl>
    <w:lvl w:ilvl="8" w:tentative="0">
      <w:start w:val="0"/>
      <w:numFmt w:val="bullet"/>
      <w:lvlText w:val="•"/>
      <w:lvlJc w:val="left"/>
      <w:pPr>
        <w:ind w:left="8272" w:hanging="558"/>
      </w:pPr>
      <w:rPr>
        <w:rFonts w:hint="default"/>
        <w:lang w:val="zh-CN" w:eastAsia="zh-CN" w:bidi="zh-CN"/>
      </w:rPr>
    </w:lvl>
  </w:abstractNum>
  <w:abstractNum w:abstractNumId="19">
    <w:nsid w:val="5FCE4367"/>
    <w:multiLevelType w:val="multilevel"/>
    <w:tmpl w:val="5FCE4367"/>
    <w:lvl w:ilvl="0" w:tentative="0">
      <w:start w:val="1"/>
      <w:numFmt w:val="decimal"/>
      <w:lvlText w:val="%1."/>
      <w:lvlJc w:val="left"/>
      <w:pPr>
        <w:ind w:left="871" w:hanging="327"/>
        <w:jc w:val="left"/>
      </w:pPr>
      <w:rPr>
        <w:rFonts w:hint="default" w:ascii="宋体" w:hAnsi="宋体" w:eastAsia="宋体" w:cs="宋体"/>
        <w:spacing w:val="-5"/>
        <w:w w:val="98"/>
        <w:sz w:val="24"/>
        <w:szCs w:val="24"/>
        <w:lang w:val="zh-CN" w:eastAsia="zh-CN" w:bidi="zh-CN"/>
      </w:rPr>
    </w:lvl>
    <w:lvl w:ilvl="1" w:tentative="0">
      <w:start w:val="0"/>
      <w:numFmt w:val="bullet"/>
      <w:lvlText w:val="•"/>
      <w:lvlJc w:val="left"/>
      <w:pPr>
        <w:ind w:left="1802" w:hanging="327"/>
      </w:pPr>
      <w:rPr>
        <w:rFonts w:hint="default"/>
        <w:lang w:val="zh-CN" w:eastAsia="zh-CN" w:bidi="zh-CN"/>
      </w:rPr>
    </w:lvl>
    <w:lvl w:ilvl="2" w:tentative="0">
      <w:start w:val="0"/>
      <w:numFmt w:val="bullet"/>
      <w:lvlText w:val="•"/>
      <w:lvlJc w:val="left"/>
      <w:pPr>
        <w:ind w:left="2725" w:hanging="327"/>
      </w:pPr>
      <w:rPr>
        <w:rFonts w:hint="default"/>
        <w:lang w:val="zh-CN" w:eastAsia="zh-CN" w:bidi="zh-CN"/>
      </w:rPr>
    </w:lvl>
    <w:lvl w:ilvl="3" w:tentative="0">
      <w:start w:val="0"/>
      <w:numFmt w:val="bullet"/>
      <w:lvlText w:val="•"/>
      <w:lvlJc w:val="left"/>
      <w:pPr>
        <w:ind w:left="3647" w:hanging="327"/>
      </w:pPr>
      <w:rPr>
        <w:rFonts w:hint="default"/>
        <w:lang w:val="zh-CN" w:eastAsia="zh-CN" w:bidi="zh-CN"/>
      </w:rPr>
    </w:lvl>
    <w:lvl w:ilvl="4" w:tentative="0">
      <w:start w:val="0"/>
      <w:numFmt w:val="bullet"/>
      <w:lvlText w:val="•"/>
      <w:lvlJc w:val="left"/>
      <w:pPr>
        <w:ind w:left="4570" w:hanging="327"/>
      </w:pPr>
      <w:rPr>
        <w:rFonts w:hint="default"/>
        <w:lang w:val="zh-CN" w:eastAsia="zh-CN" w:bidi="zh-CN"/>
      </w:rPr>
    </w:lvl>
    <w:lvl w:ilvl="5" w:tentative="0">
      <w:start w:val="0"/>
      <w:numFmt w:val="bullet"/>
      <w:lvlText w:val="•"/>
      <w:lvlJc w:val="left"/>
      <w:pPr>
        <w:ind w:left="5493" w:hanging="327"/>
      </w:pPr>
      <w:rPr>
        <w:rFonts w:hint="default"/>
        <w:lang w:val="zh-CN" w:eastAsia="zh-CN" w:bidi="zh-CN"/>
      </w:rPr>
    </w:lvl>
    <w:lvl w:ilvl="6" w:tentative="0">
      <w:start w:val="0"/>
      <w:numFmt w:val="bullet"/>
      <w:lvlText w:val="•"/>
      <w:lvlJc w:val="left"/>
      <w:pPr>
        <w:ind w:left="6415" w:hanging="327"/>
      </w:pPr>
      <w:rPr>
        <w:rFonts w:hint="default"/>
        <w:lang w:val="zh-CN" w:eastAsia="zh-CN" w:bidi="zh-CN"/>
      </w:rPr>
    </w:lvl>
    <w:lvl w:ilvl="7" w:tentative="0">
      <w:start w:val="0"/>
      <w:numFmt w:val="bullet"/>
      <w:lvlText w:val="•"/>
      <w:lvlJc w:val="left"/>
      <w:pPr>
        <w:ind w:left="7338" w:hanging="327"/>
      </w:pPr>
      <w:rPr>
        <w:rFonts w:hint="default"/>
        <w:lang w:val="zh-CN" w:eastAsia="zh-CN" w:bidi="zh-CN"/>
      </w:rPr>
    </w:lvl>
    <w:lvl w:ilvl="8" w:tentative="0">
      <w:start w:val="0"/>
      <w:numFmt w:val="bullet"/>
      <w:lvlText w:val="•"/>
      <w:lvlJc w:val="left"/>
      <w:pPr>
        <w:ind w:left="8260" w:hanging="327"/>
      </w:pPr>
      <w:rPr>
        <w:rFonts w:hint="default"/>
        <w:lang w:val="zh-CN" w:eastAsia="zh-CN" w:bidi="zh-CN"/>
      </w:rPr>
    </w:lvl>
  </w:abstractNum>
  <w:abstractNum w:abstractNumId="20">
    <w:nsid w:val="68B298F7"/>
    <w:multiLevelType w:val="multilevel"/>
    <w:tmpl w:val="68B298F7"/>
    <w:lvl w:ilvl="0" w:tentative="0">
      <w:start w:val="1"/>
      <w:numFmt w:val="decimal"/>
      <w:lvlText w:val="（%1）"/>
      <w:lvlJc w:val="left"/>
      <w:pPr>
        <w:ind w:left="112" w:hanging="573"/>
        <w:jc w:val="left"/>
      </w:pPr>
      <w:rPr>
        <w:rFonts w:hint="default" w:ascii="宋体" w:hAnsi="宋体" w:eastAsia="宋体" w:cs="宋体"/>
        <w:spacing w:val="-10"/>
        <w:w w:val="98"/>
        <w:sz w:val="22"/>
        <w:szCs w:val="22"/>
        <w:lang w:val="zh-CN" w:eastAsia="zh-CN" w:bidi="zh-CN"/>
      </w:rPr>
    </w:lvl>
    <w:lvl w:ilvl="1" w:tentative="0">
      <w:start w:val="0"/>
      <w:numFmt w:val="bullet"/>
      <w:lvlText w:val="•"/>
      <w:lvlJc w:val="left"/>
      <w:pPr>
        <w:ind w:left="1114" w:hanging="573"/>
      </w:pPr>
      <w:rPr>
        <w:rFonts w:hint="default"/>
        <w:lang w:val="zh-CN" w:eastAsia="zh-CN" w:bidi="zh-CN"/>
      </w:rPr>
    </w:lvl>
    <w:lvl w:ilvl="2" w:tentative="0">
      <w:start w:val="0"/>
      <w:numFmt w:val="bullet"/>
      <w:lvlText w:val="•"/>
      <w:lvlJc w:val="left"/>
      <w:pPr>
        <w:ind w:left="2109" w:hanging="573"/>
      </w:pPr>
      <w:rPr>
        <w:rFonts w:hint="default"/>
        <w:lang w:val="zh-CN" w:eastAsia="zh-CN" w:bidi="zh-CN"/>
      </w:rPr>
    </w:lvl>
    <w:lvl w:ilvl="3" w:tentative="0">
      <w:start w:val="0"/>
      <w:numFmt w:val="bullet"/>
      <w:lvlText w:val="•"/>
      <w:lvlJc w:val="left"/>
      <w:pPr>
        <w:ind w:left="3103" w:hanging="573"/>
      </w:pPr>
      <w:rPr>
        <w:rFonts w:hint="default"/>
        <w:lang w:val="zh-CN" w:eastAsia="zh-CN" w:bidi="zh-CN"/>
      </w:rPr>
    </w:lvl>
    <w:lvl w:ilvl="4" w:tentative="0">
      <w:start w:val="0"/>
      <w:numFmt w:val="bullet"/>
      <w:lvlText w:val="•"/>
      <w:lvlJc w:val="left"/>
      <w:pPr>
        <w:ind w:left="4098" w:hanging="573"/>
      </w:pPr>
      <w:rPr>
        <w:rFonts w:hint="default"/>
        <w:lang w:val="zh-CN" w:eastAsia="zh-CN" w:bidi="zh-CN"/>
      </w:rPr>
    </w:lvl>
    <w:lvl w:ilvl="5" w:tentative="0">
      <w:start w:val="0"/>
      <w:numFmt w:val="bullet"/>
      <w:lvlText w:val="•"/>
      <w:lvlJc w:val="left"/>
      <w:pPr>
        <w:ind w:left="5093" w:hanging="573"/>
      </w:pPr>
      <w:rPr>
        <w:rFonts w:hint="default"/>
        <w:lang w:val="zh-CN" w:eastAsia="zh-CN" w:bidi="zh-CN"/>
      </w:rPr>
    </w:lvl>
    <w:lvl w:ilvl="6" w:tentative="0">
      <w:start w:val="0"/>
      <w:numFmt w:val="bullet"/>
      <w:lvlText w:val="•"/>
      <w:lvlJc w:val="left"/>
      <w:pPr>
        <w:ind w:left="6087" w:hanging="573"/>
      </w:pPr>
      <w:rPr>
        <w:rFonts w:hint="default"/>
        <w:lang w:val="zh-CN" w:eastAsia="zh-CN" w:bidi="zh-CN"/>
      </w:rPr>
    </w:lvl>
    <w:lvl w:ilvl="7" w:tentative="0">
      <w:start w:val="0"/>
      <w:numFmt w:val="bullet"/>
      <w:lvlText w:val="•"/>
      <w:lvlJc w:val="left"/>
      <w:pPr>
        <w:ind w:left="7082" w:hanging="573"/>
      </w:pPr>
      <w:rPr>
        <w:rFonts w:hint="default"/>
        <w:lang w:val="zh-CN" w:eastAsia="zh-CN" w:bidi="zh-CN"/>
      </w:rPr>
    </w:lvl>
    <w:lvl w:ilvl="8" w:tentative="0">
      <w:start w:val="0"/>
      <w:numFmt w:val="bullet"/>
      <w:lvlText w:val="•"/>
      <w:lvlJc w:val="left"/>
      <w:pPr>
        <w:ind w:left="8076" w:hanging="573"/>
      </w:pPr>
      <w:rPr>
        <w:rFonts w:hint="default"/>
        <w:lang w:val="zh-CN" w:eastAsia="zh-CN" w:bidi="zh-CN"/>
      </w:rPr>
    </w:lvl>
  </w:abstractNum>
  <w:num w:numId="1">
    <w:abstractNumId w:val="14"/>
  </w:num>
  <w:num w:numId="2">
    <w:abstractNumId w:val="3"/>
  </w:num>
  <w:num w:numId="3">
    <w:abstractNumId w:val="18"/>
  </w:num>
  <w:num w:numId="4">
    <w:abstractNumId w:val="8"/>
  </w:num>
  <w:num w:numId="5">
    <w:abstractNumId w:val="6"/>
  </w:num>
  <w:num w:numId="6">
    <w:abstractNumId w:val="2"/>
  </w:num>
  <w:num w:numId="7">
    <w:abstractNumId w:val="4"/>
  </w:num>
  <w:num w:numId="8">
    <w:abstractNumId w:val="5"/>
  </w:num>
  <w:num w:numId="9">
    <w:abstractNumId w:val="1"/>
  </w:num>
  <w:num w:numId="10">
    <w:abstractNumId w:val="17"/>
  </w:num>
  <w:num w:numId="11">
    <w:abstractNumId w:val="9"/>
  </w:num>
  <w:num w:numId="12">
    <w:abstractNumId w:val="16"/>
  </w:num>
  <w:num w:numId="13">
    <w:abstractNumId w:val="12"/>
  </w:num>
  <w:num w:numId="14">
    <w:abstractNumId w:val="20"/>
  </w:num>
  <w:num w:numId="15">
    <w:abstractNumId w:val="0"/>
  </w:num>
  <w:num w:numId="16">
    <w:abstractNumId w:val="7"/>
  </w:num>
  <w:num w:numId="17">
    <w:abstractNumId w:val="10"/>
  </w:num>
  <w:num w:numId="18">
    <w:abstractNumId w:val="11"/>
  </w:num>
  <w:num w:numId="19">
    <w:abstractNumId w:val="13"/>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IxNGI2OWNmZjU4ZDA5NDQ5MzZiZWJlMzU0MDUifQ=="/>
  </w:docVars>
  <w:rsids>
    <w:rsidRoot w:val="005C6481"/>
    <w:rsid w:val="00003C63"/>
    <w:rsid w:val="0000701A"/>
    <w:rsid w:val="000322D1"/>
    <w:rsid w:val="0004045F"/>
    <w:rsid w:val="000549FB"/>
    <w:rsid w:val="00077EFC"/>
    <w:rsid w:val="000A3A65"/>
    <w:rsid w:val="000F02B2"/>
    <w:rsid w:val="0010415B"/>
    <w:rsid w:val="0012777E"/>
    <w:rsid w:val="00152DAF"/>
    <w:rsid w:val="0015569E"/>
    <w:rsid w:val="00172C36"/>
    <w:rsid w:val="001810E7"/>
    <w:rsid w:val="001A772C"/>
    <w:rsid w:val="001A7F8C"/>
    <w:rsid w:val="00221CA3"/>
    <w:rsid w:val="00236463"/>
    <w:rsid w:val="0024121E"/>
    <w:rsid w:val="002F3583"/>
    <w:rsid w:val="00325E3E"/>
    <w:rsid w:val="00354927"/>
    <w:rsid w:val="003956B0"/>
    <w:rsid w:val="003A1333"/>
    <w:rsid w:val="003C49E7"/>
    <w:rsid w:val="003D3103"/>
    <w:rsid w:val="003E064F"/>
    <w:rsid w:val="00440705"/>
    <w:rsid w:val="00461415"/>
    <w:rsid w:val="00487641"/>
    <w:rsid w:val="00497BE6"/>
    <w:rsid w:val="004F7635"/>
    <w:rsid w:val="004F7A39"/>
    <w:rsid w:val="00510CC8"/>
    <w:rsid w:val="005322CB"/>
    <w:rsid w:val="00571259"/>
    <w:rsid w:val="005A6142"/>
    <w:rsid w:val="005A64A1"/>
    <w:rsid w:val="005C6481"/>
    <w:rsid w:val="005E7529"/>
    <w:rsid w:val="00626AEF"/>
    <w:rsid w:val="00647D14"/>
    <w:rsid w:val="006544B0"/>
    <w:rsid w:val="006A1F98"/>
    <w:rsid w:val="006C4E48"/>
    <w:rsid w:val="00700158"/>
    <w:rsid w:val="007A62A9"/>
    <w:rsid w:val="007D3719"/>
    <w:rsid w:val="008210B8"/>
    <w:rsid w:val="00831911"/>
    <w:rsid w:val="00832E70"/>
    <w:rsid w:val="008603B0"/>
    <w:rsid w:val="008A4854"/>
    <w:rsid w:val="008C1B3E"/>
    <w:rsid w:val="0090503A"/>
    <w:rsid w:val="00917BC7"/>
    <w:rsid w:val="00922A83"/>
    <w:rsid w:val="009B31FA"/>
    <w:rsid w:val="009C6D3D"/>
    <w:rsid w:val="00A07A8B"/>
    <w:rsid w:val="00A56E9E"/>
    <w:rsid w:val="00A621B8"/>
    <w:rsid w:val="00B35349"/>
    <w:rsid w:val="00B51853"/>
    <w:rsid w:val="00B57024"/>
    <w:rsid w:val="00B83E1E"/>
    <w:rsid w:val="00BA3298"/>
    <w:rsid w:val="00BE0B48"/>
    <w:rsid w:val="00C26931"/>
    <w:rsid w:val="00C74393"/>
    <w:rsid w:val="00CD2122"/>
    <w:rsid w:val="00CD3C41"/>
    <w:rsid w:val="00CE1887"/>
    <w:rsid w:val="00D0404E"/>
    <w:rsid w:val="00D41E47"/>
    <w:rsid w:val="00D44A39"/>
    <w:rsid w:val="00D671FB"/>
    <w:rsid w:val="00DB1922"/>
    <w:rsid w:val="00DD0179"/>
    <w:rsid w:val="00DD4631"/>
    <w:rsid w:val="00DD5693"/>
    <w:rsid w:val="00DF33F6"/>
    <w:rsid w:val="00E15F57"/>
    <w:rsid w:val="00E4603D"/>
    <w:rsid w:val="00E62DD8"/>
    <w:rsid w:val="00E96132"/>
    <w:rsid w:val="00EB3364"/>
    <w:rsid w:val="00F456EA"/>
    <w:rsid w:val="00F479A6"/>
    <w:rsid w:val="00F56EE3"/>
    <w:rsid w:val="00F6724F"/>
    <w:rsid w:val="00FE71B7"/>
    <w:rsid w:val="04A623D0"/>
    <w:rsid w:val="0687341F"/>
    <w:rsid w:val="079553DF"/>
    <w:rsid w:val="0E484B44"/>
    <w:rsid w:val="0FBB6A6E"/>
    <w:rsid w:val="14357918"/>
    <w:rsid w:val="16751929"/>
    <w:rsid w:val="18B30C7D"/>
    <w:rsid w:val="1FDA60EA"/>
    <w:rsid w:val="213C7A36"/>
    <w:rsid w:val="236553F8"/>
    <w:rsid w:val="24F609FE"/>
    <w:rsid w:val="281F026C"/>
    <w:rsid w:val="2B852ADC"/>
    <w:rsid w:val="2C4E04CB"/>
    <w:rsid w:val="2D547243"/>
    <w:rsid w:val="31330BBA"/>
    <w:rsid w:val="32F4348C"/>
    <w:rsid w:val="33AB6E58"/>
    <w:rsid w:val="35A13AF0"/>
    <w:rsid w:val="36D62491"/>
    <w:rsid w:val="3BF96033"/>
    <w:rsid w:val="3DAA671A"/>
    <w:rsid w:val="3F2A6940"/>
    <w:rsid w:val="3FE25084"/>
    <w:rsid w:val="435F56FF"/>
    <w:rsid w:val="471C6290"/>
    <w:rsid w:val="48B175AD"/>
    <w:rsid w:val="49757C72"/>
    <w:rsid w:val="4A1B3E99"/>
    <w:rsid w:val="4B8F3A1D"/>
    <w:rsid w:val="4DED20EF"/>
    <w:rsid w:val="50F171D4"/>
    <w:rsid w:val="51F07213"/>
    <w:rsid w:val="58564E0F"/>
    <w:rsid w:val="5B3962B0"/>
    <w:rsid w:val="5D6D6DA8"/>
    <w:rsid w:val="60F872D1"/>
    <w:rsid w:val="65B24EA8"/>
    <w:rsid w:val="6919323E"/>
    <w:rsid w:val="6A0F5ACE"/>
    <w:rsid w:val="6D704926"/>
    <w:rsid w:val="6F674609"/>
    <w:rsid w:val="70CC07FA"/>
    <w:rsid w:val="740716C7"/>
    <w:rsid w:val="760338FB"/>
    <w:rsid w:val="7A490C9A"/>
    <w:rsid w:val="7B66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9"/>
      <w:ind w:left="2032"/>
      <w:outlineLvl w:val="0"/>
    </w:pPr>
    <w:rPr>
      <w:sz w:val="32"/>
      <w:szCs w:val="32"/>
    </w:rPr>
  </w:style>
  <w:style w:type="paragraph" w:styleId="3">
    <w:name w:val="heading 4"/>
    <w:basedOn w:val="1"/>
    <w:next w:val="1"/>
    <w:autoRedefine/>
    <w:qFormat/>
    <w:uiPriority w:val="1"/>
    <w:pPr>
      <w:ind w:left="589"/>
      <w:outlineLvl w:val="3"/>
    </w:pPr>
    <w:rPr>
      <w:b/>
      <w:bCs/>
      <w:sz w:val="23"/>
      <w:szCs w:val="23"/>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2"/>
    <w:autoRedefine/>
    <w:qFormat/>
    <w:uiPriority w:val="1"/>
    <w:rPr>
      <w:sz w:val="24"/>
      <w:szCs w:val="24"/>
    </w:rPr>
  </w:style>
  <w:style w:type="paragraph" w:styleId="5">
    <w:name w:val="Balloon Text"/>
    <w:basedOn w:val="1"/>
    <w:link w:val="19"/>
    <w:autoRedefine/>
    <w:qFormat/>
    <w:uiPriority w:val="0"/>
    <w:rPr>
      <w:sz w:val="18"/>
      <w:szCs w:val="18"/>
    </w:rPr>
  </w:style>
  <w:style w:type="paragraph" w:styleId="6">
    <w:name w:val="footer"/>
    <w:basedOn w:val="1"/>
    <w:link w:val="21"/>
    <w:autoRedefine/>
    <w:qFormat/>
    <w:uiPriority w:val="0"/>
    <w:pPr>
      <w:tabs>
        <w:tab w:val="center" w:pos="4153"/>
        <w:tab w:val="right" w:pos="8306"/>
      </w:tabs>
      <w:snapToGrid w:val="0"/>
    </w:pPr>
    <w:rPr>
      <w:sz w:val="18"/>
      <w:szCs w:val="18"/>
    </w:rPr>
  </w:style>
  <w:style w:type="paragraph" w:styleId="7">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1"/>
    <w:pPr>
      <w:spacing w:before="472"/>
      <w:ind w:right="200"/>
      <w:jc w:val="center"/>
    </w:pPr>
    <w:rPr>
      <w:sz w:val="36"/>
      <w:szCs w:val="36"/>
    </w:rPr>
  </w:style>
  <w:style w:type="character" w:styleId="11">
    <w:name w:val="Strong"/>
    <w:basedOn w:val="10"/>
    <w:autoRedefine/>
    <w:qFormat/>
    <w:uiPriority w:val="0"/>
  </w:style>
  <w:style w:type="character" w:styleId="12">
    <w:name w:val="FollowedHyperlink"/>
    <w:basedOn w:val="10"/>
    <w:autoRedefine/>
    <w:qFormat/>
    <w:uiPriority w:val="0"/>
    <w:rPr>
      <w:color w:val="333333"/>
      <w:u w:val="none"/>
    </w:rPr>
  </w:style>
  <w:style w:type="character" w:styleId="13">
    <w:name w:val="Emphasis"/>
    <w:basedOn w:val="10"/>
    <w:autoRedefine/>
    <w:qFormat/>
    <w:uiPriority w:val="0"/>
  </w:style>
  <w:style w:type="character" w:styleId="14">
    <w:name w:val="Hyperlink"/>
    <w:basedOn w:val="10"/>
    <w:autoRedefine/>
    <w:qFormat/>
    <w:uiPriority w:val="0"/>
    <w:rPr>
      <w:color w:val="333333"/>
      <w:u w:val="none"/>
    </w:rPr>
  </w:style>
  <w:style w:type="table" w:customStyle="1" w:styleId="15">
    <w:name w:val="Table Normal"/>
    <w:autoRedefine/>
    <w:semiHidden/>
    <w:unhideWhenUsed/>
    <w:qFormat/>
    <w:uiPriority w:val="2"/>
    <w:tblPr>
      <w:tblCellMar>
        <w:top w:w="0" w:type="dxa"/>
        <w:left w:w="0" w:type="dxa"/>
        <w:bottom w:w="0" w:type="dxa"/>
        <w:right w:w="0" w:type="dxa"/>
      </w:tblCellMar>
    </w:tblPr>
  </w:style>
  <w:style w:type="paragraph" w:styleId="16">
    <w:name w:val="List Paragraph"/>
    <w:basedOn w:val="1"/>
    <w:autoRedefine/>
    <w:qFormat/>
    <w:uiPriority w:val="1"/>
    <w:pPr>
      <w:ind w:left="112" w:firstLine="436"/>
    </w:pPr>
  </w:style>
  <w:style w:type="paragraph" w:customStyle="1" w:styleId="17">
    <w:name w:val="Table Paragraph"/>
    <w:basedOn w:val="1"/>
    <w:autoRedefine/>
    <w:qFormat/>
    <w:uiPriority w:val="1"/>
  </w:style>
  <w:style w:type="paragraph" w:customStyle="1" w:styleId="18">
    <w:name w:val="WPSOffice手动目录 1"/>
    <w:autoRedefine/>
    <w:qFormat/>
    <w:uiPriority w:val="0"/>
    <w:rPr>
      <w:rFonts w:ascii="Times New Roman" w:hAnsi="Times New Roman" w:eastAsia="宋体" w:cs="Times New Roman"/>
      <w:lang w:val="en-US" w:eastAsia="zh-CN" w:bidi="ar-SA"/>
    </w:rPr>
  </w:style>
  <w:style w:type="character" w:customStyle="1" w:styleId="19">
    <w:name w:val="批注框文本 Char"/>
    <w:basedOn w:val="10"/>
    <w:link w:val="5"/>
    <w:autoRedefine/>
    <w:qFormat/>
    <w:uiPriority w:val="0"/>
    <w:rPr>
      <w:rFonts w:ascii="宋体" w:hAnsi="宋体" w:cs="宋体"/>
      <w:sz w:val="18"/>
      <w:szCs w:val="18"/>
      <w:lang w:val="zh-CN" w:bidi="zh-CN"/>
    </w:rPr>
  </w:style>
  <w:style w:type="character" w:customStyle="1" w:styleId="20">
    <w:name w:val="页眉 Char"/>
    <w:basedOn w:val="10"/>
    <w:link w:val="7"/>
    <w:autoRedefine/>
    <w:qFormat/>
    <w:uiPriority w:val="0"/>
    <w:rPr>
      <w:rFonts w:ascii="宋体" w:hAnsi="宋体" w:cs="宋体"/>
      <w:sz w:val="18"/>
      <w:szCs w:val="18"/>
      <w:lang w:val="zh-CN" w:bidi="zh-CN"/>
    </w:rPr>
  </w:style>
  <w:style w:type="character" w:customStyle="1" w:styleId="21">
    <w:name w:val="页脚 Char"/>
    <w:basedOn w:val="10"/>
    <w:link w:val="6"/>
    <w:autoRedefine/>
    <w:qFormat/>
    <w:uiPriority w:val="0"/>
    <w:rPr>
      <w:rFonts w:ascii="宋体" w:hAnsi="宋体" w:cs="宋体"/>
      <w:sz w:val="18"/>
      <w:szCs w:val="18"/>
      <w:lang w:val="zh-CN" w:bidi="zh-CN"/>
    </w:rPr>
  </w:style>
  <w:style w:type="character" w:customStyle="1" w:styleId="22">
    <w:name w:val="正文文本 Char"/>
    <w:basedOn w:val="10"/>
    <w:link w:val="4"/>
    <w:autoRedefine/>
    <w:qFormat/>
    <w:uiPriority w:val="1"/>
    <w:rPr>
      <w:rFonts w:ascii="宋体" w:hAnsi="宋体" w:cs="宋体"/>
      <w:sz w:val="24"/>
      <w:szCs w:val="24"/>
      <w:lang w:val="zh-CN" w:bidi="zh-CN"/>
    </w:rPr>
  </w:style>
  <w:style w:type="paragraph" w:customStyle="1" w:styleId="23">
    <w:name w:val="Table Text"/>
    <w:basedOn w:val="1"/>
    <w:autoRedefine/>
    <w:semiHidden/>
    <w:qFormat/>
    <w:uiPriority w:val="0"/>
    <w:rPr>
      <w:rFonts w:ascii="宋体" w:hAnsi="宋体" w:eastAsia="宋体" w:cs="宋体"/>
      <w:sz w:val="21"/>
      <w:szCs w:val="21"/>
      <w:lang w:val="en-US" w:eastAsia="en-US" w:bidi="ar-SA"/>
    </w:rPr>
  </w:style>
  <w:style w:type="character" w:customStyle="1" w:styleId="24">
    <w:name w:val="time"/>
    <w:basedOn w:val="10"/>
    <w:autoRedefine/>
    <w:qFormat/>
    <w:uiPriority w:val="0"/>
    <w:rPr>
      <w:color w:val="FFFFFF"/>
      <w:sz w:val="31"/>
      <w:szCs w:val="31"/>
      <w:shd w:val="clear" w:fill="0269F1"/>
    </w:rPr>
  </w:style>
  <w:style w:type="character" w:customStyle="1" w:styleId="25">
    <w:name w:val="radiospan"/>
    <w:basedOn w:val="10"/>
    <w:autoRedefine/>
    <w:qFormat/>
    <w:uiPriority w:val="0"/>
  </w:style>
  <w:style w:type="character" w:customStyle="1" w:styleId="26">
    <w:name w:val="w49b"/>
    <w:basedOn w:val="10"/>
    <w:autoRedefine/>
    <w:qFormat/>
    <w:uiPriority w:val="0"/>
  </w:style>
  <w:style w:type="character" w:customStyle="1" w:styleId="27">
    <w:name w:val="last-child2"/>
    <w:basedOn w:val="10"/>
    <w:autoRedefine/>
    <w:qFormat/>
    <w:uiPriority w:val="0"/>
  </w:style>
  <w:style w:type="character" w:customStyle="1" w:styleId="28">
    <w:name w:val="w29b"/>
    <w:basedOn w:val="10"/>
    <w:autoRedefine/>
    <w:qFormat/>
    <w:uiPriority w:val="0"/>
  </w:style>
  <w:style w:type="character" w:customStyle="1" w:styleId="29">
    <w:name w:val="redtext"/>
    <w:basedOn w:val="10"/>
    <w:autoRedefine/>
    <w:qFormat/>
    <w:uiPriority w:val="0"/>
    <w:rPr>
      <w:color w:val="FF0000"/>
    </w:rPr>
  </w:style>
  <w:style w:type="character" w:customStyle="1" w:styleId="30">
    <w:name w:val="wp"/>
    <w:basedOn w:val="10"/>
    <w:autoRedefine/>
    <w:qFormat/>
    <w:uiPriority w:val="0"/>
  </w:style>
  <w:style w:type="character" w:customStyle="1" w:styleId="31">
    <w:name w:val="txt-tips"/>
    <w:basedOn w:val="10"/>
    <w:autoRedefine/>
    <w:qFormat/>
    <w:uiPriority w:val="0"/>
    <w:rPr>
      <w:color w:val="A9B0B4"/>
    </w:rPr>
  </w:style>
  <w:style w:type="character" w:customStyle="1" w:styleId="32">
    <w:name w:val="txt-tips1"/>
    <w:basedOn w:val="10"/>
    <w:autoRedefine/>
    <w:qFormat/>
    <w:uiPriority w:val="0"/>
    <w:rPr>
      <w:color w:val="A9B0B4"/>
    </w:rPr>
  </w:style>
  <w:style w:type="character" w:customStyle="1" w:styleId="33">
    <w:name w:val="txt-tips2"/>
    <w:basedOn w:val="10"/>
    <w:autoRedefine/>
    <w:qFormat/>
    <w:uiPriority w:val="0"/>
    <w:rPr>
      <w:color w:val="A9B0B4"/>
      <w:sz w:val="14"/>
      <w:szCs w:val="14"/>
    </w:rPr>
  </w:style>
  <w:style w:type="character" w:customStyle="1" w:styleId="34">
    <w:name w:val="w60b"/>
    <w:basedOn w:val="10"/>
    <w:autoRedefine/>
    <w:qFormat/>
    <w:uiPriority w:val="0"/>
  </w:style>
  <w:style w:type="character" w:customStyle="1" w:styleId="35">
    <w:name w:val="w55b2"/>
    <w:basedOn w:val="10"/>
    <w:autoRedefine/>
    <w:qFormat/>
    <w:uiPriority w:val="0"/>
  </w:style>
  <w:style w:type="character" w:customStyle="1" w:styleId="36">
    <w:name w:val="ux"/>
    <w:basedOn w:val="10"/>
    <w:autoRedefine/>
    <w:qFormat/>
    <w:uiPriority w:val="0"/>
    <w:rPr>
      <w:b/>
      <w:bCs/>
      <w:u w:val="single"/>
    </w:rPr>
  </w:style>
  <w:style w:type="character" w:customStyle="1" w:styleId="37">
    <w:name w:val="w19b"/>
    <w:basedOn w:val="10"/>
    <w:autoRedefine/>
    <w:qFormat/>
    <w:uiPriority w:val="0"/>
  </w:style>
  <w:style w:type="character" w:customStyle="1" w:styleId="38">
    <w:name w:val="fresh"/>
    <w:basedOn w:val="10"/>
    <w:autoRedefine/>
    <w:qFormat/>
    <w:uiPriority w:val="0"/>
  </w:style>
  <w:style w:type="character" w:customStyle="1" w:styleId="39">
    <w:name w:val="pt"/>
    <w:basedOn w:val="10"/>
    <w:autoRedefine/>
    <w:qFormat/>
    <w:uiPriority w:val="0"/>
  </w:style>
  <w:style w:type="character" w:customStyle="1" w:styleId="40">
    <w:name w:val="sc"/>
    <w:basedOn w:val="10"/>
    <w:autoRedefine/>
    <w:qFormat/>
    <w:uiPriority w:val="0"/>
  </w:style>
  <w:style w:type="character" w:customStyle="1" w:styleId="41">
    <w:name w:val="ck"/>
    <w:basedOn w:val="10"/>
    <w:autoRedefine/>
    <w:qFormat/>
    <w:uiPriority w:val="0"/>
  </w:style>
  <w:style w:type="character" w:customStyle="1" w:styleId="42">
    <w:name w:val="w32b2"/>
    <w:basedOn w:val="10"/>
    <w:autoRedefine/>
    <w:qFormat/>
    <w:uiPriority w:val="0"/>
  </w:style>
  <w:style w:type="character" w:customStyle="1" w:styleId="43">
    <w:name w:val="w40b4"/>
    <w:basedOn w:val="10"/>
    <w:autoRedefine/>
    <w:qFormat/>
    <w:uiPriority w:val="0"/>
  </w:style>
  <w:style w:type="character" w:customStyle="1" w:styleId="44">
    <w:name w:val="w35b2"/>
    <w:basedOn w:val="10"/>
    <w:autoRedefine/>
    <w:qFormat/>
    <w:uiPriority w:val="0"/>
  </w:style>
  <w:style w:type="character" w:customStyle="1" w:styleId="45">
    <w:name w:val="w72b"/>
    <w:basedOn w:val="10"/>
    <w:autoRedefine/>
    <w:qFormat/>
    <w:uiPriority w:val="0"/>
  </w:style>
  <w:style w:type="character" w:customStyle="1" w:styleId="46">
    <w:name w:val="spacing5"/>
    <w:basedOn w:val="10"/>
    <w:autoRedefine/>
    <w:qFormat/>
    <w:uiPriority w:val="0"/>
    <w:rPr>
      <w:spacing w:val="60"/>
    </w:rPr>
  </w:style>
  <w:style w:type="character" w:customStyle="1" w:styleId="47">
    <w:name w:val="more2"/>
    <w:basedOn w:val="10"/>
    <w:autoRedefine/>
    <w:qFormat/>
    <w:uiPriority w:val="0"/>
  </w:style>
  <w:style w:type="character" w:customStyle="1" w:styleId="48">
    <w:name w:val="zybh2"/>
    <w:basedOn w:val="10"/>
    <w:autoRedefine/>
    <w:qFormat/>
    <w:uiPriority w:val="0"/>
    <w:rPr>
      <w:b/>
      <w:bCs/>
      <w:color w:val="F9A156"/>
    </w:rPr>
  </w:style>
  <w:style w:type="character" w:customStyle="1" w:styleId="49">
    <w:name w:val="zybh3"/>
    <w:basedOn w:val="10"/>
    <w:autoRedefine/>
    <w:qFormat/>
    <w:uiPriority w:val="0"/>
    <w:rPr>
      <w:color w:val="51BDA7"/>
    </w:rPr>
  </w:style>
  <w:style w:type="character" w:customStyle="1" w:styleId="50">
    <w:name w:val="w50b4"/>
    <w:basedOn w:val="10"/>
    <w:autoRedefine/>
    <w:qFormat/>
    <w:uiPriority w:val="0"/>
  </w:style>
  <w:style w:type="character" w:customStyle="1" w:styleId="51">
    <w:name w:val="w34b2"/>
    <w:basedOn w:val="10"/>
    <w:autoRedefine/>
    <w:qFormat/>
    <w:uiPriority w:val="0"/>
  </w:style>
  <w:style w:type="character" w:customStyle="1" w:styleId="52">
    <w:name w:val="w84b"/>
    <w:basedOn w:val="10"/>
    <w:autoRedefine/>
    <w:qFormat/>
    <w:uiPriority w:val="0"/>
  </w:style>
  <w:style w:type="character" w:customStyle="1" w:styleId="53">
    <w:name w:val="hover32"/>
    <w:basedOn w:val="10"/>
    <w:autoRedefine/>
    <w:qFormat/>
    <w:uiPriority w:val="0"/>
    <w:rPr>
      <w:shd w:val="clear" w:fill="EEEEEE"/>
    </w:rPr>
  </w:style>
  <w:style w:type="character" w:customStyle="1" w:styleId="54">
    <w:name w:val="id"/>
    <w:basedOn w:val="10"/>
    <w:autoRedefine/>
    <w:qFormat/>
    <w:uiPriority w:val="0"/>
    <w:rPr>
      <w:color w:val="FFFFFF"/>
      <w:shd w:val="clear" w:fill="0269F1"/>
    </w:rPr>
  </w:style>
  <w:style w:type="character" w:customStyle="1" w:styleId="55">
    <w:name w:val="w32b"/>
    <w:basedOn w:val="10"/>
    <w:autoRedefine/>
    <w:qFormat/>
    <w:uiPriority w:val="0"/>
  </w:style>
  <w:style w:type="character" w:customStyle="1" w:styleId="56">
    <w:name w:val="zybh"/>
    <w:basedOn w:val="10"/>
    <w:autoRedefine/>
    <w:qFormat/>
    <w:uiPriority w:val="0"/>
    <w:rPr>
      <w:b/>
      <w:bCs/>
      <w:color w:val="F9A156"/>
    </w:rPr>
  </w:style>
  <w:style w:type="character" w:customStyle="1" w:styleId="57">
    <w:name w:val="zybh1"/>
    <w:basedOn w:val="10"/>
    <w:autoRedefine/>
    <w:qFormat/>
    <w:uiPriority w:val="0"/>
    <w:rPr>
      <w:color w:val="51BDA7"/>
    </w:rPr>
  </w:style>
  <w:style w:type="character" w:customStyle="1" w:styleId="58">
    <w:name w:val="last-child"/>
    <w:basedOn w:val="10"/>
    <w:autoRedefine/>
    <w:qFormat/>
    <w:uiPriority w:val="0"/>
  </w:style>
  <w:style w:type="character" w:customStyle="1" w:styleId="59">
    <w:name w:val="w55b"/>
    <w:basedOn w:val="10"/>
    <w:autoRedefine/>
    <w:qFormat/>
    <w:uiPriority w:val="0"/>
  </w:style>
  <w:style w:type="character" w:customStyle="1" w:styleId="60">
    <w:name w:val="w50b"/>
    <w:basedOn w:val="10"/>
    <w:autoRedefine/>
    <w:qFormat/>
    <w:uiPriority w:val="0"/>
  </w:style>
  <w:style w:type="character" w:customStyle="1" w:styleId="61">
    <w:name w:val="w34b"/>
    <w:basedOn w:val="10"/>
    <w:autoRedefine/>
    <w:qFormat/>
    <w:uiPriority w:val="0"/>
  </w:style>
  <w:style w:type="character" w:customStyle="1" w:styleId="62">
    <w:name w:val="more"/>
    <w:basedOn w:val="10"/>
    <w:qFormat/>
    <w:uiPriority w:val="0"/>
  </w:style>
  <w:style w:type="character" w:customStyle="1" w:styleId="63">
    <w:name w:val="time4"/>
    <w:basedOn w:val="10"/>
    <w:qFormat/>
    <w:uiPriority w:val="0"/>
    <w:rPr>
      <w:color w:val="FFFFFF"/>
      <w:sz w:val="31"/>
      <w:szCs w:val="31"/>
      <w:shd w:val="clear" w:fill="0269F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3276E-4654-4764-A08D-3FC50EB3DDB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19333</Words>
  <Characters>20086</Characters>
  <Lines>169</Lines>
  <Paragraphs>47</Paragraphs>
  <TotalTime>81</TotalTime>
  <ScaleCrop>false</ScaleCrop>
  <LinksUpToDate>false</LinksUpToDate>
  <CharactersWithSpaces>21146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2023-01-10T07:12:00Z</dcterms:created>
  <dc:creator>Administrator</dc:creator>
  <cp:lastModifiedBy>贪图</cp:lastModifiedBy>
  <dcterms:modified xsi:type="dcterms:W3CDTF">2024-03-21T02:23:25Z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WPS 文字</vt:lpwstr>
  </property>
  <property fmtid="{D5CDD505-2E9C-101B-9397-08002B2CF9AE}" pid="4" name="LastSaved">
    <vt:filetime>2022-06-22T00:00:00Z</vt:filetime>
  </property>
  <property fmtid="{D5CDD505-2E9C-101B-9397-08002B2CF9AE}" pid="5" name="KSOProductBuildVer">
    <vt:lpwstr>2052-12.1.0.16399</vt:lpwstr>
  </property>
  <property fmtid="{D5CDD505-2E9C-101B-9397-08002B2CF9AE}" pid="6" name="ICV">
    <vt:lpwstr>CD959A3045A846B98153E09BF8C838F1_13</vt:lpwstr>
  </property>
</Properties>
</file>