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tabs>
          <w:tab w:val="right" w:leader="dot" w:pos="9232"/>
        </w:tabs>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罗山县医健集团总院生殖医学科改扩建项目-部分软件及配套设备购置项目</w:t>
      </w:r>
    </w:p>
    <w:p>
      <w:pPr>
        <w:pStyle w:val="7"/>
        <w:widowControl/>
        <w:tabs>
          <w:tab w:val="right" w:leader="dot" w:pos="9232"/>
        </w:tabs>
        <w:ind w:firstLine="0" w:firstLineChars="0"/>
        <w:jc w:val="center"/>
        <w:rPr>
          <w:rFonts w:hint="eastAsia" w:ascii="宋体" w:hAnsi="宋体" w:eastAsia="宋体" w:cs="宋体"/>
          <w:b/>
          <w:sz w:val="36"/>
          <w:szCs w:val="36"/>
        </w:rPr>
      </w:pPr>
      <w:r>
        <w:rPr>
          <w:rFonts w:hint="eastAsia" w:ascii="宋体" w:hAnsi="宋体" w:eastAsia="宋体" w:cs="宋体"/>
          <w:b/>
          <w:sz w:val="36"/>
          <w:szCs w:val="36"/>
        </w:rPr>
        <w:t>招标公告</w:t>
      </w:r>
    </w:p>
    <w:p>
      <w:pPr>
        <w:pageBreakBefore w:val="0"/>
        <w:widowControl w:val="0"/>
        <w:kinsoku/>
        <w:wordWrap/>
        <w:overflowPunct/>
        <w:topLinePunct w:val="0"/>
        <w:bidi w:val="0"/>
        <w:adjustRightInd w:val="0"/>
        <w:snapToGrid w:val="0"/>
        <w:spacing w:line="360" w:lineRule="auto"/>
        <w:ind w:firstLine="424" w:firstLineChars="201"/>
        <w:textAlignment w:val="auto"/>
        <w:rPr>
          <w:rFonts w:ascii="宋体" w:hAnsi="宋体" w:eastAsia="宋体" w:cs="宋体"/>
          <w:b/>
          <w:bCs/>
          <w:szCs w:val="21"/>
        </w:rPr>
      </w:pPr>
      <w:r>
        <w:rPr>
          <w:rFonts w:hint="eastAsia" w:ascii="宋体" w:hAnsi="宋体" w:eastAsia="宋体" w:cs="宋体"/>
          <w:b/>
          <w:bCs/>
          <w:szCs w:val="21"/>
        </w:rPr>
        <w:t>项目概况</w:t>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ascii="宋体" w:hAnsi="宋体" w:eastAsia="宋体"/>
          <w:color w:val="auto"/>
        </w:rPr>
      </w:pPr>
      <w:r>
        <w:rPr>
          <w:rFonts w:hint="eastAsia" w:ascii="宋体" w:hAnsi="宋体" w:eastAsia="宋体"/>
          <w:u w:val="single"/>
          <w:lang w:eastAsia="zh-CN"/>
        </w:rPr>
        <w:t>罗山县医健集团总院生殖医学科改扩建项目-部分软件及配套设备购置项目</w:t>
      </w:r>
      <w:r>
        <w:rPr>
          <w:rFonts w:hint="eastAsia" w:ascii="宋体" w:hAnsi="宋体" w:eastAsia="宋体"/>
        </w:rPr>
        <w:t>潜在投标人登陆“全国公共资源交易平台（河南省·罗山县））（https://ls.xyggzyjy.cn）”网站，凭办理的企业身份认证锁（CA数字证书）登陆会员系统进行网上投标”。获取招标文件，</w:t>
      </w:r>
      <w:r>
        <w:rPr>
          <w:rFonts w:hint="eastAsia" w:ascii="宋体" w:hAnsi="宋体" w:eastAsia="宋体"/>
          <w:color w:val="auto"/>
        </w:rPr>
        <w:t>并于</w:t>
      </w:r>
      <w:r>
        <w:rPr>
          <w:rFonts w:ascii="宋体" w:hAnsi="宋体" w:eastAsia="宋体"/>
          <w:color w:val="auto"/>
        </w:rPr>
        <w:t>202</w:t>
      </w:r>
      <w:r>
        <w:rPr>
          <w:rFonts w:hint="eastAsia" w:ascii="宋体" w:hAnsi="宋体" w:eastAsia="宋体"/>
          <w:color w:val="auto"/>
        </w:rPr>
        <w:t>4年</w:t>
      </w:r>
      <w:r>
        <w:rPr>
          <w:rFonts w:hint="eastAsia" w:ascii="宋体" w:hAnsi="宋体" w:eastAsia="宋体"/>
          <w:color w:val="auto"/>
          <w:lang w:val="en-US" w:eastAsia="zh-CN"/>
        </w:rPr>
        <w:t>6</w:t>
      </w:r>
      <w:r>
        <w:rPr>
          <w:rFonts w:hint="eastAsia" w:ascii="宋体" w:hAnsi="宋体" w:eastAsia="宋体"/>
          <w:color w:val="auto"/>
        </w:rPr>
        <w:t>月</w:t>
      </w:r>
      <w:r>
        <w:rPr>
          <w:rFonts w:hint="eastAsia" w:ascii="宋体" w:hAnsi="宋体" w:eastAsia="宋体"/>
          <w:color w:val="auto"/>
          <w:lang w:val="en-US" w:eastAsia="zh-CN"/>
        </w:rPr>
        <w:t>4</w:t>
      </w:r>
      <w:r>
        <w:rPr>
          <w:rFonts w:hint="eastAsia" w:ascii="宋体" w:hAnsi="宋体" w:eastAsia="宋体"/>
          <w:color w:val="auto"/>
        </w:rPr>
        <w:t>日</w:t>
      </w:r>
      <w:r>
        <w:rPr>
          <w:rFonts w:ascii="宋体" w:hAnsi="宋体" w:eastAsia="宋体"/>
          <w:color w:val="auto"/>
        </w:rPr>
        <w:t>9</w:t>
      </w:r>
      <w:r>
        <w:rPr>
          <w:rFonts w:hint="eastAsia" w:ascii="宋体" w:hAnsi="宋体" w:eastAsia="宋体"/>
          <w:color w:val="auto"/>
        </w:rPr>
        <w:t>时</w:t>
      </w:r>
      <w:r>
        <w:rPr>
          <w:rFonts w:ascii="宋体" w:hAnsi="宋体" w:eastAsia="宋体"/>
          <w:color w:val="auto"/>
        </w:rPr>
        <w:t>30</w:t>
      </w:r>
      <w:r>
        <w:rPr>
          <w:rFonts w:hint="eastAsia" w:ascii="宋体" w:hAnsi="宋体" w:eastAsia="宋体"/>
          <w:color w:val="auto"/>
        </w:rPr>
        <w:t>分（北京时间）前递交投标文件。</w:t>
      </w:r>
    </w:p>
    <w:p>
      <w:pPr>
        <w:pageBreakBefore w:val="0"/>
        <w:widowControl w:val="0"/>
        <w:tabs>
          <w:tab w:val="left" w:pos="6035"/>
        </w:tabs>
        <w:kinsoku/>
        <w:wordWrap/>
        <w:overflowPunct/>
        <w:topLinePunct w:val="0"/>
        <w:autoSpaceDE w:val="0"/>
        <w:autoSpaceDN w:val="0"/>
        <w:bidi w:val="0"/>
        <w:adjustRightInd w:val="0"/>
        <w:snapToGrid w:val="0"/>
        <w:spacing w:line="360" w:lineRule="auto"/>
        <w:ind w:firstLine="424" w:firstLineChars="201"/>
        <w:jc w:val="left"/>
        <w:textAlignment w:val="auto"/>
        <w:rPr>
          <w:rFonts w:ascii="宋体" w:hAnsi="宋体" w:eastAsia="宋体" w:cs="Times New Roman"/>
          <w:b/>
          <w:bCs/>
          <w:szCs w:val="21"/>
        </w:rPr>
      </w:pPr>
      <w:r>
        <w:rPr>
          <w:rFonts w:hint="eastAsia" w:ascii="宋体" w:hAnsi="宋体" w:eastAsia="宋体"/>
          <w:b/>
          <w:bCs/>
        </w:rPr>
        <w:t>一、项目基本情况</w:t>
      </w:r>
      <w:r>
        <w:rPr>
          <w:rFonts w:hint="eastAsia" w:ascii="宋体" w:hAnsi="宋体" w:eastAsia="宋体"/>
          <w:b/>
          <w:bCs/>
        </w:rPr>
        <w:tab/>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hint="default" w:ascii="宋体" w:hAnsi="宋体" w:eastAsia="宋体"/>
          <w:lang w:val="en-US" w:eastAsia="zh-CN"/>
        </w:rPr>
      </w:pPr>
      <w:r>
        <w:rPr>
          <w:rFonts w:hint="eastAsia" w:ascii="宋体" w:hAnsi="宋体" w:eastAsia="宋体"/>
        </w:rPr>
        <w:t>1、项目编号：罗财公开招标-</w:t>
      </w:r>
      <w:r>
        <w:rPr>
          <w:rFonts w:hint="eastAsia" w:ascii="宋体" w:hAnsi="宋体" w:eastAsia="宋体"/>
          <w:lang w:val="en-US" w:eastAsia="zh-CN"/>
        </w:rPr>
        <w:t>2024-15</w:t>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ascii="宋体" w:hAnsi="宋体" w:eastAsia="宋体"/>
          <w:b w:val="0"/>
          <w:bCs w:val="0"/>
          <w:color w:val="auto"/>
        </w:rPr>
      </w:pPr>
      <w:r>
        <w:rPr>
          <w:rFonts w:hint="eastAsia" w:ascii="宋体" w:hAnsi="宋体" w:eastAsia="宋体"/>
        </w:rPr>
        <w:t>2、项目名称：</w:t>
      </w:r>
      <w:r>
        <w:rPr>
          <w:rFonts w:hint="eastAsia" w:ascii="宋体" w:hAnsi="宋体" w:eastAsia="宋体"/>
          <w:lang w:eastAsia="zh-CN"/>
        </w:rPr>
        <w:t>罗山县医健集团总院生殖医学科改扩建项目-部分软件及配套设备购置项目</w:t>
      </w:r>
      <w:r>
        <w:rPr>
          <w:rFonts w:hint="eastAsia" w:ascii="宋体" w:hAnsi="宋体" w:eastAsia="宋体"/>
          <w:b w:val="0"/>
          <w:bCs w:val="0"/>
          <w:color w:val="auto"/>
        </w:rPr>
        <w:t>。</w:t>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ascii="宋体" w:hAnsi="宋体" w:eastAsia="宋体"/>
          <w:b w:val="0"/>
          <w:bCs w:val="0"/>
          <w:color w:val="auto"/>
        </w:rPr>
      </w:pPr>
      <w:r>
        <w:rPr>
          <w:rFonts w:hint="eastAsia" w:ascii="宋体" w:hAnsi="宋体" w:eastAsia="宋体"/>
          <w:b w:val="0"/>
          <w:bCs w:val="0"/>
          <w:color w:val="auto"/>
        </w:rPr>
        <w:t>3、采购方式：公开招标。</w:t>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ascii="宋体" w:hAnsi="宋体" w:eastAsia="宋体"/>
          <w:b w:val="0"/>
          <w:bCs w:val="0"/>
          <w:color w:val="auto"/>
        </w:rPr>
      </w:pPr>
      <w:r>
        <w:rPr>
          <w:rFonts w:hint="eastAsia" w:ascii="宋体" w:hAnsi="宋体" w:eastAsia="宋体"/>
          <w:b w:val="0"/>
          <w:bCs w:val="0"/>
          <w:color w:val="auto"/>
        </w:rPr>
        <w:t xml:space="preserve">4、预算金额： </w:t>
      </w:r>
      <w:r>
        <w:rPr>
          <w:rFonts w:hint="eastAsia" w:ascii="宋体" w:hAnsi="宋体" w:eastAsia="宋体"/>
          <w:b w:val="0"/>
          <w:bCs w:val="0"/>
          <w:color w:val="auto"/>
          <w:lang w:eastAsia="zh-CN"/>
        </w:rPr>
        <w:t>169.7万元</w:t>
      </w:r>
      <w:r>
        <w:rPr>
          <w:rFonts w:hint="eastAsia" w:ascii="宋体" w:hAnsi="宋体" w:eastAsia="宋体"/>
          <w:b w:val="0"/>
          <w:bCs w:val="0"/>
          <w:color w:val="auto"/>
        </w:rPr>
        <w:t>。</w:t>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ascii="宋体" w:hAnsi="宋体" w:eastAsia="宋体"/>
        </w:rPr>
      </w:pPr>
      <w:r>
        <w:rPr>
          <w:rFonts w:hint="eastAsia" w:ascii="宋体" w:hAnsi="宋体" w:eastAsia="宋体"/>
        </w:rPr>
        <w:t>5、采购需求：详见招标文件</w:t>
      </w:r>
      <w:r>
        <w:rPr>
          <w:rFonts w:hint="eastAsia" w:ascii="宋体" w:hAnsi="宋体" w:eastAsia="宋体"/>
          <w:lang w:eastAsia="zh-CN"/>
        </w:rPr>
        <w:t>“第</w:t>
      </w:r>
      <w:r>
        <w:rPr>
          <w:rFonts w:hint="eastAsia" w:ascii="宋体" w:hAnsi="宋体" w:eastAsia="宋体"/>
          <w:lang w:val="en-US" w:eastAsia="zh-CN"/>
        </w:rPr>
        <w:t>5章 采购需求</w:t>
      </w:r>
      <w:r>
        <w:rPr>
          <w:rFonts w:hint="eastAsia" w:ascii="宋体" w:hAnsi="宋体" w:eastAsia="宋体"/>
          <w:lang w:eastAsia="zh-CN"/>
        </w:rPr>
        <w:t>”</w:t>
      </w:r>
      <w:r>
        <w:rPr>
          <w:rFonts w:hint="eastAsia" w:ascii="宋体" w:hAnsi="宋体" w:eastAsia="宋体"/>
        </w:rPr>
        <w:t>。</w:t>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ascii="宋体" w:hAnsi="宋体" w:eastAsia="宋体"/>
        </w:rPr>
      </w:pPr>
      <w:r>
        <w:rPr>
          <w:rFonts w:hint="eastAsia" w:ascii="宋体" w:hAnsi="宋体" w:eastAsia="宋体"/>
        </w:rPr>
        <w:t>6、质量要求：符合国家或行业技术规范标准，达到合格要求。</w:t>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ascii="宋体" w:hAnsi="宋体" w:eastAsia="宋体"/>
        </w:rPr>
      </w:pPr>
      <w:r>
        <w:rPr>
          <w:rFonts w:hint="eastAsia" w:ascii="宋体" w:hAnsi="宋体" w:eastAsia="宋体"/>
        </w:rPr>
        <w:t>7、交货期：合同签订后90日历天内供货、安装、调试完毕。</w:t>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ascii="宋体" w:hAnsi="宋体" w:eastAsia="宋体"/>
        </w:rPr>
      </w:pPr>
      <w:r>
        <w:rPr>
          <w:rFonts w:hint="eastAsia" w:ascii="宋体" w:hAnsi="宋体" w:eastAsia="宋体"/>
        </w:rPr>
        <w:t>8、交货地点：采购单位指定地点。</w:t>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ascii="宋体" w:hAnsi="宋体" w:eastAsia="宋体"/>
        </w:rPr>
      </w:pPr>
      <w:r>
        <w:rPr>
          <w:rFonts w:hint="eastAsia" w:ascii="宋体" w:hAnsi="宋体" w:eastAsia="宋体"/>
        </w:rPr>
        <w:t>9、是否接受进口产品投标：否</w:t>
      </w:r>
      <w:r>
        <w:rPr>
          <w:rFonts w:ascii="宋体" w:hAnsi="宋体" w:eastAsia="宋体"/>
        </w:rPr>
        <w:t xml:space="preserve"> </w:t>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ascii="宋体" w:hAnsi="宋体" w:eastAsia="宋体"/>
        </w:rPr>
      </w:pPr>
      <w:r>
        <w:rPr>
          <w:rFonts w:hint="eastAsia" w:ascii="宋体" w:hAnsi="宋体" w:eastAsia="宋体"/>
        </w:rPr>
        <w:t>1</w:t>
      </w:r>
      <w:r>
        <w:rPr>
          <w:rFonts w:ascii="宋体" w:hAnsi="宋体" w:eastAsia="宋体"/>
        </w:rPr>
        <w:t>0</w:t>
      </w:r>
      <w:r>
        <w:rPr>
          <w:rFonts w:hint="eastAsia" w:ascii="宋体" w:hAnsi="宋体" w:eastAsia="宋体"/>
        </w:rPr>
        <w:t>、本项目是否接受联合体投标：否</w:t>
      </w:r>
    </w:p>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ascii="宋体" w:hAnsi="宋体" w:eastAsia="宋体" w:cs="宋体"/>
          <w:b/>
          <w:bCs/>
          <w:szCs w:val="21"/>
        </w:rPr>
      </w:pPr>
      <w:r>
        <w:rPr>
          <w:rFonts w:hint="eastAsia" w:ascii="宋体" w:hAnsi="宋体" w:eastAsia="宋体"/>
        </w:rPr>
        <w:t>1</w:t>
      </w:r>
      <w:r>
        <w:rPr>
          <w:rFonts w:ascii="宋体" w:hAnsi="宋体" w:eastAsia="宋体"/>
        </w:rPr>
        <w:t>1</w:t>
      </w:r>
      <w:r>
        <w:rPr>
          <w:rFonts w:hint="eastAsia" w:ascii="宋体" w:hAnsi="宋体" w:eastAsia="宋体"/>
        </w:rPr>
        <w:t>、标包划分：本项目共划分1个标段。</w:t>
      </w:r>
    </w:p>
    <w:p>
      <w:pPr>
        <w:pageBreakBefore w:val="0"/>
        <w:widowControl w:val="0"/>
        <w:kinsoku/>
        <w:wordWrap/>
        <w:overflowPunct/>
        <w:topLinePunct w:val="0"/>
        <w:bidi w:val="0"/>
        <w:adjustRightInd w:val="0"/>
        <w:snapToGrid w:val="0"/>
        <w:spacing w:line="360" w:lineRule="auto"/>
        <w:ind w:firstLine="424" w:firstLineChars="201"/>
        <w:textAlignment w:val="auto"/>
        <w:rPr>
          <w:rFonts w:ascii="宋体" w:hAnsi="宋体" w:eastAsia="宋体" w:cs="宋体"/>
          <w:b/>
          <w:bCs/>
          <w:color w:val="auto"/>
          <w:szCs w:val="21"/>
        </w:rPr>
      </w:pPr>
      <w:r>
        <w:rPr>
          <w:rFonts w:hint="eastAsia" w:ascii="宋体" w:hAnsi="宋体" w:eastAsia="宋体" w:cs="宋体"/>
          <w:b/>
          <w:bCs/>
          <w:color w:val="auto"/>
          <w:szCs w:val="21"/>
        </w:rPr>
        <w:t>二、申请人资格要求</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300"/>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hint="eastAsia" w:ascii="宋体" w:hAnsi="宋体" w:eastAsia="宋体"/>
              </w:rPr>
            </w:pPr>
            <w:r>
              <w:rPr>
                <w:rFonts w:hint="eastAsia" w:ascii="宋体" w:hAnsi="宋体" w:eastAsia="宋体"/>
              </w:rPr>
              <w:t>1、满足《中华人民共和国政府采购法》第二十二条规定；</w:t>
            </w:r>
          </w:p>
        </w:tc>
        <w:tc>
          <w:tcPr>
            <w:tcW w:w="0" w:type="auto"/>
            <w:shd w:val="clear" w:color="auto" w:fill="FFFFFF"/>
            <w:tcMar>
              <w:top w:w="0" w:type="dxa"/>
              <w:left w:w="0" w:type="dxa"/>
              <w:bottom w:w="0" w:type="dxa"/>
              <w:right w:w="0" w:type="dxa"/>
            </w:tcMar>
            <w:vAlign w:val="center"/>
          </w:tcPr>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hint="eastAsia" w:ascii="宋体" w:hAnsi="宋体" w:eastAsia="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hint="eastAsia" w:ascii="宋体" w:hAnsi="宋体" w:eastAsia="宋体"/>
              </w:rPr>
            </w:pPr>
            <w:r>
              <w:rPr>
                <w:rFonts w:hint="eastAsia" w:ascii="宋体" w:hAnsi="宋体" w:eastAsia="宋体"/>
              </w:rPr>
              <w:t>2、落实政府采购政策满足的资格要求：</w:t>
            </w:r>
          </w:p>
        </w:tc>
        <w:tc>
          <w:tcPr>
            <w:tcW w:w="0" w:type="auto"/>
            <w:shd w:val="clear" w:color="auto" w:fill="FFFFFF"/>
            <w:tcMar>
              <w:top w:w="0" w:type="dxa"/>
              <w:left w:w="0" w:type="dxa"/>
              <w:bottom w:w="0" w:type="dxa"/>
              <w:right w:w="0" w:type="dxa"/>
            </w:tcMar>
            <w:vAlign w:val="center"/>
          </w:tcPr>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hint="eastAsia" w:ascii="宋体" w:hAnsi="宋体" w:eastAsia="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hint="eastAsia" w:ascii="宋体" w:hAnsi="宋体" w:eastAsia="宋体"/>
              </w:rPr>
            </w:pPr>
            <w:r>
              <w:rPr>
                <w:rFonts w:hint="eastAsia" w:ascii="宋体" w:hAnsi="宋体" w:eastAsia="宋体"/>
              </w:rPr>
              <w:t>2.1本项目为非专门面向中小企业采购的项目，该项目符合《政府采购促进中小企业发展管理办法》（财库【2020】46号）第六条第三款之规定（由于本项目涉及内容较多，安全、质量较为重要，单一面向中小企业采购，难以充分竞争保质保量，为保障项目的充分竞争性及保质保量的完成，本项目为非专门面向中小企业采购项目）。本项目落实节约能源、保护环境、扶持不发达地区和少数民族地区、促进中小微企业、监狱企业及残疾人福利性单位发展等政府采购政策。</w:t>
            </w:r>
            <w:r>
              <w:rPr>
                <w:rFonts w:hint="eastAsia" w:ascii="宋体" w:hAnsi="宋体" w:eastAsia="宋体"/>
              </w:rPr>
              <w:br w:type="textWrapping"/>
            </w:r>
            <w:r>
              <w:rPr>
                <w:rFonts w:hint="eastAsia" w:ascii="宋体" w:hAnsi="宋体" w:eastAsia="宋体"/>
              </w:rPr>
              <w:t>2.2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tc>
        <w:tc>
          <w:tcPr>
            <w:tcW w:w="0" w:type="auto"/>
            <w:shd w:val="clear" w:color="auto" w:fill="FFFFFF"/>
            <w:tcMar>
              <w:top w:w="0" w:type="dxa"/>
              <w:left w:w="0" w:type="dxa"/>
              <w:bottom w:w="0" w:type="dxa"/>
              <w:right w:w="0" w:type="dxa"/>
            </w:tcMar>
            <w:vAlign w:val="center"/>
          </w:tcPr>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hint="eastAsia" w:ascii="宋体" w:hAnsi="宋体" w:eastAsia="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hint="eastAsia" w:ascii="宋体" w:hAnsi="宋体" w:eastAsia="宋体"/>
              </w:rPr>
            </w:pPr>
            <w:r>
              <w:rPr>
                <w:rFonts w:hint="eastAsia" w:ascii="宋体" w:hAnsi="宋体" w:eastAsia="宋体"/>
              </w:rPr>
              <w:t>3、本项目的特定资格要求</w:t>
            </w:r>
          </w:p>
        </w:tc>
        <w:tc>
          <w:tcPr>
            <w:tcW w:w="0" w:type="auto"/>
            <w:shd w:val="clear" w:color="auto" w:fill="FFFFFF"/>
            <w:tcMar>
              <w:top w:w="0" w:type="dxa"/>
              <w:left w:w="0" w:type="dxa"/>
              <w:bottom w:w="0" w:type="dxa"/>
              <w:right w:w="0" w:type="dxa"/>
            </w:tcMar>
            <w:vAlign w:val="center"/>
          </w:tcPr>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hint="eastAsia" w:ascii="宋体" w:hAnsi="宋体" w:eastAsia="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4" w:hRule="atLeast"/>
        </w:trPr>
        <w:tc>
          <w:tcPr>
            <w:tcW w:w="0" w:type="auto"/>
            <w:shd w:val="clear" w:color="auto" w:fill="FFFFFF"/>
            <w:tcMar>
              <w:top w:w="0" w:type="dxa"/>
              <w:left w:w="0" w:type="dxa"/>
              <w:bottom w:w="0" w:type="dxa"/>
              <w:right w:w="0" w:type="dxa"/>
            </w:tcMar>
            <w:vAlign w:val="center"/>
          </w:tcPr>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hint="eastAsia" w:ascii="宋体" w:hAnsi="宋体" w:eastAsia="宋体"/>
              </w:rPr>
            </w:pPr>
            <w:r>
              <w:rPr>
                <w:rFonts w:hint="eastAsia" w:ascii="宋体" w:hAnsi="宋体" w:eastAsia="宋体"/>
              </w:rPr>
              <w:t>无</w:t>
            </w:r>
            <w:r>
              <w:rPr>
                <w:rFonts w:hint="eastAsia" w:ascii="宋体" w:hAnsi="宋体" w:eastAsia="宋体"/>
              </w:rPr>
              <w:br w:type="textWrapping"/>
            </w:r>
            <w:r>
              <w:rPr>
                <w:rFonts w:hint="eastAsia" w:ascii="宋体" w:hAnsi="宋体" w:eastAsia="宋体"/>
              </w:rPr>
              <w:t>4、其他说明</w:t>
            </w:r>
            <w:r>
              <w:rPr>
                <w:rFonts w:hint="eastAsia" w:ascii="宋体" w:hAnsi="宋体" w:eastAsia="宋体"/>
              </w:rPr>
              <w:br w:type="textWrapping"/>
            </w:r>
            <w:r>
              <w:rPr>
                <w:rFonts w:hint="eastAsia" w:ascii="宋体" w:hAnsi="宋体" w:eastAsia="宋体"/>
              </w:rPr>
              <w:t>单位负责人为同一人或者存在控股、管理关系的不同单位，不得同时参加同一合同项下的政府采购活动。</w:t>
            </w:r>
            <w:r>
              <w:rPr>
                <w:rFonts w:hint="eastAsia" w:ascii="宋体" w:hAnsi="宋体" w:eastAsia="宋体"/>
              </w:rPr>
              <w:br w:type="textWrapping"/>
            </w:r>
            <w:r>
              <w:rPr>
                <w:rFonts w:hint="eastAsia" w:ascii="宋体" w:hAnsi="宋体" w:eastAsia="宋体"/>
              </w:rPr>
              <w:t>5、本项目信用承诺（详见下述要求）</w:t>
            </w:r>
            <w:r>
              <w:rPr>
                <w:rFonts w:hint="eastAsia" w:ascii="宋体" w:hAnsi="宋体" w:eastAsia="宋体"/>
              </w:rPr>
              <w:br w:type="textWrapping"/>
            </w:r>
            <w:r>
              <w:rPr>
                <w:rFonts w:hint="eastAsia" w:ascii="宋体" w:hAnsi="宋体" w:eastAsia="宋体"/>
              </w:rPr>
              <w:t>（一）在本项目政府采购活动中，供应商在投标（响应）时，可对照资格要求进行自主核对，确定符合资格要求的，可按照规定提供相关承诺函（详见投标文件“八、资格审查资料”附件），供应商应在资格审查环节提供满足相应条件的书面承诺书：</w:t>
            </w:r>
            <w:r>
              <w:rPr>
                <w:rFonts w:hint="eastAsia" w:ascii="宋体" w:hAnsi="宋体" w:eastAsia="宋体"/>
              </w:rPr>
              <w:br w:type="textWrapping"/>
            </w:r>
            <w:r>
              <w:rPr>
                <w:rFonts w:hint="eastAsia" w:ascii="宋体" w:hAnsi="宋体" w:eastAsia="宋体"/>
              </w:rPr>
              <w:t>1.具有独立承担民事责任的能力，具有有效的营业执照；</w:t>
            </w:r>
            <w:r>
              <w:rPr>
                <w:rFonts w:hint="eastAsia" w:ascii="宋体" w:hAnsi="宋体" w:eastAsia="宋体"/>
              </w:rPr>
              <w:br w:type="textWrapping"/>
            </w:r>
            <w:r>
              <w:rPr>
                <w:rFonts w:hint="eastAsia" w:ascii="宋体" w:hAnsi="宋体" w:eastAsia="宋体"/>
              </w:rPr>
              <w:t>2.具有良好的商业信誉和健全的财务会计制度（提供2022年度或2023年度财务审计报告，若企业成立年份不足，则需提供开户行出具的资信证明）；</w:t>
            </w:r>
            <w:r>
              <w:rPr>
                <w:rFonts w:hint="eastAsia" w:ascii="宋体" w:hAnsi="宋体" w:eastAsia="宋体"/>
              </w:rPr>
              <w:br w:type="textWrapping"/>
            </w:r>
            <w:r>
              <w:rPr>
                <w:rFonts w:hint="eastAsia" w:ascii="宋体" w:hAnsi="宋体" w:eastAsia="宋体"/>
              </w:rPr>
              <w:t>3.具有履行合同所必需的设备和专业技术能力（格式自拟，并加盖本单位公章）；</w:t>
            </w:r>
            <w:r>
              <w:rPr>
                <w:rFonts w:hint="eastAsia" w:ascii="宋体" w:hAnsi="宋体" w:eastAsia="宋体"/>
              </w:rPr>
              <w:br w:type="textWrapping"/>
            </w:r>
            <w:r>
              <w:rPr>
                <w:rFonts w:hint="eastAsia" w:ascii="宋体" w:hAnsi="宋体" w:eastAsia="宋体"/>
              </w:rPr>
              <w:t>4.有依法缴纳税收和社会保障资金的良好记录（提供近2023年以来任意一个月的已依法缴纳税收和社会保障资金的凭据，依法免税或不需要缴纳社会保障资金的供应商，应提供相应证明文件，新成立公司按实际月份提供）；</w:t>
            </w:r>
            <w:r>
              <w:rPr>
                <w:rFonts w:hint="eastAsia" w:ascii="宋体" w:hAnsi="宋体" w:eastAsia="宋体"/>
              </w:rPr>
              <w:br w:type="textWrapping"/>
            </w:r>
            <w:r>
              <w:rPr>
                <w:rFonts w:hint="eastAsia" w:ascii="宋体" w:hAnsi="宋体" w:eastAsia="宋体"/>
              </w:rPr>
              <w:t>5.参加政府采购活动前三年内，在经营活动中没有重大违法记录（格式自拟，并加盖本单位公章）；</w:t>
            </w:r>
            <w:r>
              <w:rPr>
                <w:rFonts w:hint="eastAsia" w:ascii="宋体" w:hAnsi="宋体" w:eastAsia="宋体"/>
              </w:rPr>
              <w:br w:type="textWrapping"/>
            </w:r>
            <w:r>
              <w:rPr>
                <w:rFonts w:hint="eastAsia" w:ascii="宋体" w:hAnsi="宋体" w:eastAsia="宋体"/>
              </w:rPr>
              <w:t>6.法律、行政法规规定的其他条件；</w:t>
            </w:r>
          </w:p>
        </w:tc>
        <w:tc>
          <w:tcPr>
            <w:tcW w:w="0" w:type="auto"/>
            <w:shd w:val="clear" w:color="auto" w:fill="FFFFFF"/>
            <w:tcMar>
              <w:top w:w="0" w:type="dxa"/>
              <w:left w:w="0" w:type="dxa"/>
              <w:bottom w:w="0" w:type="dxa"/>
              <w:right w:w="0" w:type="dxa"/>
            </w:tcMar>
            <w:vAlign w:val="center"/>
          </w:tcPr>
          <w:p>
            <w:pPr>
              <w:pageBreakBefore w:val="0"/>
              <w:widowControl w:val="0"/>
              <w:kinsoku/>
              <w:wordWrap/>
              <w:overflowPunct/>
              <w:topLinePunct w:val="0"/>
              <w:autoSpaceDE w:val="0"/>
              <w:autoSpaceDN w:val="0"/>
              <w:bidi w:val="0"/>
              <w:adjustRightInd w:val="0"/>
              <w:snapToGrid w:val="0"/>
              <w:spacing w:line="360" w:lineRule="auto"/>
              <w:ind w:firstLine="422" w:firstLineChars="201"/>
              <w:jc w:val="left"/>
              <w:textAlignment w:val="auto"/>
              <w:rPr>
                <w:rFonts w:hint="eastAsia" w:ascii="宋体" w:hAnsi="宋体" w:eastAsia="宋体"/>
              </w:rPr>
            </w:pPr>
          </w:p>
        </w:tc>
      </w:tr>
    </w:tbl>
    <w:p>
      <w:pPr>
        <w:pStyle w:val="8"/>
        <w:pageBreakBefore w:val="0"/>
        <w:widowControl w:val="0"/>
        <w:kinsoku/>
        <w:wordWrap/>
        <w:overflowPunct/>
        <w:topLinePunct w:val="0"/>
        <w:bidi w:val="0"/>
        <w:spacing w:line="360" w:lineRule="auto"/>
        <w:ind w:left="0" w:leftChars="0" w:firstLine="0" w:firstLineChars="0"/>
        <w:textAlignment w:val="auto"/>
        <w:rPr>
          <w:rFonts w:ascii="宋体" w:hAnsi="宋体" w:eastAsia="宋体"/>
          <w:shd w:val="clear" w:color="auto" w:fill="auto"/>
        </w:rPr>
      </w:pPr>
    </w:p>
    <w:p>
      <w:pPr>
        <w:pageBreakBefore w:val="0"/>
        <w:widowControl w:val="0"/>
        <w:kinsoku/>
        <w:wordWrap/>
        <w:overflowPunct/>
        <w:topLinePunct w:val="0"/>
        <w:bidi w:val="0"/>
        <w:adjustRightInd w:val="0"/>
        <w:snapToGrid w:val="0"/>
        <w:spacing w:line="360" w:lineRule="auto"/>
        <w:ind w:firstLine="424" w:firstLineChars="201"/>
        <w:textAlignment w:val="auto"/>
        <w:rPr>
          <w:rFonts w:ascii="宋体" w:hAnsi="宋体" w:eastAsia="宋体" w:cs="宋体"/>
          <w:b/>
          <w:bCs/>
          <w:szCs w:val="21"/>
        </w:rPr>
      </w:pPr>
      <w:r>
        <w:rPr>
          <w:rFonts w:hint="eastAsia" w:ascii="宋体" w:hAnsi="宋体" w:eastAsia="宋体" w:cs="宋体"/>
          <w:b/>
          <w:bCs/>
          <w:szCs w:val="21"/>
        </w:rPr>
        <w:t>三、获取招标文件</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时间：</w:t>
      </w:r>
      <w:r>
        <w:rPr>
          <w:rFonts w:ascii="宋体" w:hAnsi="宋体" w:eastAsia="宋体" w:cs="宋体"/>
          <w:color w:val="000000" w:themeColor="text1"/>
          <w:szCs w:val="21"/>
          <w14:textFill>
            <w14:solidFill>
              <w14:schemeClr w14:val="tx1"/>
            </w14:solidFill>
          </w14:textFill>
        </w:rPr>
        <w:t>202</w:t>
      </w:r>
      <w:r>
        <w:rPr>
          <w:rFonts w:hint="eastAsia" w:ascii="宋体" w:hAnsi="宋体" w:eastAsia="宋体" w:cs="宋体"/>
          <w:color w:val="000000" w:themeColor="text1"/>
          <w:szCs w:val="21"/>
          <w14:textFill>
            <w14:solidFill>
              <w14:schemeClr w14:val="tx1"/>
            </w14:solidFill>
          </w14:textFill>
        </w:rPr>
        <w:t>4</w:t>
      </w:r>
      <w:r>
        <w:rPr>
          <w:rFonts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 xml:space="preserve"> 5</w:t>
      </w:r>
      <w:r>
        <w:rPr>
          <w:rFonts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 xml:space="preserve">11 </w:t>
      </w:r>
      <w:r>
        <w:rPr>
          <w:rFonts w:ascii="宋体" w:hAnsi="宋体" w:eastAsia="宋体" w:cs="宋体"/>
          <w:color w:val="000000" w:themeColor="text1"/>
          <w:szCs w:val="21"/>
          <w14:textFill>
            <w14:solidFill>
              <w14:schemeClr w14:val="tx1"/>
            </w14:solidFill>
          </w14:textFill>
        </w:rPr>
        <w:t>日00时00分至202</w:t>
      </w:r>
      <w:r>
        <w:rPr>
          <w:rFonts w:hint="eastAsia" w:ascii="宋体" w:hAnsi="宋体" w:eastAsia="宋体" w:cs="宋体"/>
          <w:color w:val="000000" w:themeColor="text1"/>
          <w:szCs w:val="21"/>
          <w14:textFill>
            <w14:solidFill>
              <w14:schemeClr w14:val="tx1"/>
            </w14:solidFill>
          </w14:textFill>
        </w:rPr>
        <w:t>4</w:t>
      </w:r>
      <w:r>
        <w:rPr>
          <w:rFonts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5</w:t>
      </w:r>
      <w:r>
        <w:rPr>
          <w:rFonts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17</w:t>
      </w:r>
      <w:r>
        <w:rPr>
          <w:rFonts w:ascii="宋体" w:hAnsi="宋体" w:eastAsia="宋体" w:cs="宋体"/>
          <w:color w:val="000000" w:themeColor="text1"/>
          <w:szCs w:val="21"/>
          <w14:textFill>
            <w14:solidFill>
              <w14:schemeClr w14:val="tx1"/>
            </w14:solidFill>
          </w14:textFill>
        </w:rPr>
        <w:t>日23时59分</w:t>
      </w:r>
      <w:r>
        <w:rPr>
          <w:rFonts w:ascii="宋体" w:hAnsi="宋体" w:eastAsia="宋体" w:cs="宋体"/>
          <w:color w:val="auto"/>
          <w:szCs w:val="21"/>
        </w:rPr>
        <w:t>（</w:t>
      </w:r>
      <w:r>
        <w:rPr>
          <w:rFonts w:ascii="宋体" w:hAnsi="宋体" w:eastAsia="宋体" w:cs="宋体"/>
          <w:szCs w:val="21"/>
        </w:rPr>
        <w:t>北京时间）；</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地点：登陆“全国</w:t>
      </w:r>
      <w:bookmarkStart w:id="0" w:name="_GoBack"/>
      <w:bookmarkEnd w:id="0"/>
      <w:r>
        <w:rPr>
          <w:rFonts w:ascii="宋体" w:hAnsi="宋体" w:eastAsia="宋体" w:cs="宋体"/>
          <w:szCs w:val="21"/>
        </w:rPr>
        <w:t>公共资源交易平台（河南省•罗山县））（https://ls.xyggzyjy.cn/）”网站，凭办理的企业身份认证锁（CA数字证书）登陆会员系统进行网上投标；</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方式：（1）凡有意参加本项目的投标人（供应商），请登陆“信阳市公共资源交易平台（https://ggzyjy.xinyang.gov.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ascii="宋体" w:hAnsi="宋体" w:eastAsia="宋体" w:cs="宋体"/>
          <w:szCs w:val="21"/>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ascii="宋体" w:hAnsi="宋体" w:eastAsia="宋体" w:cs="宋体"/>
          <w:szCs w:val="21"/>
        </w:rPr>
        <w:t>（2）凡有意参加投标者，请登陆“全国公共资源交易平台（河南省•罗山县））（https://ls.xyggzyjy.cn/）”，凭办理的企业身份认证锁（CA数字证书）登陆会员系统进行网上投标。</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ascii="宋体" w:hAnsi="宋体" w:eastAsia="宋体" w:cs="宋体"/>
          <w:szCs w:val="21"/>
        </w:rPr>
        <w:t>（3）供应商凭CA数字证书登陆会员系统后，即可按网上提示免费下载招标文件(*.XYZF 格式)及资料。（操作程序详见“全国公共资源交易平台（河南省•罗山县））（https://ls.xyggzyjy.cn/）”网站下载中心栏目里供应商操作手册）。招标文件(*.XYZF格式)下载后需使用“全国公共资源交易平台（河南省•罗山县））（https://ls.xyggzyjy.cn/）”网站下载中心栏目内下载或招标文件领取页面下载的“投标文件制作工具软件”打开。</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ascii="宋体" w:hAnsi="宋体" w:eastAsia="宋体" w:cs="宋体"/>
          <w:szCs w:val="21"/>
        </w:rPr>
        <w:t>（4）请供应商下载招标文件后，及时关注系统业务菜单（“答疑澄清文件领取”，“控制价文件领取”）内该项目是否有的新的答疑澄清文件或控制价文件。如有请直接下载，不再另行通知。</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w:t>
      </w:r>
      <w:r>
        <w:rPr>
          <w:rFonts w:ascii="宋体" w:hAnsi="宋体" w:eastAsia="宋体" w:cs="宋体"/>
          <w:szCs w:val="21"/>
        </w:rPr>
        <w:t>售价：0元。</w:t>
      </w:r>
    </w:p>
    <w:p>
      <w:pPr>
        <w:pageBreakBefore w:val="0"/>
        <w:widowControl w:val="0"/>
        <w:kinsoku/>
        <w:wordWrap/>
        <w:overflowPunct/>
        <w:topLinePunct w:val="0"/>
        <w:bidi w:val="0"/>
        <w:adjustRightInd w:val="0"/>
        <w:snapToGrid w:val="0"/>
        <w:spacing w:line="360" w:lineRule="auto"/>
        <w:ind w:firstLine="422" w:firstLineChars="201"/>
        <w:textAlignment w:val="auto"/>
        <w:rPr>
          <w:rFonts w:ascii="宋体" w:hAnsi="宋体" w:eastAsia="宋体" w:cs="宋体"/>
          <w:szCs w:val="21"/>
        </w:rPr>
      </w:pPr>
      <w:r>
        <w:rPr>
          <w:rFonts w:hint="eastAsia" w:ascii="宋体" w:hAnsi="宋体" w:eastAsia="宋体" w:cs="宋体"/>
          <w:szCs w:val="21"/>
        </w:rPr>
        <w:t>四、投标文件提交的截止时间及地点</w:t>
      </w:r>
    </w:p>
    <w:p>
      <w:pPr>
        <w:pageBreakBefore w:val="0"/>
        <w:widowControl w:val="0"/>
        <w:kinsoku/>
        <w:wordWrap/>
        <w:overflowPunct/>
        <w:topLinePunct w:val="0"/>
        <w:bidi w:val="0"/>
        <w:adjustRightInd w:val="0"/>
        <w:snapToGrid w:val="0"/>
        <w:spacing w:line="360" w:lineRule="auto"/>
        <w:ind w:firstLine="422" w:firstLineChars="201"/>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1</w:t>
      </w:r>
      <w:r>
        <w:rPr>
          <w:rFonts w:hint="eastAsia" w:ascii="宋体" w:hAnsi="宋体" w:eastAsia="宋体" w:cs="宋体"/>
          <w:color w:val="auto"/>
          <w:szCs w:val="21"/>
        </w:rPr>
        <w:t>、时间：</w:t>
      </w:r>
      <w:r>
        <w:rPr>
          <w:rFonts w:hint="eastAsia" w:ascii="宋体" w:hAnsi="宋体" w:eastAsia="宋体" w:cs="宋体"/>
          <w:color w:val="000000" w:themeColor="text1"/>
          <w:szCs w:val="21"/>
          <w14:textFill>
            <w14:solidFill>
              <w14:schemeClr w14:val="tx1"/>
            </w14:solidFill>
          </w14:textFill>
        </w:rPr>
        <w:t>2024年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日9时30分（北京时间）</w:t>
      </w:r>
    </w:p>
    <w:p>
      <w:pPr>
        <w:pageBreakBefore w:val="0"/>
        <w:widowControl w:val="0"/>
        <w:kinsoku/>
        <w:wordWrap/>
        <w:overflowPunct/>
        <w:topLinePunct w:val="0"/>
        <w:bidi w:val="0"/>
        <w:adjustRightInd w:val="0"/>
        <w:snapToGrid w:val="0"/>
        <w:spacing w:line="360" w:lineRule="auto"/>
        <w:ind w:firstLine="422" w:firstLineChars="201"/>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2、地点：本项目为不见面开标项目，投标文件递交地点为“全国公共资源交易平台（河南省·罗山县）（https://ls.xyggzyjy.cn）”电子招投标平台会员系统指定位置。</w:t>
      </w:r>
    </w:p>
    <w:p>
      <w:pPr>
        <w:pageBreakBefore w:val="0"/>
        <w:widowControl w:val="0"/>
        <w:kinsoku/>
        <w:wordWrap/>
        <w:overflowPunct/>
        <w:topLinePunct w:val="0"/>
        <w:bidi w:val="0"/>
        <w:adjustRightInd w:val="0"/>
        <w:snapToGrid w:val="0"/>
        <w:spacing w:line="360" w:lineRule="auto"/>
        <w:ind w:firstLine="422" w:firstLineChars="201"/>
        <w:textAlignment w:val="auto"/>
        <w:rPr>
          <w:rFonts w:ascii="宋体" w:hAnsi="宋体" w:eastAsia="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3、加密电子投标文件逾期上传采购人不予受理。</w:t>
      </w:r>
    </w:p>
    <w:p>
      <w:pPr>
        <w:pageBreakBefore w:val="0"/>
        <w:widowControl w:val="0"/>
        <w:kinsoku/>
        <w:wordWrap/>
        <w:overflowPunct/>
        <w:topLinePunct w:val="0"/>
        <w:bidi w:val="0"/>
        <w:adjustRightInd w:val="0"/>
        <w:snapToGrid w:val="0"/>
        <w:spacing w:line="360" w:lineRule="auto"/>
        <w:ind w:firstLine="424" w:firstLineChars="201"/>
        <w:textAlignment w:val="auto"/>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五、投标文件的开启时间及地点</w:t>
      </w:r>
    </w:p>
    <w:p>
      <w:pPr>
        <w:pageBreakBefore w:val="0"/>
        <w:widowControl w:val="0"/>
        <w:kinsoku/>
        <w:wordWrap/>
        <w:overflowPunct/>
        <w:topLinePunct w:val="0"/>
        <w:bidi w:val="0"/>
        <w:adjustRightInd w:val="0"/>
        <w:snapToGrid w:val="0"/>
        <w:spacing w:line="360" w:lineRule="auto"/>
        <w:ind w:firstLine="422" w:firstLineChars="201"/>
        <w:textAlignment w:val="auto"/>
        <w:rPr>
          <w:rFonts w:ascii="宋体" w:hAnsi="宋体" w:eastAsia="宋体" w:cs="宋体"/>
          <w:b w:val="0"/>
          <w:bCs w:val="0"/>
          <w:color w:val="auto"/>
          <w:szCs w:val="21"/>
        </w:rPr>
      </w:pPr>
      <w:r>
        <w:rPr>
          <w:rFonts w:hint="eastAsia" w:ascii="宋体" w:hAnsi="宋体" w:eastAsia="宋体" w:cs="宋体"/>
          <w:b w:val="0"/>
          <w:bCs w:val="0"/>
          <w:color w:val="000000" w:themeColor="text1"/>
          <w:szCs w:val="21"/>
          <w14:textFill>
            <w14:solidFill>
              <w14:schemeClr w14:val="tx1"/>
            </w14:solidFill>
          </w14:textFill>
        </w:rPr>
        <w:t>1、时间：</w:t>
      </w:r>
      <w:r>
        <w:rPr>
          <w:rFonts w:ascii="宋体" w:hAnsi="宋体" w:eastAsia="宋体" w:cs="宋体"/>
          <w:b w:val="0"/>
          <w:bCs w:val="0"/>
          <w:color w:val="000000" w:themeColor="text1"/>
          <w:szCs w:val="21"/>
          <w14:textFill>
            <w14:solidFill>
              <w14:schemeClr w14:val="tx1"/>
            </w14:solidFill>
          </w14:textFill>
        </w:rPr>
        <w:t>202</w:t>
      </w:r>
      <w:r>
        <w:rPr>
          <w:rFonts w:hint="eastAsia" w:ascii="宋体" w:hAnsi="宋体" w:eastAsia="宋体" w:cs="宋体"/>
          <w:b w:val="0"/>
          <w:bCs w:val="0"/>
          <w:color w:val="000000" w:themeColor="text1"/>
          <w:szCs w:val="21"/>
          <w14:textFill>
            <w14:solidFill>
              <w14:schemeClr w14:val="tx1"/>
            </w14:solidFill>
          </w14:textFill>
        </w:rPr>
        <w:t>4年</w:t>
      </w:r>
      <w:r>
        <w:rPr>
          <w:rFonts w:hint="eastAsia" w:ascii="宋体" w:hAnsi="宋体" w:eastAsia="宋体" w:cs="宋体"/>
          <w:b w:val="0"/>
          <w:bCs w:val="0"/>
          <w:color w:val="000000" w:themeColor="text1"/>
          <w:szCs w:val="21"/>
          <w:lang w:val="en-US" w:eastAsia="zh-CN"/>
          <w14:textFill>
            <w14:solidFill>
              <w14:schemeClr w14:val="tx1"/>
            </w14:solidFill>
          </w14:textFill>
        </w:rPr>
        <w:t>6</w:t>
      </w:r>
      <w:r>
        <w:rPr>
          <w:rFonts w:hint="eastAsia" w:ascii="宋体" w:hAnsi="宋体" w:eastAsia="宋体" w:cs="宋体"/>
          <w:b w:val="0"/>
          <w:bCs w:val="0"/>
          <w:color w:val="000000" w:themeColor="text1"/>
          <w:szCs w:val="21"/>
          <w14:textFill>
            <w14:solidFill>
              <w14:schemeClr w14:val="tx1"/>
            </w14:solidFill>
          </w14:textFill>
        </w:rPr>
        <w:t>月</w:t>
      </w:r>
      <w:r>
        <w:rPr>
          <w:rFonts w:hint="eastAsia" w:ascii="宋体" w:hAnsi="宋体" w:eastAsia="宋体" w:cs="宋体"/>
          <w:b w:val="0"/>
          <w:bCs w:val="0"/>
          <w:color w:val="000000" w:themeColor="text1"/>
          <w:szCs w:val="21"/>
          <w:lang w:val="en-US" w:eastAsia="zh-CN"/>
          <w14:textFill>
            <w14:solidFill>
              <w14:schemeClr w14:val="tx1"/>
            </w14:solidFill>
          </w14:textFill>
        </w:rPr>
        <w:t>4</w:t>
      </w:r>
      <w:r>
        <w:rPr>
          <w:rFonts w:hint="eastAsia" w:ascii="宋体" w:hAnsi="宋体" w:eastAsia="宋体" w:cs="宋体"/>
          <w:b w:val="0"/>
          <w:bCs w:val="0"/>
          <w:color w:val="000000" w:themeColor="text1"/>
          <w:szCs w:val="21"/>
          <w14:textFill>
            <w14:solidFill>
              <w14:schemeClr w14:val="tx1"/>
            </w14:solidFill>
          </w14:textFill>
        </w:rPr>
        <w:t>日</w:t>
      </w:r>
      <w:r>
        <w:rPr>
          <w:rFonts w:ascii="宋体" w:hAnsi="宋体" w:eastAsia="宋体" w:cs="宋体"/>
          <w:b w:val="0"/>
          <w:bCs w:val="0"/>
          <w:color w:val="000000" w:themeColor="text1"/>
          <w:szCs w:val="21"/>
          <w14:textFill>
            <w14:solidFill>
              <w14:schemeClr w14:val="tx1"/>
            </w14:solidFill>
          </w14:textFill>
        </w:rPr>
        <w:t>9</w:t>
      </w:r>
      <w:r>
        <w:rPr>
          <w:rFonts w:hint="eastAsia" w:ascii="宋体" w:hAnsi="宋体" w:eastAsia="宋体" w:cs="宋体"/>
          <w:b w:val="0"/>
          <w:bCs w:val="0"/>
          <w:color w:val="000000" w:themeColor="text1"/>
          <w:szCs w:val="21"/>
          <w14:textFill>
            <w14:solidFill>
              <w14:schemeClr w14:val="tx1"/>
            </w14:solidFill>
          </w14:textFill>
        </w:rPr>
        <w:t>时</w:t>
      </w:r>
      <w:r>
        <w:rPr>
          <w:rFonts w:ascii="宋体" w:hAnsi="宋体" w:eastAsia="宋体" w:cs="宋体"/>
          <w:b w:val="0"/>
          <w:bCs w:val="0"/>
          <w:color w:val="000000" w:themeColor="text1"/>
          <w:szCs w:val="21"/>
          <w14:textFill>
            <w14:solidFill>
              <w14:schemeClr w14:val="tx1"/>
            </w14:solidFill>
          </w14:textFill>
        </w:rPr>
        <w:t>30</w:t>
      </w:r>
      <w:r>
        <w:rPr>
          <w:rFonts w:hint="eastAsia" w:ascii="宋体" w:hAnsi="宋体" w:eastAsia="宋体" w:cs="宋体"/>
          <w:b w:val="0"/>
          <w:bCs w:val="0"/>
          <w:color w:val="000000" w:themeColor="text1"/>
          <w:szCs w:val="21"/>
          <w14:textFill>
            <w14:solidFill>
              <w14:schemeClr w14:val="tx1"/>
            </w14:solidFill>
          </w14:textFill>
        </w:rPr>
        <w:t>分（北京</w:t>
      </w:r>
      <w:r>
        <w:rPr>
          <w:rFonts w:hint="eastAsia" w:ascii="宋体" w:hAnsi="宋体" w:eastAsia="宋体" w:cs="宋体"/>
          <w:b w:val="0"/>
          <w:bCs w:val="0"/>
          <w:color w:val="auto"/>
          <w:szCs w:val="21"/>
        </w:rPr>
        <w:t>时间）</w:t>
      </w:r>
    </w:p>
    <w:p>
      <w:pPr>
        <w:pageBreakBefore w:val="0"/>
        <w:widowControl w:val="0"/>
        <w:kinsoku/>
        <w:wordWrap/>
        <w:overflowPunct/>
        <w:topLinePunct w:val="0"/>
        <w:bidi w:val="0"/>
        <w:adjustRightInd w:val="0"/>
        <w:snapToGrid w:val="0"/>
        <w:spacing w:line="360" w:lineRule="auto"/>
        <w:ind w:firstLine="422" w:firstLineChars="201"/>
        <w:textAlignment w:val="auto"/>
        <w:rPr>
          <w:rFonts w:ascii="宋体" w:hAnsi="宋体" w:eastAsia="宋体"/>
          <w:b w:val="0"/>
          <w:bCs w:val="0"/>
          <w:color w:val="auto"/>
        </w:rPr>
      </w:pPr>
      <w:r>
        <w:rPr>
          <w:rFonts w:hint="eastAsia" w:ascii="宋体" w:hAnsi="宋体" w:eastAsia="宋体" w:cs="宋体"/>
          <w:b w:val="0"/>
          <w:bCs w:val="0"/>
          <w:color w:val="auto"/>
          <w:szCs w:val="21"/>
        </w:rPr>
        <w:t>2、地点：罗山县公共资源交易中心第</w:t>
      </w:r>
      <w:r>
        <w:rPr>
          <w:rFonts w:ascii="宋体" w:hAnsi="宋体" w:eastAsia="宋体" w:cs="宋体"/>
          <w:b w:val="0"/>
          <w:bCs w:val="0"/>
          <w:color w:val="auto"/>
          <w:szCs w:val="21"/>
        </w:rPr>
        <w:t>1</w:t>
      </w:r>
      <w:r>
        <w:rPr>
          <w:rFonts w:hint="eastAsia" w:ascii="宋体" w:hAnsi="宋体" w:eastAsia="宋体" w:cs="宋体"/>
          <w:b w:val="0"/>
          <w:bCs w:val="0"/>
          <w:color w:val="auto"/>
          <w:szCs w:val="21"/>
        </w:rPr>
        <w:t>开标室</w:t>
      </w:r>
    </w:p>
    <w:p>
      <w:pPr>
        <w:pageBreakBefore w:val="0"/>
        <w:widowControl w:val="0"/>
        <w:kinsoku/>
        <w:wordWrap/>
        <w:overflowPunct/>
        <w:topLinePunct w:val="0"/>
        <w:bidi w:val="0"/>
        <w:adjustRightInd w:val="0"/>
        <w:snapToGrid w:val="0"/>
        <w:spacing w:line="360" w:lineRule="auto"/>
        <w:ind w:firstLine="424" w:firstLineChars="201"/>
        <w:jc w:val="left"/>
        <w:textAlignment w:val="auto"/>
        <w:rPr>
          <w:rFonts w:ascii="宋体" w:hAnsi="宋体" w:eastAsia="宋体" w:cs="宋体"/>
          <w:b/>
          <w:bCs/>
          <w:szCs w:val="21"/>
        </w:rPr>
      </w:pPr>
      <w:r>
        <w:rPr>
          <w:rFonts w:hint="eastAsia" w:ascii="宋体" w:hAnsi="宋体" w:eastAsia="宋体" w:cs="宋体"/>
          <w:b/>
          <w:bCs/>
          <w:szCs w:val="21"/>
        </w:rPr>
        <w:t>六、发布公告的媒介及公告期限</w:t>
      </w:r>
    </w:p>
    <w:p>
      <w:pPr>
        <w:pageBreakBefore w:val="0"/>
        <w:widowControl w:val="0"/>
        <w:kinsoku/>
        <w:wordWrap/>
        <w:overflowPunct/>
        <w:topLinePunct w:val="0"/>
        <w:bidi w:val="0"/>
        <w:adjustRightInd w:val="0"/>
        <w:snapToGrid w:val="0"/>
        <w:spacing w:line="360" w:lineRule="auto"/>
        <w:ind w:firstLine="422" w:firstLineChars="201"/>
        <w:textAlignment w:val="auto"/>
        <w:rPr>
          <w:rFonts w:ascii="宋体" w:hAnsi="宋体" w:eastAsia="宋体" w:cs="宋体"/>
          <w:szCs w:val="21"/>
        </w:rPr>
      </w:pPr>
      <w:r>
        <w:rPr>
          <w:rFonts w:hint="eastAsia" w:ascii="宋体" w:hAnsi="宋体" w:eastAsia="宋体" w:cs="宋体"/>
          <w:szCs w:val="21"/>
        </w:rPr>
        <w:t>本次招标公告在《中国招标投标公共服务平台》、《河南省政府采购网》、《全国公共资源交易平台（河南省·罗山县）》上发布，招标公告期限为五个工作日。</w:t>
      </w:r>
    </w:p>
    <w:p>
      <w:pPr>
        <w:pStyle w:val="2"/>
        <w:pageBreakBefore w:val="0"/>
        <w:widowControl w:val="0"/>
        <w:kinsoku/>
        <w:wordWrap/>
        <w:overflowPunct/>
        <w:topLinePunct w:val="0"/>
        <w:bidi w:val="0"/>
        <w:spacing w:line="360" w:lineRule="auto"/>
        <w:ind w:firstLine="422"/>
        <w:textAlignment w:val="auto"/>
        <w:rPr>
          <w:rFonts w:eastAsia="宋体" w:cs="宋体"/>
          <w:bCs/>
          <w:sz w:val="21"/>
          <w:szCs w:val="21"/>
        </w:rPr>
      </w:pPr>
      <w:r>
        <w:rPr>
          <w:rFonts w:hint="eastAsia" w:eastAsia="宋体" w:cs="宋体"/>
          <w:bCs/>
          <w:sz w:val="21"/>
          <w:szCs w:val="21"/>
        </w:rPr>
        <w:t>七、</w:t>
      </w:r>
      <w:r>
        <w:rPr>
          <w:rFonts w:eastAsia="宋体" w:cs="宋体"/>
          <w:bCs/>
          <w:sz w:val="21"/>
          <w:szCs w:val="21"/>
        </w:rPr>
        <w:t>其他补充事宜：</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ascii="宋体" w:hAnsi="宋体" w:eastAsia="宋体" w:cs="宋体"/>
          <w:szCs w:val="21"/>
        </w:rPr>
        <w:t>本项目采用“不见面开标”交易方式，不见面开标大厅网址为https://ggzyjy.xinyang.gov.cn/BidOpening/bidhall/xinyang/login.html，投标人无需寄送和递交非加密的电子投标文件，无需到现场参加开标会议，无需到达现场提交原件资料。</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ascii="宋体" w:hAnsi="宋体" w:eastAsia="宋体" w:cs="宋体"/>
          <w:szCs w:val="21"/>
        </w:rPr>
        <w:t>投标人应当在投标截止时间前，使用投标人CA数字证书登录不见面开标大厅，在线签到并准时参加开标活动，并在规定时间内完成投标文件解密、答疑澄清等。</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ascii="宋体" w:hAnsi="宋体" w:eastAsia="宋体" w:cs="宋体"/>
          <w:szCs w:val="21"/>
        </w:rPr>
        <w:t>逾期解密或者没有准时在线参加开标活动导致的一切后果投标人自行承担。</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szCs w:val="21"/>
        </w:rPr>
      </w:pPr>
      <w:r>
        <w:rPr>
          <w:rFonts w:ascii="宋体" w:hAnsi="宋体" w:eastAsia="宋体" w:cs="宋体"/>
          <w:szCs w:val="21"/>
        </w:rPr>
        <w:t>不见面开标服务的具体事宜，请查阅信阳市公共资源交易中心网站首页—下载中心—信阳市不见面开标大厅系统操作手册 。</w:t>
      </w:r>
    </w:p>
    <w:p>
      <w:pPr>
        <w:pStyle w:val="9"/>
        <w:pageBreakBefore w:val="0"/>
        <w:widowControl w:val="0"/>
        <w:kinsoku/>
        <w:wordWrap/>
        <w:overflowPunct/>
        <w:topLinePunct w:val="0"/>
        <w:bidi w:val="0"/>
        <w:spacing w:line="360" w:lineRule="auto"/>
        <w:ind w:left="0" w:leftChars="0"/>
        <w:textAlignment w:val="auto"/>
        <w:rPr>
          <w:rFonts w:ascii="宋体" w:hAnsi="宋体" w:eastAsia="宋体" w:cs="宋体"/>
          <w:b/>
          <w:bCs/>
          <w:color w:val="auto"/>
          <w:szCs w:val="21"/>
        </w:rPr>
      </w:pPr>
      <w:r>
        <w:rPr>
          <w:rFonts w:ascii="宋体" w:hAnsi="宋体" w:eastAsia="宋体" w:cs="宋体"/>
          <w:szCs w:val="21"/>
        </w:rPr>
        <w:t>特别提示：投标人在线签到时，应如实准确的填写授权委托人的联系电话，开标当天请务必保证电话保持畅通</w:t>
      </w:r>
      <w:r>
        <w:rPr>
          <w:rFonts w:ascii="宋体" w:hAnsi="宋体" w:eastAsia="宋体" w:cs="宋体"/>
          <w:b/>
          <w:bCs/>
          <w:color w:val="auto"/>
          <w:szCs w:val="21"/>
        </w:rPr>
        <w:t>。</w:t>
      </w:r>
      <w:r>
        <w:rPr>
          <w:rFonts w:hint="eastAsia" w:ascii="宋体" w:hAnsi="宋体" w:eastAsia="宋体" w:cs="宋体"/>
          <w:b/>
          <w:bCs/>
          <w:color w:val="auto"/>
          <w:szCs w:val="21"/>
        </w:rPr>
        <w:t>由于信阳市公共资源交易中心系统升级，请各投标单位在新系统中重新入库，再下载招标文件。</w:t>
      </w:r>
    </w:p>
    <w:p>
      <w:pPr>
        <w:pageBreakBefore w:val="0"/>
        <w:widowControl w:val="0"/>
        <w:kinsoku/>
        <w:wordWrap/>
        <w:overflowPunct/>
        <w:topLinePunct w:val="0"/>
        <w:bidi w:val="0"/>
        <w:adjustRightInd w:val="0"/>
        <w:snapToGrid w:val="0"/>
        <w:spacing w:line="360" w:lineRule="auto"/>
        <w:ind w:firstLine="424" w:firstLineChars="201"/>
        <w:textAlignment w:val="auto"/>
        <w:rPr>
          <w:rFonts w:ascii="宋体" w:hAnsi="宋体" w:eastAsia="宋体" w:cs="宋体"/>
          <w:b/>
          <w:bCs/>
          <w:szCs w:val="21"/>
        </w:rPr>
      </w:pPr>
      <w:r>
        <w:rPr>
          <w:rFonts w:hint="eastAsia" w:ascii="宋体" w:hAnsi="宋体" w:eastAsia="宋体" w:cs="宋体"/>
          <w:b/>
          <w:bCs/>
          <w:szCs w:val="21"/>
        </w:rPr>
        <w:t>八、对本次招标提出询问，请按以下方式联系：</w:t>
      </w:r>
    </w:p>
    <w:p>
      <w:pPr>
        <w:pageBreakBefore w:val="0"/>
        <w:widowControl w:val="0"/>
        <w:kinsoku/>
        <w:wordWrap/>
        <w:overflowPunct/>
        <w:topLinePunct w:val="0"/>
        <w:autoSpaceDE w:val="0"/>
        <w:autoSpaceDN w:val="0"/>
        <w:bidi w:val="0"/>
        <w:adjustRightInd w:val="0"/>
        <w:snapToGrid w:val="0"/>
        <w:spacing w:line="360" w:lineRule="auto"/>
        <w:ind w:left="210" w:leftChars="100" w:firstLine="422" w:firstLineChars="201"/>
        <w:jc w:val="left"/>
        <w:textAlignment w:val="auto"/>
        <w:rPr>
          <w:rFonts w:ascii="宋体" w:hAnsi="宋体" w:eastAsia="宋体"/>
        </w:rPr>
      </w:pPr>
      <w:r>
        <w:rPr>
          <w:rFonts w:hint="eastAsia" w:ascii="宋体" w:hAnsi="宋体" w:eastAsia="宋体"/>
        </w:rPr>
        <w:t>1、采购人信息</w:t>
      </w:r>
      <w:r>
        <w:rPr>
          <w:rFonts w:hint="eastAsia" w:ascii="宋体" w:hAnsi="宋体" w:eastAsia="宋体"/>
        </w:rPr>
        <w:tab/>
      </w:r>
    </w:p>
    <w:p>
      <w:pPr>
        <w:pageBreakBefore w:val="0"/>
        <w:widowControl w:val="0"/>
        <w:kinsoku/>
        <w:wordWrap/>
        <w:overflowPunct/>
        <w:topLinePunct w:val="0"/>
        <w:autoSpaceDE w:val="0"/>
        <w:autoSpaceDN w:val="0"/>
        <w:bidi w:val="0"/>
        <w:adjustRightInd w:val="0"/>
        <w:snapToGrid w:val="0"/>
        <w:spacing w:line="360" w:lineRule="auto"/>
        <w:ind w:left="210" w:leftChars="100" w:firstLine="422" w:firstLineChars="201"/>
        <w:jc w:val="left"/>
        <w:textAlignment w:val="auto"/>
        <w:rPr>
          <w:rFonts w:ascii="宋体" w:hAnsi="宋体" w:eastAsia="宋体"/>
        </w:rPr>
      </w:pPr>
      <w:r>
        <w:rPr>
          <w:rFonts w:hint="eastAsia" w:ascii="宋体" w:hAnsi="宋体" w:eastAsia="宋体"/>
        </w:rPr>
        <w:t>名 称：罗山县人民医院</w:t>
      </w:r>
    </w:p>
    <w:p>
      <w:pPr>
        <w:pageBreakBefore w:val="0"/>
        <w:widowControl w:val="0"/>
        <w:kinsoku/>
        <w:wordWrap/>
        <w:overflowPunct/>
        <w:topLinePunct w:val="0"/>
        <w:autoSpaceDE w:val="0"/>
        <w:autoSpaceDN w:val="0"/>
        <w:bidi w:val="0"/>
        <w:adjustRightInd w:val="0"/>
        <w:snapToGrid w:val="0"/>
        <w:spacing w:line="360" w:lineRule="auto"/>
        <w:ind w:left="210" w:leftChars="100" w:firstLine="422" w:firstLineChars="201"/>
        <w:jc w:val="left"/>
        <w:textAlignment w:val="auto"/>
        <w:rPr>
          <w:rFonts w:ascii="宋体" w:hAnsi="宋体" w:eastAsia="宋体"/>
        </w:rPr>
      </w:pPr>
      <w:r>
        <w:rPr>
          <w:rFonts w:hint="eastAsia" w:ascii="宋体" w:hAnsi="宋体" w:eastAsia="宋体"/>
        </w:rPr>
        <w:t>地 址：罗山县新区九龙大道与312国道交汇处</w:t>
      </w:r>
    </w:p>
    <w:p>
      <w:pPr>
        <w:pageBreakBefore w:val="0"/>
        <w:widowControl w:val="0"/>
        <w:kinsoku/>
        <w:wordWrap/>
        <w:overflowPunct/>
        <w:topLinePunct w:val="0"/>
        <w:autoSpaceDE w:val="0"/>
        <w:autoSpaceDN w:val="0"/>
        <w:bidi w:val="0"/>
        <w:adjustRightInd w:val="0"/>
        <w:snapToGrid w:val="0"/>
        <w:spacing w:line="360" w:lineRule="auto"/>
        <w:ind w:left="210" w:leftChars="100" w:firstLine="422" w:firstLineChars="201"/>
        <w:jc w:val="left"/>
        <w:textAlignment w:val="auto"/>
        <w:rPr>
          <w:rFonts w:ascii="宋体" w:hAnsi="宋体" w:eastAsia="宋体"/>
          <w:b w:val="0"/>
          <w:bCs w:val="0"/>
          <w:color w:val="auto"/>
        </w:rPr>
      </w:pPr>
      <w:r>
        <w:rPr>
          <w:rFonts w:hint="eastAsia" w:ascii="宋体" w:hAnsi="宋体" w:eastAsia="宋体"/>
          <w:b w:val="0"/>
          <w:bCs w:val="0"/>
          <w:color w:val="auto"/>
        </w:rPr>
        <w:t>联 系 人：</w:t>
      </w:r>
      <w:r>
        <w:rPr>
          <w:rFonts w:hint="eastAsia" w:ascii="宋体" w:hAnsi="宋体" w:eastAsia="宋体"/>
          <w:b w:val="0"/>
          <w:bCs w:val="0"/>
          <w:color w:val="auto"/>
          <w:lang w:eastAsia="zh-CN"/>
        </w:rPr>
        <w:t>骆磊</w:t>
      </w:r>
      <w:r>
        <w:rPr>
          <w:rFonts w:hint="eastAsia" w:ascii="宋体" w:hAnsi="宋体" w:eastAsia="宋体"/>
          <w:b w:val="0"/>
          <w:bCs w:val="0"/>
          <w:color w:val="auto"/>
        </w:rPr>
        <w:t xml:space="preserve">                     </w:t>
      </w:r>
    </w:p>
    <w:p>
      <w:pPr>
        <w:pageBreakBefore w:val="0"/>
        <w:widowControl w:val="0"/>
        <w:kinsoku/>
        <w:wordWrap/>
        <w:overflowPunct/>
        <w:topLinePunct w:val="0"/>
        <w:autoSpaceDE w:val="0"/>
        <w:autoSpaceDN w:val="0"/>
        <w:bidi w:val="0"/>
        <w:adjustRightInd w:val="0"/>
        <w:snapToGrid w:val="0"/>
        <w:spacing w:line="360" w:lineRule="auto"/>
        <w:ind w:left="210" w:leftChars="100" w:firstLine="422" w:firstLineChars="201"/>
        <w:jc w:val="left"/>
        <w:textAlignment w:val="auto"/>
        <w:rPr>
          <w:rFonts w:hint="default" w:ascii="宋体" w:hAnsi="宋体" w:eastAsia="宋体"/>
          <w:b w:val="0"/>
          <w:bCs w:val="0"/>
          <w:color w:val="auto"/>
          <w:lang w:val="en-US" w:eastAsia="zh-CN"/>
        </w:rPr>
      </w:pPr>
      <w:r>
        <w:rPr>
          <w:rFonts w:hint="eastAsia" w:ascii="宋体" w:hAnsi="宋体" w:eastAsia="宋体"/>
          <w:b w:val="0"/>
          <w:bCs w:val="0"/>
          <w:color w:val="auto"/>
        </w:rPr>
        <w:t>电    话：</w:t>
      </w:r>
      <w:r>
        <w:rPr>
          <w:rFonts w:hint="eastAsia" w:ascii="宋体" w:hAnsi="宋体" w:eastAsia="宋体"/>
          <w:b w:val="0"/>
          <w:bCs w:val="0"/>
          <w:color w:val="auto"/>
          <w:lang w:val="en-US" w:eastAsia="zh-CN"/>
        </w:rPr>
        <w:t>13693769927</w:t>
      </w:r>
    </w:p>
    <w:p>
      <w:pPr>
        <w:pageBreakBefore w:val="0"/>
        <w:widowControl w:val="0"/>
        <w:kinsoku/>
        <w:wordWrap/>
        <w:overflowPunct/>
        <w:topLinePunct w:val="0"/>
        <w:autoSpaceDE w:val="0"/>
        <w:autoSpaceDN w:val="0"/>
        <w:bidi w:val="0"/>
        <w:adjustRightInd w:val="0"/>
        <w:snapToGrid w:val="0"/>
        <w:spacing w:line="360" w:lineRule="auto"/>
        <w:ind w:left="210" w:leftChars="100" w:firstLine="422" w:firstLineChars="201"/>
        <w:jc w:val="left"/>
        <w:textAlignment w:val="auto"/>
        <w:rPr>
          <w:rFonts w:ascii="宋体" w:hAnsi="宋体" w:eastAsia="宋体"/>
          <w:b w:val="0"/>
          <w:bCs w:val="0"/>
          <w:color w:val="auto"/>
        </w:rPr>
      </w:pPr>
      <w:r>
        <w:rPr>
          <w:rFonts w:hint="eastAsia" w:ascii="宋体" w:hAnsi="宋体" w:eastAsia="宋体"/>
          <w:b w:val="0"/>
          <w:bCs w:val="0"/>
          <w:color w:val="auto"/>
        </w:rPr>
        <w:t xml:space="preserve"> </w:t>
      </w:r>
    </w:p>
    <w:p>
      <w:pPr>
        <w:pageBreakBefore w:val="0"/>
        <w:widowControl w:val="0"/>
        <w:kinsoku/>
        <w:wordWrap/>
        <w:overflowPunct/>
        <w:topLinePunct w:val="0"/>
        <w:autoSpaceDE w:val="0"/>
        <w:autoSpaceDN w:val="0"/>
        <w:bidi w:val="0"/>
        <w:adjustRightInd w:val="0"/>
        <w:snapToGrid w:val="0"/>
        <w:spacing w:line="360" w:lineRule="auto"/>
        <w:ind w:firstLine="707" w:firstLineChars="337"/>
        <w:jc w:val="left"/>
        <w:textAlignment w:val="auto"/>
        <w:rPr>
          <w:rFonts w:ascii="宋体" w:hAnsi="宋体" w:eastAsia="宋体"/>
          <w:b w:val="0"/>
          <w:bCs w:val="0"/>
          <w:color w:val="auto"/>
        </w:rPr>
      </w:pPr>
      <w:r>
        <w:rPr>
          <w:rFonts w:hint="eastAsia" w:ascii="宋体" w:hAnsi="宋体" w:eastAsia="宋体"/>
          <w:b w:val="0"/>
          <w:bCs w:val="0"/>
          <w:color w:val="auto"/>
        </w:rPr>
        <w:t xml:space="preserve">2、采购代理机构信息  </w:t>
      </w:r>
    </w:p>
    <w:p>
      <w:pPr>
        <w:pageBreakBefore w:val="0"/>
        <w:widowControl w:val="0"/>
        <w:kinsoku/>
        <w:wordWrap/>
        <w:overflowPunct/>
        <w:topLinePunct w:val="0"/>
        <w:autoSpaceDE w:val="0"/>
        <w:autoSpaceDN w:val="0"/>
        <w:bidi w:val="0"/>
        <w:adjustRightInd w:val="0"/>
        <w:snapToGrid w:val="0"/>
        <w:spacing w:line="360" w:lineRule="auto"/>
        <w:ind w:firstLine="707" w:firstLineChars="337"/>
        <w:jc w:val="left"/>
        <w:textAlignment w:val="auto"/>
        <w:rPr>
          <w:rFonts w:ascii="宋体" w:hAnsi="宋体" w:eastAsia="宋体"/>
          <w:b w:val="0"/>
          <w:bCs w:val="0"/>
          <w:color w:val="auto"/>
        </w:rPr>
      </w:pPr>
      <w:r>
        <w:rPr>
          <w:rFonts w:hint="eastAsia" w:ascii="宋体" w:hAnsi="宋体" w:eastAsia="宋体"/>
          <w:b w:val="0"/>
          <w:bCs w:val="0"/>
          <w:color w:val="auto"/>
        </w:rPr>
        <w:t>名 称：河南容宽工程管理有限公司</w:t>
      </w:r>
    </w:p>
    <w:p>
      <w:pPr>
        <w:pageBreakBefore w:val="0"/>
        <w:widowControl w:val="0"/>
        <w:kinsoku/>
        <w:wordWrap/>
        <w:overflowPunct/>
        <w:topLinePunct w:val="0"/>
        <w:autoSpaceDE w:val="0"/>
        <w:autoSpaceDN w:val="0"/>
        <w:bidi w:val="0"/>
        <w:adjustRightInd w:val="0"/>
        <w:snapToGrid w:val="0"/>
        <w:spacing w:line="360" w:lineRule="auto"/>
        <w:ind w:left="210" w:leftChars="100" w:firstLine="422" w:firstLineChars="201"/>
        <w:jc w:val="left"/>
        <w:textAlignment w:val="auto"/>
        <w:rPr>
          <w:rFonts w:ascii="宋体" w:hAnsi="宋体" w:eastAsia="宋体"/>
          <w:b w:val="0"/>
          <w:bCs w:val="0"/>
          <w:color w:val="auto"/>
        </w:rPr>
      </w:pPr>
      <w:r>
        <w:rPr>
          <w:rFonts w:hint="eastAsia" w:ascii="宋体" w:hAnsi="宋体" w:eastAsia="宋体"/>
          <w:b w:val="0"/>
          <w:bCs w:val="0"/>
          <w:color w:val="auto"/>
        </w:rPr>
        <w:t>地 址：</w:t>
      </w:r>
      <w:r>
        <w:rPr>
          <w:rFonts w:hint="eastAsia" w:ascii="宋体" w:hAnsi="宋体" w:eastAsia="宋体"/>
          <w:lang w:eastAsia="zh-CN"/>
        </w:rPr>
        <w:t>河南省郑州市管城回族区郑汴路60号1单元13层1308号</w:t>
      </w:r>
      <w:r>
        <w:rPr>
          <w:rFonts w:hint="eastAsia" w:ascii="宋体" w:hAnsi="宋体" w:eastAsia="宋体"/>
          <w:b w:val="0"/>
          <w:bCs w:val="0"/>
          <w:color w:val="auto"/>
        </w:rPr>
        <w:t xml:space="preserve"> </w:t>
      </w:r>
    </w:p>
    <w:p>
      <w:pPr>
        <w:pageBreakBefore w:val="0"/>
        <w:widowControl w:val="0"/>
        <w:kinsoku/>
        <w:wordWrap/>
        <w:overflowPunct/>
        <w:topLinePunct w:val="0"/>
        <w:autoSpaceDE w:val="0"/>
        <w:autoSpaceDN w:val="0"/>
        <w:bidi w:val="0"/>
        <w:adjustRightInd w:val="0"/>
        <w:snapToGrid w:val="0"/>
        <w:spacing w:line="360" w:lineRule="auto"/>
        <w:ind w:firstLine="707" w:firstLineChars="337"/>
        <w:jc w:val="left"/>
        <w:textAlignment w:val="auto"/>
        <w:rPr>
          <w:rFonts w:hint="default" w:ascii="宋体" w:hAnsi="宋体" w:eastAsia="宋体"/>
          <w:b w:val="0"/>
          <w:bCs w:val="0"/>
          <w:color w:val="auto"/>
          <w:lang w:val="en-US" w:eastAsia="zh-CN"/>
        </w:rPr>
      </w:pPr>
      <w:r>
        <w:rPr>
          <w:rFonts w:hint="eastAsia" w:ascii="宋体" w:hAnsi="宋体" w:eastAsia="宋体"/>
          <w:b w:val="0"/>
          <w:bCs w:val="0"/>
          <w:color w:val="auto"/>
        </w:rPr>
        <w:t>联系人：</w:t>
      </w:r>
      <w:r>
        <w:rPr>
          <w:rFonts w:hint="eastAsia" w:ascii="宋体" w:hAnsi="宋体" w:eastAsia="宋体"/>
          <w:b w:val="0"/>
          <w:bCs w:val="0"/>
          <w:color w:val="auto"/>
          <w:lang w:val="en-US" w:eastAsia="zh-CN"/>
        </w:rPr>
        <w:t>孙一英</w:t>
      </w:r>
    </w:p>
    <w:p>
      <w:pPr>
        <w:pageBreakBefore w:val="0"/>
        <w:widowControl w:val="0"/>
        <w:kinsoku/>
        <w:wordWrap/>
        <w:overflowPunct/>
        <w:topLinePunct w:val="0"/>
        <w:autoSpaceDE w:val="0"/>
        <w:autoSpaceDN w:val="0"/>
        <w:bidi w:val="0"/>
        <w:adjustRightInd w:val="0"/>
        <w:snapToGrid w:val="0"/>
        <w:spacing w:line="360" w:lineRule="auto"/>
        <w:ind w:firstLine="707" w:firstLineChars="337"/>
        <w:jc w:val="left"/>
        <w:textAlignment w:val="auto"/>
        <w:rPr>
          <w:rFonts w:hint="eastAsia" w:ascii="宋体" w:hAnsi="宋体" w:eastAsia="宋体"/>
          <w:b w:val="0"/>
          <w:bCs w:val="0"/>
          <w:color w:val="auto"/>
        </w:rPr>
      </w:pPr>
      <w:r>
        <w:rPr>
          <w:rFonts w:hint="eastAsia" w:ascii="宋体" w:hAnsi="宋体" w:eastAsia="宋体"/>
          <w:b w:val="0"/>
          <w:bCs w:val="0"/>
          <w:color w:val="auto"/>
        </w:rPr>
        <w:t>联系方式：15037682111</w:t>
      </w:r>
    </w:p>
    <w:p>
      <w:pPr>
        <w:pageBreakBefore w:val="0"/>
        <w:widowControl w:val="0"/>
        <w:kinsoku/>
        <w:wordWrap/>
        <w:overflowPunct/>
        <w:topLinePunct w:val="0"/>
        <w:autoSpaceDE w:val="0"/>
        <w:autoSpaceDN w:val="0"/>
        <w:bidi w:val="0"/>
        <w:adjustRightInd w:val="0"/>
        <w:snapToGrid w:val="0"/>
        <w:spacing w:line="360" w:lineRule="auto"/>
        <w:ind w:left="850" w:leftChars="405" w:firstLine="707" w:firstLineChars="337"/>
        <w:jc w:val="left"/>
        <w:textAlignment w:val="auto"/>
        <w:rPr>
          <w:rFonts w:ascii="宋体" w:hAnsi="宋体" w:eastAsia="宋体"/>
          <w:b w:val="0"/>
          <w:bCs w:val="0"/>
          <w:color w:val="auto"/>
        </w:rPr>
      </w:pPr>
      <w:r>
        <w:rPr>
          <w:rFonts w:hint="eastAsia" w:ascii="宋体" w:hAnsi="宋体" w:eastAsia="宋体"/>
          <w:b w:val="0"/>
          <w:bCs w:val="0"/>
          <w:color w:val="auto"/>
        </w:rPr>
        <w:t xml:space="preserve"> </w:t>
      </w:r>
    </w:p>
    <w:p>
      <w:pPr>
        <w:pageBreakBefore w:val="0"/>
        <w:widowControl w:val="0"/>
        <w:kinsoku/>
        <w:wordWrap/>
        <w:overflowPunct/>
        <w:topLinePunct w:val="0"/>
        <w:autoSpaceDE w:val="0"/>
        <w:autoSpaceDN w:val="0"/>
        <w:bidi w:val="0"/>
        <w:adjustRightInd w:val="0"/>
        <w:snapToGrid w:val="0"/>
        <w:spacing w:line="360" w:lineRule="auto"/>
        <w:ind w:firstLine="707" w:firstLineChars="337"/>
        <w:jc w:val="left"/>
        <w:textAlignment w:val="auto"/>
        <w:rPr>
          <w:rFonts w:ascii="宋体" w:hAnsi="宋体" w:eastAsia="宋体"/>
          <w:b w:val="0"/>
          <w:bCs w:val="0"/>
          <w:color w:val="auto"/>
        </w:rPr>
      </w:pPr>
      <w:r>
        <w:rPr>
          <w:rFonts w:hint="eastAsia" w:ascii="宋体" w:hAnsi="宋体" w:eastAsia="宋体"/>
          <w:b w:val="0"/>
          <w:bCs w:val="0"/>
          <w:color w:val="auto"/>
        </w:rPr>
        <w:t>3、项目联系方式</w:t>
      </w:r>
    </w:p>
    <w:p>
      <w:pPr>
        <w:pageBreakBefore w:val="0"/>
        <w:widowControl w:val="0"/>
        <w:kinsoku/>
        <w:wordWrap/>
        <w:overflowPunct/>
        <w:topLinePunct w:val="0"/>
        <w:autoSpaceDE w:val="0"/>
        <w:autoSpaceDN w:val="0"/>
        <w:bidi w:val="0"/>
        <w:adjustRightInd w:val="0"/>
        <w:snapToGrid w:val="0"/>
        <w:spacing w:line="360" w:lineRule="auto"/>
        <w:ind w:firstLine="707" w:firstLineChars="337"/>
        <w:jc w:val="left"/>
        <w:textAlignment w:val="auto"/>
        <w:rPr>
          <w:rFonts w:hint="eastAsia" w:ascii="宋体" w:hAnsi="宋体" w:eastAsia="宋体"/>
          <w:b w:val="0"/>
          <w:bCs w:val="0"/>
          <w:color w:val="auto"/>
          <w:lang w:val="en-US" w:eastAsia="zh-CN"/>
        </w:rPr>
      </w:pPr>
      <w:r>
        <w:rPr>
          <w:rFonts w:hint="eastAsia" w:ascii="宋体" w:hAnsi="宋体" w:eastAsia="宋体"/>
          <w:b w:val="0"/>
          <w:bCs w:val="0"/>
          <w:color w:val="auto"/>
        </w:rPr>
        <w:t>项目联系人：</w:t>
      </w:r>
      <w:r>
        <w:rPr>
          <w:rFonts w:hint="eastAsia" w:ascii="宋体" w:hAnsi="宋体" w:eastAsia="宋体"/>
          <w:b w:val="0"/>
          <w:bCs w:val="0"/>
          <w:color w:val="auto"/>
          <w:lang w:val="en-US" w:eastAsia="zh-CN"/>
        </w:rPr>
        <w:t>孙一英</w:t>
      </w:r>
    </w:p>
    <w:p>
      <w:pPr>
        <w:pageBreakBefore w:val="0"/>
        <w:widowControl w:val="0"/>
        <w:kinsoku/>
        <w:wordWrap/>
        <w:overflowPunct/>
        <w:topLinePunct w:val="0"/>
        <w:autoSpaceDE w:val="0"/>
        <w:autoSpaceDN w:val="0"/>
        <w:bidi w:val="0"/>
        <w:adjustRightInd w:val="0"/>
        <w:snapToGrid w:val="0"/>
        <w:spacing w:line="360" w:lineRule="auto"/>
        <w:ind w:firstLine="707" w:firstLineChars="337"/>
        <w:jc w:val="left"/>
        <w:textAlignment w:val="auto"/>
        <w:rPr>
          <w:rFonts w:hint="eastAsia" w:ascii="宋体" w:hAnsi="宋体" w:eastAsia="宋体"/>
          <w:b w:val="0"/>
          <w:bCs w:val="0"/>
          <w:color w:val="auto"/>
        </w:rPr>
      </w:pPr>
      <w:r>
        <w:rPr>
          <w:rFonts w:hint="eastAsia" w:ascii="宋体" w:hAnsi="宋体" w:eastAsia="宋体"/>
          <w:b w:val="0"/>
          <w:bCs w:val="0"/>
          <w:color w:val="auto"/>
        </w:rPr>
        <w:t>电 话：15037682111</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DQ2N2M5MjU0MDBiMjAzYTEyN2VjYjU0MTZiNDAifQ=="/>
  </w:docVars>
  <w:rsids>
    <w:rsidRoot w:val="00000000"/>
    <w:rsid w:val="746F4EE4"/>
    <w:rsid w:val="75E06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60" w:lineRule="exact"/>
      <w:outlineLvl w:val="1"/>
    </w:pPr>
    <w:rPr>
      <w:rFonts w:ascii="宋体" w:hAnsi="宋体"/>
      <w:b/>
      <w:sz w:val="30"/>
      <w:szCs w:val="30"/>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2"/>
    <w:basedOn w:val="1"/>
    <w:next w:val="3"/>
    <w:qFormat/>
    <w:uiPriority w:val="0"/>
    <w:pPr>
      <w:spacing w:line="480" w:lineRule="auto"/>
    </w:pPr>
  </w:style>
  <w:style w:type="paragraph" w:styleId="5">
    <w:name w:val="Body Text Indent"/>
    <w:basedOn w:val="1"/>
    <w:next w:val="6"/>
    <w:qFormat/>
    <w:uiPriority w:val="0"/>
    <w:pPr>
      <w:spacing w:line="312" w:lineRule="auto"/>
      <w:ind w:firstLine="735" w:firstLineChars="245"/>
    </w:pPr>
  </w:style>
  <w:style w:type="paragraph" w:styleId="6">
    <w:name w:val="envelope return"/>
    <w:basedOn w:val="1"/>
    <w:unhideWhenUsed/>
    <w:qFormat/>
    <w:uiPriority w:val="99"/>
    <w:pPr>
      <w:snapToGrid w:val="0"/>
    </w:pPr>
    <w:rPr>
      <w:rFonts w:ascii="Arial" w:hAnsi="Arial"/>
    </w:rPr>
  </w:style>
  <w:style w:type="paragraph" w:styleId="7">
    <w:name w:val="toc 1"/>
    <w:basedOn w:val="1"/>
    <w:next w:val="1"/>
    <w:qFormat/>
    <w:uiPriority w:val="39"/>
  </w:style>
  <w:style w:type="paragraph" w:styleId="8">
    <w:name w:val="Body Text First Indent"/>
    <w:basedOn w:val="3"/>
    <w:next w:val="9"/>
    <w:qFormat/>
    <w:uiPriority w:val="99"/>
    <w:pPr>
      <w:spacing w:after="0"/>
      <w:ind w:firstLine="420" w:firstLineChars="100"/>
    </w:pPr>
  </w:style>
  <w:style w:type="paragraph" w:styleId="9">
    <w:name w:val="Body Text First Indent 2"/>
    <w:basedOn w:val="5"/>
    <w:next w:val="1"/>
    <w:qFormat/>
    <w:uiPriority w:val="0"/>
    <w:pPr>
      <w:spacing w:line="240" w:lineRule="auto"/>
      <w:ind w:left="420" w:leftChars="20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2024-05-10T08:06:00Z</dcterms:created>
  <dc:creator>DELL</dc:creator>
  <cp:lastModifiedBy>WPS_1559697855</cp:lastModifiedBy>
  <dcterms:modified xsi:type="dcterms:W3CDTF">2024-05-10T09:01:05Z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14A6F77BC54C42B9970A3741BE902CD6_12</vt:lpwstr>
  </property>
</Properties>
</file>