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01B81">
      <w:pPr>
        <w:pStyle w:val="19"/>
        <w:keepNext w:val="0"/>
        <w:keepLines w:val="0"/>
        <w:spacing w:before="0" w:after="0" w:line="240" w:lineRule="auto"/>
        <w:jc w:val="center"/>
      </w:pPr>
      <w:r>
        <w:rPr>
          <w:rFonts w:hint="eastAsia" w:ascii="仿宋" w:hAnsi="仿宋" w:eastAsia="仿宋"/>
        </w:rPr>
        <w:t>招标货物参</w:t>
      </w:r>
      <w:bookmarkStart w:id="0" w:name="_GoBack"/>
      <w:bookmarkEnd w:id="0"/>
      <w:r>
        <w:rPr>
          <w:rFonts w:hint="eastAsia" w:ascii="仿宋" w:hAnsi="仿宋" w:eastAsia="仿宋"/>
        </w:rPr>
        <w:t>数及技术要求</w:t>
      </w:r>
    </w:p>
    <w:tbl>
      <w:tblPr>
        <w:tblStyle w:val="5"/>
        <w:tblW w:w="9314" w:type="dxa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47"/>
        <w:gridCol w:w="6299"/>
        <w:gridCol w:w="828"/>
      </w:tblGrid>
      <w:tr w14:paraId="3DF64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 w14:paraId="493BE8B9">
            <w:pPr>
              <w:pStyle w:val="13"/>
              <w:ind w:firstLine="0"/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标段号</w:t>
            </w:r>
          </w:p>
        </w:tc>
        <w:tc>
          <w:tcPr>
            <w:tcW w:w="1347" w:type="dxa"/>
            <w:tcBorders>
              <w:left w:val="single" w:color="auto" w:sz="4" w:space="0"/>
            </w:tcBorders>
            <w:vAlign w:val="center"/>
          </w:tcPr>
          <w:p w14:paraId="1A5BD847">
            <w:pPr>
              <w:pStyle w:val="13"/>
              <w:ind w:firstLine="0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产品名称</w:t>
            </w:r>
          </w:p>
        </w:tc>
        <w:tc>
          <w:tcPr>
            <w:tcW w:w="6299" w:type="dxa"/>
            <w:tcBorders>
              <w:right w:val="single" w:color="auto" w:sz="4" w:space="0"/>
            </w:tcBorders>
            <w:vAlign w:val="center"/>
          </w:tcPr>
          <w:p w14:paraId="5084D1D1">
            <w:pPr>
              <w:pStyle w:val="13"/>
              <w:ind w:firstLine="0"/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技术要求</w:t>
            </w:r>
          </w:p>
        </w:tc>
        <w:tc>
          <w:tcPr>
            <w:tcW w:w="828" w:type="dxa"/>
            <w:tcBorders>
              <w:left w:val="single" w:color="auto" w:sz="4" w:space="0"/>
            </w:tcBorders>
            <w:vAlign w:val="center"/>
          </w:tcPr>
          <w:p w14:paraId="12721758">
            <w:pPr>
              <w:pStyle w:val="15"/>
              <w:ind w:firstLine="0"/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数量</w:t>
            </w:r>
          </w:p>
        </w:tc>
      </w:tr>
      <w:tr w14:paraId="4D969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 w14:paraId="6E3F8694">
            <w:pPr>
              <w:pStyle w:val="10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</w:p>
        </w:tc>
        <w:tc>
          <w:tcPr>
            <w:tcW w:w="1347" w:type="dxa"/>
            <w:tcBorders>
              <w:left w:val="single" w:color="auto" w:sz="4" w:space="0"/>
            </w:tcBorders>
            <w:vAlign w:val="center"/>
          </w:tcPr>
          <w:p w14:paraId="132FFBA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14:ligatures w14:val="none"/>
              </w:rPr>
              <w:t>人类免疫缺陷病毒诊断抗原抗体试剂盒（酶联免疫法）</w:t>
            </w:r>
          </w:p>
        </w:tc>
        <w:tc>
          <w:tcPr>
            <w:tcW w:w="6299" w:type="dxa"/>
            <w:tcBorders>
              <w:right w:val="single" w:color="auto" w:sz="4" w:space="0"/>
            </w:tcBorders>
          </w:tcPr>
          <w:p w14:paraId="1E7B7605">
            <w:pPr>
              <w:ind w:left="24" w:hanging="24" w:hangingChars="1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1、检测范围及用途：检测人血清或血浆中的HIVP24抗原和HIV-1和HIV-2型抗体；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响应文件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中附产品说明书或产品注册证）</w:t>
            </w:r>
          </w:p>
          <w:p w14:paraId="016B5E1C">
            <w:pPr>
              <w:ind w:left="24" w:hanging="24" w:hangingChars="1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2、实验方法：酶联免疫法；检测原理：夹心两步法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响应文件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中附产品说明书或宣传彩页）</w:t>
            </w:r>
          </w:p>
          <w:p w14:paraId="0F0605C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3、储存条件及有效期：试剂盒于冷藏温度（2-8℃）避光保存时，有效期≥12个月；</w:t>
            </w:r>
          </w:p>
          <w:p w14:paraId="75197B1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4、冷链运输全程温度监控；</w:t>
            </w:r>
          </w:p>
          <w:p w14:paraId="6D93083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5、适用于各厂家酶免仪器和设备。</w:t>
            </w:r>
          </w:p>
          <w:p w14:paraId="3CAFF24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6、检测基因型：HIV-1型M组（18A，71B，23C，9D，12E，4F）、O组、N组和HIV-2型。</w:t>
            </w:r>
          </w:p>
          <w:p w14:paraId="44EECA8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7、所检标本的白蛋白最高为90g/L、胆红素最高为100mg/L、高血脂标本甘油三脂最高为36g/L、溶血标本的血红蛋白最高为1g/L时，不影响检测结果。</w:t>
            </w:r>
          </w:p>
          <w:p w14:paraId="17DCD8D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8、加样过程具有比色验证功能，包括标本和标记的p24多克隆抗体加样确认、酶标试剂和纯HIV-1和HIV-2抗原加样确认、显色液加样确认。</w:t>
            </w:r>
          </w:p>
          <w:p w14:paraId="0E7684B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9、p24抗原分析灵敏度：通过检测AFFSAPS标准的稀释系列，分析灵敏度不高于25pg/mL；检测Ag HIV SFTS 1998盘，最低检出限不高于13.6pg/ml；对于BBI 801盘，分析灵敏度不高于4.2pg/ml。</w:t>
            </w:r>
          </w:p>
          <w:p w14:paraId="73CF5D6A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10、规格：480人份/盒</w:t>
            </w:r>
          </w:p>
          <w:p w14:paraId="753F9707">
            <w:pPr>
              <w:pStyle w:val="1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根据《2023-2024年采供血机构实验室室间质量评价总结报告》，HIV-Ag/Ab试剂使用单位累计阳性符合率99.9%，累计阴性符合率99.9%，累计总符合率99.9%。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响应文件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中附评估报告等证明材料）</w:t>
            </w:r>
          </w:p>
          <w:p w14:paraId="2391DA8F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12、精密度：每批内精密度的CV值≤9%。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响应文件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中附产品说明书或宣传彩页）</w:t>
            </w:r>
          </w:p>
        </w:tc>
        <w:tc>
          <w:tcPr>
            <w:tcW w:w="828" w:type="dxa"/>
            <w:tcBorders>
              <w:left w:val="single" w:color="auto" w:sz="4" w:space="0"/>
            </w:tcBorders>
            <w:vAlign w:val="center"/>
          </w:tcPr>
          <w:p w14:paraId="2D7A72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5A75D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8CB"/>
    <w:rsid w:val="00063C97"/>
    <w:rsid w:val="000F51E6"/>
    <w:rsid w:val="000F6DBF"/>
    <w:rsid w:val="00183641"/>
    <w:rsid w:val="001C1FD3"/>
    <w:rsid w:val="002D1F76"/>
    <w:rsid w:val="003361FB"/>
    <w:rsid w:val="003B645E"/>
    <w:rsid w:val="00451D27"/>
    <w:rsid w:val="004B63BC"/>
    <w:rsid w:val="005D0BD8"/>
    <w:rsid w:val="00660432"/>
    <w:rsid w:val="00672934"/>
    <w:rsid w:val="006B69A8"/>
    <w:rsid w:val="007606F6"/>
    <w:rsid w:val="00765CA0"/>
    <w:rsid w:val="00781B03"/>
    <w:rsid w:val="007B0F7E"/>
    <w:rsid w:val="008075ED"/>
    <w:rsid w:val="0089007C"/>
    <w:rsid w:val="00965288"/>
    <w:rsid w:val="009948CB"/>
    <w:rsid w:val="00B31DAA"/>
    <w:rsid w:val="00C127F4"/>
    <w:rsid w:val="00CA4034"/>
    <w:rsid w:val="00D20804"/>
    <w:rsid w:val="00D81F29"/>
    <w:rsid w:val="00D96D61"/>
    <w:rsid w:val="00E263C5"/>
    <w:rsid w:val="00E954CC"/>
    <w:rsid w:val="00EC2939"/>
    <w:rsid w:val="00ED7D53"/>
    <w:rsid w:val="00F15E4F"/>
    <w:rsid w:val="00F34DE6"/>
    <w:rsid w:val="00FF7675"/>
    <w:rsid w:val="19AD7BA5"/>
    <w:rsid w:val="27C02D4A"/>
    <w:rsid w:val="380E72F9"/>
    <w:rsid w:val="3F473ED8"/>
    <w:rsid w:val="42AC7802"/>
    <w:rsid w:val="5BF93E68"/>
    <w:rsid w:val="73C6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正文_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普通(网站)_0"/>
    <w:basedOn w:val="9"/>
    <w:unhideWhenUsed/>
    <w:qFormat/>
    <w:uiPriority w:val="0"/>
    <w:pPr>
      <w:widowControl/>
      <w:spacing w:before="100" w:beforeAutospacing="1" w:after="100" w:afterAutospacing="1" w:line="320" w:lineRule="atLeast"/>
      <w:ind w:firstLine="200" w:firstLineChars="200"/>
      <w:jc w:val="left"/>
    </w:pPr>
    <w:rPr>
      <w:rFonts w:ascii="宋体" w:hAnsi="宋体"/>
      <w:kern w:val="0"/>
      <w:sz w:val="18"/>
      <w:szCs w:val="18"/>
    </w:rPr>
  </w:style>
  <w:style w:type="paragraph" w:customStyle="1" w:styleId="11">
    <w:name w:val="正文_1_0_0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正文文本_1_0_0"/>
    <w:basedOn w:val="11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rFonts w:ascii="Calibri" w:hAnsi="Calibri"/>
      <w:kern w:val="0"/>
      <w:sz w:val="20"/>
      <w:szCs w:val="20"/>
    </w:rPr>
  </w:style>
  <w:style w:type="paragraph" w:customStyle="1" w:styleId="13">
    <w:name w:val="*正文_1"/>
    <w:basedOn w:val="9"/>
    <w:next w:val="9"/>
    <w:link w:val="14"/>
    <w:qFormat/>
    <w:uiPriority w:val="0"/>
    <w:pPr>
      <w:widowControl/>
      <w:ind w:firstLine="482"/>
    </w:pPr>
    <w:rPr>
      <w:rFonts w:ascii="微软雅黑" w:hAnsi="微软雅黑" w:eastAsia="微软雅黑"/>
      <w:kern w:val="0"/>
      <w:szCs w:val="20"/>
    </w:rPr>
  </w:style>
  <w:style w:type="character" w:customStyle="1" w:styleId="14">
    <w:name w:val="*正文 Char Char_0"/>
    <w:link w:val="13"/>
    <w:qFormat/>
    <w:locked/>
    <w:uiPriority w:val="0"/>
    <w:rPr>
      <w:rFonts w:ascii="微软雅黑" w:hAnsi="微软雅黑" w:eastAsia="微软雅黑" w:cs="Times New Roman"/>
      <w:kern w:val="0"/>
      <w:szCs w:val="20"/>
    </w:rPr>
  </w:style>
  <w:style w:type="paragraph" w:customStyle="1" w:styleId="15">
    <w:name w:val="*正文_1_0"/>
    <w:basedOn w:val="1"/>
    <w:next w:val="1"/>
    <w:link w:val="16"/>
    <w:qFormat/>
    <w:uiPriority w:val="0"/>
    <w:pPr>
      <w:widowControl/>
      <w:ind w:firstLine="482"/>
    </w:pPr>
    <w:rPr>
      <w:rFonts w:ascii="微软雅黑" w:hAnsi="微软雅黑" w:eastAsia="微软雅黑"/>
      <w:kern w:val="0"/>
      <w:szCs w:val="20"/>
    </w:rPr>
  </w:style>
  <w:style w:type="character" w:customStyle="1" w:styleId="16">
    <w:name w:val="*正文 Char Char_1"/>
    <w:link w:val="15"/>
    <w:qFormat/>
    <w:locked/>
    <w:uiPriority w:val="0"/>
    <w:rPr>
      <w:rFonts w:ascii="微软雅黑" w:hAnsi="微软雅黑" w:eastAsia="微软雅黑" w:cs="Times New Roman"/>
      <w:kern w:val="0"/>
      <w:szCs w:val="20"/>
    </w:rPr>
  </w:style>
  <w:style w:type="paragraph" w:customStyle="1" w:styleId="17">
    <w:name w:val="正文_1_0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正文文本 字符"/>
    <w:basedOn w:val="6"/>
    <w:link w:val="2"/>
    <w:semiHidden/>
    <w:qFormat/>
    <w:uiPriority w:val="99"/>
    <w:rPr>
      <w:rFonts w:ascii="Calibri" w:hAnsi="Calibri" w:eastAsia="宋体" w:cs="Times New Roman"/>
    </w:rPr>
  </w:style>
  <w:style w:type="paragraph" w:customStyle="1" w:styleId="19">
    <w:name w:val="标题 3_0"/>
    <w:basedOn w:val="9"/>
    <w:next w:val="9"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ascii="Calibri" w:hAnsi="Calibr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2337</Words>
  <Characters>2762</Characters>
  <Lines>20</Lines>
  <Paragraphs>5</Paragraphs>
  <TotalTime>7</TotalTime>
  <ScaleCrop>false</ScaleCrop>
  <LinksUpToDate>false</LinksUpToDate>
  <CharactersWithSpaces>2777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2024-02-28T01:07:00Z</dcterms:created>
  <dc:creator>Administrator</dc:creator>
  <cp:lastModifiedBy>Administrator</cp:lastModifiedBy>
  <dcterms:modified xsi:type="dcterms:W3CDTF">2026-03-02T09:13:01Z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eyJoZGlkIjoiZjdjMzJlNmI2NTg5ZWU2YWMyZmE5ZDJiOTYyMDE5OGIiLCJ1c2VySWQiOiIzMzM3MDE0ODYifQ==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AC97ECD006FD42899886104EAE1673EE_12</vt:lpwstr>
  </property>
</Properties>
</file>