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BD72">
      <w:pPr>
        <w:pStyle w:val="3"/>
        <w:bidi w:val="0"/>
        <w:jc w:val="center"/>
        <w:rPr>
          <w:rFonts w:hint="eastAsia" w:ascii="宋体" w:hAnsi="宋体" w:eastAsia="宋体" w:cs="宋体"/>
          <w:spacing w:val="14"/>
          <w:szCs w:val="21"/>
        </w:rPr>
      </w:pPr>
      <w:bookmarkStart w:id="3" w:name="_GoBack"/>
      <w:bookmarkEnd w:id="3"/>
      <w:bookmarkStart w:id="0" w:name="_Toc29484"/>
      <w:bookmarkStart w:id="1" w:name="_Toc21306"/>
      <w:bookmarkStart w:id="2" w:name="_Toc3900"/>
      <w:r>
        <w:rPr>
          <w:rFonts w:hint="eastAsia"/>
          <w:b/>
          <w:bCs/>
          <w:sz w:val="44"/>
          <w:szCs w:val="44"/>
          <w:lang w:val="en-US" w:eastAsia="zh-CN"/>
        </w:rPr>
        <w:t>竞争性磋商公告</w:t>
      </w:r>
      <w:bookmarkEnd w:id="0"/>
      <w:bookmarkEnd w:id="1"/>
      <w:bookmarkEnd w:id="2"/>
    </w:p>
    <w:p w14:paraId="71FABCD5">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项目概况：</w:t>
      </w:r>
    </w:p>
    <w:p w14:paraId="0583EBA2">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yellow"/>
          <w:lang w:bidi="ar"/>
        </w:rPr>
      </w:pPr>
      <w:r>
        <w:rPr>
          <w:rFonts w:hint="eastAsia" w:ascii="宋体" w:hAnsi="宋体" w:eastAsia="宋体" w:cs="宋体"/>
          <w:snapToGrid w:val="0"/>
          <w:sz w:val="24"/>
          <w:szCs w:val="24"/>
          <w:lang w:val="en-US" w:eastAsia="zh-CN" w:bidi="ar"/>
        </w:rPr>
        <w:t>洛阳市老城区道北路街道办事处建华社区邻里中心提升改造项目</w:t>
      </w:r>
      <w:r>
        <w:rPr>
          <w:rFonts w:hint="eastAsia" w:ascii="宋体" w:hAnsi="宋体" w:eastAsia="宋体" w:cs="宋体"/>
          <w:snapToGrid w:val="0"/>
          <w:sz w:val="24"/>
          <w:szCs w:val="24"/>
          <w:lang w:bidi="ar"/>
        </w:rPr>
        <w:t>的潜在供应商应在洛阳市公共资源交易中心网站（lyggzyjy.ly.gov.cn）获取</w:t>
      </w:r>
      <w:r>
        <w:rPr>
          <w:rFonts w:hint="eastAsia" w:ascii="宋体" w:hAnsi="宋体" w:eastAsia="宋体" w:cs="宋体"/>
          <w:snapToGrid w:val="0"/>
          <w:sz w:val="24"/>
          <w:szCs w:val="24"/>
          <w:lang w:val="en-US" w:eastAsia="zh-CN" w:bidi="ar"/>
        </w:rPr>
        <w:t>磋商</w:t>
      </w:r>
      <w:r>
        <w:rPr>
          <w:rFonts w:hint="eastAsia" w:ascii="宋体" w:hAnsi="宋体" w:eastAsia="宋体" w:cs="宋体"/>
          <w:snapToGrid w:val="0"/>
          <w:sz w:val="24"/>
          <w:szCs w:val="24"/>
          <w:lang w:bidi="ar"/>
        </w:rPr>
        <w:t>文件，并</w:t>
      </w:r>
      <w:r>
        <w:rPr>
          <w:rFonts w:hint="eastAsia" w:ascii="宋体" w:hAnsi="宋体" w:eastAsia="宋体" w:cs="宋体"/>
          <w:snapToGrid w:val="0"/>
          <w:sz w:val="24"/>
          <w:szCs w:val="24"/>
          <w:highlight w:val="none"/>
          <w:lang w:bidi="ar"/>
        </w:rPr>
        <w:t>于202</w:t>
      </w:r>
      <w:r>
        <w:rPr>
          <w:rFonts w:hint="eastAsia" w:ascii="宋体" w:hAnsi="宋体" w:eastAsia="宋体" w:cs="宋体"/>
          <w:snapToGrid w:val="0"/>
          <w:sz w:val="24"/>
          <w:szCs w:val="24"/>
          <w:highlight w:val="none"/>
          <w:lang w:val="en-US" w:eastAsia="zh-CN" w:bidi="ar"/>
        </w:rPr>
        <w:t>5</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01</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14</w:t>
      </w:r>
      <w:r>
        <w:rPr>
          <w:rFonts w:hint="eastAsia" w:ascii="宋体" w:hAnsi="宋体" w:eastAsia="宋体" w:cs="宋体"/>
          <w:snapToGrid w:val="0"/>
          <w:sz w:val="24"/>
          <w:szCs w:val="24"/>
          <w:highlight w:val="none"/>
          <w:lang w:bidi="ar"/>
        </w:rPr>
        <w:t>日（北京时间）前递交</w:t>
      </w:r>
      <w:r>
        <w:rPr>
          <w:rFonts w:hint="eastAsia" w:ascii="宋体" w:hAnsi="宋体" w:eastAsia="宋体" w:cs="宋体"/>
          <w:snapToGrid w:val="0"/>
          <w:sz w:val="24"/>
          <w:szCs w:val="24"/>
          <w:highlight w:val="none"/>
          <w:lang w:val="en-US" w:eastAsia="zh-CN" w:bidi="ar"/>
        </w:rPr>
        <w:t>响应</w:t>
      </w:r>
      <w:r>
        <w:rPr>
          <w:rFonts w:hint="eastAsia" w:ascii="宋体" w:hAnsi="宋体" w:eastAsia="宋体" w:cs="宋体"/>
          <w:snapToGrid w:val="0"/>
          <w:sz w:val="24"/>
          <w:szCs w:val="24"/>
          <w:highlight w:val="none"/>
          <w:lang w:bidi="ar"/>
        </w:rPr>
        <w:t>文件。</w:t>
      </w:r>
    </w:p>
    <w:p w14:paraId="1EDC5D1C">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一、项目基本情况</w:t>
      </w:r>
    </w:p>
    <w:p w14:paraId="66DC4CEA">
      <w:pPr>
        <w:pStyle w:val="7"/>
        <w:widowControl/>
        <w:adjustRightInd w:val="0"/>
        <w:snapToGrid w:val="0"/>
        <w:spacing w:line="360" w:lineRule="auto"/>
        <w:ind w:firstLine="480" w:firstLineChars="2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val="en-US" w:eastAsia="zh-CN" w:bidi="ar"/>
        </w:rPr>
        <w:t>1</w:t>
      </w: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项目编号</w:t>
      </w:r>
      <w:r>
        <w:rPr>
          <w:rFonts w:hint="eastAsia" w:ascii="宋体" w:hAnsi="宋体" w:eastAsia="宋体" w:cs="宋体"/>
          <w:snapToGrid w:val="0"/>
          <w:sz w:val="24"/>
          <w:szCs w:val="24"/>
          <w:lang w:eastAsia="zh-CN" w:bidi="ar"/>
        </w:rPr>
        <w:t>:老城政采磋商新(2024)0004号</w:t>
      </w:r>
    </w:p>
    <w:p w14:paraId="32600540">
      <w:pPr>
        <w:pStyle w:val="7"/>
        <w:widowControl/>
        <w:adjustRightInd w:val="0"/>
        <w:snapToGrid w:val="0"/>
        <w:spacing w:line="360" w:lineRule="auto"/>
        <w:ind w:firstLine="480" w:firstLineChars="2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2、政府采购管理部门备案编号：洛老磋商采购-2024-10</w:t>
      </w:r>
    </w:p>
    <w:p w14:paraId="6D1C74DF">
      <w:pPr>
        <w:pStyle w:val="7"/>
        <w:widowControl/>
        <w:adjustRightInd w:val="0"/>
        <w:snapToGrid w:val="0"/>
        <w:spacing w:line="360" w:lineRule="auto"/>
        <w:ind w:firstLine="480" w:firstLineChars="2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3</w:t>
      </w:r>
      <w:r>
        <w:rPr>
          <w:rFonts w:hint="eastAsia" w:ascii="宋体" w:hAnsi="宋体" w:eastAsia="宋体" w:cs="宋体"/>
          <w:snapToGrid w:val="0"/>
          <w:sz w:val="24"/>
          <w:szCs w:val="24"/>
          <w:lang w:bidi="ar"/>
        </w:rPr>
        <w:t>、项目名称：</w:t>
      </w:r>
      <w:r>
        <w:rPr>
          <w:rFonts w:hint="eastAsia" w:ascii="宋体" w:hAnsi="宋体" w:eastAsia="宋体" w:cs="宋体"/>
          <w:snapToGrid w:val="0"/>
          <w:sz w:val="24"/>
          <w:szCs w:val="24"/>
          <w:lang w:val="en-US" w:eastAsia="zh-CN" w:bidi="ar"/>
        </w:rPr>
        <w:t>洛阳市老城区道北路街道办事处建华社区邻里中心提升改造项目</w:t>
      </w:r>
    </w:p>
    <w:p w14:paraId="58665E2B">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4</w:t>
      </w:r>
      <w:r>
        <w:rPr>
          <w:rFonts w:hint="eastAsia" w:ascii="宋体" w:hAnsi="宋体" w:eastAsia="宋体" w:cs="宋体"/>
          <w:snapToGrid w:val="0"/>
          <w:sz w:val="24"/>
          <w:szCs w:val="24"/>
          <w:lang w:bidi="ar"/>
        </w:rPr>
        <w:t>、采购方式：竞争性磋商</w:t>
      </w:r>
    </w:p>
    <w:p w14:paraId="63ADC415">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5</w:t>
      </w:r>
      <w:r>
        <w:rPr>
          <w:rFonts w:hint="eastAsia" w:ascii="宋体" w:hAnsi="宋体" w:eastAsia="宋体" w:cs="宋体"/>
          <w:snapToGrid w:val="0"/>
          <w:sz w:val="24"/>
          <w:szCs w:val="24"/>
          <w:lang w:bidi="ar"/>
        </w:rPr>
        <w:t>、预算金额：</w:t>
      </w:r>
      <w:r>
        <w:rPr>
          <w:rFonts w:hint="eastAsia" w:ascii="宋体" w:hAnsi="宋体" w:eastAsia="宋体" w:cs="宋体"/>
          <w:snapToGrid w:val="0"/>
          <w:sz w:val="24"/>
          <w:szCs w:val="24"/>
          <w:lang w:val="en-US" w:eastAsia="zh-CN" w:bidi="ar"/>
        </w:rPr>
        <w:t>2293664.79</w:t>
      </w:r>
      <w:r>
        <w:rPr>
          <w:rFonts w:hint="eastAsia" w:ascii="宋体" w:hAnsi="宋体" w:eastAsia="宋体" w:cs="宋体"/>
          <w:snapToGrid w:val="0"/>
          <w:sz w:val="24"/>
          <w:szCs w:val="24"/>
          <w:lang w:bidi="ar"/>
        </w:rPr>
        <w:t>元</w:t>
      </w:r>
    </w:p>
    <w:p w14:paraId="0F352C0F">
      <w:pPr>
        <w:pStyle w:val="7"/>
        <w:widowControl/>
        <w:adjustRightInd w:val="0"/>
        <w:snapToGrid w:val="0"/>
        <w:spacing w:line="360" w:lineRule="auto"/>
        <w:ind w:left="0" w:leftChars="0" w:firstLine="825" w:firstLineChars="344"/>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最高限价：</w:t>
      </w:r>
      <w:r>
        <w:rPr>
          <w:rFonts w:hint="eastAsia" w:ascii="宋体" w:hAnsi="宋体" w:eastAsia="宋体" w:cs="宋体"/>
          <w:snapToGrid w:val="0"/>
          <w:sz w:val="24"/>
          <w:szCs w:val="24"/>
          <w:lang w:val="en-US" w:eastAsia="zh-CN" w:bidi="ar"/>
        </w:rPr>
        <w:t>2293664.79</w:t>
      </w:r>
      <w:r>
        <w:rPr>
          <w:rFonts w:hint="eastAsia" w:ascii="宋体" w:hAnsi="宋体" w:eastAsia="宋体" w:cs="宋体"/>
          <w:snapToGrid w:val="0"/>
          <w:sz w:val="24"/>
          <w:szCs w:val="24"/>
          <w:lang w:bidi="ar"/>
        </w:rPr>
        <w:t>元</w:t>
      </w:r>
    </w:p>
    <w:tbl>
      <w:tblPr>
        <w:tblStyle w:val="5"/>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22"/>
        <w:gridCol w:w="3518"/>
        <w:gridCol w:w="1685"/>
        <w:gridCol w:w="2182"/>
      </w:tblGrid>
      <w:tr w14:paraId="03A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dxa"/>
            <w:noWrap w:val="0"/>
            <w:vAlign w:val="top"/>
          </w:tcPr>
          <w:p w14:paraId="50F6E518">
            <w:pPr>
              <w:pStyle w:val="7"/>
              <w:jc w:val="center"/>
              <w:rPr>
                <w:rFonts w:hint="eastAsia" w:ascii="宋体" w:hAnsi="宋体" w:eastAsia="宋体" w:cs="宋体"/>
                <w:snapToGrid w:val="0"/>
                <w:sz w:val="24"/>
                <w:szCs w:val="24"/>
              </w:rPr>
            </w:pPr>
            <w:r>
              <w:rPr>
                <w:rFonts w:hint="eastAsia" w:ascii="宋体" w:hAnsi="宋体" w:eastAsia="宋体" w:cs="宋体"/>
                <w:snapToGrid w:val="0"/>
                <w:sz w:val="24"/>
                <w:szCs w:val="24"/>
              </w:rPr>
              <w:t>序号</w:t>
            </w:r>
          </w:p>
        </w:tc>
        <w:tc>
          <w:tcPr>
            <w:tcW w:w="1722" w:type="dxa"/>
            <w:noWrap w:val="0"/>
            <w:vAlign w:val="center"/>
          </w:tcPr>
          <w:p w14:paraId="3EF4A78B">
            <w:pPr>
              <w:pStyle w:val="11"/>
              <w:jc w:val="center"/>
              <w:rPr>
                <w:rFonts w:hint="eastAsia" w:eastAsia="宋体"/>
                <w:lang w:val="en-US" w:eastAsia="zh-CN"/>
              </w:rPr>
            </w:pPr>
            <w:r>
              <w:rPr>
                <w:rFonts w:hint="eastAsia" w:ascii="宋体" w:hAnsi="宋体" w:eastAsia="宋体" w:cs="宋体"/>
                <w:snapToGrid w:val="0"/>
                <w:sz w:val="24"/>
                <w:szCs w:val="24"/>
                <w:lang w:val="en-US" w:eastAsia="zh-CN" w:bidi="ar"/>
              </w:rPr>
              <w:t>包号</w:t>
            </w:r>
          </w:p>
        </w:tc>
        <w:tc>
          <w:tcPr>
            <w:tcW w:w="3518" w:type="dxa"/>
            <w:noWrap w:val="0"/>
            <w:vAlign w:val="top"/>
          </w:tcPr>
          <w:p w14:paraId="2BE796FF">
            <w:pPr>
              <w:pStyle w:val="7"/>
              <w:jc w:val="center"/>
              <w:rPr>
                <w:rFonts w:hint="eastAsia" w:ascii="宋体" w:hAnsi="宋体" w:eastAsia="宋体" w:cs="宋体"/>
                <w:snapToGrid w:val="0"/>
                <w:sz w:val="24"/>
                <w:szCs w:val="24"/>
              </w:rPr>
            </w:pPr>
            <w:r>
              <w:rPr>
                <w:rFonts w:hint="eastAsia" w:ascii="宋体" w:hAnsi="宋体" w:eastAsia="宋体" w:cs="宋体"/>
                <w:snapToGrid w:val="0"/>
                <w:sz w:val="24"/>
                <w:szCs w:val="24"/>
              </w:rPr>
              <w:t>包名称</w:t>
            </w:r>
          </w:p>
        </w:tc>
        <w:tc>
          <w:tcPr>
            <w:tcW w:w="1685" w:type="dxa"/>
            <w:noWrap w:val="0"/>
            <w:vAlign w:val="top"/>
          </w:tcPr>
          <w:p w14:paraId="02AE2AA6">
            <w:pPr>
              <w:pStyle w:val="7"/>
              <w:widowControl/>
              <w:jc w:val="center"/>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包预算（元）</w:t>
            </w:r>
          </w:p>
        </w:tc>
        <w:tc>
          <w:tcPr>
            <w:tcW w:w="2182" w:type="dxa"/>
            <w:noWrap w:val="0"/>
            <w:vAlign w:val="top"/>
          </w:tcPr>
          <w:p w14:paraId="56ED9CFA">
            <w:pPr>
              <w:pStyle w:val="7"/>
              <w:widowControl/>
              <w:jc w:val="center"/>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包最高限价（元）</w:t>
            </w:r>
          </w:p>
        </w:tc>
      </w:tr>
      <w:tr w14:paraId="74A2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4" w:type="dxa"/>
            <w:noWrap w:val="0"/>
            <w:vAlign w:val="center"/>
          </w:tcPr>
          <w:p w14:paraId="692D02D5">
            <w:pPr>
              <w:pStyle w:val="7"/>
              <w:jc w:val="center"/>
              <w:rPr>
                <w:rFonts w:hint="eastAsia" w:ascii="宋体" w:hAnsi="宋体" w:eastAsia="宋体" w:cs="宋体"/>
                <w:snapToGrid w:val="0"/>
                <w:sz w:val="24"/>
                <w:szCs w:val="24"/>
              </w:rPr>
            </w:pPr>
            <w:r>
              <w:rPr>
                <w:rFonts w:hint="eastAsia" w:ascii="宋体" w:hAnsi="宋体" w:eastAsia="宋体" w:cs="宋体"/>
                <w:snapToGrid w:val="0"/>
                <w:sz w:val="24"/>
                <w:szCs w:val="24"/>
              </w:rPr>
              <w:t>1</w:t>
            </w:r>
          </w:p>
        </w:tc>
        <w:tc>
          <w:tcPr>
            <w:tcW w:w="1722" w:type="dxa"/>
            <w:noWrap w:val="0"/>
            <w:vAlign w:val="center"/>
          </w:tcPr>
          <w:p w14:paraId="63DF60AC">
            <w:pPr>
              <w:pStyle w:val="7"/>
              <w:widowControl/>
              <w:adjustRightInd w:val="0"/>
              <w:snapToGrid w:val="0"/>
              <w:spacing w:line="360" w:lineRule="auto"/>
              <w:jc w:val="center"/>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1</w:t>
            </w:r>
          </w:p>
        </w:tc>
        <w:tc>
          <w:tcPr>
            <w:tcW w:w="3518" w:type="dxa"/>
            <w:noWrap w:val="0"/>
            <w:vAlign w:val="center"/>
          </w:tcPr>
          <w:p w14:paraId="4B7CEB80">
            <w:pPr>
              <w:pStyle w:val="7"/>
              <w:widowControl/>
              <w:adjustRightInd w:val="0"/>
              <w:snapToGrid w:val="0"/>
              <w:jc w:val="center"/>
              <w:rPr>
                <w:rFonts w:hint="eastAsia" w:ascii="宋体" w:hAnsi="宋体" w:eastAsia="宋体" w:cs="宋体"/>
                <w:snapToGrid w:val="0"/>
                <w:sz w:val="24"/>
                <w:szCs w:val="24"/>
                <w:lang w:val="en-US" w:eastAsia="zh-CN"/>
              </w:rPr>
            </w:pPr>
          </w:p>
          <w:p w14:paraId="0D7668B1">
            <w:pPr>
              <w:pStyle w:val="7"/>
              <w:widowControl/>
              <w:adjustRightInd w:val="0"/>
              <w:snapToGrid w:val="0"/>
              <w:jc w:val="center"/>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val="en-US" w:eastAsia="zh-CN"/>
              </w:rPr>
              <w:t>洛阳市老城区道北路街道办事处建华社区邻里中心提升改造项目</w:t>
            </w:r>
          </w:p>
        </w:tc>
        <w:tc>
          <w:tcPr>
            <w:tcW w:w="1685" w:type="dxa"/>
            <w:noWrap w:val="0"/>
            <w:vAlign w:val="center"/>
          </w:tcPr>
          <w:p w14:paraId="277ABFB0">
            <w:pPr>
              <w:pStyle w:val="13"/>
              <w:widowControl/>
              <w:jc w:val="center"/>
              <w:textAlignment w:val="center"/>
              <w:rPr>
                <w:rFonts w:hint="eastAsia" w:ascii="宋体" w:hAnsi="宋体" w:eastAsia="宋体" w:cs="宋体"/>
                <w:snapToGrid w:val="0"/>
                <w:sz w:val="24"/>
                <w:szCs w:val="24"/>
                <w:lang w:val="en-US" w:bidi="ar"/>
              </w:rPr>
            </w:pPr>
            <w:r>
              <w:rPr>
                <w:rFonts w:hint="eastAsia" w:ascii="宋体" w:hAnsi="宋体" w:eastAsia="宋体" w:cs="宋体"/>
                <w:snapToGrid w:val="0"/>
                <w:sz w:val="24"/>
                <w:szCs w:val="24"/>
                <w:lang w:val="en-US" w:eastAsia="zh-CN" w:bidi="ar"/>
              </w:rPr>
              <w:t>2293664.79</w:t>
            </w:r>
          </w:p>
        </w:tc>
        <w:tc>
          <w:tcPr>
            <w:tcW w:w="2182" w:type="dxa"/>
            <w:noWrap w:val="0"/>
            <w:vAlign w:val="center"/>
          </w:tcPr>
          <w:p w14:paraId="64A941FE">
            <w:pPr>
              <w:pStyle w:val="7"/>
              <w:jc w:val="center"/>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2293664.79</w:t>
            </w:r>
            <w:r>
              <w:rPr>
                <w:rFonts w:hint="eastAsia" w:ascii="宋体" w:hAnsi="宋体" w:eastAsia="宋体" w:cs="宋体"/>
                <w:snapToGrid w:val="0"/>
                <w:sz w:val="24"/>
                <w:szCs w:val="24"/>
                <w:lang w:bidi="ar"/>
              </w:rPr>
              <w:t xml:space="preserve"> </w:t>
            </w:r>
          </w:p>
        </w:tc>
      </w:tr>
    </w:tbl>
    <w:p w14:paraId="5B9FE57A">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6</w:t>
      </w:r>
      <w:r>
        <w:rPr>
          <w:rFonts w:hint="eastAsia" w:ascii="宋体" w:hAnsi="宋体" w:eastAsia="宋体" w:cs="宋体"/>
          <w:snapToGrid w:val="0"/>
          <w:sz w:val="24"/>
          <w:szCs w:val="24"/>
          <w:lang w:bidi="ar"/>
        </w:rPr>
        <w:t>、采购需求（包括但不限于标的的名称、数量、简要技术需求或服务要求等）：</w:t>
      </w:r>
    </w:p>
    <w:p w14:paraId="01219AB2">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（1）项目概况：</w:t>
      </w:r>
      <w:r>
        <w:rPr>
          <w:rFonts w:hint="eastAsia" w:ascii="宋体" w:hAnsi="宋体" w:eastAsia="宋体" w:cs="宋体"/>
          <w:snapToGrid w:val="0"/>
          <w:sz w:val="24"/>
          <w:szCs w:val="24"/>
          <w:lang w:val="en-US" w:eastAsia="zh-CN" w:bidi="ar"/>
        </w:rPr>
        <w:t>洛阳市老城区道北路街道办事处建华社区邻里中心提升改造项目，项目位于河南省洛阳市老城区道北路街道办事处建华社区。建筑层数:地上4 层；建筑高度：14.70米；防火类别:多层公共建筑；结构形式:砖混结构；建筑面积:1620.80平方米，占地面积:405.20平方米。</w:t>
      </w:r>
    </w:p>
    <w:p w14:paraId="254B5ADA">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（2）资金来源：财政资金</w:t>
      </w:r>
    </w:p>
    <w:p w14:paraId="6BEA8C73">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z w:val="24"/>
          <w:szCs w:val="24"/>
          <w:highlight w:val="none"/>
          <w:lang w:bidi="ar"/>
        </w:rPr>
      </w:pPr>
      <w:r>
        <w:rPr>
          <w:rFonts w:hint="eastAsia" w:ascii="宋体" w:hAnsi="宋体" w:eastAsia="宋体" w:cs="宋体"/>
          <w:snapToGrid w:val="0"/>
          <w:sz w:val="24"/>
          <w:szCs w:val="24"/>
          <w:lang w:bidi="ar"/>
        </w:rPr>
        <w:t>（3）</w:t>
      </w:r>
      <w:r>
        <w:rPr>
          <w:rFonts w:hint="eastAsia" w:ascii="宋体" w:hAnsi="宋体" w:eastAsia="宋体" w:cs="宋体"/>
          <w:snapToGrid w:val="0"/>
          <w:sz w:val="24"/>
          <w:szCs w:val="24"/>
          <w:highlight w:val="none"/>
          <w:lang w:bidi="ar"/>
        </w:rPr>
        <w:t>工期：</w:t>
      </w:r>
      <w:r>
        <w:rPr>
          <w:rFonts w:hint="eastAsia" w:ascii="宋体" w:hAnsi="宋体" w:eastAsia="宋体" w:cs="宋体"/>
          <w:snapToGrid w:val="0"/>
          <w:sz w:val="24"/>
          <w:szCs w:val="24"/>
          <w:highlight w:val="none"/>
          <w:lang w:val="en-US" w:eastAsia="zh-CN" w:bidi="ar"/>
        </w:rPr>
        <w:t>合同签订后二十日历天</w:t>
      </w:r>
      <w:r>
        <w:rPr>
          <w:rFonts w:hint="eastAsia" w:ascii="宋体" w:hAnsi="宋体" w:eastAsia="宋体" w:cs="宋体"/>
          <w:snapToGrid w:val="0"/>
          <w:sz w:val="24"/>
          <w:szCs w:val="24"/>
          <w:highlight w:val="none"/>
          <w:lang w:bidi="ar"/>
        </w:rPr>
        <w:t>。</w:t>
      </w:r>
    </w:p>
    <w:p w14:paraId="7F40897C">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napToGrid w:val="0"/>
          <w:kern w:val="0"/>
          <w:sz w:val="24"/>
          <w:szCs w:val="24"/>
          <w:lang w:val="en-US" w:eastAsia="zh-CN" w:bidi="ar"/>
        </w:rPr>
        <w:t>（4）</w:t>
      </w:r>
      <w:r>
        <w:rPr>
          <w:rFonts w:hint="eastAsia" w:ascii="宋体" w:hAnsi="宋体" w:eastAsia="宋体" w:cs="宋体"/>
          <w:snapToGrid w:val="0"/>
          <w:kern w:val="0"/>
          <w:sz w:val="24"/>
          <w:szCs w:val="24"/>
          <w:highlight w:val="none"/>
          <w:lang w:val="en-US" w:eastAsia="zh-CN" w:bidi="ar"/>
        </w:rPr>
        <w:t>质保期：工程竣工验收合格后一年。</w:t>
      </w:r>
      <w:r>
        <w:rPr>
          <w:rFonts w:hint="eastAsia" w:ascii="宋体" w:hAnsi="宋体" w:eastAsia="宋体" w:cs="宋体"/>
          <w:snapToGrid w:val="0"/>
          <w:sz w:val="24"/>
          <w:szCs w:val="24"/>
          <w:highlight w:val="none"/>
          <w:lang w:val="en-US" w:eastAsia="zh-CN" w:bidi="ar"/>
        </w:rPr>
        <w:t xml:space="preserve"> </w:t>
      </w:r>
    </w:p>
    <w:p w14:paraId="3C234EDB">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5</w:t>
      </w:r>
      <w:r>
        <w:rPr>
          <w:rFonts w:hint="eastAsia" w:ascii="宋体" w:hAnsi="宋体" w:eastAsia="宋体" w:cs="宋体"/>
          <w:snapToGrid w:val="0"/>
          <w:sz w:val="24"/>
          <w:szCs w:val="24"/>
          <w:lang w:bidi="ar"/>
        </w:rPr>
        <w:t>）质量要求：执行国家最新的强制标准和国家及行业最新规范。</w:t>
      </w:r>
    </w:p>
    <w:p w14:paraId="312476EA">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6</w:t>
      </w:r>
      <w:r>
        <w:rPr>
          <w:rFonts w:hint="eastAsia" w:ascii="宋体" w:hAnsi="宋体" w:eastAsia="宋体" w:cs="宋体"/>
          <w:snapToGrid w:val="0"/>
          <w:sz w:val="24"/>
          <w:szCs w:val="24"/>
          <w:lang w:bidi="ar"/>
        </w:rPr>
        <w:t>）安全目标：杜绝重伤死亡事故</w:t>
      </w:r>
      <w:r>
        <w:rPr>
          <w:rFonts w:hint="eastAsia" w:ascii="宋体" w:hAnsi="宋体" w:eastAsia="宋体" w:cs="宋体"/>
          <w:snapToGrid w:val="0"/>
          <w:sz w:val="24"/>
          <w:szCs w:val="24"/>
          <w:lang w:eastAsia="zh-CN" w:bidi="ar"/>
        </w:rPr>
        <w:t>。</w:t>
      </w:r>
    </w:p>
    <w:p w14:paraId="29DB0EAB">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7</w:t>
      </w:r>
      <w:r>
        <w:rPr>
          <w:rFonts w:hint="eastAsia" w:ascii="宋体" w:hAnsi="宋体" w:eastAsia="宋体" w:cs="宋体"/>
          <w:snapToGrid w:val="0"/>
          <w:sz w:val="24"/>
          <w:szCs w:val="24"/>
          <w:lang w:bidi="ar"/>
        </w:rPr>
        <w:t>）扬尘防治目标：做到“七个100%，八个必须”</w:t>
      </w:r>
      <w:r>
        <w:rPr>
          <w:rFonts w:hint="eastAsia" w:ascii="宋体" w:hAnsi="宋体" w:eastAsia="宋体" w:cs="宋体"/>
          <w:snapToGrid w:val="0"/>
          <w:sz w:val="24"/>
          <w:szCs w:val="24"/>
          <w:lang w:eastAsia="zh-CN" w:bidi="ar"/>
        </w:rPr>
        <w:t>。</w:t>
      </w:r>
    </w:p>
    <w:p w14:paraId="7077A5AB">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7</w:t>
      </w:r>
      <w:r>
        <w:rPr>
          <w:rFonts w:hint="eastAsia" w:ascii="宋体" w:hAnsi="宋体" w:eastAsia="宋体" w:cs="宋体"/>
          <w:snapToGrid w:val="0"/>
          <w:sz w:val="24"/>
          <w:szCs w:val="24"/>
          <w:lang w:bidi="ar"/>
        </w:rPr>
        <w:t>、本项目是否接受联合体投标：否</w:t>
      </w:r>
    </w:p>
    <w:p w14:paraId="02B63B50">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val="en-US" w:eastAsia="zh-CN" w:bidi="ar"/>
        </w:rPr>
        <w:t>8</w:t>
      </w:r>
      <w:r>
        <w:rPr>
          <w:rFonts w:hint="eastAsia" w:ascii="宋体" w:hAnsi="宋体" w:eastAsia="宋体" w:cs="宋体"/>
          <w:snapToGrid w:val="0"/>
          <w:sz w:val="24"/>
          <w:szCs w:val="24"/>
          <w:lang w:bidi="ar"/>
        </w:rPr>
        <w:t>、是否接受进口产品：否</w:t>
      </w:r>
    </w:p>
    <w:p w14:paraId="495BAD35">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二、申请人资格要求</w:t>
      </w:r>
    </w:p>
    <w:p w14:paraId="1C334CA1">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1、满足《中华人民共和国政府采购法》第二十二条规定；</w:t>
      </w:r>
    </w:p>
    <w:p w14:paraId="38D8B8C4">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2、落实政府采购政策满足的资格要求：</w:t>
      </w:r>
    </w:p>
    <w:p w14:paraId="7FB4171B">
      <w:pPr>
        <w:pStyle w:val="13"/>
        <w:widowControl/>
        <w:shd w:val="clear" w:color="auto" w:fill="FFFFFF"/>
        <w:adjustRightInd w:val="0"/>
        <w:snapToGrid w:val="0"/>
        <w:spacing w:line="360" w:lineRule="auto"/>
        <w:ind w:firstLine="524" w:firstLineChars="200"/>
        <w:jc w:val="left"/>
        <w:rPr>
          <w:rFonts w:hint="eastAsia" w:ascii="宋体" w:hAnsi="宋体" w:eastAsia="宋体" w:cs="宋体"/>
          <w:spacing w:val="11"/>
          <w:sz w:val="24"/>
          <w:szCs w:val="24"/>
        </w:rPr>
      </w:pPr>
      <w:r>
        <w:rPr>
          <w:rFonts w:hint="eastAsia" w:ascii="宋体" w:hAnsi="宋体" w:eastAsia="宋体" w:cs="宋体"/>
          <w:spacing w:val="11"/>
          <w:sz w:val="24"/>
          <w:szCs w:val="24"/>
        </w:rPr>
        <w:t>（1）</w:t>
      </w:r>
      <w:r>
        <w:rPr>
          <w:rFonts w:hint="eastAsia" w:ascii="宋体" w:hAnsi="宋体" w:eastAsia="宋体" w:cs="宋体"/>
          <w:snapToGrid w:val="0"/>
          <w:sz w:val="24"/>
          <w:szCs w:val="24"/>
          <w:lang w:bidi="ar"/>
        </w:rPr>
        <w:t>本项目专门面向中小企业</w:t>
      </w:r>
      <w:r>
        <w:rPr>
          <w:rFonts w:hint="eastAsia" w:ascii="宋体" w:hAnsi="宋体" w:eastAsia="宋体" w:cs="宋体"/>
          <w:snapToGrid w:val="0"/>
          <w:sz w:val="24"/>
          <w:szCs w:val="24"/>
        </w:rPr>
        <w:t>（监狱、残疾人福利性单位）</w:t>
      </w:r>
      <w:r>
        <w:rPr>
          <w:rFonts w:hint="eastAsia" w:ascii="宋体" w:hAnsi="宋体" w:eastAsia="宋体" w:cs="宋体"/>
          <w:spacing w:val="11"/>
          <w:sz w:val="24"/>
          <w:szCs w:val="24"/>
        </w:rPr>
        <w:t>。</w:t>
      </w:r>
    </w:p>
    <w:p w14:paraId="19521CCD">
      <w:pPr>
        <w:pStyle w:val="7"/>
        <w:widowControl/>
        <w:adjustRightInd w:val="0"/>
        <w:snapToGrid w:val="0"/>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（2）本项目执行节约能源、保护环境、扶持不发达地区和少数民族地区、节能环保产品优先采购等政府采购政策。</w:t>
      </w:r>
    </w:p>
    <w:p w14:paraId="752FC152">
      <w:pPr>
        <w:pStyle w:val="7"/>
        <w:widowControl/>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napToGrid w:val="0"/>
          <w:sz w:val="24"/>
          <w:szCs w:val="24"/>
          <w:lang w:bidi="ar"/>
        </w:rPr>
        <w:t>（3）根据豫财办[2020]33号文件要求，参加政府采购项目的中小微企业投标人，持中标(成交)通知书可向金融机构申请合同融资。详情请登录河南省政府采购网(http://www.hngp.gov.cn/)，进入网站飘窗或业务指南窗口了解金融机构提供的融资服务内容。 </w:t>
      </w:r>
    </w:p>
    <w:p w14:paraId="770E5774">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3、</w:t>
      </w:r>
      <w:r>
        <w:rPr>
          <w:rFonts w:hint="eastAsia" w:ascii="宋体" w:hAnsi="宋体" w:eastAsia="宋体" w:cs="宋体"/>
          <w:snapToGrid w:val="0"/>
          <w:sz w:val="24"/>
          <w:szCs w:val="24"/>
          <w:highlight w:val="none"/>
          <w:lang w:bidi="ar"/>
        </w:rPr>
        <w:t>本项目的特定资格要求</w:t>
      </w:r>
      <w:r>
        <w:rPr>
          <w:rFonts w:hint="eastAsia" w:ascii="宋体" w:hAnsi="宋体" w:eastAsia="宋体" w:cs="宋体"/>
          <w:snapToGrid w:val="0"/>
          <w:sz w:val="24"/>
          <w:szCs w:val="24"/>
          <w:lang w:bidi="ar"/>
        </w:rPr>
        <w:t>：</w:t>
      </w:r>
    </w:p>
    <w:p w14:paraId="2816D1DF">
      <w:pPr>
        <w:pStyle w:val="7"/>
        <w:widowControl/>
        <w:adjustRightInd w:val="0"/>
        <w:snapToGrid w:val="0"/>
        <w:spacing w:line="360" w:lineRule="auto"/>
        <w:ind w:firstLine="240" w:firstLineChars="1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（1）</w:t>
      </w:r>
      <w:r>
        <w:rPr>
          <w:rFonts w:hint="eastAsia" w:ascii="宋体" w:hAnsi="宋体" w:eastAsia="宋体" w:cs="宋体"/>
          <w:snapToGrid w:val="0"/>
          <w:sz w:val="24"/>
          <w:szCs w:val="24"/>
          <w:lang w:eastAsia="zh-CN" w:bidi="ar"/>
        </w:rPr>
        <w:t>供应商</w:t>
      </w:r>
      <w:r>
        <w:rPr>
          <w:rFonts w:hint="eastAsia" w:ascii="宋体" w:hAnsi="宋体" w:eastAsia="宋体" w:cs="宋体"/>
          <w:snapToGrid w:val="0"/>
          <w:sz w:val="24"/>
          <w:szCs w:val="24"/>
          <w:lang w:bidi="ar"/>
        </w:rPr>
        <w:t xml:space="preserve">必须具有独立法人资格，具有有效的企业法人营业执照、税务登记证、组织机构代码证（或三证合一营业执照），并在人员、设备、资金等方面具有相应的施工能力； </w:t>
      </w:r>
    </w:p>
    <w:p w14:paraId="4593B6C0">
      <w:pPr>
        <w:pStyle w:val="7"/>
        <w:widowControl/>
        <w:adjustRightInd w:val="0"/>
        <w:snapToGrid w:val="0"/>
        <w:spacing w:line="360" w:lineRule="auto"/>
        <w:ind w:firstLine="240" w:firstLineChars="1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（2）</w:t>
      </w:r>
      <w:r>
        <w:rPr>
          <w:rFonts w:hint="eastAsia" w:ascii="宋体" w:hAnsi="宋体" w:eastAsia="宋体" w:cs="宋体"/>
          <w:snapToGrid w:val="0"/>
          <w:sz w:val="24"/>
          <w:szCs w:val="24"/>
          <w:lang w:eastAsia="zh-CN" w:bidi="ar"/>
        </w:rPr>
        <w:t>供应商</w:t>
      </w:r>
      <w:r>
        <w:rPr>
          <w:rFonts w:hint="eastAsia" w:ascii="宋体" w:hAnsi="宋体" w:eastAsia="宋体" w:cs="宋体"/>
          <w:snapToGrid w:val="0"/>
          <w:sz w:val="24"/>
          <w:szCs w:val="24"/>
          <w:lang w:bidi="ar"/>
        </w:rPr>
        <w:t>须具备建设行政主管部门颁发的</w:t>
      </w:r>
      <w:r>
        <w:rPr>
          <w:rFonts w:hint="eastAsia" w:ascii="宋体" w:hAnsi="宋体" w:eastAsia="宋体" w:cs="宋体"/>
          <w:snapToGrid w:val="0"/>
          <w:color w:val="auto"/>
          <w:sz w:val="24"/>
          <w:szCs w:val="24"/>
          <w:highlight w:val="none"/>
          <w:lang w:val="en-US" w:eastAsia="zh-CN" w:bidi="ar"/>
        </w:rPr>
        <w:t>建筑装修装饰工程</w:t>
      </w:r>
      <w:r>
        <w:rPr>
          <w:rFonts w:hint="eastAsia" w:ascii="宋体" w:hAnsi="宋体" w:eastAsia="宋体" w:cs="宋体"/>
          <w:snapToGrid w:val="0"/>
          <w:sz w:val="24"/>
          <w:szCs w:val="24"/>
          <w:lang w:val="en-US" w:eastAsia="zh-CN" w:bidi="ar"/>
        </w:rPr>
        <w:t>专业承包贰级及</w:t>
      </w:r>
      <w:r>
        <w:rPr>
          <w:rFonts w:hint="eastAsia" w:ascii="宋体" w:hAnsi="宋体" w:eastAsia="宋体" w:cs="宋体"/>
          <w:snapToGrid w:val="0"/>
          <w:sz w:val="24"/>
          <w:szCs w:val="24"/>
          <w:lang w:bidi="ar"/>
        </w:rPr>
        <w:t>以上资质，并具有有效的安全生产许可证；</w:t>
      </w:r>
    </w:p>
    <w:p w14:paraId="6E29957D">
      <w:pPr>
        <w:pStyle w:val="7"/>
        <w:widowControl/>
        <w:adjustRightInd w:val="0"/>
        <w:snapToGrid w:val="0"/>
        <w:spacing w:line="360" w:lineRule="auto"/>
        <w:ind w:firstLine="240" w:firstLineChars="1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（3）</w:t>
      </w:r>
      <w:r>
        <w:rPr>
          <w:rFonts w:hint="eastAsia" w:ascii="宋体" w:hAnsi="宋体" w:eastAsia="宋体" w:cs="宋体"/>
          <w:snapToGrid w:val="0"/>
          <w:sz w:val="24"/>
          <w:szCs w:val="24"/>
          <w:lang w:eastAsia="zh-CN" w:bidi="ar"/>
        </w:rPr>
        <w:t>供应商</w:t>
      </w:r>
      <w:r>
        <w:rPr>
          <w:rFonts w:hint="eastAsia" w:ascii="宋体" w:hAnsi="宋体" w:eastAsia="宋体" w:cs="宋体"/>
          <w:snapToGrid w:val="0"/>
          <w:sz w:val="24"/>
          <w:szCs w:val="24"/>
          <w:lang w:bidi="ar"/>
        </w:rPr>
        <w:t>拟派项目经理须具备</w:t>
      </w:r>
      <w:r>
        <w:rPr>
          <w:rFonts w:hint="eastAsia" w:ascii="宋体" w:hAnsi="宋体" w:eastAsia="宋体" w:cs="宋体"/>
          <w:snapToGrid w:val="0"/>
          <w:sz w:val="24"/>
          <w:szCs w:val="24"/>
          <w:lang w:val="en-US" w:eastAsia="zh-CN" w:bidi="ar"/>
        </w:rPr>
        <w:t>房屋建筑</w:t>
      </w:r>
      <w:r>
        <w:rPr>
          <w:rFonts w:hint="eastAsia" w:ascii="宋体" w:hAnsi="宋体" w:eastAsia="宋体" w:cs="宋体"/>
          <w:snapToGrid w:val="0"/>
          <w:sz w:val="24"/>
          <w:szCs w:val="24"/>
          <w:lang w:bidi="ar"/>
        </w:rPr>
        <w:t>工程专业贰级及以上注册建造师资格（不含临时），同时具备有效的安全生产考核合格证书，并出具无在建承诺书（格式自拟并加盖单位公章及法定代表人签字或盖章）；</w:t>
      </w:r>
    </w:p>
    <w:p w14:paraId="3FD87057">
      <w:pPr>
        <w:pStyle w:val="7"/>
        <w:widowControl/>
        <w:adjustRightInd w:val="0"/>
        <w:snapToGrid w:val="0"/>
        <w:spacing w:line="360" w:lineRule="auto"/>
        <w:ind w:firstLine="240" w:firstLineChars="1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4</w:t>
      </w:r>
      <w:r>
        <w:rPr>
          <w:rFonts w:hint="eastAsia" w:ascii="宋体" w:hAnsi="宋体" w:eastAsia="宋体" w:cs="宋体"/>
          <w:snapToGrid w:val="0"/>
          <w:sz w:val="24"/>
          <w:szCs w:val="24"/>
          <w:lang w:bidi="ar"/>
        </w:rPr>
        <w:t>）外省企业进豫承揽业务的，应在递交响应文件截止时间前通过“河南省建筑市场监管公共服务平台（http://hngcjs.hnjs.gov.cn）”按规定报送企业基本信息。（外省企业须在</w:t>
      </w:r>
      <w:r>
        <w:rPr>
          <w:rFonts w:hint="eastAsia" w:ascii="宋体" w:hAnsi="宋体" w:eastAsia="宋体" w:cs="宋体"/>
          <w:snapToGrid w:val="0"/>
          <w:sz w:val="24"/>
          <w:szCs w:val="24"/>
          <w:lang w:val="en-US" w:eastAsia="zh-CN" w:bidi="ar"/>
        </w:rPr>
        <w:t>响应</w:t>
      </w:r>
      <w:r>
        <w:rPr>
          <w:rFonts w:hint="eastAsia" w:ascii="宋体" w:hAnsi="宋体" w:eastAsia="宋体" w:cs="宋体"/>
          <w:snapToGrid w:val="0"/>
          <w:sz w:val="24"/>
          <w:szCs w:val="24"/>
          <w:lang w:bidi="ar"/>
        </w:rPr>
        <w:t>文件中附加盖企业电子章的网页截图）。</w:t>
      </w:r>
    </w:p>
    <w:p w14:paraId="6B3E9137">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eastAsia="zh-CN" w:bidi="ar"/>
        </w:rPr>
        <w:t>（</w:t>
      </w:r>
      <w:r>
        <w:rPr>
          <w:rFonts w:hint="eastAsia" w:ascii="宋体" w:hAnsi="宋体" w:eastAsia="宋体" w:cs="宋体"/>
          <w:snapToGrid w:val="0"/>
          <w:sz w:val="24"/>
          <w:szCs w:val="24"/>
          <w:lang w:val="en-US" w:eastAsia="zh-CN" w:bidi="ar"/>
        </w:rPr>
        <w:t>5</w:t>
      </w:r>
      <w:r>
        <w:rPr>
          <w:rFonts w:hint="eastAsia" w:ascii="宋体" w:hAnsi="宋体" w:eastAsia="宋体" w:cs="宋体"/>
          <w:snapToGrid w:val="0"/>
          <w:sz w:val="24"/>
          <w:szCs w:val="24"/>
          <w:lang w:eastAsia="zh-CN" w:bidi="ar"/>
        </w:rPr>
        <w:t>）</w:t>
      </w:r>
      <w:r>
        <w:rPr>
          <w:rFonts w:hint="eastAsia" w:ascii="宋体" w:hAnsi="宋体" w:eastAsia="宋体" w:cs="宋体"/>
          <w:snapToGrid w:val="0"/>
          <w:sz w:val="24"/>
          <w:szCs w:val="24"/>
          <w:lang w:val="en-US" w:eastAsia="zh-CN" w:bidi="ar"/>
        </w:rPr>
        <w:t>供应商须按照洛财购[2021]11号文件要求在资格审查环节提供满足相应条件的书面承诺书，在编制响应文件时，按照规定提供《洛阳市政府采购供应商信用承诺函》（详见第七部分响应文件格式），不再需要提供以下证明材料：</w:t>
      </w:r>
    </w:p>
    <w:p w14:paraId="4CFE7FEF">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1）符合国家相关规定的财务状况报告；</w:t>
      </w:r>
    </w:p>
    <w:p w14:paraId="0CA3934B">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2）依法缴纳税收的证明材料；</w:t>
      </w:r>
    </w:p>
    <w:p w14:paraId="381B3D6E">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3）依法缴纳社会保障资金的证明材料；</w:t>
      </w:r>
    </w:p>
    <w:p w14:paraId="0AF8DA80">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4）具备履行政府采购合同所必需的设备和专业技术能力的证明材料；</w:t>
      </w:r>
    </w:p>
    <w:p w14:paraId="6147F8A7">
      <w:pPr>
        <w:pStyle w:val="7"/>
        <w:widowControl/>
        <w:adjustRightInd w:val="0"/>
        <w:snapToGrid w:val="0"/>
        <w:spacing w:line="360" w:lineRule="auto"/>
        <w:ind w:firstLine="240" w:firstLineChars="1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val="en-US" w:eastAsia="zh-CN" w:bidi="ar"/>
        </w:rPr>
        <w:t>5）参加政府采购活动前三年内在经营活动中没有重大违法记录的证明材料；</w:t>
      </w:r>
    </w:p>
    <w:p w14:paraId="3D8CCA69">
      <w:pPr>
        <w:pStyle w:val="7"/>
        <w:widowControl/>
        <w:adjustRightInd w:val="0"/>
        <w:snapToGrid w:val="0"/>
        <w:spacing w:line="360" w:lineRule="auto"/>
        <w:ind w:firstLine="240" w:firstLineChars="1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val="en-US" w:eastAsia="zh-CN" w:bidi="ar"/>
        </w:rPr>
        <w:t>6）未被列入失信被执行人、重大税收违法案件当事人名单、政府采购严重违法失信行为记录名单的证明材料。</w:t>
      </w:r>
    </w:p>
    <w:p w14:paraId="0C93F080">
      <w:pPr>
        <w:pStyle w:val="7"/>
        <w:widowControl/>
        <w:adjustRightInd w:val="0"/>
        <w:snapToGrid w:val="0"/>
        <w:spacing w:line="360" w:lineRule="auto"/>
        <w:ind w:firstLine="240" w:firstLineChars="1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6</w:t>
      </w:r>
      <w:r>
        <w:rPr>
          <w:rFonts w:hint="eastAsia" w:ascii="宋体" w:hAnsi="宋体" w:eastAsia="宋体" w:cs="宋体"/>
          <w:snapToGrid w:val="0"/>
          <w:sz w:val="24"/>
          <w:szCs w:val="24"/>
          <w:lang w:bidi="ar"/>
        </w:rPr>
        <w:t>）本次采购不接受联合体投标。</w:t>
      </w:r>
    </w:p>
    <w:p w14:paraId="5C6B8C32">
      <w:pPr>
        <w:pStyle w:val="7"/>
        <w:widowControl/>
        <w:adjustRightInd w:val="0"/>
        <w:snapToGrid w:val="0"/>
        <w:spacing w:line="360" w:lineRule="auto"/>
        <w:ind w:firstLine="240" w:firstLineChars="1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7</w:t>
      </w:r>
      <w:r>
        <w:rPr>
          <w:rFonts w:hint="eastAsia" w:ascii="宋体" w:hAnsi="宋体" w:eastAsia="宋体" w:cs="宋体"/>
          <w:snapToGrid w:val="0"/>
          <w:sz w:val="24"/>
          <w:szCs w:val="24"/>
          <w:lang w:bidi="ar"/>
        </w:rPr>
        <w:t>）本次采购实行资格后审，资格不合格者，取消其投标资格。</w:t>
      </w:r>
      <w:r>
        <w:rPr>
          <w:rFonts w:hint="eastAsia" w:ascii="宋体" w:hAnsi="宋体" w:eastAsia="宋体" w:cs="宋体"/>
          <w:snapToGrid w:val="0"/>
          <w:sz w:val="24"/>
          <w:szCs w:val="24"/>
          <w:lang w:val="en-US" w:eastAsia="zh-CN" w:bidi="ar"/>
        </w:rPr>
        <w:t>供应商</w:t>
      </w:r>
      <w:r>
        <w:rPr>
          <w:rFonts w:hint="eastAsia" w:ascii="宋体" w:hAnsi="宋体" w:eastAsia="宋体" w:cs="宋体"/>
          <w:snapToGrid w:val="0"/>
          <w:sz w:val="24"/>
          <w:szCs w:val="24"/>
          <w:lang w:bidi="ar"/>
        </w:rPr>
        <w:t>应对资料的真实性合法性负责。</w:t>
      </w:r>
    </w:p>
    <w:p w14:paraId="4376B728">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三、获取</w:t>
      </w:r>
      <w:r>
        <w:rPr>
          <w:rFonts w:hint="eastAsia" w:ascii="宋体" w:hAnsi="宋体" w:eastAsia="宋体" w:cs="宋体"/>
          <w:b/>
          <w:bCs/>
          <w:snapToGrid w:val="0"/>
          <w:sz w:val="24"/>
          <w:szCs w:val="24"/>
          <w:lang w:val="en-US" w:eastAsia="zh-CN" w:bidi="ar"/>
        </w:rPr>
        <w:t>磋商</w:t>
      </w:r>
      <w:r>
        <w:rPr>
          <w:rFonts w:hint="eastAsia" w:ascii="宋体" w:hAnsi="宋体" w:eastAsia="宋体" w:cs="宋体"/>
          <w:b/>
          <w:bCs/>
          <w:snapToGrid w:val="0"/>
          <w:sz w:val="24"/>
          <w:szCs w:val="24"/>
          <w:lang w:bidi="ar"/>
        </w:rPr>
        <w:t>文件</w:t>
      </w:r>
    </w:p>
    <w:p w14:paraId="3E04187A">
      <w:pPr>
        <w:pStyle w:val="7"/>
        <w:widowControl/>
        <w:adjustRightInd w:val="0"/>
        <w:snapToGrid w:val="0"/>
        <w:spacing w:line="360" w:lineRule="auto"/>
        <w:ind w:firstLine="480" w:firstLineChars="200"/>
        <w:rPr>
          <w:rFonts w:hint="eastAsia" w:ascii="宋体" w:hAnsi="宋体" w:eastAsia="宋体" w:cs="宋体"/>
          <w:snapToGrid w:val="0"/>
          <w:color w:val="FF0000"/>
          <w:sz w:val="24"/>
          <w:szCs w:val="24"/>
          <w:highlight w:val="none"/>
          <w:lang w:eastAsia="zh-CN" w:bidi="ar"/>
        </w:rPr>
      </w:pPr>
      <w:r>
        <w:rPr>
          <w:rFonts w:hint="eastAsia" w:ascii="宋体" w:hAnsi="宋体" w:eastAsia="宋体" w:cs="宋体"/>
          <w:snapToGrid w:val="0"/>
          <w:sz w:val="24"/>
          <w:szCs w:val="24"/>
          <w:lang w:bidi="ar"/>
        </w:rPr>
        <w:t>1.</w:t>
      </w:r>
      <w:r>
        <w:rPr>
          <w:rFonts w:hint="eastAsia" w:ascii="宋体" w:hAnsi="宋体" w:eastAsia="宋体" w:cs="宋体"/>
          <w:snapToGrid w:val="0"/>
          <w:sz w:val="24"/>
          <w:szCs w:val="24"/>
          <w:highlight w:val="none"/>
          <w:lang w:bidi="ar"/>
        </w:rPr>
        <w:t>时间：202</w:t>
      </w:r>
      <w:r>
        <w:rPr>
          <w:rFonts w:hint="eastAsia" w:ascii="宋体" w:hAnsi="宋体" w:eastAsia="宋体" w:cs="宋体"/>
          <w:snapToGrid w:val="0"/>
          <w:sz w:val="24"/>
          <w:szCs w:val="24"/>
          <w:highlight w:val="none"/>
          <w:lang w:val="en-US" w:eastAsia="zh-CN" w:bidi="ar"/>
        </w:rPr>
        <w:t>4</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12</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31</w:t>
      </w:r>
      <w:r>
        <w:rPr>
          <w:rFonts w:hint="eastAsia" w:ascii="宋体" w:hAnsi="宋体" w:eastAsia="宋体" w:cs="宋体"/>
          <w:snapToGrid w:val="0"/>
          <w:sz w:val="24"/>
          <w:szCs w:val="24"/>
          <w:highlight w:val="none"/>
          <w:lang w:bidi="ar"/>
        </w:rPr>
        <w:t>日至202</w:t>
      </w:r>
      <w:r>
        <w:rPr>
          <w:rFonts w:hint="eastAsia" w:ascii="宋体" w:hAnsi="宋体" w:eastAsia="宋体" w:cs="宋体"/>
          <w:snapToGrid w:val="0"/>
          <w:sz w:val="24"/>
          <w:szCs w:val="24"/>
          <w:highlight w:val="none"/>
          <w:lang w:val="en-US" w:eastAsia="zh-CN" w:bidi="ar"/>
        </w:rPr>
        <w:t>5</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01</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07</w:t>
      </w:r>
      <w:r>
        <w:rPr>
          <w:rFonts w:hint="eastAsia" w:ascii="宋体" w:hAnsi="宋体" w:eastAsia="宋体" w:cs="宋体"/>
          <w:snapToGrid w:val="0"/>
          <w:sz w:val="24"/>
          <w:szCs w:val="24"/>
          <w:highlight w:val="none"/>
          <w:lang w:bidi="ar"/>
        </w:rPr>
        <w:t>日，每天上午00:00至12:00，下午12:00至23:59（北京时间，法定节假日除外。）</w:t>
      </w:r>
      <w:r>
        <w:rPr>
          <w:rFonts w:hint="eastAsia" w:ascii="宋体" w:hAnsi="宋体" w:eastAsia="宋体" w:cs="宋体"/>
          <w:snapToGrid w:val="0"/>
          <w:sz w:val="24"/>
          <w:szCs w:val="24"/>
          <w:highlight w:val="none"/>
          <w:lang w:eastAsia="zh-CN" w:bidi="ar"/>
        </w:rPr>
        <w:t>。</w:t>
      </w:r>
    </w:p>
    <w:p w14:paraId="7E5519FA">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none"/>
          <w:lang w:eastAsia="zh-CN" w:bidi="ar"/>
        </w:rPr>
      </w:pPr>
      <w:r>
        <w:rPr>
          <w:rFonts w:hint="eastAsia" w:ascii="宋体" w:hAnsi="宋体" w:eastAsia="宋体" w:cs="宋体"/>
          <w:snapToGrid w:val="0"/>
          <w:sz w:val="24"/>
          <w:szCs w:val="24"/>
          <w:highlight w:val="none"/>
          <w:lang w:bidi="ar"/>
        </w:rPr>
        <w:t>2.地点：洛阳市公共资源交易中心网站（</w:t>
      </w:r>
      <w:r>
        <w:rPr>
          <w:rFonts w:hint="eastAsia" w:ascii="宋体" w:hAnsi="宋体" w:eastAsia="宋体" w:cs="宋体"/>
          <w:snapToGrid w:val="0"/>
          <w:sz w:val="24"/>
          <w:szCs w:val="24"/>
          <w:highlight w:val="none"/>
          <w:lang w:bidi="ar"/>
        </w:rPr>
        <w:fldChar w:fldCharType="begin"/>
      </w:r>
      <w:r>
        <w:rPr>
          <w:rFonts w:hint="eastAsia" w:ascii="宋体" w:hAnsi="宋体" w:eastAsia="宋体" w:cs="宋体"/>
          <w:snapToGrid w:val="0"/>
          <w:sz w:val="24"/>
          <w:szCs w:val="24"/>
          <w:highlight w:val="none"/>
          <w:lang w:bidi="ar"/>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eastAsia="宋体" w:cs="宋体"/>
          <w:snapToGrid w:val="0"/>
          <w:sz w:val="24"/>
          <w:szCs w:val="24"/>
          <w:highlight w:val="none"/>
          <w:lang w:bidi="ar"/>
        </w:rPr>
        <w:fldChar w:fldCharType="separate"/>
      </w:r>
      <w:r>
        <w:rPr>
          <w:rFonts w:hint="eastAsia" w:ascii="宋体" w:hAnsi="宋体" w:eastAsia="宋体" w:cs="宋体"/>
          <w:snapToGrid w:val="0"/>
          <w:sz w:val="24"/>
          <w:szCs w:val="24"/>
          <w:highlight w:val="none"/>
          <w:lang w:bidi="ar"/>
        </w:rPr>
        <w:t>http://61.54.85.189/tpbidder</w:t>
      </w:r>
      <w:r>
        <w:rPr>
          <w:rFonts w:hint="eastAsia" w:ascii="宋体" w:hAnsi="宋体" w:eastAsia="宋体" w:cs="宋体"/>
          <w:snapToGrid w:val="0"/>
          <w:sz w:val="24"/>
          <w:szCs w:val="24"/>
          <w:highlight w:val="none"/>
          <w:lang w:bidi="ar"/>
        </w:rPr>
        <w:fldChar w:fldCharType="end"/>
      </w:r>
      <w:r>
        <w:rPr>
          <w:rFonts w:hint="eastAsia" w:ascii="宋体" w:hAnsi="宋体" w:eastAsia="宋体" w:cs="宋体"/>
          <w:snapToGrid w:val="0"/>
          <w:sz w:val="24"/>
          <w:szCs w:val="24"/>
          <w:highlight w:val="none"/>
          <w:lang w:bidi="ar"/>
        </w:rPr>
        <w:t>）</w:t>
      </w:r>
      <w:r>
        <w:rPr>
          <w:rFonts w:hint="eastAsia" w:ascii="宋体" w:hAnsi="宋体" w:eastAsia="宋体" w:cs="宋体"/>
          <w:snapToGrid w:val="0"/>
          <w:sz w:val="24"/>
          <w:szCs w:val="24"/>
          <w:highlight w:val="none"/>
          <w:lang w:eastAsia="zh-CN"/>
        </w:rPr>
        <w:t>。</w:t>
      </w:r>
    </w:p>
    <w:p w14:paraId="3CDC91D8">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highlight w:val="none"/>
          <w:lang w:bidi="ar"/>
        </w:rPr>
        <w:t>3.方式：洛阳市公共资源交易中心网站（</w:t>
      </w:r>
      <w:r>
        <w:rPr>
          <w:rFonts w:hint="eastAsia" w:ascii="宋体" w:hAnsi="宋体" w:eastAsia="宋体" w:cs="宋体"/>
          <w:snapToGrid w:val="0"/>
          <w:sz w:val="24"/>
          <w:szCs w:val="24"/>
          <w:highlight w:val="none"/>
          <w:lang w:bidi="ar"/>
        </w:rPr>
        <w:fldChar w:fldCharType="begin"/>
      </w:r>
      <w:r>
        <w:rPr>
          <w:rFonts w:hint="eastAsia" w:ascii="宋体" w:hAnsi="宋体" w:eastAsia="宋体" w:cs="宋体"/>
          <w:snapToGrid w:val="0"/>
          <w:sz w:val="24"/>
          <w:szCs w:val="24"/>
          <w:highlight w:val="none"/>
          <w:lang w:bidi="ar"/>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eastAsia="宋体" w:cs="宋体"/>
          <w:snapToGrid w:val="0"/>
          <w:sz w:val="24"/>
          <w:szCs w:val="24"/>
          <w:highlight w:val="none"/>
          <w:lang w:bidi="ar"/>
        </w:rPr>
        <w:fldChar w:fldCharType="separate"/>
      </w:r>
      <w:r>
        <w:rPr>
          <w:rFonts w:hint="eastAsia" w:ascii="宋体" w:hAnsi="宋体" w:eastAsia="宋体" w:cs="宋体"/>
          <w:snapToGrid w:val="0"/>
          <w:sz w:val="24"/>
          <w:szCs w:val="24"/>
          <w:highlight w:val="none"/>
          <w:lang w:bidi="ar"/>
        </w:rPr>
        <w:t>http://61.54.85.189/tpbidder</w:t>
      </w:r>
      <w:r>
        <w:rPr>
          <w:rFonts w:hint="eastAsia" w:ascii="宋体" w:hAnsi="宋体" w:eastAsia="宋体" w:cs="宋体"/>
          <w:snapToGrid w:val="0"/>
          <w:sz w:val="24"/>
          <w:szCs w:val="24"/>
          <w:highlight w:val="none"/>
          <w:lang w:bidi="ar"/>
        </w:rPr>
        <w:fldChar w:fldCharType="end"/>
      </w:r>
      <w:r>
        <w:rPr>
          <w:rFonts w:hint="eastAsia" w:ascii="宋体" w:hAnsi="宋体" w:eastAsia="宋体" w:cs="宋体"/>
          <w:snapToGrid w:val="0"/>
          <w:sz w:val="24"/>
          <w:szCs w:val="24"/>
          <w:highlight w:val="none"/>
          <w:lang w:bidi="ar"/>
        </w:rPr>
        <w:t>）上获取。点击“交易登录”进入“洛阳市电子招投标交易平台”进行 用户注册，并办理CA数字证书。</w:t>
      </w:r>
      <w:r>
        <w:rPr>
          <w:rFonts w:hint="eastAsia" w:ascii="宋体" w:hAnsi="宋体" w:eastAsia="宋体" w:cs="宋体"/>
          <w:snapToGrid w:val="0"/>
          <w:sz w:val="24"/>
          <w:szCs w:val="24"/>
          <w:lang w:bidi="ar"/>
        </w:rPr>
        <w:t>如投多个标段（包），则应就所投每个标段（包）分别下载。联合体投标的，由联合体牵头人完成招标（采购）文件下载。详见洛阳市公共资源交易中心网站—办事指南—办事流程—主体注册CA办理。</w:t>
      </w:r>
    </w:p>
    <w:p w14:paraId="58982919">
      <w:pPr>
        <w:pStyle w:val="7"/>
        <w:widowControl/>
        <w:adjustRightInd w:val="0"/>
        <w:snapToGrid w:val="0"/>
        <w:spacing w:line="360" w:lineRule="auto"/>
        <w:ind w:firstLine="480" w:firstLineChars="2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bidi="ar"/>
        </w:rPr>
        <w:t>4.售价：0元</w:t>
      </w:r>
      <w:r>
        <w:rPr>
          <w:rFonts w:hint="eastAsia" w:ascii="宋体" w:hAnsi="宋体" w:eastAsia="宋体" w:cs="宋体"/>
          <w:snapToGrid w:val="0"/>
          <w:sz w:val="24"/>
          <w:szCs w:val="24"/>
          <w:lang w:eastAsia="zh-CN" w:bidi="ar"/>
        </w:rPr>
        <w:t>。</w:t>
      </w:r>
    </w:p>
    <w:p w14:paraId="0A9ACF6F">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四、投标截止时间及地点</w:t>
      </w:r>
    </w:p>
    <w:p w14:paraId="431142CF">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1.时间：</w:t>
      </w:r>
      <w:r>
        <w:rPr>
          <w:rFonts w:hint="eastAsia" w:ascii="宋体" w:hAnsi="宋体" w:eastAsia="宋体" w:cs="宋体"/>
          <w:snapToGrid w:val="0"/>
          <w:sz w:val="24"/>
          <w:szCs w:val="24"/>
          <w:highlight w:val="none"/>
          <w:lang w:bidi="ar"/>
        </w:rPr>
        <w:t>202</w:t>
      </w:r>
      <w:r>
        <w:rPr>
          <w:rFonts w:hint="eastAsia" w:ascii="宋体" w:hAnsi="宋体" w:eastAsia="宋体" w:cs="宋体"/>
          <w:snapToGrid w:val="0"/>
          <w:sz w:val="24"/>
          <w:szCs w:val="24"/>
          <w:highlight w:val="none"/>
          <w:lang w:val="en-US" w:eastAsia="zh-CN" w:bidi="ar"/>
        </w:rPr>
        <w:t>5</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 xml:space="preserve">01 </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14</w:t>
      </w:r>
      <w:r>
        <w:rPr>
          <w:rFonts w:hint="eastAsia" w:ascii="宋体" w:hAnsi="宋体" w:eastAsia="宋体" w:cs="宋体"/>
          <w:snapToGrid w:val="0"/>
          <w:sz w:val="24"/>
          <w:szCs w:val="24"/>
          <w:highlight w:val="none"/>
          <w:lang w:bidi="ar"/>
        </w:rPr>
        <w:t>日</w:t>
      </w:r>
      <w:r>
        <w:rPr>
          <w:rFonts w:hint="eastAsia" w:ascii="宋体" w:hAnsi="宋体" w:eastAsia="宋体" w:cs="宋体"/>
          <w:snapToGrid w:val="0"/>
          <w:sz w:val="24"/>
          <w:szCs w:val="24"/>
          <w:highlight w:val="none"/>
          <w:lang w:val="en-US" w:eastAsia="zh-CN" w:bidi="ar"/>
        </w:rPr>
        <w:t>09时35分</w:t>
      </w:r>
      <w:r>
        <w:rPr>
          <w:rFonts w:hint="eastAsia" w:ascii="宋体" w:hAnsi="宋体" w:eastAsia="宋体" w:cs="宋体"/>
          <w:snapToGrid w:val="0"/>
          <w:sz w:val="24"/>
          <w:szCs w:val="24"/>
          <w:highlight w:val="none"/>
          <w:lang w:bidi="ar"/>
        </w:rPr>
        <w:t>（北京时间）</w:t>
      </w:r>
    </w:p>
    <w:p w14:paraId="738BD360">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2.地点：洛阳市公共资源交易中心网站</w:t>
      </w:r>
      <w:r>
        <w:rPr>
          <w:rFonts w:hint="eastAsia" w:ascii="宋体" w:hAnsi="宋体" w:eastAsia="宋体" w:cs="宋体"/>
          <w:snapToGrid w:val="0"/>
          <w:sz w:val="24"/>
          <w:szCs w:val="24"/>
        </w:rPr>
        <w:t>（</w:t>
      </w:r>
      <w:r>
        <w:rPr>
          <w:rFonts w:hint="eastAsia" w:ascii="宋体" w:hAnsi="宋体" w:eastAsia="宋体" w:cs="宋体"/>
          <w:snapToGrid w:val="0"/>
          <w:sz w:val="24"/>
          <w:szCs w:val="24"/>
        </w:rPr>
        <w:fldChar w:fldCharType="begin"/>
      </w:r>
      <w:r>
        <w:rPr>
          <w:rFonts w:hint="eastAsia" w:ascii="宋体" w:hAnsi="宋体" w:eastAsia="宋体" w:cs="宋体"/>
          <w:snapToGrid w:val="0"/>
          <w:sz w:val="24"/>
          <w:szCs w:val="24"/>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eastAsia="宋体" w:cs="宋体"/>
          <w:snapToGrid w:val="0"/>
          <w:sz w:val="24"/>
          <w:szCs w:val="24"/>
        </w:rPr>
        <w:fldChar w:fldCharType="separate"/>
      </w:r>
      <w:r>
        <w:rPr>
          <w:rFonts w:hint="eastAsia" w:ascii="宋体" w:hAnsi="宋体" w:eastAsia="宋体" w:cs="宋体"/>
          <w:snapToGrid w:val="0"/>
          <w:sz w:val="24"/>
          <w:szCs w:val="24"/>
        </w:rPr>
        <w:t>http://61.54.85.189/tpbidder</w:t>
      </w:r>
      <w:r>
        <w:rPr>
          <w:rFonts w:hint="eastAsia" w:ascii="宋体" w:hAnsi="宋体" w:eastAsia="宋体" w:cs="宋体"/>
          <w:snapToGrid w:val="0"/>
          <w:sz w:val="24"/>
          <w:szCs w:val="24"/>
        </w:rPr>
        <w:fldChar w:fldCharType="end"/>
      </w:r>
      <w:r>
        <w:rPr>
          <w:rFonts w:hint="eastAsia" w:ascii="宋体" w:hAnsi="宋体" w:eastAsia="宋体" w:cs="宋体"/>
          <w:snapToGrid w:val="0"/>
          <w:sz w:val="24"/>
          <w:szCs w:val="24"/>
        </w:rPr>
        <w:t>）</w:t>
      </w:r>
      <w:r>
        <w:rPr>
          <w:rFonts w:hint="eastAsia" w:ascii="宋体" w:hAnsi="宋体" w:eastAsia="宋体" w:cs="宋体"/>
          <w:snapToGrid w:val="0"/>
          <w:sz w:val="24"/>
          <w:szCs w:val="24"/>
          <w:lang w:bidi="ar"/>
        </w:rPr>
        <w:t>。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3F56DF5D">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五、开标时间及地点</w:t>
      </w:r>
    </w:p>
    <w:p w14:paraId="005D7F15">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none"/>
          <w:lang w:bidi="ar"/>
        </w:rPr>
      </w:pPr>
      <w:r>
        <w:rPr>
          <w:rFonts w:hint="eastAsia" w:ascii="宋体" w:hAnsi="宋体" w:eastAsia="宋体" w:cs="宋体"/>
          <w:snapToGrid w:val="0"/>
          <w:sz w:val="24"/>
          <w:szCs w:val="24"/>
          <w:highlight w:val="none"/>
          <w:lang w:bidi="ar"/>
        </w:rPr>
        <w:t>1.时间：202</w:t>
      </w:r>
      <w:r>
        <w:rPr>
          <w:rFonts w:hint="eastAsia" w:ascii="宋体" w:hAnsi="宋体" w:eastAsia="宋体" w:cs="宋体"/>
          <w:snapToGrid w:val="0"/>
          <w:sz w:val="24"/>
          <w:szCs w:val="24"/>
          <w:highlight w:val="none"/>
          <w:lang w:val="en-US" w:eastAsia="zh-CN" w:bidi="ar"/>
        </w:rPr>
        <w:t>5</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 xml:space="preserve">01 </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14</w:t>
      </w:r>
      <w:r>
        <w:rPr>
          <w:rFonts w:hint="eastAsia" w:ascii="宋体" w:hAnsi="宋体" w:eastAsia="宋体" w:cs="宋体"/>
          <w:snapToGrid w:val="0"/>
          <w:sz w:val="24"/>
          <w:szCs w:val="24"/>
          <w:highlight w:val="none"/>
          <w:lang w:bidi="ar"/>
        </w:rPr>
        <w:t>日</w:t>
      </w:r>
      <w:r>
        <w:rPr>
          <w:rFonts w:hint="eastAsia" w:ascii="宋体" w:hAnsi="宋体" w:eastAsia="宋体" w:cs="宋体"/>
          <w:snapToGrid w:val="0"/>
          <w:sz w:val="24"/>
          <w:szCs w:val="24"/>
          <w:highlight w:val="none"/>
          <w:lang w:val="en-US" w:eastAsia="zh-CN" w:bidi="ar"/>
        </w:rPr>
        <w:t>09时35分</w:t>
      </w:r>
      <w:r>
        <w:rPr>
          <w:rFonts w:hint="eastAsia" w:ascii="宋体" w:hAnsi="宋体" w:eastAsia="宋体" w:cs="宋体"/>
          <w:snapToGrid w:val="0"/>
          <w:sz w:val="24"/>
          <w:szCs w:val="24"/>
          <w:lang w:bidi="ar"/>
        </w:rPr>
        <w:t>（</w:t>
      </w:r>
      <w:r>
        <w:rPr>
          <w:rFonts w:hint="eastAsia" w:ascii="宋体" w:hAnsi="宋体" w:eastAsia="宋体" w:cs="宋体"/>
          <w:snapToGrid w:val="0"/>
          <w:sz w:val="24"/>
          <w:szCs w:val="24"/>
          <w:highlight w:val="none"/>
          <w:lang w:bidi="ar"/>
        </w:rPr>
        <w:t>北京时间）</w:t>
      </w:r>
    </w:p>
    <w:p w14:paraId="448F14AA">
      <w:pPr>
        <w:pStyle w:val="7"/>
        <w:widowControl/>
        <w:adjustRightInd w:val="0"/>
        <w:snapToGrid w:val="0"/>
        <w:spacing w:line="360" w:lineRule="auto"/>
        <w:ind w:firstLine="480" w:firstLineChars="2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bidi="ar"/>
        </w:rPr>
        <w:t>2.地点：</w:t>
      </w:r>
      <w:r>
        <w:rPr>
          <w:rFonts w:hint="eastAsia" w:ascii="宋体" w:hAnsi="宋体" w:eastAsia="宋体" w:cs="宋体"/>
          <w:snapToGrid w:val="0"/>
          <w:sz w:val="24"/>
          <w:szCs w:val="24"/>
          <w:lang w:val="en-US" w:eastAsia="zh-CN" w:bidi="ar"/>
        </w:rPr>
        <w:t>洛阳市公共资源交易中心</w:t>
      </w:r>
      <w:r>
        <w:rPr>
          <w:rFonts w:hint="eastAsia" w:ascii="宋体" w:hAnsi="宋体" w:eastAsia="宋体" w:cs="宋体"/>
          <w:snapToGrid w:val="0"/>
          <w:sz w:val="24"/>
          <w:szCs w:val="24"/>
          <w:highlight w:val="none"/>
          <w:lang w:val="en-US" w:eastAsia="zh-CN" w:bidi="ar"/>
        </w:rPr>
        <w:t>开标五室</w:t>
      </w:r>
      <w:r>
        <w:rPr>
          <w:rFonts w:hint="eastAsia" w:ascii="宋体" w:hAnsi="宋体" w:eastAsia="宋体" w:cs="宋体"/>
          <w:snapToGrid w:val="0"/>
          <w:sz w:val="24"/>
          <w:szCs w:val="24"/>
          <w:lang w:val="en-US" w:eastAsia="zh-CN" w:bidi="ar"/>
        </w:rPr>
        <w:t>（洛龙区开元大道与永泰街交叉口西南角洛阳市民之家</w:t>
      </w:r>
      <w:r>
        <w:rPr>
          <w:rFonts w:hint="eastAsia" w:ascii="宋体" w:hAnsi="宋体" w:eastAsia="宋体" w:cs="宋体"/>
          <w:snapToGrid w:val="0"/>
          <w:sz w:val="24"/>
          <w:szCs w:val="24"/>
          <w:highlight w:val="none"/>
          <w:lang w:val="en-US" w:eastAsia="zh-CN" w:bidi="ar"/>
        </w:rPr>
        <w:t>六楼</w:t>
      </w:r>
      <w:r>
        <w:rPr>
          <w:rFonts w:hint="eastAsia" w:ascii="宋体" w:hAnsi="宋体" w:eastAsia="宋体" w:cs="宋体"/>
          <w:snapToGrid w:val="0"/>
          <w:sz w:val="24"/>
          <w:szCs w:val="24"/>
          <w:lang w:val="en-US" w:eastAsia="zh-CN" w:bidi="ar"/>
        </w:rPr>
        <w:t>）。本项目采用远程不见面交易的模式，开标当日，供应商无需到现场参加开标会议，应在投标截止时间前，登录到洛阳市电子招投标交易平台【不见面开标大厅】</w:t>
      </w:r>
      <w:r>
        <w:rPr>
          <w:rFonts w:hint="eastAsia" w:ascii="宋体" w:hAnsi="宋体" w:eastAsia="宋体" w:cs="宋体"/>
          <w:snapToGrid w:val="0"/>
          <w:sz w:val="24"/>
          <w:szCs w:val="24"/>
          <w:lang w:val="en-US" w:eastAsia="zh-CN" w:bidi="ar"/>
        </w:rPr>
        <w:fldChar w:fldCharType="begin"/>
      </w:r>
      <w:r>
        <w:rPr>
          <w:rFonts w:hint="eastAsia" w:ascii="宋体" w:hAnsi="宋体" w:eastAsia="宋体" w:cs="宋体"/>
          <w:snapToGrid w:val="0"/>
          <w:sz w:val="24"/>
          <w:szCs w:val="24"/>
          <w:lang w:val="en-US" w:eastAsia="zh-CN" w:bidi="ar"/>
        </w:rPr>
        <w:instrText xml:space="preserve"> HYPERLINK "http://lyggzyjy.ly.gov.cn/TPBidder" </w:instrText>
      </w:r>
      <w:r>
        <w:rPr>
          <w:rFonts w:hint="eastAsia" w:ascii="宋体" w:hAnsi="宋体" w:eastAsia="宋体" w:cs="宋体"/>
          <w:snapToGrid w:val="0"/>
          <w:sz w:val="24"/>
          <w:szCs w:val="24"/>
          <w:lang w:val="en-US" w:eastAsia="zh-CN" w:bidi="ar"/>
        </w:rPr>
        <w:fldChar w:fldCharType="separate"/>
      </w:r>
      <w:r>
        <w:rPr>
          <w:rFonts w:hint="eastAsia" w:ascii="宋体" w:hAnsi="宋体" w:eastAsia="宋体" w:cs="宋体"/>
          <w:snapToGrid w:val="0"/>
          <w:sz w:val="24"/>
          <w:szCs w:val="24"/>
          <w:lang w:val="en-US" w:eastAsia="zh-CN" w:bidi="ar"/>
        </w:rPr>
        <w:t>（</w:t>
      </w:r>
      <w:r>
        <w:rPr>
          <w:rFonts w:hint="eastAsia" w:ascii="宋体" w:hAnsi="宋体" w:eastAsia="宋体" w:cs="宋体"/>
          <w:snapToGrid w:val="0"/>
          <w:sz w:val="24"/>
          <w:szCs w:val="24"/>
          <w:lang w:val="en-US" w:eastAsia="zh-CN" w:bidi="ar"/>
        </w:rPr>
        <w:fldChar w:fldCharType="begin"/>
      </w:r>
      <w:r>
        <w:rPr>
          <w:rFonts w:hint="eastAsia" w:ascii="宋体" w:hAnsi="宋体" w:eastAsia="宋体" w:cs="宋体"/>
          <w:snapToGrid w:val="0"/>
          <w:sz w:val="24"/>
          <w:szCs w:val="24"/>
          <w:lang w:val="en-US" w:eastAsia="zh-CN" w:bidi="ar"/>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eastAsia="宋体" w:cs="宋体"/>
          <w:snapToGrid w:val="0"/>
          <w:sz w:val="24"/>
          <w:szCs w:val="24"/>
          <w:lang w:val="en-US" w:eastAsia="zh-CN" w:bidi="ar"/>
        </w:rPr>
        <w:fldChar w:fldCharType="separate"/>
      </w:r>
      <w:r>
        <w:rPr>
          <w:rFonts w:hint="eastAsia" w:ascii="宋体" w:hAnsi="宋体" w:eastAsia="宋体" w:cs="宋体"/>
          <w:snapToGrid w:val="0"/>
          <w:sz w:val="24"/>
          <w:szCs w:val="24"/>
          <w:lang w:val="en-US" w:eastAsia="zh-CN" w:bidi="ar"/>
        </w:rPr>
        <w:t>http://61.54.85.189/B</w:t>
      </w:r>
      <w:r>
        <w:rPr>
          <w:rFonts w:hint="eastAsia" w:ascii="宋体" w:hAnsi="宋体" w:eastAsia="宋体" w:cs="宋体"/>
          <w:snapToGrid w:val="0"/>
          <w:sz w:val="24"/>
          <w:szCs w:val="24"/>
          <w:lang w:val="en-US" w:eastAsia="zh-CN" w:bidi="ar"/>
        </w:rPr>
        <w:fldChar w:fldCharType="end"/>
      </w:r>
      <w:r>
        <w:rPr>
          <w:rFonts w:hint="eastAsia" w:ascii="宋体" w:hAnsi="宋体" w:eastAsia="宋体" w:cs="宋体"/>
          <w:snapToGrid w:val="0"/>
          <w:sz w:val="24"/>
          <w:szCs w:val="24"/>
          <w:lang w:val="en-US" w:eastAsia="zh-CN" w:bidi="ar"/>
        </w:rPr>
        <w:t>idOpening）</w:t>
      </w:r>
      <w:r>
        <w:rPr>
          <w:rFonts w:hint="eastAsia" w:ascii="宋体" w:hAnsi="宋体" w:eastAsia="宋体" w:cs="宋体"/>
          <w:snapToGrid w:val="0"/>
          <w:sz w:val="24"/>
          <w:szCs w:val="24"/>
          <w:lang w:val="en-US" w:eastAsia="zh-CN" w:bidi="ar"/>
        </w:rPr>
        <w:fldChar w:fldCharType="end"/>
      </w:r>
      <w:r>
        <w:rPr>
          <w:rFonts w:hint="eastAsia" w:ascii="宋体" w:hAnsi="宋体" w:eastAsia="宋体" w:cs="宋体"/>
          <w:snapToGrid w:val="0"/>
          <w:sz w:val="24"/>
          <w:szCs w:val="24"/>
          <w:lang w:val="en-US" w:eastAsia="zh-CN" w:bidi="ar"/>
        </w:rPr>
        <w:t>，在线准时参加开标活动并进行投标（响应）文件解密等。因供应商原因未能解密或解密失败的将被拒绝。请参照洛阳市公共资源交易中心首页-办事指 南-下载中心-操作手册-《洛阳市公共资源交易中心不见面开标大厅操作手册（投标人）》。除电子投标（响应）文件外，投标时不再接受任何纸质文件、资料等。</w:t>
      </w:r>
    </w:p>
    <w:p w14:paraId="5532D2BF">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六、发布公告的媒介及</w:t>
      </w:r>
      <w:r>
        <w:rPr>
          <w:rFonts w:hint="eastAsia" w:ascii="宋体" w:hAnsi="宋体" w:eastAsia="宋体" w:cs="宋体"/>
          <w:b/>
          <w:bCs/>
          <w:snapToGrid w:val="0"/>
          <w:sz w:val="24"/>
          <w:szCs w:val="24"/>
          <w:lang w:val="en-US" w:eastAsia="zh-CN" w:bidi="ar"/>
        </w:rPr>
        <w:t>磋商</w:t>
      </w:r>
      <w:r>
        <w:rPr>
          <w:rFonts w:hint="eastAsia" w:ascii="宋体" w:hAnsi="宋体" w:eastAsia="宋体" w:cs="宋体"/>
          <w:b/>
          <w:bCs/>
          <w:snapToGrid w:val="0"/>
          <w:sz w:val="24"/>
          <w:szCs w:val="24"/>
          <w:lang w:bidi="ar"/>
        </w:rPr>
        <w:t>公告期限</w:t>
      </w:r>
    </w:p>
    <w:p w14:paraId="0D8B4FE0">
      <w:pPr>
        <w:pStyle w:val="7"/>
        <w:widowControl/>
        <w:adjustRightInd w:val="0"/>
        <w:snapToGrid w:val="0"/>
        <w:spacing w:line="360" w:lineRule="auto"/>
        <w:ind w:firstLine="720" w:firstLineChars="3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本次</w:t>
      </w:r>
      <w:r>
        <w:rPr>
          <w:rFonts w:hint="eastAsia" w:ascii="宋体" w:hAnsi="宋体" w:eastAsia="宋体" w:cs="宋体"/>
          <w:snapToGrid w:val="0"/>
          <w:sz w:val="24"/>
          <w:szCs w:val="24"/>
          <w:lang w:val="en-US" w:eastAsia="zh-CN" w:bidi="ar"/>
        </w:rPr>
        <w:t>竞争性磋商</w:t>
      </w:r>
      <w:r>
        <w:rPr>
          <w:rFonts w:hint="eastAsia" w:ascii="宋体" w:hAnsi="宋体" w:eastAsia="宋体" w:cs="宋体"/>
          <w:snapToGrid w:val="0"/>
          <w:sz w:val="24"/>
          <w:szCs w:val="24"/>
          <w:lang w:bidi="ar"/>
        </w:rPr>
        <w:t>公告在《中国招标投标公共服务平台》、《</w:t>
      </w:r>
      <w:r>
        <w:rPr>
          <w:rFonts w:hint="eastAsia" w:ascii="宋体" w:hAnsi="宋体" w:eastAsia="宋体" w:cs="宋体"/>
          <w:snapToGrid w:val="0"/>
          <w:sz w:val="24"/>
          <w:szCs w:val="24"/>
          <w:lang w:eastAsia="zh-CN" w:bidi="ar"/>
        </w:rPr>
        <w:t>（</w:t>
      </w:r>
      <w:r>
        <w:rPr>
          <w:rFonts w:hint="eastAsia" w:ascii="宋体" w:hAnsi="宋体" w:eastAsia="宋体" w:cs="宋体"/>
          <w:snapToGrid w:val="0"/>
          <w:sz w:val="24"/>
          <w:szCs w:val="24"/>
          <w:lang w:bidi="ar"/>
        </w:rPr>
        <w:t>河南省</w:t>
      </w:r>
      <w:r>
        <w:rPr>
          <w:rFonts w:hint="eastAsia" w:ascii="宋体" w:hAnsi="宋体" w:eastAsia="宋体" w:cs="宋体"/>
          <w:snapToGrid w:val="0"/>
          <w:sz w:val="24"/>
          <w:szCs w:val="24"/>
          <w:lang w:eastAsia="zh-CN" w:bidi="ar"/>
        </w:rPr>
        <w:t>）</w:t>
      </w:r>
      <w:r>
        <w:rPr>
          <w:rFonts w:hint="eastAsia" w:ascii="宋体" w:hAnsi="宋体" w:eastAsia="宋体" w:cs="宋体"/>
          <w:snapToGrid w:val="0"/>
          <w:sz w:val="24"/>
          <w:szCs w:val="24"/>
          <w:lang w:val="en-US" w:eastAsia="zh-CN" w:bidi="ar"/>
        </w:rPr>
        <w:t>洛阳市</w:t>
      </w:r>
      <w:r>
        <w:rPr>
          <w:rFonts w:hint="eastAsia" w:ascii="宋体" w:hAnsi="宋体" w:eastAsia="宋体" w:cs="宋体"/>
          <w:snapToGrid w:val="0"/>
          <w:sz w:val="24"/>
          <w:szCs w:val="24"/>
          <w:lang w:bidi="ar"/>
        </w:rPr>
        <w:t>政府采购网》、《</w:t>
      </w:r>
      <w:r>
        <w:rPr>
          <w:rFonts w:hint="eastAsia" w:ascii="宋体" w:hAnsi="宋体" w:eastAsia="宋体" w:cs="宋体"/>
          <w:snapToGrid w:val="0"/>
          <w:sz w:val="24"/>
          <w:szCs w:val="24"/>
          <w:lang w:val="en-US" w:eastAsia="zh-CN" w:bidi="ar"/>
        </w:rPr>
        <w:t>洛阳市</w:t>
      </w:r>
      <w:r>
        <w:rPr>
          <w:rFonts w:hint="eastAsia" w:ascii="宋体" w:hAnsi="宋体" w:eastAsia="宋体" w:cs="宋体"/>
          <w:snapToGrid w:val="0"/>
          <w:sz w:val="24"/>
          <w:szCs w:val="24"/>
          <w:lang w:bidi="ar"/>
        </w:rPr>
        <w:t>公共资源交易</w:t>
      </w:r>
      <w:r>
        <w:rPr>
          <w:rFonts w:hint="eastAsia" w:ascii="宋体" w:hAnsi="宋体" w:eastAsia="宋体" w:cs="宋体"/>
          <w:snapToGrid w:val="0"/>
          <w:sz w:val="24"/>
          <w:szCs w:val="24"/>
          <w:lang w:val="en-US" w:eastAsia="zh-CN" w:bidi="ar"/>
        </w:rPr>
        <w:t>中心网</w:t>
      </w:r>
      <w:r>
        <w:rPr>
          <w:rFonts w:hint="eastAsia" w:ascii="宋体" w:hAnsi="宋体" w:eastAsia="宋体" w:cs="宋体"/>
          <w:snapToGrid w:val="0"/>
          <w:sz w:val="24"/>
          <w:szCs w:val="24"/>
          <w:lang w:bidi="ar"/>
        </w:rPr>
        <w:t>》</w:t>
      </w:r>
      <w:r>
        <w:rPr>
          <w:rFonts w:hint="eastAsia" w:ascii="宋体" w:hAnsi="宋体" w:eastAsia="宋体" w:cs="宋体"/>
          <w:snapToGrid w:val="0"/>
          <w:sz w:val="24"/>
          <w:szCs w:val="24"/>
          <w:lang w:val="en-US" w:eastAsia="zh-CN" w:bidi="ar"/>
        </w:rPr>
        <w:t>上</w:t>
      </w:r>
      <w:r>
        <w:rPr>
          <w:rFonts w:hint="eastAsia" w:ascii="宋体" w:hAnsi="宋体" w:eastAsia="宋体" w:cs="宋体"/>
          <w:snapToGrid w:val="0"/>
          <w:sz w:val="24"/>
          <w:szCs w:val="24"/>
          <w:lang w:bidi="ar"/>
        </w:rPr>
        <w:t>发布。</w:t>
      </w:r>
      <w:r>
        <w:rPr>
          <w:rFonts w:hint="eastAsia" w:ascii="宋体" w:hAnsi="宋体" w:eastAsia="宋体" w:cs="宋体"/>
          <w:snapToGrid w:val="0"/>
          <w:sz w:val="24"/>
          <w:szCs w:val="24"/>
          <w:lang w:val="en-US" w:eastAsia="zh-CN" w:bidi="ar"/>
        </w:rPr>
        <w:t>竞争性磋商</w:t>
      </w:r>
      <w:r>
        <w:rPr>
          <w:rFonts w:hint="eastAsia" w:ascii="宋体" w:hAnsi="宋体" w:eastAsia="宋体" w:cs="宋体"/>
          <w:snapToGrid w:val="0"/>
          <w:sz w:val="24"/>
          <w:szCs w:val="24"/>
          <w:lang w:bidi="ar"/>
        </w:rPr>
        <w:t>公告期限为五个工作日。</w:t>
      </w:r>
    </w:p>
    <w:p w14:paraId="14A2D976">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七、其他补充事宜</w:t>
      </w:r>
    </w:p>
    <w:p w14:paraId="009A9F97">
      <w:pPr>
        <w:pStyle w:val="13"/>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供应商在参与本项目采购活动期间应及时关注相关网站获取相关澄清或变更等信息(如果有)。</w:t>
      </w:r>
    </w:p>
    <w:p w14:paraId="6A99A8CD">
      <w:pPr>
        <w:pStyle w:val="7"/>
        <w:widowControl/>
        <w:adjustRightInd w:val="0"/>
        <w:snapToGrid w:val="0"/>
        <w:spacing w:line="360" w:lineRule="auto"/>
        <w:rPr>
          <w:rFonts w:hint="eastAsia" w:ascii="宋体" w:hAnsi="宋体" w:eastAsia="宋体" w:cs="宋体"/>
          <w:b/>
          <w:bCs/>
          <w:snapToGrid w:val="0"/>
          <w:sz w:val="24"/>
          <w:szCs w:val="24"/>
          <w:lang w:bidi="ar"/>
        </w:rPr>
      </w:pPr>
      <w:r>
        <w:rPr>
          <w:rFonts w:hint="eastAsia" w:ascii="宋体" w:hAnsi="宋体" w:eastAsia="宋体" w:cs="宋体"/>
          <w:b/>
          <w:bCs/>
          <w:snapToGrid w:val="0"/>
          <w:sz w:val="24"/>
          <w:szCs w:val="24"/>
          <w:lang w:bidi="ar"/>
        </w:rPr>
        <w:t>八、凡是对本次招标提出询问，请按照以下方式联系</w:t>
      </w:r>
    </w:p>
    <w:p w14:paraId="4D958181">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1.采购人信息</w:t>
      </w:r>
    </w:p>
    <w:p w14:paraId="459B9BA4">
      <w:pPr>
        <w:pStyle w:val="7"/>
        <w:widowControl/>
        <w:adjustRightInd w:val="0"/>
        <w:snapToGrid w:val="0"/>
        <w:spacing w:line="360" w:lineRule="auto"/>
        <w:ind w:firstLine="480" w:firstLineChars="2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bidi="ar"/>
        </w:rPr>
        <w:t>名    称：洛阳市老城区道北路街道办事处</w:t>
      </w:r>
    </w:p>
    <w:p w14:paraId="3B5B82D0">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yellow"/>
          <w:lang w:eastAsia="zh-CN" w:bidi="ar"/>
        </w:rPr>
      </w:pPr>
      <w:r>
        <w:rPr>
          <w:rFonts w:hint="eastAsia" w:ascii="宋体" w:hAnsi="宋体" w:eastAsia="宋体" w:cs="宋体"/>
          <w:snapToGrid w:val="0"/>
          <w:sz w:val="24"/>
          <w:szCs w:val="24"/>
          <w:lang w:bidi="ar"/>
        </w:rPr>
        <w:t>地    址：</w:t>
      </w:r>
      <w:r>
        <w:rPr>
          <w:rFonts w:hint="eastAsia" w:ascii="宋体" w:hAnsi="宋体" w:eastAsia="宋体" w:cs="宋体"/>
          <w:snapToGrid w:val="0"/>
          <w:sz w:val="24"/>
          <w:szCs w:val="24"/>
          <w:highlight w:val="none"/>
          <w:lang w:val="en-US" w:eastAsia="zh-CN" w:bidi="ar"/>
        </w:rPr>
        <w:t>河南省洛阳市老城区经七路与状元红路交叉口西北方向50米</w:t>
      </w:r>
    </w:p>
    <w:p w14:paraId="2BA21267">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yellow"/>
          <w:lang w:eastAsia="zh-CN" w:bidi="ar"/>
        </w:rPr>
      </w:pPr>
      <w:r>
        <w:rPr>
          <w:rFonts w:hint="eastAsia" w:ascii="宋体" w:hAnsi="宋体" w:eastAsia="宋体" w:cs="宋体"/>
          <w:snapToGrid w:val="0"/>
          <w:sz w:val="24"/>
          <w:szCs w:val="24"/>
          <w:highlight w:val="none"/>
          <w:lang w:bidi="ar"/>
        </w:rPr>
        <w:t>联 系 人：</w:t>
      </w:r>
      <w:r>
        <w:rPr>
          <w:rFonts w:hint="eastAsia" w:ascii="宋体" w:hAnsi="宋体" w:eastAsia="宋体" w:cs="宋体"/>
          <w:snapToGrid w:val="0"/>
          <w:sz w:val="24"/>
          <w:szCs w:val="24"/>
          <w:highlight w:val="none"/>
          <w:lang w:val="en-US" w:eastAsia="zh-CN" w:bidi="ar"/>
        </w:rPr>
        <w:t>马女士</w:t>
      </w:r>
    </w:p>
    <w:p w14:paraId="5EEDBE15">
      <w:pPr>
        <w:pStyle w:val="7"/>
        <w:widowControl/>
        <w:adjustRightInd w:val="0"/>
        <w:snapToGrid w:val="0"/>
        <w:spacing w:line="360" w:lineRule="auto"/>
        <w:ind w:firstLine="480" w:firstLineChars="200"/>
        <w:rPr>
          <w:rFonts w:hint="default" w:ascii="宋体" w:hAnsi="宋体" w:eastAsia="宋体" w:cs="宋体"/>
          <w:snapToGrid w:val="0"/>
          <w:sz w:val="24"/>
          <w:szCs w:val="24"/>
          <w:highlight w:val="none"/>
          <w:lang w:val="en-US" w:eastAsia="zh-CN" w:bidi="ar"/>
        </w:rPr>
      </w:pPr>
      <w:r>
        <w:rPr>
          <w:rFonts w:hint="eastAsia" w:ascii="宋体" w:hAnsi="宋体" w:eastAsia="宋体" w:cs="宋体"/>
          <w:snapToGrid w:val="0"/>
          <w:sz w:val="24"/>
          <w:szCs w:val="24"/>
          <w:highlight w:val="none"/>
          <w:lang w:bidi="ar"/>
        </w:rPr>
        <w:t>联系方式：</w:t>
      </w:r>
      <w:r>
        <w:rPr>
          <w:rFonts w:hint="eastAsia" w:ascii="宋体" w:hAnsi="宋体" w:eastAsia="宋体" w:cs="宋体"/>
          <w:snapToGrid w:val="0"/>
          <w:sz w:val="24"/>
          <w:szCs w:val="24"/>
          <w:highlight w:val="none"/>
          <w:lang w:val="en-US" w:eastAsia="zh-CN" w:bidi="ar"/>
        </w:rPr>
        <w:t>0379-62311008</w:t>
      </w:r>
    </w:p>
    <w:p w14:paraId="6FC756F8">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2.采购代理机构信息（如有）</w:t>
      </w:r>
    </w:p>
    <w:p w14:paraId="78AA04E1">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名    称：河南一鸣工程管理有限公司</w:t>
      </w:r>
    </w:p>
    <w:p w14:paraId="1E1E9302">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地    址：郑州市金水区金水路英协路广汇9号楼1单元301</w:t>
      </w:r>
    </w:p>
    <w:p w14:paraId="208DDD1B">
      <w:pPr>
        <w:pStyle w:val="7"/>
        <w:widowControl/>
        <w:adjustRightInd w:val="0"/>
        <w:snapToGrid w:val="0"/>
        <w:spacing w:line="360" w:lineRule="auto"/>
        <w:ind w:firstLine="480" w:firstLineChars="2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bidi="ar"/>
        </w:rPr>
        <w:t>联 系 人：</w:t>
      </w:r>
      <w:r>
        <w:rPr>
          <w:rFonts w:hint="eastAsia" w:ascii="宋体" w:hAnsi="宋体" w:eastAsia="宋体" w:cs="宋体"/>
          <w:snapToGrid w:val="0"/>
          <w:sz w:val="24"/>
          <w:szCs w:val="24"/>
          <w:lang w:val="en-US" w:eastAsia="zh-CN" w:bidi="ar"/>
        </w:rPr>
        <w:t>杨女士</w:t>
      </w:r>
    </w:p>
    <w:p w14:paraId="7F80E9C0">
      <w:pPr>
        <w:pStyle w:val="7"/>
        <w:widowControl/>
        <w:adjustRightInd w:val="0"/>
        <w:snapToGrid w:val="0"/>
        <w:spacing w:line="360" w:lineRule="auto"/>
        <w:ind w:firstLine="480" w:firstLineChars="200"/>
        <w:rPr>
          <w:rFonts w:hint="eastAsia" w:ascii="宋体" w:hAnsi="宋体" w:eastAsia="宋体" w:cs="宋体"/>
          <w:snapToGrid w:val="0"/>
          <w:sz w:val="24"/>
          <w:szCs w:val="24"/>
          <w:lang w:val="en-US" w:eastAsia="zh-CN" w:bidi="ar"/>
        </w:rPr>
      </w:pPr>
      <w:r>
        <w:rPr>
          <w:rFonts w:hint="eastAsia" w:ascii="宋体" w:hAnsi="宋体" w:eastAsia="宋体" w:cs="宋体"/>
          <w:snapToGrid w:val="0"/>
          <w:sz w:val="24"/>
          <w:szCs w:val="24"/>
          <w:lang w:bidi="ar"/>
        </w:rPr>
        <w:t>联系方式：</w:t>
      </w:r>
      <w:r>
        <w:rPr>
          <w:rFonts w:hint="eastAsia" w:ascii="宋体" w:hAnsi="宋体" w:eastAsia="宋体" w:cs="宋体"/>
          <w:snapToGrid w:val="0"/>
          <w:sz w:val="24"/>
          <w:szCs w:val="24"/>
          <w:lang w:eastAsia="zh-CN" w:bidi="ar"/>
        </w:rPr>
        <w:t>18</w:t>
      </w:r>
      <w:r>
        <w:rPr>
          <w:rFonts w:hint="eastAsia" w:ascii="宋体" w:hAnsi="宋体" w:eastAsia="宋体" w:cs="宋体"/>
          <w:snapToGrid w:val="0"/>
          <w:sz w:val="24"/>
          <w:szCs w:val="24"/>
          <w:lang w:val="en-US" w:eastAsia="zh-CN" w:bidi="ar"/>
        </w:rPr>
        <w:t>637995180</w:t>
      </w:r>
    </w:p>
    <w:p w14:paraId="66DDB944">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3.项目联系方式</w:t>
      </w:r>
    </w:p>
    <w:p w14:paraId="61413B74">
      <w:pPr>
        <w:pStyle w:val="7"/>
        <w:widowControl/>
        <w:adjustRightInd w:val="0"/>
        <w:snapToGrid w:val="0"/>
        <w:spacing w:line="360" w:lineRule="auto"/>
        <w:ind w:firstLine="480" w:firstLineChars="2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bidi="ar"/>
        </w:rPr>
        <w:t>项目联系人：</w:t>
      </w:r>
      <w:r>
        <w:rPr>
          <w:rFonts w:hint="eastAsia" w:ascii="宋体" w:hAnsi="宋体" w:eastAsia="宋体" w:cs="宋体"/>
          <w:snapToGrid w:val="0"/>
          <w:sz w:val="24"/>
          <w:szCs w:val="24"/>
          <w:lang w:val="en-US" w:eastAsia="zh-CN" w:bidi="ar"/>
        </w:rPr>
        <w:t>杨女士</w:t>
      </w:r>
    </w:p>
    <w:p w14:paraId="1D38745F">
      <w:pPr>
        <w:pStyle w:val="7"/>
        <w:widowControl/>
        <w:adjustRightInd w:val="0"/>
        <w:snapToGrid w:val="0"/>
        <w:spacing w:line="360" w:lineRule="auto"/>
        <w:ind w:firstLine="480" w:firstLineChars="200"/>
        <w:rPr>
          <w:rFonts w:hint="eastAsia" w:ascii="宋体" w:hAnsi="宋体" w:eastAsia="宋体" w:cs="宋体"/>
          <w:snapToGrid w:val="0"/>
          <w:sz w:val="24"/>
          <w:szCs w:val="24"/>
          <w:lang w:eastAsia="zh-CN" w:bidi="ar"/>
        </w:rPr>
      </w:pPr>
      <w:r>
        <w:rPr>
          <w:rFonts w:hint="eastAsia" w:ascii="宋体" w:hAnsi="宋体" w:eastAsia="宋体" w:cs="宋体"/>
          <w:snapToGrid w:val="0"/>
          <w:sz w:val="24"/>
          <w:szCs w:val="24"/>
          <w:lang w:bidi="ar"/>
        </w:rPr>
        <w:t>联系方式：</w:t>
      </w:r>
      <w:r>
        <w:rPr>
          <w:rFonts w:hint="eastAsia" w:ascii="宋体" w:hAnsi="宋体" w:eastAsia="宋体" w:cs="宋体"/>
          <w:snapToGrid w:val="0"/>
          <w:sz w:val="24"/>
          <w:szCs w:val="24"/>
          <w:lang w:eastAsia="zh-CN" w:bidi="ar"/>
        </w:rPr>
        <w:t>18</w:t>
      </w:r>
      <w:r>
        <w:rPr>
          <w:rFonts w:hint="eastAsia" w:ascii="宋体" w:hAnsi="宋体" w:eastAsia="宋体" w:cs="宋体"/>
          <w:snapToGrid w:val="0"/>
          <w:sz w:val="24"/>
          <w:szCs w:val="24"/>
          <w:lang w:val="en-US" w:eastAsia="zh-CN" w:bidi="ar"/>
        </w:rPr>
        <w:t>637995180</w:t>
      </w:r>
    </w:p>
    <w:p w14:paraId="0E615E94">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4.监管部门、联系人和联系方式：</w:t>
      </w:r>
    </w:p>
    <w:p w14:paraId="25B2D76F">
      <w:pPr>
        <w:pStyle w:val="7"/>
        <w:widowControl/>
        <w:adjustRightInd w:val="0"/>
        <w:snapToGrid w:val="0"/>
        <w:spacing w:line="360" w:lineRule="auto"/>
        <w:ind w:firstLine="480" w:firstLineChars="200"/>
        <w:rPr>
          <w:rFonts w:hint="eastAsia" w:ascii="宋体" w:hAnsi="宋体" w:eastAsia="宋体" w:cs="宋体"/>
          <w:snapToGrid w:val="0"/>
          <w:sz w:val="24"/>
          <w:szCs w:val="24"/>
          <w:lang w:bidi="ar"/>
        </w:rPr>
      </w:pPr>
      <w:r>
        <w:rPr>
          <w:rFonts w:hint="eastAsia" w:ascii="宋体" w:hAnsi="宋体" w:eastAsia="宋体" w:cs="宋体"/>
          <w:snapToGrid w:val="0"/>
          <w:sz w:val="24"/>
          <w:szCs w:val="24"/>
          <w:lang w:bidi="ar"/>
        </w:rPr>
        <w:t>监管部门：洛阳市</w:t>
      </w:r>
      <w:r>
        <w:rPr>
          <w:rFonts w:hint="eastAsia" w:ascii="宋体" w:hAnsi="宋体" w:eastAsia="宋体" w:cs="宋体"/>
          <w:snapToGrid w:val="0"/>
          <w:sz w:val="24"/>
          <w:szCs w:val="24"/>
          <w:lang w:val="en-US" w:eastAsia="zh-CN" w:bidi="ar"/>
        </w:rPr>
        <w:t>老城</w:t>
      </w:r>
      <w:r>
        <w:rPr>
          <w:rFonts w:hint="eastAsia" w:ascii="宋体" w:hAnsi="宋体" w:eastAsia="宋体" w:cs="宋体"/>
          <w:snapToGrid w:val="0"/>
          <w:sz w:val="24"/>
          <w:szCs w:val="24"/>
          <w:lang w:bidi="ar"/>
        </w:rPr>
        <w:t>区财政局</w:t>
      </w:r>
    </w:p>
    <w:p w14:paraId="0BFCC358">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none"/>
          <w:lang w:bidi="ar"/>
        </w:rPr>
      </w:pPr>
      <w:r>
        <w:rPr>
          <w:rFonts w:hint="eastAsia" w:ascii="宋体" w:hAnsi="宋体" w:eastAsia="宋体" w:cs="宋体"/>
          <w:snapToGrid w:val="0"/>
          <w:sz w:val="24"/>
          <w:szCs w:val="24"/>
          <w:highlight w:val="none"/>
          <w:lang w:bidi="ar"/>
        </w:rPr>
        <w:t>监管部门联系人：张先生</w:t>
      </w:r>
    </w:p>
    <w:p w14:paraId="4A3A68D0">
      <w:pPr>
        <w:pStyle w:val="7"/>
        <w:widowControl/>
        <w:adjustRightInd w:val="0"/>
        <w:snapToGrid w:val="0"/>
        <w:spacing w:line="360" w:lineRule="auto"/>
        <w:ind w:firstLine="480" w:firstLineChars="200"/>
        <w:rPr>
          <w:rFonts w:hint="eastAsia" w:ascii="宋体" w:hAnsi="宋体" w:eastAsia="宋体" w:cs="宋体"/>
          <w:snapToGrid w:val="0"/>
          <w:sz w:val="24"/>
          <w:szCs w:val="24"/>
          <w:highlight w:val="none"/>
          <w:lang w:bidi="ar"/>
        </w:rPr>
      </w:pPr>
      <w:r>
        <w:rPr>
          <w:rFonts w:hint="eastAsia" w:ascii="宋体" w:hAnsi="宋体" w:eastAsia="宋体" w:cs="宋体"/>
          <w:snapToGrid w:val="0"/>
          <w:sz w:val="24"/>
          <w:szCs w:val="24"/>
          <w:highlight w:val="none"/>
          <w:lang w:bidi="ar"/>
        </w:rPr>
        <w:t>监管部门联系方式：0379-63201988 </w:t>
      </w:r>
    </w:p>
    <w:p w14:paraId="3CCD9807">
      <w:pPr>
        <w:pStyle w:val="7"/>
        <w:widowControl/>
        <w:ind w:firstLine="435"/>
        <w:jc w:val="right"/>
        <w:rPr>
          <w:rFonts w:hint="eastAsia" w:ascii="宋体" w:hAnsi="宋体" w:eastAsia="宋体" w:cs="宋体"/>
          <w:snapToGrid w:val="0"/>
          <w:sz w:val="24"/>
          <w:szCs w:val="24"/>
          <w:highlight w:val="none"/>
          <w:lang w:bidi="ar"/>
        </w:rPr>
      </w:pPr>
      <w:r>
        <w:rPr>
          <w:rFonts w:hint="eastAsia" w:ascii="宋体" w:hAnsi="宋体" w:eastAsia="宋体" w:cs="宋体"/>
          <w:snapToGrid w:val="0"/>
          <w:color w:val="0000FF"/>
          <w:sz w:val="24"/>
          <w:szCs w:val="24"/>
          <w:lang w:bidi="ar"/>
        </w:rPr>
        <w:t> </w:t>
      </w:r>
      <w:r>
        <w:rPr>
          <w:rFonts w:hint="eastAsia" w:ascii="宋体" w:hAnsi="宋体" w:eastAsia="宋体" w:cs="宋体"/>
          <w:snapToGrid w:val="0"/>
          <w:sz w:val="24"/>
          <w:szCs w:val="24"/>
          <w:highlight w:val="none"/>
          <w:lang w:bidi="ar"/>
        </w:rPr>
        <w:t>202</w:t>
      </w:r>
      <w:r>
        <w:rPr>
          <w:rFonts w:hint="eastAsia" w:ascii="宋体" w:hAnsi="宋体" w:eastAsia="宋体" w:cs="宋体"/>
          <w:snapToGrid w:val="0"/>
          <w:sz w:val="24"/>
          <w:szCs w:val="24"/>
          <w:highlight w:val="none"/>
          <w:lang w:val="en-US" w:eastAsia="zh-CN" w:bidi="ar"/>
        </w:rPr>
        <w:t>4</w:t>
      </w:r>
      <w:r>
        <w:rPr>
          <w:rFonts w:hint="eastAsia" w:ascii="宋体" w:hAnsi="宋体" w:eastAsia="宋体" w:cs="宋体"/>
          <w:snapToGrid w:val="0"/>
          <w:sz w:val="24"/>
          <w:szCs w:val="24"/>
          <w:highlight w:val="none"/>
          <w:lang w:bidi="ar"/>
        </w:rPr>
        <w:t>年</w:t>
      </w:r>
      <w:r>
        <w:rPr>
          <w:rFonts w:hint="eastAsia" w:ascii="宋体" w:hAnsi="宋体" w:eastAsia="宋体" w:cs="宋体"/>
          <w:snapToGrid w:val="0"/>
          <w:sz w:val="24"/>
          <w:szCs w:val="24"/>
          <w:highlight w:val="none"/>
          <w:lang w:val="en-US" w:eastAsia="zh-CN" w:bidi="ar"/>
        </w:rPr>
        <w:t>12</w:t>
      </w:r>
      <w:r>
        <w:rPr>
          <w:rFonts w:hint="eastAsia" w:ascii="宋体" w:hAnsi="宋体" w:eastAsia="宋体" w:cs="宋体"/>
          <w:snapToGrid w:val="0"/>
          <w:sz w:val="24"/>
          <w:szCs w:val="24"/>
          <w:highlight w:val="none"/>
          <w:lang w:bidi="ar"/>
        </w:rPr>
        <w:t>月</w:t>
      </w:r>
      <w:r>
        <w:rPr>
          <w:rFonts w:hint="eastAsia" w:ascii="宋体" w:hAnsi="宋体" w:eastAsia="宋体" w:cs="宋体"/>
          <w:snapToGrid w:val="0"/>
          <w:sz w:val="24"/>
          <w:szCs w:val="24"/>
          <w:highlight w:val="none"/>
          <w:lang w:val="en-US" w:eastAsia="zh-CN" w:bidi="ar"/>
        </w:rPr>
        <w:t>30</w:t>
      </w:r>
      <w:r>
        <w:rPr>
          <w:rFonts w:hint="eastAsia" w:ascii="宋体" w:hAnsi="宋体" w:eastAsia="宋体" w:cs="宋体"/>
          <w:snapToGrid w:val="0"/>
          <w:sz w:val="24"/>
          <w:szCs w:val="24"/>
          <w:highlight w:val="none"/>
          <w:lang w:bidi="ar"/>
        </w:rPr>
        <w:t>日</w:t>
      </w:r>
    </w:p>
    <w:p w14:paraId="4597A7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F0B7A"/>
    <w:rsid w:val="0C1F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kern w:val="2"/>
      <w:sz w:val="30"/>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customStyle="1" w:styleId="7">
    <w:name w:val="正文_1_0"/>
    <w:next w:val="8"/>
    <w:qFormat/>
    <w:uiPriority w:val="0"/>
    <w:pPr>
      <w:widowControl w:val="0"/>
      <w:jc w:val="both"/>
    </w:pPr>
    <w:rPr>
      <w:rFonts w:ascii="Calibri" w:hAnsi="Calibri" w:eastAsia="宋体" w:cs="Times New Roman"/>
      <w:lang w:val="en-US" w:eastAsia="zh-CN" w:bidi="ar-SA"/>
    </w:rPr>
  </w:style>
  <w:style w:type="paragraph" w:customStyle="1" w:styleId="8">
    <w:name w:val="标题 3_1"/>
    <w:basedOn w:val="9"/>
    <w:next w:val="9"/>
    <w:unhideWhenUsed/>
    <w:qFormat/>
    <w:uiPriority w:val="0"/>
    <w:pPr>
      <w:keepNext/>
      <w:keepLines/>
      <w:spacing w:before="260" w:after="260" w:line="415" w:lineRule="auto"/>
      <w:outlineLvl w:val="2"/>
    </w:pPr>
    <w:rPr>
      <w:b/>
      <w:bCs/>
      <w:sz w:val="32"/>
      <w:szCs w:val="32"/>
    </w:rPr>
  </w:style>
  <w:style w:type="paragraph" w:customStyle="1" w:styleId="9">
    <w:name w:val="正文_1"/>
    <w:next w:val="10"/>
    <w:qFormat/>
    <w:uiPriority w:val="0"/>
    <w:pPr>
      <w:widowControl w:val="0"/>
      <w:jc w:val="both"/>
    </w:pPr>
    <w:rPr>
      <w:rFonts w:ascii="Times New Roman" w:hAnsi="Times New Roman" w:eastAsia="宋体" w:cs="Times New Roman"/>
      <w:lang w:val="en-US" w:eastAsia="zh-CN" w:bidi="ar-SA"/>
    </w:rPr>
  </w:style>
  <w:style w:type="paragraph" w:customStyle="1" w:styleId="10">
    <w:name w:val="无间隔_1"/>
    <w:basedOn w:val="7"/>
    <w:qFormat/>
    <w:uiPriority w:val="1"/>
    <w:pPr>
      <w:widowControl w:val="0"/>
      <w:spacing w:line="360" w:lineRule="auto"/>
      <w:ind w:firstLine="200" w:firstLineChars="200"/>
      <w:jc w:val="both"/>
    </w:pPr>
    <w:rPr>
      <w:rFonts w:cs="Calibri"/>
      <w:kern w:val="2"/>
      <w:sz w:val="21"/>
      <w:szCs w:val="22"/>
      <w:lang w:val="en-US" w:eastAsia="zh-CN" w:bidi="ar-SA"/>
    </w:rPr>
  </w:style>
  <w:style w:type="paragraph" w:customStyle="1" w:styleId="11">
    <w:name w:val="正文文本_1_0"/>
    <w:basedOn w:val="7"/>
    <w:next w:val="12"/>
    <w:qFormat/>
    <w:uiPriority w:val="0"/>
    <w:rPr>
      <w:rFonts w:eastAsia="仿宋_GB2312"/>
      <w:kern w:val="2"/>
      <w:sz w:val="28"/>
      <w:szCs w:val="30"/>
    </w:rPr>
  </w:style>
  <w:style w:type="paragraph" w:customStyle="1" w:styleId="12">
    <w:name w:val="正文文本 2_1_0"/>
    <w:basedOn w:val="7"/>
    <w:qFormat/>
    <w:uiPriority w:val="0"/>
    <w:pPr>
      <w:jc w:val="center"/>
      <w:outlineLvl w:val="0"/>
    </w:pPr>
    <w:rPr>
      <w:rFonts w:ascii="楷体_GB2312" w:eastAsia="仿宋_GB2312"/>
      <w:kern w:val="2"/>
      <w:sz w:val="30"/>
    </w:rPr>
  </w:style>
  <w:style w:type="paragraph" w:customStyle="1" w:styleId="13">
    <w:name w:val="正文_2_0"/>
    <w:next w:val="14"/>
    <w:qFormat/>
    <w:uiPriority w:val="0"/>
    <w:pPr>
      <w:widowControl w:val="0"/>
      <w:jc w:val="both"/>
    </w:pPr>
    <w:rPr>
      <w:rFonts w:ascii="Times New Roman" w:hAnsi="Times New Roman" w:eastAsia="宋体" w:cs="Times New Roman"/>
      <w:lang w:val="en-US" w:eastAsia="zh-CN" w:bidi="ar-SA"/>
    </w:rPr>
  </w:style>
  <w:style w:type="paragraph" w:customStyle="1" w:styleId="14">
    <w:name w:val="正文文本_2_0"/>
    <w:basedOn w:val="13"/>
    <w:next w:val="15"/>
    <w:qFormat/>
    <w:uiPriority w:val="0"/>
    <w:rPr>
      <w:rFonts w:eastAsia="仿宋_GB2312"/>
      <w:kern w:val="2"/>
      <w:sz w:val="28"/>
      <w:szCs w:val="30"/>
    </w:rPr>
  </w:style>
  <w:style w:type="paragraph" w:customStyle="1" w:styleId="15">
    <w:name w:val="正文文本 2_2"/>
    <w:basedOn w:val="13"/>
    <w:qFormat/>
    <w:uiPriority w:val="0"/>
    <w:pPr>
      <w:jc w:val="center"/>
      <w:outlineLvl w:val="0"/>
    </w:pPr>
    <w:rPr>
      <w:rFonts w:ascii="楷体_GB2312" w:eastAsia="仿宋_GB2312"/>
      <w:kern w:val="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2024-12-30T08:42:00Z</dcterms:created>
  <dc:creator>杨彩红</dc:creator>
  <cp:lastModifiedBy>杨彩红</cp:lastModifiedBy>
  <dcterms:modified xsi:type="dcterms:W3CDTF">2024-12-30T08:43:24Z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67B2C76CDD2D4B7C93BD930DA67A438A_11</vt:lpwstr>
  </property>
  <property fmtid="{D5CDD505-2E9C-101B-9397-08002B2CF9AE}" pid="4" name="KSOTemplateDocerSaveRecord">
    <vt:lpwstr>eyJoZGlkIjoiNDFhOTljNDAyYzYyMWVhZmM3MWViNjlmNjFiYWQzMTkiLCJ1c2VySWQiOiI2MzAzNjcwMDcifQ==</vt:lpwstr>
  </property>
</Properties>
</file>