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560" w:hanging="560" w:hangingChars="200"/>
        <w:rPr>
          <w:rFonts w:ascii="黑体" w:hAnsi="宋体" w:eastAsia="黑体"/>
          <w:spacing w:val="-20"/>
          <w:sz w:val="32"/>
          <w:szCs w:val="32"/>
        </w:rPr>
      </w:pPr>
      <w:bookmarkStart w:id="0" w:name="_Toc322702830"/>
      <w:bookmarkEnd w:id="0"/>
      <w:bookmarkStart w:id="1" w:name="_Toc246996995"/>
      <w:bookmarkEnd w:id="1"/>
      <w:bookmarkStart w:id="2" w:name="_Toc296602400"/>
      <w:bookmarkEnd w:id="2"/>
      <w:bookmarkStart w:id="3" w:name="_Toc247085669"/>
      <w:bookmarkEnd w:id="3"/>
      <w:bookmarkStart w:id="4" w:name="_Toc152045609"/>
      <w:bookmarkEnd w:id="4"/>
      <w:bookmarkStart w:id="5" w:name="_Toc246996898"/>
      <w:bookmarkEnd w:id="5"/>
      <w:bookmarkStart w:id="6" w:name="_Toc152042387"/>
      <w:bookmarkEnd w:id="6"/>
      <w:bookmarkStart w:id="7" w:name="_Toc144974577"/>
      <w:bookmarkEnd w:id="7"/>
      <w:bookmarkStart w:id="8" w:name="_Toc247085767"/>
      <w:bookmarkEnd w:id="8"/>
      <w:bookmarkStart w:id="9" w:name="_Toc179632627"/>
      <w:bookmarkEnd w:id="9"/>
      <w:bookmarkStart w:id="10" w:name="_Toc246996252"/>
      <w:bookmarkEnd w:id="10"/>
    </w:p>
    <w:p>
      <w:pPr>
        <w:rPr>
          <w:rFonts w:hint="eastAsia" w:ascii="黑体" w:hAnsi="宋体" w:eastAsia="黑体"/>
          <w:spacing w:val="-20"/>
          <w:sz w:val="32"/>
          <w:szCs w:val="32"/>
        </w:rPr>
      </w:pPr>
      <w:r>
        <w:rPr>
          <w:rFonts w:hint="eastAsia" w:ascii="黑体" w:hAnsi="宋体" w:eastAsia="黑体"/>
          <w:spacing w:val="-20"/>
          <w:sz w:val="32"/>
          <w:szCs w:val="32"/>
        </w:rPr>
        <w:t xml:space="preserve"> </w:t>
      </w:r>
    </w:p>
    <w:p>
      <w:pPr>
        <w:pStyle w:val="25"/>
        <w:jc w:val="center"/>
        <w:rPr>
          <w:rFonts w:hint="eastAsia" w:ascii="宋体" w:hAnsi="宋体" w:eastAsia="宋体"/>
          <w:b/>
          <w:bCs/>
          <w:color w:val="000000"/>
          <w:sz w:val="72"/>
          <w:szCs w:val="72"/>
          <w:shd w:val="clear" w:color="auto" w:fill="FFFFFF"/>
          <w:lang w:eastAsia="zh-CN"/>
        </w:rPr>
      </w:pPr>
      <w:r>
        <w:rPr>
          <w:rFonts w:hint="eastAsia" w:ascii="宋体" w:hAnsi="宋体"/>
          <w:b/>
          <w:bCs/>
          <w:color w:val="000000"/>
          <w:sz w:val="72"/>
          <w:szCs w:val="72"/>
          <w:shd w:val="clear" w:color="auto" w:fill="FFFFFF"/>
          <w:lang w:eastAsia="zh-CN"/>
        </w:rPr>
        <w:t>西峡县城区污水管网改扩建（一期）工程项目</w:t>
      </w:r>
    </w:p>
    <w:p>
      <w:pPr>
        <w:pStyle w:val="25"/>
        <w:rPr>
          <w:rFonts w:hint="eastAsia" w:ascii="宋体" w:hAnsi="宋体"/>
          <w:b/>
          <w:bCs/>
          <w:color w:val="000000"/>
          <w:sz w:val="72"/>
          <w:szCs w:val="72"/>
          <w:shd w:val="clear" w:color="auto" w:fill="FFFFFF"/>
        </w:rPr>
      </w:pPr>
      <w:r>
        <w:rPr>
          <w:rFonts w:hint="eastAsia" w:ascii="宋体" w:hAnsi="宋体"/>
          <w:b/>
          <w:bCs/>
          <w:color w:val="000000"/>
          <w:sz w:val="72"/>
          <w:szCs w:val="72"/>
          <w:shd w:val="clear" w:color="auto" w:fill="FFFFFF"/>
        </w:rPr>
        <w:t xml:space="preserve"> </w:t>
      </w:r>
    </w:p>
    <w:p>
      <w:pPr>
        <w:jc w:val="center"/>
        <w:rPr>
          <w:rFonts w:hint="eastAsia" w:ascii="宋体" w:hAnsi="宋体"/>
          <w:b/>
          <w:sz w:val="18"/>
          <w:szCs w:val="18"/>
        </w:rPr>
      </w:pPr>
      <w:r>
        <w:rPr>
          <w:rFonts w:hint="eastAsia" w:ascii="宋体" w:hAnsi="宋体"/>
          <w:b/>
          <w:bCs/>
          <w:color w:val="000000"/>
          <w:sz w:val="72"/>
          <w:szCs w:val="72"/>
          <w:shd w:val="clear" w:color="auto" w:fill="FFFFFF"/>
        </w:rPr>
        <w:t xml:space="preserve"> </w:t>
      </w:r>
    </w:p>
    <w:p>
      <w:pPr>
        <w:jc w:val="center"/>
        <w:rPr>
          <w:rFonts w:hint="eastAsia" w:ascii="宋体" w:hAnsi="宋体"/>
          <w:b/>
          <w:sz w:val="72"/>
          <w:szCs w:val="72"/>
        </w:rPr>
      </w:pPr>
      <w:r>
        <w:rPr>
          <w:rFonts w:hint="eastAsia" w:ascii="宋体" w:hAnsi="宋体"/>
          <w:b/>
          <w:sz w:val="72"/>
          <w:szCs w:val="72"/>
        </w:rPr>
        <w:t xml:space="preserve"> </w:t>
      </w:r>
    </w:p>
    <w:p>
      <w:pPr>
        <w:jc w:val="center"/>
        <w:rPr>
          <w:rFonts w:hint="eastAsia" w:ascii="宋体" w:hAnsi="宋体"/>
          <w:b/>
          <w:sz w:val="72"/>
          <w:szCs w:val="72"/>
        </w:rPr>
      </w:pPr>
      <w:r>
        <w:rPr>
          <w:rFonts w:hint="eastAsia" w:ascii="宋体" w:hAnsi="宋体"/>
          <w:b/>
          <w:sz w:val="72"/>
          <w:szCs w:val="72"/>
          <w:lang w:val="en-US" w:eastAsia="zh-CN"/>
        </w:rPr>
        <w:t>二</w:t>
      </w:r>
      <w:r>
        <w:rPr>
          <w:rFonts w:hint="eastAsia" w:ascii="宋体" w:hAnsi="宋体"/>
          <w:b/>
          <w:sz w:val="72"/>
          <w:szCs w:val="72"/>
        </w:rPr>
        <w:t>标段招标文件</w:t>
      </w:r>
    </w:p>
    <w:p>
      <w:pPr>
        <w:ind w:firstLine="2233" w:firstLineChars="695"/>
        <w:rPr>
          <w:rFonts w:hint="eastAsia" w:ascii="宋体" w:hAnsi="宋体"/>
          <w:b/>
          <w:bCs/>
          <w:sz w:val="32"/>
          <w:szCs w:val="32"/>
        </w:rPr>
      </w:pPr>
      <w:r>
        <w:rPr>
          <w:rFonts w:hint="eastAsia" w:ascii="宋体" w:hAnsi="宋体"/>
          <w:b/>
          <w:bCs/>
          <w:sz w:val="32"/>
          <w:szCs w:val="32"/>
        </w:rPr>
        <w:t xml:space="preserve"> </w:t>
      </w:r>
    </w:p>
    <w:p>
      <w:pPr>
        <w:ind w:firstLine="2108" w:firstLineChars="700"/>
        <w:rPr>
          <w:rFonts w:hint="eastAsia" w:ascii="宋体" w:hAnsi="宋体"/>
          <w:b/>
          <w:bCs/>
          <w:sz w:val="30"/>
          <w:szCs w:val="30"/>
        </w:rPr>
      </w:pPr>
      <w:r>
        <w:rPr>
          <w:rFonts w:hint="eastAsia" w:ascii="宋体" w:hAnsi="宋体"/>
          <w:b/>
          <w:bCs/>
          <w:sz w:val="30"/>
          <w:szCs w:val="30"/>
        </w:rPr>
        <w:t xml:space="preserve"> </w:t>
      </w:r>
    </w:p>
    <w:p>
      <w:pPr>
        <w:ind w:firstLine="2108" w:firstLineChars="700"/>
        <w:rPr>
          <w:rFonts w:hint="eastAsia" w:ascii="宋体" w:hAnsi="宋体" w:eastAsia="宋体"/>
          <w:b/>
          <w:bCs/>
          <w:sz w:val="30"/>
          <w:szCs w:val="30"/>
          <w:lang w:eastAsia="zh-CN"/>
        </w:rPr>
      </w:pPr>
      <w:r>
        <w:rPr>
          <w:rFonts w:hint="eastAsia" w:ascii="宋体" w:hAnsi="宋体"/>
          <w:b/>
          <w:bCs/>
          <w:sz w:val="30"/>
          <w:szCs w:val="30"/>
        </w:rPr>
        <w:t>招标编号：</w:t>
      </w:r>
      <w:r>
        <w:rPr>
          <w:rFonts w:hint="eastAsia" w:ascii="宋体" w:hAnsi="宋体"/>
          <w:b/>
          <w:bCs/>
          <w:color w:val="000000"/>
          <w:sz w:val="30"/>
          <w:szCs w:val="30"/>
          <w:lang w:eastAsia="zh-CN"/>
        </w:rPr>
        <w:t>西峡政采公开-2023-89</w:t>
      </w:r>
    </w:p>
    <w:p>
      <w:pPr>
        <w:ind w:firstLine="1506" w:firstLineChars="500"/>
        <w:rPr>
          <w:rFonts w:hint="eastAsia" w:ascii="宋体" w:hAnsi="宋体"/>
          <w:b/>
          <w:bCs/>
          <w:sz w:val="30"/>
          <w:szCs w:val="30"/>
        </w:rPr>
      </w:pPr>
      <w:r>
        <w:rPr>
          <w:rFonts w:hint="eastAsia" w:ascii="宋体" w:hAnsi="宋体"/>
          <w:b/>
          <w:bCs/>
          <w:sz w:val="30"/>
          <w:szCs w:val="30"/>
        </w:rPr>
        <w:t xml:space="preserve"> </w:t>
      </w:r>
    </w:p>
    <w:p>
      <w:pPr>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spacing w:line="580" w:lineRule="exact"/>
        <w:jc w:val="left"/>
        <w:rPr>
          <w:rFonts w:hint="eastAsia" w:ascii="宋体" w:hAnsi="宋体"/>
          <w:b/>
          <w:bCs/>
          <w:sz w:val="32"/>
          <w:szCs w:val="32"/>
        </w:rPr>
      </w:pPr>
      <w:r>
        <w:rPr>
          <w:rFonts w:hint="eastAsia" w:ascii="宋体" w:hAnsi="宋体"/>
          <w:b/>
          <w:bCs/>
          <w:sz w:val="32"/>
          <w:szCs w:val="32"/>
        </w:rPr>
        <w:t xml:space="preserve">        招   标   人：西峡县住房和城乡建设局</w:t>
      </w:r>
    </w:p>
    <w:p>
      <w:pPr>
        <w:spacing w:line="580" w:lineRule="exact"/>
        <w:ind w:left="-6" w:firstLine="6"/>
        <w:rPr>
          <w:rFonts w:hint="eastAsia" w:ascii="宋体" w:hAnsi="宋体" w:eastAsia="宋体"/>
          <w:b/>
          <w:bCs/>
          <w:sz w:val="32"/>
          <w:szCs w:val="32"/>
          <w:lang w:eastAsia="zh-CN"/>
        </w:rPr>
      </w:pPr>
      <w:r>
        <w:rPr>
          <w:rFonts w:hint="eastAsia" w:ascii="宋体" w:hAnsi="宋体"/>
          <w:b/>
          <w:bCs/>
          <w:sz w:val="32"/>
          <w:szCs w:val="32"/>
        </w:rPr>
        <w:t xml:space="preserve">        招标代理机构：</w:t>
      </w:r>
      <w:r>
        <w:rPr>
          <w:rFonts w:hint="eastAsia" w:ascii="宋体" w:hAnsi="宋体"/>
          <w:b/>
          <w:bCs/>
          <w:sz w:val="32"/>
          <w:szCs w:val="32"/>
          <w:lang w:eastAsia="zh-CN"/>
        </w:rPr>
        <w:t>河南恒业工程咨询有限公司</w:t>
      </w:r>
    </w:p>
    <w:p>
      <w:pPr>
        <w:spacing w:line="580" w:lineRule="exact"/>
        <w:ind w:firstLine="1269" w:firstLineChars="395"/>
        <w:rPr>
          <w:rFonts w:hint="eastAsia" w:ascii="宋体" w:hAnsi="宋体"/>
          <w:b/>
          <w:bCs/>
          <w:sz w:val="32"/>
          <w:szCs w:val="32"/>
        </w:rPr>
      </w:pPr>
      <w:r>
        <w:rPr>
          <w:rFonts w:hint="eastAsia" w:ascii="宋体" w:hAnsi="宋体"/>
          <w:b/>
          <w:bCs/>
          <w:sz w:val="32"/>
          <w:szCs w:val="32"/>
        </w:rPr>
        <w:t>日        期：二〇二</w:t>
      </w:r>
      <w:r>
        <w:rPr>
          <w:rFonts w:hint="eastAsia" w:ascii="宋体" w:hAnsi="宋体"/>
          <w:b/>
          <w:bCs/>
          <w:sz w:val="32"/>
          <w:szCs w:val="32"/>
          <w:lang w:val="en-US" w:eastAsia="zh-CN"/>
        </w:rPr>
        <w:t>三</w:t>
      </w:r>
      <w:r>
        <w:rPr>
          <w:rFonts w:hint="eastAsia" w:ascii="宋体" w:hAnsi="宋体"/>
          <w:b/>
          <w:bCs/>
          <w:sz w:val="32"/>
          <w:szCs w:val="32"/>
        </w:rPr>
        <w:t>年十二月</w:t>
      </w:r>
    </w:p>
    <w:p>
      <w:pPr>
        <w:widowControl/>
        <w:jc w:val="left"/>
        <w:rPr>
          <w:rFonts w:ascii="宋体" w:hAnsi="宋体" w:cs="宋体"/>
          <w:b/>
          <w:bCs/>
          <w:kern w:val="44"/>
          <w:sz w:val="44"/>
          <w:szCs w:val="44"/>
        </w:rPr>
        <w:sectPr>
          <w:pgSz w:w="11906" w:h="16838"/>
          <w:pgMar w:top="1440" w:right="1800" w:bottom="1440" w:left="1800" w:header="851" w:footer="992" w:gutter="0"/>
          <w:cols w:space="720" w:num="1"/>
          <w:docGrid w:type="lines" w:linePitch="312" w:charSpace="0"/>
        </w:sectPr>
      </w:pPr>
    </w:p>
    <w:p>
      <w:pPr>
        <w:jc w:val="center"/>
        <w:rPr>
          <w:rFonts w:hint="eastAsia" w:ascii="宋体" w:hAnsi="宋体"/>
          <w:b/>
          <w:sz w:val="44"/>
          <w:szCs w:val="44"/>
        </w:rPr>
      </w:pPr>
      <w:r>
        <w:rPr>
          <w:rFonts w:hint="eastAsia" w:ascii="宋体" w:hAnsi="宋体"/>
          <w:b/>
          <w:sz w:val="44"/>
          <w:szCs w:val="44"/>
        </w:rPr>
        <w:t xml:space="preserve"> </w:t>
      </w:r>
    </w:p>
    <w:p>
      <w:pPr>
        <w:jc w:val="center"/>
        <w:rPr>
          <w:rFonts w:hint="eastAsia" w:ascii="宋体" w:hAnsi="宋体"/>
          <w:b/>
          <w:sz w:val="44"/>
          <w:szCs w:val="44"/>
        </w:rPr>
      </w:pPr>
      <w:r>
        <w:rPr>
          <w:rFonts w:hint="eastAsia" w:ascii="宋体" w:hAnsi="宋体"/>
          <w:b/>
          <w:sz w:val="44"/>
          <w:szCs w:val="44"/>
        </w:rPr>
        <w:t>目   录</w:t>
      </w:r>
    </w:p>
    <w:p>
      <w:pPr>
        <w:jc w:val="center"/>
        <w:rPr>
          <w:rFonts w:hint="eastAsia" w:ascii="宋体" w:hAnsi="宋体"/>
          <w:b/>
          <w:sz w:val="24"/>
        </w:rPr>
      </w:pPr>
      <w:r>
        <w:rPr>
          <w:rFonts w:hint="eastAsia" w:ascii="宋体" w:hAnsi="宋体"/>
          <w:b/>
          <w:sz w:val="24"/>
        </w:rPr>
        <w:t xml:space="preserve"> </w:t>
      </w:r>
    </w:p>
    <w:p>
      <w:pPr>
        <w:jc w:val="center"/>
        <w:rPr>
          <w:rFonts w:hint="eastAsia" w:ascii="宋体" w:hAnsi="宋体"/>
          <w:b/>
          <w:sz w:val="24"/>
        </w:rPr>
      </w:pPr>
      <w:r>
        <w:rPr>
          <w:rFonts w:hint="eastAsia" w:ascii="宋体" w:hAnsi="宋体"/>
          <w:b/>
          <w:sz w:val="24"/>
        </w:rPr>
        <w:t xml:space="preserve"> </w:t>
      </w:r>
    </w:p>
    <w:p>
      <w:pPr>
        <w:pStyle w:val="33"/>
        <w:rPr>
          <w:rFonts w:hint="eastAsia"/>
          <w:b/>
          <w:sz w:val="20"/>
          <w:szCs w:val="20"/>
        </w:rPr>
      </w:pPr>
      <w:bookmarkStart w:id="11" w:name="_Toc152042287"/>
      <w:bookmarkEnd w:id="11"/>
      <w:r>
        <w:fldChar w:fldCharType="begin"/>
      </w:r>
      <w:r>
        <w:instrText xml:space="preserve"> </w:instrText>
      </w:r>
      <w:r>
        <w:rPr>
          <w:rFonts w:hint="eastAsia"/>
        </w:rPr>
        <w:instrText xml:space="preserve">HYPERLINK "file:///G:\\G盘文件\\住建局污水管网一期\\招标文件\\招标文件3.docx" \l "_Toc21213 "</w:instrText>
      </w:r>
      <w:r>
        <w:instrText xml:space="preserve"> </w:instrText>
      </w:r>
      <w:r>
        <w:fldChar w:fldCharType="separate"/>
      </w:r>
      <w:r>
        <w:rPr>
          <w:rStyle w:val="163"/>
          <w:rFonts w:hint="eastAsia" w:ascii="宋体" w:hAnsi="宋体"/>
        </w:rPr>
        <w:t>第一章  招标公告</w:t>
      </w:r>
      <w:r>
        <w:rPr>
          <w:rStyle w:val="163"/>
        </w:rPr>
        <w:tab/>
      </w:r>
      <w:r>
        <w:rPr>
          <w:rStyle w:val="163"/>
          <w:rFonts w:hint="eastAsia"/>
        </w:rPr>
        <w:t>2</w:t>
      </w:r>
      <w:r>
        <w:fldChar w:fldCharType="end"/>
      </w:r>
    </w:p>
    <w:p>
      <w:pPr>
        <w:pStyle w:val="33"/>
        <w:rPr>
          <w:rFonts w:hint="eastAsia"/>
          <w:szCs w:val="21"/>
        </w:rPr>
      </w:pPr>
      <w:r>
        <w:fldChar w:fldCharType="begin"/>
      </w:r>
      <w:r>
        <w:instrText xml:space="preserve"> HYPERLINK "file:///G:\\G盘文件\\住建局污水管网一期\\招标文件\\招标文件3.docx" \l "_Toc2503 " </w:instrText>
      </w:r>
      <w:r>
        <w:fldChar w:fldCharType="separate"/>
      </w:r>
      <w:r>
        <w:rPr>
          <w:rStyle w:val="163"/>
          <w:rFonts w:hint="eastAsia" w:ascii="黑体" w:hAnsi="黑体"/>
        </w:rPr>
        <w:t>第二章 投标人须知</w:t>
      </w:r>
      <w:r>
        <w:rPr>
          <w:rStyle w:val="163"/>
        </w:rPr>
        <w:tab/>
      </w:r>
      <w:r>
        <w:rPr>
          <w:rStyle w:val="51"/>
        </w:rPr>
        <w:fldChar w:fldCharType="begin"/>
      </w:r>
      <w:r>
        <w:rPr>
          <w:rStyle w:val="163"/>
        </w:rPr>
        <w:instrText xml:space="preserve"> PAGEREF _Toc2503 </w:instrText>
      </w:r>
      <w:r>
        <w:rPr>
          <w:rStyle w:val="51"/>
        </w:rPr>
        <w:fldChar w:fldCharType="separate"/>
      </w:r>
      <w:r>
        <w:rPr>
          <w:rStyle w:val="163"/>
        </w:rPr>
        <w:t>3</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"_Toc10692 " </w:instrText>
      </w:r>
      <w:r>
        <w:fldChar w:fldCharType="separate"/>
      </w:r>
      <w:r>
        <w:rPr>
          <w:rStyle w:val="163"/>
          <w:rFonts w:hint="eastAsia" w:ascii="宋体" w:hAnsi="宋体"/>
        </w:rPr>
        <w:t>投标人须知前附表</w:t>
      </w:r>
      <w:r>
        <w:rPr>
          <w:rStyle w:val="163"/>
        </w:rPr>
        <w:tab/>
      </w:r>
      <w:r>
        <w:rPr>
          <w:rStyle w:val="51"/>
        </w:rPr>
        <w:fldChar w:fldCharType="begin"/>
      </w:r>
      <w:r>
        <w:rPr>
          <w:rStyle w:val="163"/>
        </w:rPr>
        <w:instrText xml:space="preserve"> PAGEREF _Toc10692 </w:instrText>
      </w:r>
      <w:r>
        <w:rPr>
          <w:rStyle w:val="51"/>
        </w:rPr>
        <w:fldChar w:fldCharType="separate"/>
      </w:r>
      <w:r>
        <w:rPr>
          <w:rStyle w:val="163"/>
        </w:rPr>
        <w:t>8</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"_Toc28714 " </w:instrText>
      </w:r>
      <w:r>
        <w:fldChar w:fldCharType="separate"/>
      </w:r>
      <w:r>
        <w:rPr>
          <w:rStyle w:val="163"/>
          <w:rFonts w:hint="eastAsia"/>
        </w:rPr>
        <w:t xml:space="preserve">1. </w:t>
      </w:r>
      <w:r>
        <w:rPr>
          <w:rStyle w:val="163"/>
          <w:rFonts w:hint="eastAsia" w:ascii="宋体" w:hAnsi="宋体"/>
        </w:rPr>
        <w:t>总则</w:t>
      </w:r>
      <w:r>
        <w:rPr>
          <w:rStyle w:val="163"/>
        </w:rPr>
        <w:tab/>
      </w:r>
      <w:r>
        <w:rPr>
          <w:rStyle w:val="51"/>
        </w:rPr>
        <w:fldChar w:fldCharType="begin"/>
      </w:r>
      <w:r>
        <w:rPr>
          <w:rStyle w:val="163"/>
        </w:rPr>
        <w:instrText xml:space="preserve"> PAGEREF _Toc28714 </w:instrText>
      </w:r>
      <w:r>
        <w:rPr>
          <w:rStyle w:val="51"/>
        </w:rPr>
        <w:fldChar w:fldCharType="separate"/>
      </w:r>
      <w:r>
        <w:rPr>
          <w:rStyle w:val="163"/>
        </w:rPr>
        <w:t>14</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"_Toc11957 " </w:instrText>
      </w:r>
      <w:r>
        <w:fldChar w:fldCharType="separate"/>
      </w:r>
      <w:r>
        <w:rPr>
          <w:rStyle w:val="163"/>
          <w:rFonts w:hint="eastAsia"/>
        </w:rPr>
        <w:t xml:space="preserve">2. </w:t>
      </w:r>
      <w:r>
        <w:rPr>
          <w:rStyle w:val="163"/>
          <w:rFonts w:hint="eastAsia" w:ascii="宋体" w:hAnsi="宋体"/>
        </w:rPr>
        <w:t>招标文件</w:t>
      </w:r>
      <w:r>
        <w:rPr>
          <w:rStyle w:val="163"/>
        </w:rPr>
        <w:tab/>
      </w:r>
      <w:r>
        <w:rPr>
          <w:rStyle w:val="51"/>
        </w:rPr>
        <w:fldChar w:fldCharType="begin"/>
      </w:r>
      <w:r>
        <w:rPr>
          <w:rStyle w:val="163"/>
        </w:rPr>
        <w:instrText xml:space="preserve"> PAGEREF _Toc11957 </w:instrText>
      </w:r>
      <w:r>
        <w:rPr>
          <w:rStyle w:val="51"/>
        </w:rPr>
        <w:fldChar w:fldCharType="separate"/>
      </w:r>
      <w:r>
        <w:rPr>
          <w:rStyle w:val="163"/>
        </w:rPr>
        <w:t>16</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"_Toc20855 " </w:instrText>
      </w:r>
      <w:r>
        <w:fldChar w:fldCharType="separate"/>
      </w:r>
      <w:r>
        <w:rPr>
          <w:rStyle w:val="163"/>
          <w:rFonts w:hint="eastAsia"/>
        </w:rPr>
        <w:t xml:space="preserve">3. </w:t>
      </w:r>
      <w:r>
        <w:rPr>
          <w:rStyle w:val="163"/>
          <w:rFonts w:hint="eastAsia" w:ascii="宋体" w:hAnsi="宋体"/>
        </w:rPr>
        <w:t>投标文件</w:t>
      </w:r>
      <w:r>
        <w:rPr>
          <w:rStyle w:val="163"/>
        </w:rPr>
        <w:tab/>
      </w:r>
      <w:r>
        <w:rPr>
          <w:rStyle w:val="51"/>
        </w:rPr>
        <w:fldChar w:fldCharType="begin"/>
      </w:r>
      <w:r>
        <w:rPr>
          <w:rStyle w:val="163"/>
        </w:rPr>
        <w:instrText xml:space="preserve"> PAGEREF _Toc20855 </w:instrText>
      </w:r>
      <w:r>
        <w:rPr>
          <w:rStyle w:val="51"/>
        </w:rPr>
        <w:fldChar w:fldCharType="separate"/>
      </w:r>
      <w:r>
        <w:rPr>
          <w:rStyle w:val="163"/>
        </w:rPr>
        <w:t>17</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"_Toc3722 " </w:instrText>
      </w:r>
      <w:r>
        <w:fldChar w:fldCharType="separate"/>
      </w:r>
      <w:r>
        <w:rPr>
          <w:rStyle w:val="163"/>
          <w:rFonts w:hint="eastAsia"/>
        </w:rPr>
        <w:t xml:space="preserve">4. </w:t>
      </w:r>
      <w:r>
        <w:rPr>
          <w:rStyle w:val="163"/>
          <w:rFonts w:hint="eastAsia" w:ascii="宋体" w:hAnsi="宋体"/>
        </w:rPr>
        <w:t>投标</w:t>
      </w:r>
      <w:r>
        <w:rPr>
          <w:rStyle w:val="163"/>
        </w:rPr>
        <w:tab/>
      </w:r>
      <w:r>
        <w:rPr>
          <w:rStyle w:val="51"/>
        </w:rPr>
        <w:fldChar w:fldCharType="begin"/>
      </w:r>
      <w:r>
        <w:rPr>
          <w:rStyle w:val="163"/>
        </w:rPr>
        <w:instrText xml:space="preserve"> PAGEREF _Toc3722 </w:instrText>
      </w:r>
      <w:r>
        <w:rPr>
          <w:rStyle w:val="51"/>
        </w:rPr>
        <w:fldChar w:fldCharType="separate"/>
      </w:r>
      <w:r>
        <w:rPr>
          <w:rStyle w:val="163"/>
        </w:rPr>
        <w:t>19</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"_Toc12230 " </w:instrText>
      </w:r>
      <w:r>
        <w:fldChar w:fldCharType="separate"/>
      </w:r>
      <w:r>
        <w:rPr>
          <w:rStyle w:val="163"/>
          <w:rFonts w:hint="eastAsia"/>
        </w:rPr>
        <w:t xml:space="preserve">5. </w:t>
      </w:r>
      <w:r>
        <w:rPr>
          <w:rStyle w:val="163"/>
          <w:rFonts w:hint="eastAsia" w:ascii="宋体" w:hAnsi="宋体"/>
        </w:rPr>
        <w:t>开标</w:t>
      </w:r>
      <w:r>
        <w:rPr>
          <w:rStyle w:val="163"/>
        </w:rPr>
        <w:tab/>
      </w:r>
      <w:r>
        <w:rPr>
          <w:rStyle w:val="51"/>
        </w:rPr>
        <w:fldChar w:fldCharType="begin"/>
      </w:r>
      <w:r>
        <w:rPr>
          <w:rStyle w:val="163"/>
        </w:rPr>
        <w:instrText xml:space="preserve"> PAGEREF _Toc12230 </w:instrText>
      </w:r>
      <w:r>
        <w:rPr>
          <w:rStyle w:val="51"/>
        </w:rPr>
        <w:fldChar w:fldCharType="separate"/>
      </w:r>
      <w:r>
        <w:rPr>
          <w:rStyle w:val="163"/>
        </w:rPr>
        <w:t>20</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"_Toc19357 " </w:instrText>
      </w:r>
      <w:r>
        <w:fldChar w:fldCharType="separate"/>
      </w:r>
      <w:r>
        <w:rPr>
          <w:rStyle w:val="163"/>
          <w:rFonts w:hint="eastAsia"/>
        </w:rPr>
        <w:t xml:space="preserve">6. </w:t>
      </w:r>
      <w:r>
        <w:rPr>
          <w:rStyle w:val="163"/>
          <w:rFonts w:hint="eastAsia" w:ascii="宋体" w:hAnsi="宋体"/>
        </w:rPr>
        <w:t>评标</w:t>
      </w:r>
      <w:r>
        <w:rPr>
          <w:rStyle w:val="163"/>
        </w:rPr>
        <w:tab/>
      </w:r>
      <w:r>
        <w:rPr>
          <w:rStyle w:val="51"/>
        </w:rPr>
        <w:fldChar w:fldCharType="begin"/>
      </w:r>
      <w:r>
        <w:rPr>
          <w:rStyle w:val="163"/>
        </w:rPr>
        <w:instrText xml:space="preserve"> PAGEREF _Toc19357 </w:instrText>
      </w:r>
      <w:r>
        <w:rPr>
          <w:rStyle w:val="51"/>
        </w:rPr>
        <w:fldChar w:fldCharType="separate"/>
      </w:r>
      <w:r>
        <w:rPr>
          <w:rStyle w:val="163"/>
        </w:rPr>
        <w:t>21</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"_Toc1057 " </w:instrText>
      </w:r>
      <w:r>
        <w:fldChar w:fldCharType="separate"/>
      </w:r>
      <w:r>
        <w:rPr>
          <w:rStyle w:val="163"/>
          <w:rFonts w:hint="eastAsia"/>
        </w:rPr>
        <w:t xml:space="preserve">7. </w:t>
      </w:r>
      <w:r>
        <w:rPr>
          <w:rStyle w:val="163"/>
          <w:rFonts w:hint="eastAsia" w:ascii="宋体" w:hAnsi="宋体"/>
        </w:rPr>
        <w:t>合同授予</w:t>
      </w:r>
      <w:r>
        <w:rPr>
          <w:rStyle w:val="163"/>
        </w:rPr>
        <w:tab/>
      </w:r>
      <w:r>
        <w:rPr>
          <w:rStyle w:val="51"/>
        </w:rPr>
        <w:fldChar w:fldCharType="begin"/>
      </w:r>
      <w:r>
        <w:rPr>
          <w:rStyle w:val="163"/>
        </w:rPr>
        <w:instrText xml:space="preserve"> PAGEREF _Toc1057 </w:instrText>
      </w:r>
      <w:r>
        <w:rPr>
          <w:rStyle w:val="51"/>
        </w:rPr>
        <w:fldChar w:fldCharType="separate"/>
      </w:r>
      <w:r>
        <w:rPr>
          <w:rStyle w:val="163"/>
        </w:rPr>
        <w:t>21</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"_Toc888 " </w:instrText>
      </w:r>
      <w:r>
        <w:fldChar w:fldCharType="separate"/>
      </w:r>
      <w:r>
        <w:rPr>
          <w:rStyle w:val="163"/>
          <w:rFonts w:hint="eastAsia"/>
        </w:rPr>
        <w:t xml:space="preserve">8. </w:t>
      </w:r>
      <w:r>
        <w:rPr>
          <w:rStyle w:val="163"/>
          <w:rFonts w:hint="eastAsia" w:ascii="宋体" w:hAnsi="宋体"/>
        </w:rPr>
        <w:t>重新招标</w:t>
      </w:r>
      <w:r>
        <w:rPr>
          <w:rStyle w:val="163"/>
        </w:rPr>
        <w:tab/>
      </w:r>
      <w:r>
        <w:rPr>
          <w:rStyle w:val="51"/>
        </w:rPr>
        <w:fldChar w:fldCharType="begin"/>
      </w:r>
      <w:r>
        <w:rPr>
          <w:rStyle w:val="163"/>
        </w:rPr>
        <w:instrText xml:space="preserve"> PAGEREF _Toc888 </w:instrText>
      </w:r>
      <w:r>
        <w:rPr>
          <w:rStyle w:val="51"/>
        </w:rPr>
        <w:fldChar w:fldCharType="separate"/>
      </w:r>
      <w:r>
        <w:rPr>
          <w:rStyle w:val="163"/>
        </w:rPr>
        <w:t>22</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"_Toc23749 " </w:instrText>
      </w:r>
      <w:r>
        <w:fldChar w:fldCharType="separate"/>
      </w:r>
      <w:r>
        <w:rPr>
          <w:rStyle w:val="163"/>
          <w:rFonts w:hint="eastAsia"/>
        </w:rPr>
        <w:t xml:space="preserve">9. </w:t>
      </w:r>
      <w:r>
        <w:rPr>
          <w:rStyle w:val="163"/>
          <w:rFonts w:hint="eastAsia" w:ascii="宋体" w:hAnsi="宋体"/>
        </w:rPr>
        <w:t>纪律和监督</w:t>
      </w:r>
      <w:r>
        <w:rPr>
          <w:rStyle w:val="163"/>
        </w:rPr>
        <w:tab/>
      </w:r>
      <w:r>
        <w:rPr>
          <w:rStyle w:val="51"/>
        </w:rPr>
        <w:fldChar w:fldCharType="begin"/>
      </w:r>
      <w:r>
        <w:rPr>
          <w:rStyle w:val="163"/>
        </w:rPr>
        <w:instrText xml:space="preserve"> PAGEREF _Toc23749 </w:instrText>
      </w:r>
      <w:r>
        <w:rPr>
          <w:rStyle w:val="51"/>
        </w:rPr>
        <w:fldChar w:fldCharType="separate"/>
      </w:r>
      <w:r>
        <w:rPr>
          <w:rStyle w:val="163"/>
        </w:rPr>
        <w:t>22</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"_Toc29238 " </w:instrText>
      </w:r>
      <w:r>
        <w:fldChar w:fldCharType="separate"/>
      </w:r>
      <w:r>
        <w:rPr>
          <w:rStyle w:val="163"/>
          <w:rFonts w:hint="eastAsia"/>
        </w:rPr>
        <w:t xml:space="preserve">10. </w:t>
      </w:r>
      <w:r>
        <w:rPr>
          <w:rStyle w:val="163"/>
          <w:rFonts w:hint="eastAsia" w:ascii="宋体" w:hAnsi="宋体"/>
        </w:rPr>
        <w:t>需要补充的其他内容</w:t>
      </w:r>
      <w:r>
        <w:rPr>
          <w:rStyle w:val="163"/>
        </w:rPr>
        <w:tab/>
      </w:r>
      <w:r>
        <w:rPr>
          <w:rStyle w:val="51"/>
        </w:rPr>
        <w:fldChar w:fldCharType="begin"/>
      </w:r>
      <w:r>
        <w:rPr>
          <w:rStyle w:val="163"/>
        </w:rPr>
        <w:instrText xml:space="preserve"> PAGEREF _Toc29238 </w:instrText>
      </w:r>
      <w:r>
        <w:rPr>
          <w:rStyle w:val="51"/>
        </w:rPr>
        <w:fldChar w:fldCharType="separate"/>
      </w:r>
      <w:r>
        <w:rPr>
          <w:rStyle w:val="163"/>
        </w:rPr>
        <w:t>23</w:t>
      </w:r>
      <w:r>
        <w:rPr>
          <w:rStyle w:val="51"/>
        </w:rPr>
        <w:fldChar w:fldCharType="end"/>
      </w:r>
      <w:r>
        <w:rPr>
          <w:rStyle w:val="51"/>
        </w:rPr>
        <w:fldChar w:fldCharType="end"/>
      </w:r>
    </w:p>
    <w:p>
      <w:pPr>
        <w:pStyle w:val="33"/>
      </w:pPr>
      <w:r>
        <w:fldChar w:fldCharType="begin"/>
      </w:r>
      <w:r>
        <w:instrText xml:space="preserve"> HYPERLINK "file:///G:\\G盘文件\\住建局污水管网一期\\招标文件\\招标文件3.docx" \l "_Toc11849 " </w:instrText>
      </w:r>
      <w:r>
        <w:fldChar w:fldCharType="separate"/>
      </w:r>
      <w:r>
        <w:rPr>
          <w:rStyle w:val="163"/>
          <w:rFonts w:hint="eastAsia" w:ascii="黑体" w:hAnsi="黑体"/>
        </w:rPr>
        <w:t>第三章 评标办法</w:t>
      </w:r>
      <w:r>
        <w:rPr>
          <w:rStyle w:val="163"/>
        </w:rPr>
        <w:tab/>
      </w:r>
      <w:r>
        <w:rPr>
          <w:rStyle w:val="51"/>
        </w:rPr>
        <w:fldChar w:fldCharType="begin"/>
      </w:r>
      <w:r>
        <w:rPr>
          <w:rStyle w:val="163"/>
        </w:rPr>
        <w:instrText xml:space="preserve"> PAGEREF _Toc11849 </w:instrText>
      </w:r>
      <w:r>
        <w:rPr>
          <w:rStyle w:val="51"/>
        </w:rPr>
        <w:fldChar w:fldCharType="separate"/>
      </w:r>
      <w:r>
        <w:rPr>
          <w:rStyle w:val="163"/>
        </w:rPr>
        <w:t>24</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"_Toc859 " </w:instrText>
      </w:r>
      <w:r>
        <w:fldChar w:fldCharType="separate"/>
      </w:r>
      <w:r>
        <w:rPr>
          <w:rStyle w:val="163"/>
          <w:rFonts w:hint="eastAsia" w:ascii="宋体" w:hAnsi="宋体"/>
        </w:rPr>
        <w:t>评标办法前附表</w:t>
      </w:r>
      <w:r>
        <w:rPr>
          <w:rStyle w:val="163"/>
        </w:rPr>
        <w:tab/>
      </w:r>
      <w:r>
        <w:rPr>
          <w:rStyle w:val="51"/>
        </w:rPr>
        <w:fldChar w:fldCharType="begin"/>
      </w:r>
      <w:r>
        <w:rPr>
          <w:rStyle w:val="163"/>
        </w:rPr>
        <w:instrText xml:space="preserve"> PAGEREF _Toc859 </w:instrText>
      </w:r>
      <w:r>
        <w:rPr>
          <w:rStyle w:val="51"/>
        </w:rPr>
        <w:fldChar w:fldCharType="separate"/>
      </w:r>
      <w:r>
        <w:rPr>
          <w:rStyle w:val="163"/>
        </w:rPr>
        <w:t>24</w:t>
      </w:r>
      <w:r>
        <w:rPr>
          <w:rStyle w:val="51"/>
        </w:rPr>
        <w:fldChar w:fldCharType="end"/>
      </w:r>
      <w:r>
        <w:rPr>
          <w:rStyle w:val="51"/>
        </w:rPr>
        <w:fldChar w:fldCharType="end"/>
      </w:r>
    </w:p>
    <w:p>
      <w:pPr>
        <w:pStyle w:val="33"/>
      </w:pPr>
      <w:r>
        <w:fldChar w:fldCharType="begin"/>
      </w:r>
      <w:r>
        <w:instrText xml:space="preserve"> HYPERLINK "file:///G:\\G盘文件\\住建局污水管网一期\\招标文件\\招标文件3.docx" \l "_Toc6840 " </w:instrText>
      </w:r>
      <w:r>
        <w:fldChar w:fldCharType="separate"/>
      </w:r>
      <w:r>
        <w:rPr>
          <w:rStyle w:val="163"/>
          <w:rFonts w:hint="eastAsia" w:ascii="黑体" w:hAnsi="黑体"/>
        </w:rPr>
        <w:t>第四章 合同条款及格式</w:t>
      </w:r>
      <w:r>
        <w:rPr>
          <w:rStyle w:val="163"/>
        </w:rPr>
        <w:tab/>
      </w:r>
      <w:r>
        <w:rPr>
          <w:rStyle w:val="51"/>
        </w:rPr>
        <w:fldChar w:fldCharType="begin"/>
      </w:r>
      <w:r>
        <w:rPr>
          <w:rStyle w:val="163"/>
        </w:rPr>
        <w:instrText xml:space="preserve"> PAGEREF _Toc6840 </w:instrText>
      </w:r>
      <w:r>
        <w:rPr>
          <w:rStyle w:val="51"/>
        </w:rPr>
        <w:fldChar w:fldCharType="separate"/>
      </w:r>
      <w:r>
        <w:rPr>
          <w:rStyle w:val="163"/>
        </w:rPr>
        <w:t>28</w:t>
      </w:r>
      <w:r>
        <w:rPr>
          <w:rStyle w:val="51"/>
        </w:rPr>
        <w:fldChar w:fldCharType="end"/>
      </w:r>
      <w:r>
        <w:rPr>
          <w:rStyle w:val="51"/>
        </w:rPr>
        <w:fldChar w:fldCharType="end"/>
      </w:r>
    </w:p>
    <w:p>
      <w:pPr>
        <w:pStyle w:val="33"/>
      </w:pPr>
      <w:r>
        <w:fldChar w:fldCharType="begin"/>
      </w:r>
      <w:r>
        <w:instrText xml:space="preserve"> HYPERLINK "file:///G:\\G盘文件\\住建局污水管网一期\\招标文件\\招标文件3.docx" \l "_Toc18212 " </w:instrText>
      </w:r>
      <w:r>
        <w:fldChar w:fldCharType="separate"/>
      </w:r>
      <w:r>
        <w:rPr>
          <w:rStyle w:val="163"/>
          <w:rFonts w:hint="eastAsia" w:ascii="黑体" w:hAnsi="黑体"/>
        </w:rPr>
        <w:t>第五章 投标文件格式</w:t>
      </w:r>
      <w:r>
        <w:rPr>
          <w:rStyle w:val="163"/>
        </w:rPr>
        <w:tab/>
      </w:r>
      <w:r>
        <w:rPr>
          <w:rStyle w:val="51"/>
        </w:rPr>
        <w:fldChar w:fldCharType="begin"/>
      </w:r>
      <w:r>
        <w:rPr>
          <w:rStyle w:val="163"/>
        </w:rPr>
        <w:instrText xml:space="preserve"> PAGEREF _Toc18212 </w:instrText>
      </w:r>
      <w:r>
        <w:rPr>
          <w:rStyle w:val="51"/>
        </w:rPr>
        <w:fldChar w:fldCharType="separate"/>
      </w:r>
      <w:r>
        <w:rPr>
          <w:rStyle w:val="163"/>
        </w:rPr>
        <w:t>40</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"_Toc11413 " </w:instrText>
      </w:r>
      <w:r>
        <w:fldChar w:fldCharType="separate"/>
      </w:r>
      <w:r>
        <w:rPr>
          <w:rStyle w:val="163"/>
          <w:rFonts w:hint="eastAsia" w:ascii="宋体" w:hAnsi="宋体"/>
        </w:rPr>
        <w:t>一、投标函及投标函附录</w:t>
      </w:r>
      <w:r>
        <w:rPr>
          <w:rStyle w:val="163"/>
        </w:rPr>
        <w:tab/>
      </w:r>
      <w:r>
        <w:rPr>
          <w:rStyle w:val="51"/>
        </w:rPr>
        <w:fldChar w:fldCharType="begin"/>
      </w:r>
      <w:r>
        <w:rPr>
          <w:rStyle w:val="163"/>
        </w:rPr>
        <w:instrText xml:space="preserve"> PAGEREF _Toc11413 </w:instrText>
      </w:r>
      <w:r>
        <w:rPr>
          <w:rStyle w:val="51"/>
        </w:rPr>
        <w:fldChar w:fldCharType="separate"/>
      </w:r>
      <w:r>
        <w:rPr>
          <w:rStyle w:val="163"/>
        </w:rPr>
        <w:t>41</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"_Toc29618 " </w:instrText>
      </w:r>
      <w:r>
        <w:fldChar w:fldCharType="separate"/>
      </w:r>
      <w:r>
        <w:rPr>
          <w:rStyle w:val="163"/>
          <w:rFonts w:hint="eastAsia" w:ascii="宋体" w:hAnsi="宋体"/>
        </w:rPr>
        <w:t>1、投 标 函</w:t>
      </w:r>
      <w:r>
        <w:rPr>
          <w:rStyle w:val="163"/>
        </w:rPr>
        <w:tab/>
      </w:r>
      <w:r>
        <w:rPr>
          <w:rStyle w:val="51"/>
        </w:rPr>
        <w:fldChar w:fldCharType="begin"/>
      </w:r>
      <w:r>
        <w:rPr>
          <w:rStyle w:val="163"/>
        </w:rPr>
        <w:instrText xml:space="preserve"> PAGEREF _Toc29618 </w:instrText>
      </w:r>
      <w:r>
        <w:rPr>
          <w:rStyle w:val="51"/>
        </w:rPr>
        <w:fldChar w:fldCharType="separate"/>
      </w:r>
      <w:r>
        <w:rPr>
          <w:rStyle w:val="163"/>
        </w:rPr>
        <w:t>41</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"_Toc24702 " </w:instrText>
      </w:r>
      <w:r>
        <w:fldChar w:fldCharType="separate"/>
      </w:r>
      <w:r>
        <w:rPr>
          <w:rStyle w:val="163"/>
          <w:rFonts w:hint="eastAsia" w:ascii="宋体" w:hAnsi="宋体"/>
        </w:rPr>
        <w:t>2、投标函附录</w:t>
      </w:r>
      <w:r>
        <w:rPr>
          <w:rStyle w:val="163"/>
        </w:rPr>
        <w:tab/>
      </w:r>
      <w:r>
        <w:rPr>
          <w:rStyle w:val="51"/>
        </w:rPr>
        <w:fldChar w:fldCharType="begin"/>
      </w:r>
      <w:r>
        <w:rPr>
          <w:rStyle w:val="163"/>
        </w:rPr>
        <w:instrText xml:space="preserve"> PAGEREF _Toc24702 </w:instrText>
      </w:r>
      <w:r>
        <w:rPr>
          <w:rStyle w:val="51"/>
        </w:rPr>
        <w:fldChar w:fldCharType="separate"/>
      </w:r>
      <w:r>
        <w:rPr>
          <w:rStyle w:val="163"/>
        </w:rPr>
        <w:t>42</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"_Toc6754 " </w:instrText>
      </w:r>
      <w:r>
        <w:fldChar w:fldCharType="separate"/>
      </w:r>
      <w:r>
        <w:rPr>
          <w:rStyle w:val="163"/>
          <w:rFonts w:hint="eastAsia" w:ascii="宋体" w:hAnsi="宋体"/>
        </w:rPr>
        <w:t>二、法定代表人身份证明书</w:t>
      </w:r>
      <w:r>
        <w:rPr>
          <w:rStyle w:val="163"/>
        </w:rPr>
        <w:tab/>
      </w:r>
      <w:r>
        <w:rPr>
          <w:rStyle w:val="51"/>
        </w:rPr>
        <w:fldChar w:fldCharType="begin"/>
      </w:r>
      <w:r>
        <w:rPr>
          <w:rStyle w:val="163"/>
        </w:rPr>
        <w:instrText xml:space="preserve"> PAGEREF _Toc6754 </w:instrText>
      </w:r>
      <w:r>
        <w:rPr>
          <w:rStyle w:val="51"/>
        </w:rPr>
        <w:fldChar w:fldCharType="separate"/>
      </w:r>
      <w:r>
        <w:rPr>
          <w:rStyle w:val="163"/>
        </w:rPr>
        <w:t>43</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"_Toc22471 " </w:instrText>
      </w:r>
      <w:r>
        <w:fldChar w:fldCharType="separate"/>
      </w:r>
      <w:r>
        <w:rPr>
          <w:rStyle w:val="163"/>
          <w:rFonts w:hint="eastAsia" w:ascii="宋体" w:hAnsi="宋体" w:cs="黑体"/>
        </w:rPr>
        <w:t>三、授权委托书</w:t>
      </w:r>
      <w:r>
        <w:rPr>
          <w:rStyle w:val="163"/>
        </w:rPr>
        <w:tab/>
      </w:r>
      <w:r>
        <w:rPr>
          <w:rStyle w:val="51"/>
        </w:rPr>
        <w:fldChar w:fldCharType="begin"/>
      </w:r>
      <w:r>
        <w:rPr>
          <w:rStyle w:val="163"/>
        </w:rPr>
        <w:instrText xml:space="preserve"> PAGEREF _Toc22471 </w:instrText>
      </w:r>
      <w:r>
        <w:rPr>
          <w:rStyle w:val="51"/>
        </w:rPr>
        <w:fldChar w:fldCharType="separate"/>
      </w:r>
      <w:r>
        <w:rPr>
          <w:rStyle w:val="163"/>
        </w:rPr>
        <w:t>44</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"_Toc23189 " </w:instrText>
      </w:r>
      <w:r>
        <w:fldChar w:fldCharType="separate"/>
      </w:r>
      <w:r>
        <w:rPr>
          <w:rStyle w:val="163"/>
          <w:rFonts w:hint="eastAsia" w:ascii="宋体" w:hAnsi="宋体" w:cs="黑体"/>
        </w:rPr>
        <w:t>四、投标保证金交付证明</w:t>
      </w:r>
      <w:r>
        <w:rPr>
          <w:rStyle w:val="163"/>
        </w:rPr>
        <w:tab/>
      </w:r>
      <w:r>
        <w:rPr>
          <w:rStyle w:val="51"/>
        </w:rPr>
        <w:fldChar w:fldCharType="begin"/>
      </w:r>
      <w:r>
        <w:rPr>
          <w:rStyle w:val="163"/>
        </w:rPr>
        <w:instrText xml:space="preserve"> PAGEREF _Toc23189 </w:instrText>
      </w:r>
      <w:r>
        <w:rPr>
          <w:rStyle w:val="51"/>
        </w:rPr>
        <w:fldChar w:fldCharType="separate"/>
      </w:r>
      <w:r>
        <w:rPr>
          <w:rStyle w:val="163"/>
        </w:rPr>
        <w:t>45</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"_Toc27817 " </w:instrText>
      </w:r>
      <w:r>
        <w:fldChar w:fldCharType="separate"/>
      </w:r>
      <w:r>
        <w:rPr>
          <w:rStyle w:val="163"/>
          <w:rFonts w:hint="eastAsia" w:ascii="宋体" w:hAnsi="宋体" w:cs="黑体"/>
        </w:rPr>
        <w:t>五、投标人基本情况表</w:t>
      </w:r>
      <w:r>
        <w:rPr>
          <w:rStyle w:val="163"/>
        </w:rPr>
        <w:tab/>
      </w:r>
      <w:r>
        <w:rPr>
          <w:rStyle w:val="51"/>
        </w:rPr>
        <w:fldChar w:fldCharType="begin"/>
      </w:r>
      <w:r>
        <w:rPr>
          <w:rStyle w:val="163"/>
        </w:rPr>
        <w:instrText xml:space="preserve"> PAGEREF _Toc27817 </w:instrText>
      </w:r>
      <w:r>
        <w:rPr>
          <w:rStyle w:val="51"/>
        </w:rPr>
        <w:fldChar w:fldCharType="separate"/>
      </w:r>
      <w:r>
        <w:rPr>
          <w:rStyle w:val="163"/>
        </w:rPr>
        <w:t>46</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"_Toc30750 " </w:instrText>
      </w:r>
      <w:r>
        <w:fldChar w:fldCharType="separate"/>
      </w:r>
      <w:r>
        <w:rPr>
          <w:rStyle w:val="163"/>
          <w:rFonts w:hint="eastAsia" w:ascii="宋体" w:hAnsi="宋体"/>
          <w:bCs w:val="0"/>
        </w:rPr>
        <w:t>六、近三年财务状况表</w:t>
      </w:r>
      <w:r>
        <w:rPr>
          <w:rStyle w:val="163"/>
        </w:rPr>
        <w:tab/>
      </w:r>
      <w:r>
        <w:rPr>
          <w:rStyle w:val="51"/>
        </w:rPr>
        <w:fldChar w:fldCharType="begin"/>
      </w:r>
      <w:r>
        <w:rPr>
          <w:rStyle w:val="163"/>
        </w:rPr>
        <w:instrText xml:space="preserve"> PAGEREF _Toc30750 </w:instrText>
      </w:r>
      <w:r>
        <w:rPr>
          <w:rStyle w:val="51"/>
        </w:rPr>
        <w:fldChar w:fldCharType="separate"/>
      </w:r>
      <w:r>
        <w:rPr>
          <w:rStyle w:val="163"/>
        </w:rPr>
        <w:t>53</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"_Toc4115 " </w:instrText>
      </w:r>
      <w:r>
        <w:fldChar w:fldCharType="separate"/>
      </w:r>
      <w:r>
        <w:rPr>
          <w:rStyle w:val="163"/>
          <w:rFonts w:hint="eastAsia" w:ascii="宋体" w:hAnsi="宋体" w:cs="黑体"/>
        </w:rPr>
        <w:t>七、</w:t>
      </w:r>
      <w:r>
        <w:rPr>
          <w:rStyle w:val="163"/>
          <w:rFonts w:hint="eastAsia" w:ascii="宋体" w:hAnsi="宋体" w:cs="黑体"/>
          <w:bCs w:val="0"/>
        </w:rPr>
        <w:t>投标单位上年度主要技术经济指标、优良品率、合同履约率、安全生产、科技成果推广、服务满意率等方面的情况</w:t>
      </w:r>
      <w:r>
        <w:rPr>
          <w:rStyle w:val="163"/>
        </w:rPr>
        <w:tab/>
      </w:r>
      <w:r>
        <w:rPr>
          <w:rStyle w:val="51"/>
        </w:rPr>
        <w:fldChar w:fldCharType="begin"/>
      </w:r>
      <w:r>
        <w:rPr>
          <w:rStyle w:val="163"/>
        </w:rPr>
        <w:instrText xml:space="preserve"> PAGEREF _Toc4115 </w:instrText>
      </w:r>
      <w:r>
        <w:rPr>
          <w:rStyle w:val="51"/>
        </w:rPr>
        <w:fldChar w:fldCharType="separate"/>
      </w:r>
      <w:r>
        <w:rPr>
          <w:rStyle w:val="163"/>
        </w:rPr>
        <w:t>53</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"_Toc25025 " </w:instrText>
      </w:r>
      <w:r>
        <w:fldChar w:fldCharType="separate"/>
      </w:r>
      <w:r>
        <w:rPr>
          <w:rStyle w:val="163"/>
          <w:rFonts w:hint="eastAsia" w:ascii="宋体" w:hAnsi="宋体" w:cs="黑体"/>
        </w:rPr>
        <w:t>八、其它应附资料</w:t>
      </w:r>
      <w:r>
        <w:rPr>
          <w:rStyle w:val="163"/>
        </w:rPr>
        <w:tab/>
      </w:r>
      <w:r>
        <w:rPr>
          <w:rStyle w:val="51"/>
        </w:rPr>
        <w:fldChar w:fldCharType="begin"/>
      </w:r>
      <w:r>
        <w:rPr>
          <w:rStyle w:val="163"/>
        </w:rPr>
        <w:instrText xml:space="preserve"> PAGEREF _Toc25025 </w:instrText>
      </w:r>
      <w:r>
        <w:rPr>
          <w:rStyle w:val="51"/>
        </w:rPr>
        <w:fldChar w:fldCharType="separate"/>
      </w:r>
      <w:r>
        <w:rPr>
          <w:rStyle w:val="163"/>
        </w:rPr>
        <w:t>53</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"_Toc6467 " </w:instrText>
      </w:r>
      <w:r>
        <w:fldChar w:fldCharType="separate"/>
      </w:r>
      <w:r>
        <w:rPr>
          <w:rStyle w:val="163"/>
          <w:rFonts w:hint="eastAsia" w:ascii="宋体" w:hAnsi="宋体" w:cs="黑体"/>
        </w:rPr>
        <w:t>九、招标文件内容确认书</w:t>
      </w:r>
      <w:r>
        <w:rPr>
          <w:rStyle w:val="163"/>
        </w:rPr>
        <w:tab/>
      </w:r>
      <w:r>
        <w:rPr>
          <w:rStyle w:val="51"/>
        </w:rPr>
        <w:fldChar w:fldCharType="begin"/>
      </w:r>
      <w:r>
        <w:rPr>
          <w:rStyle w:val="163"/>
        </w:rPr>
        <w:instrText xml:space="preserve"> PAGEREF _Toc6467 </w:instrText>
      </w:r>
      <w:r>
        <w:rPr>
          <w:rStyle w:val="51"/>
        </w:rPr>
        <w:fldChar w:fldCharType="separate"/>
      </w:r>
      <w:r>
        <w:rPr>
          <w:rStyle w:val="163"/>
        </w:rPr>
        <w:t>54</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"_Toc16782 " </w:instrText>
      </w:r>
      <w:r>
        <w:fldChar w:fldCharType="separate"/>
      </w:r>
      <w:r>
        <w:rPr>
          <w:rStyle w:val="163"/>
          <w:rFonts w:hint="eastAsia" w:ascii="宋体" w:hAnsi="宋体" w:cs="黑体"/>
        </w:rPr>
        <w:t>十、信誉承诺书</w:t>
      </w:r>
      <w:r>
        <w:rPr>
          <w:rStyle w:val="163"/>
        </w:rPr>
        <w:tab/>
      </w:r>
      <w:r>
        <w:rPr>
          <w:rStyle w:val="51"/>
        </w:rPr>
        <w:fldChar w:fldCharType="begin"/>
      </w:r>
      <w:r>
        <w:rPr>
          <w:rStyle w:val="163"/>
        </w:rPr>
        <w:instrText xml:space="preserve"> PAGEREF _Toc16782 </w:instrText>
      </w:r>
      <w:r>
        <w:rPr>
          <w:rStyle w:val="51"/>
        </w:rPr>
        <w:fldChar w:fldCharType="separate"/>
      </w:r>
      <w:r>
        <w:rPr>
          <w:rStyle w:val="163"/>
        </w:rPr>
        <w:t>55</w:t>
      </w:r>
      <w:r>
        <w:rPr>
          <w:rStyle w:val="51"/>
        </w:rPr>
        <w:fldChar w:fldCharType="end"/>
      </w:r>
      <w:r>
        <w:rPr>
          <w:rStyle w:val="51"/>
        </w:rPr>
        <w:fldChar w:fldCharType="end"/>
      </w:r>
    </w:p>
    <w:p>
      <w:pPr>
        <w:pStyle w:val="38"/>
      </w:pPr>
      <w:r>
        <w:fldChar w:fldCharType="begin"/>
      </w:r>
      <w:r>
        <w:instrText xml:space="preserve"> HYPERLINK "file:///G:\\G盘文件\\住建局污水管网一期\\招标文件\\招标文件3.docx" \l "_Toc7913 " </w:instrText>
      </w:r>
      <w:r>
        <w:fldChar w:fldCharType="separate"/>
      </w:r>
      <w:r>
        <w:rPr>
          <w:rStyle w:val="163"/>
          <w:rFonts w:hint="eastAsia" w:ascii="宋体" w:hAnsi="宋体" w:cs="黑体"/>
        </w:rPr>
        <w:t>十一、监理大纲</w:t>
      </w:r>
      <w:r>
        <w:rPr>
          <w:rStyle w:val="163"/>
        </w:rPr>
        <w:tab/>
      </w:r>
      <w:r>
        <w:rPr>
          <w:rStyle w:val="51"/>
        </w:rPr>
        <w:fldChar w:fldCharType="begin"/>
      </w:r>
      <w:r>
        <w:rPr>
          <w:rStyle w:val="163"/>
        </w:rPr>
        <w:instrText xml:space="preserve"> PAGEREF _Toc7913 </w:instrText>
      </w:r>
      <w:r>
        <w:rPr>
          <w:rStyle w:val="51"/>
        </w:rPr>
        <w:fldChar w:fldCharType="separate"/>
      </w:r>
      <w:r>
        <w:rPr>
          <w:rStyle w:val="163"/>
        </w:rPr>
        <w:t>56</w:t>
      </w:r>
      <w:r>
        <w:rPr>
          <w:rStyle w:val="51"/>
        </w:rPr>
        <w:fldChar w:fldCharType="end"/>
      </w:r>
      <w:r>
        <w:rPr>
          <w:rStyle w:val="51"/>
        </w:rPr>
        <w:fldChar w:fldCharType="end"/>
      </w:r>
    </w:p>
    <w:p>
      <w:pPr>
        <w:widowControl/>
        <w:jc w:val="left"/>
        <w:rPr>
          <w:rStyle w:val="164"/>
          <w:rFonts w:ascii="宋体" w:hAnsi="宋体"/>
          <w:iCs/>
          <w:caps/>
          <w:sz w:val="20"/>
          <w:szCs w:val="20"/>
        </w:rPr>
        <w:sectPr>
          <w:pgSz w:w="11906" w:h="16838"/>
          <w:pgMar w:top="1440" w:right="1800" w:bottom="1440" w:left="1440" w:header="851" w:footer="992" w:gutter="0"/>
          <w:cols w:space="720" w:num="1"/>
          <w:docGrid w:type="lines" w:linePitch="312" w:charSpace="0"/>
        </w:sectPr>
      </w:pPr>
    </w:p>
    <w:p>
      <w:pPr>
        <w:pStyle w:val="6"/>
        <w:spacing w:line="240" w:lineRule="atLeast"/>
        <w:jc w:val="center"/>
        <w:rPr>
          <w:rStyle w:val="164"/>
          <w:rFonts w:ascii="宋体" w:hAnsi="宋体"/>
          <w:sz w:val="32"/>
          <w:szCs w:val="32"/>
        </w:rPr>
      </w:pPr>
      <w:bookmarkStart w:id="12" w:name="_Toc298665850"/>
      <w:bookmarkEnd w:id="12"/>
      <w:bookmarkStart w:id="13" w:name="_Toc322702833"/>
      <w:bookmarkEnd w:id="13"/>
      <w:bookmarkStart w:id="14" w:name="_Toc246996173"/>
      <w:bookmarkEnd w:id="14"/>
      <w:bookmarkStart w:id="15" w:name="_Toc152045527"/>
      <w:bookmarkEnd w:id="15"/>
      <w:bookmarkStart w:id="16" w:name="_Toc152042303"/>
      <w:bookmarkEnd w:id="16"/>
      <w:bookmarkStart w:id="17" w:name="_Toc144974495"/>
      <w:bookmarkEnd w:id="17"/>
      <w:bookmarkStart w:id="18" w:name="_Toc322702834"/>
      <w:bookmarkEnd w:id="18"/>
      <w:bookmarkStart w:id="19" w:name="_Toc247085687"/>
      <w:bookmarkEnd w:id="19"/>
      <w:bookmarkStart w:id="20" w:name="_Toc300834946"/>
      <w:bookmarkEnd w:id="20"/>
      <w:bookmarkStart w:id="21" w:name="_Toc298516592"/>
      <w:bookmarkEnd w:id="21"/>
      <w:bookmarkStart w:id="22" w:name="_Toc458451903"/>
      <w:bookmarkEnd w:id="22"/>
      <w:bookmarkStart w:id="23" w:name="_Toc17436"/>
      <w:bookmarkEnd w:id="23"/>
      <w:bookmarkStart w:id="24" w:name="_Toc2503"/>
      <w:bookmarkEnd w:id="24"/>
      <w:bookmarkStart w:id="25" w:name="_Toc322703876"/>
      <w:bookmarkEnd w:id="25"/>
      <w:bookmarkStart w:id="26" w:name="_Toc179632544"/>
      <w:bookmarkEnd w:id="26"/>
      <w:bookmarkStart w:id="27" w:name="_Toc246996916"/>
      <w:r>
        <w:rPr>
          <w:rStyle w:val="164"/>
          <w:rFonts w:hint="eastAsia" w:ascii="宋体" w:hAnsi="宋体"/>
          <w:b w:val="0"/>
          <w:bCs w:val="0"/>
          <w:sz w:val="32"/>
          <w:szCs w:val="32"/>
        </w:rPr>
        <w:t>第一章  招标公告</w:t>
      </w:r>
      <w:bookmarkEnd w:id="27"/>
    </w:p>
    <w:p>
      <w:pPr>
        <w:pStyle w:val="41"/>
        <w:shd w:val="clear" w:color="auto" w:fill="FFFFFF"/>
        <w:spacing w:before="75" w:beforeAutospacing="0" w:line="252" w:lineRule="atLeast"/>
        <w:jc w:val="center"/>
        <w:rPr>
          <w:rStyle w:val="164"/>
          <w:rFonts w:hint="eastAsia" w:eastAsia="宋体"/>
          <w:sz w:val="32"/>
          <w:szCs w:val="32"/>
          <w:lang w:eastAsia="zh-CN"/>
        </w:rPr>
      </w:pPr>
      <w:r>
        <w:rPr>
          <w:rStyle w:val="164"/>
          <w:rFonts w:hint="eastAsia"/>
          <w:sz w:val="32"/>
          <w:szCs w:val="32"/>
          <w:lang w:eastAsia="zh-CN"/>
        </w:rPr>
        <w:t>西峡县城区污水管网改扩建（一期）工程项目</w:t>
      </w:r>
    </w:p>
    <w:p>
      <w:pPr>
        <w:pStyle w:val="41"/>
        <w:shd w:val="clear" w:color="auto" w:fill="FFFFFF"/>
        <w:spacing w:before="75" w:beforeAutospacing="0" w:line="252" w:lineRule="atLeast"/>
        <w:jc w:val="center"/>
        <w:rPr>
          <w:rStyle w:val="164"/>
          <w:rFonts w:hint="eastAsia"/>
          <w:sz w:val="32"/>
          <w:szCs w:val="32"/>
        </w:rPr>
      </w:pPr>
      <w:r>
        <w:rPr>
          <w:rStyle w:val="164"/>
          <w:rFonts w:hint="eastAsia"/>
          <w:sz w:val="32"/>
          <w:szCs w:val="32"/>
        </w:rPr>
        <w:t>招标公告</w:t>
      </w:r>
    </w:p>
    <w:p>
      <w:pPr>
        <w:spacing w:line="360" w:lineRule="auto"/>
        <w:rPr>
          <w:rFonts w:hint="eastAsia"/>
          <w:szCs w:val="21"/>
        </w:rPr>
      </w:pPr>
      <w:r>
        <w:rPr>
          <w:rFonts w:hint="eastAsia" w:ascii="宋体" w:hAnsi="宋体"/>
          <w:b/>
          <w:bCs/>
        </w:rPr>
        <w:t>一．招标条件</w:t>
      </w:r>
    </w:p>
    <w:p>
      <w:pPr>
        <w:spacing w:line="360" w:lineRule="auto"/>
        <w:ind w:firstLine="420" w:firstLineChars="200"/>
        <w:rPr>
          <w:rFonts w:hint="eastAsia" w:ascii="宋体" w:hAnsi="宋体"/>
        </w:rPr>
      </w:pPr>
      <w:r>
        <w:rPr>
          <w:rFonts w:hint="eastAsia" w:ascii="宋体" w:hAnsi="宋体"/>
        </w:rPr>
        <w:t>本招标项目</w:t>
      </w:r>
      <w:r>
        <w:rPr>
          <w:rFonts w:hint="eastAsia" w:ascii="宋体" w:hAnsi="宋体"/>
          <w:lang w:eastAsia="zh-CN"/>
        </w:rPr>
        <w:t>西峡县城区污水管网改扩建（一期）工程项目</w:t>
      </w:r>
      <w:r>
        <w:rPr>
          <w:rFonts w:hint="eastAsia" w:ascii="宋体" w:hAnsi="宋体"/>
        </w:rPr>
        <w:t>已由相关部门批准实施，</w:t>
      </w:r>
      <w:r>
        <w:rPr>
          <w:rFonts w:hint="eastAsia" w:ascii="宋体" w:hAnsi="宋体"/>
          <w:color w:val="000000"/>
        </w:rPr>
        <w:t>资金来自财政资金</w:t>
      </w:r>
      <w:r>
        <w:rPr>
          <w:rFonts w:hint="eastAsia" w:ascii="宋体" w:hAnsi="宋体"/>
        </w:rPr>
        <w:t>，招标人为西峡县住房和城乡建设局，招标代理机构为</w:t>
      </w:r>
      <w:r>
        <w:rPr>
          <w:rFonts w:hint="eastAsia" w:ascii="宋体" w:hAnsi="宋体"/>
          <w:lang w:eastAsia="zh-CN"/>
        </w:rPr>
        <w:t>河南恒业工程咨询有限公司</w:t>
      </w:r>
      <w:r>
        <w:rPr>
          <w:rFonts w:hint="eastAsia" w:ascii="宋体" w:hAnsi="宋体"/>
        </w:rPr>
        <w:t>。该项目已具备招标条件，现对该项目进行公开招标。</w:t>
      </w:r>
    </w:p>
    <w:p>
      <w:pPr>
        <w:pStyle w:val="41"/>
        <w:shd w:val="clear" w:color="auto" w:fill="FFFFFF"/>
        <w:spacing w:line="360" w:lineRule="auto"/>
        <w:rPr>
          <w:rFonts w:hint="eastAsia"/>
          <w:b/>
          <w:bCs/>
          <w:sz w:val="21"/>
          <w:szCs w:val="21"/>
        </w:rPr>
      </w:pPr>
      <w:r>
        <w:rPr>
          <w:rFonts w:hint="eastAsia"/>
          <w:b/>
          <w:bCs/>
          <w:sz w:val="21"/>
          <w:szCs w:val="21"/>
          <w:shd w:val="clear" w:color="auto" w:fill="FFFFFF"/>
        </w:rPr>
        <w:t>二. 项目概况及招标范围</w:t>
      </w:r>
    </w:p>
    <w:p>
      <w:pPr>
        <w:pStyle w:val="41"/>
        <w:shd w:val="clear" w:color="auto" w:fill="FFFFFF"/>
        <w:spacing w:line="360" w:lineRule="auto"/>
        <w:ind w:left="1470" w:hanging="1470" w:hangingChars="700"/>
        <w:rPr>
          <w:rFonts w:hint="eastAsia" w:eastAsia="宋体"/>
          <w:sz w:val="21"/>
          <w:szCs w:val="21"/>
          <w:shd w:val="clear" w:color="auto" w:fill="FFFFFF"/>
          <w:lang w:eastAsia="zh-CN"/>
        </w:rPr>
      </w:pPr>
      <w:r>
        <w:rPr>
          <w:rFonts w:hint="eastAsia"/>
          <w:sz w:val="21"/>
          <w:szCs w:val="21"/>
          <w:shd w:val="clear" w:color="auto" w:fill="FFFFFF"/>
        </w:rPr>
        <w:t>2.1项目名称：</w:t>
      </w:r>
      <w:r>
        <w:rPr>
          <w:rFonts w:hint="eastAsia"/>
          <w:sz w:val="21"/>
          <w:szCs w:val="21"/>
          <w:shd w:val="clear" w:color="auto" w:fill="FFFFFF"/>
          <w:lang w:eastAsia="zh-CN"/>
        </w:rPr>
        <w:t>西峡县城区污水管网改扩建（一期）工程项目</w:t>
      </w:r>
    </w:p>
    <w:p>
      <w:pPr>
        <w:pStyle w:val="41"/>
        <w:shd w:val="clear" w:color="auto" w:fill="FFFFFF"/>
        <w:spacing w:line="360" w:lineRule="auto"/>
        <w:ind w:left="1470" w:hanging="1470" w:hangingChars="700"/>
        <w:rPr>
          <w:rFonts w:hint="eastAsia" w:eastAsia="宋体"/>
          <w:sz w:val="21"/>
          <w:szCs w:val="21"/>
          <w:lang w:eastAsia="zh-CN"/>
        </w:rPr>
      </w:pPr>
      <w:r>
        <w:rPr>
          <w:rFonts w:hint="eastAsia"/>
          <w:sz w:val="21"/>
          <w:szCs w:val="21"/>
        </w:rPr>
        <w:t>2.2招标编号：</w:t>
      </w:r>
      <w:r>
        <w:rPr>
          <w:rFonts w:hint="eastAsia"/>
          <w:sz w:val="21"/>
          <w:szCs w:val="21"/>
          <w:lang w:eastAsia="zh-CN"/>
        </w:rPr>
        <w:t>西峡政采公开-2023-89</w:t>
      </w:r>
    </w:p>
    <w:p>
      <w:pPr>
        <w:pStyle w:val="41"/>
        <w:shd w:val="clear" w:color="auto" w:fill="FFFFFF"/>
        <w:spacing w:line="360" w:lineRule="auto"/>
        <w:ind w:left="1470" w:hanging="1470" w:hangingChars="700"/>
        <w:rPr>
          <w:rFonts w:hint="eastAsia"/>
          <w:sz w:val="21"/>
          <w:szCs w:val="21"/>
          <w:shd w:val="clear" w:color="auto" w:fill="FFFFFF"/>
        </w:rPr>
      </w:pPr>
      <w:r>
        <w:rPr>
          <w:rFonts w:hint="eastAsia"/>
          <w:sz w:val="21"/>
          <w:szCs w:val="21"/>
          <w:shd w:val="clear" w:color="auto" w:fill="FFFFFF"/>
        </w:rPr>
        <w:t>2.3招标范围：工程量清单、施工图纸内及招标文件约定的全部内容</w:t>
      </w:r>
    </w:p>
    <w:p>
      <w:pPr>
        <w:pStyle w:val="41"/>
        <w:shd w:val="clear" w:color="auto" w:fill="FFFFFF"/>
        <w:spacing w:line="360" w:lineRule="auto"/>
        <w:rPr>
          <w:rFonts w:hint="eastAsia"/>
          <w:sz w:val="21"/>
          <w:szCs w:val="21"/>
        </w:rPr>
      </w:pPr>
      <w:r>
        <w:rPr>
          <w:rFonts w:hint="eastAsia"/>
          <w:sz w:val="21"/>
          <w:szCs w:val="21"/>
          <w:shd w:val="clear" w:color="auto" w:fill="FFFFFF"/>
        </w:rPr>
        <w:t>2.4资金来源：</w:t>
      </w:r>
      <w:r>
        <w:rPr>
          <w:rFonts w:hint="eastAsia"/>
          <w:sz w:val="21"/>
          <w:szCs w:val="21"/>
        </w:rPr>
        <w:t>财政资金</w:t>
      </w:r>
    </w:p>
    <w:p>
      <w:pPr>
        <w:pStyle w:val="41"/>
        <w:shd w:val="clear" w:color="auto" w:fill="FFFFFF"/>
        <w:spacing w:line="360" w:lineRule="auto"/>
        <w:rPr>
          <w:rFonts w:hint="eastAsia"/>
          <w:sz w:val="21"/>
          <w:szCs w:val="21"/>
        </w:rPr>
      </w:pPr>
      <w:r>
        <w:rPr>
          <w:rFonts w:hint="eastAsia"/>
          <w:sz w:val="21"/>
          <w:szCs w:val="21"/>
          <w:shd w:val="clear" w:color="auto" w:fill="FFFFFF"/>
        </w:rPr>
        <w:t>2.5质量要求：合格</w:t>
      </w:r>
    </w:p>
    <w:p>
      <w:pPr>
        <w:pStyle w:val="41"/>
        <w:shd w:val="clear" w:color="auto" w:fill="FFFFFF"/>
        <w:spacing w:line="360" w:lineRule="auto"/>
        <w:rPr>
          <w:rFonts w:hint="eastAsia"/>
          <w:sz w:val="21"/>
          <w:szCs w:val="21"/>
        </w:rPr>
      </w:pPr>
      <w:r>
        <w:rPr>
          <w:rFonts w:hint="eastAsia"/>
          <w:sz w:val="21"/>
          <w:szCs w:val="21"/>
          <w:shd w:val="clear" w:color="auto" w:fill="FFFFFF"/>
        </w:rPr>
        <w:t>2.6计划工期：180日历天</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2.7标段划分：共</w:t>
      </w:r>
      <w:r>
        <w:rPr>
          <w:rFonts w:hint="eastAsia"/>
          <w:sz w:val="21"/>
          <w:szCs w:val="21"/>
          <w:shd w:val="clear" w:color="auto" w:fill="FFFFFF"/>
          <w:lang w:val="en-US" w:eastAsia="zh-CN"/>
        </w:rPr>
        <w:t>两</w:t>
      </w:r>
      <w:r>
        <w:rPr>
          <w:rFonts w:hint="eastAsia"/>
          <w:sz w:val="21"/>
          <w:szCs w:val="21"/>
          <w:shd w:val="clear" w:color="auto" w:fill="FFFFFF"/>
        </w:rPr>
        <w:t>个标段：施工</w:t>
      </w:r>
      <w:r>
        <w:rPr>
          <w:rFonts w:hint="eastAsia"/>
          <w:sz w:val="21"/>
          <w:szCs w:val="21"/>
          <w:shd w:val="clear" w:color="auto" w:fill="FFFFFF"/>
          <w:lang w:val="en-US" w:eastAsia="zh-CN"/>
        </w:rPr>
        <w:t>一</w:t>
      </w:r>
      <w:r>
        <w:rPr>
          <w:rFonts w:hint="eastAsia"/>
          <w:sz w:val="21"/>
          <w:szCs w:val="21"/>
          <w:shd w:val="clear" w:color="auto" w:fill="FFFFFF"/>
        </w:rPr>
        <w:t>个标段和监理标段。</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 xml:space="preserve">             一标段：二道河（</w:t>
      </w:r>
      <w:r>
        <w:rPr>
          <w:rFonts w:hint="eastAsia"/>
          <w:sz w:val="21"/>
          <w:szCs w:val="21"/>
          <w:shd w:val="clear" w:color="auto" w:fill="FFFFFF"/>
          <w:lang w:val="en-US" w:eastAsia="zh-CN"/>
        </w:rPr>
        <w:t>龙乡路</w:t>
      </w:r>
      <w:r>
        <w:rPr>
          <w:rFonts w:hint="eastAsia"/>
          <w:sz w:val="21"/>
          <w:szCs w:val="21"/>
          <w:shd w:val="clear" w:color="auto" w:fill="FFFFFF"/>
        </w:rPr>
        <w:t>--世纪大道）、一道河</w:t>
      </w:r>
      <w:r>
        <w:rPr>
          <w:rFonts w:hint="eastAsia"/>
          <w:sz w:val="21"/>
          <w:szCs w:val="21"/>
          <w:shd w:val="clear" w:color="auto" w:fill="FFFFFF"/>
          <w:lang w:eastAsia="zh-CN"/>
        </w:rPr>
        <w:t>（</w:t>
      </w:r>
      <w:r>
        <w:rPr>
          <w:rFonts w:hint="eastAsia"/>
          <w:sz w:val="21"/>
          <w:szCs w:val="21"/>
          <w:shd w:val="clear" w:color="auto" w:fill="FFFFFF"/>
          <w:lang w:val="en-US" w:eastAsia="zh-CN"/>
        </w:rPr>
        <w:t>步行街-广场南路</w:t>
      </w:r>
      <w:r>
        <w:rPr>
          <w:rFonts w:hint="eastAsia"/>
          <w:sz w:val="21"/>
          <w:szCs w:val="21"/>
          <w:shd w:val="clear" w:color="auto" w:fill="FFFFFF"/>
          <w:lang w:eastAsia="zh-CN"/>
        </w:rPr>
        <w:t>）</w:t>
      </w:r>
      <w:r>
        <w:rPr>
          <w:rFonts w:hint="eastAsia"/>
          <w:sz w:val="21"/>
          <w:szCs w:val="21"/>
          <w:shd w:val="clear" w:color="auto" w:fill="FFFFFF"/>
        </w:rPr>
        <w:t>、</w:t>
      </w:r>
      <w:r>
        <w:rPr>
          <w:rFonts w:hint="eastAsia"/>
          <w:sz w:val="21"/>
          <w:szCs w:val="21"/>
          <w:shd w:val="clear" w:color="auto" w:fill="FFFFFF"/>
          <w:lang w:val="en-US" w:eastAsia="zh-CN"/>
        </w:rPr>
        <w:t>八迭河段</w:t>
      </w:r>
      <w:r>
        <w:rPr>
          <w:rFonts w:hint="eastAsia"/>
          <w:sz w:val="21"/>
          <w:szCs w:val="21"/>
          <w:shd w:val="clear" w:color="auto" w:fill="FFFFFF"/>
        </w:rPr>
        <w:t>、</w:t>
      </w:r>
      <w:r>
        <w:rPr>
          <w:rFonts w:hint="eastAsia"/>
          <w:sz w:val="21"/>
          <w:szCs w:val="21"/>
          <w:shd w:val="clear" w:color="auto" w:fill="FFFFFF"/>
          <w:lang w:val="en-US" w:eastAsia="zh-CN"/>
        </w:rPr>
        <w:t>泥河西支（天宇路）段</w:t>
      </w:r>
      <w:r>
        <w:rPr>
          <w:rFonts w:hint="eastAsia"/>
          <w:sz w:val="21"/>
          <w:szCs w:val="21"/>
          <w:shd w:val="clear" w:color="auto" w:fill="FFFFFF"/>
        </w:rPr>
        <w:t>、</w:t>
      </w:r>
      <w:r>
        <w:rPr>
          <w:rFonts w:hint="eastAsia"/>
          <w:sz w:val="21"/>
          <w:szCs w:val="21"/>
          <w:shd w:val="clear" w:color="auto" w:fill="FFFFFF"/>
          <w:lang w:val="en-US" w:eastAsia="zh-CN"/>
        </w:rPr>
        <w:t>退水渠（建设路段）</w:t>
      </w:r>
      <w:r>
        <w:rPr>
          <w:rFonts w:hint="eastAsia"/>
          <w:sz w:val="21"/>
          <w:szCs w:val="21"/>
          <w:shd w:val="clear" w:color="auto" w:fill="FFFFFF"/>
        </w:rPr>
        <w:t>、莲花渠（</w:t>
      </w:r>
      <w:r>
        <w:rPr>
          <w:rFonts w:hint="eastAsia"/>
          <w:sz w:val="21"/>
          <w:szCs w:val="21"/>
          <w:shd w:val="clear" w:color="auto" w:fill="FFFFFF"/>
          <w:lang w:val="en-US" w:eastAsia="zh-CN"/>
        </w:rPr>
        <w:t>财富新城</w:t>
      </w:r>
      <w:r>
        <w:rPr>
          <w:rFonts w:hint="eastAsia"/>
          <w:sz w:val="21"/>
          <w:szCs w:val="21"/>
          <w:shd w:val="clear" w:color="auto" w:fill="FFFFFF"/>
        </w:rPr>
        <w:t>段）、一道河（</w:t>
      </w:r>
      <w:r>
        <w:rPr>
          <w:rFonts w:hint="eastAsia"/>
          <w:sz w:val="21"/>
          <w:szCs w:val="21"/>
          <w:shd w:val="clear" w:color="auto" w:fill="FFFFFF"/>
          <w:lang w:val="en-US" w:eastAsia="zh-CN"/>
        </w:rPr>
        <w:t>世纪大道-步行街</w:t>
      </w:r>
      <w:r>
        <w:rPr>
          <w:rFonts w:hint="eastAsia"/>
          <w:sz w:val="21"/>
          <w:szCs w:val="21"/>
          <w:shd w:val="clear" w:color="auto" w:fill="FFFFFF"/>
        </w:rPr>
        <w:t>）、</w:t>
      </w:r>
      <w:r>
        <w:rPr>
          <w:rFonts w:hint="eastAsia"/>
          <w:sz w:val="21"/>
          <w:szCs w:val="21"/>
          <w:shd w:val="clear" w:color="auto" w:fill="FFFFFF"/>
          <w:lang w:val="en-US" w:eastAsia="zh-CN"/>
        </w:rPr>
        <w:t>一道河（广场南路-紫金名吃）</w:t>
      </w:r>
      <w:r>
        <w:rPr>
          <w:rFonts w:hint="eastAsia"/>
          <w:sz w:val="21"/>
          <w:szCs w:val="21"/>
          <w:shd w:val="clear" w:color="auto" w:fill="FFFFFF"/>
        </w:rPr>
        <w:t>、</w:t>
      </w:r>
      <w:r>
        <w:rPr>
          <w:rFonts w:hint="eastAsia"/>
          <w:sz w:val="21"/>
          <w:szCs w:val="21"/>
          <w:shd w:val="clear" w:color="auto" w:fill="FFFFFF"/>
          <w:lang w:val="en-US" w:eastAsia="zh-CN"/>
        </w:rPr>
        <w:t>古庄河（312国道-污厂段）、泥河-春风路段的</w:t>
      </w:r>
      <w:r>
        <w:rPr>
          <w:rFonts w:hint="eastAsia"/>
          <w:sz w:val="21"/>
          <w:szCs w:val="21"/>
          <w:shd w:val="clear" w:color="auto" w:fill="FFFFFF"/>
        </w:rPr>
        <w:t xml:space="preserve">污水管网             </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二标段：施工阶段和缺陷责任期内的监理服务</w:t>
      </w:r>
    </w:p>
    <w:p>
      <w:pPr>
        <w:pStyle w:val="41"/>
        <w:shd w:val="clear" w:color="auto" w:fill="FFFFFF"/>
        <w:spacing w:line="360" w:lineRule="auto"/>
        <w:rPr>
          <w:rFonts w:hint="eastAsia"/>
          <w:sz w:val="21"/>
          <w:szCs w:val="21"/>
        </w:rPr>
      </w:pPr>
      <w:r>
        <w:rPr>
          <w:rFonts w:hint="eastAsia"/>
          <w:sz w:val="21"/>
          <w:szCs w:val="21"/>
          <w:shd w:val="clear" w:color="auto" w:fill="FFFFFF"/>
        </w:rPr>
        <w:t>2.8建设地点：</w:t>
      </w:r>
      <w:r>
        <w:rPr>
          <w:rFonts w:hint="eastAsia"/>
          <w:sz w:val="21"/>
          <w:szCs w:val="21"/>
        </w:rPr>
        <w:t>西峡县</w:t>
      </w:r>
    </w:p>
    <w:p>
      <w:pPr>
        <w:pStyle w:val="41"/>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三、投标人资格要求</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3.1投标人应具备独立法人资格，具有有效的营业执照、组织机构代码证、税务登记证（或三证合一的营业执照）；</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3.2一标段投标人须具有市政公用工程施工总承包三级及以上资质，具有有效的安全生产许可证；并在人员、设备、资金等方面具有相应的施工能力；</w:t>
      </w:r>
      <w:r>
        <w:rPr>
          <w:rFonts w:hint="eastAsia"/>
          <w:sz w:val="21"/>
          <w:szCs w:val="21"/>
          <w:shd w:val="clear" w:color="auto" w:fill="FFFFFF"/>
          <w:lang w:val="en-US" w:eastAsia="zh-CN"/>
        </w:rPr>
        <w:t>二</w:t>
      </w:r>
      <w:r>
        <w:rPr>
          <w:rFonts w:hint="eastAsia"/>
          <w:sz w:val="21"/>
          <w:szCs w:val="21"/>
          <w:shd w:val="clear" w:color="auto" w:fill="FFFFFF"/>
        </w:rPr>
        <w:t>标段投标人须具有独立法人资格，须具备市政公用工程监理乙级及以上资质，具有类似项目业绩，并在人员、设备等方面具有相应的能力。</w:t>
      </w:r>
    </w:p>
    <w:p>
      <w:pPr>
        <w:pStyle w:val="41"/>
        <w:shd w:val="clear" w:color="auto" w:fill="FFFFFF"/>
        <w:spacing w:line="360" w:lineRule="auto"/>
        <w:rPr>
          <w:rFonts w:hint="eastAsia" w:ascii="Calibri" w:hAnsi="Calibri"/>
          <w:kern w:val="2"/>
          <w:sz w:val="21"/>
          <w:szCs w:val="21"/>
        </w:rPr>
      </w:pPr>
      <w:r>
        <w:rPr>
          <w:rFonts w:hint="eastAsia"/>
          <w:sz w:val="21"/>
          <w:szCs w:val="21"/>
          <w:shd w:val="clear" w:color="auto" w:fill="FFFFFF"/>
        </w:rPr>
        <w:t>3.3一标段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w:t>
      </w:r>
      <w:r>
        <w:rPr>
          <w:rFonts w:hint="eastAsia"/>
          <w:kern w:val="2"/>
          <w:sz w:val="21"/>
          <w:szCs w:val="21"/>
          <w:lang w:val="en-US" w:eastAsia="zh-CN"/>
        </w:rPr>
        <w:t>二</w:t>
      </w:r>
      <w:r>
        <w:rPr>
          <w:rFonts w:hint="eastAsia"/>
          <w:kern w:val="2"/>
          <w:sz w:val="21"/>
          <w:szCs w:val="21"/>
        </w:rPr>
        <w:t>标段</w:t>
      </w:r>
      <w:r>
        <w:rPr>
          <w:rFonts w:hint="eastAsia"/>
          <w:sz w:val="21"/>
          <w:szCs w:val="21"/>
        </w:rPr>
        <w:t>项目总监须具备市政公用工程专业注册监理工程师执业资格，且同时具有中级及以上技术职称。</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3.4落实政府采购政策满足的资格要求：根据《政府采购促进中小企业发展管理办法》财库〔2020〕46号规定，本项目专门面对中小微企业采购。</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3.5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pPr>
        <w:pStyle w:val="41"/>
        <w:shd w:val="clear" w:color="auto" w:fill="FFFFFF"/>
        <w:spacing w:line="360" w:lineRule="auto"/>
        <w:rPr>
          <w:rFonts w:hint="eastAsia"/>
          <w:sz w:val="21"/>
          <w:szCs w:val="21"/>
        </w:rPr>
      </w:pPr>
      <w:r>
        <w:rPr>
          <w:rFonts w:hint="eastAsia"/>
          <w:sz w:val="21"/>
          <w:szCs w:val="21"/>
          <w:shd w:val="clear" w:color="auto" w:fill="FFFFFF"/>
        </w:rPr>
        <w:t>3.6投标人须提供2019、2020、2021年度财务审计报告（新成立的公司，从成立当年起算）；</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3.7本次招标不接受联合体投标。</w:t>
      </w:r>
    </w:p>
    <w:p>
      <w:pPr>
        <w:pStyle w:val="41"/>
        <w:shd w:val="clear" w:color="auto" w:fill="FFFFFF"/>
        <w:spacing w:line="360" w:lineRule="auto"/>
        <w:rPr>
          <w:rFonts w:hint="eastAsia"/>
          <w:sz w:val="21"/>
          <w:szCs w:val="21"/>
        </w:rPr>
      </w:pPr>
      <w:r>
        <w:rPr>
          <w:rFonts w:hint="eastAsia"/>
          <w:sz w:val="21"/>
          <w:szCs w:val="21"/>
          <w:shd w:val="clear" w:color="auto" w:fill="FFFFFF"/>
        </w:rPr>
        <w:t>3.8本项目采用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r>
        <w:rPr>
          <w:rFonts w:hint="eastAsia"/>
          <w:sz w:val="21"/>
          <w:szCs w:val="21"/>
        </w:rPr>
        <w:t>。</w:t>
      </w:r>
    </w:p>
    <w:p>
      <w:pPr>
        <w:pStyle w:val="41"/>
        <w:shd w:val="clear" w:color="auto" w:fill="FFFFFF"/>
        <w:spacing w:line="360" w:lineRule="auto"/>
        <w:rPr>
          <w:rFonts w:hint="default" w:eastAsia="宋体"/>
          <w:sz w:val="21"/>
          <w:szCs w:val="21"/>
          <w:lang w:val="en-US" w:eastAsia="zh-CN"/>
        </w:rPr>
      </w:pPr>
      <w:r>
        <w:rPr>
          <w:rFonts w:hint="eastAsia"/>
          <w:sz w:val="21"/>
          <w:szCs w:val="21"/>
          <w:lang w:val="en-US" w:eastAsia="zh-CN"/>
        </w:rPr>
        <w:t>3.9按照《西峡县政府采购信用评价实施办法》的规定，供应商在投标（响应）文件中提供“西峡县政府采购供应商信用记录表”（供应商注册后在系统内打印），网址：http://xixiaweb.nanyangzcxy.cn:8008/#/</w:t>
      </w:r>
    </w:p>
    <w:p>
      <w:pPr>
        <w:pStyle w:val="41"/>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四、获取招标文件</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4.1获取招标文件方式：本项目只接受网上报名，不接受其它形式报名。各潜在投标人应在规定时间内凭CA密钥登录《全国公共资源交易平台（河南省﹒西峡县）》进行文件下载，（详见西峡县公共资源交易网办事指南《3.0投标人操作手册》、《上传资质包操作说明》）。</w:t>
      </w:r>
    </w:p>
    <w:p>
      <w:pPr>
        <w:pStyle w:val="41"/>
        <w:shd w:val="clear" w:color="auto" w:fill="FFFFFF"/>
        <w:spacing w:line="360" w:lineRule="auto"/>
        <w:rPr>
          <w:rFonts w:hint="eastAsia"/>
          <w:b/>
          <w:bCs/>
          <w:sz w:val="21"/>
          <w:szCs w:val="21"/>
          <w:shd w:val="clear" w:color="auto" w:fill="FFFFFF"/>
        </w:rPr>
      </w:pPr>
      <w:r>
        <w:rPr>
          <w:rFonts w:hint="eastAsia"/>
          <w:sz w:val="21"/>
          <w:szCs w:val="21"/>
          <w:shd w:val="clear" w:color="auto" w:fill="FFFFFF"/>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4.2投标保证金。</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（1）依据《西峡县公共资源交易管理委员会办公室关于鼓励全面取消收取工程建设类项目投标保证金的通知》（西公管办〔2022〕14号文件）要求，本项目不再收取投标保证金，以承诺函形式代替。</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4.3获取招标文件时间：202</w:t>
      </w:r>
      <w:r>
        <w:rPr>
          <w:rFonts w:hint="eastAsia"/>
          <w:sz w:val="21"/>
          <w:szCs w:val="21"/>
          <w:shd w:val="clear" w:color="auto" w:fill="FFFFFF"/>
          <w:lang w:val="en-US" w:eastAsia="zh-CN"/>
        </w:rPr>
        <w:t>3</w:t>
      </w:r>
      <w:r>
        <w:rPr>
          <w:rFonts w:hint="eastAsia"/>
          <w:sz w:val="21"/>
          <w:szCs w:val="21"/>
          <w:shd w:val="clear" w:color="auto" w:fill="FFFFFF"/>
        </w:rPr>
        <w:t>年</w:t>
      </w:r>
      <w:r>
        <w:rPr>
          <w:rFonts w:hint="eastAsia"/>
          <w:sz w:val="21"/>
          <w:szCs w:val="21"/>
          <w:shd w:val="clear" w:color="auto" w:fill="FFFFFF"/>
          <w:lang w:val="en-US" w:eastAsia="zh-CN"/>
        </w:rPr>
        <w:t>12</w:t>
      </w:r>
      <w:r>
        <w:rPr>
          <w:rFonts w:hint="eastAsia"/>
          <w:sz w:val="21"/>
          <w:szCs w:val="21"/>
          <w:shd w:val="clear" w:color="auto" w:fill="FFFFFF"/>
        </w:rPr>
        <w:t>月</w:t>
      </w:r>
      <w:r>
        <w:rPr>
          <w:rFonts w:hint="eastAsia"/>
          <w:sz w:val="21"/>
          <w:szCs w:val="21"/>
          <w:shd w:val="clear" w:color="auto" w:fill="FFFFFF"/>
          <w:lang w:val="en-US" w:eastAsia="zh-CN"/>
        </w:rPr>
        <w:t>14</w:t>
      </w:r>
      <w:r>
        <w:rPr>
          <w:rFonts w:hint="eastAsia"/>
          <w:sz w:val="21"/>
          <w:szCs w:val="21"/>
          <w:shd w:val="clear" w:color="auto" w:fill="FFFFFF"/>
        </w:rPr>
        <w:t>日</w:t>
      </w:r>
      <w:r>
        <w:rPr>
          <w:rFonts w:hint="eastAsia"/>
          <w:sz w:val="21"/>
          <w:szCs w:val="21"/>
          <w:shd w:val="clear" w:color="auto" w:fill="FFFFFF"/>
          <w:lang w:val="en-US" w:eastAsia="zh-CN"/>
        </w:rPr>
        <w:t>0时00分</w:t>
      </w:r>
      <w:r>
        <w:rPr>
          <w:rFonts w:hint="eastAsia"/>
          <w:sz w:val="21"/>
          <w:szCs w:val="21"/>
          <w:shd w:val="clear" w:color="auto" w:fill="FFFFFF"/>
        </w:rPr>
        <w:t>至202</w:t>
      </w:r>
      <w:r>
        <w:rPr>
          <w:rFonts w:hint="eastAsia"/>
          <w:sz w:val="21"/>
          <w:szCs w:val="21"/>
          <w:shd w:val="clear" w:color="auto" w:fill="FFFFFF"/>
          <w:lang w:val="en-US" w:eastAsia="zh-CN"/>
        </w:rPr>
        <w:t>4</w:t>
      </w:r>
      <w:r>
        <w:rPr>
          <w:rFonts w:hint="eastAsia"/>
          <w:sz w:val="21"/>
          <w:szCs w:val="21"/>
          <w:shd w:val="clear" w:color="auto" w:fill="FFFFFF"/>
        </w:rPr>
        <w:t>年</w:t>
      </w:r>
      <w:r>
        <w:rPr>
          <w:rFonts w:hint="eastAsia"/>
          <w:sz w:val="21"/>
          <w:szCs w:val="21"/>
          <w:shd w:val="clear" w:color="auto" w:fill="FFFFFF"/>
          <w:lang w:val="en-US" w:eastAsia="zh-CN"/>
        </w:rPr>
        <w:t>1</w:t>
      </w:r>
      <w:r>
        <w:rPr>
          <w:rFonts w:hint="eastAsia"/>
          <w:sz w:val="21"/>
          <w:szCs w:val="21"/>
          <w:shd w:val="clear" w:color="auto" w:fill="FFFFFF"/>
        </w:rPr>
        <w:t>月</w:t>
      </w:r>
      <w:r>
        <w:rPr>
          <w:rFonts w:hint="eastAsia"/>
          <w:sz w:val="21"/>
          <w:szCs w:val="21"/>
          <w:shd w:val="clear" w:color="auto" w:fill="FFFFFF"/>
          <w:lang w:val="en-US" w:eastAsia="zh-CN"/>
        </w:rPr>
        <w:t>16</w:t>
      </w:r>
      <w:r>
        <w:rPr>
          <w:rFonts w:hint="eastAsia"/>
          <w:sz w:val="21"/>
          <w:szCs w:val="21"/>
          <w:shd w:val="clear" w:color="auto" w:fill="FFFFFF"/>
        </w:rPr>
        <w:t>日</w:t>
      </w:r>
      <w:r>
        <w:rPr>
          <w:rFonts w:hint="eastAsia"/>
          <w:sz w:val="21"/>
          <w:szCs w:val="21"/>
          <w:shd w:val="clear" w:color="auto" w:fill="FFFFFF"/>
          <w:lang w:val="en-US" w:eastAsia="zh-CN"/>
        </w:rPr>
        <w:t>8时30分</w:t>
      </w:r>
      <w:r>
        <w:rPr>
          <w:rFonts w:hint="eastAsia"/>
          <w:sz w:val="21"/>
          <w:szCs w:val="21"/>
          <w:shd w:val="clear" w:color="auto" w:fill="FFFFFF"/>
        </w:rPr>
        <w:t>（北京时间，法定节假日除外 ）。</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4.4招标文件售价：本项目不收取招标文件费</w:t>
      </w:r>
    </w:p>
    <w:p>
      <w:pPr>
        <w:pStyle w:val="41"/>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五、投标文件的递交</w:t>
      </w:r>
    </w:p>
    <w:p>
      <w:pPr>
        <w:pStyle w:val="41"/>
        <w:shd w:val="clear" w:color="auto" w:fill="FFFFFF"/>
        <w:spacing w:line="360" w:lineRule="auto"/>
        <w:rPr>
          <w:rFonts w:hint="eastAsia"/>
          <w:color w:val="0000FF"/>
          <w:sz w:val="21"/>
          <w:szCs w:val="21"/>
          <w:shd w:val="clear" w:color="auto" w:fill="FFFFFF"/>
        </w:rPr>
      </w:pPr>
      <w:r>
        <w:rPr>
          <w:rFonts w:hint="eastAsia"/>
          <w:sz w:val="21"/>
          <w:szCs w:val="21"/>
          <w:shd w:val="clear" w:color="auto" w:fill="FFFFFF"/>
        </w:rPr>
        <w:t>5.1电子投标文件上传递交的截止时间：</w:t>
      </w:r>
      <w:r>
        <w:rPr>
          <w:rFonts w:hint="eastAsia"/>
          <w:sz w:val="21"/>
          <w:szCs w:val="21"/>
          <w:shd w:val="clear" w:color="auto" w:fill="FFFFFF"/>
          <w:lang w:eastAsia="zh-CN"/>
        </w:rPr>
        <w:t>2024年1月16日8时30分</w:t>
      </w:r>
      <w:r>
        <w:rPr>
          <w:rFonts w:hint="eastAsia"/>
          <w:sz w:val="21"/>
          <w:szCs w:val="21"/>
          <w:shd w:val="clear" w:color="auto" w:fill="FFFFFF"/>
        </w:rPr>
        <w:t>（北京时间）；</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5.2开标地点：《全国公共资源交易平台（河南省.西峡县）》（详见西峡县公共资源交易网办事指南《3.0投标人操作手册》、《上传资质包操作说明》）。</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5.3（1）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（2）该项目自行上传投标文件，无需寄送和递交加密投标文件电子版等。需要注意开标前登录网上不见面系统进行等候签到；招标时间截止后才可以签到，签到时间段系统设定为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（3）网上不见面开标过程中，如因投标人准备不到位或网络问题造成未能及时解密的情况导致开标无法继续的，视为该投标人自动放弃投标，签到时间段截止后不再执行投标文件解密。</w:t>
      </w:r>
    </w:p>
    <w:p>
      <w:pPr>
        <w:pStyle w:val="41"/>
        <w:shd w:val="clear" w:color="auto" w:fill="FFFFFF"/>
        <w:spacing w:line="360" w:lineRule="auto"/>
        <w:rPr>
          <w:rFonts w:hint="eastAsia"/>
          <w:b/>
          <w:bCs/>
          <w:sz w:val="21"/>
          <w:szCs w:val="21"/>
        </w:rPr>
      </w:pPr>
      <w:r>
        <w:rPr>
          <w:rFonts w:hint="eastAsia"/>
          <w:b/>
          <w:bCs/>
          <w:sz w:val="21"/>
          <w:szCs w:val="21"/>
          <w:shd w:val="clear" w:color="auto" w:fill="FFFFFF"/>
        </w:rPr>
        <w:t>六．发布公告的媒介</w:t>
      </w:r>
    </w:p>
    <w:p>
      <w:pPr>
        <w:pStyle w:val="41"/>
        <w:shd w:val="clear" w:color="auto" w:fill="FFFFFF"/>
        <w:spacing w:line="360" w:lineRule="auto"/>
        <w:ind w:firstLine="420" w:firstLineChars="200"/>
        <w:rPr>
          <w:rFonts w:hint="eastAsia"/>
          <w:sz w:val="21"/>
          <w:szCs w:val="21"/>
        </w:rPr>
      </w:pPr>
      <w:r>
        <w:rPr>
          <w:rFonts w:hint="eastAsia"/>
          <w:sz w:val="21"/>
          <w:szCs w:val="21"/>
          <w:shd w:val="clear" w:color="auto" w:fill="FFFFFF"/>
        </w:rPr>
        <w:t>本次招标公告同时在</w:t>
      </w:r>
      <w:r>
        <w:rPr>
          <w:rFonts w:hint="eastAsia"/>
          <w:sz w:val="21"/>
          <w:szCs w:val="21"/>
          <w:shd w:val="clear" w:color="auto" w:fill="FFFFFF"/>
          <w:lang w:eastAsia="zh-CN"/>
        </w:rPr>
        <w:t>《中国招标投标公共服务平台》、《河南省电子招标投标公共服务平台》、《河南省政府采购网》、《全国公共资源交易平台（河南省﹒西峡县）》</w:t>
      </w:r>
      <w:r>
        <w:rPr>
          <w:rFonts w:hint="eastAsia"/>
          <w:sz w:val="21"/>
          <w:szCs w:val="21"/>
          <w:shd w:val="clear" w:color="auto" w:fill="FFFFFF"/>
        </w:rPr>
        <w:t>电子交易平台上发布。</w:t>
      </w:r>
    </w:p>
    <w:p>
      <w:pPr>
        <w:pStyle w:val="41"/>
        <w:shd w:val="clear" w:color="auto" w:fill="FFFFFF"/>
        <w:spacing w:line="360" w:lineRule="auto"/>
        <w:rPr>
          <w:rFonts w:hint="eastAsia"/>
          <w:b/>
          <w:bCs/>
          <w:sz w:val="21"/>
          <w:szCs w:val="21"/>
        </w:rPr>
      </w:pPr>
      <w:r>
        <w:rPr>
          <w:rFonts w:hint="eastAsia"/>
          <w:b/>
          <w:bCs/>
          <w:sz w:val="21"/>
          <w:szCs w:val="21"/>
          <w:shd w:val="clear" w:color="auto" w:fill="FFFFFF"/>
        </w:rPr>
        <w:t>七．联系方式</w:t>
      </w:r>
    </w:p>
    <w:p>
      <w:pPr>
        <w:pStyle w:val="41"/>
        <w:shd w:val="clear" w:color="auto" w:fill="FFFFFF"/>
        <w:spacing w:line="360" w:lineRule="auto"/>
        <w:ind w:left="1470" w:hanging="1470" w:hangingChars="700"/>
        <w:rPr>
          <w:rFonts w:hint="eastAsia"/>
          <w:color w:val="333333"/>
          <w:sz w:val="21"/>
          <w:szCs w:val="21"/>
        </w:rPr>
      </w:pPr>
      <w:r>
        <w:rPr>
          <w:rFonts w:hint="eastAsia"/>
          <w:sz w:val="21"/>
          <w:szCs w:val="21"/>
          <w:shd w:val="clear" w:color="auto" w:fill="FFFFFF"/>
        </w:rPr>
        <w:t>招标单位：西峡县住房和城乡建设局</w:t>
      </w:r>
    </w:p>
    <w:p>
      <w:pPr>
        <w:pStyle w:val="41"/>
        <w:shd w:val="clear" w:color="auto" w:fill="FFFFFF"/>
        <w:spacing w:line="360" w:lineRule="auto"/>
        <w:rPr>
          <w:rFonts w:hint="eastAsia"/>
          <w:color w:val="333333"/>
          <w:sz w:val="21"/>
          <w:szCs w:val="21"/>
        </w:rPr>
      </w:pPr>
      <w:r>
        <w:rPr>
          <w:rFonts w:hint="eastAsia"/>
          <w:sz w:val="21"/>
          <w:szCs w:val="21"/>
          <w:shd w:val="clear" w:color="auto" w:fill="FFFFFF"/>
        </w:rPr>
        <w:t>地址：西峡县白羽路</w:t>
      </w:r>
    </w:p>
    <w:p>
      <w:pPr>
        <w:pStyle w:val="41"/>
        <w:shd w:val="clear" w:color="auto" w:fill="FFFFFF"/>
        <w:spacing w:line="360" w:lineRule="auto"/>
        <w:rPr>
          <w:rFonts w:hint="eastAsia"/>
          <w:color w:val="333333"/>
          <w:sz w:val="21"/>
          <w:szCs w:val="21"/>
        </w:rPr>
      </w:pPr>
      <w:r>
        <w:rPr>
          <w:rFonts w:hint="eastAsia"/>
          <w:sz w:val="21"/>
          <w:szCs w:val="21"/>
          <w:shd w:val="clear" w:color="auto" w:fill="FFFFFF"/>
        </w:rPr>
        <w:t>联系人：符冬  电话：0377-69980595</w:t>
      </w:r>
    </w:p>
    <w:p>
      <w:pPr>
        <w:pStyle w:val="41"/>
        <w:shd w:val="clear" w:color="auto" w:fill="FFFFFF"/>
        <w:spacing w:line="360" w:lineRule="auto"/>
        <w:rPr>
          <w:rFonts w:hint="eastAsia" w:eastAsia="宋体"/>
          <w:color w:val="333333"/>
          <w:sz w:val="21"/>
          <w:szCs w:val="21"/>
          <w:lang w:eastAsia="zh-CN"/>
        </w:rPr>
      </w:pPr>
      <w:r>
        <w:rPr>
          <w:rFonts w:hint="eastAsia"/>
          <w:sz w:val="21"/>
          <w:szCs w:val="21"/>
          <w:shd w:val="clear" w:color="auto" w:fill="FFFFFF"/>
        </w:rPr>
        <w:t>招标代理机构：</w:t>
      </w:r>
      <w:r>
        <w:rPr>
          <w:rFonts w:hint="eastAsia"/>
          <w:sz w:val="21"/>
          <w:szCs w:val="21"/>
          <w:shd w:val="clear" w:color="auto" w:fill="FFFFFF"/>
          <w:lang w:eastAsia="zh-CN"/>
        </w:rPr>
        <w:t>河南恒业工程咨询有限公司</w:t>
      </w:r>
    </w:p>
    <w:p>
      <w:pPr>
        <w:pStyle w:val="41"/>
        <w:shd w:val="clear" w:color="auto" w:fill="FFFFFF"/>
        <w:spacing w:line="360" w:lineRule="auto"/>
        <w:rPr>
          <w:rFonts w:hint="eastAsia" w:eastAsia="宋体"/>
          <w:sz w:val="21"/>
          <w:szCs w:val="21"/>
          <w:shd w:val="clear" w:color="auto" w:fill="FFFFFF"/>
          <w:lang w:eastAsia="zh-CN"/>
        </w:rPr>
      </w:pPr>
      <w:r>
        <w:rPr>
          <w:rFonts w:hint="eastAsia"/>
          <w:sz w:val="21"/>
          <w:szCs w:val="21"/>
          <w:shd w:val="clear" w:color="auto" w:fill="FFFFFF"/>
        </w:rPr>
        <w:t>地  址：</w:t>
      </w:r>
      <w:r>
        <w:rPr>
          <w:rFonts w:hint="eastAsia"/>
          <w:sz w:val="21"/>
          <w:szCs w:val="21"/>
          <w:shd w:val="clear" w:color="auto" w:fill="FFFFFF"/>
          <w:lang w:eastAsia="zh-CN"/>
        </w:rPr>
        <w:t>郑州市中原区棉纺西路36号锦艺国际中心B座15层1521</w:t>
      </w:r>
    </w:p>
    <w:p>
      <w:pPr>
        <w:pStyle w:val="41"/>
        <w:shd w:val="clear" w:color="auto" w:fill="FFFFFF"/>
        <w:spacing w:line="360" w:lineRule="auto"/>
        <w:rPr>
          <w:rFonts w:hint="eastAsia" w:eastAsia="宋体"/>
          <w:sz w:val="21"/>
          <w:szCs w:val="21"/>
          <w:shd w:val="clear" w:color="auto" w:fill="FFFFFF"/>
          <w:lang w:eastAsia="zh-CN"/>
        </w:rPr>
      </w:pPr>
      <w:r>
        <w:rPr>
          <w:rFonts w:hint="eastAsia"/>
          <w:sz w:val="21"/>
          <w:szCs w:val="21"/>
          <w:shd w:val="clear" w:color="auto" w:fill="FFFFFF"/>
        </w:rPr>
        <w:t>联系人：</w:t>
      </w:r>
      <w:r>
        <w:rPr>
          <w:rFonts w:hint="eastAsia"/>
          <w:sz w:val="21"/>
          <w:szCs w:val="21"/>
          <w:shd w:val="clear" w:color="auto" w:fill="FFFFFF"/>
          <w:lang w:eastAsia="zh-CN"/>
        </w:rPr>
        <w:t>刘先生</w:t>
      </w:r>
      <w:r>
        <w:rPr>
          <w:rFonts w:hint="eastAsia"/>
          <w:sz w:val="21"/>
          <w:szCs w:val="21"/>
          <w:shd w:val="clear" w:color="auto" w:fill="FFFFFF"/>
        </w:rPr>
        <w:t xml:space="preserve"> 电话：</w:t>
      </w:r>
      <w:r>
        <w:rPr>
          <w:rFonts w:hint="eastAsia"/>
          <w:sz w:val="21"/>
          <w:szCs w:val="21"/>
          <w:shd w:val="clear" w:color="auto" w:fill="FFFFFF"/>
          <w:lang w:eastAsia="zh-CN"/>
        </w:rPr>
        <w:t>0377-69685008</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监督单位:西峡县住房和城乡建设局</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监督人：</w:t>
      </w:r>
      <w:r>
        <w:rPr>
          <w:rFonts w:hint="eastAsia"/>
          <w:sz w:val="21"/>
          <w:szCs w:val="21"/>
          <w:shd w:val="clear" w:color="auto" w:fill="FFFFFF"/>
          <w:lang w:eastAsia="zh-CN"/>
        </w:rPr>
        <w:t>吴女士</w:t>
      </w:r>
      <w:r>
        <w:rPr>
          <w:rFonts w:hint="eastAsia"/>
          <w:sz w:val="21"/>
          <w:szCs w:val="21"/>
          <w:shd w:val="clear" w:color="auto" w:fill="FFFFFF"/>
        </w:rPr>
        <w:t xml:space="preserve">     联系电话：0377-69680602</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地址：西峡县白羽路</w:t>
      </w:r>
    </w:p>
    <w:p>
      <w:pPr>
        <w:rPr>
          <w:rFonts w:hint="eastAsia"/>
          <w:szCs w:val="21"/>
        </w:rPr>
      </w:pPr>
      <w:r>
        <w:t xml:space="preserve"> </w:t>
      </w:r>
    </w:p>
    <w:p>
      <w:pPr>
        <w:pStyle w:val="5"/>
        <w:rPr>
          <w:rFonts w:hint="eastAsia"/>
        </w:rPr>
      </w:pPr>
      <w:r>
        <w:t xml:space="preserve"> </w:t>
      </w:r>
    </w:p>
    <w:p>
      <w:pPr>
        <w:pStyle w:val="5"/>
      </w:pPr>
      <w:r>
        <w:t xml:space="preserve"> </w:t>
      </w:r>
    </w:p>
    <w:p>
      <w:pPr>
        <w:pStyle w:val="5"/>
      </w:pPr>
      <w:r>
        <w:t xml:space="preserve"> </w:t>
      </w:r>
    </w:p>
    <w:p>
      <w:pPr>
        <w:pStyle w:val="5"/>
      </w:pPr>
      <w:r>
        <w:t xml:space="preserve"> </w:t>
      </w:r>
    </w:p>
    <w:p>
      <w:pPr>
        <w:pStyle w:val="5"/>
      </w:pPr>
      <w:r>
        <w:t xml:space="preserve"> </w:t>
      </w:r>
    </w:p>
    <w:p>
      <w:pPr>
        <w:pStyle w:val="5"/>
      </w:pPr>
      <w:r>
        <w:t xml:space="preserve"> </w:t>
      </w:r>
    </w:p>
    <w:p>
      <w:pPr>
        <w:pStyle w:val="5"/>
      </w:pPr>
      <w:r>
        <w:t xml:space="preserve"> </w:t>
      </w:r>
    </w:p>
    <w:p>
      <w:pPr>
        <w:pStyle w:val="5"/>
      </w:pPr>
      <w:r>
        <w:t xml:space="preserve"> </w:t>
      </w:r>
    </w:p>
    <w:p>
      <w:pPr>
        <w:pStyle w:val="5"/>
      </w:pPr>
      <w:r>
        <w:t xml:space="preserve"> </w:t>
      </w: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p>
    <w:p>
      <w:pPr>
        <w:pStyle w:val="5"/>
      </w:pPr>
      <w:r>
        <w:t xml:space="preserve"> </w:t>
      </w:r>
    </w:p>
    <w:p>
      <w:pPr>
        <w:pStyle w:val="5"/>
        <w:rPr>
          <w:rFonts w:hint="eastAsia"/>
        </w:rPr>
      </w:pPr>
      <w:r>
        <w:t xml:space="preserve"> </w:t>
      </w:r>
    </w:p>
    <w:p>
      <w:pPr>
        <w:pStyle w:val="5"/>
        <w:ind w:firstLine="0" w:firstLineChars="0"/>
      </w:pPr>
      <w:r>
        <w:t xml:space="preserve"> </w:t>
      </w:r>
    </w:p>
    <w:p>
      <w:pPr>
        <w:pStyle w:val="136"/>
        <w:rPr>
          <w:kern w:val="2"/>
          <w:sz w:val="21"/>
          <w:szCs w:val="21"/>
        </w:rPr>
      </w:pPr>
      <w:r>
        <w:rPr>
          <w:rFonts w:hint="eastAsia"/>
          <w:kern w:val="2"/>
          <w:sz w:val="21"/>
          <w:szCs w:val="21"/>
        </w:rPr>
        <w:t xml:space="preserve"> </w:t>
      </w:r>
    </w:p>
    <w:p>
      <w:pPr>
        <w:jc w:val="center"/>
        <w:outlineLvl w:val="0"/>
        <w:rPr>
          <w:rFonts w:hint="eastAsia" w:ascii="宋体" w:hAnsi="宋体"/>
          <w:szCs w:val="21"/>
        </w:rPr>
      </w:pPr>
      <w:r>
        <w:rPr>
          <w:rFonts w:hint="eastAsia" w:ascii="宋体" w:hAnsi="宋体"/>
          <w:b/>
          <w:sz w:val="32"/>
          <w:szCs w:val="32"/>
        </w:rPr>
        <w:t>第二章 投标人须知</w:t>
      </w:r>
    </w:p>
    <w:p>
      <w:pPr>
        <w:pStyle w:val="8"/>
        <w:rPr>
          <w:rFonts w:hint="eastAsia" w:ascii="Arial" w:hAnsi="Arial"/>
          <w:sz w:val="30"/>
          <w:szCs w:val="30"/>
        </w:rPr>
      </w:pPr>
      <w:bookmarkStart w:id="28" w:name="_Toc10692"/>
      <w:bookmarkEnd w:id="28"/>
      <w:bookmarkStart w:id="29" w:name="_Toc247085688"/>
      <w:bookmarkEnd w:id="29"/>
      <w:bookmarkStart w:id="30" w:name="_Toc179632545"/>
      <w:bookmarkEnd w:id="30"/>
      <w:bookmarkStart w:id="31" w:name="_Toc394392626"/>
      <w:bookmarkEnd w:id="31"/>
      <w:bookmarkStart w:id="32" w:name="_Toc322702835"/>
      <w:bookmarkEnd w:id="32"/>
      <w:bookmarkStart w:id="33" w:name="_Toc144974496"/>
      <w:bookmarkEnd w:id="33"/>
      <w:bookmarkStart w:id="34" w:name="_Toc246996174"/>
      <w:bookmarkEnd w:id="34"/>
      <w:bookmarkStart w:id="35" w:name="_Toc152042304"/>
      <w:bookmarkEnd w:id="35"/>
      <w:bookmarkStart w:id="36" w:name="_Toc246996917"/>
      <w:bookmarkEnd w:id="36"/>
      <w:bookmarkStart w:id="37" w:name="_Toc458451904"/>
      <w:bookmarkEnd w:id="37"/>
      <w:bookmarkStart w:id="38" w:name="_Toc152045528"/>
      <w:r>
        <w:rPr>
          <w:rFonts w:hint="eastAsia" w:ascii="宋体" w:hAnsi="宋体" w:eastAsia="宋体"/>
          <w:sz w:val="30"/>
          <w:szCs w:val="30"/>
        </w:rPr>
        <w:t>投标人须知前附表</w:t>
      </w:r>
      <w:bookmarkEnd w:id="38"/>
    </w:p>
    <w:tbl>
      <w:tblPr>
        <w:tblStyle w:val="44"/>
        <w:tblW w:w="0" w:type="auto"/>
        <w:jc w:val="center"/>
        <w:tblLayout w:type="fixed"/>
        <w:tblCellMar>
          <w:top w:w="0" w:type="dxa"/>
          <w:left w:w="108" w:type="dxa"/>
          <w:bottom w:w="0" w:type="dxa"/>
          <w:right w:w="108" w:type="dxa"/>
        </w:tblCellMar>
      </w:tblPr>
      <w:tblGrid>
        <w:gridCol w:w="1067"/>
        <w:gridCol w:w="174"/>
        <w:gridCol w:w="30"/>
        <w:gridCol w:w="2316"/>
        <w:gridCol w:w="6171"/>
      </w:tblGrid>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rPr>
                <w:rFonts w:hint="eastAsia" w:ascii="宋体" w:hAnsi="宋体"/>
              </w:rPr>
              <w:t>条款号</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条</w:t>
            </w:r>
            <w:r>
              <w:t xml:space="preserve">  </w:t>
            </w:r>
            <w:r>
              <w:rPr>
                <w:rFonts w:hint="eastAsia" w:ascii="宋体" w:hAnsi="宋体"/>
              </w:rPr>
              <w:t>款</w:t>
            </w:r>
            <w:r>
              <w:t xml:space="preserve">  </w:t>
            </w:r>
            <w:r>
              <w:rPr>
                <w:rFonts w:hint="eastAsia" w:ascii="宋体" w:hAnsi="宋体"/>
              </w:rPr>
              <w:t>名</w:t>
            </w:r>
            <w:r>
              <w:t xml:space="preserve">  </w:t>
            </w:r>
            <w:r>
              <w:rPr>
                <w:rFonts w:hint="eastAsia" w:ascii="宋体" w:hAnsi="宋体"/>
              </w:rPr>
              <w:t>称</w:t>
            </w:r>
          </w:p>
        </w:tc>
        <w:tc>
          <w:tcPr>
            <w:tcW w:w="6171" w:type="dxa"/>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编</w:t>
            </w:r>
            <w:r>
              <w:t xml:space="preserve">  </w:t>
            </w:r>
            <w:r>
              <w:rPr>
                <w:rFonts w:hint="eastAsia" w:ascii="宋体" w:hAnsi="宋体"/>
              </w:rPr>
              <w:t>列</w:t>
            </w:r>
            <w:r>
              <w:t xml:space="preserve">  </w:t>
            </w:r>
            <w:r>
              <w:rPr>
                <w:rFonts w:hint="eastAsia" w:ascii="宋体" w:hAnsi="宋体"/>
              </w:rPr>
              <w:t>内</w:t>
            </w:r>
            <w:r>
              <w:t xml:space="preserve">  </w:t>
            </w:r>
            <w:r>
              <w:rPr>
                <w:rFonts w:hint="eastAsia" w:ascii="宋体" w:hAnsi="宋体"/>
              </w:rPr>
              <w:t>容</w:t>
            </w:r>
          </w:p>
        </w:tc>
      </w:tr>
      <w:tr>
        <w:tblPrEx>
          <w:tblCellMar>
            <w:top w:w="0" w:type="dxa"/>
            <w:left w:w="108" w:type="dxa"/>
            <w:bottom w:w="0" w:type="dxa"/>
            <w:right w:w="108" w:type="dxa"/>
          </w:tblCellMar>
        </w:tblPrEx>
        <w:trPr>
          <w:trHeight w:val="1030"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1.1.2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招标人</w:t>
            </w:r>
          </w:p>
        </w:tc>
        <w:tc>
          <w:tcPr>
            <w:tcW w:w="617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40" w:lineRule="exact"/>
              <w:rPr>
                <w:rFonts w:ascii="宋体" w:hAnsi="宋体"/>
                <w:bCs/>
                <w:kern w:val="0"/>
                <w:szCs w:val="21"/>
              </w:rPr>
            </w:pPr>
            <w:r>
              <w:rPr>
                <w:rFonts w:hint="eastAsia" w:ascii="宋体" w:hAnsi="宋体"/>
                <w:bCs/>
                <w:kern w:val="0"/>
              </w:rPr>
              <w:t>招标单位：西峡县住房和城乡建设局</w:t>
            </w:r>
          </w:p>
          <w:p>
            <w:pPr>
              <w:autoSpaceDE w:val="0"/>
              <w:autoSpaceDN w:val="0"/>
              <w:adjustRightInd w:val="0"/>
              <w:spacing w:line="340" w:lineRule="exact"/>
              <w:rPr>
                <w:rFonts w:hint="eastAsia" w:ascii="宋体" w:hAnsi="宋体"/>
                <w:bCs/>
                <w:kern w:val="0"/>
              </w:rPr>
            </w:pPr>
            <w:r>
              <w:rPr>
                <w:rFonts w:hint="eastAsia" w:ascii="宋体" w:hAnsi="宋体"/>
                <w:bCs/>
                <w:kern w:val="0"/>
              </w:rPr>
              <w:t>联系人：符冬</w:t>
            </w:r>
          </w:p>
          <w:p>
            <w:pPr>
              <w:autoSpaceDE w:val="0"/>
              <w:autoSpaceDN w:val="0"/>
              <w:adjustRightInd w:val="0"/>
              <w:spacing w:line="340" w:lineRule="exact"/>
              <w:rPr>
                <w:rFonts w:ascii="宋体" w:hAnsi="宋体"/>
                <w:bCs/>
                <w:kern w:val="0"/>
                <w:szCs w:val="21"/>
              </w:rPr>
            </w:pPr>
            <w:r>
              <w:rPr>
                <w:rFonts w:hint="eastAsia" w:ascii="宋体" w:hAnsi="宋体"/>
                <w:bCs/>
                <w:kern w:val="0"/>
              </w:rPr>
              <w:t>电话：0377-69980595</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1.1.3</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招标代理机构</w:t>
            </w:r>
          </w:p>
        </w:tc>
        <w:tc>
          <w:tcPr>
            <w:tcW w:w="6171" w:type="dxa"/>
            <w:tcBorders>
              <w:top w:val="single" w:color="auto" w:sz="4" w:space="0"/>
              <w:left w:val="nil"/>
              <w:bottom w:val="single" w:color="auto" w:sz="4" w:space="0"/>
              <w:right w:val="single" w:color="auto" w:sz="4" w:space="0"/>
            </w:tcBorders>
            <w:vAlign w:val="center"/>
          </w:tcPr>
          <w:p>
            <w:pPr>
              <w:pStyle w:val="26"/>
              <w:spacing w:line="320" w:lineRule="exact"/>
              <w:rPr>
                <w:rFonts w:hint="eastAsia" w:hAnsi="宋体" w:eastAsia="宋体"/>
                <w:bCs/>
                <w:lang w:eastAsia="zh-CN"/>
              </w:rPr>
            </w:pPr>
            <w:r>
              <w:rPr>
                <w:rFonts w:hint="eastAsia" w:hAnsi="宋体"/>
                <w:bCs/>
              </w:rPr>
              <w:t>招标代理：</w:t>
            </w:r>
            <w:r>
              <w:rPr>
                <w:rFonts w:hint="eastAsia" w:hAnsi="宋体"/>
                <w:color w:val="000000"/>
                <w:shd w:val="clear" w:color="auto" w:fill="FFFFFF"/>
                <w:lang w:eastAsia="zh-CN"/>
              </w:rPr>
              <w:t>河南恒业工程咨询有限公司</w:t>
            </w:r>
          </w:p>
          <w:p>
            <w:pPr>
              <w:pStyle w:val="26"/>
              <w:spacing w:line="320" w:lineRule="exact"/>
              <w:rPr>
                <w:rFonts w:hint="eastAsia" w:hAnsi="宋体" w:eastAsia="宋体"/>
                <w:bCs/>
                <w:lang w:eastAsia="zh-CN"/>
              </w:rPr>
            </w:pPr>
            <w:r>
              <w:rPr>
                <w:rFonts w:hint="eastAsia" w:hAnsi="宋体"/>
                <w:bCs/>
              </w:rPr>
              <w:t>联系人：</w:t>
            </w:r>
            <w:r>
              <w:rPr>
                <w:rFonts w:hint="eastAsia" w:hAnsi="宋体"/>
                <w:bCs/>
                <w:lang w:eastAsia="zh-CN"/>
              </w:rPr>
              <w:t>刘先生</w:t>
            </w:r>
          </w:p>
          <w:p>
            <w:pPr>
              <w:autoSpaceDE w:val="0"/>
              <w:autoSpaceDN w:val="0"/>
              <w:adjustRightInd w:val="0"/>
              <w:spacing w:line="340" w:lineRule="exact"/>
              <w:rPr>
                <w:rFonts w:hint="eastAsia" w:ascii="宋体" w:hAnsi="宋体" w:eastAsia="宋体"/>
                <w:szCs w:val="21"/>
                <w:lang w:eastAsia="zh-CN"/>
              </w:rPr>
            </w:pPr>
            <w:r>
              <w:rPr>
                <w:rFonts w:hint="eastAsia" w:ascii="宋体" w:hAnsi="宋体"/>
                <w:bCs/>
              </w:rPr>
              <w:t xml:space="preserve">电 </w:t>
            </w:r>
            <w:r>
              <w:rPr>
                <w:bCs/>
              </w:rPr>
              <w:t xml:space="preserve"> </w:t>
            </w:r>
            <w:r>
              <w:rPr>
                <w:rFonts w:hint="eastAsia" w:ascii="宋体" w:hAnsi="宋体"/>
                <w:bCs/>
              </w:rPr>
              <w:t>话：</w:t>
            </w:r>
            <w:r>
              <w:rPr>
                <w:rFonts w:hint="eastAsia"/>
                <w:color w:val="000000"/>
                <w:shd w:val="clear" w:color="auto" w:fill="FFFFFF"/>
                <w:lang w:eastAsia="zh-CN"/>
              </w:rPr>
              <w:t>0377-69685008</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1.1.4</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项目名称</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hint="eastAsia" w:ascii="宋体" w:hAnsi="宋体" w:eastAsia="宋体"/>
                <w:szCs w:val="21"/>
                <w:lang w:eastAsia="zh-CN"/>
              </w:rPr>
            </w:pPr>
            <w:r>
              <w:rPr>
                <w:rFonts w:hint="eastAsia" w:ascii="宋体" w:hAnsi="宋体"/>
                <w:lang w:eastAsia="zh-CN"/>
              </w:rPr>
              <w:t>西峡县城区污水管网改扩建（一期）工程项目</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1.1.5</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建设地点</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西峡县</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1.2.1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资金来源</w:t>
            </w:r>
            <w:r>
              <w:t xml:space="preserve"> </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color w:val="000000"/>
              </w:rPr>
              <w:t>财政资金</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rPr>
                <w:rFonts w:hint="eastAsia"/>
              </w:rPr>
              <w:t>1.2.</w:t>
            </w:r>
            <w:r>
              <w:t>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资金落实情况</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已落实</w:t>
            </w:r>
          </w:p>
        </w:tc>
      </w:tr>
      <w:tr>
        <w:tblPrEx>
          <w:tblCellMar>
            <w:top w:w="0" w:type="dxa"/>
            <w:left w:w="108" w:type="dxa"/>
            <w:bottom w:w="0" w:type="dxa"/>
            <w:right w:w="108" w:type="dxa"/>
          </w:tblCellMar>
        </w:tblPrEx>
        <w:trPr>
          <w:trHeight w:val="90"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w:t>
            </w:r>
            <w:r>
              <w:rPr>
                <w:rFonts w:hint="eastAsia"/>
              </w:rPr>
              <w:t>3</w:t>
            </w:r>
            <w:r>
              <w:t>.1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招标范围</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施工阶段和缺陷责任期内的监理服务</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1.3.2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color w:val="000000"/>
                <w:szCs w:val="21"/>
              </w:rPr>
            </w:pPr>
            <w:r>
              <w:rPr>
                <w:rFonts w:hint="eastAsia" w:ascii="宋体" w:hAnsi="宋体"/>
                <w:color w:val="000000"/>
              </w:rPr>
              <w:t>工期</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color w:val="000000"/>
                <w:szCs w:val="21"/>
              </w:rPr>
            </w:pPr>
            <w:r>
              <w:rPr>
                <w:rFonts w:hint="eastAsia" w:ascii="宋体" w:hAnsi="宋体"/>
                <w:color w:val="000000"/>
              </w:rPr>
              <w:t>同施工工期</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1.3.3</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质量要求</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合格</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t>1.3.</w:t>
            </w:r>
            <w:r>
              <w:rPr>
                <w:rFonts w:hint="eastAsia"/>
              </w:rPr>
              <w:t>4</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color w:val="000000"/>
              </w:rPr>
              <w:t>计划进驻日期</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 xml:space="preserve">接招标人通知后 </w:t>
            </w:r>
            <w:r>
              <w:rPr>
                <w:rFonts w:hint="eastAsia"/>
              </w:rPr>
              <w:t xml:space="preserve">2 </w:t>
            </w:r>
            <w:r>
              <w:rPr>
                <w:rFonts w:hint="eastAsia" w:ascii="宋体" w:hAnsi="宋体"/>
              </w:rPr>
              <w:t>日历天内</w:t>
            </w:r>
          </w:p>
        </w:tc>
      </w:tr>
      <w:tr>
        <w:tblPrEx>
          <w:tblCellMar>
            <w:top w:w="0" w:type="dxa"/>
            <w:left w:w="108" w:type="dxa"/>
            <w:bottom w:w="0" w:type="dxa"/>
            <w:right w:w="108" w:type="dxa"/>
          </w:tblCellMar>
        </w:tblPrEx>
        <w:trPr>
          <w:trHeight w:val="532"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1.4.1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投标人资质条件、能力、信誉</w:t>
            </w:r>
          </w:p>
        </w:tc>
        <w:tc>
          <w:tcPr>
            <w:tcW w:w="6171" w:type="dxa"/>
            <w:tcBorders>
              <w:top w:val="single" w:color="auto" w:sz="4" w:space="0"/>
              <w:left w:val="nil"/>
              <w:bottom w:val="single" w:color="auto" w:sz="4" w:space="0"/>
              <w:right w:val="single" w:color="auto" w:sz="4" w:space="0"/>
            </w:tcBorders>
          </w:tcPr>
          <w:p>
            <w:pPr>
              <w:pStyle w:val="41"/>
              <w:shd w:val="clear" w:color="auto" w:fill="FFFFFF"/>
              <w:spacing w:line="360" w:lineRule="auto"/>
              <w:rPr>
                <w:sz w:val="21"/>
                <w:szCs w:val="21"/>
                <w:shd w:val="clear" w:color="auto" w:fill="FFFFFF"/>
              </w:rPr>
            </w:pPr>
            <w:r>
              <w:rPr>
                <w:rFonts w:hint="eastAsia"/>
                <w:sz w:val="21"/>
                <w:szCs w:val="21"/>
                <w:shd w:val="clear" w:color="auto" w:fill="FFFFFF"/>
              </w:rPr>
              <w:t>1投标人应具备独立法人资格，具有有效的营业执照、组织机构代码证、税务登记证（或三证合一的营业执照）；</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2一标段投标人须具有市政公用工程施工总承包三级及以上资质，具有有效的安全生产许可证；并在人员、设备、资金等方面具有相应的施工能力；</w:t>
            </w:r>
            <w:r>
              <w:rPr>
                <w:rFonts w:hint="eastAsia"/>
                <w:sz w:val="21"/>
                <w:szCs w:val="21"/>
                <w:shd w:val="clear" w:color="auto" w:fill="FFFFFF"/>
                <w:lang w:val="en-US" w:eastAsia="zh-CN"/>
              </w:rPr>
              <w:t>二</w:t>
            </w:r>
            <w:r>
              <w:rPr>
                <w:rFonts w:hint="eastAsia"/>
                <w:sz w:val="21"/>
                <w:szCs w:val="21"/>
                <w:shd w:val="clear" w:color="auto" w:fill="FFFFFF"/>
              </w:rPr>
              <w:t>标段投标人须具有独立法人资格，须具备市政公用工程监理乙级及以上资质，具有类似项目业绩，并在人员、设备等方面具有相应的能力。</w:t>
            </w:r>
          </w:p>
          <w:p>
            <w:pPr>
              <w:pStyle w:val="41"/>
              <w:shd w:val="clear" w:color="auto" w:fill="FFFFFF"/>
              <w:spacing w:line="360" w:lineRule="auto"/>
              <w:rPr>
                <w:rFonts w:hint="eastAsia" w:ascii="Calibri" w:hAnsi="Calibri"/>
                <w:kern w:val="2"/>
                <w:sz w:val="21"/>
                <w:szCs w:val="21"/>
              </w:rPr>
            </w:pPr>
            <w:r>
              <w:rPr>
                <w:rFonts w:hint="eastAsia"/>
                <w:sz w:val="21"/>
                <w:szCs w:val="21"/>
                <w:shd w:val="clear" w:color="auto" w:fill="FFFFFF"/>
              </w:rPr>
              <w:t>3一标段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w:t>
            </w:r>
            <w:r>
              <w:rPr>
                <w:rFonts w:hint="eastAsia"/>
                <w:kern w:val="2"/>
                <w:sz w:val="21"/>
                <w:szCs w:val="21"/>
                <w:lang w:val="en-US" w:eastAsia="zh-CN"/>
              </w:rPr>
              <w:t>二</w:t>
            </w:r>
            <w:r>
              <w:rPr>
                <w:rFonts w:hint="eastAsia"/>
                <w:kern w:val="2"/>
                <w:sz w:val="21"/>
                <w:szCs w:val="21"/>
              </w:rPr>
              <w:t>标段</w:t>
            </w:r>
            <w:r>
              <w:rPr>
                <w:rFonts w:hint="eastAsia"/>
                <w:sz w:val="21"/>
                <w:szCs w:val="21"/>
              </w:rPr>
              <w:t>项目总监须具备市政公用工程专业注册监理工程师执业资格，且同时具有中级及以上技术职称。</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4落实政府采购政策满足的资格要求：根据《政府采购促进中小企业发展管理办法》财库〔2020〕46号规定，本项目专门面对中小微企业采购。</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pPr>
              <w:pStyle w:val="41"/>
              <w:shd w:val="clear" w:color="auto" w:fill="FFFFFF"/>
              <w:spacing w:line="360" w:lineRule="auto"/>
              <w:rPr>
                <w:rFonts w:hint="eastAsia"/>
                <w:sz w:val="21"/>
                <w:szCs w:val="21"/>
              </w:rPr>
            </w:pPr>
            <w:r>
              <w:rPr>
                <w:rFonts w:hint="eastAsia"/>
                <w:sz w:val="21"/>
                <w:szCs w:val="21"/>
                <w:shd w:val="clear" w:color="auto" w:fill="FFFFFF"/>
              </w:rPr>
              <w:t>6投标人须提供2019、2020、2021年度财务审计报告（新成立的公司，从成立当年起算）；</w:t>
            </w:r>
          </w:p>
          <w:p>
            <w:pPr>
              <w:pStyle w:val="41"/>
              <w:shd w:val="clear" w:color="auto" w:fill="FFFFFF"/>
              <w:spacing w:line="360" w:lineRule="auto"/>
              <w:rPr>
                <w:rFonts w:hint="eastAsia"/>
                <w:sz w:val="21"/>
                <w:szCs w:val="21"/>
                <w:shd w:val="clear" w:color="auto" w:fill="FFFFFF"/>
              </w:rPr>
            </w:pPr>
            <w:r>
              <w:rPr>
                <w:rFonts w:hint="eastAsia"/>
                <w:sz w:val="21"/>
                <w:szCs w:val="21"/>
                <w:shd w:val="clear" w:color="auto" w:fill="FFFFFF"/>
              </w:rPr>
              <w:t>7本次招标不接受联合体投标。</w:t>
            </w:r>
          </w:p>
          <w:p>
            <w:pPr>
              <w:pStyle w:val="41"/>
              <w:shd w:val="clear" w:color="auto" w:fill="FFFFFF"/>
              <w:spacing w:line="360" w:lineRule="auto"/>
              <w:rPr>
                <w:rFonts w:hint="eastAsia"/>
                <w:sz w:val="21"/>
                <w:szCs w:val="21"/>
              </w:rPr>
            </w:pPr>
            <w:r>
              <w:rPr>
                <w:rFonts w:hint="eastAsia"/>
                <w:sz w:val="21"/>
                <w:szCs w:val="21"/>
                <w:shd w:val="clear" w:color="auto" w:fill="FFFFFF"/>
              </w:rPr>
              <w:t>8本项目采用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r>
              <w:rPr>
                <w:rFonts w:hint="eastAsia"/>
                <w:sz w:val="21"/>
                <w:szCs w:val="21"/>
              </w:rPr>
              <w:t>。</w:t>
            </w:r>
          </w:p>
          <w:p>
            <w:pPr>
              <w:pStyle w:val="41"/>
              <w:shd w:val="clear" w:color="auto" w:fill="FFFFFF"/>
              <w:spacing w:line="360" w:lineRule="auto"/>
              <w:rPr>
                <w:rFonts w:hint="eastAsia" w:eastAsia="宋体"/>
                <w:sz w:val="21"/>
                <w:szCs w:val="21"/>
                <w:lang w:val="en-US" w:eastAsia="zh-CN"/>
              </w:rPr>
            </w:pPr>
            <w:r>
              <w:rPr>
                <w:rFonts w:hint="eastAsia"/>
                <w:sz w:val="21"/>
                <w:szCs w:val="21"/>
                <w:lang w:val="en-US" w:eastAsia="zh-CN"/>
              </w:rPr>
              <w:t>9按照《西峡县政府采购信用评价实施办法》的规定，供应商在投标（响应）文件中提供“西峡县政府采购供应商信用记录表”（供应商注册后在系统内打印），网址：http://xixiaweb.nanyangzcxy.cn:8008/#/</w:t>
            </w:r>
          </w:p>
        </w:tc>
      </w:tr>
      <w:tr>
        <w:tblPrEx>
          <w:tblCellMar>
            <w:top w:w="0" w:type="dxa"/>
            <w:left w:w="108" w:type="dxa"/>
            <w:bottom w:w="0" w:type="dxa"/>
            <w:right w:w="108" w:type="dxa"/>
          </w:tblCellMar>
        </w:tblPrEx>
        <w:trPr>
          <w:trHeight w:val="532"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rPr>
                <w:rFonts w:hint="eastAsia"/>
              </w:rPr>
              <w:t>1.4.2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是否接受联合体投标</w:t>
            </w:r>
          </w:p>
        </w:tc>
        <w:tc>
          <w:tcPr>
            <w:tcW w:w="6171" w:type="dxa"/>
            <w:tcBorders>
              <w:top w:val="single" w:color="auto" w:sz="4" w:space="0"/>
              <w:left w:val="nil"/>
              <w:bottom w:val="single" w:color="auto" w:sz="4" w:space="0"/>
              <w:right w:val="single" w:color="auto" w:sz="4" w:space="0"/>
            </w:tcBorders>
          </w:tcPr>
          <w:p>
            <w:pPr>
              <w:spacing w:line="420" w:lineRule="exact"/>
              <w:rPr>
                <w:rFonts w:ascii="宋体" w:hAnsi="宋体"/>
                <w:szCs w:val="21"/>
              </w:rPr>
            </w:pPr>
            <w:r>
              <w:rPr>
                <w:rFonts w:hint="eastAsia" w:ascii="宋体" w:hAnsi="宋体"/>
              </w:rPr>
              <w:t>不接受</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w:t>
            </w:r>
            <w:r>
              <w:rPr>
                <w:rFonts w:hint="eastAsia"/>
              </w:rPr>
              <w:t>9.1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踏勘现场</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不组织</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t>1.</w:t>
            </w:r>
            <w:r>
              <w:rPr>
                <w:rFonts w:hint="eastAsia"/>
              </w:rPr>
              <w:t>10</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投标预备会</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不召开</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1.10.2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投标人提出问题的截止时间</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投标截止日</w:t>
            </w:r>
            <w:r>
              <w:rPr>
                <w:rFonts w:hint="eastAsia"/>
              </w:rPr>
              <w:t>10</w:t>
            </w:r>
            <w:r>
              <w:rPr>
                <w:rFonts w:hint="eastAsia" w:ascii="宋体" w:hAnsi="宋体"/>
              </w:rPr>
              <w:t>天前</w:t>
            </w:r>
          </w:p>
        </w:tc>
      </w:tr>
      <w:tr>
        <w:tblPrEx>
          <w:tblCellMar>
            <w:top w:w="0" w:type="dxa"/>
            <w:left w:w="108" w:type="dxa"/>
            <w:bottom w:w="0" w:type="dxa"/>
            <w:right w:w="108" w:type="dxa"/>
          </w:tblCellMar>
        </w:tblPrEx>
        <w:trPr>
          <w:trHeight w:val="885"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1.10.3</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招标人澄清的时间</w:t>
            </w:r>
          </w:p>
        </w:tc>
        <w:tc>
          <w:tcPr>
            <w:tcW w:w="6171" w:type="dxa"/>
            <w:tcBorders>
              <w:top w:val="single" w:color="auto" w:sz="4" w:space="0"/>
              <w:left w:val="nil"/>
              <w:bottom w:val="single" w:color="auto" w:sz="4" w:space="0"/>
              <w:right w:val="single" w:color="auto" w:sz="4" w:space="0"/>
            </w:tcBorders>
            <w:vAlign w:val="center"/>
          </w:tcPr>
          <w:p>
            <w:pPr>
              <w:spacing w:line="420" w:lineRule="exact"/>
              <w:rPr>
                <w:szCs w:val="21"/>
              </w:rPr>
            </w:pPr>
            <w:r>
              <w:rPr>
                <w:rFonts w:hint="eastAsia" w:ascii="宋体" w:hAnsi="宋体"/>
              </w:rPr>
              <w:t>投标截止日</w:t>
            </w:r>
            <w:r>
              <w:rPr>
                <w:rFonts w:hint="eastAsia"/>
              </w:rPr>
              <w:t>15</w:t>
            </w:r>
            <w:r>
              <w:rPr>
                <w:rFonts w:hint="eastAsia" w:ascii="宋体" w:hAnsi="宋体"/>
              </w:rPr>
              <w:t>天前</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rPr>
                <w:rFonts w:hint="eastAsia"/>
              </w:rPr>
              <w:t>1.11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偏离</w:t>
            </w:r>
          </w:p>
        </w:tc>
        <w:tc>
          <w:tcPr>
            <w:tcW w:w="6171" w:type="dxa"/>
            <w:tcBorders>
              <w:top w:val="single" w:color="auto" w:sz="4" w:space="0"/>
              <w:left w:val="nil"/>
              <w:bottom w:val="single" w:color="auto" w:sz="4" w:space="0"/>
              <w:right w:val="single" w:color="auto" w:sz="4" w:space="0"/>
            </w:tcBorders>
            <w:vAlign w:val="center"/>
          </w:tcPr>
          <w:p>
            <w:pPr>
              <w:pStyle w:val="21"/>
              <w:topLinePunct/>
              <w:spacing w:line="420" w:lineRule="exact"/>
              <w:rPr>
                <w:rFonts w:ascii="Times New Roman"/>
                <w:sz w:val="21"/>
                <w:szCs w:val="21"/>
              </w:rPr>
            </w:pPr>
            <w:r>
              <w:rPr>
                <w:rFonts w:hint="eastAsia" w:hAnsi="宋体"/>
                <w:sz w:val="21"/>
                <w:szCs w:val="21"/>
              </w:rPr>
              <w:t>不允许</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2.2.1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投标人要求澄清招标文件的截止时间</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投标截止日</w:t>
            </w:r>
            <w:r>
              <w:rPr>
                <w:rFonts w:hint="eastAsia"/>
              </w:rPr>
              <w:t>10</w:t>
            </w:r>
            <w:r>
              <w:rPr>
                <w:rFonts w:hint="eastAsia" w:ascii="宋体" w:hAnsi="宋体"/>
              </w:rPr>
              <w:t>天前</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color w:val="auto"/>
                <w:szCs w:val="21"/>
              </w:rPr>
            </w:pPr>
            <w:r>
              <w:rPr>
                <w:color w:val="auto"/>
              </w:rPr>
              <w:t>2.2.2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rPr>
                <w:color w:val="auto"/>
                <w:szCs w:val="21"/>
              </w:rPr>
            </w:pPr>
            <w:r>
              <w:rPr>
                <w:rFonts w:hint="eastAsia" w:ascii="宋体" w:hAnsi="宋体"/>
                <w:color w:val="auto"/>
              </w:rPr>
              <w:t>投标截止时间</w:t>
            </w:r>
          </w:p>
        </w:tc>
        <w:tc>
          <w:tcPr>
            <w:tcW w:w="6171" w:type="dxa"/>
            <w:tcBorders>
              <w:top w:val="single" w:color="auto" w:sz="4" w:space="0"/>
              <w:left w:val="nil"/>
              <w:bottom w:val="single" w:color="auto" w:sz="4" w:space="0"/>
              <w:right w:val="single" w:color="auto" w:sz="4" w:space="0"/>
            </w:tcBorders>
            <w:vAlign w:val="center"/>
          </w:tcPr>
          <w:p>
            <w:pPr>
              <w:spacing w:line="420" w:lineRule="exact"/>
              <w:rPr>
                <w:color w:val="auto"/>
                <w:szCs w:val="21"/>
              </w:rPr>
            </w:pPr>
            <w:r>
              <w:rPr>
                <w:rFonts w:hint="eastAsia" w:ascii="宋体" w:hAnsi="宋体"/>
                <w:color w:val="auto"/>
                <w:shd w:val="clear" w:color="auto" w:fill="FFFFFF"/>
                <w:lang w:eastAsia="zh-CN"/>
              </w:rPr>
              <w:t>2024年1月16日8时30分</w:t>
            </w:r>
            <w:r>
              <w:rPr>
                <w:rFonts w:hint="eastAsia" w:ascii="宋体" w:hAnsi="宋体"/>
                <w:color w:val="auto"/>
                <w:shd w:val="clear" w:color="auto" w:fill="FFFFFF"/>
              </w:rPr>
              <w:t>（北京时间）</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2.2.3</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投标人确认收到招标文件澄清的时间</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收到文件后</w:t>
            </w:r>
            <w:r>
              <w:rPr>
                <w:rFonts w:hint="eastAsia"/>
              </w:rPr>
              <w:t>24</w:t>
            </w:r>
            <w:r>
              <w:rPr>
                <w:rFonts w:hint="eastAsia" w:ascii="宋体" w:hAnsi="宋体"/>
              </w:rPr>
              <w:t>小时内</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2.3.2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投标人确认收到招标文件修改的时间</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收到文件后</w:t>
            </w:r>
            <w:r>
              <w:rPr>
                <w:rFonts w:hint="eastAsia"/>
              </w:rPr>
              <w:t>24</w:t>
            </w:r>
            <w:r>
              <w:rPr>
                <w:rFonts w:hint="eastAsia" w:ascii="宋体" w:hAnsi="宋体"/>
              </w:rPr>
              <w:t>小时内</w:t>
            </w:r>
          </w:p>
        </w:tc>
      </w:tr>
      <w:tr>
        <w:tblPrEx>
          <w:tblCellMar>
            <w:top w:w="0" w:type="dxa"/>
            <w:left w:w="108" w:type="dxa"/>
            <w:bottom w:w="0" w:type="dxa"/>
            <w:right w:w="108" w:type="dxa"/>
          </w:tblCellMar>
        </w:tblPrEx>
        <w:trPr>
          <w:trHeight w:val="90"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t>3.1</w:t>
            </w:r>
            <w:r>
              <w:rPr>
                <w:rFonts w:hint="eastAsia"/>
              </w:rPr>
              <w:t>.1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构成投标文件的其他材料</w:t>
            </w:r>
          </w:p>
        </w:tc>
        <w:tc>
          <w:tcPr>
            <w:tcW w:w="6171" w:type="dxa"/>
            <w:tcBorders>
              <w:top w:val="single" w:color="auto" w:sz="4" w:space="0"/>
              <w:left w:val="nil"/>
              <w:bottom w:val="single" w:color="auto" w:sz="4" w:space="0"/>
              <w:right w:val="single" w:color="auto" w:sz="4" w:space="0"/>
            </w:tcBorders>
            <w:vAlign w:val="center"/>
          </w:tcPr>
          <w:p>
            <w:pPr>
              <w:spacing w:line="420" w:lineRule="exact"/>
              <w:rPr>
                <w:szCs w:val="21"/>
              </w:rPr>
            </w:pPr>
            <w:r>
              <w:rPr>
                <w:rFonts w:hint="eastAsia" w:ascii="宋体" w:hAnsi="宋体"/>
              </w:rPr>
              <w:t>投标人认为有必要的其它材料</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t>3.3</w:t>
            </w:r>
            <w:r>
              <w:rPr>
                <w:rFonts w:hint="eastAsia"/>
              </w:rPr>
              <w:t>.1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投标有效期</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rPr>
              <w:t>60</w:t>
            </w:r>
            <w:r>
              <w:rPr>
                <w:rFonts w:hint="eastAsia" w:ascii="宋体" w:hAnsi="宋体"/>
              </w:rPr>
              <w:t>日历天（投标截止之日起）</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3.4</w:t>
            </w:r>
            <w:r>
              <w:rPr>
                <w:rFonts w:hint="eastAsia"/>
              </w:rPr>
              <w:t>.1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投标保证金</w:t>
            </w:r>
          </w:p>
        </w:tc>
        <w:tc>
          <w:tcPr>
            <w:tcW w:w="6171" w:type="dxa"/>
            <w:tcBorders>
              <w:top w:val="single" w:color="auto" w:sz="4" w:space="0"/>
              <w:left w:val="nil"/>
              <w:bottom w:val="single" w:color="auto" w:sz="4" w:space="0"/>
              <w:right w:val="single" w:color="auto" w:sz="4" w:space="0"/>
            </w:tcBorders>
            <w:vAlign w:val="center"/>
          </w:tcPr>
          <w:p>
            <w:pPr>
              <w:pStyle w:val="2"/>
            </w:pPr>
            <w:r>
              <w:rPr>
                <w:rFonts w:hint="eastAsia" w:ascii="宋体" w:hAnsi="宋体"/>
              </w:rPr>
              <w:t>依据《西峡县公共资源交易管理委员会办公室关于鼓励全面取消收取工程建设类项目投标保证金的通知》（西公管办〔</w:t>
            </w:r>
            <w:r>
              <w:rPr>
                <w:rFonts w:hint="eastAsia"/>
              </w:rPr>
              <w:t>2022</w:t>
            </w:r>
            <w:r>
              <w:rPr>
                <w:rFonts w:hint="eastAsia" w:ascii="宋体" w:hAnsi="宋体"/>
              </w:rPr>
              <w:t>〕</w:t>
            </w:r>
            <w:r>
              <w:rPr>
                <w:rFonts w:hint="eastAsia"/>
              </w:rPr>
              <w:t>14</w:t>
            </w:r>
            <w:r>
              <w:rPr>
                <w:rFonts w:hint="eastAsia" w:ascii="宋体" w:hAnsi="宋体"/>
              </w:rPr>
              <w:t>号文件）要求，本项目不再收取投标保证金，以承诺函形式代替。</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rPr>
                <w:rFonts w:hint="eastAsia"/>
              </w:rPr>
              <w:t>3.5.2</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近年财务状况的年份要求</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近三年，指</w:t>
            </w:r>
            <w:r>
              <w:rPr>
                <w:rFonts w:hint="eastAsia" w:ascii="宋体" w:hAnsi="宋体"/>
                <w:u w:val="single"/>
              </w:rPr>
              <w:t>2019</w:t>
            </w:r>
            <w:r>
              <w:rPr>
                <w:rFonts w:hint="eastAsia" w:ascii="宋体" w:hAnsi="宋体"/>
              </w:rPr>
              <w:t>年度至</w:t>
            </w:r>
            <w:r>
              <w:rPr>
                <w:rFonts w:hint="eastAsia" w:ascii="宋体" w:hAnsi="宋体"/>
                <w:u w:val="single"/>
              </w:rPr>
              <w:t>2021</w:t>
            </w:r>
            <w:r>
              <w:rPr>
                <w:rFonts w:hint="eastAsia" w:ascii="宋体" w:hAnsi="宋体"/>
              </w:rPr>
              <w:t>年度经审计的财务审计报告（企业成立不足三年的，可自成立年度开始提供）。</w:t>
            </w:r>
            <w:r>
              <w:rPr>
                <w:rFonts w:hint="eastAsia" w:ascii="宋体" w:hAnsi="宋体"/>
                <w:b/>
                <w:bCs/>
              </w:rPr>
              <w:t>（原件扫描上传至企业诚信库“企业财务”中）</w:t>
            </w:r>
          </w:p>
        </w:tc>
      </w:tr>
      <w:tr>
        <w:tblPrEx>
          <w:tblCellMar>
            <w:top w:w="0" w:type="dxa"/>
            <w:left w:w="108" w:type="dxa"/>
            <w:bottom w:w="0" w:type="dxa"/>
            <w:right w:w="108" w:type="dxa"/>
          </w:tblCellMar>
        </w:tblPrEx>
        <w:trPr>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rPr>
                <w:rFonts w:hint="eastAsia"/>
              </w:rPr>
              <w:t>3.5.3</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rFonts w:ascii="宋体" w:hAnsi="宋体"/>
                <w:szCs w:val="21"/>
              </w:rPr>
            </w:pPr>
            <w:r>
              <w:rPr>
                <w:rFonts w:hint="eastAsia" w:ascii="宋体" w:hAnsi="宋体"/>
              </w:rPr>
              <w:t>近年完成的类似项目的年份要求</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近三年，指2019年1月至今</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4.2.2</w:t>
            </w:r>
          </w:p>
        </w:tc>
        <w:tc>
          <w:tcPr>
            <w:tcW w:w="2520" w:type="dxa"/>
            <w:gridSpan w:val="3"/>
            <w:tcBorders>
              <w:top w:val="single" w:color="auto" w:sz="4" w:space="0"/>
              <w:left w:val="nil"/>
              <w:bottom w:val="single" w:color="auto" w:sz="4" w:space="0"/>
              <w:right w:val="single" w:color="auto" w:sz="4" w:space="0"/>
            </w:tcBorders>
            <w:vAlign w:val="center"/>
          </w:tcPr>
          <w:p>
            <w:pPr>
              <w:spacing w:line="380" w:lineRule="exact"/>
              <w:jc w:val="center"/>
              <w:rPr>
                <w:szCs w:val="21"/>
              </w:rPr>
            </w:pPr>
            <w:r>
              <w:rPr>
                <w:rFonts w:hint="eastAsia" w:ascii="宋体" w:hAnsi="宋体"/>
              </w:rPr>
              <w:t>签字或盖章要求</w:t>
            </w:r>
          </w:p>
        </w:tc>
        <w:tc>
          <w:tcPr>
            <w:tcW w:w="6171" w:type="dxa"/>
            <w:tcBorders>
              <w:top w:val="single" w:color="auto" w:sz="4" w:space="0"/>
              <w:left w:val="nil"/>
              <w:bottom w:val="single" w:color="auto" w:sz="4" w:space="0"/>
              <w:right w:val="single" w:color="auto" w:sz="4" w:space="0"/>
            </w:tcBorders>
            <w:vAlign w:val="center"/>
          </w:tcPr>
          <w:p>
            <w:pPr>
              <w:spacing w:line="380" w:lineRule="exact"/>
              <w:rPr>
                <w:rFonts w:ascii="宋体" w:hAnsi="宋体"/>
                <w:szCs w:val="21"/>
              </w:rPr>
            </w:pPr>
            <w:r>
              <w:rPr>
                <w:rFonts w:hint="eastAsia" w:ascii="宋体" w:hAnsi="宋体"/>
              </w:rPr>
              <w:t>所有要求签章的地方都应用法定代表人的CA 印章签章；</w:t>
            </w:r>
          </w:p>
          <w:p>
            <w:pPr>
              <w:spacing w:line="420" w:lineRule="exact"/>
              <w:rPr>
                <w:rFonts w:ascii="宋体" w:hAnsi="宋体"/>
                <w:szCs w:val="21"/>
              </w:rPr>
            </w:pPr>
            <w:r>
              <w:rPr>
                <w:rFonts w:hint="eastAsia" w:ascii="宋体" w:hAnsi="宋体"/>
              </w:rPr>
              <w:t>（2）所有要求盖章的地方都应加盖投标人单位(法定名称)的 CA 印章</w:t>
            </w:r>
          </w:p>
        </w:tc>
      </w:tr>
      <w:tr>
        <w:tblPrEx>
          <w:tblCellMar>
            <w:top w:w="0" w:type="dxa"/>
            <w:left w:w="108" w:type="dxa"/>
            <w:bottom w:w="0" w:type="dxa"/>
            <w:right w:w="108" w:type="dxa"/>
          </w:tblCellMar>
        </w:tblPrEx>
        <w:trPr>
          <w:trHeight w:val="567"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szCs w:val="21"/>
              </w:rPr>
            </w:pPr>
            <w:r>
              <w:t>4.2.3</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是否退还投标文件</w:t>
            </w:r>
          </w:p>
        </w:tc>
        <w:tc>
          <w:tcPr>
            <w:tcW w:w="6171" w:type="dxa"/>
            <w:tcBorders>
              <w:top w:val="single" w:color="auto" w:sz="4" w:space="0"/>
              <w:left w:val="nil"/>
              <w:bottom w:val="single" w:color="auto" w:sz="4" w:space="0"/>
              <w:right w:val="single" w:color="auto" w:sz="4" w:space="0"/>
            </w:tcBorders>
            <w:vAlign w:val="center"/>
          </w:tcPr>
          <w:p>
            <w:pPr>
              <w:pStyle w:val="21"/>
              <w:topLinePunct/>
              <w:spacing w:line="420" w:lineRule="exact"/>
              <w:rPr>
                <w:rFonts w:ascii="Times New Roman"/>
                <w:sz w:val="21"/>
                <w:szCs w:val="21"/>
              </w:rPr>
            </w:pPr>
            <w:r>
              <w:rPr>
                <w:rFonts w:hint="eastAsia" w:hAnsi="宋体"/>
                <w:sz w:val="21"/>
                <w:szCs w:val="21"/>
              </w:rPr>
              <w:t>否</w:t>
            </w:r>
          </w:p>
        </w:tc>
      </w:tr>
      <w:tr>
        <w:tblPrEx>
          <w:tblCellMar>
            <w:top w:w="0" w:type="dxa"/>
            <w:left w:w="108" w:type="dxa"/>
            <w:bottom w:w="0" w:type="dxa"/>
            <w:right w:w="108" w:type="dxa"/>
          </w:tblCellMar>
        </w:tblPrEx>
        <w:trPr>
          <w:trHeight w:val="880"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tbl>
            <w:tblPr>
              <w:tblStyle w:val="45"/>
              <w:tblW w:w="0" w:type="auto"/>
              <w:tblInd w:w="1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Borders>
                    <w:top w:val="single" w:color="auto" w:sz="4" w:space="0"/>
                    <w:left w:val="single" w:color="auto" w:sz="4" w:space="0"/>
                    <w:bottom w:val="single" w:color="auto" w:sz="4" w:space="0"/>
                    <w:right w:val="single" w:color="auto" w:sz="4" w:space="0"/>
                  </w:tcBorders>
                </w:tcPr>
                <w:p>
                  <w:pPr>
                    <w:spacing w:line="420" w:lineRule="exact"/>
                    <w:jc w:val="center"/>
                    <w:rPr>
                      <w:szCs w:val="21"/>
                    </w:rPr>
                  </w:pPr>
                </w:p>
              </w:tc>
            </w:tr>
          </w:tbl>
          <w:p>
            <w:pPr>
              <w:spacing w:line="420" w:lineRule="exact"/>
              <w:jc w:val="center"/>
              <w:rPr>
                <w:rFonts w:ascii="宋体" w:hAnsi="宋体"/>
                <w:szCs w:val="21"/>
              </w:rPr>
            </w:pPr>
            <w:r>
              <w:rPr>
                <w:rFonts w:hint="eastAsia"/>
              </w:rPr>
              <w:t>4.2.4</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电子投标文件递交</w:t>
            </w:r>
          </w:p>
        </w:tc>
        <w:tc>
          <w:tcPr>
            <w:tcW w:w="6171" w:type="dxa"/>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投标人应按照招标文件要求编制和上传递交加密的电子投标文件。投标人上传时必须得到系统“上传成功”的确认回复，并认真检查电子投标文件是否完整、正确。</w:t>
            </w:r>
          </w:p>
          <w:p>
            <w:pPr>
              <w:spacing w:line="440" w:lineRule="exact"/>
              <w:rPr>
                <w:rFonts w:hint="eastAsia" w:ascii="宋体" w:hAnsi="宋体"/>
              </w:rPr>
            </w:pPr>
            <w:r>
              <w:rPr>
                <w:rFonts w:hint="eastAsia"/>
              </w:rPr>
              <w:t>2</w:t>
            </w:r>
            <w:r>
              <w:rPr>
                <w:rFonts w:hint="eastAsia" w:ascii="宋体" w:hAnsi="宋体"/>
              </w:rPr>
              <w:t>、投标人的电子投标文件应在招标文件规定的投标截止时间前到达交易系统。逾期到达交易系统的电子投标文件视为放弃本次投标。</w:t>
            </w:r>
          </w:p>
          <w:p>
            <w:pPr>
              <w:spacing w:line="440" w:lineRule="exact"/>
              <w:rPr>
                <w:rFonts w:hint="eastAsia" w:ascii="宋体" w:hAnsi="宋体"/>
              </w:rPr>
            </w:pPr>
            <w:r>
              <w:rPr>
                <w:rFonts w:hint="eastAsia"/>
              </w:rPr>
              <w:t>3</w:t>
            </w:r>
            <w:r>
              <w:rPr>
                <w:rFonts w:hint="eastAsia" w:ascii="宋体" w:hAnsi="宋体"/>
              </w:rPr>
              <w:t>、投标人所递交的电子投标文件在投标截止时间之后不予退回。</w:t>
            </w:r>
          </w:p>
          <w:p>
            <w:pPr>
              <w:spacing w:line="440" w:lineRule="exact"/>
              <w:rPr>
                <w:rFonts w:hint="eastAsia" w:ascii="宋体" w:hAnsi="宋体"/>
              </w:rPr>
            </w:pPr>
            <w:r>
              <w:rPr>
                <w:rFonts w:hint="eastAsia" w:ascii="宋体" w:hAnsi="宋体"/>
              </w:rPr>
              <w:t>注意：由于西峡县交易中心启用新版电子交易系统，已在旧版系统中注册的各交易主体应重新在新版交易系统中注册完善相关信息后绑定原</w:t>
            </w:r>
            <w:r>
              <w:rPr>
                <w:rFonts w:hint="eastAsia"/>
              </w:rPr>
              <w:t>CA</w:t>
            </w:r>
            <w:r>
              <w:rPr>
                <w:rFonts w:hint="eastAsia" w:ascii="宋体" w:hAnsi="宋体"/>
              </w:rPr>
              <w:t>证书，新注册的各交易主体直接在新版交易系统中注册完善相关信息并绑定</w:t>
            </w:r>
            <w:r>
              <w:rPr>
                <w:rFonts w:hint="eastAsia"/>
              </w:rPr>
              <w:t>CA</w:t>
            </w:r>
            <w:r>
              <w:rPr>
                <w:rFonts w:hint="eastAsia" w:ascii="宋体" w:hAnsi="宋体"/>
              </w:rPr>
              <w:t>证书（详见西峡县公共资源交易中心网站《西峡县公共资源交易系统（</w:t>
            </w:r>
            <w:r>
              <w:rPr>
                <w:rFonts w:hint="eastAsia"/>
              </w:rPr>
              <w:t>3.0</w:t>
            </w:r>
            <w:r>
              <w:rPr>
                <w:rFonts w:hint="eastAsia" w:ascii="宋体" w:hAnsi="宋体"/>
              </w:rPr>
              <w:t>版）启用通知》，请各潜在投标人按西峡县公共资源交易中心网站规定及时办理）。新版电子交易系统技术支持</w:t>
            </w:r>
            <w:r>
              <w:rPr>
                <w:rFonts w:hint="eastAsia"/>
              </w:rPr>
              <w:t>/</w:t>
            </w:r>
            <w:r>
              <w:rPr>
                <w:rFonts w:hint="eastAsia" w:ascii="宋体" w:hAnsi="宋体"/>
              </w:rPr>
              <w:t>信安</w:t>
            </w:r>
            <w:r>
              <w:rPr>
                <w:rFonts w:hint="eastAsia"/>
              </w:rPr>
              <w:t>CA</w:t>
            </w:r>
            <w:r>
              <w:rPr>
                <w:rFonts w:hint="eastAsia" w:ascii="宋体" w:hAnsi="宋体"/>
              </w:rPr>
              <w:t>客服：</w:t>
            </w:r>
            <w:r>
              <w:rPr>
                <w:rFonts w:hint="eastAsia"/>
                <w:lang w:eastAsia="zh-CN"/>
              </w:rPr>
              <w:t>0371-96596</w:t>
            </w:r>
            <w:r>
              <w:rPr>
                <w:rFonts w:hint="eastAsia" w:ascii="宋体" w:hAnsi="宋体"/>
              </w:rPr>
              <w:t>。</w:t>
            </w:r>
          </w:p>
          <w:p>
            <w:pPr>
              <w:spacing w:line="440" w:lineRule="exact"/>
              <w:rPr>
                <w:rFonts w:hint="eastAsia" w:ascii="宋体" w:hAnsi="宋体"/>
              </w:rPr>
            </w:pPr>
            <w:r>
              <w:rPr>
                <w:rFonts w:hint="eastAsia" w:ascii="宋体" w:hAnsi="宋体"/>
              </w:rPr>
              <w:t>注意事项：</w:t>
            </w:r>
          </w:p>
          <w:p>
            <w:pPr>
              <w:spacing w:line="440" w:lineRule="exact"/>
              <w:rPr>
                <w:rFonts w:ascii="宋体" w:hAnsi="宋体"/>
                <w:color w:val="FF0000"/>
                <w:szCs w:val="21"/>
              </w:rPr>
            </w:pPr>
            <w:r>
              <w:rPr>
                <w:rFonts w:hint="eastAsia" w:ascii="宋体" w:hAnsi="宋体"/>
              </w:rPr>
              <w:t>该项目自行上传投标文件，无需寄送和递交加密投标文件电子版等。需要注意开标前登录网上不见面系统进行等候签到；招标时间截止后才可以签到，签到时间段系统设定为10分钟，错过签到时间段，由此产生的后果，投标人承担一切责任。附件：操作手册地址(下载专区中自行下载)、不见面开标大厅地址http://www.zhaoecai.com/20630036/103_module/1001_main/1001_main_index.html?ORGID=411323</w:t>
            </w:r>
          </w:p>
        </w:tc>
      </w:tr>
      <w:tr>
        <w:tblPrEx>
          <w:tblCellMar>
            <w:top w:w="0" w:type="dxa"/>
            <w:left w:w="108" w:type="dxa"/>
            <w:bottom w:w="0" w:type="dxa"/>
            <w:right w:w="108" w:type="dxa"/>
          </w:tblCellMar>
        </w:tblPrEx>
        <w:trPr>
          <w:trHeight w:val="505"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t>6.1.1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评标委员会的组建</w:t>
            </w:r>
          </w:p>
        </w:tc>
        <w:tc>
          <w:tcPr>
            <w:tcW w:w="6171" w:type="dxa"/>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评标委员会构成：评标委员会由</w:t>
            </w:r>
            <w:r>
              <w:rPr>
                <w:rFonts w:hint="eastAsia"/>
              </w:rPr>
              <w:t>5</w:t>
            </w:r>
            <w:r>
              <w:rPr>
                <w:rFonts w:hint="eastAsia" w:ascii="宋体" w:hAnsi="宋体"/>
              </w:rPr>
              <w:t>人及以上单数组成，其中招标人代表不超过总人数的三分之一；</w:t>
            </w:r>
          </w:p>
          <w:p>
            <w:pPr>
              <w:spacing w:line="420" w:lineRule="exact"/>
              <w:rPr>
                <w:szCs w:val="21"/>
              </w:rPr>
            </w:pPr>
            <w:r>
              <w:rPr>
                <w:rFonts w:hint="eastAsia" w:ascii="宋体" w:hAnsi="宋体"/>
              </w:rPr>
              <w:t>评标专家确定方式：</w:t>
            </w:r>
            <w:r>
              <w:rPr>
                <w:rFonts w:hint="eastAsia" w:ascii="宋体" w:hAnsi="宋体"/>
                <w:u w:val="single"/>
              </w:rPr>
              <w:t>随机抽取</w:t>
            </w:r>
          </w:p>
        </w:tc>
      </w:tr>
      <w:tr>
        <w:tblPrEx>
          <w:tblCellMar>
            <w:top w:w="0" w:type="dxa"/>
            <w:left w:w="108" w:type="dxa"/>
            <w:bottom w:w="0" w:type="dxa"/>
            <w:right w:w="108" w:type="dxa"/>
          </w:tblCellMar>
        </w:tblPrEx>
        <w:trPr>
          <w:trHeight w:val="750" w:hRule="atLeast"/>
          <w:jc w:val="center"/>
        </w:trPr>
        <w:tc>
          <w:tcPr>
            <w:tcW w:w="106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Cs w:val="21"/>
              </w:rPr>
            </w:pPr>
            <w:r>
              <w:t>7.1</w:t>
            </w:r>
          </w:p>
        </w:tc>
        <w:tc>
          <w:tcPr>
            <w:tcW w:w="2520" w:type="dxa"/>
            <w:gridSpan w:val="3"/>
            <w:tcBorders>
              <w:top w:val="single" w:color="auto" w:sz="4" w:space="0"/>
              <w:left w:val="nil"/>
              <w:bottom w:val="single" w:color="auto" w:sz="4" w:space="0"/>
              <w:right w:val="single" w:color="auto" w:sz="4" w:space="0"/>
            </w:tcBorders>
            <w:vAlign w:val="center"/>
          </w:tcPr>
          <w:p>
            <w:pPr>
              <w:spacing w:line="420" w:lineRule="exact"/>
              <w:jc w:val="center"/>
              <w:rPr>
                <w:szCs w:val="21"/>
              </w:rPr>
            </w:pPr>
            <w:r>
              <w:rPr>
                <w:rFonts w:hint="eastAsia" w:ascii="宋体" w:hAnsi="宋体"/>
              </w:rPr>
              <w:t>是否授权评标委员会确定中标人</w:t>
            </w:r>
          </w:p>
        </w:tc>
        <w:tc>
          <w:tcPr>
            <w:tcW w:w="6171" w:type="dxa"/>
            <w:tcBorders>
              <w:top w:val="single" w:color="auto" w:sz="4" w:space="0"/>
              <w:left w:val="nil"/>
              <w:bottom w:val="single" w:color="auto" w:sz="4" w:space="0"/>
              <w:right w:val="single" w:color="auto" w:sz="4" w:space="0"/>
            </w:tcBorders>
            <w:vAlign w:val="center"/>
          </w:tcPr>
          <w:p>
            <w:pPr>
              <w:spacing w:line="420" w:lineRule="exact"/>
              <w:rPr>
                <w:szCs w:val="21"/>
              </w:rPr>
            </w:pPr>
            <w:r>
              <w:rPr>
                <w:rFonts w:hint="eastAsia" w:ascii="宋体" w:hAnsi="宋体"/>
              </w:rPr>
              <w:t>否，推荐的中标候选人数：</w:t>
            </w:r>
            <w:r>
              <w:rPr>
                <w:rFonts w:hint="eastAsia"/>
              </w:rPr>
              <w:t>1-3</w:t>
            </w:r>
            <w:r>
              <w:rPr>
                <w:rFonts w:hint="eastAsia" w:ascii="宋体" w:hAnsi="宋体"/>
              </w:rPr>
              <w:t>名</w:t>
            </w:r>
          </w:p>
        </w:tc>
      </w:tr>
      <w:tr>
        <w:tblPrEx>
          <w:tblCellMar>
            <w:top w:w="0" w:type="dxa"/>
            <w:left w:w="108" w:type="dxa"/>
            <w:bottom w:w="0" w:type="dxa"/>
            <w:right w:w="108" w:type="dxa"/>
          </w:tblCellMar>
        </w:tblPrEx>
        <w:trPr>
          <w:trHeight w:val="866" w:hRule="atLeast"/>
          <w:jc w:val="center"/>
        </w:trPr>
        <w:tc>
          <w:tcPr>
            <w:tcW w:w="1067" w:type="dxa"/>
            <w:tcBorders>
              <w:top w:val="single" w:color="auto" w:sz="4" w:space="0"/>
              <w:left w:val="single" w:color="auto" w:sz="4" w:space="0"/>
              <w:bottom w:val="nil"/>
              <w:right w:val="single" w:color="auto" w:sz="4" w:space="0"/>
            </w:tcBorders>
            <w:vAlign w:val="center"/>
          </w:tcPr>
          <w:p>
            <w:pPr>
              <w:autoSpaceDE w:val="0"/>
              <w:autoSpaceDN w:val="0"/>
              <w:adjustRightInd w:val="0"/>
              <w:spacing w:line="320" w:lineRule="exact"/>
              <w:jc w:val="center"/>
              <w:rPr>
                <w:rFonts w:ascii="宋体" w:hAnsi="宋体" w:cs="TimesNewRomanPSMT"/>
                <w:kern w:val="0"/>
                <w:szCs w:val="21"/>
              </w:rPr>
            </w:pPr>
            <w:r>
              <w:rPr>
                <w:rFonts w:hint="eastAsia" w:ascii="宋体" w:hAnsi="宋体" w:cs="TimesNewRomanPSMT"/>
                <w:kern w:val="0"/>
              </w:rPr>
              <w:t>7.3.1</w:t>
            </w:r>
          </w:p>
        </w:tc>
        <w:tc>
          <w:tcPr>
            <w:tcW w:w="2520" w:type="dxa"/>
            <w:gridSpan w:val="3"/>
            <w:tcBorders>
              <w:top w:val="single" w:color="auto" w:sz="4" w:space="0"/>
              <w:left w:val="nil"/>
              <w:bottom w:val="single" w:color="auto" w:sz="4" w:space="0"/>
              <w:right w:val="single" w:color="auto" w:sz="4" w:space="0"/>
            </w:tcBorders>
            <w:vAlign w:val="center"/>
          </w:tcPr>
          <w:p>
            <w:pPr>
              <w:autoSpaceDE w:val="0"/>
              <w:autoSpaceDN w:val="0"/>
              <w:adjustRightInd w:val="0"/>
              <w:spacing w:line="320" w:lineRule="exact"/>
              <w:jc w:val="center"/>
              <w:rPr>
                <w:rFonts w:ascii="宋体" w:hAnsi="宋体"/>
                <w:kern w:val="0"/>
                <w:szCs w:val="21"/>
              </w:rPr>
            </w:pPr>
            <w:r>
              <w:rPr>
                <w:rFonts w:hint="eastAsia" w:ascii="宋体" w:hAnsi="宋体"/>
                <w:kern w:val="0"/>
              </w:rPr>
              <w:t>履约保证金</w:t>
            </w:r>
          </w:p>
        </w:tc>
        <w:tc>
          <w:tcPr>
            <w:tcW w:w="6171" w:type="dxa"/>
            <w:tcBorders>
              <w:top w:val="single" w:color="auto" w:sz="4" w:space="0"/>
              <w:left w:val="nil"/>
              <w:bottom w:val="single" w:color="auto" w:sz="4" w:space="0"/>
              <w:right w:val="single" w:color="auto" w:sz="4" w:space="0"/>
            </w:tcBorders>
            <w:vAlign w:val="center"/>
          </w:tcPr>
          <w:p>
            <w:pPr>
              <w:spacing w:line="320" w:lineRule="exact"/>
              <w:rPr>
                <w:rFonts w:ascii="宋体" w:hAnsi="宋体"/>
                <w:szCs w:val="21"/>
              </w:rPr>
            </w:pPr>
            <w:r>
              <w:rPr>
                <w:rFonts w:hint="eastAsia" w:ascii="宋体" w:hAnsi="宋体"/>
              </w:rPr>
              <w:t>无</w:t>
            </w:r>
          </w:p>
        </w:tc>
      </w:tr>
      <w:tr>
        <w:tblPrEx>
          <w:tblCellMar>
            <w:top w:w="0" w:type="dxa"/>
            <w:left w:w="108" w:type="dxa"/>
            <w:bottom w:w="0" w:type="dxa"/>
            <w:right w:w="108" w:type="dxa"/>
          </w:tblCellMar>
        </w:tblPrEx>
        <w:trPr>
          <w:trHeight w:val="680" w:hRule="atLeast"/>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b/>
                <w:szCs w:val="21"/>
              </w:rPr>
            </w:pPr>
            <w:r>
              <w:rPr>
                <w:rFonts w:hint="eastAsia"/>
                <w:b/>
              </w:rPr>
              <w:t>10</w:t>
            </w:r>
            <w:r>
              <w:rPr>
                <w:rFonts w:hint="eastAsia" w:ascii="宋体" w:hAnsi="宋体"/>
                <w:b/>
              </w:rPr>
              <w:t>需要补充的其他内容</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ind w:left="105" w:hanging="105" w:hangingChars="50"/>
              <w:rPr>
                <w:szCs w:val="21"/>
              </w:rPr>
            </w:pP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szCs w:val="21"/>
              </w:rPr>
            </w:pP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r>
              <w:rPr>
                <w:rFonts w:hint="eastAsia"/>
              </w:rPr>
              <w:t>10.3</w:t>
            </w:r>
            <w:r>
              <w:rPr>
                <w:rFonts w:hint="eastAsia" w:ascii="宋体" w:hAnsi="宋体"/>
              </w:rPr>
              <w:t>中标公示</w:t>
            </w: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rPr>
              <w:t>在中标通知书发出前，招标人将中标候选人情况在本招标项目招标公告发布的同一媒介予以公示，公示期不少于</w:t>
            </w:r>
            <w:r>
              <w:rPr>
                <w:rFonts w:hint="eastAsia"/>
              </w:rPr>
              <w:t>3</w:t>
            </w:r>
            <w:r>
              <w:rPr>
                <w:rFonts w:hint="eastAsia" w:ascii="宋体" w:hAnsi="宋体"/>
              </w:rPr>
              <w:t>日。</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ind w:left="210" w:hanging="210" w:hangingChars="100"/>
              <w:rPr>
                <w:szCs w:val="21"/>
              </w:rPr>
            </w:pPr>
            <w:r>
              <w:rPr>
                <w:rFonts w:hint="eastAsia"/>
              </w:rPr>
              <w:t>10.4</w:t>
            </w:r>
            <w:r>
              <w:rPr>
                <w:rFonts w:hint="eastAsia" w:ascii="宋体" w:hAnsi="宋体"/>
              </w:rPr>
              <w:t>知识产权</w:t>
            </w: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szCs w:val="21"/>
              </w:rPr>
            </w:pPr>
            <w:r>
              <w:rPr>
                <w:rFonts w:hint="eastAsia" w:ascii="宋体" w:hAnsi="宋体"/>
              </w:rPr>
              <w:t>构成本招标文件各个组成部分的文件，未经招标人同意，投标人不得擅自复印和用于非本招标项目所需的其他目的。招标人全部或者部分使用未中标人投标文件中的技术成果或技术方案时，需征得其同意，并不得擅自复印或提供给第三人。</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r>
              <w:rPr>
                <w:rFonts w:hint="eastAsia"/>
              </w:rPr>
              <w:t>10.5</w:t>
            </w:r>
            <w:r>
              <w:rPr>
                <w:rFonts w:hint="eastAsia" w:ascii="宋体" w:hAnsi="宋体"/>
              </w:rPr>
              <w:t>重新招标的其他情形</w:t>
            </w: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rPr>
              <w:t>除投标人须知正文第</w:t>
            </w:r>
            <w:r>
              <w:rPr>
                <w:rFonts w:hint="eastAsia"/>
              </w:rPr>
              <w:t>8</w:t>
            </w:r>
            <w:r>
              <w:rPr>
                <w:rFonts w:hint="eastAsia" w:ascii="宋体" w:hAnsi="宋体"/>
              </w:rPr>
              <w:t>条规定的情形外，除非已经产生中标候选人，在投标有效</w:t>
            </w:r>
          </w:p>
          <w:p>
            <w:pPr>
              <w:spacing w:line="360" w:lineRule="auto"/>
              <w:rPr>
                <w:szCs w:val="21"/>
              </w:rPr>
            </w:pPr>
            <w:r>
              <w:rPr>
                <w:rFonts w:hint="eastAsia" w:ascii="宋体" w:hAnsi="宋体"/>
              </w:rPr>
              <w:t>期内同意延长投标有效期的投标人少于三个的，招标人应当依法重新招标。</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ind w:left="210" w:hanging="210" w:hangingChars="100"/>
              <w:rPr>
                <w:szCs w:val="21"/>
              </w:rPr>
            </w:pPr>
            <w:r>
              <w:rPr>
                <w:rFonts w:hint="eastAsia"/>
              </w:rPr>
              <w:t>10.6</w:t>
            </w:r>
            <w:r>
              <w:rPr>
                <w:rFonts w:hint="eastAsia" w:ascii="宋体" w:hAnsi="宋体"/>
              </w:rPr>
              <w:t>同义词语</w:t>
            </w: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szCs w:val="21"/>
              </w:rPr>
            </w:pPr>
            <w:r>
              <w:rPr>
                <w:rFonts w:hint="eastAsia" w:ascii="宋体" w:hAnsi="宋体"/>
              </w:rPr>
              <w:t>构成招标文件组成部分的“通用合同条款”、“专用合同条款”、“技术标准和要求”</w:t>
            </w:r>
          </w:p>
          <w:p>
            <w:pPr>
              <w:spacing w:line="360" w:lineRule="auto"/>
              <w:rPr>
                <w:szCs w:val="21"/>
              </w:rPr>
            </w:pPr>
            <w:r>
              <w:rPr>
                <w:rFonts w:hint="eastAsia" w:ascii="宋体" w:hAnsi="宋体"/>
              </w:rPr>
              <w:t>和“工程量清单”等章节中出现的措辞“发包人”和“承包人”，在招标投标阶段应当分别按“招标人”和“投标人”进行理解。</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ind w:left="210" w:hanging="210" w:hangingChars="100"/>
              <w:rPr>
                <w:szCs w:val="21"/>
              </w:rPr>
            </w:pPr>
            <w:r>
              <w:rPr>
                <w:rFonts w:hint="eastAsia"/>
              </w:rPr>
              <w:t>10.7</w:t>
            </w:r>
            <w:r>
              <w:rPr>
                <w:rFonts w:hint="eastAsia" w:ascii="宋体" w:hAnsi="宋体"/>
              </w:rPr>
              <w:t xml:space="preserve">监 </w:t>
            </w:r>
            <w:r>
              <w:t xml:space="preserve"> </w:t>
            </w:r>
            <w:r>
              <w:rPr>
                <w:rFonts w:hint="eastAsia" w:ascii="宋体" w:hAnsi="宋体"/>
              </w:rPr>
              <w:t>督</w:t>
            </w: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szCs w:val="21"/>
              </w:rPr>
            </w:pPr>
            <w:r>
              <w:rPr>
                <w:rFonts w:hint="eastAsia" w:ascii="宋体" w:hAnsi="宋体"/>
              </w:rPr>
              <w:t>本项目的招标投标活动及其相关当事人应当接受有管辖权的建设工程招标投标行政监督部门依法实施的监督。</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r>
              <w:rPr>
                <w:rFonts w:hint="eastAsia"/>
              </w:rPr>
              <w:t>10.8</w:t>
            </w:r>
            <w:r>
              <w:rPr>
                <w:rFonts w:hint="eastAsia" w:ascii="宋体" w:hAnsi="宋体"/>
              </w:rPr>
              <w:t>解释权</w:t>
            </w:r>
          </w:p>
        </w:tc>
      </w:tr>
      <w:tr>
        <w:tblPrEx>
          <w:tblCellMar>
            <w:top w:w="0" w:type="dxa"/>
            <w:left w:w="108" w:type="dxa"/>
            <w:bottom w:w="0" w:type="dxa"/>
            <w:right w:w="108" w:type="dxa"/>
          </w:tblCellMar>
        </w:tblPrEx>
        <w:trPr>
          <w:jc w:val="center"/>
        </w:trPr>
        <w:tc>
          <w:tcPr>
            <w:tcW w:w="124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p>
        </w:tc>
        <w:tc>
          <w:tcPr>
            <w:tcW w:w="8517" w:type="dxa"/>
            <w:gridSpan w:val="3"/>
            <w:tcBorders>
              <w:top w:val="single" w:color="auto" w:sz="4" w:space="0"/>
              <w:left w:val="nil"/>
              <w:bottom w:val="single" w:color="auto" w:sz="4" w:space="0"/>
              <w:right w:val="single" w:color="auto" w:sz="4" w:space="0"/>
            </w:tcBorders>
            <w:vAlign w:val="center"/>
          </w:tcPr>
          <w:p>
            <w:pPr>
              <w:spacing w:line="360" w:lineRule="auto"/>
              <w:rPr>
                <w:szCs w:val="21"/>
              </w:rPr>
            </w:pPr>
            <w:r>
              <w:rPr>
                <w:rFonts w:hint="eastAsia" w:ascii="宋体" w:hAnsi="宋体"/>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rPr>
                <w:szCs w:val="21"/>
              </w:rPr>
            </w:pPr>
            <w:r>
              <w:rPr>
                <w:rFonts w:hint="eastAsia"/>
              </w:rPr>
              <w:t>10.9</w:t>
            </w:r>
            <w:r>
              <w:t xml:space="preserve"> </w:t>
            </w:r>
            <w:r>
              <w:rPr>
                <w:rFonts w:hint="eastAsia" w:ascii="宋体" w:hAnsi="宋体"/>
              </w:rPr>
              <w:t>招标人补充的共他内容</w:t>
            </w:r>
          </w:p>
        </w:tc>
      </w:tr>
      <w:tr>
        <w:tblPrEx>
          <w:tblCellMar>
            <w:top w:w="0" w:type="dxa"/>
            <w:left w:w="108" w:type="dxa"/>
            <w:bottom w:w="0" w:type="dxa"/>
            <w:right w:w="108" w:type="dxa"/>
          </w:tblCellMar>
        </w:tblPrEx>
        <w:trPr>
          <w:jc w:val="center"/>
        </w:trPr>
        <w:tc>
          <w:tcPr>
            <w:tcW w:w="9758" w:type="dxa"/>
            <w:gridSpan w:val="5"/>
            <w:tcBorders>
              <w:top w:val="single" w:color="auto" w:sz="4" w:space="0"/>
              <w:left w:val="single" w:color="auto" w:sz="4" w:space="0"/>
              <w:bottom w:val="single" w:color="auto" w:sz="4" w:space="0"/>
              <w:right w:val="single" w:color="auto" w:sz="4" w:space="0"/>
            </w:tcBorders>
            <w:vAlign w:val="center"/>
          </w:tcPr>
          <w:p>
            <w:pPr>
              <w:spacing w:line="360" w:lineRule="auto"/>
              <w:ind w:firstLine="420" w:firstLineChars="200"/>
              <w:rPr>
                <w:szCs w:val="21"/>
              </w:rPr>
            </w:pPr>
            <w:r>
              <w:rPr>
                <w:rFonts w:hint="eastAsia" w:ascii="宋体" w:hAnsi="宋体"/>
                <w:lang w:eastAsia="zh-CN"/>
              </w:rPr>
              <w:t>中标人应缴纳招标代理费。招标代理费计取标准参照《河南省招标代理服务收费指导意见》（豫招协[2023]002号）执行</w:t>
            </w:r>
            <w:r>
              <w:rPr>
                <w:rFonts w:hint="eastAsia" w:ascii="宋体" w:hAnsi="宋体"/>
              </w:rPr>
              <w:t>。</w:t>
            </w:r>
          </w:p>
        </w:tc>
      </w:tr>
      <w:tr>
        <w:tblPrEx>
          <w:tblCellMar>
            <w:top w:w="0" w:type="dxa"/>
            <w:left w:w="108" w:type="dxa"/>
            <w:bottom w:w="0" w:type="dxa"/>
            <w:right w:w="108" w:type="dxa"/>
          </w:tblCellMar>
        </w:tblPrEx>
        <w:trPr>
          <w:trHeight w:val="720" w:hRule="atLeast"/>
          <w:jc w:val="center"/>
        </w:trPr>
        <w:tc>
          <w:tcPr>
            <w:tcW w:w="9758" w:type="dxa"/>
            <w:gridSpan w:val="5"/>
            <w:tcBorders>
              <w:top w:val="single" w:color="auto" w:sz="4" w:space="0"/>
              <w:left w:val="single" w:color="auto" w:sz="4" w:space="0"/>
              <w:bottom w:val="nil"/>
              <w:right w:val="single" w:color="auto" w:sz="4" w:space="0"/>
            </w:tcBorders>
            <w:vAlign w:val="center"/>
          </w:tcPr>
          <w:p>
            <w:pPr>
              <w:spacing w:line="360" w:lineRule="auto"/>
              <w:rPr>
                <w:rFonts w:ascii="宋体" w:hAnsi="宋体"/>
                <w:szCs w:val="21"/>
              </w:rPr>
            </w:pPr>
            <w:r>
              <w:rPr>
                <w:rFonts w:hint="eastAsia" w:ascii="宋体" w:hAnsi="宋体"/>
                <w:b/>
                <w:color w:val="000000"/>
              </w:rPr>
              <w:t>10.10</w:t>
            </w:r>
            <w:r>
              <w:rPr>
                <w:rFonts w:hint="eastAsia" w:ascii="宋体" w:hAnsi="宋体"/>
                <w:color w:val="000000"/>
              </w:rPr>
              <w:t>监理服务费支付：按双方合同约定方式支付</w:t>
            </w:r>
          </w:p>
        </w:tc>
      </w:tr>
      <w:tr>
        <w:tblPrEx>
          <w:tblCellMar>
            <w:top w:w="0" w:type="dxa"/>
            <w:left w:w="108" w:type="dxa"/>
            <w:bottom w:w="0" w:type="dxa"/>
            <w:right w:w="108" w:type="dxa"/>
          </w:tblCellMar>
        </w:tblPrEx>
        <w:trPr>
          <w:jc w:val="center"/>
        </w:trPr>
        <w:tc>
          <w:tcPr>
            <w:tcW w:w="1271"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b/>
                <w:color w:val="000000"/>
                <w:szCs w:val="21"/>
              </w:rPr>
            </w:pPr>
            <w:r>
              <w:rPr>
                <w:rFonts w:hint="eastAsia" w:ascii="宋体" w:hAnsi="宋体"/>
                <w:b/>
                <w:color w:val="000000"/>
              </w:rPr>
              <w:t>10.11</w:t>
            </w:r>
          </w:p>
        </w:tc>
        <w:tc>
          <w:tcPr>
            <w:tcW w:w="8487" w:type="dxa"/>
            <w:gridSpan w:val="2"/>
            <w:tcBorders>
              <w:top w:val="single" w:color="auto" w:sz="4" w:space="0"/>
              <w:left w:val="nil"/>
              <w:bottom w:val="single" w:color="auto" w:sz="4" w:space="0"/>
              <w:right w:val="single" w:color="auto" w:sz="4" w:space="0"/>
            </w:tcBorders>
            <w:vAlign w:val="center"/>
          </w:tcPr>
          <w:p>
            <w:pPr>
              <w:spacing w:line="360" w:lineRule="auto"/>
              <w:rPr>
                <w:rFonts w:ascii="宋体" w:hAnsi="宋体"/>
                <w:color w:val="000000"/>
                <w:szCs w:val="21"/>
              </w:rPr>
            </w:pPr>
            <w:r>
              <w:rPr>
                <w:rFonts w:hint="eastAsia" w:ascii="宋体" w:hAnsi="宋体"/>
                <w:color w:val="000000"/>
              </w:rPr>
              <w:t>监理计费额：本次招标项目设有监理招标控制价，作为投标人计算监理服务费的依据。</w:t>
            </w:r>
          </w:p>
          <w:p>
            <w:pPr>
              <w:autoSpaceDE w:val="0"/>
              <w:autoSpaceDN w:val="0"/>
              <w:adjustRightInd w:val="0"/>
              <w:spacing w:line="320" w:lineRule="exact"/>
              <w:rPr>
                <w:rFonts w:hint="eastAsia" w:ascii="宋体" w:hAnsi="宋体"/>
                <w:color w:val="000000"/>
                <w:u w:val="single"/>
              </w:rPr>
            </w:pPr>
            <w:r>
              <w:rPr>
                <w:rFonts w:hint="eastAsia" w:ascii="宋体" w:hAnsi="宋体"/>
                <w:color w:val="000000"/>
              </w:rPr>
              <w:t>监理标段招标控制价：</w:t>
            </w:r>
            <w:r>
              <w:rPr>
                <w:rFonts w:hint="eastAsia" w:ascii="宋体" w:hAnsi="宋体"/>
                <w:color w:val="000000"/>
                <w:lang w:val="en-US" w:eastAsia="zh-CN"/>
              </w:rPr>
              <w:t>62</w:t>
            </w:r>
            <w:r>
              <w:rPr>
                <w:rFonts w:hint="eastAsia" w:ascii="宋体" w:hAnsi="宋体"/>
                <w:color w:val="000000"/>
              </w:rPr>
              <w:t>万元</w:t>
            </w:r>
          </w:p>
          <w:p>
            <w:pPr>
              <w:spacing w:line="360" w:lineRule="auto"/>
              <w:ind w:firstLine="420" w:firstLineChars="200"/>
              <w:rPr>
                <w:rFonts w:hint="eastAsia" w:ascii="宋体" w:hAnsi="宋体"/>
                <w:color w:val="000000"/>
              </w:rPr>
            </w:pPr>
            <w:r>
              <w:rPr>
                <w:rFonts w:hint="eastAsia" w:ascii="宋体" w:hAnsi="宋体"/>
                <w:color w:val="000000"/>
              </w:rPr>
              <w:t>1、现场监理机构：本工程应配备1名总监理工程师，</w:t>
            </w:r>
            <w:r>
              <w:rPr>
                <w:rFonts w:hint="eastAsia" w:ascii="宋体" w:hAnsi="宋体"/>
              </w:rPr>
              <w:t>市政专业</w:t>
            </w:r>
            <w:r>
              <w:rPr>
                <w:rFonts w:hint="eastAsia" w:ascii="宋体" w:hAnsi="宋体"/>
                <w:color w:val="000000"/>
              </w:rPr>
              <w:t>监理工程师不少于</w:t>
            </w:r>
            <w:r>
              <w:rPr>
                <w:rFonts w:hint="eastAsia" w:ascii="宋体" w:hAnsi="宋体"/>
                <w:color w:val="000000"/>
                <w:u w:val="single"/>
              </w:rPr>
              <w:t xml:space="preserve"> 1 </w:t>
            </w:r>
            <w:r>
              <w:rPr>
                <w:rFonts w:hint="eastAsia" w:ascii="宋体" w:hAnsi="宋体"/>
                <w:color w:val="000000"/>
              </w:rPr>
              <w:t>名，现场监理员不少于</w:t>
            </w:r>
            <w:r>
              <w:rPr>
                <w:rFonts w:hint="eastAsia" w:ascii="宋体" w:hAnsi="宋体"/>
                <w:color w:val="000000"/>
                <w:u w:val="single"/>
              </w:rPr>
              <w:t>1</w:t>
            </w:r>
            <w:r>
              <w:rPr>
                <w:rFonts w:hint="eastAsia" w:ascii="宋体" w:hAnsi="宋体"/>
                <w:color w:val="000000"/>
              </w:rPr>
              <w:t>名，专职安全监理员不少于</w:t>
            </w:r>
            <w:r>
              <w:rPr>
                <w:rFonts w:hint="eastAsia" w:ascii="宋体" w:hAnsi="宋体"/>
                <w:color w:val="000000"/>
                <w:u w:val="single"/>
              </w:rPr>
              <w:t>1</w:t>
            </w:r>
            <w:r>
              <w:rPr>
                <w:rFonts w:hint="eastAsia" w:ascii="宋体" w:hAnsi="宋体"/>
                <w:color w:val="000000"/>
              </w:rPr>
              <w:t>名。</w:t>
            </w:r>
          </w:p>
          <w:p>
            <w:pPr>
              <w:spacing w:line="360" w:lineRule="auto"/>
              <w:ind w:firstLine="420" w:firstLineChars="200"/>
              <w:rPr>
                <w:rFonts w:ascii="宋体" w:hAnsi="宋体"/>
                <w:color w:val="000000"/>
                <w:szCs w:val="21"/>
                <w:highlight w:val="yellow"/>
              </w:rPr>
            </w:pPr>
            <w:r>
              <w:rPr>
                <w:rFonts w:hint="eastAsia" w:ascii="宋体" w:hAnsi="宋体"/>
                <w:color w:val="000000"/>
              </w:rPr>
              <w:t>2、拟担任本工程的总监理工程师及各专业监理工程师，应具备注册监理工程师岗位证书或相应注册岗位证书。现场监理员及专职安全监理员应具有培训证书。</w:t>
            </w:r>
          </w:p>
        </w:tc>
      </w:tr>
    </w:tbl>
    <w:p>
      <w:pPr>
        <w:outlineLvl w:val="1"/>
        <w:rPr>
          <w:rFonts w:hint="eastAsia" w:ascii="宋体" w:hAnsi="宋体"/>
          <w:b/>
          <w:szCs w:val="21"/>
        </w:rPr>
      </w:pPr>
      <w:r>
        <w:rPr>
          <w:sz w:val="24"/>
        </w:rPr>
        <w:br w:type="page"/>
      </w:r>
      <w:bookmarkStart w:id="39" w:name="_Toc179632546"/>
      <w:bookmarkEnd w:id="39"/>
      <w:bookmarkStart w:id="40" w:name="_Toc152045529"/>
      <w:bookmarkEnd w:id="40"/>
      <w:bookmarkStart w:id="41" w:name="_Toc28714"/>
      <w:bookmarkEnd w:id="41"/>
      <w:bookmarkStart w:id="42" w:name="_Toc458451905"/>
      <w:bookmarkEnd w:id="42"/>
      <w:bookmarkStart w:id="43" w:name="_Toc144974497"/>
      <w:bookmarkEnd w:id="43"/>
      <w:bookmarkStart w:id="44" w:name="_Toc246996918"/>
      <w:bookmarkEnd w:id="44"/>
      <w:bookmarkStart w:id="45" w:name="_Toc322702836"/>
      <w:bookmarkEnd w:id="45"/>
      <w:bookmarkStart w:id="46" w:name="_Toc247085689"/>
      <w:bookmarkEnd w:id="46"/>
      <w:bookmarkStart w:id="47" w:name="_Toc152042305"/>
      <w:bookmarkEnd w:id="47"/>
      <w:bookmarkStart w:id="48" w:name="_Toc394392627"/>
      <w:bookmarkEnd w:id="48"/>
      <w:bookmarkStart w:id="49" w:name="_Toc246996175"/>
      <w:r>
        <w:rPr>
          <w:rFonts w:hint="eastAsia" w:ascii="宋体" w:hAnsi="宋体"/>
          <w:b/>
        </w:rPr>
        <w:t>1. 总则</w:t>
      </w:r>
      <w:bookmarkEnd w:id="49"/>
    </w:p>
    <w:p>
      <w:pPr>
        <w:pStyle w:val="143"/>
        <w:rPr>
          <w:rFonts w:hint="eastAsia" w:ascii="宋体" w:eastAsia="宋体"/>
          <w:b/>
          <w:sz w:val="21"/>
          <w:szCs w:val="21"/>
        </w:rPr>
      </w:pPr>
      <w:bookmarkStart w:id="50" w:name="_Toc179632547"/>
      <w:bookmarkEnd w:id="50"/>
      <w:bookmarkStart w:id="51" w:name="_Toc144974498"/>
      <w:bookmarkEnd w:id="51"/>
      <w:bookmarkStart w:id="52" w:name="_Toc152042306"/>
      <w:bookmarkEnd w:id="52"/>
      <w:bookmarkStart w:id="53" w:name="_Toc1297"/>
      <w:bookmarkEnd w:id="53"/>
      <w:bookmarkStart w:id="54" w:name="_Toc152045530"/>
      <w:r>
        <w:rPr>
          <w:rFonts w:hint="eastAsia" w:ascii="宋体" w:eastAsia="宋体"/>
          <w:b/>
          <w:sz w:val="21"/>
          <w:szCs w:val="21"/>
        </w:rPr>
        <w:t>1.1 项目概况</w:t>
      </w:r>
      <w:bookmarkEnd w:id="54"/>
    </w:p>
    <w:p>
      <w:pPr>
        <w:spacing w:line="400" w:lineRule="exact"/>
        <w:ind w:firstLine="420" w:firstLineChars="200"/>
        <w:rPr>
          <w:rFonts w:hint="eastAsia" w:ascii="宋体" w:hAnsi="宋体"/>
          <w:szCs w:val="21"/>
        </w:rPr>
      </w:pPr>
      <w:r>
        <w:rPr>
          <w:rFonts w:hint="eastAsia" w:ascii="宋体" w:hAnsi="宋体"/>
        </w:rPr>
        <w:t>1.1.1根据《中华人民共和国招标投标法》《中华人民共和国招标投标法实施条例》等有关法律、法规和规章的规定，本招标项目已具备招标条件，现对本项目监理进行招标。</w:t>
      </w:r>
    </w:p>
    <w:p>
      <w:pPr>
        <w:spacing w:line="400" w:lineRule="exact"/>
        <w:ind w:firstLine="420" w:firstLineChars="200"/>
        <w:rPr>
          <w:rFonts w:hint="eastAsia" w:ascii="宋体" w:hAnsi="宋体"/>
        </w:rPr>
      </w:pPr>
      <w:r>
        <w:rPr>
          <w:rFonts w:hint="eastAsia" w:ascii="宋体" w:hAnsi="宋体"/>
        </w:rPr>
        <w:t>1.1.2 本招标项目招标人：见投标人须知前附表。</w:t>
      </w:r>
    </w:p>
    <w:p>
      <w:pPr>
        <w:spacing w:line="400" w:lineRule="exact"/>
        <w:ind w:firstLine="420" w:firstLineChars="200"/>
        <w:rPr>
          <w:rFonts w:hint="eastAsia" w:ascii="宋体" w:hAnsi="宋体"/>
        </w:rPr>
      </w:pPr>
      <w:r>
        <w:rPr>
          <w:rFonts w:hint="eastAsia" w:ascii="宋体" w:hAnsi="宋体"/>
        </w:rPr>
        <w:t>1.1.3 本招标项目招标代理机构：见投标人须知前附表。</w:t>
      </w:r>
    </w:p>
    <w:p>
      <w:pPr>
        <w:spacing w:line="400" w:lineRule="exact"/>
        <w:ind w:firstLine="420" w:firstLineChars="200"/>
        <w:rPr>
          <w:rFonts w:hint="eastAsia" w:ascii="宋体" w:hAnsi="宋体"/>
        </w:rPr>
      </w:pPr>
      <w:r>
        <w:rPr>
          <w:rFonts w:hint="eastAsia" w:ascii="宋体" w:hAnsi="宋体"/>
        </w:rPr>
        <w:t>1.1.4 本招标项目名称：见投标人须知前附表。</w:t>
      </w:r>
    </w:p>
    <w:p>
      <w:pPr>
        <w:spacing w:line="400" w:lineRule="exact"/>
        <w:ind w:firstLine="420" w:firstLineChars="200"/>
        <w:rPr>
          <w:rFonts w:hint="eastAsia" w:ascii="宋体" w:hAnsi="宋体"/>
        </w:rPr>
      </w:pPr>
      <w:r>
        <w:rPr>
          <w:rFonts w:hint="eastAsia" w:ascii="宋体" w:hAnsi="宋体"/>
        </w:rPr>
        <w:t>1.1.5 本招标项目建设地点：见投标人须知前附表。</w:t>
      </w:r>
    </w:p>
    <w:p>
      <w:pPr>
        <w:pStyle w:val="9"/>
        <w:rPr>
          <w:rFonts w:hint="eastAsia" w:ascii="宋体"/>
          <w:sz w:val="21"/>
          <w:szCs w:val="21"/>
        </w:rPr>
      </w:pPr>
      <w:bookmarkStart w:id="55" w:name="_Toc394392628"/>
      <w:bookmarkEnd w:id="55"/>
      <w:bookmarkStart w:id="56" w:name="_Toc246996920"/>
      <w:bookmarkEnd w:id="56"/>
      <w:bookmarkStart w:id="57" w:name="_Toc458451906"/>
      <w:bookmarkEnd w:id="57"/>
      <w:bookmarkStart w:id="58" w:name="_Toc247085691"/>
      <w:bookmarkEnd w:id="58"/>
      <w:bookmarkStart w:id="59" w:name="_Toc179632548"/>
      <w:bookmarkEnd w:id="59"/>
      <w:bookmarkStart w:id="60" w:name="_Toc144974499"/>
      <w:bookmarkEnd w:id="60"/>
      <w:bookmarkStart w:id="61" w:name="_Toc246996177"/>
      <w:bookmarkEnd w:id="61"/>
      <w:bookmarkStart w:id="62" w:name="_Toc152045531"/>
      <w:bookmarkEnd w:id="62"/>
      <w:bookmarkStart w:id="63" w:name="_Toc15491"/>
      <w:bookmarkEnd w:id="63"/>
      <w:bookmarkStart w:id="64" w:name="_Toc322702838"/>
      <w:bookmarkEnd w:id="64"/>
      <w:bookmarkStart w:id="65" w:name="_Toc152042307"/>
      <w:r>
        <w:rPr>
          <w:rFonts w:hint="eastAsia" w:ascii="宋体" w:eastAsia="宋体"/>
          <w:sz w:val="21"/>
          <w:szCs w:val="21"/>
        </w:rPr>
        <w:t xml:space="preserve">1.2 </w:t>
      </w:r>
      <w:r>
        <w:rPr>
          <w:rFonts w:hint="eastAsia" w:hAnsi="黑体"/>
          <w:sz w:val="21"/>
          <w:szCs w:val="21"/>
        </w:rPr>
        <w:t>资金来源和落实情况</w:t>
      </w:r>
      <w:bookmarkEnd w:id="65"/>
    </w:p>
    <w:p>
      <w:pPr>
        <w:spacing w:line="400" w:lineRule="exact"/>
        <w:ind w:firstLine="420" w:firstLineChars="200"/>
        <w:rPr>
          <w:rFonts w:hint="eastAsia" w:ascii="宋体" w:hAnsi="宋体"/>
          <w:szCs w:val="21"/>
        </w:rPr>
      </w:pPr>
      <w:r>
        <w:rPr>
          <w:rFonts w:hint="eastAsia" w:ascii="宋体" w:hAnsi="宋体"/>
        </w:rPr>
        <w:t>1.2.1 本招标项目的资金来源及出资比例：见投标人须知前附表。</w:t>
      </w:r>
    </w:p>
    <w:p>
      <w:pPr>
        <w:spacing w:line="400" w:lineRule="exact"/>
        <w:ind w:firstLine="420" w:firstLineChars="200"/>
        <w:rPr>
          <w:rFonts w:hint="eastAsia" w:ascii="宋体" w:hAnsi="宋体"/>
        </w:rPr>
      </w:pPr>
      <w:r>
        <w:rPr>
          <w:rFonts w:hint="eastAsia" w:ascii="宋体" w:hAnsi="宋体"/>
        </w:rPr>
        <w:t>1.2.2 本招标项目的资金落实情况：见投标人须知前附表。</w:t>
      </w:r>
    </w:p>
    <w:p>
      <w:pPr>
        <w:pStyle w:val="9"/>
        <w:rPr>
          <w:rFonts w:hint="eastAsia" w:ascii="宋体"/>
          <w:sz w:val="21"/>
          <w:szCs w:val="21"/>
        </w:rPr>
      </w:pPr>
      <w:bookmarkStart w:id="66" w:name="_Toc144974500"/>
      <w:bookmarkEnd w:id="66"/>
      <w:bookmarkStart w:id="67" w:name="_Toc152045532"/>
      <w:bookmarkEnd w:id="67"/>
      <w:bookmarkStart w:id="68" w:name="_Toc246996178"/>
      <w:bookmarkEnd w:id="68"/>
      <w:bookmarkStart w:id="69" w:name="_Toc246996921"/>
      <w:bookmarkEnd w:id="69"/>
      <w:bookmarkStart w:id="70" w:name="_Toc394392629"/>
      <w:bookmarkEnd w:id="70"/>
      <w:bookmarkStart w:id="71" w:name="_Toc322702839"/>
      <w:bookmarkEnd w:id="71"/>
      <w:bookmarkStart w:id="72" w:name="_Toc458451907"/>
      <w:bookmarkEnd w:id="72"/>
      <w:bookmarkStart w:id="73" w:name="_Toc26733"/>
      <w:bookmarkEnd w:id="73"/>
      <w:bookmarkStart w:id="74" w:name="_Toc152042308"/>
      <w:bookmarkEnd w:id="74"/>
      <w:bookmarkStart w:id="75" w:name="_Toc179632549"/>
      <w:bookmarkEnd w:id="75"/>
      <w:bookmarkStart w:id="76" w:name="_Toc247085692"/>
      <w:r>
        <w:rPr>
          <w:rFonts w:hint="eastAsia" w:ascii="宋体" w:eastAsia="宋体"/>
          <w:sz w:val="21"/>
          <w:szCs w:val="21"/>
        </w:rPr>
        <w:t xml:space="preserve">1.3 </w:t>
      </w:r>
      <w:r>
        <w:rPr>
          <w:rFonts w:hint="eastAsia" w:hAnsi="黑体"/>
          <w:sz w:val="21"/>
          <w:szCs w:val="21"/>
        </w:rPr>
        <w:t>招标范围、计划工期、质量要求</w:t>
      </w:r>
      <w:bookmarkEnd w:id="76"/>
    </w:p>
    <w:p>
      <w:pPr>
        <w:spacing w:line="400" w:lineRule="exact"/>
        <w:ind w:firstLine="420" w:firstLineChars="200"/>
        <w:rPr>
          <w:rFonts w:hint="eastAsia" w:ascii="宋体" w:hAnsi="宋体"/>
          <w:szCs w:val="21"/>
        </w:rPr>
      </w:pPr>
      <w:r>
        <w:rPr>
          <w:rFonts w:hint="eastAsia" w:ascii="宋体" w:hAnsi="宋体"/>
        </w:rPr>
        <w:t>1.3.1 本次招标范围：见投标人须知前附表。</w:t>
      </w:r>
    </w:p>
    <w:p>
      <w:pPr>
        <w:spacing w:line="400" w:lineRule="exact"/>
        <w:ind w:firstLine="420" w:firstLineChars="200"/>
        <w:rPr>
          <w:rFonts w:hint="eastAsia" w:ascii="宋体" w:hAnsi="宋体"/>
        </w:rPr>
      </w:pPr>
      <w:r>
        <w:rPr>
          <w:rFonts w:hint="eastAsia" w:ascii="宋体" w:hAnsi="宋体"/>
        </w:rPr>
        <w:t>1.3.2 本招标项目的计划工期：见投标人须知前附表。</w:t>
      </w:r>
    </w:p>
    <w:p>
      <w:pPr>
        <w:spacing w:line="400" w:lineRule="exact"/>
        <w:ind w:firstLine="420" w:firstLineChars="200"/>
        <w:rPr>
          <w:rFonts w:hint="eastAsia" w:ascii="宋体" w:hAnsi="宋体"/>
        </w:rPr>
      </w:pPr>
      <w:r>
        <w:rPr>
          <w:rFonts w:hint="eastAsia" w:ascii="宋体" w:hAnsi="宋体"/>
        </w:rPr>
        <w:t>1.3.3 本招标项目的质量要求：见投标人须知前附表。</w:t>
      </w:r>
    </w:p>
    <w:p>
      <w:pPr>
        <w:pStyle w:val="9"/>
        <w:rPr>
          <w:rFonts w:hint="eastAsia" w:ascii="宋体"/>
          <w:sz w:val="21"/>
          <w:szCs w:val="21"/>
        </w:rPr>
      </w:pPr>
      <w:bookmarkStart w:id="77" w:name="_Toc394392630"/>
      <w:bookmarkEnd w:id="77"/>
      <w:bookmarkStart w:id="78" w:name="_Toc179632551"/>
      <w:bookmarkEnd w:id="78"/>
      <w:bookmarkStart w:id="79" w:name="_Toc4062"/>
      <w:bookmarkEnd w:id="79"/>
      <w:bookmarkStart w:id="80" w:name="_Toc322702840"/>
      <w:bookmarkEnd w:id="80"/>
      <w:bookmarkStart w:id="81" w:name="_Toc152045534"/>
      <w:bookmarkEnd w:id="81"/>
      <w:bookmarkStart w:id="82" w:name="_Toc247085693"/>
      <w:bookmarkEnd w:id="82"/>
      <w:bookmarkStart w:id="83" w:name="_Toc246996179"/>
      <w:bookmarkEnd w:id="83"/>
      <w:bookmarkStart w:id="84" w:name="_Toc246996922"/>
      <w:bookmarkEnd w:id="84"/>
      <w:bookmarkStart w:id="85" w:name="_Toc144974502"/>
      <w:bookmarkEnd w:id="85"/>
      <w:bookmarkStart w:id="86" w:name="_Toc152042310"/>
      <w:bookmarkEnd w:id="86"/>
      <w:bookmarkStart w:id="87" w:name="_Toc458451908"/>
      <w:r>
        <w:rPr>
          <w:rFonts w:hint="eastAsia" w:ascii="宋体" w:eastAsia="宋体"/>
          <w:sz w:val="21"/>
          <w:szCs w:val="21"/>
        </w:rPr>
        <w:t xml:space="preserve">1.4 </w:t>
      </w:r>
      <w:r>
        <w:rPr>
          <w:rFonts w:hint="eastAsia" w:hAnsi="黑体"/>
          <w:sz w:val="21"/>
          <w:szCs w:val="21"/>
        </w:rPr>
        <w:t>投标人资格要求</w:t>
      </w:r>
      <w:bookmarkEnd w:id="87"/>
    </w:p>
    <w:p>
      <w:pPr>
        <w:spacing w:line="400" w:lineRule="exact"/>
        <w:ind w:firstLine="420"/>
        <w:rPr>
          <w:rFonts w:hint="eastAsia" w:ascii="宋体" w:hAnsi="宋体"/>
          <w:szCs w:val="21"/>
        </w:rPr>
      </w:pPr>
      <w:r>
        <w:rPr>
          <w:rFonts w:hint="eastAsia" w:ascii="宋体" w:hAnsi="宋体"/>
        </w:rPr>
        <w:t>1.4.1 投标人应具备承担本项目监理的资质条件、能力和信誉。</w:t>
      </w:r>
    </w:p>
    <w:p>
      <w:pPr>
        <w:spacing w:line="400" w:lineRule="exact"/>
        <w:ind w:firstLine="359" w:firstLineChars="171"/>
        <w:rPr>
          <w:rFonts w:hint="eastAsia" w:ascii="宋体" w:hAnsi="宋体"/>
        </w:rPr>
      </w:pPr>
      <w:r>
        <w:rPr>
          <w:rFonts w:hint="eastAsia" w:ascii="宋体" w:hAnsi="宋体"/>
        </w:rPr>
        <w:t>（1）资质条件：见投标人须知前附表；</w:t>
      </w:r>
    </w:p>
    <w:p>
      <w:pPr>
        <w:spacing w:line="400" w:lineRule="exact"/>
        <w:ind w:firstLine="359" w:firstLineChars="171"/>
        <w:rPr>
          <w:rFonts w:hint="eastAsia" w:ascii="宋体" w:hAnsi="宋体"/>
        </w:rPr>
      </w:pPr>
      <w:r>
        <w:rPr>
          <w:rFonts w:hint="eastAsia" w:ascii="宋体" w:hAnsi="宋体"/>
        </w:rPr>
        <w:t>（2）项目总监资格：见投标人须知前附表；</w:t>
      </w:r>
    </w:p>
    <w:p>
      <w:pPr>
        <w:spacing w:line="400" w:lineRule="exact"/>
        <w:ind w:firstLine="359" w:firstLineChars="171"/>
        <w:rPr>
          <w:rFonts w:hint="eastAsia" w:ascii="宋体" w:hAnsi="宋体"/>
        </w:rPr>
      </w:pPr>
      <w:r>
        <w:rPr>
          <w:rFonts w:hint="eastAsia" w:ascii="宋体" w:hAnsi="宋体"/>
        </w:rPr>
        <w:t>（3）财务要求：见投标人须知前附表；</w:t>
      </w:r>
    </w:p>
    <w:p>
      <w:pPr>
        <w:spacing w:line="400" w:lineRule="exact"/>
        <w:ind w:firstLine="359" w:firstLineChars="171"/>
        <w:rPr>
          <w:rFonts w:hint="eastAsia" w:ascii="宋体" w:hAnsi="宋体"/>
        </w:rPr>
      </w:pPr>
      <w:r>
        <w:rPr>
          <w:rFonts w:hint="eastAsia" w:ascii="宋体" w:hAnsi="宋体"/>
        </w:rPr>
        <w:t>（4）信誉要求：见投标人须知前附表；</w:t>
      </w:r>
    </w:p>
    <w:p>
      <w:pPr>
        <w:spacing w:line="400" w:lineRule="exact"/>
        <w:ind w:firstLine="359" w:firstLineChars="171"/>
        <w:rPr>
          <w:rFonts w:hint="eastAsia" w:ascii="宋体" w:hAnsi="宋体"/>
        </w:rPr>
      </w:pPr>
      <w:r>
        <w:rPr>
          <w:rFonts w:hint="eastAsia" w:ascii="宋体" w:hAnsi="宋体"/>
        </w:rPr>
        <w:t>（5）人员要求：见投标人须知前附表；</w:t>
      </w:r>
    </w:p>
    <w:p>
      <w:pPr>
        <w:spacing w:line="400" w:lineRule="exact"/>
        <w:ind w:firstLine="359" w:firstLineChars="171"/>
        <w:rPr>
          <w:rFonts w:hint="eastAsia" w:ascii="宋体" w:hAnsi="宋体"/>
        </w:rPr>
      </w:pPr>
      <w:r>
        <w:rPr>
          <w:rFonts w:hint="eastAsia" w:ascii="宋体" w:hAnsi="宋体"/>
        </w:rPr>
        <w:t>（6）其他要求：见投标人须知前附表。</w:t>
      </w:r>
    </w:p>
    <w:p>
      <w:pPr>
        <w:spacing w:line="400" w:lineRule="exact"/>
        <w:ind w:firstLine="420"/>
        <w:rPr>
          <w:rFonts w:hint="eastAsia" w:ascii="宋体" w:hAnsi="宋体"/>
        </w:rPr>
      </w:pPr>
      <w:r>
        <w:rPr>
          <w:rFonts w:hint="eastAsia" w:ascii="宋体" w:hAnsi="宋体"/>
        </w:rPr>
        <w:t>1.4.2本次招标不接受联合体投标。</w:t>
      </w:r>
    </w:p>
    <w:p>
      <w:pPr>
        <w:spacing w:line="400" w:lineRule="exact"/>
        <w:ind w:firstLine="420"/>
        <w:rPr>
          <w:rFonts w:hint="eastAsia" w:ascii="宋体" w:hAnsi="宋体"/>
        </w:rPr>
      </w:pPr>
      <w:r>
        <w:rPr>
          <w:rFonts w:hint="eastAsia" w:ascii="宋体" w:hAnsi="宋体"/>
        </w:rPr>
        <w:t>1.4.3投标人不得存在下列情形之一：</w:t>
      </w:r>
    </w:p>
    <w:p>
      <w:pPr>
        <w:spacing w:line="400" w:lineRule="exact"/>
        <w:ind w:firstLine="420" w:firstLineChars="200"/>
        <w:rPr>
          <w:rFonts w:hint="eastAsia" w:ascii="宋体" w:hAnsi="宋体"/>
        </w:rPr>
      </w:pPr>
      <w:r>
        <w:rPr>
          <w:rFonts w:hint="eastAsia" w:ascii="宋体" w:hAnsi="宋体"/>
        </w:rPr>
        <w:t xml:space="preserve">（1）为招标人不具有独立法人资格的附属机构（单位）； </w:t>
      </w:r>
    </w:p>
    <w:p>
      <w:pPr>
        <w:spacing w:line="400" w:lineRule="exact"/>
        <w:ind w:firstLine="420" w:firstLineChars="200"/>
        <w:rPr>
          <w:rFonts w:hint="eastAsia" w:ascii="宋体" w:hAnsi="宋体"/>
        </w:rPr>
      </w:pPr>
      <w:r>
        <w:rPr>
          <w:rFonts w:hint="eastAsia" w:ascii="宋体" w:hAnsi="宋体"/>
        </w:rPr>
        <w:t xml:space="preserve">（2）为本标段的代建人； </w:t>
      </w:r>
    </w:p>
    <w:p>
      <w:pPr>
        <w:spacing w:line="400" w:lineRule="exact"/>
        <w:ind w:firstLine="420" w:firstLineChars="200"/>
        <w:rPr>
          <w:rFonts w:hint="eastAsia" w:ascii="宋体" w:hAnsi="宋体"/>
        </w:rPr>
      </w:pPr>
      <w:r>
        <w:rPr>
          <w:rFonts w:hint="eastAsia" w:ascii="宋体" w:hAnsi="宋体"/>
        </w:rPr>
        <w:t xml:space="preserve">（3）为本标段提供招标代理服务的； </w:t>
      </w:r>
    </w:p>
    <w:p>
      <w:pPr>
        <w:spacing w:line="400" w:lineRule="exact"/>
        <w:ind w:firstLine="420" w:firstLineChars="200"/>
        <w:rPr>
          <w:rFonts w:hint="eastAsia" w:ascii="宋体" w:hAnsi="宋体"/>
        </w:rPr>
      </w:pPr>
      <w:r>
        <w:rPr>
          <w:rFonts w:hint="eastAsia" w:ascii="宋体" w:hAnsi="宋体"/>
        </w:rPr>
        <w:t>（4）与本标段的监理人或代建人或招标代理机构同为一个法定代表人的；</w:t>
      </w:r>
    </w:p>
    <w:p>
      <w:pPr>
        <w:spacing w:line="400" w:lineRule="exact"/>
        <w:ind w:firstLine="420" w:firstLineChars="200"/>
        <w:rPr>
          <w:rFonts w:hint="eastAsia" w:ascii="宋体" w:hAnsi="宋体"/>
        </w:rPr>
      </w:pPr>
      <w:r>
        <w:rPr>
          <w:rFonts w:hint="eastAsia" w:ascii="宋体" w:hAnsi="宋体"/>
        </w:rPr>
        <w:t>（5）与本标段的监理人或代建人或招标代理机构相互控股或参股的；</w:t>
      </w:r>
    </w:p>
    <w:p>
      <w:pPr>
        <w:spacing w:line="400" w:lineRule="exact"/>
        <w:ind w:firstLine="420" w:firstLineChars="200"/>
        <w:rPr>
          <w:rFonts w:hint="eastAsia" w:ascii="宋体" w:hAnsi="宋体"/>
        </w:rPr>
      </w:pPr>
      <w:r>
        <w:rPr>
          <w:rFonts w:hint="eastAsia" w:ascii="宋体" w:hAnsi="宋体"/>
        </w:rPr>
        <w:t>（6）与本标段的监理人或代建人或招标代理机构相互任职或工作的；</w:t>
      </w:r>
    </w:p>
    <w:p>
      <w:pPr>
        <w:spacing w:line="400" w:lineRule="exact"/>
        <w:ind w:firstLine="420" w:firstLineChars="200"/>
        <w:rPr>
          <w:rFonts w:hint="eastAsia" w:ascii="宋体" w:hAnsi="宋体"/>
        </w:rPr>
      </w:pPr>
      <w:r>
        <w:rPr>
          <w:rFonts w:hint="eastAsia" w:ascii="宋体" w:hAnsi="宋体"/>
        </w:rPr>
        <w:t xml:space="preserve">（7）被责令停业的； </w:t>
      </w:r>
    </w:p>
    <w:p>
      <w:pPr>
        <w:spacing w:line="400" w:lineRule="exact"/>
        <w:ind w:firstLine="420" w:firstLineChars="200"/>
        <w:rPr>
          <w:rFonts w:hint="eastAsia" w:ascii="宋体" w:hAnsi="宋体"/>
        </w:rPr>
      </w:pPr>
      <w:r>
        <w:rPr>
          <w:rFonts w:hint="eastAsia" w:ascii="宋体" w:hAnsi="宋体"/>
        </w:rPr>
        <w:t xml:space="preserve">（8）被暂停或取消投标资格的； </w:t>
      </w:r>
    </w:p>
    <w:p>
      <w:pPr>
        <w:spacing w:line="400" w:lineRule="exact"/>
        <w:ind w:firstLine="420" w:firstLineChars="200"/>
        <w:rPr>
          <w:rFonts w:hint="eastAsia" w:ascii="宋体" w:hAnsi="宋体"/>
        </w:rPr>
      </w:pPr>
      <w:r>
        <w:rPr>
          <w:rFonts w:hint="eastAsia" w:ascii="宋体" w:hAnsi="宋体"/>
        </w:rPr>
        <w:t>（9）财产被接管或冻结的；</w:t>
      </w:r>
    </w:p>
    <w:p>
      <w:pPr>
        <w:spacing w:line="400" w:lineRule="exact"/>
        <w:ind w:firstLine="420" w:firstLineChars="200"/>
        <w:rPr>
          <w:rFonts w:hint="eastAsia" w:ascii="宋体" w:hAnsi="宋体"/>
        </w:rPr>
      </w:pPr>
      <w:r>
        <w:rPr>
          <w:rFonts w:hint="eastAsia" w:ascii="宋体" w:hAnsi="宋体"/>
        </w:rPr>
        <w:t>（10）在最近三年内有骗取中标或严重违约或重大工程质量问题的。</w:t>
      </w:r>
    </w:p>
    <w:p>
      <w:pPr>
        <w:spacing w:line="400" w:lineRule="exact"/>
        <w:ind w:firstLine="420" w:firstLineChars="200"/>
        <w:rPr>
          <w:rFonts w:hint="eastAsia" w:ascii="宋体" w:hAnsi="宋体"/>
        </w:rPr>
      </w:pPr>
      <w:r>
        <w:rPr>
          <w:rFonts w:hint="eastAsia" w:ascii="宋体" w:hAnsi="宋体"/>
        </w:rPr>
        <w:t xml:space="preserve"> (11)招标人存在利害关系可能影响招标公正性的法人、其他组织或者个人，不得参加投标。单位负责人为同一人或者存在控股、管理关系的不同单位，不得参加同一标段投标或者未划分标段的同一招标项目投标。</w:t>
      </w:r>
    </w:p>
    <w:p>
      <w:pPr>
        <w:spacing w:line="400" w:lineRule="exact"/>
        <w:rPr>
          <w:rFonts w:hint="eastAsia" w:ascii="宋体" w:hAnsi="宋体"/>
          <w:b/>
          <w:bCs/>
        </w:rPr>
      </w:pPr>
      <w:bookmarkStart w:id="88" w:name="_Toc246996180"/>
      <w:bookmarkEnd w:id="88"/>
      <w:bookmarkStart w:id="89" w:name="_Toc458451909"/>
      <w:bookmarkEnd w:id="89"/>
      <w:bookmarkStart w:id="90" w:name="_Toc246996923"/>
      <w:bookmarkEnd w:id="90"/>
      <w:bookmarkStart w:id="91" w:name="_Toc144974503"/>
      <w:bookmarkEnd w:id="91"/>
      <w:bookmarkStart w:id="92" w:name="_Toc247085694"/>
      <w:bookmarkEnd w:id="92"/>
      <w:bookmarkStart w:id="93" w:name="_Toc394392631"/>
      <w:bookmarkEnd w:id="93"/>
      <w:bookmarkStart w:id="94" w:name="_Toc152045535"/>
      <w:bookmarkEnd w:id="94"/>
      <w:bookmarkStart w:id="95" w:name="_Toc152042311"/>
      <w:bookmarkEnd w:id="95"/>
      <w:bookmarkStart w:id="96" w:name="_Toc29225"/>
      <w:bookmarkEnd w:id="96"/>
      <w:bookmarkStart w:id="97" w:name="_Toc179632552"/>
      <w:bookmarkEnd w:id="97"/>
      <w:bookmarkStart w:id="98" w:name="_Toc322702841"/>
      <w:r>
        <w:rPr>
          <w:rFonts w:hint="eastAsia" w:ascii="宋体" w:hAnsi="宋体"/>
          <w:b/>
          <w:bCs/>
        </w:rPr>
        <w:t>1.5 费用承担</w:t>
      </w:r>
      <w:bookmarkEnd w:id="98"/>
      <w:bookmarkStart w:id="99" w:name="_Toc144974504"/>
      <w:bookmarkEnd w:id="99"/>
      <w:bookmarkStart w:id="100" w:name="_Toc152045536"/>
      <w:bookmarkEnd w:id="100"/>
      <w:bookmarkStart w:id="101" w:name="_Toc179632553"/>
      <w:bookmarkEnd w:id="101"/>
      <w:bookmarkStart w:id="102" w:name="_Toc246996181"/>
      <w:bookmarkEnd w:id="102"/>
      <w:bookmarkStart w:id="103" w:name="_Toc247085695"/>
      <w:bookmarkEnd w:id="103"/>
      <w:bookmarkStart w:id="104" w:name="_Toc322702842"/>
      <w:bookmarkEnd w:id="104"/>
      <w:bookmarkStart w:id="105" w:name="_Toc152042312"/>
      <w:bookmarkEnd w:id="105"/>
      <w:bookmarkStart w:id="106" w:name="_Toc246996924"/>
      <w:bookmarkEnd w:id="106"/>
    </w:p>
    <w:p>
      <w:pPr>
        <w:spacing w:line="400" w:lineRule="exact"/>
        <w:rPr>
          <w:rFonts w:hint="eastAsia" w:ascii="宋体" w:hAnsi="宋体"/>
        </w:rPr>
      </w:pPr>
      <w:r>
        <w:rPr>
          <w:rFonts w:hint="eastAsia" w:ascii="宋体" w:hAnsi="宋体"/>
        </w:rPr>
        <w:t>投标人准备和参加投标活动发生的费用自理，包括招标代理服务费。</w:t>
      </w:r>
    </w:p>
    <w:p>
      <w:pPr>
        <w:spacing w:line="400" w:lineRule="exact"/>
        <w:rPr>
          <w:rFonts w:hint="eastAsia" w:ascii="宋体" w:hAnsi="宋体"/>
          <w:b/>
          <w:bCs/>
        </w:rPr>
      </w:pPr>
      <w:bookmarkStart w:id="107" w:name="_Toc394392632"/>
      <w:bookmarkEnd w:id="107"/>
      <w:bookmarkStart w:id="108" w:name="_Toc29408"/>
      <w:bookmarkEnd w:id="108"/>
      <w:bookmarkStart w:id="109" w:name="_Toc458451910"/>
      <w:r>
        <w:rPr>
          <w:rFonts w:hint="eastAsia" w:ascii="宋体" w:hAnsi="宋体"/>
          <w:b/>
          <w:bCs/>
        </w:rPr>
        <w:t>1.6 保密</w:t>
      </w:r>
      <w:bookmarkEnd w:id="109"/>
    </w:p>
    <w:p>
      <w:pPr>
        <w:spacing w:line="400" w:lineRule="exact"/>
        <w:rPr>
          <w:rFonts w:hint="eastAsia" w:ascii="宋体" w:hAnsi="宋体"/>
        </w:rPr>
      </w:pPr>
      <w:r>
        <w:rPr>
          <w:rFonts w:hint="eastAsia" w:ascii="宋体" w:hAnsi="宋体"/>
        </w:rPr>
        <w:t xml:space="preserve">参与招标投标活动的各方应对招标文件和投标文件中的商业和技术等秘密保密，违者应对由此造成的后果承担法律责任。 </w:t>
      </w:r>
    </w:p>
    <w:p>
      <w:pPr>
        <w:spacing w:line="400" w:lineRule="exact"/>
        <w:rPr>
          <w:rFonts w:hint="eastAsia" w:ascii="宋体" w:hAnsi="宋体"/>
          <w:b/>
          <w:bCs/>
        </w:rPr>
      </w:pPr>
      <w:bookmarkStart w:id="110" w:name="_Toc179632554"/>
      <w:bookmarkEnd w:id="110"/>
      <w:bookmarkStart w:id="111" w:name="_Toc246996182"/>
      <w:bookmarkEnd w:id="111"/>
      <w:bookmarkStart w:id="112" w:name="_Toc152045537"/>
      <w:bookmarkEnd w:id="112"/>
      <w:bookmarkStart w:id="113" w:name="_Toc144974505"/>
      <w:bookmarkEnd w:id="113"/>
      <w:bookmarkStart w:id="114" w:name="_Toc152042313"/>
      <w:bookmarkEnd w:id="114"/>
      <w:bookmarkStart w:id="115" w:name="_Toc322702843"/>
      <w:bookmarkEnd w:id="115"/>
      <w:bookmarkStart w:id="116" w:name="_Toc9638"/>
      <w:bookmarkEnd w:id="116"/>
      <w:bookmarkStart w:id="117" w:name="_Toc458451911"/>
      <w:bookmarkEnd w:id="117"/>
      <w:bookmarkStart w:id="118" w:name="_Toc247085696"/>
      <w:bookmarkEnd w:id="118"/>
      <w:bookmarkStart w:id="119" w:name="_Toc394392633"/>
      <w:bookmarkEnd w:id="119"/>
      <w:bookmarkStart w:id="120" w:name="_Toc246996925"/>
      <w:r>
        <w:rPr>
          <w:rFonts w:hint="eastAsia" w:ascii="宋体" w:hAnsi="宋体"/>
          <w:b/>
          <w:bCs/>
        </w:rPr>
        <w:t>1.7 语言</w:t>
      </w:r>
      <w:bookmarkEnd w:id="120"/>
      <w:r>
        <w:rPr>
          <w:rFonts w:hint="eastAsia" w:ascii="宋体" w:hAnsi="宋体"/>
          <w:b/>
          <w:bCs/>
        </w:rPr>
        <w:t>文字</w:t>
      </w:r>
    </w:p>
    <w:p>
      <w:pPr>
        <w:spacing w:line="400" w:lineRule="exact"/>
        <w:rPr>
          <w:rFonts w:hint="eastAsia" w:ascii="宋体" w:hAnsi="宋体"/>
        </w:rPr>
      </w:pPr>
      <w:bookmarkStart w:id="121" w:name="_Toc179632555"/>
      <w:bookmarkEnd w:id="121"/>
      <w:bookmarkStart w:id="122" w:name="_Toc246996183"/>
      <w:bookmarkEnd w:id="122"/>
      <w:bookmarkStart w:id="123" w:name="_Toc144974506"/>
      <w:bookmarkEnd w:id="123"/>
      <w:bookmarkStart w:id="124" w:name="_Toc152045538"/>
      <w:bookmarkEnd w:id="124"/>
      <w:bookmarkStart w:id="125" w:name="_Toc152042314"/>
      <w:bookmarkEnd w:id="125"/>
      <w:bookmarkStart w:id="126" w:name="_Toc246996926"/>
      <w:bookmarkEnd w:id="126"/>
      <w:bookmarkStart w:id="127" w:name="_Toc247085697"/>
      <w:r>
        <w:rPr>
          <w:rFonts w:hint="eastAsia" w:ascii="宋体" w:hAnsi="宋体"/>
        </w:rPr>
        <w:t>招标投标文件使用的语言文字为中文。专用术语使用外文的，应附有中文注释。</w:t>
      </w:r>
      <w:bookmarkEnd w:id="127"/>
    </w:p>
    <w:p>
      <w:pPr>
        <w:spacing w:line="400" w:lineRule="exact"/>
        <w:rPr>
          <w:rFonts w:hint="eastAsia" w:ascii="宋体" w:hAnsi="宋体"/>
          <w:b/>
          <w:bCs/>
        </w:rPr>
      </w:pPr>
      <w:bookmarkStart w:id="128" w:name="_Toc322702844"/>
      <w:bookmarkEnd w:id="128"/>
      <w:bookmarkStart w:id="129" w:name="_Toc394392634"/>
      <w:bookmarkEnd w:id="129"/>
      <w:bookmarkStart w:id="130" w:name="_Toc11141"/>
      <w:bookmarkEnd w:id="130"/>
      <w:bookmarkStart w:id="131" w:name="_Toc458451912"/>
      <w:r>
        <w:rPr>
          <w:rFonts w:hint="eastAsia" w:ascii="宋体" w:hAnsi="宋体"/>
          <w:b/>
          <w:bCs/>
        </w:rPr>
        <w:t>1.8 计量单位</w:t>
      </w:r>
      <w:bookmarkEnd w:id="131"/>
    </w:p>
    <w:p>
      <w:pPr>
        <w:spacing w:line="400" w:lineRule="exact"/>
        <w:rPr>
          <w:rFonts w:hint="eastAsia" w:ascii="宋体" w:hAnsi="宋体"/>
        </w:rPr>
      </w:pPr>
      <w:r>
        <w:rPr>
          <w:rFonts w:hint="eastAsia" w:ascii="宋体" w:hAnsi="宋体"/>
        </w:rPr>
        <w:t>所有计量均采用中华人民共和国法定计量单位。</w:t>
      </w:r>
    </w:p>
    <w:p>
      <w:pPr>
        <w:spacing w:line="400" w:lineRule="exact"/>
        <w:rPr>
          <w:rFonts w:hint="eastAsia" w:ascii="宋体" w:hAnsi="宋体"/>
          <w:b/>
          <w:bCs/>
        </w:rPr>
      </w:pPr>
      <w:bookmarkStart w:id="132" w:name="_Toc144974507"/>
      <w:bookmarkEnd w:id="132"/>
      <w:bookmarkStart w:id="133" w:name="_Toc152042315"/>
      <w:bookmarkEnd w:id="133"/>
      <w:bookmarkStart w:id="134" w:name="_Toc152045539"/>
      <w:bookmarkEnd w:id="134"/>
      <w:bookmarkStart w:id="135" w:name="_Toc458451913"/>
      <w:bookmarkEnd w:id="135"/>
      <w:bookmarkStart w:id="136" w:name="_Toc247592876"/>
      <w:bookmarkEnd w:id="136"/>
      <w:bookmarkStart w:id="137" w:name="_Toc322702845"/>
      <w:bookmarkEnd w:id="137"/>
      <w:bookmarkStart w:id="138" w:name="_Toc394392635"/>
      <w:bookmarkEnd w:id="138"/>
      <w:bookmarkStart w:id="139" w:name="_Toc18566"/>
      <w:bookmarkEnd w:id="139"/>
      <w:bookmarkStart w:id="140" w:name="_Toc247527563"/>
      <w:bookmarkEnd w:id="140"/>
      <w:bookmarkStart w:id="141" w:name="_Toc247513962"/>
      <w:r>
        <w:rPr>
          <w:rFonts w:hint="eastAsia" w:ascii="宋体" w:hAnsi="宋体"/>
          <w:b/>
          <w:bCs/>
        </w:rPr>
        <w:t>1.9 踏勘现场</w:t>
      </w:r>
      <w:bookmarkEnd w:id="141"/>
    </w:p>
    <w:p>
      <w:pPr>
        <w:spacing w:line="400" w:lineRule="exact"/>
        <w:rPr>
          <w:rFonts w:hint="eastAsia" w:ascii="宋体" w:hAnsi="宋体"/>
        </w:rPr>
      </w:pPr>
      <w:r>
        <w:rPr>
          <w:rFonts w:hint="eastAsia" w:ascii="宋体" w:hAnsi="宋体"/>
        </w:rPr>
        <w:t xml:space="preserve">1.9.1 投标人须知前附表规定组织踏勘现场的，招标人按投标人须知前附表规定的时间、地点组织投标人踏勘项目现场。 </w:t>
      </w:r>
    </w:p>
    <w:p>
      <w:pPr>
        <w:spacing w:line="400" w:lineRule="exact"/>
        <w:rPr>
          <w:rFonts w:hint="eastAsia" w:ascii="宋体" w:hAnsi="宋体"/>
        </w:rPr>
      </w:pPr>
      <w:r>
        <w:rPr>
          <w:rFonts w:hint="eastAsia" w:ascii="宋体" w:hAnsi="宋体"/>
        </w:rPr>
        <w:t>1.9.2 投标人踏勘现场发生的费用自理。</w:t>
      </w:r>
    </w:p>
    <w:p>
      <w:pPr>
        <w:spacing w:line="400" w:lineRule="exact"/>
        <w:rPr>
          <w:rFonts w:hint="eastAsia" w:ascii="宋体" w:hAnsi="宋体"/>
        </w:rPr>
      </w:pPr>
      <w:r>
        <w:rPr>
          <w:rFonts w:hint="eastAsia" w:ascii="宋体" w:hAnsi="宋体"/>
        </w:rPr>
        <w:t>1.9.3 除招标人的原因外，投标人自行负责在踏勘现场中所发生的人员伤亡和财产损失。</w:t>
      </w:r>
    </w:p>
    <w:p>
      <w:pPr>
        <w:spacing w:line="400" w:lineRule="exact"/>
        <w:rPr>
          <w:rFonts w:hint="eastAsia" w:ascii="宋体" w:hAnsi="宋体"/>
        </w:rPr>
      </w:pPr>
      <w:r>
        <w:rPr>
          <w:rFonts w:hint="eastAsia" w:ascii="宋体" w:hAnsi="宋体"/>
        </w:rPr>
        <w:t>1.9.4 招标人在踏勘现场中介绍的工程场地和相关的周边环境情况，供投标人在编制投标文件时参考，招标人不对投标人据此作出的判断和决策负责。</w:t>
      </w:r>
      <w:bookmarkStart w:id="142" w:name="_Toc394392636"/>
      <w:bookmarkEnd w:id="142"/>
      <w:bookmarkStart w:id="143" w:name="_Toc247513963"/>
      <w:bookmarkEnd w:id="143"/>
      <w:bookmarkStart w:id="144" w:name="_Toc144974508"/>
      <w:bookmarkEnd w:id="144"/>
      <w:bookmarkStart w:id="145" w:name="_Toc152042316"/>
      <w:bookmarkEnd w:id="145"/>
      <w:bookmarkStart w:id="146" w:name="_Toc2583"/>
      <w:bookmarkEnd w:id="146"/>
      <w:bookmarkStart w:id="147" w:name="_Toc322702846"/>
      <w:bookmarkEnd w:id="147"/>
      <w:bookmarkStart w:id="148" w:name="_Toc458451914"/>
      <w:bookmarkEnd w:id="148"/>
      <w:bookmarkStart w:id="149" w:name="_Toc152045540"/>
      <w:bookmarkEnd w:id="149"/>
      <w:bookmarkStart w:id="150" w:name="_Toc247527564"/>
      <w:bookmarkEnd w:id="150"/>
      <w:bookmarkStart w:id="151" w:name="_Toc247592877"/>
      <w:bookmarkEnd w:id="151"/>
    </w:p>
    <w:p>
      <w:pPr>
        <w:spacing w:line="400" w:lineRule="exact"/>
        <w:rPr>
          <w:rFonts w:hint="eastAsia" w:ascii="宋体" w:hAnsi="宋体"/>
          <w:b/>
          <w:bCs/>
        </w:rPr>
      </w:pPr>
      <w:r>
        <w:rPr>
          <w:rFonts w:hint="eastAsia" w:ascii="宋体" w:hAnsi="宋体"/>
          <w:b/>
          <w:bCs/>
        </w:rPr>
        <w:t>1.10 投标预备会</w:t>
      </w:r>
    </w:p>
    <w:p>
      <w:pPr>
        <w:spacing w:line="400" w:lineRule="exact"/>
        <w:rPr>
          <w:rFonts w:hint="eastAsia" w:ascii="宋体" w:hAnsi="宋体"/>
        </w:rPr>
      </w:pPr>
      <w:r>
        <w:rPr>
          <w:rFonts w:hint="eastAsia" w:ascii="宋体" w:hAnsi="宋体"/>
        </w:rPr>
        <w:t>1.10.1 投标人须知前附表规定召开投标预备会的，招标人按投标人须知前附表规定的时间和地点召开投标预备会，澄清投标人提出的问题。</w:t>
      </w:r>
    </w:p>
    <w:p>
      <w:pPr>
        <w:spacing w:line="400" w:lineRule="exact"/>
        <w:rPr>
          <w:rFonts w:hint="eastAsia" w:ascii="宋体" w:hAnsi="宋体"/>
        </w:rPr>
      </w:pPr>
      <w:r>
        <w:rPr>
          <w:rFonts w:hint="eastAsia" w:ascii="宋体" w:hAnsi="宋体"/>
        </w:rPr>
        <w:t>1.10.2 投标人应在投标人须知前附表规定的时间前，以网上形式将提出的问题送达招标人，以便招标人在会议期间澄清。</w:t>
      </w:r>
    </w:p>
    <w:p>
      <w:pPr>
        <w:spacing w:line="400" w:lineRule="exact"/>
        <w:rPr>
          <w:rFonts w:hint="eastAsia" w:ascii="宋体" w:hAnsi="宋体"/>
        </w:rPr>
      </w:pPr>
      <w:r>
        <w:rPr>
          <w:rFonts w:hint="eastAsia" w:ascii="宋体" w:hAnsi="宋体"/>
        </w:rPr>
        <w:t>1.10.3 投标预备会后，招标人在投标人须知前附表规定的时间内，将对投标人所提问题的澄清，以网上形式通知所有购买招标文件的投标人。该澄清内容为招标文件的组成部分。</w:t>
      </w:r>
      <w:bookmarkStart w:id="152" w:name="_Toc458451915"/>
      <w:bookmarkEnd w:id="152"/>
      <w:bookmarkStart w:id="153" w:name="_Toc322702847"/>
      <w:bookmarkEnd w:id="153"/>
      <w:bookmarkStart w:id="154" w:name="_Toc394392637"/>
      <w:bookmarkEnd w:id="154"/>
      <w:bookmarkStart w:id="155" w:name="_Toc20054"/>
      <w:bookmarkEnd w:id="155"/>
    </w:p>
    <w:p>
      <w:pPr>
        <w:spacing w:line="400" w:lineRule="exact"/>
        <w:rPr>
          <w:rFonts w:hint="eastAsia" w:ascii="宋体" w:hAnsi="宋体"/>
          <w:b/>
          <w:bCs/>
        </w:rPr>
      </w:pPr>
      <w:r>
        <w:rPr>
          <w:rFonts w:hint="eastAsia" w:ascii="宋体" w:hAnsi="宋体"/>
          <w:b/>
          <w:bCs/>
        </w:rPr>
        <w:t>1.11 偏离</w:t>
      </w:r>
    </w:p>
    <w:p>
      <w:pPr>
        <w:spacing w:line="400" w:lineRule="exact"/>
        <w:ind w:firstLine="420" w:firstLineChars="200"/>
        <w:rPr>
          <w:rFonts w:hint="eastAsia" w:ascii="宋体" w:hAnsi="宋体"/>
        </w:rPr>
      </w:pPr>
      <w:r>
        <w:rPr>
          <w:rFonts w:hint="eastAsia" w:ascii="宋体" w:hAnsi="宋体"/>
        </w:rPr>
        <w:t>投标人须知前附表允许投标文件偏离招标文件某些要求的，偏离应当符合招标文件规定的偏离范围和幅度。</w:t>
      </w:r>
    </w:p>
    <w:p>
      <w:pPr>
        <w:pStyle w:val="8"/>
        <w:spacing w:before="0" w:after="0" w:line="410" w:lineRule="auto"/>
        <w:jc w:val="both"/>
        <w:rPr>
          <w:rFonts w:hint="eastAsia" w:ascii="宋体" w:hAnsi="宋体" w:eastAsia="宋体"/>
          <w:sz w:val="21"/>
          <w:szCs w:val="21"/>
        </w:rPr>
      </w:pPr>
      <w:bookmarkStart w:id="156" w:name="_Toc152042318"/>
      <w:bookmarkEnd w:id="156"/>
      <w:bookmarkStart w:id="157" w:name="_Toc322702848"/>
      <w:bookmarkEnd w:id="157"/>
      <w:bookmarkStart w:id="158" w:name="_Toc247085701"/>
      <w:bookmarkEnd w:id="158"/>
      <w:bookmarkStart w:id="159" w:name="_Toc394392638"/>
      <w:bookmarkEnd w:id="159"/>
      <w:bookmarkStart w:id="160" w:name="_Toc458451916"/>
      <w:bookmarkEnd w:id="160"/>
      <w:bookmarkStart w:id="161" w:name="_Toc179632560"/>
      <w:bookmarkEnd w:id="161"/>
      <w:bookmarkStart w:id="162" w:name="_Toc246996187"/>
      <w:bookmarkEnd w:id="162"/>
      <w:bookmarkStart w:id="163" w:name="_Toc246996930"/>
      <w:bookmarkEnd w:id="163"/>
      <w:bookmarkStart w:id="164" w:name="_Toc11957"/>
      <w:bookmarkEnd w:id="164"/>
      <w:bookmarkStart w:id="165" w:name="_Toc144974510"/>
      <w:bookmarkEnd w:id="165"/>
      <w:bookmarkStart w:id="166" w:name="_Toc152045542"/>
      <w:r>
        <w:rPr>
          <w:rFonts w:hint="eastAsia" w:ascii="宋体" w:hAnsi="宋体" w:eastAsia="宋体"/>
          <w:sz w:val="21"/>
          <w:szCs w:val="21"/>
        </w:rPr>
        <w:t>招标文件</w:t>
      </w:r>
      <w:bookmarkEnd w:id="166"/>
      <w:bookmarkStart w:id="167" w:name="_Toc144974511"/>
      <w:bookmarkEnd w:id="167"/>
      <w:bookmarkStart w:id="168" w:name="_Toc152045543"/>
      <w:bookmarkEnd w:id="168"/>
      <w:bookmarkStart w:id="169" w:name="_Toc246996931"/>
      <w:bookmarkEnd w:id="169"/>
      <w:bookmarkStart w:id="170" w:name="_Toc458451917"/>
      <w:bookmarkEnd w:id="170"/>
      <w:bookmarkStart w:id="171" w:name="_Toc247085702"/>
      <w:bookmarkEnd w:id="171"/>
      <w:bookmarkStart w:id="172" w:name="_Toc322702849"/>
      <w:bookmarkEnd w:id="172"/>
      <w:bookmarkStart w:id="173" w:name="_Toc152042319"/>
      <w:bookmarkEnd w:id="173"/>
      <w:bookmarkStart w:id="174" w:name="_Toc246996188"/>
      <w:bookmarkEnd w:id="174"/>
      <w:bookmarkStart w:id="175" w:name="_Toc179632561"/>
      <w:bookmarkEnd w:id="175"/>
      <w:bookmarkStart w:id="176" w:name="_Toc394392639"/>
      <w:bookmarkEnd w:id="176"/>
      <w:bookmarkStart w:id="177" w:name="_Toc28275"/>
      <w:bookmarkEnd w:id="177"/>
    </w:p>
    <w:p>
      <w:pPr>
        <w:pStyle w:val="8"/>
        <w:rPr>
          <w:rFonts w:hint="eastAsia" w:ascii="宋体" w:hAnsi="宋体" w:eastAsia="宋体"/>
          <w:sz w:val="21"/>
          <w:szCs w:val="21"/>
        </w:rPr>
      </w:pPr>
      <w:r>
        <w:rPr>
          <w:rFonts w:hint="eastAsia" w:ascii="宋体" w:hAnsi="宋体" w:eastAsia="宋体"/>
          <w:sz w:val="21"/>
          <w:szCs w:val="21"/>
        </w:rPr>
        <w:t>2.1 招标文件的组成</w:t>
      </w:r>
    </w:p>
    <w:p>
      <w:pPr>
        <w:autoSpaceDE w:val="0"/>
        <w:autoSpaceDN w:val="0"/>
        <w:adjustRightInd w:val="0"/>
        <w:snapToGrid w:val="0"/>
        <w:spacing w:line="500" w:lineRule="exact"/>
        <w:jc w:val="left"/>
        <w:rPr>
          <w:rFonts w:hint="eastAsia" w:ascii="宋体" w:hAnsi="宋体"/>
          <w:szCs w:val="21"/>
        </w:rPr>
      </w:pPr>
      <w:r>
        <w:rPr>
          <w:rFonts w:hint="eastAsia" w:ascii="宋体" w:hAnsi="宋体"/>
        </w:rPr>
        <w:t>2.1.1 本招标文件包括：</w:t>
      </w:r>
    </w:p>
    <w:p>
      <w:pPr>
        <w:spacing w:line="500" w:lineRule="exact"/>
        <w:ind w:firstLine="420" w:firstLineChars="200"/>
        <w:rPr>
          <w:rFonts w:hint="eastAsia" w:ascii="宋体" w:hAnsi="宋体"/>
        </w:rPr>
      </w:pPr>
      <w:r>
        <w:rPr>
          <w:rFonts w:hint="eastAsia" w:ascii="宋体" w:hAnsi="宋体"/>
        </w:rPr>
        <w:t>（1）招标公告</w:t>
      </w:r>
    </w:p>
    <w:p>
      <w:pPr>
        <w:spacing w:line="500" w:lineRule="exact"/>
        <w:ind w:firstLine="420" w:firstLineChars="200"/>
        <w:rPr>
          <w:rFonts w:hint="eastAsia" w:ascii="宋体" w:hAnsi="宋体"/>
        </w:rPr>
      </w:pPr>
      <w:r>
        <w:rPr>
          <w:rFonts w:hint="eastAsia" w:ascii="宋体" w:hAnsi="宋体"/>
        </w:rPr>
        <w:t>（2）投标人须知；</w:t>
      </w:r>
    </w:p>
    <w:p>
      <w:pPr>
        <w:spacing w:line="500" w:lineRule="exact"/>
        <w:ind w:firstLine="420" w:firstLineChars="200"/>
        <w:rPr>
          <w:rFonts w:hint="eastAsia" w:ascii="宋体" w:hAnsi="宋体"/>
        </w:rPr>
      </w:pPr>
      <w:r>
        <w:rPr>
          <w:rFonts w:hint="eastAsia" w:ascii="宋体" w:hAnsi="宋体"/>
        </w:rPr>
        <w:t>（3）评标办法；</w:t>
      </w:r>
    </w:p>
    <w:p>
      <w:pPr>
        <w:spacing w:line="500" w:lineRule="exact"/>
        <w:ind w:firstLine="420" w:firstLineChars="200"/>
        <w:rPr>
          <w:rFonts w:hint="eastAsia" w:ascii="宋体" w:hAnsi="宋体"/>
        </w:rPr>
      </w:pPr>
      <w:r>
        <w:rPr>
          <w:rFonts w:hint="eastAsia" w:ascii="宋体" w:hAnsi="宋体"/>
        </w:rPr>
        <w:t>（4）合同条款及格式；</w:t>
      </w:r>
    </w:p>
    <w:p>
      <w:pPr>
        <w:spacing w:line="500" w:lineRule="exact"/>
        <w:ind w:firstLine="420" w:firstLineChars="200"/>
        <w:rPr>
          <w:rFonts w:hint="eastAsia" w:ascii="宋体" w:hAnsi="宋体"/>
        </w:rPr>
      </w:pPr>
      <w:r>
        <w:rPr>
          <w:rFonts w:hint="eastAsia" w:ascii="宋体" w:hAnsi="宋体"/>
        </w:rPr>
        <w:t>（5）投标文件格式。</w:t>
      </w:r>
    </w:p>
    <w:p>
      <w:pPr>
        <w:spacing w:line="500" w:lineRule="exact"/>
        <w:ind w:firstLine="420" w:firstLineChars="200"/>
        <w:rPr>
          <w:rFonts w:hint="eastAsia" w:ascii="宋体" w:hAnsi="宋体"/>
        </w:rPr>
      </w:pPr>
      <w:r>
        <w:rPr>
          <w:rFonts w:hint="eastAsia" w:ascii="宋体" w:hAnsi="宋体"/>
        </w:rPr>
        <w:t>2.1.2 根据本章第1.10项、第2.2项和第2.3项对招标文件所作的澄清、修改，构成招标文件的组成部分。</w:t>
      </w:r>
    </w:p>
    <w:p>
      <w:pPr>
        <w:pStyle w:val="9"/>
        <w:rPr>
          <w:rFonts w:hint="eastAsia" w:ascii="宋体"/>
          <w:sz w:val="21"/>
          <w:szCs w:val="21"/>
        </w:rPr>
      </w:pPr>
      <w:bookmarkStart w:id="178" w:name="_Toc152045544"/>
      <w:bookmarkEnd w:id="178"/>
      <w:bookmarkStart w:id="179" w:name="_Toc5143"/>
      <w:bookmarkEnd w:id="179"/>
      <w:bookmarkStart w:id="180" w:name="_Toc179632562"/>
      <w:bookmarkEnd w:id="180"/>
      <w:bookmarkStart w:id="181" w:name="_Toc322702850"/>
      <w:bookmarkEnd w:id="181"/>
      <w:bookmarkStart w:id="182" w:name="_Toc247085703"/>
      <w:bookmarkEnd w:id="182"/>
      <w:bookmarkStart w:id="183" w:name="_Toc246996932"/>
      <w:bookmarkEnd w:id="183"/>
      <w:bookmarkStart w:id="184" w:name="_Toc144974512"/>
      <w:bookmarkEnd w:id="184"/>
      <w:bookmarkStart w:id="185" w:name="_Toc458451918"/>
      <w:bookmarkEnd w:id="185"/>
      <w:bookmarkStart w:id="186" w:name="_Toc246996189"/>
      <w:bookmarkEnd w:id="186"/>
      <w:bookmarkStart w:id="187" w:name="_Toc152042320"/>
      <w:bookmarkEnd w:id="187"/>
      <w:bookmarkStart w:id="188" w:name="_Toc394392640"/>
      <w:r>
        <w:rPr>
          <w:rFonts w:hint="eastAsia" w:ascii="宋体" w:eastAsia="宋体"/>
          <w:sz w:val="21"/>
          <w:szCs w:val="21"/>
        </w:rPr>
        <w:t xml:space="preserve">2.2 </w:t>
      </w:r>
      <w:r>
        <w:rPr>
          <w:rFonts w:hint="eastAsia" w:hAnsi="黑体"/>
          <w:sz w:val="21"/>
          <w:szCs w:val="21"/>
        </w:rPr>
        <w:t>招标文件的澄清</w:t>
      </w:r>
      <w:bookmarkEnd w:id="188"/>
      <w:r>
        <w:rPr>
          <w:rFonts w:hint="eastAsia" w:ascii="宋体"/>
          <w:sz w:val="21"/>
          <w:szCs w:val="21"/>
        </w:rPr>
        <w:t xml:space="preserve"> </w:t>
      </w:r>
    </w:p>
    <w:p>
      <w:pPr>
        <w:spacing w:line="400" w:lineRule="exact"/>
        <w:ind w:firstLine="420" w:firstLineChars="200"/>
        <w:rPr>
          <w:rFonts w:hint="eastAsia" w:ascii="宋体" w:hAnsi="宋体"/>
          <w:szCs w:val="21"/>
        </w:rPr>
      </w:pPr>
      <w:r>
        <w:rPr>
          <w:rFonts w:hint="eastAsia" w:ascii="宋体" w:hAnsi="宋体"/>
        </w:rPr>
        <w:t>2.2.1 投标人应仔细阅读和检查招标文件的全部内容。如发现缺页或附件不全，应及时向招标人提出，以便补齐。如有疑问，应在投标人须知前附表规定的时间前，要求招标人对招标文件予以澄清。</w:t>
      </w:r>
    </w:p>
    <w:p>
      <w:pPr>
        <w:spacing w:line="400" w:lineRule="exact"/>
        <w:ind w:firstLine="420" w:firstLineChars="200"/>
        <w:rPr>
          <w:rFonts w:hint="eastAsia" w:ascii="宋体" w:hAnsi="宋体"/>
        </w:rPr>
      </w:pPr>
      <w:r>
        <w:rPr>
          <w:rFonts w:hint="eastAsia" w:ascii="宋体" w:hAnsi="宋体"/>
        </w:rPr>
        <w:t xml:space="preserve">2.2.2 招标文件的澄清将以网上形式发给所有购买招标文件的投标人，但不指明澄清问题的来源。如果澄清发出的时间距投标人须知前附表规定的投标截止时间不足15天，并且澄清内容影响投标文件编制的，将相应延长投标截止时间。 </w:t>
      </w:r>
    </w:p>
    <w:p>
      <w:pPr>
        <w:spacing w:line="400" w:lineRule="exact"/>
        <w:ind w:firstLine="420" w:firstLineChars="200"/>
        <w:rPr>
          <w:rFonts w:hint="eastAsia" w:ascii="宋体" w:hAnsi="宋体"/>
        </w:rPr>
      </w:pPr>
      <w:r>
        <w:rPr>
          <w:rFonts w:hint="eastAsia" w:ascii="宋体" w:hAnsi="宋体"/>
        </w:rPr>
        <w:t>2.2.3 投标人在收到澄清后，应在投标人须知前附表规定的时间内以网上形式通知招标人，确认已收到该澄清。</w:t>
      </w:r>
    </w:p>
    <w:p>
      <w:pPr>
        <w:pStyle w:val="9"/>
        <w:rPr>
          <w:rFonts w:hint="eastAsia" w:ascii="宋体"/>
          <w:sz w:val="21"/>
          <w:szCs w:val="21"/>
        </w:rPr>
      </w:pPr>
      <w:bookmarkStart w:id="189" w:name="_Toc247085704"/>
      <w:bookmarkEnd w:id="189"/>
      <w:bookmarkStart w:id="190" w:name="_Toc458451919"/>
      <w:bookmarkEnd w:id="190"/>
      <w:bookmarkStart w:id="191" w:name="_Toc246996190"/>
      <w:bookmarkEnd w:id="191"/>
      <w:bookmarkStart w:id="192" w:name="_Toc152042321"/>
      <w:bookmarkEnd w:id="192"/>
      <w:bookmarkStart w:id="193" w:name="_Toc7745"/>
      <w:bookmarkEnd w:id="193"/>
      <w:bookmarkStart w:id="194" w:name="_Toc152045545"/>
      <w:bookmarkEnd w:id="194"/>
      <w:bookmarkStart w:id="195" w:name="_Toc144974513"/>
      <w:bookmarkEnd w:id="195"/>
      <w:bookmarkStart w:id="196" w:name="_Toc394392641"/>
      <w:bookmarkEnd w:id="196"/>
      <w:bookmarkStart w:id="197" w:name="_Toc322702851"/>
      <w:bookmarkEnd w:id="197"/>
      <w:bookmarkStart w:id="198" w:name="_Toc179632563"/>
      <w:bookmarkEnd w:id="198"/>
      <w:bookmarkStart w:id="199" w:name="_Toc246996933"/>
      <w:r>
        <w:rPr>
          <w:rFonts w:hint="eastAsia" w:ascii="宋体" w:eastAsia="宋体"/>
          <w:sz w:val="21"/>
          <w:szCs w:val="21"/>
        </w:rPr>
        <w:t xml:space="preserve">2.3 </w:t>
      </w:r>
      <w:r>
        <w:rPr>
          <w:rFonts w:hint="eastAsia" w:hAnsi="黑体"/>
          <w:sz w:val="21"/>
          <w:szCs w:val="21"/>
        </w:rPr>
        <w:t>招标文件的修改</w:t>
      </w:r>
      <w:bookmarkEnd w:id="199"/>
    </w:p>
    <w:p>
      <w:pPr>
        <w:spacing w:line="400" w:lineRule="exact"/>
        <w:ind w:firstLine="420" w:firstLineChars="200"/>
        <w:rPr>
          <w:rFonts w:hint="eastAsia" w:ascii="宋体" w:hAnsi="宋体"/>
          <w:szCs w:val="21"/>
        </w:rPr>
      </w:pPr>
      <w:r>
        <w:rPr>
          <w:rFonts w:hint="eastAsia" w:ascii="宋体" w:hAnsi="宋体"/>
        </w:rPr>
        <w:t>2.3.1招标人可以网上形式修改招标文件，并通知所有已购买招标文件的投标人。但如果修改招标文件的时间距投标截止时间不足15天，并且修改内容影响投标文件编制的，将相应延长投标截止时间。</w:t>
      </w:r>
    </w:p>
    <w:p>
      <w:pPr>
        <w:spacing w:line="400" w:lineRule="exact"/>
        <w:ind w:firstLine="420" w:firstLineChars="200"/>
        <w:rPr>
          <w:rFonts w:hint="eastAsia" w:ascii="宋体" w:hAnsi="宋体"/>
        </w:rPr>
      </w:pPr>
      <w:r>
        <w:rPr>
          <w:rFonts w:hint="eastAsia" w:ascii="宋体" w:hAnsi="宋体"/>
        </w:rPr>
        <w:t>2.3.2 投标人收到修改内容后，应在投标人须知前附表规定的时间内以网上形式通知招标人，确认已收到该修改。</w:t>
      </w:r>
    </w:p>
    <w:p>
      <w:pPr>
        <w:spacing w:line="400" w:lineRule="exact"/>
        <w:rPr>
          <w:rFonts w:hint="eastAsia" w:ascii="宋体" w:hAnsi="宋体"/>
          <w:b/>
          <w:bCs/>
        </w:rPr>
      </w:pPr>
      <w:r>
        <w:rPr>
          <w:rFonts w:hint="eastAsia" w:ascii="宋体" w:hAnsi="宋体"/>
          <w:b/>
          <w:bCs/>
        </w:rPr>
        <w:t xml:space="preserve"> </w:t>
      </w:r>
    </w:p>
    <w:p>
      <w:pPr>
        <w:spacing w:line="400" w:lineRule="exact"/>
        <w:rPr>
          <w:rFonts w:hint="eastAsia" w:ascii="宋体" w:hAnsi="宋体"/>
          <w:b/>
          <w:bCs/>
        </w:rPr>
      </w:pPr>
      <w:r>
        <w:rPr>
          <w:rFonts w:hint="eastAsia" w:ascii="宋体" w:hAnsi="宋体"/>
          <w:b/>
          <w:bCs/>
        </w:rPr>
        <w:t>2.4招标文件澄清及修改、投标人疑问的传递方式：</w:t>
      </w:r>
    </w:p>
    <w:p>
      <w:pPr>
        <w:spacing w:line="400" w:lineRule="exact"/>
        <w:rPr>
          <w:rFonts w:hint="eastAsia" w:ascii="宋体" w:hAnsi="宋体"/>
          <w:b/>
          <w:bCs/>
        </w:rPr>
      </w:pPr>
      <w:r>
        <w:rPr>
          <w:rFonts w:hint="eastAsia" w:ascii="宋体" w:hAnsi="宋体"/>
          <w:b/>
          <w:bCs/>
        </w:rPr>
        <w:t xml:space="preserve"> </w:t>
      </w:r>
    </w:p>
    <w:p>
      <w:pPr>
        <w:spacing w:line="400" w:lineRule="exact"/>
        <w:ind w:firstLine="420" w:firstLineChars="200"/>
        <w:rPr>
          <w:rFonts w:hint="eastAsia" w:ascii="宋体" w:hAnsi="宋体"/>
        </w:rPr>
      </w:pPr>
      <w:r>
        <w:rPr>
          <w:rFonts w:hint="eastAsia" w:ascii="宋体" w:hAnsi="宋体"/>
          <w:kern w:val="0"/>
        </w:rPr>
        <w:t>以公共资源交易中心规定的方式进行操作。</w:t>
      </w:r>
    </w:p>
    <w:p>
      <w:pPr>
        <w:pStyle w:val="8"/>
        <w:rPr>
          <w:rFonts w:hint="eastAsia" w:ascii="宋体" w:hAnsi="宋体" w:eastAsia="宋体"/>
          <w:sz w:val="21"/>
          <w:szCs w:val="21"/>
        </w:rPr>
      </w:pPr>
      <w:bookmarkStart w:id="200" w:name="_Toc247085705"/>
      <w:bookmarkEnd w:id="200"/>
      <w:bookmarkStart w:id="201" w:name="_Toc246996934"/>
      <w:bookmarkEnd w:id="201"/>
      <w:bookmarkStart w:id="202" w:name="_Toc322702852"/>
      <w:bookmarkEnd w:id="202"/>
      <w:bookmarkStart w:id="203" w:name="_Toc152045546"/>
      <w:bookmarkEnd w:id="203"/>
      <w:bookmarkStart w:id="204" w:name="_Toc144974514"/>
      <w:bookmarkEnd w:id="204"/>
      <w:bookmarkStart w:id="205" w:name="_Toc394392642"/>
      <w:bookmarkEnd w:id="205"/>
      <w:bookmarkStart w:id="206" w:name="_Toc20855"/>
      <w:bookmarkEnd w:id="206"/>
      <w:bookmarkStart w:id="207" w:name="_Toc458451920"/>
      <w:bookmarkEnd w:id="207"/>
      <w:bookmarkStart w:id="208" w:name="_Toc152042322"/>
      <w:bookmarkEnd w:id="208"/>
      <w:bookmarkStart w:id="209" w:name="_Toc179632564"/>
      <w:bookmarkEnd w:id="209"/>
      <w:bookmarkStart w:id="210" w:name="_Toc246996191"/>
      <w:r>
        <w:rPr>
          <w:rFonts w:hint="eastAsia" w:ascii="宋体" w:hAnsi="宋体" w:eastAsia="宋体"/>
          <w:sz w:val="21"/>
          <w:szCs w:val="21"/>
        </w:rPr>
        <w:t>3. 投标文件</w:t>
      </w:r>
      <w:bookmarkEnd w:id="210"/>
    </w:p>
    <w:p>
      <w:pPr>
        <w:pStyle w:val="9"/>
        <w:rPr>
          <w:rFonts w:hint="eastAsia" w:ascii="宋体" w:eastAsia="宋体"/>
          <w:sz w:val="21"/>
          <w:szCs w:val="21"/>
        </w:rPr>
      </w:pPr>
      <w:bookmarkStart w:id="211" w:name="_Toc246996935"/>
      <w:bookmarkEnd w:id="211"/>
      <w:bookmarkStart w:id="212" w:name="_Toc14824"/>
      <w:bookmarkEnd w:id="212"/>
      <w:bookmarkStart w:id="213" w:name="_Toc144974515"/>
      <w:bookmarkEnd w:id="213"/>
      <w:bookmarkStart w:id="214" w:name="_Toc246996192"/>
      <w:bookmarkEnd w:id="214"/>
      <w:bookmarkStart w:id="215" w:name="_Toc247085706"/>
      <w:bookmarkEnd w:id="215"/>
      <w:bookmarkStart w:id="216" w:name="_Toc179632565"/>
      <w:bookmarkEnd w:id="216"/>
      <w:bookmarkStart w:id="217" w:name="_Toc394392643"/>
      <w:bookmarkEnd w:id="217"/>
      <w:bookmarkStart w:id="218" w:name="_Toc152042323"/>
      <w:bookmarkEnd w:id="218"/>
      <w:bookmarkStart w:id="219" w:name="_Toc322702853"/>
      <w:bookmarkEnd w:id="219"/>
      <w:bookmarkStart w:id="220" w:name="_Toc152045547"/>
      <w:bookmarkEnd w:id="220"/>
      <w:bookmarkStart w:id="221" w:name="_Toc458451921"/>
      <w:r>
        <w:rPr>
          <w:rFonts w:hint="eastAsia" w:ascii="宋体" w:eastAsia="宋体"/>
          <w:sz w:val="21"/>
          <w:szCs w:val="21"/>
        </w:rPr>
        <w:t xml:space="preserve">3.1 </w:t>
      </w:r>
      <w:r>
        <w:rPr>
          <w:rFonts w:hint="eastAsia" w:hAnsi="黑体"/>
          <w:sz w:val="21"/>
          <w:szCs w:val="21"/>
        </w:rPr>
        <w:t>投标文件的组成</w:t>
      </w:r>
      <w:bookmarkEnd w:id="221"/>
    </w:p>
    <w:p>
      <w:pPr>
        <w:autoSpaceDE w:val="0"/>
        <w:autoSpaceDN w:val="0"/>
        <w:adjustRightInd w:val="0"/>
        <w:snapToGrid w:val="0"/>
        <w:spacing w:line="360" w:lineRule="auto"/>
        <w:ind w:firstLine="420"/>
        <w:jc w:val="left"/>
        <w:rPr>
          <w:rFonts w:hint="eastAsia" w:ascii="宋体" w:hAnsi="宋体"/>
          <w:szCs w:val="21"/>
        </w:rPr>
      </w:pPr>
      <w:r>
        <w:rPr>
          <w:rFonts w:hint="eastAsia" w:ascii="宋体" w:hAnsi="宋体"/>
        </w:rPr>
        <w:t xml:space="preserve">  投标文件应包括下列内容：</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（1）投标函及投标函附录；</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（2）法定代表人身份证明书；</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（3）授权委托书；</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 xml:space="preserve">（4）投标保证金； </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（5）投标人基本情况表；</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（6）</w:t>
      </w:r>
      <w:r>
        <w:rPr>
          <w:rFonts w:hint="eastAsia" w:ascii="宋体" w:hAnsi="宋体"/>
          <w:bCs/>
          <w:kern w:val="0"/>
        </w:rPr>
        <w:t>近三年财务状况表；</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（7）</w:t>
      </w:r>
      <w:r>
        <w:rPr>
          <w:rFonts w:hint="eastAsia" w:ascii="宋体" w:hAnsi="宋体"/>
          <w:bCs/>
          <w:kern w:val="0"/>
        </w:rPr>
        <w:t>投标单位上年度主要技术经济指标、优良品率、合同履约率、安全生产、科技成果推广、服务满意率等方面的情况；</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（8）</w:t>
      </w:r>
      <w:r>
        <w:rPr>
          <w:rFonts w:hint="eastAsia" w:ascii="宋体" w:hAnsi="宋体"/>
          <w:bCs/>
          <w:kern w:val="0"/>
        </w:rPr>
        <w:t>其它应附资料；</w:t>
      </w:r>
    </w:p>
    <w:p>
      <w:pPr>
        <w:autoSpaceDE w:val="0"/>
        <w:autoSpaceDN w:val="0"/>
        <w:adjustRightInd w:val="0"/>
        <w:snapToGrid w:val="0"/>
        <w:spacing w:line="360" w:lineRule="auto"/>
        <w:ind w:firstLine="420" w:firstLineChars="200"/>
        <w:jc w:val="left"/>
        <w:rPr>
          <w:rFonts w:hint="eastAsia" w:ascii="宋体" w:hAnsi="宋体"/>
          <w:bCs/>
          <w:kern w:val="0"/>
        </w:rPr>
      </w:pPr>
      <w:r>
        <w:rPr>
          <w:rFonts w:hint="eastAsia" w:ascii="宋体" w:hAnsi="宋体"/>
          <w:kern w:val="0"/>
        </w:rPr>
        <w:t>（9）</w:t>
      </w:r>
      <w:r>
        <w:rPr>
          <w:rFonts w:hint="eastAsia" w:ascii="宋体" w:hAnsi="宋体"/>
          <w:bCs/>
          <w:kern w:val="0"/>
        </w:rPr>
        <w:t>招标文件内容确认书；</w:t>
      </w:r>
    </w:p>
    <w:p>
      <w:pPr>
        <w:autoSpaceDE w:val="0"/>
        <w:autoSpaceDN w:val="0"/>
        <w:adjustRightInd w:val="0"/>
        <w:snapToGrid w:val="0"/>
        <w:spacing w:line="360" w:lineRule="auto"/>
        <w:ind w:firstLine="420" w:firstLineChars="200"/>
        <w:jc w:val="left"/>
        <w:rPr>
          <w:rFonts w:hint="eastAsia" w:ascii="宋体" w:hAnsi="宋体"/>
          <w:bCs/>
          <w:kern w:val="0"/>
        </w:rPr>
      </w:pPr>
      <w:r>
        <w:rPr>
          <w:rFonts w:hint="eastAsia" w:ascii="宋体" w:hAnsi="宋体"/>
          <w:kern w:val="0"/>
        </w:rPr>
        <w:t>（10）</w:t>
      </w:r>
      <w:r>
        <w:rPr>
          <w:rFonts w:hint="eastAsia" w:ascii="宋体" w:hAnsi="宋体"/>
          <w:bCs/>
          <w:kern w:val="0"/>
        </w:rPr>
        <w:t>信誉承诺书；</w:t>
      </w:r>
    </w:p>
    <w:p>
      <w:pPr>
        <w:autoSpaceDE w:val="0"/>
        <w:autoSpaceDN w:val="0"/>
        <w:adjustRightInd w:val="0"/>
        <w:snapToGrid w:val="0"/>
        <w:spacing w:line="360" w:lineRule="auto"/>
        <w:ind w:firstLine="420" w:firstLineChars="200"/>
        <w:jc w:val="left"/>
        <w:rPr>
          <w:rFonts w:hint="eastAsia" w:ascii="宋体" w:hAnsi="宋体"/>
          <w:kern w:val="0"/>
        </w:rPr>
      </w:pPr>
      <w:r>
        <w:rPr>
          <w:rFonts w:hint="eastAsia" w:ascii="宋体" w:hAnsi="宋体"/>
          <w:kern w:val="0"/>
        </w:rPr>
        <w:t>（11）监理大纲（暗标）。</w:t>
      </w:r>
    </w:p>
    <w:p>
      <w:pPr>
        <w:pStyle w:val="9"/>
        <w:rPr>
          <w:rFonts w:hint="eastAsia" w:ascii="宋体"/>
          <w:sz w:val="21"/>
          <w:szCs w:val="21"/>
        </w:rPr>
      </w:pPr>
      <w:bookmarkStart w:id="222" w:name="_Toc152042324"/>
      <w:bookmarkEnd w:id="222"/>
      <w:bookmarkStart w:id="223" w:name="_Toc152045548"/>
      <w:bookmarkEnd w:id="223"/>
      <w:bookmarkStart w:id="224" w:name="_Toc144974516"/>
      <w:bookmarkEnd w:id="224"/>
      <w:bookmarkStart w:id="225" w:name="_Toc246996936"/>
      <w:bookmarkEnd w:id="225"/>
      <w:bookmarkStart w:id="226" w:name="_Toc247085707"/>
      <w:bookmarkEnd w:id="226"/>
      <w:bookmarkStart w:id="227" w:name="_Toc322702854"/>
      <w:bookmarkEnd w:id="227"/>
      <w:bookmarkStart w:id="228" w:name="_Toc179632566"/>
      <w:bookmarkEnd w:id="228"/>
      <w:bookmarkStart w:id="229" w:name="_Toc394392644"/>
      <w:bookmarkEnd w:id="229"/>
      <w:bookmarkStart w:id="230" w:name="_Toc21706"/>
      <w:bookmarkEnd w:id="230"/>
      <w:bookmarkStart w:id="231" w:name="_Toc246996193"/>
      <w:bookmarkEnd w:id="231"/>
      <w:bookmarkStart w:id="232" w:name="_Toc458451922"/>
      <w:r>
        <w:rPr>
          <w:rFonts w:hint="eastAsia" w:ascii="宋体" w:eastAsia="宋体"/>
          <w:sz w:val="21"/>
          <w:szCs w:val="21"/>
        </w:rPr>
        <w:t xml:space="preserve">3.2 </w:t>
      </w:r>
      <w:r>
        <w:rPr>
          <w:rFonts w:hint="eastAsia" w:hAnsi="黑体"/>
          <w:sz w:val="21"/>
          <w:szCs w:val="21"/>
        </w:rPr>
        <w:t>投标报价</w:t>
      </w:r>
      <w:bookmarkEnd w:id="232"/>
    </w:p>
    <w:p>
      <w:pPr>
        <w:autoSpaceDE w:val="0"/>
        <w:autoSpaceDN w:val="0"/>
        <w:adjustRightInd w:val="0"/>
        <w:snapToGrid w:val="0"/>
        <w:spacing w:line="360" w:lineRule="auto"/>
        <w:ind w:firstLine="420"/>
        <w:jc w:val="left"/>
        <w:rPr>
          <w:rFonts w:hint="eastAsia" w:ascii="宋体" w:hAnsi="宋体"/>
          <w:kern w:val="0"/>
          <w:szCs w:val="21"/>
        </w:rPr>
      </w:pPr>
      <w:bookmarkStart w:id="233" w:name="_Toc322702855"/>
      <w:bookmarkEnd w:id="233"/>
      <w:bookmarkStart w:id="234" w:name="_Toc152045549"/>
      <w:bookmarkEnd w:id="234"/>
      <w:bookmarkStart w:id="235" w:name="_Toc246996194"/>
      <w:bookmarkEnd w:id="235"/>
      <w:bookmarkStart w:id="236" w:name="_Toc247085708"/>
      <w:bookmarkEnd w:id="236"/>
      <w:bookmarkStart w:id="237" w:name="_Toc144974517"/>
      <w:bookmarkEnd w:id="237"/>
      <w:bookmarkStart w:id="238" w:name="_Toc152042325"/>
      <w:bookmarkEnd w:id="238"/>
      <w:bookmarkStart w:id="239" w:name="_Toc246996937"/>
      <w:bookmarkEnd w:id="239"/>
      <w:bookmarkStart w:id="240" w:name="_Toc179632567"/>
      <w:r>
        <w:rPr>
          <w:rFonts w:hint="eastAsia" w:ascii="宋体" w:hAnsi="宋体"/>
          <w:kern w:val="0"/>
        </w:rPr>
        <w:t>3.2.1 招标人认为投标报价是投标人完成全部工程监理所需全部费用。（监理收费由两部分组成，既基本监理费和安全监理费）。投标人参照国家收费标准及市场行情自主合理报价。投标报价不得高于招标控制价，否则为废标。</w:t>
      </w:r>
      <w:bookmarkEnd w:id="240"/>
    </w:p>
    <w:p>
      <w:pPr>
        <w:autoSpaceDE w:val="0"/>
        <w:autoSpaceDN w:val="0"/>
        <w:adjustRightInd w:val="0"/>
        <w:snapToGrid w:val="0"/>
        <w:spacing w:line="360" w:lineRule="auto"/>
        <w:ind w:firstLine="420"/>
        <w:jc w:val="left"/>
        <w:rPr>
          <w:rFonts w:hint="eastAsia" w:ascii="宋体" w:hAnsi="宋体"/>
          <w:kern w:val="0"/>
        </w:rPr>
      </w:pPr>
      <w:r>
        <w:rPr>
          <w:rFonts w:hint="eastAsia" w:ascii="宋体" w:hAnsi="宋体"/>
          <w:kern w:val="0"/>
        </w:rPr>
        <w:t>3.2.2 投标人的监理酬金是在监理服务期内，投标人按合同规定的范围所提供全部服务所需的费用。</w:t>
      </w:r>
    </w:p>
    <w:p>
      <w:pPr>
        <w:autoSpaceDE w:val="0"/>
        <w:autoSpaceDN w:val="0"/>
        <w:adjustRightInd w:val="0"/>
        <w:snapToGrid w:val="0"/>
        <w:spacing w:line="360" w:lineRule="auto"/>
        <w:ind w:firstLine="420"/>
        <w:jc w:val="left"/>
        <w:rPr>
          <w:rFonts w:hint="eastAsia" w:ascii="宋体" w:hAnsi="宋体"/>
          <w:kern w:val="0"/>
        </w:rPr>
      </w:pPr>
      <w:r>
        <w:rPr>
          <w:rFonts w:hint="eastAsia" w:ascii="宋体" w:hAnsi="宋体"/>
          <w:kern w:val="0"/>
        </w:rPr>
        <w:t>3.2.3 投标人在报价时应考虑监理期间的物价上涨、政策性调整等诸多因素以及由此引起的费用变动并计入报价。</w:t>
      </w:r>
    </w:p>
    <w:p>
      <w:pPr>
        <w:autoSpaceDE w:val="0"/>
        <w:autoSpaceDN w:val="0"/>
        <w:adjustRightInd w:val="0"/>
        <w:snapToGrid w:val="0"/>
        <w:spacing w:line="360" w:lineRule="auto"/>
        <w:ind w:firstLine="420"/>
        <w:jc w:val="left"/>
        <w:rPr>
          <w:rFonts w:hint="eastAsia" w:ascii="宋体" w:hAnsi="宋体"/>
          <w:kern w:val="0"/>
        </w:rPr>
      </w:pPr>
      <w:r>
        <w:rPr>
          <w:rFonts w:hint="eastAsia" w:ascii="宋体" w:hAnsi="宋体"/>
          <w:kern w:val="0"/>
        </w:rPr>
        <w:t>3.2.4 投标人只能提交一个报价，招标人不接受任何选择报价。</w:t>
      </w:r>
    </w:p>
    <w:p>
      <w:pPr>
        <w:pStyle w:val="9"/>
        <w:rPr>
          <w:rFonts w:hint="eastAsia" w:ascii="宋体"/>
          <w:sz w:val="21"/>
          <w:szCs w:val="21"/>
        </w:rPr>
      </w:pPr>
      <w:bookmarkStart w:id="241" w:name="_Toc14390"/>
      <w:bookmarkEnd w:id="241"/>
      <w:bookmarkStart w:id="242" w:name="_Toc458451923"/>
      <w:bookmarkEnd w:id="242"/>
      <w:bookmarkStart w:id="243" w:name="_Toc394392645"/>
      <w:r>
        <w:rPr>
          <w:rFonts w:hint="eastAsia" w:ascii="宋体" w:eastAsia="宋体"/>
          <w:sz w:val="21"/>
          <w:szCs w:val="21"/>
        </w:rPr>
        <w:t xml:space="preserve">3.3 </w:t>
      </w:r>
      <w:r>
        <w:rPr>
          <w:rFonts w:hint="eastAsia" w:hAnsi="黑体"/>
          <w:sz w:val="21"/>
          <w:szCs w:val="21"/>
        </w:rPr>
        <w:t>投标有效期</w:t>
      </w:r>
      <w:bookmarkEnd w:id="243"/>
    </w:p>
    <w:p>
      <w:pPr>
        <w:spacing w:line="400" w:lineRule="exact"/>
        <w:ind w:firstLine="420" w:firstLineChars="200"/>
        <w:rPr>
          <w:rFonts w:hint="eastAsia" w:ascii="宋体" w:hAnsi="宋体"/>
          <w:szCs w:val="21"/>
        </w:rPr>
      </w:pPr>
      <w:r>
        <w:rPr>
          <w:rFonts w:hint="eastAsia" w:ascii="宋体" w:hAnsi="宋体"/>
        </w:rPr>
        <w:t>3.3.1 除投标人须知前附表另有规定外，投标有效期为60天。</w:t>
      </w:r>
    </w:p>
    <w:p>
      <w:pPr>
        <w:spacing w:line="400" w:lineRule="exact"/>
        <w:ind w:firstLine="420" w:firstLineChars="200"/>
        <w:rPr>
          <w:rFonts w:hint="eastAsia" w:ascii="宋体" w:hAnsi="宋体"/>
        </w:rPr>
      </w:pPr>
      <w:r>
        <w:rPr>
          <w:rFonts w:hint="eastAsia" w:ascii="宋体" w:hAnsi="宋体"/>
        </w:rPr>
        <w:t>3.3.2在投标有效期内，投标人撤销或修改其投标文件的，应承担招标文件和法律规定的责任。</w:t>
      </w:r>
    </w:p>
    <w:p>
      <w:pPr>
        <w:spacing w:line="400" w:lineRule="exact"/>
        <w:ind w:firstLine="420" w:firstLineChars="200"/>
        <w:rPr>
          <w:rFonts w:hint="eastAsia" w:ascii="宋体" w:hAnsi="宋体"/>
        </w:rPr>
      </w:pPr>
      <w:r>
        <w:rPr>
          <w:rFonts w:hint="eastAsia" w:ascii="宋体" w:hAnsi="宋体"/>
        </w:rPr>
        <w:t>3.3.3出现特殊情况需要延长投标有效期的，招标人以网上形式通知所有投标人延长投标有效期。投标人同意延长的，但不得要求或被允许修改或撤销其投标文件；投标人拒绝延长的，其投标失效。</w:t>
      </w:r>
    </w:p>
    <w:p>
      <w:pPr>
        <w:pStyle w:val="9"/>
        <w:rPr>
          <w:rFonts w:hint="eastAsia" w:ascii="宋体"/>
          <w:sz w:val="21"/>
          <w:szCs w:val="21"/>
        </w:rPr>
      </w:pPr>
      <w:bookmarkStart w:id="244" w:name="_Toc8104"/>
      <w:bookmarkEnd w:id="244"/>
      <w:bookmarkStart w:id="245" w:name="_Toc144974518"/>
      <w:bookmarkEnd w:id="245"/>
      <w:bookmarkStart w:id="246" w:name="_Toc246996938"/>
      <w:bookmarkEnd w:id="246"/>
      <w:bookmarkStart w:id="247" w:name="_Toc394392646"/>
      <w:bookmarkEnd w:id="247"/>
      <w:bookmarkStart w:id="248" w:name="_Toc152042326"/>
      <w:bookmarkEnd w:id="248"/>
      <w:bookmarkStart w:id="249" w:name="_Toc246996195"/>
      <w:bookmarkEnd w:id="249"/>
      <w:bookmarkStart w:id="250" w:name="_Toc458451924"/>
      <w:bookmarkEnd w:id="250"/>
      <w:bookmarkStart w:id="251" w:name="_Toc179632568"/>
      <w:bookmarkEnd w:id="251"/>
      <w:bookmarkStart w:id="252" w:name="_Toc322702856"/>
      <w:bookmarkEnd w:id="252"/>
      <w:bookmarkStart w:id="253" w:name="_Toc247085709"/>
      <w:bookmarkEnd w:id="253"/>
      <w:bookmarkStart w:id="254" w:name="_Toc152045550"/>
      <w:r>
        <w:rPr>
          <w:rFonts w:hint="eastAsia" w:ascii="宋体" w:eastAsia="宋体"/>
          <w:sz w:val="21"/>
          <w:szCs w:val="21"/>
        </w:rPr>
        <w:t xml:space="preserve">3.4 </w:t>
      </w:r>
      <w:r>
        <w:rPr>
          <w:rFonts w:hint="eastAsia" w:hAnsi="黑体"/>
          <w:sz w:val="21"/>
          <w:szCs w:val="21"/>
        </w:rPr>
        <w:t>投标保证金</w:t>
      </w:r>
      <w:bookmarkEnd w:id="254"/>
    </w:p>
    <w:p>
      <w:pPr>
        <w:spacing w:line="400" w:lineRule="exact"/>
        <w:ind w:firstLine="718" w:firstLineChars="342"/>
        <w:rPr>
          <w:rFonts w:hint="eastAsia" w:ascii="宋体" w:hAnsi="宋体"/>
          <w:szCs w:val="21"/>
        </w:rPr>
      </w:pPr>
      <w:r>
        <w:rPr>
          <w:rFonts w:hint="eastAsia" w:ascii="宋体" w:hAnsi="宋体"/>
        </w:rPr>
        <w:t xml:space="preserve">3.4.1 依据《西峡县公共资源交易管理委员会办公室关于鼓励全面取消收取工程建设类项目投标保证金的通知》（西公管办〔2022〕14号文件）要求，本项目不再收取投标保证金，以承诺函形式代替。 </w:t>
      </w:r>
    </w:p>
    <w:p>
      <w:pPr>
        <w:pStyle w:val="9"/>
        <w:rPr>
          <w:rFonts w:hint="eastAsia" w:ascii="宋体"/>
          <w:sz w:val="21"/>
          <w:szCs w:val="21"/>
        </w:rPr>
      </w:pPr>
      <w:bookmarkStart w:id="255" w:name="_Toc144974520"/>
      <w:bookmarkEnd w:id="255"/>
      <w:bookmarkStart w:id="256" w:name="_Toc247085710"/>
      <w:bookmarkEnd w:id="256"/>
      <w:bookmarkStart w:id="257" w:name="_Toc246996939"/>
      <w:bookmarkEnd w:id="257"/>
      <w:bookmarkStart w:id="258" w:name="_Toc394392647"/>
      <w:bookmarkEnd w:id="258"/>
      <w:bookmarkStart w:id="259" w:name="_Toc179632570"/>
      <w:bookmarkEnd w:id="259"/>
      <w:bookmarkStart w:id="260" w:name="_Toc458451925"/>
      <w:bookmarkEnd w:id="260"/>
      <w:bookmarkStart w:id="261" w:name="_Toc246996196"/>
      <w:bookmarkEnd w:id="261"/>
      <w:bookmarkStart w:id="262" w:name="_Toc152042328"/>
      <w:bookmarkEnd w:id="262"/>
      <w:bookmarkStart w:id="263" w:name="_Toc322702857"/>
      <w:bookmarkEnd w:id="263"/>
      <w:bookmarkStart w:id="264" w:name="_Toc152045552"/>
      <w:bookmarkEnd w:id="264"/>
      <w:bookmarkStart w:id="265" w:name="_Toc27227"/>
      <w:r>
        <w:rPr>
          <w:rFonts w:hint="eastAsia" w:ascii="宋体" w:eastAsia="宋体"/>
          <w:sz w:val="21"/>
          <w:szCs w:val="21"/>
        </w:rPr>
        <w:t xml:space="preserve">3.5 </w:t>
      </w:r>
      <w:r>
        <w:rPr>
          <w:rFonts w:hint="eastAsia" w:hAnsi="黑体"/>
          <w:sz w:val="21"/>
          <w:szCs w:val="21"/>
        </w:rPr>
        <w:t>资格审查资料</w:t>
      </w:r>
      <w:bookmarkEnd w:id="265"/>
    </w:p>
    <w:p>
      <w:pPr>
        <w:spacing w:line="400" w:lineRule="exact"/>
        <w:ind w:firstLine="420" w:firstLineChars="200"/>
        <w:rPr>
          <w:rFonts w:hint="eastAsia" w:ascii="宋体" w:hAnsi="宋体"/>
          <w:szCs w:val="21"/>
        </w:rPr>
      </w:pPr>
      <w:r>
        <w:rPr>
          <w:rFonts w:hint="eastAsia" w:ascii="宋体" w:hAnsi="宋体"/>
        </w:rPr>
        <w:t>3.5.1 “投标人基本情况表”应附投标人营业执照副本、资质证书副本等材料的复印件。</w:t>
      </w:r>
    </w:p>
    <w:p>
      <w:pPr>
        <w:spacing w:line="400" w:lineRule="exact"/>
        <w:ind w:firstLine="420" w:firstLineChars="200"/>
        <w:rPr>
          <w:rFonts w:hint="eastAsia" w:ascii="宋体" w:hAnsi="宋体"/>
        </w:rPr>
      </w:pPr>
      <w:r>
        <w:rPr>
          <w:rFonts w:hint="eastAsia" w:ascii="宋体" w:hAnsi="宋体"/>
        </w:rPr>
        <w:t>3.5.2 “近年财务状况表”应附经会计师事务所或审计机构审计的财务会计报表，包括资产负债表、现金流量表、利润表复印件，具体年份要求见投标人须知前附表。</w:t>
      </w:r>
    </w:p>
    <w:p>
      <w:pPr>
        <w:spacing w:line="400" w:lineRule="exact"/>
        <w:ind w:firstLine="420" w:firstLineChars="200"/>
        <w:rPr>
          <w:rFonts w:hint="eastAsia" w:ascii="宋体" w:hAnsi="宋体"/>
          <w:color w:val="000000"/>
        </w:rPr>
      </w:pPr>
      <w:r>
        <w:rPr>
          <w:rFonts w:hint="eastAsia" w:ascii="宋体" w:hAnsi="宋体"/>
          <w:color w:val="000000"/>
        </w:rPr>
        <w:t>3.5.3 “近年完成的类似项目情况表”应附中标通知书或合同协议书等的复印件，具体年份要求见投标人须知前附表。每张表格只填写一个项目，并标明序号。</w:t>
      </w:r>
    </w:p>
    <w:p>
      <w:pPr>
        <w:spacing w:line="400" w:lineRule="exact"/>
        <w:ind w:firstLine="420" w:firstLineChars="200"/>
        <w:rPr>
          <w:rFonts w:hint="eastAsia" w:ascii="宋体" w:hAnsi="宋体"/>
          <w:color w:val="000000"/>
        </w:rPr>
      </w:pPr>
      <w:r>
        <w:rPr>
          <w:rFonts w:hint="eastAsia" w:ascii="宋体" w:hAnsi="宋体"/>
          <w:color w:val="000000"/>
        </w:rPr>
        <w:t>3.5.4 “正在监理和新承接的项目情况表”应附中标通知书或合同协议书复印件。每张表格只填写一个项目，并标明序号。</w:t>
      </w:r>
    </w:p>
    <w:p>
      <w:pPr>
        <w:spacing w:line="400" w:lineRule="exact"/>
        <w:ind w:firstLine="420" w:firstLineChars="200"/>
        <w:rPr>
          <w:rFonts w:hint="eastAsia" w:ascii="宋体" w:hAnsi="宋体"/>
        </w:rPr>
      </w:pPr>
      <w:r>
        <w:rPr>
          <w:rFonts w:hint="eastAsia" w:ascii="宋体" w:hAnsi="宋体"/>
        </w:rPr>
        <w:t>3.5.5 其他见前附表1.4.1内容。</w:t>
      </w:r>
    </w:p>
    <w:p>
      <w:pPr>
        <w:pStyle w:val="9"/>
        <w:rPr>
          <w:rFonts w:hint="eastAsia" w:ascii="宋体"/>
          <w:sz w:val="21"/>
          <w:szCs w:val="21"/>
        </w:rPr>
      </w:pPr>
      <w:bookmarkStart w:id="266" w:name="_Toc152042329"/>
      <w:bookmarkEnd w:id="266"/>
      <w:bookmarkStart w:id="267" w:name="_Toc458451926"/>
      <w:bookmarkEnd w:id="267"/>
      <w:bookmarkStart w:id="268" w:name="_Toc246996197"/>
      <w:bookmarkEnd w:id="268"/>
      <w:bookmarkStart w:id="269" w:name="_Toc179632571"/>
      <w:bookmarkEnd w:id="269"/>
      <w:bookmarkStart w:id="270" w:name="_Toc394392648"/>
      <w:bookmarkEnd w:id="270"/>
      <w:bookmarkStart w:id="271" w:name="_Toc152045553"/>
      <w:bookmarkEnd w:id="271"/>
      <w:bookmarkStart w:id="272" w:name="_Toc246996940"/>
      <w:bookmarkEnd w:id="272"/>
      <w:bookmarkStart w:id="273" w:name="_Toc144974521"/>
      <w:bookmarkEnd w:id="273"/>
      <w:bookmarkStart w:id="274" w:name="_Toc247085711"/>
      <w:bookmarkEnd w:id="274"/>
      <w:bookmarkStart w:id="275" w:name="_Toc322702858"/>
      <w:bookmarkEnd w:id="275"/>
      <w:bookmarkStart w:id="276" w:name="_Toc9370"/>
      <w:r>
        <w:rPr>
          <w:rFonts w:hint="eastAsia" w:ascii="宋体" w:eastAsia="宋体"/>
          <w:sz w:val="21"/>
          <w:szCs w:val="21"/>
        </w:rPr>
        <w:t>3.6</w:t>
      </w:r>
      <w:r>
        <w:rPr>
          <w:rFonts w:hint="eastAsia" w:hAnsi="黑体"/>
          <w:sz w:val="21"/>
          <w:szCs w:val="21"/>
        </w:rPr>
        <w:t>投标文件的编制</w:t>
      </w:r>
      <w:bookmarkEnd w:id="276"/>
    </w:p>
    <w:p>
      <w:pPr>
        <w:spacing w:line="440" w:lineRule="exact"/>
        <w:ind w:firstLine="420" w:firstLineChars="200"/>
        <w:rPr>
          <w:rFonts w:hint="eastAsia" w:ascii="宋体" w:hAnsi="宋体"/>
          <w:szCs w:val="21"/>
        </w:rPr>
      </w:pPr>
      <w:r>
        <w:rPr>
          <w:rFonts w:hint="eastAsia" w:ascii="宋体" w:hAnsi="宋体"/>
        </w:rPr>
        <w:t>3.6.1投标文件应按第五章“投标文件格式”进行编写，如有必要，可以增加附页，作为投标文件的组成部分。其中，投标函附录在满足招标文件实质性要求的基础上，可以提出比招标文件要求更有利于招标人的承诺。</w:t>
      </w:r>
    </w:p>
    <w:p>
      <w:pPr>
        <w:spacing w:line="440" w:lineRule="exact"/>
        <w:ind w:firstLine="420" w:firstLineChars="200"/>
        <w:rPr>
          <w:rFonts w:hint="eastAsia" w:ascii="宋体" w:hAnsi="宋体"/>
        </w:rPr>
      </w:pPr>
      <w:r>
        <w:rPr>
          <w:rFonts w:hint="eastAsia" w:ascii="宋体" w:hAnsi="宋体"/>
        </w:rPr>
        <w:t>3.6.2 投标文件应当对招标文件有关工期、投标有效期、质量要求等实质性内容作出响应。</w:t>
      </w:r>
    </w:p>
    <w:p>
      <w:pPr>
        <w:spacing w:line="440" w:lineRule="exact"/>
        <w:ind w:firstLine="420" w:firstLineChars="200"/>
        <w:rPr>
          <w:rFonts w:hint="eastAsia" w:ascii="宋体" w:hAnsi="宋体"/>
        </w:rPr>
      </w:pPr>
      <w:r>
        <w:rPr>
          <w:rFonts w:hint="eastAsia" w:ascii="宋体" w:hAnsi="宋体"/>
        </w:rPr>
        <w:t>3.6.3签字或盖章的具体要求见投标人须知前附表。</w:t>
      </w:r>
      <w:bookmarkStart w:id="277" w:name="_Toc152045555"/>
      <w:bookmarkEnd w:id="277"/>
      <w:bookmarkStart w:id="278" w:name="_Toc246996199"/>
      <w:bookmarkEnd w:id="278"/>
      <w:bookmarkStart w:id="279" w:name="_Toc394392649"/>
      <w:bookmarkEnd w:id="279"/>
      <w:bookmarkStart w:id="280" w:name="_Toc3722"/>
      <w:bookmarkEnd w:id="280"/>
      <w:bookmarkStart w:id="281" w:name="_Toc458451927"/>
      <w:bookmarkEnd w:id="281"/>
      <w:bookmarkStart w:id="282" w:name="_Toc179632573"/>
      <w:bookmarkEnd w:id="282"/>
      <w:bookmarkStart w:id="283" w:name="_Toc144974523"/>
      <w:bookmarkEnd w:id="283"/>
      <w:bookmarkStart w:id="284" w:name="_Toc152042331"/>
      <w:bookmarkEnd w:id="284"/>
      <w:bookmarkStart w:id="285" w:name="_Toc247085713"/>
      <w:bookmarkEnd w:id="285"/>
      <w:bookmarkStart w:id="286" w:name="_Toc322702859"/>
      <w:bookmarkEnd w:id="286"/>
      <w:bookmarkStart w:id="287" w:name="_Toc246996942"/>
      <w:bookmarkEnd w:id="287"/>
    </w:p>
    <w:p>
      <w:pPr>
        <w:spacing w:line="440" w:lineRule="exact"/>
        <w:rPr>
          <w:rFonts w:hint="eastAsia" w:ascii="宋体" w:hAnsi="宋体"/>
          <w:b/>
          <w:bCs/>
        </w:rPr>
      </w:pPr>
      <w:r>
        <w:rPr>
          <w:rFonts w:hint="eastAsia" w:ascii="宋体" w:hAnsi="宋体"/>
          <w:b/>
          <w:bCs/>
        </w:rPr>
        <w:t>4投标</w:t>
      </w:r>
    </w:p>
    <w:p>
      <w:pPr>
        <w:spacing w:line="440" w:lineRule="exact"/>
        <w:rPr>
          <w:rFonts w:hint="eastAsia" w:ascii="宋体" w:hAnsi="宋体"/>
        </w:rPr>
      </w:pPr>
      <w:r>
        <w:rPr>
          <w:rFonts w:hint="eastAsia"/>
        </w:rPr>
        <w:t>4.1</w:t>
      </w:r>
      <w:r>
        <w:rPr>
          <w:rFonts w:hint="eastAsia" w:ascii="宋体" w:hAnsi="宋体"/>
        </w:rPr>
        <w:t>投标人应按照招标文件要求编制和上传递交加密的电子投标文件。投标人上传时必须得到系统“上传成功”的确认回复，并认真检查电子投标文件是否完整、正确。</w:t>
      </w:r>
    </w:p>
    <w:p>
      <w:pPr>
        <w:spacing w:line="440" w:lineRule="exact"/>
        <w:rPr>
          <w:rFonts w:hint="eastAsia" w:ascii="宋体" w:hAnsi="宋体"/>
        </w:rPr>
      </w:pPr>
      <w:r>
        <w:rPr>
          <w:rFonts w:hint="eastAsia"/>
        </w:rPr>
        <w:t>4.2</w:t>
      </w:r>
      <w:r>
        <w:rPr>
          <w:rFonts w:hint="eastAsia" w:ascii="宋体" w:hAnsi="宋体"/>
        </w:rPr>
        <w:t>投标人的电子投标文件应在招标文件规定的投标截止时间前到达交易系统。逾期到达交易系统的电子投标文件视为放弃本次投标。</w:t>
      </w:r>
    </w:p>
    <w:p>
      <w:pPr>
        <w:spacing w:line="440" w:lineRule="exact"/>
        <w:rPr>
          <w:rFonts w:hint="eastAsia" w:ascii="宋体" w:hAnsi="宋体"/>
        </w:rPr>
      </w:pPr>
      <w:r>
        <w:rPr>
          <w:rFonts w:hint="eastAsia"/>
        </w:rPr>
        <w:t>4.3</w:t>
      </w:r>
      <w:r>
        <w:rPr>
          <w:rFonts w:hint="eastAsia" w:ascii="宋体" w:hAnsi="宋体"/>
        </w:rPr>
        <w:t>投标人所递交的电子投标文件在投标截止时间之后不予退回。</w:t>
      </w:r>
    </w:p>
    <w:p>
      <w:pPr>
        <w:spacing w:line="440" w:lineRule="exact"/>
        <w:rPr>
          <w:rFonts w:hint="eastAsia" w:ascii="宋体" w:hAnsi="宋体"/>
        </w:rPr>
      </w:pPr>
      <w:r>
        <w:rPr>
          <w:rFonts w:hint="eastAsia" w:ascii="宋体" w:hAnsi="宋体"/>
        </w:rPr>
        <w:t>注意：由于西峡县交易中心启用新版电子交易系统，已在旧版系统中注册的各交易主体应重新在新版交易系统中注册完善相关信息后绑定原</w:t>
      </w:r>
      <w:r>
        <w:rPr>
          <w:rFonts w:hint="eastAsia"/>
        </w:rPr>
        <w:t>CA</w:t>
      </w:r>
      <w:r>
        <w:rPr>
          <w:rFonts w:hint="eastAsia" w:ascii="宋体" w:hAnsi="宋体"/>
        </w:rPr>
        <w:t>证书，新注册的各交易主体直接在新版交易系统中注册完善相关信息并绑定</w:t>
      </w:r>
      <w:r>
        <w:rPr>
          <w:rFonts w:hint="eastAsia"/>
        </w:rPr>
        <w:t>CA</w:t>
      </w:r>
      <w:r>
        <w:rPr>
          <w:rFonts w:hint="eastAsia" w:ascii="宋体" w:hAnsi="宋体"/>
        </w:rPr>
        <w:t>证书（详见西峡县公共资源交易中心网站《西峡县公共资源交易系统（</w:t>
      </w:r>
      <w:r>
        <w:rPr>
          <w:rFonts w:hint="eastAsia"/>
        </w:rPr>
        <w:t>3.0</w:t>
      </w:r>
      <w:r>
        <w:rPr>
          <w:rFonts w:hint="eastAsia" w:ascii="宋体" w:hAnsi="宋体"/>
        </w:rPr>
        <w:t>版）启用通知》，请各潜在投标人按西峡县公共资源交易中心网站规定及时办理）。新版电子交易系统技术支持</w:t>
      </w:r>
      <w:r>
        <w:rPr>
          <w:rFonts w:hint="eastAsia"/>
        </w:rPr>
        <w:t>/</w:t>
      </w:r>
      <w:r>
        <w:rPr>
          <w:rFonts w:hint="eastAsia" w:ascii="宋体" w:hAnsi="宋体"/>
        </w:rPr>
        <w:t>信安</w:t>
      </w:r>
      <w:r>
        <w:rPr>
          <w:rFonts w:hint="eastAsia"/>
        </w:rPr>
        <w:t>CA</w:t>
      </w:r>
      <w:r>
        <w:rPr>
          <w:rFonts w:hint="eastAsia" w:ascii="宋体" w:hAnsi="宋体"/>
        </w:rPr>
        <w:t>客服：</w:t>
      </w:r>
      <w:r>
        <w:rPr>
          <w:rFonts w:hint="eastAsia"/>
          <w:szCs w:val="21"/>
          <w:lang w:eastAsia="zh-CN"/>
        </w:rPr>
        <w:t>0371-96596</w:t>
      </w:r>
      <w:r>
        <w:rPr>
          <w:rFonts w:hint="eastAsia" w:ascii="宋体" w:hAnsi="宋体"/>
        </w:rPr>
        <w:t>。</w:t>
      </w:r>
    </w:p>
    <w:p>
      <w:pPr>
        <w:spacing w:line="440" w:lineRule="exact"/>
        <w:rPr>
          <w:rFonts w:hint="eastAsia" w:ascii="宋体" w:hAnsi="宋体"/>
        </w:rPr>
      </w:pPr>
      <w:r>
        <w:rPr>
          <w:rFonts w:hint="eastAsia" w:ascii="宋体" w:hAnsi="宋体"/>
        </w:rPr>
        <w:t>注意事项：</w:t>
      </w:r>
    </w:p>
    <w:p>
      <w:pPr>
        <w:spacing w:line="440" w:lineRule="exact"/>
        <w:rPr>
          <w:rFonts w:hint="eastAsia" w:ascii="宋体" w:hAnsi="宋体"/>
        </w:rPr>
      </w:pPr>
      <w:r>
        <w:rPr>
          <w:rFonts w:hint="eastAsia" w:ascii="宋体" w:hAnsi="宋体"/>
        </w:rPr>
        <w:t xml:space="preserve">该项目自行上传投标文件，无需寄送和递交加密投标文件电子版等。需要注意开标前登录网上不见面系统进行等候签到；招标时间截止后才可以签到，签到时间段系统设定为 </w:t>
      </w:r>
      <w:r>
        <w:rPr>
          <w:rFonts w:hint="eastAsia"/>
        </w:rPr>
        <w:t xml:space="preserve">10 </w:t>
      </w:r>
      <w:r>
        <w:rPr>
          <w:rFonts w:hint="eastAsia" w:ascii="宋体" w:hAnsi="宋体"/>
        </w:rPr>
        <w:t>分钟，错过签到时间段，由此产生的后果，投标人承担一切责任。附件：操作手册地址(下载专区中自行下载)、不见面开标大厅地址http://www.zhaoecai.com/20630036/103_module/1001_main/1001_main_index.html?ORGID=411323</w:t>
      </w:r>
    </w:p>
    <w:p>
      <w:pPr>
        <w:pStyle w:val="8"/>
        <w:spacing w:before="0" w:after="0" w:line="410" w:lineRule="auto"/>
        <w:jc w:val="both"/>
        <w:rPr>
          <w:rFonts w:hint="eastAsia" w:ascii="宋体" w:hAnsi="宋体" w:eastAsia="宋体"/>
          <w:sz w:val="21"/>
          <w:szCs w:val="21"/>
        </w:rPr>
      </w:pPr>
      <w:bookmarkStart w:id="288" w:name="_Toc246996946"/>
      <w:bookmarkEnd w:id="288"/>
      <w:bookmarkStart w:id="289" w:name="_Toc322702863"/>
      <w:bookmarkEnd w:id="289"/>
      <w:bookmarkStart w:id="290" w:name="_Toc179632577"/>
      <w:bookmarkEnd w:id="290"/>
      <w:bookmarkStart w:id="291" w:name="_Toc152045559"/>
      <w:bookmarkEnd w:id="291"/>
      <w:bookmarkStart w:id="292" w:name="_Toc144974527"/>
      <w:bookmarkEnd w:id="292"/>
      <w:bookmarkStart w:id="293" w:name="_Toc247085717"/>
      <w:bookmarkEnd w:id="293"/>
      <w:bookmarkStart w:id="294" w:name="_Toc458451931"/>
      <w:bookmarkEnd w:id="294"/>
      <w:bookmarkStart w:id="295" w:name="_Toc12230"/>
      <w:bookmarkEnd w:id="295"/>
      <w:bookmarkStart w:id="296" w:name="_Toc152042335"/>
      <w:bookmarkEnd w:id="296"/>
      <w:bookmarkStart w:id="297" w:name="_Toc394392653"/>
      <w:bookmarkEnd w:id="297"/>
      <w:bookmarkStart w:id="298" w:name="_Toc246996203"/>
      <w:r>
        <w:rPr>
          <w:rFonts w:hint="eastAsia" w:ascii="宋体" w:hAnsi="宋体" w:eastAsia="宋体"/>
          <w:sz w:val="21"/>
          <w:szCs w:val="21"/>
        </w:rPr>
        <w:t>开标</w:t>
      </w:r>
      <w:bookmarkEnd w:id="298"/>
    </w:p>
    <w:p>
      <w:pPr>
        <w:pStyle w:val="41"/>
        <w:shd w:val="clear" w:color="auto" w:fill="FFFFFF"/>
        <w:spacing w:line="360" w:lineRule="auto"/>
        <w:ind w:firstLine="420" w:firstLineChars="200"/>
        <w:rPr>
          <w:rFonts w:hint="eastAsia" w:ascii="Arial Unicode MS" w:hAnsi="Arial Unicode MS" w:eastAsia="Arial Unicode MS"/>
          <w:sz w:val="24"/>
          <w:szCs w:val="24"/>
        </w:rPr>
      </w:pPr>
      <w:r>
        <w:rPr>
          <w:rFonts w:hint="eastAsia"/>
          <w:sz w:val="21"/>
          <w:szCs w:val="21"/>
          <w:shd w:val="clear" w:color="auto" w:fill="FFFFFF"/>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sz w:val="21"/>
          <w:szCs w:val="21"/>
          <w:shd w:val="clear" w:color="auto" w:fill="FFFFFF"/>
          <w:lang w:eastAsia="zh-CN"/>
        </w:rPr>
        <w:t>17337179764/18137798463</w:t>
      </w:r>
      <w:r>
        <w:rPr>
          <w:rFonts w:hint="eastAsia"/>
          <w:sz w:val="21"/>
          <w:szCs w:val="21"/>
          <w:shd w:val="clear" w:color="auto" w:fill="FFFFFF"/>
        </w:rPr>
        <w:t>。各投标人需在投标截止前登录网上不见面系统进行等候签到。</w:t>
      </w:r>
    </w:p>
    <w:p>
      <w:pPr>
        <w:pStyle w:val="9"/>
        <w:rPr>
          <w:rFonts w:hint="eastAsia" w:ascii="宋体"/>
          <w:sz w:val="21"/>
          <w:szCs w:val="21"/>
        </w:rPr>
      </w:pPr>
      <w:bookmarkStart w:id="299" w:name="_Toc247085718"/>
      <w:bookmarkEnd w:id="299"/>
      <w:bookmarkStart w:id="300" w:name="_Toc152045560"/>
      <w:bookmarkEnd w:id="300"/>
      <w:bookmarkStart w:id="301" w:name="_Toc144974528"/>
      <w:bookmarkEnd w:id="301"/>
      <w:bookmarkStart w:id="302" w:name="_Toc322702864"/>
      <w:bookmarkEnd w:id="302"/>
      <w:bookmarkStart w:id="303" w:name="_Toc27666"/>
      <w:bookmarkEnd w:id="303"/>
      <w:bookmarkStart w:id="304" w:name="_Toc394392654"/>
      <w:bookmarkEnd w:id="304"/>
      <w:bookmarkStart w:id="305" w:name="_Toc179632578"/>
      <w:bookmarkEnd w:id="305"/>
      <w:bookmarkStart w:id="306" w:name="_Toc246996204"/>
      <w:bookmarkEnd w:id="306"/>
      <w:bookmarkStart w:id="307" w:name="_Toc246996947"/>
      <w:bookmarkEnd w:id="307"/>
      <w:bookmarkStart w:id="308" w:name="_Toc458451932"/>
      <w:bookmarkEnd w:id="308"/>
      <w:bookmarkStart w:id="309" w:name="_Toc152042336"/>
      <w:r>
        <w:rPr>
          <w:rFonts w:hint="eastAsia" w:ascii="宋体" w:eastAsia="宋体"/>
          <w:sz w:val="21"/>
          <w:szCs w:val="21"/>
        </w:rPr>
        <w:t xml:space="preserve">5.1 </w:t>
      </w:r>
      <w:r>
        <w:rPr>
          <w:rFonts w:hint="eastAsia" w:hAnsi="黑体"/>
          <w:sz w:val="21"/>
          <w:szCs w:val="21"/>
        </w:rPr>
        <w:t>开标时间和地点</w:t>
      </w:r>
      <w:bookmarkEnd w:id="309"/>
    </w:p>
    <w:p>
      <w:pPr>
        <w:pStyle w:val="9"/>
        <w:rPr>
          <w:rFonts w:hint="eastAsia" w:ascii="宋体"/>
          <w:sz w:val="21"/>
          <w:szCs w:val="21"/>
        </w:rPr>
      </w:pPr>
      <w:bookmarkStart w:id="310" w:name="_Toc179632579"/>
      <w:bookmarkEnd w:id="310"/>
      <w:bookmarkStart w:id="311" w:name="_Toc246996948"/>
      <w:bookmarkEnd w:id="311"/>
      <w:bookmarkStart w:id="312" w:name="_Toc144974529"/>
      <w:bookmarkEnd w:id="312"/>
      <w:bookmarkStart w:id="313" w:name="_Toc22100"/>
      <w:bookmarkEnd w:id="313"/>
      <w:bookmarkStart w:id="314" w:name="_Toc246996205"/>
      <w:bookmarkEnd w:id="314"/>
      <w:bookmarkStart w:id="315" w:name="_Toc394392655"/>
      <w:bookmarkEnd w:id="315"/>
      <w:bookmarkStart w:id="316" w:name="_Toc458451933"/>
      <w:bookmarkEnd w:id="316"/>
      <w:bookmarkStart w:id="317" w:name="_Toc152045561"/>
      <w:bookmarkEnd w:id="317"/>
      <w:bookmarkStart w:id="318" w:name="_Toc152042337"/>
      <w:bookmarkEnd w:id="318"/>
      <w:bookmarkStart w:id="319" w:name="_Toc247085719"/>
      <w:bookmarkEnd w:id="319"/>
      <w:bookmarkStart w:id="320" w:name="_Toc322702865"/>
      <w:r>
        <w:rPr>
          <w:rFonts w:hint="eastAsia" w:ascii="宋体" w:eastAsia="宋体"/>
          <w:sz w:val="21"/>
          <w:szCs w:val="21"/>
        </w:rPr>
        <w:t xml:space="preserve">5.2 </w:t>
      </w:r>
      <w:r>
        <w:rPr>
          <w:rFonts w:hint="eastAsia" w:hAnsi="黑体"/>
          <w:sz w:val="21"/>
          <w:szCs w:val="21"/>
        </w:rPr>
        <w:t>开标程序</w:t>
      </w:r>
      <w:bookmarkEnd w:id="320"/>
    </w:p>
    <w:p>
      <w:pPr>
        <w:spacing w:line="380" w:lineRule="exact"/>
        <w:jc w:val="left"/>
        <w:rPr>
          <w:rFonts w:hint="eastAsia" w:ascii="宋体" w:hAnsi="宋体"/>
          <w:szCs w:val="21"/>
        </w:rPr>
      </w:pPr>
      <w:bookmarkStart w:id="321" w:name="_Toc322702866"/>
      <w:bookmarkEnd w:id="321"/>
      <w:bookmarkStart w:id="322" w:name="_Toc458451934"/>
      <w:bookmarkEnd w:id="322"/>
      <w:bookmarkStart w:id="323" w:name="_Toc394392656"/>
      <w:bookmarkEnd w:id="323"/>
      <w:bookmarkStart w:id="324" w:name="_Toc11659"/>
      <w:r>
        <w:rPr>
          <w:rFonts w:hint="eastAsia" w:ascii="宋体" w:hAnsi="宋体"/>
        </w:rPr>
        <w:t>1 登陆开标大厅</w:t>
      </w:r>
      <w:bookmarkEnd w:id="324"/>
    </w:p>
    <w:p>
      <w:pPr>
        <w:spacing w:line="380" w:lineRule="exact"/>
        <w:jc w:val="left"/>
        <w:rPr>
          <w:rFonts w:hint="eastAsia" w:ascii="宋体" w:hAnsi="宋体"/>
        </w:rPr>
      </w:pPr>
      <w:r>
        <w:rPr>
          <w:rFonts w:hint="eastAsia" w:ascii="宋体" w:hAnsi="宋体"/>
        </w:rPr>
        <w:t>2 设置秘钥递交时间</w:t>
      </w:r>
    </w:p>
    <w:p>
      <w:pPr>
        <w:spacing w:line="380" w:lineRule="exact"/>
        <w:jc w:val="left"/>
        <w:rPr>
          <w:rFonts w:hint="eastAsia" w:ascii="宋体" w:hAnsi="宋体"/>
        </w:rPr>
      </w:pPr>
      <w:r>
        <w:rPr>
          <w:rFonts w:hint="eastAsia" w:ascii="宋体" w:hAnsi="宋体"/>
        </w:rPr>
        <w:t xml:space="preserve">3 解密 </w:t>
      </w:r>
    </w:p>
    <w:p>
      <w:pPr>
        <w:spacing w:line="380" w:lineRule="exact"/>
        <w:jc w:val="left"/>
        <w:rPr>
          <w:rFonts w:hint="eastAsia" w:ascii="宋体" w:hAnsi="宋体"/>
        </w:rPr>
      </w:pPr>
      <w:r>
        <w:rPr>
          <w:rFonts w:hint="eastAsia" w:ascii="宋体" w:hAnsi="宋体"/>
        </w:rPr>
        <w:t>4 参数录入</w:t>
      </w:r>
    </w:p>
    <w:p>
      <w:pPr>
        <w:spacing w:line="380" w:lineRule="exact"/>
        <w:jc w:val="left"/>
        <w:rPr>
          <w:rFonts w:hint="eastAsia" w:ascii="宋体" w:hAnsi="宋体"/>
        </w:rPr>
      </w:pPr>
      <w:r>
        <w:rPr>
          <w:rFonts w:hint="eastAsia" w:ascii="宋体" w:hAnsi="宋体"/>
        </w:rPr>
        <w:t>5 唱标</w:t>
      </w:r>
    </w:p>
    <w:p>
      <w:pPr>
        <w:spacing w:line="380" w:lineRule="exact"/>
        <w:jc w:val="left"/>
        <w:rPr>
          <w:rFonts w:hint="eastAsia" w:ascii="宋体" w:hAnsi="宋体"/>
        </w:rPr>
      </w:pPr>
      <w:r>
        <w:rPr>
          <w:rFonts w:hint="eastAsia" w:ascii="宋体" w:hAnsi="宋体"/>
        </w:rPr>
        <w:t>6 开标答疑</w:t>
      </w:r>
    </w:p>
    <w:p>
      <w:pPr>
        <w:spacing w:line="360" w:lineRule="auto"/>
        <w:rPr>
          <w:rFonts w:hint="eastAsia" w:ascii="宋体" w:hAnsi="宋体"/>
        </w:rPr>
      </w:pPr>
      <w:r>
        <w:rPr>
          <w:rFonts w:hint="eastAsia" w:ascii="宋体" w:hAnsi="宋体"/>
        </w:rPr>
        <w:t>7 开标结束</w:t>
      </w:r>
    </w:p>
    <w:p>
      <w:pPr>
        <w:pStyle w:val="9"/>
        <w:rPr>
          <w:rFonts w:hint="eastAsia" w:ascii="宋体"/>
          <w:sz w:val="21"/>
          <w:szCs w:val="21"/>
        </w:rPr>
      </w:pPr>
      <w:r>
        <w:rPr>
          <w:rFonts w:hint="eastAsia" w:ascii="宋体" w:eastAsia="宋体"/>
          <w:sz w:val="21"/>
          <w:szCs w:val="21"/>
        </w:rPr>
        <w:t xml:space="preserve">5.3 </w:t>
      </w:r>
      <w:r>
        <w:rPr>
          <w:rFonts w:hint="eastAsia" w:hAnsi="黑体"/>
          <w:sz w:val="21"/>
          <w:szCs w:val="21"/>
        </w:rPr>
        <w:t>开标异议</w:t>
      </w:r>
    </w:p>
    <w:p>
      <w:pPr>
        <w:spacing w:line="400" w:lineRule="exact"/>
        <w:ind w:firstLine="359" w:firstLineChars="171"/>
        <w:rPr>
          <w:rFonts w:hint="eastAsia" w:ascii="宋体" w:hAnsi="宋体"/>
          <w:szCs w:val="21"/>
        </w:rPr>
      </w:pPr>
      <w:r>
        <w:rPr>
          <w:rFonts w:hint="eastAsia" w:ascii="宋体" w:hAnsi="宋体"/>
        </w:rPr>
        <w:t>投标人对开标有异议的，应当在开标现场提出，招标人当场作出答复，并制作记录。</w:t>
      </w:r>
    </w:p>
    <w:p>
      <w:pPr>
        <w:pStyle w:val="8"/>
        <w:rPr>
          <w:rFonts w:hint="eastAsia" w:ascii="宋体" w:hAnsi="宋体" w:eastAsia="宋体"/>
          <w:sz w:val="21"/>
          <w:szCs w:val="21"/>
        </w:rPr>
      </w:pPr>
      <w:bookmarkStart w:id="325" w:name="_Toc246996206"/>
      <w:bookmarkEnd w:id="325"/>
      <w:bookmarkStart w:id="326" w:name="_Toc179632580"/>
      <w:bookmarkEnd w:id="326"/>
      <w:bookmarkStart w:id="327" w:name="_Toc152042338"/>
      <w:bookmarkEnd w:id="327"/>
      <w:bookmarkStart w:id="328" w:name="_Toc394392657"/>
      <w:bookmarkEnd w:id="328"/>
      <w:bookmarkStart w:id="329" w:name="_Toc19357"/>
      <w:bookmarkEnd w:id="329"/>
      <w:bookmarkStart w:id="330" w:name="_Toc322702867"/>
      <w:bookmarkEnd w:id="330"/>
      <w:bookmarkStart w:id="331" w:name="_Toc458451935"/>
      <w:bookmarkEnd w:id="331"/>
      <w:bookmarkStart w:id="332" w:name="_Toc247085720"/>
      <w:bookmarkEnd w:id="332"/>
      <w:bookmarkStart w:id="333" w:name="_Toc246996949"/>
      <w:bookmarkEnd w:id="333"/>
      <w:bookmarkStart w:id="334" w:name="_Toc152045562"/>
      <w:bookmarkEnd w:id="334"/>
      <w:bookmarkStart w:id="335" w:name="_Toc144974530"/>
      <w:r>
        <w:rPr>
          <w:rFonts w:hint="eastAsia" w:ascii="宋体" w:hAnsi="宋体" w:eastAsia="宋体"/>
          <w:sz w:val="21"/>
          <w:szCs w:val="21"/>
        </w:rPr>
        <w:t>6. 评标</w:t>
      </w:r>
      <w:bookmarkEnd w:id="335"/>
    </w:p>
    <w:p>
      <w:pPr>
        <w:pStyle w:val="9"/>
        <w:rPr>
          <w:rFonts w:hint="eastAsia" w:ascii="宋体" w:eastAsia="宋体"/>
          <w:sz w:val="21"/>
          <w:szCs w:val="21"/>
        </w:rPr>
      </w:pPr>
      <w:bookmarkStart w:id="336" w:name="_Toc179632581"/>
      <w:bookmarkEnd w:id="336"/>
      <w:bookmarkStart w:id="337" w:name="_Toc144974531"/>
      <w:bookmarkEnd w:id="337"/>
      <w:bookmarkStart w:id="338" w:name="_Toc5427"/>
      <w:bookmarkEnd w:id="338"/>
      <w:bookmarkStart w:id="339" w:name="_Toc246996207"/>
      <w:bookmarkEnd w:id="339"/>
      <w:bookmarkStart w:id="340" w:name="_Toc394392658"/>
      <w:bookmarkEnd w:id="340"/>
      <w:bookmarkStart w:id="341" w:name="_Toc322702868"/>
      <w:bookmarkEnd w:id="341"/>
      <w:bookmarkStart w:id="342" w:name="_Toc246996950"/>
      <w:bookmarkEnd w:id="342"/>
      <w:bookmarkStart w:id="343" w:name="_Toc152045563"/>
      <w:bookmarkEnd w:id="343"/>
      <w:bookmarkStart w:id="344" w:name="_Toc152042339"/>
      <w:bookmarkEnd w:id="344"/>
      <w:bookmarkStart w:id="345" w:name="_Toc247085721"/>
      <w:bookmarkEnd w:id="345"/>
      <w:bookmarkStart w:id="346" w:name="_Toc458451936"/>
      <w:r>
        <w:rPr>
          <w:rFonts w:hint="eastAsia" w:ascii="宋体" w:eastAsia="宋体"/>
          <w:sz w:val="21"/>
          <w:szCs w:val="21"/>
        </w:rPr>
        <w:t xml:space="preserve">6.1 </w:t>
      </w:r>
      <w:r>
        <w:rPr>
          <w:rFonts w:hint="eastAsia" w:hAnsi="黑体"/>
          <w:sz w:val="21"/>
          <w:szCs w:val="21"/>
        </w:rPr>
        <w:t>评标委员会</w:t>
      </w:r>
      <w:bookmarkEnd w:id="346"/>
    </w:p>
    <w:p>
      <w:pPr>
        <w:spacing w:line="400" w:lineRule="exact"/>
        <w:ind w:firstLine="420" w:firstLineChars="200"/>
        <w:rPr>
          <w:rFonts w:hint="eastAsia" w:ascii="宋体" w:hAnsi="宋体"/>
          <w:szCs w:val="21"/>
        </w:rPr>
      </w:pPr>
      <w:r>
        <w:rPr>
          <w:rFonts w:hint="eastAsia" w:ascii="宋体" w:hAnsi="宋体"/>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400" w:lineRule="exact"/>
        <w:ind w:firstLine="420" w:firstLineChars="200"/>
        <w:rPr>
          <w:rFonts w:hint="eastAsia" w:ascii="宋体" w:hAnsi="宋体"/>
        </w:rPr>
      </w:pPr>
      <w:r>
        <w:rPr>
          <w:rFonts w:hint="eastAsia" w:ascii="宋体" w:hAnsi="宋体"/>
        </w:rPr>
        <w:t>6.1.2 评标委员会成员有下列情形之一的，应当回避：</w:t>
      </w:r>
    </w:p>
    <w:p>
      <w:pPr>
        <w:spacing w:line="400" w:lineRule="exact"/>
        <w:ind w:firstLine="359" w:firstLineChars="171"/>
        <w:rPr>
          <w:rFonts w:hint="eastAsia" w:ascii="宋体" w:hAnsi="宋体"/>
        </w:rPr>
      </w:pPr>
      <w:r>
        <w:rPr>
          <w:rFonts w:hint="eastAsia" w:ascii="宋体" w:hAnsi="宋体"/>
        </w:rPr>
        <w:t>（1）投标人或投标人主要负责人的近亲属；</w:t>
      </w:r>
    </w:p>
    <w:p>
      <w:pPr>
        <w:spacing w:line="400" w:lineRule="exact"/>
        <w:ind w:firstLine="359" w:firstLineChars="171"/>
        <w:rPr>
          <w:rFonts w:hint="eastAsia" w:ascii="宋体" w:hAnsi="宋体"/>
        </w:rPr>
      </w:pPr>
      <w:r>
        <w:rPr>
          <w:rFonts w:hint="eastAsia" w:ascii="宋体" w:hAnsi="宋体"/>
        </w:rPr>
        <w:t>（2）与投标人有经济利益关系；</w:t>
      </w:r>
    </w:p>
    <w:p>
      <w:pPr>
        <w:spacing w:line="400" w:lineRule="exact"/>
        <w:ind w:firstLine="359" w:firstLineChars="171"/>
        <w:rPr>
          <w:rFonts w:hint="eastAsia" w:ascii="宋体" w:hAnsi="宋体"/>
        </w:rPr>
      </w:pPr>
      <w:r>
        <w:rPr>
          <w:rFonts w:hint="eastAsia" w:ascii="宋体" w:hAnsi="宋体"/>
        </w:rPr>
        <w:t>（3）曾因在招标、评标以及其他与招标投标有关活动中从事违法行为而受过行政处罚或刑事处罚的；</w:t>
      </w:r>
    </w:p>
    <w:p>
      <w:pPr>
        <w:spacing w:line="400" w:lineRule="exact"/>
        <w:ind w:firstLine="359" w:firstLineChars="171"/>
        <w:rPr>
          <w:rFonts w:hint="eastAsia" w:ascii="宋体" w:hAnsi="宋体"/>
        </w:rPr>
      </w:pPr>
      <w:r>
        <w:rPr>
          <w:rFonts w:hint="eastAsia" w:ascii="宋体" w:hAnsi="宋体"/>
        </w:rPr>
        <w:t>（4）与投标人有其他利害关系。</w:t>
      </w:r>
    </w:p>
    <w:p>
      <w:pPr>
        <w:pStyle w:val="9"/>
        <w:rPr>
          <w:rFonts w:hint="eastAsia" w:ascii="宋体"/>
          <w:sz w:val="21"/>
          <w:szCs w:val="21"/>
        </w:rPr>
      </w:pPr>
      <w:bookmarkStart w:id="347" w:name="_Toc152042340"/>
      <w:bookmarkEnd w:id="347"/>
      <w:bookmarkStart w:id="348" w:name="_Toc179632582"/>
      <w:bookmarkEnd w:id="348"/>
      <w:bookmarkStart w:id="349" w:name="_Toc394392659"/>
      <w:bookmarkEnd w:id="349"/>
      <w:bookmarkStart w:id="350" w:name="_Toc246996951"/>
      <w:bookmarkEnd w:id="350"/>
      <w:bookmarkStart w:id="351" w:name="_Toc458451937"/>
      <w:bookmarkEnd w:id="351"/>
      <w:bookmarkStart w:id="352" w:name="_Toc152045564"/>
      <w:bookmarkEnd w:id="352"/>
      <w:bookmarkStart w:id="353" w:name="_Toc322702869"/>
      <w:bookmarkEnd w:id="353"/>
      <w:bookmarkStart w:id="354" w:name="_Toc24639"/>
      <w:bookmarkEnd w:id="354"/>
      <w:bookmarkStart w:id="355" w:name="_Toc246996208"/>
      <w:bookmarkEnd w:id="355"/>
      <w:bookmarkStart w:id="356" w:name="_Toc144974532"/>
      <w:bookmarkEnd w:id="356"/>
      <w:bookmarkStart w:id="357" w:name="_Toc247085722"/>
      <w:r>
        <w:rPr>
          <w:rFonts w:hint="eastAsia" w:ascii="宋体" w:eastAsia="宋体"/>
          <w:sz w:val="21"/>
          <w:szCs w:val="21"/>
        </w:rPr>
        <w:t xml:space="preserve">6.2 </w:t>
      </w:r>
      <w:r>
        <w:rPr>
          <w:rFonts w:hint="eastAsia" w:hAnsi="黑体"/>
          <w:sz w:val="21"/>
          <w:szCs w:val="21"/>
        </w:rPr>
        <w:t>评标原则</w:t>
      </w:r>
      <w:bookmarkEnd w:id="357"/>
    </w:p>
    <w:p>
      <w:pPr>
        <w:spacing w:line="640" w:lineRule="exact"/>
        <w:ind w:firstLine="420" w:firstLineChars="200"/>
        <w:rPr>
          <w:rFonts w:hint="eastAsia" w:ascii="宋体" w:hAnsi="宋体"/>
          <w:szCs w:val="21"/>
        </w:rPr>
      </w:pPr>
      <w:r>
        <w:rPr>
          <w:rFonts w:hint="eastAsia" w:ascii="宋体" w:hAnsi="宋体"/>
        </w:rPr>
        <w:t>评标活动遵循公平、公正、科学和择优的原则。</w:t>
      </w:r>
    </w:p>
    <w:p>
      <w:pPr>
        <w:pStyle w:val="9"/>
        <w:rPr>
          <w:rFonts w:hint="eastAsia" w:ascii="宋体"/>
          <w:sz w:val="21"/>
          <w:szCs w:val="21"/>
        </w:rPr>
      </w:pPr>
      <w:bookmarkStart w:id="358" w:name="_Toc152042341"/>
      <w:bookmarkEnd w:id="358"/>
      <w:bookmarkStart w:id="359" w:name="_Toc458451938"/>
      <w:bookmarkEnd w:id="359"/>
      <w:bookmarkStart w:id="360" w:name="_Toc179632583"/>
      <w:bookmarkEnd w:id="360"/>
      <w:bookmarkStart w:id="361" w:name="_Toc144974533"/>
      <w:bookmarkEnd w:id="361"/>
      <w:bookmarkStart w:id="362" w:name="_Toc3616"/>
      <w:bookmarkEnd w:id="362"/>
      <w:bookmarkStart w:id="363" w:name="_Toc322702870"/>
      <w:bookmarkEnd w:id="363"/>
      <w:bookmarkStart w:id="364" w:name="_Toc246996209"/>
      <w:bookmarkEnd w:id="364"/>
      <w:bookmarkStart w:id="365" w:name="_Toc394392660"/>
      <w:bookmarkEnd w:id="365"/>
      <w:bookmarkStart w:id="366" w:name="_Toc152045565"/>
      <w:bookmarkEnd w:id="366"/>
      <w:bookmarkStart w:id="367" w:name="_Toc246996952"/>
      <w:bookmarkEnd w:id="367"/>
      <w:bookmarkStart w:id="368" w:name="_Toc247085723"/>
      <w:r>
        <w:rPr>
          <w:rFonts w:hint="eastAsia" w:ascii="宋体" w:eastAsia="宋体"/>
          <w:sz w:val="21"/>
          <w:szCs w:val="21"/>
        </w:rPr>
        <w:t xml:space="preserve">6.3 </w:t>
      </w:r>
      <w:r>
        <w:rPr>
          <w:rFonts w:hint="eastAsia" w:hAnsi="黑体"/>
          <w:sz w:val="21"/>
          <w:szCs w:val="21"/>
        </w:rPr>
        <w:t>评标</w:t>
      </w:r>
      <w:bookmarkEnd w:id="368"/>
    </w:p>
    <w:p>
      <w:pPr>
        <w:spacing w:line="400" w:lineRule="exact"/>
        <w:ind w:firstLine="420" w:firstLineChars="200"/>
        <w:rPr>
          <w:rFonts w:hint="eastAsia" w:ascii="宋体" w:hAnsi="宋体"/>
          <w:szCs w:val="21"/>
        </w:rPr>
      </w:pPr>
      <w:r>
        <w:rPr>
          <w:rFonts w:hint="eastAsia" w:ascii="宋体" w:hAnsi="宋体"/>
        </w:rPr>
        <w:t>评标委员会按照第三章“评标办法”规定的方法、评审因素、标准和程序对投标文件进行评审。第三章“评标办法”没有规定的方法、评审因素和标准，不作为评标依据。</w:t>
      </w:r>
    </w:p>
    <w:p>
      <w:pPr>
        <w:pStyle w:val="8"/>
        <w:rPr>
          <w:rFonts w:hint="eastAsia" w:ascii="宋体" w:hAnsi="宋体" w:eastAsia="宋体"/>
          <w:sz w:val="21"/>
          <w:szCs w:val="21"/>
        </w:rPr>
      </w:pPr>
      <w:bookmarkStart w:id="369" w:name="_Toc246996953"/>
      <w:bookmarkEnd w:id="369"/>
      <w:bookmarkStart w:id="370" w:name="_Toc179632584"/>
      <w:bookmarkEnd w:id="370"/>
      <w:bookmarkStart w:id="371" w:name="_Toc322702871"/>
      <w:bookmarkEnd w:id="371"/>
      <w:bookmarkStart w:id="372" w:name="_Toc1057"/>
      <w:bookmarkEnd w:id="372"/>
      <w:bookmarkStart w:id="373" w:name="_Toc152042342"/>
      <w:bookmarkEnd w:id="373"/>
      <w:bookmarkStart w:id="374" w:name="_Toc247085724"/>
      <w:bookmarkEnd w:id="374"/>
      <w:bookmarkStart w:id="375" w:name="_Toc152045566"/>
      <w:bookmarkEnd w:id="375"/>
      <w:bookmarkStart w:id="376" w:name="_Toc458451939"/>
      <w:bookmarkEnd w:id="376"/>
      <w:bookmarkStart w:id="377" w:name="_Toc246996210"/>
      <w:bookmarkEnd w:id="377"/>
      <w:bookmarkStart w:id="378" w:name="_Toc144974534"/>
      <w:bookmarkEnd w:id="378"/>
      <w:bookmarkStart w:id="379" w:name="_Toc394392661"/>
      <w:r>
        <w:rPr>
          <w:rFonts w:hint="eastAsia" w:ascii="宋体" w:hAnsi="宋体" w:eastAsia="宋体"/>
          <w:sz w:val="21"/>
          <w:szCs w:val="21"/>
        </w:rPr>
        <w:t>7. 合同授予</w:t>
      </w:r>
      <w:bookmarkEnd w:id="379"/>
    </w:p>
    <w:p>
      <w:pPr>
        <w:pStyle w:val="9"/>
        <w:rPr>
          <w:rFonts w:hint="eastAsia" w:ascii="宋体" w:eastAsia="宋体"/>
          <w:sz w:val="21"/>
          <w:szCs w:val="21"/>
        </w:rPr>
      </w:pPr>
      <w:bookmarkStart w:id="380" w:name="_Toc247085725"/>
      <w:bookmarkEnd w:id="380"/>
      <w:bookmarkStart w:id="381" w:name="_Toc152042343"/>
      <w:bookmarkEnd w:id="381"/>
      <w:bookmarkStart w:id="382" w:name="_Toc179632585"/>
      <w:bookmarkEnd w:id="382"/>
      <w:bookmarkStart w:id="383" w:name="_Toc246996211"/>
      <w:bookmarkEnd w:id="383"/>
      <w:bookmarkStart w:id="384" w:name="_Toc394392662"/>
      <w:bookmarkEnd w:id="384"/>
      <w:bookmarkStart w:id="385" w:name="_Toc23839"/>
      <w:bookmarkEnd w:id="385"/>
      <w:bookmarkStart w:id="386" w:name="_Toc144974535"/>
      <w:bookmarkEnd w:id="386"/>
      <w:bookmarkStart w:id="387" w:name="_Toc458451940"/>
      <w:bookmarkEnd w:id="387"/>
      <w:bookmarkStart w:id="388" w:name="_Toc152045567"/>
      <w:bookmarkEnd w:id="388"/>
      <w:bookmarkStart w:id="389" w:name="_Toc322702872"/>
      <w:bookmarkEnd w:id="389"/>
      <w:bookmarkStart w:id="390" w:name="_Toc246996954"/>
      <w:r>
        <w:rPr>
          <w:rFonts w:hint="eastAsia" w:ascii="宋体" w:eastAsia="宋体"/>
          <w:sz w:val="21"/>
          <w:szCs w:val="21"/>
        </w:rPr>
        <w:t xml:space="preserve">7.1 </w:t>
      </w:r>
      <w:r>
        <w:rPr>
          <w:rFonts w:hint="eastAsia" w:hAnsi="黑体"/>
          <w:sz w:val="21"/>
          <w:szCs w:val="21"/>
        </w:rPr>
        <w:t>定标方式</w:t>
      </w:r>
      <w:bookmarkEnd w:id="390"/>
    </w:p>
    <w:p>
      <w:pPr>
        <w:spacing w:line="400" w:lineRule="exact"/>
        <w:ind w:firstLine="420" w:firstLineChars="200"/>
        <w:rPr>
          <w:rFonts w:hint="eastAsia" w:ascii="宋体" w:hAnsi="宋体"/>
          <w:szCs w:val="21"/>
        </w:rPr>
      </w:pPr>
      <w:r>
        <w:rPr>
          <w:rFonts w:hint="eastAsia" w:ascii="宋体" w:hAnsi="宋体"/>
        </w:rPr>
        <w:t>除投标人须知前附表规定评标委员会直接确定中标人外，招标人依据评标委员会推荐的中标候选人确定中标人，评标委员会推荐中标候选人的人数见投标人须知前附表。</w:t>
      </w:r>
    </w:p>
    <w:p>
      <w:pPr>
        <w:pStyle w:val="9"/>
        <w:rPr>
          <w:rFonts w:hint="eastAsia" w:ascii="宋体"/>
          <w:sz w:val="21"/>
          <w:szCs w:val="21"/>
        </w:rPr>
      </w:pPr>
      <w:bookmarkStart w:id="391" w:name="_Toc152045568"/>
      <w:bookmarkEnd w:id="391"/>
      <w:bookmarkStart w:id="392" w:name="_Toc13144"/>
      <w:bookmarkEnd w:id="392"/>
      <w:bookmarkStart w:id="393" w:name="_Toc394392663"/>
      <w:bookmarkEnd w:id="393"/>
      <w:bookmarkStart w:id="394" w:name="_Toc144974536"/>
      <w:bookmarkEnd w:id="394"/>
      <w:bookmarkStart w:id="395" w:name="_Toc247085726"/>
      <w:bookmarkEnd w:id="395"/>
      <w:bookmarkStart w:id="396" w:name="_Toc246996212"/>
      <w:bookmarkEnd w:id="396"/>
      <w:bookmarkStart w:id="397" w:name="_Toc246996955"/>
      <w:bookmarkEnd w:id="397"/>
      <w:bookmarkStart w:id="398" w:name="_Toc179632586"/>
      <w:bookmarkEnd w:id="398"/>
      <w:bookmarkStart w:id="399" w:name="_Toc152042344"/>
      <w:bookmarkEnd w:id="399"/>
      <w:bookmarkStart w:id="400" w:name="_Toc322702874"/>
      <w:bookmarkEnd w:id="400"/>
      <w:bookmarkStart w:id="401" w:name="_Toc458451941"/>
      <w:r>
        <w:rPr>
          <w:rFonts w:hint="eastAsia" w:ascii="宋体" w:eastAsia="宋体"/>
          <w:sz w:val="21"/>
          <w:szCs w:val="21"/>
        </w:rPr>
        <w:t xml:space="preserve">7.2 </w:t>
      </w:r>
      <w:r>
        <w:rPr>
          <w:rFonts w:hint="eastAsia" w:hAnsi="黑体"/>
          <w:sz w:val="21"/>
          <w:szCs w:val="21"/>
        </w:rPr>
        <w:t>中标通知</w:t>
      </w:r>
      <w:bookmarkEnd w:id="401"/>
    </w:p>
    <w:p>
      <w:pPr>
        <w:spacing w:line="400" w:lineRule="exact"/>
        <w:ind w:firstLine="420" w:firstLineChars="200"/>
        <w:rPr>
          <w:rFonts w:hint="eastAsia" w:ascii="宋体" w:hAnsi="宋体"/>
          <w:szCs w:val="21"/>
        </w:rPr>
      </w:pPr>
      <w:r>
        <w:rPr>
          <w:rFonts w:hint="eastAsia" w:ascii="宋体" w:hAnsi="宋体"/>
        </w:rPr>
        <w:t>在本章第3.3项规定的投标有效期内，招标人以线上形式向中标人发出中标通知书，同时将中标结果通知未中标的投标人。</w:t>
      </w:r>
    </w:p>
    <w:p>
      <w:pPr>
        <w:pStyle w:val="9"/>
        <w:rPr>
          <w:rFonts w:hint="eastAsia" w:ascii="宋体"/>
          <w:sz w:val="21"/>
          <w:szCs w:val="21"/>
        </w:rPr>
      </w:pPr>
      <w:bookmarkStart w:id="402" w:name="_Toc5762"/>
      <w:bookmarkEnd w:id="402"/>
      <w:bookmarkStart w:id="403" w:name="_Toc246996213"/>
      <w:bookmarkEnd w:id="403"/>
      <w:bookmarkStart w:id="404" w:name="_Toc394392664"/>
      <w:bookmarkEnd w:id="404"/>
      <w:bookmarkStart w:id="405" w:name="_Toc152045569"/>
      <w:bookmarkEnd w:id="405"/>
      <w:bookmarkStart w:id="406" w:name="_Toc152042345"/>
      <w:bookmarkEnd w:id="406"/>
      <w:bookmarkStart w:id="407" w:name="_Toc322702875"/>
      <w:bookmarkEnd w:id="407"/>
      <w:bookmarkStart w:id="408" w:name="_Toc458451942"/>
      <w:bookmarkEnd w:id="408"/>
      <w:bookmarkStart w:id="409" w:name="_Toc179632587"/>
      <w:bookmarkEnd w:id="409"/>
      <w:bookmarkStart w:id="410" w:name="_Toc246996956"/>
      <w:bookmarkEnd w:id="410"/>
      <w:bookmarkStart w:id="411" w:name="_Toc144974537"/>
      <w:bookmarkEnd w:id="411"/>
      <w:bookmarkStart w:id="412" w:name="_Toc247085727"/>
      <w:r>
        <w:rPr>
          <w:rFonts w:hint="eastAsia" w:ascii="宋体" w:eastAsia="宋体"/>
          <w:sz w:val="21"/>
          <w:szCs w:val="21"/>
        </w:rPr>
        <w:t xml:space="preserve">7.3 </w:t>
      </w:r>
      <w:r>
        <w:rPr>
          <w:rFonts w:hint="eastAsia" w:hAnsi="黑体"/>
          <w:sz w:val="21"/>
          <w:szCs w:val="21"/>
        </w:rPr>
        <w:t>履约担保</w:t>
      </w:r>
      <w:bookmarkEnd w:id="412"/>
      <w:r>
        <w:rPr>
          <w:rFonts w:hint="eastAsia" w:ascii="宋体"/>
          <w:sz w:val="21"/>
          <w:szCs w:val="21"/>
        </w:rPr>
        <w:t xml:space="preserve"> </w:t>
      </w:r>
      <w:r>
        <w:rPr>
          <w:rFonts w:hint="eastAsia" w:hAnsi="黑体"/>
          <w:sz w:val="21"/>
          <w:szCs w:val="21"/>
        </w:rPr>
        <w:t>（无）</w:t>
      </w:r>
    </w:p>
    <w:p>
      <w:pPr>
        <w:pStyle w:val="9"/>
        <w:rPr>
          <w:rFonts w:hint="eastAsia" w:ascii="宋体"/>
          <w:sz w:val="21"/>
          <w:szCs w:val="21"/>
        </w:rPr>
      </w:pPr>
      <w:bookmarkStart w:id="413" w:name="_Toc322702876"/>
      <w:bookmarkEnd w:id="413"/>
      <w:bookmarkStart w:id="414" w:name="_Toc144974538"/>
      <w:bookmarkEnd w:id="414"/>
      <w:bookmarkStart w:id="415" w:name="_Toc152042346"/>
      <w:bookmarkEnd w:id="415"/>
      <w:bookmarkStart w:id="416" w:name="_Toc246996214"/>
      <w:bookmarkEnd w:id="416"/>
      <w:bookmarkStart w:id="417" w:name="_Toc246996957"/>
      <w:bookmarkEnd w:id="417"/>
      <w:bookmarkStart w:id="418" w:name="_Toc179632588"/>
      <w:bookmarkEnd w:id="418"/>
      <w:bookmarkStart w:id="419" w:name="_Toc152045570"/>
      <w:bookmarkEnd w:id="419"/>
      <w:bookmarkStart w:id="420" w:name="_Toc394392665"/>
      <w:bookmarkEnd w:id="420"/>
      <w:bookmarkStart w:id="421" w:name="_Toc24374"/>
      <w:bookmarkEnd w:id="421"/>
      <w:bookmarkStart w:id="422" w:name="_Toc247085728"/>
      <w:bookmarkEnd w:id="422"/>
      <w:bookmarkStart w:id="423" w:name="_Toc458451943"/>
      <w:r>
        <w:rPr>
          <w:rFonts w:hint="eastAsia" w:ascii="宋体" w:eastAsia="宋体"/>
          <w:sz w:val="21"/>
          <w:szCs w:val="21"/>
        </w:rPr>
        <w:t xml:space="preserve">7.4 </w:t>
      </w:r>
      <w:r>
        <w:rPr>
          <w:rFonts w:hint="eastAsia" w:hAnsi="黑体"/>
          <w:sz w:val="21"/>
          <w:szCs w:val="21"/>
        </w:rPr>
        <w:t>签订合同</w:t>
      </w:r>
      <w:bookmarkEnd w:id="423"/>
    </w:p>
    <w:p>
      <w:pPr>
        <w:spacing w:line="400" w:lineRule="exact"/>
        <w:ind w:firstLine="420" w:firstLineChars="200"/>
        <w:rPr>
          <w:rFonts w:hint="eastAsia" w:ascii="宋体" w:hAnsi="宋体"/>
          <w:szCs w:val="21"/>
        </w:rPr>
      </w:pPr>
      <w:r>
        <w:rPr>
          <w:rFonts w:hint="eastAsia" w:ascii="宋体" w:hAnsi="宋体"/>
        </w:rPr>
        <w:t>7.4.1招标人和中标人应当自中标通知书发出之日起1日内，根据招标文件和中标人的投标文件订立线上合同。中标人无正当理由拒签合同的，招标人取消其中标资格；给招标人造成的损失的，中标人还应当予以赔偿。</w:t>
      </w:r>
    </w:p>
    <w:p>
      <w:pPr>
        <w:spacing w:line="400" w:lineRule="exact"/>
        <w:ind w:firstLine="420" w:firstLineChars="200"/>
        <w:rPr>
          <w:rFonts w:hint="eastAsia" w:ascii="宋体" w:hAnsi="宋体"/>
        </w:rPr>
      </w:pPr>
      <w:r>
        <w:rPr>
          <w:rFonts w:hint="eastAsia" w:ascii="宋体" w:hAnsi="宋体"/>
        </w:rPr>
        <w:t>7.4.2 发出中标通知书后，招标人无正当理由拒签合同的；给中标人造成损失的，还应当赔偿损失。</w:t>
      </w:r>
    </w:p>
    <w:p>
      <w:pPr>
        <w:pStyle w:val="8"/>
        <w:rPr>
          <w:rFonts w:hint="eastAsia" w:ascii="宋体" w:hAnsi="宋体" w:eastAsia="宋体"/>
          <w:sz w:val="21"/>
          <w:szCs w:val="21"/>
        </w:rPr>
      </w:pPr>
      <w:bookmarkStart w:id="424" w:name="_Toc394392666"/>
      <w:bookmarkEnd w:id="424"/>
      <w:bookmarkStart w:id="425" w:name="_Toc888"/>
      <w:bookmarkEnd w:id="425"/>
      <w:bookmarkStart w:id="426" w:name="_Toc152045571"/>
      <w:bookmarkEnd w:id="426"/>
      <w:bookmarkStart w:id="427" w:name="_Toc458451944"/>
      <w:bookmarkEnd w:id="427"/>
      <w:bookmarkStart w:id="428" w:name="_Toc152042347"/>
      <w:bookmarkEnd w:id="428"/>
      <w:bookmarkStart w:id="429" w:name="_Toc179632589"/>
      <w:bookmarkEnd w:id="429"/>
      <w:bookmarkStart w:id="430" w:name="_Toc25612"/>
      <w:bookmarkEnd w:id="430"/>
      <w:bookmarkStart w:id="431" w:name="_Toc144974539"/>
      <w:r>
        <w:rPr>
          <w:rFonts w:hint="eastAsia" w:ascii="宋体" w:hAnsi="宋体" w:eastAsia="宋体"/>
          <w:sz w:val="21"/>
          <w:szCs w:val="21"/>
        </w:rPr>
        <w:t>8. 重新招标</w:t>
      </w:r>
      <w:bookmarkEnd w:id="431"/>
    </w:p>
    <w:p>
      <w:pPr>
        <w:spacing w:line="400" w:lineRule="exact"/>
        <w:ind w:firstLine="420" w:firstLineChars="200"/>
        <w:rPr>
          <w:rFonts w:hint="eastAsia" w:ascii="宋体" w:hAnsi="宋体"/>
          <w:szCs w:val="21"/>
        </w:rPr>
      </w:pPr>
      <w:r>
        <w:rPr>
          <w:rFonts w:hint="eastAsia" w:ascii="宋体" w:hAnsi="宋体"/>
        </w:rPr>
        <w:t xml:space="preserve"> 有下列情形之一的，招标人将重新招标：</w:t>
      </w:r>
    </w:p>
    <w:p>
      <w:pPr>
        <w:spacing w:line="400" w:lineRule="exact"/>
        <w:ind w:firstLine="359" w:firstLineChars="171"/>
        <w:rPr>
          <w:rFonts w:hint="eastAsia" w:ascii="宋体" w:hAnsi="宋体"/>
        </w:rPr>
      </w:pPr>
      <w:r>
        <w:rPr>
          <w:rFonts w:hint="eastAsia" w:ascii="宋体" w:hAnsi="宋体"/>
        </w:rPr>
        <w:t>（1）投标截止时间止，投标人少于3个的；</w:t>
      </w:r>
    </w:p>
    <w:p>
      <w:pPr>
        <w:spacing w:line="400" w:lineRule="exact"/>
        <w:ind w:firstLine="359" w:firstLineChars="171"/>
        <w:rPr>
          <w:rFonts w:hint="eastAsia" w:ascii="宋体" w:hAnsi="宋体"/>
        </w:rPr>
      </w:pPr>
      <w:r>
        <w:rPr>
          <w:rFonts w:hint="eastAsia" w:ascii="宋体" w:hAnsi="宋体"/>
        </w:rPr>
        <w:t>（2）经评标委员会评审后否决所有投标的。</w:t>
      </w:r>
    </w:p>
    <w:p>
      <w:pPr>
        <w:pStyle w:val="8"/>
        <w:rPr>
          <w:rFonts w:hint="eastAsia" w:ascii="宋体" w:hAnsi="宋体" w:eastAsia="宋体"/>
          <w:sz w:val="21"/>
          <w:szCs w:val="21"/>
        </w:rPr>
      </w:pPr>
      <w:bookmarkStart w:id="432" w:name="_Toc179632592"/>
      <w:bookmarkEnd w:id="432"/>
      <w:bookmarkStart w:id="433" w:name="_Toc23749"/>
      <w:bookmarkEnd w:id="433"/>
      <w:bookmarkStart w:id="434" w:name="_Toc152045574"/>
      <w:bookmarkEnd w:id="434"/>
      <w:bookmarkStart w:id="435" w:name="_Toc144974542"/>
      <w:bookmarkEnd w:id="435"/>
      <w:bookmarkStart w:id="436" w:name="_Toc11401"/>
      <w:bookmarkEnd w:id="436"/>
      <w:bookmarkStart w:id="437" w:name="_Toc394392667"/>
      <w:bookmarkEnd w:id="437"/>
      <w:bookmarkStart w:id="438" w:name="_Toc152042350"/>
      <w:bookmarkEnd w:id="438"/>
      <w:bookmarkStart w:id="439" w:name="_Toc458451945"/>
      <w:r>
        <w:rPr>
          <w:rFonts w:hint="eastAsia" w:ascii="宋体" w:hAnsi="宋体" w:eastAsia="宋体"/>
          <w:sz w:val="21"/>
          <w:szCs w:val="21"/>
        </w:rPr>
        <w:t>9. 纪律和监督</w:t>
      </w:r>
      <w:bookmarkEnd w:id="439"/>
    </w:p>
    <w:p>
      <w:pPr>
        <w:pStyle w:val="9"/>
        <w:rPr>
          <w:rFonts w:hint="eastAsia" w:ascii="宋体" w:eastAsia="宋体"/>
          <w:sz w:val="21"/>
          <w:szCs w:val="21"/>
        </w:rPr>
      </w:pPr>
      <w:bookmarkStart w:id="440" w:name="_Toc16866"/>
      <w:bookmarkEnd w:id="440"/>
      <w:bookmarkStart w:id="441" w:name="_Toc31504"/>
      <w:bookmarkEnd w:id="441"/>
      <w:bookmarkStart w:id="442" w:name="_Toc458451946"/>
      <w:bookmarkEnd w:id="442"/>
      <w:bookmarkStart w:id="443" w:name="_Toc394392668"/>
      <w:r>
        <w:rPr>
          <w:rFonts w:hint="eastAsia" w:ascii="宋体" w:eastAsia="宋体"/>
          <w:sz w:val="21"/>
          <w:szCs w:val="21"/>
        </w:rPr>
        <w:t xml:space="preserve">9.1 </w:t>
      </w:r>
      <w:r>
        <w:rPr>
          <w:rFonts w:hint="eastAsia" w:hAnsi="黑体"/>
          <w:sz w:val="21"/>
          <w:szCs w:val="21"/>
        </w:rPr>
        <w:t>对招标人的纪律要求</w:t>
      </w:r>
      <w:bookmarkEnd w:id="443"/>
    </w:p>
    <w:p>
      <w:pPr>
        <w:spacing w:line="400" w:lineRule="exact"/>
        <w:ind w:firstLine="420" w:firstLineChars="200"/>
        <w:rPr>
          <w:rFonts w:hint="eastAsia" w:ascii="宋体" w:hAnsi="宋体"/>
          <w:szCs w:val="21"/>
        </w:rPr>
      </w:pPr>
      <w:r>
        <w:rPr>
          <w:rFonts w:hint="eastAsia" w:ascii="宋体" w:hAnsi="宋体"/>
        </w:rPr>
        <w:t>招标人不得泄漏招标投标活动中应当保密的情况和资料，不得与投标人串通损害国家利益、社会公共利益或者他人合法权益。</w:t>
      </w:r>
    </w:p>
    <w:p>
      <w:pPr>
        <w:pStyle w:val="9"/>
        <w:rPr>
          <w:rFonts w:hint="eastAsia" w:ascii="宋体"/>
          <w:sz w:val="21"/>
          <w:szCs w:val="21"/>
        </w:rPr>
      </w:pPr>
      <w:bookmarkStart w:id="444" w:name="_Toc27718"/>
      <w:bookmarkEnd w:id="444"/>
      <w:bookmarkStart w:id="445" w:name="_Toc394392669"/>
      <w:bookmarkEnd w:id="445"/>
      <w:bookmarkStart w:id="446" w:name="_Toc458451947"/>
      <w:bookmarkEnd w:id="446"/>
      <w:bookmarkStart w:id="447" w:name="_Toc26680"/>
      <w:r>
        <w:rPr>
          <w:rFonts w:hint="eastAsia" w:ascii="宋体" w:eastAsia="宋体"/>
          <w:sz w:val="21"/>
          <w:szCs w:val="21"/>
        </w:rPr>
        <w:t xml:space="preserve">9.2 </w:t>
      </w:r>
      <w:r>
        <w:rPr>
          <w:rFonts w:hint="eastAsia" w:hAnsi="黑体"/>
          <w:sz w:val="21"/>
          <w:szCs w:val="21"/>
        </w:rPr>
        <w:t>对投标人的纪律要求</w:t>
      </w:r>
      <w:bookmarkEnd w:id="447"/>
    </w:p>
    <w:p>
      <w:pPr>
        <w:spacing w:line="400" w:lineRule="exact"/>
        <w:ind w:firstLine="420" w:firstLineChars="200"/>
        <w:rPr>
          <w:rFonts w:hint="eastAsia" w:ascii="宋体" w:hAnsi="宋体"/>
          <w:szCs w:val="21"/>
        </w:rPr>
      </w:pPr>
      <w:r>
        <w:rPr>
          <w:rFonts w:hint="eastAsia" w:ascii="宋体" w:hAnsi="宋体"/>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9"/>
        <w:rPr>
          <w:rFonts w:hint="eastAsia" w:ascii="宋体"/>
          <w:sz w:val="21"/>
          <w:szCs w:val="21"/>
        </w:rPr>
      </w:pPr>
      <w:bookmarkStart w:id="448" w:name="_Toc458451948"/>
      <w:bookmarkEnd w:id="448"/>
      <w:bookmarkStart w:id="449" w:name="_Toc394392670"/>
      <w:bookmarkEnd w:id="449"/>
      <w:bookmarkStart w:id="450" w:name="_Toc5200"/>
      <w:bookmarkEnd w:id="450"/>
      <w:bookmarkStart w:id="451" w:name="_Toc22276"/>
      <w:r>
        <w:rPr>
          <w:rFonts w:hint="eastAsia" w:ascii="宋体" w:eastAsia="宋体"/>
          <w:sz w:val="21"/>
          <w:szCs w:val="21"/>
        </w:rPr>
        <w:t xml:space="preserve">9.3 </w:t>
      </w:r>
      <w:r>
        <w:rPr>
          <w:rFonts w:hint="eastAsia" w:hAnsi="黑体"/>
          <w:sz w:val="21"/>
          <w:szCs w:val="21"/>
        </w:rPr>
        <w:t>对评标委员会成员的纪律要求</w:t>
      </w:r>
      <w:bookmarkEnd w:id="451"/>
    </w:p>
    <w:p>
      <w:pPr>
        <w:spacing w:line="400" w:lineRule="exact"/>
        <w:ind w:firstLine="420" w:firstLineChars="200"/>
        <w:rPr>
          <w:rFonts w:hint="eastAsia" w:ascii="宋体" w:hAnsi="宋体"/>
          <w:szCs w:val="21"/>
        </w:rPr>
      </w:pPr>
      <w:r>
        <w:rPr>
          <w:rFonts w:hint="eastAsia" w:ascii="宋体" w:hAnsi="宋体"/>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9"/>
        <w:rPr>
          <w:rFonts w:hint="eastAsia" w:ascii="宋体"/>
          <w:sz w:val="21"/>
          <w:szCs w:val="21"/>
        </w:rPr>
      </w:pPr>
      <w:bookmarkStart w:id="452" w:name="_Toc394392671"/>
      <w:bookmarkEnd w:id="452"/>
      <w:bookmarkStart w:id="453" w:name="_Toc18787"/>
      <w:bookmarkEnd w:id="453"/>
      <w:bookmarkStart w:id="454" w:name="_Toc458451949"/>
      <w:bookmarkEnd w:id="454"/>
      <w:bookmarkStart w:id="455" w:name="_Toc26212"/>
      <w:r>
        <w:rPr>
          <w:rFonts w:hint="eastAsia" w:ascii="宋体" w:eastAsia="宋体"/>
          <w:sz w:val="21"/>
          <w:szCs w:val="21"/>
        </w:rPr>
        <w:t xml:space="preserve">9.4 </w:t>
      </w:r>
      <w:r>
        <w:rPr>
          <w:rFonts w:hint="eastAsia" w:hAnsi="黑体"/>
          <w:sz w:val="21"/>
          <w:szCs w:val="21"/>
        </w:rPr>
        <w:t>对与评标活动有关的工作人员的纪律要求</w:t>
      </w:r>
      <w:bookmarkEnd w:id="455"/>
    </w:p>
    <w:p>
      <w:pPr>
        <w:spacing w:line="400" w:lineRule="exact"/>
        <w:ind w:firstLine="420" w:firstLineChars="200"/>
        <w:rPr>
          <w:rFonts w:hint="eastAsia" w:ascii="宋体" w:hAnsi="宋体"/>
          <w:szCs w:val="21"/>
        </w:rPr>
      </w:pPr>
      <w:r>
        <w:rPr>
          <w:rFonts w:hint="eastAsia" w:ascii="宋体" w:hAnsi="宋体"/>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9"/>
        <w:rPr>
          <w:rFonts w:hint="eastAsia" w:ascii="宋体"/>
          <w:sz w:val="21"/>
          <w:szCs w:val="21"/>
        </w:rPr>
      </w:pPr>
      <w:bookmarkStart w:id="456" w:name="_Toc458451950"/>
      <w:bookmarkEnd w:id="456"/>
      <w:bookmarkStart w:id="457" w:name="_Toc394392672"/>
      <w:bookmarkEnd w:id="457"/>
      <w:bookmarkStart w:id="458" w:name="_Toc24935"/>
      <w:bookmarkEnd w:id="458"/>
      <w:bookmarkStart w:id="459" w:name="_Toc518"/>
      <w:r>
        <w:rPr>
          <w:rFonts w:hint="eastAsia" w:ascii="宋体" w:eastAsia="宋体"/>
          <w:sz w:val="21"/>
          <w:szCs w:val="21"/>
        </w:rPr>
        <w:t xml:space="preserve">9.5 </w:t>
      </w:r>
      <w:r>
        <w:rPr>
          <w:rFonts w:hint="eastAsia" w:hAnsi="黑体"/>
          <w:sz w:val="21"/>
          <w:szCs w:val="21"/>
        </w:rPr>
        <w:t>投诉</w:t>
      </w:r>
      <w:bookmarkEnd w:id="459"/>
    </w:p>
    <w:p>
      <w:pPr>
        <w:spacing w:line="400" w:lineRule="exact"/>
        <w:ind w:firstLine="420" w:firstLineChars="200"/>
        <w:rPr>
          <w:rFonts w:hint="eastAsia" w:ascii="宋体" w:hAnsi="宋体"/>
          <w:szCs w:val="21"/>
        </w:rPr>
      </w:pPr>
      <w:r>
        <w:rPr>
          <w:rFonts w:hint="eastAsia" w:ascii="宋体" w:hAnsi="宋体"/>
        </w:rPr>
        <w:t>投标人和其他利害关系人认为本次招标活动违反法律、法规和规章规定的，有权向有关行政监督部门投诉。</w:t>
      </w:r>
    </w:p>
    <w:p>
      <w:pPr>
        <w:pStyle w:val="8"/>
        <w:rPr>
          <w:rFonts w:hint="eastAsia" w:ascii="宋体" w:hAnsi="宋体" w:eastAsia="宋体"/>
          <w:sz w:val="21"/>
          <w:szCs w:val="21"/>
        </w:rPr>
      </w:pPr>
      <w:bookmarkStart w:id="460" w:name="_Toc32679"/>
      <w:bookmarkEnd w:id="460"/>
      <w:bookmarkStart w:id="461" w:name="_Toc29238"/>
      <w:bookmarkEnd w:id="461"/>
      <w:bookmarkStart w:id="462" w:name="_Toc394392673"/>
      <w:bookmarkEnd w:id="462"/>
      <w:bookmarkStart w:id="463" w:name="_Toc458451951"/>
      <w:r>
        <w:rPr>
          <w:rFonts w:hint="eastAsia" w:ascii="宋体" w:hAnsi="宋体" w:eastAsia="宋体"/>
          <w:sz w:val="21"/>
          <w:szCs w:val="21"/>
        </w:rPr>
        <w:t>10. 需要补充的其他内容</w:t>
      </w:r>
      <w:bookmarkEnd w:id="463"/>
    </w:p>
    <w:p>
      <w:pPr>
        <w:spacing w:line="400" w:lineRule="exact"/>
        <w:ind w:firstLine="420" w:firstLineChars="200"/>
        <w:rPr>
          <w:rFonts w:hint="eastAsia" w:ascii="宋体" w:hAnsi="宋体"/>
          <w:szCs w:val="21"/>
        </w:rPr>
      </w:pPr>
      <w:r>
        <w:rPr>
          <w:rFonts w:hint="eastAsia" w:ascii="宋体" w:hAnsi="宋体"/>
        </w:rPr>
        <w:t>需要补充的其他内容：见投标人须知前附表。</w:t>
      </w:r>
    </w:p>
    <w:p>
      <w:pPr>
        <w:spacing w:line="400" w:lineRule="exact"/>
        <w:rPr>
          <w:rFonts w:hint="eastAsia" w:ascii="宋体" w:hAnsi="宋体"/>
        </w:rPr>
      </w:pPr>
      <w:r>
        <w:rPr>
          <w:rFonts w:hint="eastAsia" w:ascii="宋体" w:hAnsi="宋体"/>
        </w:rPr>
        <w:t xml:space="preserve"> </w:t>
      </w:r>
    </w:p>
    <w:p>
      <w:pPr>
        <w:spacing w:line="400" w:lineRule="exact"/>
        <w:rPr>
          <w:rFonts w:hint="eastAsia" w:ascii="黑体" w:hAnsi="黑体" w:eastAsia="黑体"/>
          <w:b/>
          <w:sz w:val="44"/>
          <w:szCs w:val="44"/>
        </w:rPr>
      </w:pPr>
      <w:r>
        <w:rPr>
          <w:rFonts w:hint="eastAsia" w:ascii="宋体" w:hAnsi="宋体"/>
        </w:rPr>
        <w:t xml:space="preserve"> </w:t>
      </w:r>
    </w:p>
    <w:p>
      <w:pPr>
        <w:jc w:val="center"/>
        <w:outlineLvl w:val="0"/>
        <w:rPr>
          <w:rFonts w:hint="eastAsia" w:ascii="宋体" w:hAnsi="宋体"/>
          <w:b/>
          <w:sz w:val="32"/>
          <w:szCs w:val="32"/>
        </w:rPr>
      </w:pPr>
    </w:p>
    <w:p>
      <w:pPr>
        <w:jc w:val="center"/>
        <w:outlineLvl w:val="0"/>
        <w:rPr>
          <w:rFonts w:hint="eastAsia" w:ascii="宋体" w:hAnsi="宋体"/>
          <w:b/>
          <w:sz w:val="32"/>
          <w:szCs w:val="32"/>
        </w:rPr>
      </w:pPr>
    </w:p>
    <w:p>
      <w:pPr>
        <w:jc w:val="center"/>
        <w:outlineLvl w:val="0"/>
        <w:rPr>
          <w:rFonts w:hint="eastAsia" w:ascii="宋体" w:hAnsi="宋体"/>
          <w:b/>
          <w:sz w:val="32"/>
          <w:szCs w:val="32"/>
        </w:rPr>
      </w:pPr>
      <w:r>
        <w:rPr>
          <w:rFonts w:hint="eastAsia" w:ascii="宋体" w:hAnsi="宋体"/>
          <w:b/>
          <w:sz w:val="32"/>
          <w:szCs w:val="32"/>
        </w:rPr>
        <w:t xml:space="preserve"> </w:t>
      </w:r>
    </w:p>
    <w:p>
      <w:pPr>
        <w:jc w:val="center"/>
        <w:outlineLvl w:val="0"/>
        <w:rPr>
          <w:rFonts w:hint="eastAsia" w:ascii="宋体" w:hAnsi="宋体"/>
          <w:b/>
          <w:sz w:val="32"/>
          <w:szCs w:val="32"/>
        </w:rPr>
      </w:pPr>
      <w:r>
        <w:rPr>
          <w:rFonts w:hint="eastAsia" w:ascii="宋体" w:hAnsi="宋体"/>
          <w:b/>
          <w:sz w:val="32"/>
          <w:szCs w:val="32"/>
        </w:rPr>
        <w:t>第三章 评标办法</w:t>
      </w:r>
    </w:p>
    <w:p>
      <w:pPr>
        <w:pStyle w:val="8"/>
        <w:spacing w:line="400" w:lineRule="exact"/>
        <w:rPr>
          <w:rFonts w:hint="eastAsia" w:ascii="宋体" w:hAnsi="宋体" w:eastAsia="宋体"/>
          <w:b/>
          <w:sz w:val="24"/>
          <w:szCs w:val="24"/>
        </w:rPr>
      </w:pPr>
      <w:bookmarkStart w:id="464" w:name="_Toc458451953"/>
      <w:bookmarkEnd w:id="464"/>
      <w:bookmarkStart w:id="465" w:name="_Toc409698150"/>
      <w:bookmarkEnd w:id="465"/>
      <w:bookmarkStart w:id="466" w:name="_Toc859"/>
      <w:bookmarkEnd w:id="466"/>
      <w:bookmarkStart w:id="467" w:name="_Toc323650540"/>
      <w:bookmarkEnd w:id="467"/>
      <w:bookmarkStart w:id="468" w:name="_Toc321925455"/>
      <w:bookmarkEnd w:id="468"/>
      <w:bookmarkStart w:id="469" w:name="_Toc322702902"/>
      <w:bookmarkEnd w:id="469"/>
      <w:bookmarkStart w:id="470" w:name="_Toc18155"/>
      <w:bookmarkEnd w:id="470"/>
      <w:r>
        <w:rPr>
          <w:rFonts w:hint="eastAsia" w:ascii="宋体" w:hAnsi="宋体" w:eastAsia="宋体"/>
          <w:sz w:val="24"/>
          <w:szCs w:val="24"/>
        </w:rPr>
        <w:t>评标办法前附表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801"/>
        <w:gridCol w:w="2536"/>
        <w:gridCol w:w="5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850"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b/>
                <w:kern w:val="0"/>
                <w:szCs w:val="21"/>
              </w:rPr>
            </w:pPr>
            <w:r>
              <w:rPr>
                <w:rFonts w:hint="eastAsia" w:ascii="宋体" w:hAnsi="宋体" w:cs="TimesNewRomanPSMT"/>
                <w:b/>
                <w:kern w:val="0"/>
              </w:rPr>
              <w:t>条款号</w:t>
            </w: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b/>
                <w:kern w:val="0"/>
                <w:szCs w:val="21"/>
              </w:rPr>
            </w:pPr>
            <w:r>
              <w:rPr>
                <w:rFonts w:hint="eastAsia" w:ascii="宋体" w:hAnsi="宋体"/>
                <w:b/>
                <w:kern w:val="0"/>
              </w:rPr>
              <w:t>评审因素</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b/>
                <w:kern w:val="0"/>
                <w:szCs w:val="21"/>
              </w:rPr>
            </w:pPr>
            <w:r>
              <w:rPr>
                <w:rFonts w:hint="eastAsia" w:ascii="宋体" w:hAnsi="宋体"/>
                <w:b/>
                <w:kern w:val="0"/>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049"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TimesNewRomanPSMT"/>
                <w:kern w:val="0"/>
                <w:szCs w:val="21"/>
              </w:rPr>
            </w:pPr>
            <w:r>
              <w:rPr>
                <w:rFonts w:hint="eastAsia" w:ascii="宋体" w:hAnsi="宋体" w:cs="TimesNewRomanPSMT"/>
                <w:kern w:val="0"/>
              </w:rPr>
              <w:t>2.1.1</w:t>
            </w:r>
          </w:p>
        </w:tc>
        <w:tc>
          <w:tcPr>
            <w:tcW w:w="801" w:type="dxa"/>
            <w:vMerge w:val="restart"/>
            <w:tcBorders>
              <w:top w:val="nil"/>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形式</w:t>
            </w:r>
          </w:p>
          <w:p>
            <w:pPr>
              <w:autoSpaceDE w:val="0"/>
              <w:autoSpaceDN w:val="0"/>
              <w:adjustRightInd w:val="0"/>
              <w:spacing w:line="360" w:lineRule="exact"/>
              <w:jc w:val="center"/>
              <w:rPr>
                <w:rFonts w:hint="eastAsia" w:ascii="宋体" w:hAnsi="宋体"/>
                <w:kern w:val="0"/>
              </w:rPr>
            </w:pPr>
            <w:r>
              <w:rPr>
                <w:rFonts w:hint="eastAsia" w:ascii="宋体" w:hAnsi="宋体"/>
                <w:kern w:val="0"/>
              </w:rPr>
              <w:t>评审</w:t>
            </w:r>
          </w:p>
          <w:p>
            <w:pPr>
              <w:autoSpaceDE w:val="0"/>
              <w:autoSpaceDN w:val="0"/>
              <w:adjustRightInd w:val="0"/>
              <w:spacing w:line="360" w:lineRule="exact"/>
              <w:jc w:val="center"/>
              <w:rPr>
                <w:rFonts w:ascii="宋体" w:hAnsi="宋体"/>
                <w:kern w:val="0"/>
                <w:szCs w:val="21"/>
              </w:rPr>
            </w:pPr>
            <w:r>
              <w:rPr>
                <w:rFonts w:hint="eastAsia" w:ascii="宋体" w:hAnsi="宋体"/>
                <w:kern w:val="0"/>
              </w:rPr>
              <w:t>标准</w:t>
            </w: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投标人名称</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与营业执照、资质证书一致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TimesNewRomanPSMT"/>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投标函签字盖章</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符合第二章“投标人须知”的要求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TimesNewRomanPSMT"/>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投标文件格式</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符合第五章</w:t>
            </w:r>
            <w:r>
              <w:rPr>
                <w:rFonts w:hint="eastAsia" w:ascii="宋体" w:hAnsi="宋体" w:cs="TimesNewRomanPSMT"/>
                <w:kern w:val="0"/>
              </w:rPr>
              <w:t>“</w:t>
            </w:r>
            <w:r>
              <w:rPr>
                <w:rFonts w:hint="eastAsia" w:ascii="宋体" w:hAnsi="宋体"/>
                <w:kern w:val="0"/>
              </w:rPr>
              <w:t>投标文件格式</w:t>
            </w:r>
            <w:r>
              <w:rPr>
                <w:rFonts w:hint="eastAsia" w:ascii="宋体" w:hAnsi="宋体" w:cs="TimesNewRomanPSMT"/>
                <w:kern w:val="0"/>
              </w:rPr>
              <w:t>”</w:t>
            </w:r>
            <w:r>
              <w:rPr>
                <w:rFonts w:hint="eastAsia" w:ascii="宋体" w:hAnsi="宋体"/>
                <w:kern w:val="0"/>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TimesNewRomanPSMT"/>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报价唯一</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49"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cs="TimesNewRomanPSMT"/>
                <w:kern w:val="0"/>
              </w:rPr>
              <w:t>2.1.2</w:t>
            </w:r>
          </w:p>
        </w:tc>
        <w:tc>
          <w:tcPr>
            <w:tcW w:w="801" w:type="dxa"/>
            <w:vMerge w:val="restart"/>
            <w:tcBorders>
              <w:top w:val="nil"/>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资</w:t>
            </w:r>
          </w:p>
          <w:p>
            <w:pPr>
              <w:autoSpaceDE w:val="0"/>
              <w:autoSpaceDN w:val="0"/>
              <w:adjustRightInd w:val="0"/>
              <w:spacing w:line="360" w:lineRule="exact"/>
              <w:jc w:val="center"/>
              <w:rPr>
                <w:rFonts w:hint="eastAsia" w:ascii="宋体" w:hAnsi="宋体"/>
                <w:kern w:val="0"/>
              </w:rPr>
            </w:pPr>
            <w:r>
              <w:rPr>
                <w:rFonts w:hint="eastAsia" w:ascii="宋体" w:hAnsi="宋体"/>
                <w:kern w:val="0"/>
              </w:rPr>
              <w:t>格</w:t>
            </w:r>
          </w:p>
          <w:p>
            <w:pPr>
              <w:autoSpaceDE w:val="0"/>
              <w:autoSpaceDN w:val="0"/>
              <w:adjustRightInd w:val="0"/>
              <w:spacing w:line="360" w:lineRule="exact"/>
              <w:jc w:val="center"/>
              <w:rPr>
                <w:rFonts w:hint="eastAsia" w:ascii="宋体" w:hAnsi="宋体"/>
                <w:kern w:val="0"/>
              </w:rPr>
            </w:pPr>
            <w:r>
              <w:rPr>
                <w:rFonts w:hint="eastAsia" w:ascii="宋体" w:hAnsi="宋体"/>
                <w:kern w:val="0"/>
              </w:rPr>
              <w:t>评</w:t>
            </w:r>
          </w:p>
          <w:p>
            <w:pPr>
              <w:autoSpaceDE w:val="0"/>
              <w:autoSpaceDN w:val="0"/>
              <w:adjustRightInd w:val="0"/>
              <w:spacing w:line="360" w:lineRule="exact"/>
              <w:jc w:val="center"/>
              <w:rPr>
                <w:rFonts w:hint="eastAsia" w:ascii="宋体" w:hAnsi="宋体"/>
                <w:kern w:val="0"/>
              </w:rPr>
            </w:pPr>
            <w:r>
              <w:rPr>
                <w:rFonts w:hint="eastAsia" w:ascii="宋体" w:hAnsi="宋体"/>
                <w:kern w:val="0"/>
              </w:rPr>
              <w:t>审</w:t>
            </w:r>
          </w:p>
          <w:p>
            <w:pPr>
              <w:autoSpaceDE w:val="0"/>
              <w:autoSpaceDN w:val="0"/>
              <w:adjustRightInd w:val="0"/>
              <w:spacing w:line="360" w:lineRule="exact"/>
              <w:jc w:val="center"/>
              <w:rPr>
                <w:rFonts w:hint="eastAsia" w:ascii="宋体" w:hAnsi="宋体"/>
                <w:kern w:val="0"/>
              </w:rPr>
            </w:pPr>
            <w:r>
              <w:rPr>
                <w:rFonts w:hint="eastAsia" w:ascii="宋体" w:hAnsi="宋体"/>
                <w:kern w:val="0"/>
              </w:rPr>
              <w:t>标</w:t>
            </w:r>
          </w:p>
          <w:p>
            <w:pPr>
              <w:autoSpaceDE w:val="0"/>
              <w:autoSpaceDN w:val="0"/>
              <w:adjustRightInd w:val="0"/>
              <w:spacing w:line="360" w:lineRule="exact"/>
              <w:jc w:val="center"/>
              <w:rPr>
                <w:rFonts w:ascii="宋体" w:hAnsi="宋体"/>
                <w:kern w:val="0"/>
                <w:szCs w:val="21"/>
              </w:rPr>
            </w:pPr>
            <w:r>
              <w:rPr>
                <w:rFonts w:hint="eastAsia" w:ascii="宋体" w:hAnsi="宋体"/>
                <w:kern w:val="0"/>
              </w:rPr>
              <w:t>准</w:t>
            </w: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TimesNewRomanPSMT"/>
                <w:kern w:val="0"/>
                <w:szCs w:val="21"/>
              </w:rPr>
            </w:pPr>
            <w:r>
              <w:rPr>
                <w:rFonts w:hint="eastAsia" w:ascii="宋体" w:hAnsi="宋体"/>
                <w:kern w:val="0"/>
              </w:rPr>
              <w:t>营业执照</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TimesNewRomanPSMT"/>
                <w:kern w:val="0"/>
                <w:szCs w:val="21"/>
              </w:rPr>
            </w:pPr>
            <w:r>
              <w:rPr>
                <w:rFonts w:hint="eastAsia" w:ascii="宋体" w:hAnsi="宋体"/>
                <w:kern w:val="0"/>
              </w:rPr>
              <w:t>资质等级</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人员要求</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其他要求</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49" w:type="dxa"/>
            <w:vMerge w:val="restart"/>
            <w:tcBorders>
              <w:top w:val="nil"/>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cs="TimesNewRomanPSMT"/>
                <w:kern w:val="0"/>
              </w:rPr>
              <w:t>2.1.3</w:t>
            </w:r>
          </w:p>
          <w:p>
            <w:pPr>
              <w:autoSpaceDE w:val="0"/>
              <w:autoSpaceDN w:val="0"/>
              <w:adjustRightInd w:val="0"/>
              <w:spacing w:line="360" w:lineRule="exact"/>
              <w:jc w:val="center"/>
              <w:rPr>
                <w:rFonts w:ascii="宋体" w:hAnsi="宋体"/>
                <w:kern w:val="0"/>
                <w:szCs w:val="21"/>
              </w:rPr>
            </w:pPr>
          </w:p>
        </w:tc>
        <w:tc>
          <w:tcPr>
            <w:tcW w:w="801" w:type="dxa"/>
            <w:vMerge w:val="restart"/>
            <w:tcBorders>
              <w:top w:val="nil"/>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响</w:t>
            </w:r>
          </w:p>
          <w:p>
            <w:pPr>
              <w:autoSpaceDE w:val="0"/>
              <w:autoSpaceDN w:val="0"/>
              <w:adjustRightInd w:val="0"/>
              <w:spacing w:line="360" w:lineRule="exact"/>
              <w:jc w:val="center"/>
              <w:rPr>
                <w:rFonts w:hint="eastAsia" w:ascii="宋体" w:hAnsi="宋体"/>
                <w:kern w:val="0"/>
              </w:rPr>
            </w:pPr>
            <w:r>
              <w:rPr>
                <w:rFonts w:hint="eastAsia" w:ascii="宋体" w:hAnsi="宋体"/>
                <w:kern w:val="0"/>
              </w:rPr>
              <w:t>应</w:t>
            </w:r>
          </w:p>
          <w:p>
            <w:pPr>
              <w:autoSpaceDE w:val="0"/>
              <w:autoSpaceDN w:val="0"/>
              <w:adjustRightInd w:val="0"/>
              <w:spacing w:line="360" w:lineRule="exact"/>
              <w:jc w:val="center"/>
              <w:rPr>
                <w:rFonts w:hint="eastAsia" w:ascii="宋体" w:hAnsi="宋体"/>
                <w:kern w:val="0"/>
              </w:rPr>
            </w:pPr>
            <w:r>
              <w:rPr>
                <w:rFonts w:hint="eastAsia" w:ascii="宋体" w:hAnsi="宋体"/>
                <w:kern w:val="0"/>
              </w:rPr>
              <w:t>性</w:t>
            </w:r>
          </w:p>
          <w:p>
            <w:pPr>
              <w:autoSpaceDE w:val="0"/>
              <w:autoSpaceDN w:val="0"/>
              <w:adjustRightInd w:val="0"/>
              <w:spacing w:line="360" w:lineRule="exact"/>
              <w:jc w:val="center"/>
              <w:rPr>
                <w:rFonts w:hint="eastAsia" w:ascii="宋体" w:hAnsi="宋体"/>
                <w:kern w:val="0"/>
              </w:rPr>
            </w:pPr>
            <w:r>
              <w:rPr>
                <w:rFonts w:hint="eastAsia" w:ascii="宋体" w:hAnsi="宋体"/>
                <w:kern w:val="0"/>
              </w:rPr>
              <w:t>评</w:t>
            </w:r>
          </w:p>
          <w:p>
            <w:pPr>
              <w:autoSpaceDE w:val="0"/>
              <w:autoSpaceDN w:val="0"/>
              <w:adjustRightInd w:val="0"/>
              <w:spacing w:line="360" w:lineRule="exact"/>
              <w:jc w:val="center"/>
              <w:rPr>
                <w:rFonts w:hint="eastAsia" w:ascii="宋体" w:hAnsi="宋体"/>
                <w:kern w:val="0"/>
              </w:rPr>
            </w:pPr>
            <w:r>
              <w:rPr>
                <w:rFonts w:hint="eastAsia" w:ascii="宋体" w:hAnsi="宋体"/>
                <w:kern w:val="0"/>
              </w:rPr>
              <w:t>审</w:t>
            </w:r>
          </w:p>
          <w:p>
            <w:pPr>
              <w:autoSpaceDE w:val="0"/>
              <w:autoSpaceDN w:val="0"/>
              <w:adjustRightInd w:val="0"/>
              <w:spacing w:line="360" w:lineRule="exact"/>
              <w:jc w:val="center"/>
              <w:rPr>
                <w:rFonts w:hint="eastAsia" w:ascii="宋体" w:hAnsi="宋体"/>
                <w:kern w:val="0"/>
              </w:rPr>
            </w:pPr>
            <w:r>
              <w:rPr>
                <w:rFonts w:hint="eastAsia" w:ascii="宋体" w:hAnsi="宋体"/>
                <w:kern w:val="0"/>
              </w:rPr>
              <w:t>标</w:t>
            </w:r>
          </w:p>
          <w:p>
            <w:pPr>
              <w:autoSpaceDE w:val="0"/>
              <w:autoSpaceDN w:val="0"/>
              <w:adjustRightInd w:val="0"/>
              <w:spacing w:line="360" w:lineRule="exact"/>
              <w:jc w:val="center"/>
              <w:rPr>
                <w:rFonts w:ascii="宋体" w:hAnsi="宋体"/>
                <w:kern w:val="0"/>
                <w:szCs w:val="21"/>
              </w:rPr>
            </w:pPr>
            <w:r>
              <w:rPr>
                <w:rFonts w:hint="eastAsia" w:ascii="宋体" w:hAnsi="宋体"/>
                <w:kern w:val="0"/>
              </w:rPr>
              <w:t>准</w:t>
            </w: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投标内容</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w:t>
            </w:r>
            <w:r>
              <w:rPr>
                <w:rFonts w:hint="eastAsia" w:ascii="宋体" w:hAnsi="宋体" w:cs="TimesNewRomanPSMT"/>
                <w:kern w:val="0"/>
              </w:rPr>
              <w:t>“</w:t>
            </w:r>
            <w:r>
              <w:rPr>
                <w:rFonts w:hint="eastAsia" w:ascii="宋体" w:hAnsi="宋体"/>
                <w:kern w:val="0"/>
              </w:rPr>
              <w:t>投标人须知</w:t>
            </w:r>
            <w:r>
              <w:rPr>
                <w:rFonts w:hint="eastAsia" w:ascii="宋体" w:hAnsi="宋体" w:cs="TimesNewRomanPSMT"/>
                <w:kern w:val="0"/>
              </w:rPr>
              <w:t>”</w:t>
            </w:r>
            <w:r>
              <w:rPr>
                <w:rFonts w:hint="eastAsia" w:ascii="宋体" w:hAnsi="宋体"/>
                <w:kern w:val="0"/>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投标工期</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w:t>
            </w:r>
            <w:r>
              <w:rPr>
                <w:rFonts w:hint="eastAsia" w:ascii="宋体" w:hAnsi="宋体" w:cs="TimesNewRomanPSMT"/>
                <w:kern w:val="0"/>
              </w:rPr>
              <w:t>“</w:t>
            </w:r>
            <w:r>
              <w:rPr>
                <w:rFonts w:hint="eastAsia" w:ascii="宋体" w:hAnsi="宋体"/>
                <w:kern w:val="0"/>
              </w:rPr>
              <w:t>投标人须知</w:t>
            </w:r>
            <w:r>
              <w:rPr>
                <w:rFonts w:hint="eastAsia" w:ascii="宋体" w:hAnsi="宋体" w:cs="TimesNewRomanPSMT"/>
                <w:kern w:val="0"/>
              </w:rPr>
              <w:t>”</w:t>
            </w:r>
            <w:r>
              <w:rPr>
                <w:rFonts w:hint="eastAsia" w:ascii="宋体" w:hAnsi="宋体"/>
                <w:kern w:val="0"/>
              </w:rPr>
              <w:t>第</w:t>
            </w:r>
            <w:r>
              <w:rPr>
                <w:rFonts w:hint="eastAsia" w:ascii="宋体" w:hAnsi="宋体" w:cs="TimesNewRomanPSMT"/>
                <w:kern w:val="0"/>
              </w:rPr>
              <w:t xml:space="preserve">1.3.2 </w:t>
            </w:r>
            <w:r>
              <w:rPr>
                <w:rFonts w:hint="eastAsia" w:ascii="宋体" w:hAnsi="宋体"/>
                <w:kern w:val="0"/>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投标价格</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不超过招标控制价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投标有效期</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w:t>
            </w:r>
            <w:r>
              <w:rPr>
                <w:rFonts w:hint="eastAsia" w:ascii="宋体" w:hAnsi="宋体" w:cs="TimesNewRomanPSMT"/>
                <w:kern w:val="0"/>
              </w:rPr>
              <w:t>“</w:t>
            </w:r>
            <w:r>
              <w:rPr>
                <w:rFonts w:hint="eastAsia" w:ascii="宋体" w:hAnsi="宋体"/>
                <w:kern w:val="0"/>
              </w:rPr>
              <w:t>投标人须知</w:t>
            </w:r>
            <w:r>
              <w:rPr>
                <w:rFonts w:hint="eastAsia" w:ascii="宋体" w:hAnsi="宋体" w:cs="TimesNewRomanPSMT"/>
                <w:kern w:val="0"/>
              </w:rPr>
              <w:t>”</w:t>
            </w:r>
            <w:r>
              <w:rPr>
                <w:rFonts w:hint="eastAsia" w:ascii="宋体" w:hAnsi="宋体"/>
                <w:kern w:val="0"/>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80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kern w:val="0"/>
                <w:szCs w:val="21"/>
              </w:rPr>
            </w:pPr>
          </w:p>
        </w:tc>
        <w:tc>
          <w:tcPr>
            <w:tcW w:w="801" w:type="dxa"/>
            <w:vMerge w:val="continue"/>
            <w:tcBorders>
              <w:top w:val="nil"/>
              <w:left w:val="nil"/>
              <w:bottom w:val="single" w:color="auto" w:sz="4" w:space="0"/>
              <w:right w:val="single" w:color="auto" w:sz="4" w:space="0"/>
            </w:tcBorders>
            <w:vAlign w:val="center"/>
          </w:tcPr>
          <w:p>
            <w:pPr>
              <w:widowControl/>
              <w:jc w:val="left"/>
              <w:rPr>
                <w:rFonts w:ascii="宋体" w:hAnsi="宋体"/>
                <w:kern w:val="0"/>
                <w:szCs w:val="21"/>
              </w:rPr>
            </w:pPr>
          </w:p>
        </w:tc>
        <w:tc>
          <w:tcPr>
            <w:tcW w:w="2536"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jc w:val="center"/>
              <w:rPr>
                <w:rFonts w:ascii="宋体" w:hAnsi="宋体"/>
                <w:kern w:val="0"/>
                <w:szCs w:val="21"/>
              </w:rPr>
            </w:pPr>
            <w:r>
              <w:rPr>
                <w:rFonts w:hint="eastAsia" w:ascii="宋体" w:hAnsi="宋体"/>
                <w:kern w:val="0"/>
              </w:rPr>
              <w:t>投标保证金</w:t>
            </w:r>
          </w:p>
        </w:tc>
        <w:tc>
          <w:tcPr>
            <w:tcW w:w="5419"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exact"/>
              <w:rPr>
                <w:rFonts w:ascii="宋体" w:hAnsi="宋体"/>
                <w:kern w:val="0"/>
                <w:szCs w:val="21"/>
              </w:rPr>
            </w:pPr>
            <w:r>
              <w:rPr>
                <w:rFonts w:hint="eastAsia" w:ascii="宋体" w:hAnsi="宋体"/>
                <w:kern w:val="0"/>
              </w:rPr>
              <w:t>符合第二章</w:t>
            </w:r>
            <w:r>
              <w:rPr>
                <w:rFonts w:hint="eastAsia" w:ascii="宋体" w:hAnsi="宋体" w:cs="TimesNewRomanPSMT"/>
                <w:kern w:val="0"/>
              </w:rPr>
              <w:t>“</w:t>
            </w:r>
            <w:r>
              <w:rPr>
                <w:rFonts w:hint="eastAsia" w:ascii="宋体" w:hAnsi="宋体"/>
                <w:kern w:val="0"/>
              </w:rPr>
              <w:t>投标人须知</w:t>
            </w:r>
            <w:r>
              <w:rPr>
                <w:rFonts w:hint="eastAsia" w:ascii="宋体" w:hAnsi="宋体" w:cs="TimesNewRomanPSMT"/>
                <w:kern w:val="0"/>
              </w:rPr>
              <w:t>”</w:t>
            </w:r>
            <w:r>
              <w:rPr>
                <w:rFonts w:hint="eastAsia" w:ascii="宋体" w:hAnsi="宋体"/>
                <w:kern w:val="0"/>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805" w:type="dxa"/>
            <w:gridSpan w:val="4"/>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b/>
                <w:kern w:val="0"/>
                <w:szCs w:val="21"/>
              </w:rPr>
            </w:pPr>
            <w:r>
              <w:rPr>
                <w:rFonts w:hint="eastAsia" w:ascii="宋体" w:hAnsi="宋体"/>
                <w:b/>
                <w:kern w:val="0"/>
              </w:rPr>
              <w:t>以上评审未通过的，为无效投标。</w:t>
            </w:r>
          </w:p>
        </w:tc>
      </w:tr>
    </w:tbl>
    <w:p>
      <w:pPr>
        <w:rPr>
          <w:rFonts w:hint="eastAsia" w:ascii="宋体" w:hAnsi="宋体"/>
          <w:color w:val="000000"/>
          <w:position w:val="-28"/>
          <w:sz w:val="24"/>
        </w:rPr>
      </w:pPr>
      <w:r>
        <w:rPr>
          <w:rFonts w:hint="eastAsia" w:ascii="宋体" w:hAnsi="宋体"/>
          <w:color w:val="000000"/>
          <w:position w:val="-28"/>
          <w:sz w:val="24"/>
        </w:rPr>
        <w:t xml:space="preserve"> </w:t>
      </w:r>
    </w:p>
    <w:p>
      <w:pPr>
        <w:ind w:firstLine="352" w:firstLineChars="168"/>
        <w:rPr>
          <w:rFonts w:hint="eastAsia" w:ascii="宋体" w:hAnsi="宋体"/>
          <w:color w:val="000000"/>
          <w:position w:val="-28"/>
          <w:szCs w:val="21"/>
        </w:rPr>
      </w:pPr>
      <w:r>
        <w:rPr>
          <w:rFonts w:hint="eastAsia" w:ascii="宋体" w:hAnsi="宋体"/>
          <w:color w:val="000000"/>
          <w:position w:val="-28"/>
        </w:rPr>
        <w:t>根据《中华人民共和国招标投标法》及省、市建设工程招标评标管理有关规定，评标坚持公平、公正、科学、择优的原则。结合本工程实际情况，依据标价合理、信誉良好、监理大纲先进可行且符合实际等，按分值由高到低进行排序，招标人应按评标委员会的推荐顺序确定中标人。具体评分方法如下：</w:t>
      </w:r>
    </w:p>
    <w:p>
      <w:pPr>
        <w:ind w:firstLine="354" w:firstLineChars="168"/>
        <w:rPr>
          <w:rFonts w:hint="eastAsia" w:ascii="宋体" w:hAnsi="宋体"/>
          <w:b/>
          <w:color w:val="000000"/>
          <w:position w:val="-28"/>
        </w:rPr>
      </w:pPr>
      <w:r>
        <w:rPr>
          <w:rFonts w:hint="eastAsia" w:ascii="宋体" w:hAnsi="宋体"/>
          <w:b/>
          <w:color w:val="000000"/>
          <w:position w:val="-28"/>
        </w:rPr>
        <w:t>一、商务部分</w:t>
      </w:r>
    </w:p>
    <w:p>
      <w:pPr>
        <w:ind w:firstLine="354" w:firstLineChars="168"/>
        <w:rPr>
          <w:rFonts w:hint="eastAsia" w:ascii="宋体" w:hAnsi="宋体"/>
          <w:b/>
          <w:color w:val="000000"/>
          <w:position w:val="-28"/>
        </w:rPr>
      </w:pPr>
      <w:r>
        <w:rPr>
          <w:rFonts w:hint="eastAsia" w:ascii="宋体" w:hAnsi="宋体"/>
          <w:b/>
          <w:color w:val="000000"/>
          <w:position w:val="-28"/>
        </w:rPr>
        <w:t>1.投标报价（25分）</w:t>
      </w:r>
    </w:p>
    <w:p>
      <w:pPr>
        <w:ind w:firstLine="352" w:firstLineChars="168"/>
        <w:rPr>
          <w:rFonts w:hint="eastAsia" w:ascii="宋体" w:hAnsi="宋体"/>
          <w:color w:val="000000"/>
          <w:position w:val="-28"/>
        </w:rPr>
      </w:pPr>
      <w:r>
        <w:rPr>
          <w:rFonts w:hint="eastAsia" w:ascii="宋体" w:hAnsi="宋体"/>
          <w:color w:val="000000"/>
          <w:position w:val="-28"/>
        </w:rPr>
        <w:t>评标基准值：评标基准值=各有效投标人的投标报价去掉一个最高及最低报价的算术平均值的50%+招标控制价的50%（如有效投标人不足五家，评标基准值为各有效投标人投标报价的算术平均值的50%+招标控制价的50%）。</w:t>
      </w:r>
    </w:p>
    <w:p>
      <w:pPr>
        <w:ind w:firstLine="352" w:firstLineChars="168"/>
        <w:rPr>
          <w:rFonts w:hint="eastAsia" w:ascii="宋体" w:hAnsi="宋体"/>
          <w:color w:val="000000"/>
          <w:position w:val="-28"/>
        </w:rPr>
      </w:pPr>
      <w:r>
        <w:rPr>
          <w:rFonts w:hint="eastAsia" w:ascii="宋体" w:hAnsi="宋体"/>
          <w:color w:val="000000"/>
          <w:position w:val="-28"/>
        </w:rPr>
        <w:t>有效投标报价：投标报价不高于招标控制价的为有效投标报价。高于招标控制价的为废标。</w:t>
      </w:r>
    </w:p>
    <w:p>
      <w:pPr>
        <w:ind w:firstLine="352" w:firstLineChars="168"/>
        <w:rPr>
          <w:rFonts w:hint="eastAsia" w:ascii="宋体" w:hAnsi="宋体"/>
          <w:color w:val="000000"/>
          <w:position w:val="-28"/>
        </w:rPr>
      </w:pPr>
      <w:r>
        <w:rPr>
          <w:rFonts w:hint="eastAsia" w:ascii="宋体" w:hAnsi="宋体"/>
          <w:color w:val="000000"/>
          <w:position w:val="-28"/>
        </w:rPr>
        <w:t>投标报价与评标基准价相等得基本分20分。当投标报价低于评标基准值时，每低2%在基本分20分的基础上加1分，最多加5分；当投标报价低于评标基准价10%以上（不含10%）时，每再低1%在满分25分的基础上扣1分，扣完为止；当投标报价高于评标基准价时，每高1%在基本分20分的基础上扣1分，扣完为止。</w:t>
      </w:r>
    </w:p>
    <w:p>
      <w:pPr>
        <w:pStyle w:val="2"/>
        <w:rPr>
          <w:rFonts w:hint="eastAsia" w:ascii="宋体" w:hAnsi="宋体"/>
        </w:rPr>
      </w:pPr>
      <w:r>
        <w:rPr>
          <w:rFonts w:hint="eastAsia" w:ascii="宋体" w:hAnsi="宋体"/>
        </w:rPr>
        <w:t>注：根据《政府采购促进中小企业发展管理办法》（财库〔</w:t>
      </w:r>
      <w:r>
        <w:rPr>
          <w:rFonts w:hint="eastAsia"/>
        </w:rPr>
        <w:t>2020</w:t>
      </w:r>
      <w:r>
        <w:rPr>
          <w:rFonts w:hint="eastAsia" w:ascii="宋体" w:hAnsi="宋体"/>
        </w:rPr>
        <w:t>〕</w:t>
      </w:r>
      <w:r>
        <w:rPr>
          <w:rFonts w:hint="eastAsia"/>
        </w:rPr>
        <w:t>46</w:t>
      </w:r>
      <w:r>
        <w:rPr>
          <w:rFonts w:hint="eastAsia" w:ascii="宋体" w:hAnsi="宋体"/>
        </w:rPr>
        <w:t>号）的规定，对于经主管预算单位统筹后未预留份额专门面向中小企业采购的采购项目，适用招标投标法的政府采购工程建设项目，采用综合评估法但未采用低价优先法计算价格分的，小微企业评标时在采用原报价进行评分的基础上增加其价格得分的</w:t>
      </w:r>
      <w:r>
        <w:rPr>
          <w:rFonts w:hint="eastAsia"/>
        </w:rPr>
        <w:t>5%</w:t>
      </w:r>
      <w:r>
        <w:rPr>
          <w:rFonts w:hint="eastAsia" w:ascii="宋体" w:hAnsi="宋体"/>
        </w:rPr>
        <w:t>作为其价格分，</w:t>
      </w:r>
      <w:r>
        <w:rPr>
          <w:rFonts w:hint="eastAsia"/>
        </w:rPr>
        <w:t>(</w:t>
      </w:r>
      <w:r>
        <w:rPr>
          <w:rFonts w:hint="eastAsia" w:ascii="宋体" w:hAnsi="宋体"/>
        </w:rPr>
        <w:t>监狱企业和残疾人福利性单位视同为小微企业</w:t>
      </w:r>
      <w:r>
        <w:rPr>
          <w:rFonts w:hint="eastAsia"/>
        </w:rPr>
        <w:t>)</w:t>
      </w:r>
      <w:r>
        <w:rPr>
          <w:rFonts w:hint="eastAsia" w:ascii="宋体" w:hAnsi="宋体"/>
        </w:rPr>
        <w:t>。中小微企业需提供声明函。</w:t>
      </w:r>
    </w:p>
    <w:p>
      <w:pPr>
        <w:ind w:firstLine="354" w:firstLineChars="168"/>
        <w:rPr>
          <w:rFonts w:hint="eastAsia" w:ascii="宋体" w:hAnsi="宋体"/>
          <w:b/>
          <w:color w:val="000000"/>
          <w:position w:val="-28"/>
        </w:rPr>
      </w:pPr>
      <w:r>
        <w:rPr>
          <w:rFonts w:hint="eastAsia" w:ascii="宋体" w:hAnsi="宋体"/>
          <w:b/>
          <w:color w:val="000000"/>
          <w:position w:val="-28"/>
        </w:rPr>
        <w:t>二、技术部分</w:t>
      </w:r>
    </w:p>
    <w:p>
      <w:pPr>
        <w:ind w:firstLine="354" w:firstLineChars="168"/>
        <w:rPr>
          <w:rFonts w:hint="eastAsia" w:ascii="宋体" w:hAnsi="宋体"/>
          <w:b/>
          <w:color w:val="000000"/>
          <w:position w:val="-28"/>
        </w:rPr>
      </w:pPr>
      <w:r>
        <w:rPr>
          <w:rFonts w:hint="eastAsia" w:ascii="宋体" w:hAnsi="宋体"/>
          <w:b/>
          <w:color w:val="000000"/>
          <w:position w:val="-28"/>
        </w:rPr>
        <w:t>1.监理大纲（36分）（暗标）</w:t>
      </w:r>
    </w:p>
    <w:p>
      <w:pPr>
        <w:ind w:firstLine="352" w:firstLineChars="168"/>
        <w:rPr>
          <w:rFonts w:hint="eastAsia" w:ascii="宋体" w:hAnsi="宋体"/>
          <w:color w:val="000000"/>
          <w:position w:val="-28"/>
        </w:rPr>
      </w:pPr>
      <w:r>
        <w:rPr>
          <w:rFonts w:hint="eastAsia" w:ascii="宋体" w:hAnsi="宋体"/>
          <w:color w:val="000000"/>
          <w:position w:val="-28"/>
        </w:rPr>
        <w:t>监理大纲应包括以下内容：</w:t>
      </w:r>
    </w:p>
    <w:p>
      <w:pPr>
        <w:ind w:firstLine="352" w:firstLineChars="168"/>
        <w:rPr>
          <w:rFonts w:hint="eastAsia" w:ascii="宋体" w:hAnsi="宋体"/>
          <w:color w:val="000000"/>
          <w:position w:val="-28"/>
        </w:rPr>
      </w:pPr>
      <w:r>
        <w:rPr>
          <w:rFonts w:hint="eastAsia" w:ascii="宋体" w:hAnsi="宋体"/>
          <w:color w:val="000000"/>
          <w:position w:val="-28"/>
        </w:rPr>
        <w:t>1、监理工作的目标和范围（2-7分）；</w:t>
      </w:r>
    </w:p>
    <w:p>
      <w:pPr>
        <w:ind w:firstLine="352" w:firstLineChars="168"/>
        <w:rPr>
          <w:rFonts w:hint="eastAsia" w:ascii="宋体" w:hAnsi="宋体"/>
          <w:color w:val="000000"/>
          <w:position w:val="-28"/>
        </w:rPr>
      </w:pPr>
      <w:r>
        <w:rPr>
          <w:rFonts w:hint="eastAsia" w:ascii="宋体" w:hAnsi="宋体"/>
          <w:color w:val="000000"/>
          <w:position w:val="-28"/>
        </w:rPr>
        <w:t>2、工程质量、进度、投资控制的方法和手段（2-7分）；</w:t>
      </w:r>
    </w:p>
    <w:p>
      <w:pPr>
        <w:ind w:firstLine="352" w:firstLineChars="168"/>
        <w:rPr>
          <w:rFonts w:hint="eastAsia" w:ascii="宋体" w:hAnsi="宋体"/>
          <w:color w:val="000000"/>
          <w:position w:val="-28"/>
        </w:rPr>
      </w:pPr>
      <w:r>
        <w:rPr>
          <w:rFonts w:hint="eastAsia" w:ascii="宋体" w:hAnsi="宋体"/>
          <w:color w:val="000000"/>
          <w:position w:val="-28"/>
        </w:rPr>
        <w:t>3、合同和信息管理及组织协调的方法和手段（2-7分）；</w:t>
      </w:r>
    </w:p>
    <w:p>
      <w:pPr>
        <w:ind w:firstLine="352" w:firstLineChars="168"/>
        <w:rPr>
          <w:rFonts w:hint="eastAsia" w:ascii="宋体" w:hAnsi="宋体"/>
          <w:color w:val="000000"/>
          <w:position w:val="-28"/>
        </w:rPr>
      </w:pPr>
      <w:r>
        <w:rPr>
          <w:rFonts w:hint="eastAsia" w:ascii="宋体" w:hAnsi="宋体"/>
          <w:color w:val="000000"/>
          <w:position w:val="-28"/>
        </w:rPr>
        <w:t>4、建设工程安全监理的方法和手段（2-7分）；</w:t>
      </w:r>
    </w:p>
    <w:p>
      <w:pPr>
        <w:ind w:firstLine="352" w:firstLineChars="168"/>
        <w:rPr>
          <w:rFonts w:hint="eastAsia" w:ascii="宋体" w:hAnsi="宋体"/>
          <w:color w:val="000000"/>
          <w:position w:val="-28"/>
        </w:rPr>
      </w:pPr>
      <w:r>
        <w:rPr>
          <w:rFonts w:hint="eastAsia" w:ascii="宋体" w:hAnsi="宋体"/>
          <w:color w:val="000000"/>
          <w:position w:val="-28"/>
        </w:rPr>
        <w:t>5、承诺提供给业主的反映监理阶段工作成果的文件（2-8分）。</w:t>
      </w:r>
    </w:p>
    <w:p>
      <w:pPr>
        <w:ind w:firstLine="352" w:firstLineChars="168"/>
        <w:rPr>
          <w:rFonts w:hint="eastAsia" w:ascii="宋体" w:hAnsi="宋体"/>
          <w:color w:val="000000"/>
          <w:position w:val="-28"/>
        </w:rPr>
      </w:pPr>
      <w:r>
        <w:rPr>
          <w:rFonts w:hint="eastAsia" w:ascii="宋体" w:hAnsi="宋体"/>
          <w:color w:val="000000"/>
          <w:position w:val="-28"/>
        </w:rPr>
        <w:t>评委结合招标文件要求，评价监理大纲是否对招标文件做出实质性响应，监理大纲是否对招标文件作出实质性响应由评标委员会按照“简单多数”原则进行认定；评委根据监理大纲的深度及有关控制管理措施是否突出重点、切实可行进行打分。</w:t>
      </w:r>
    </w:p>
    <w:p>
      <w:pPr>
        <w:ind w:firstLine="354" w:firstLineChars="168"/>
        <w:rPr>
          <w:rFonts w:hint="eastAsia" w:ascii="宋体" w:hAnsi="宋体"/>
          <w:b/>
          <w:bCs/>
          <w:color w:val="000000"/>
          <w:position w:val="-28"/>
        </w:rPr>
      </w:pPr>
      <w:r>
        <w:rPr>
          <w:rFonts w:hint="eastAsia" w:ascii="宋体" w:hAnsi="宋体"/>
          <w:b/>
          <w:bCs/>
          <w:color w:val="000000"/>
          <w:position w:val="-28"/>
        </w:rPr>
        <w:t>注：暗标的编制要求：</w:t>
      </w:r>
    </w:p>
    <w:p>
      <w:pPr>
        <w:ind w:firstLine="354" w:firstLineChars="168"/>
        <w:rPr>
          <w:rFonts w:hint="eastAsia" w:ascii="宋体" w:hAnsi="宋体"/>
          <w:b/>
          <w:bCs/>
          <w:color w:val="000000"/>
          <w:position w:val="-28"/>
        </w:rPr>
      </w:pPr>
      <w:r>
        <w:rPr>
          <w:rFonts w:hint="eastAsia" w:ascii="宋体" w:hAnsi="宋体"/>
          <w:b/>
          <w:bCs/>
          <w:color w:val="000000"/>
          <w:position w:val="-28"/>
        </w:rPr>
        <w:t>1.封面设置及要求： 封面统一为：</w:t>
      </w:r>
      <w:r>
        <w:rPr>
          <w:rFonts w:hint="eastAsia" w:ascii="宋体" w:hAnsi="宋体"/>
          <w:b/>
          <w:color w:val="000000"/>
          <w:position w:val="-28"/>
        </w:rPr>
        <w:t>监理大纲</w:t>
      </w:r>
      <w:r>
        <w:rPr>
          <w:rFonts w:hint="eastAsia" w:ascii="宋体" w:hAnsi="宋体"/>
          <w:b/>
          <w:bCs/>
          <w:color w:val="000000"/>
          <w:position w:val="-28"/>
        </w:rPr>
        <w:t>（一号字，宋体加粗，居中横向排列）</w:t>
      </w:r>
    </w:p>
    <w:p>
      <w:pPr>
        <w:ind w:firstLine="354" w:firstLineChars="168"/>
        <w:rPr>
          <w:rFonts w:hint="eastAsia" w:ascii="宋体" w:hAnsi="宋体"/>
          <w:b/>
          <w:bCs/>
          <w:color w:val="000000"/>
          <w:position w:val="-28"/>
        </w:rPr>
      </w:pPr>
      <w:r>
        <w:rPr>
          <w:rFonts w:hint="eastAsia" w:ascii="宋体" w:hAnsi="宋体"/>
          <w:b/>
          <w:bCs/>
          <w:color w:val="000000"/>
          <w:position w:val="-28"/>
        </w:rPr>
        <w:t>2．排版要求： 不显示目录、页码，行距25磅 。</w:t>
      </w:r>
    </w:p>
    <w:p>
      <w:pPr>
        <w:ind w:firstLine="354" w:firstLineChars="168"/>
        <w:rPr>
          <w:rFonts w:hint="eastAsia" w:ascii="宋体" w:hAnsi="宋体"/>
          <w:b/>
          <w:bCs/>
          <w:color w:val="000000"/>
          <w:position w:val="-28"/>
        </w:rPr>
      </w:pPr>
      <w:r>
        <w:rPr>
          <w:rFonts w:hint="eastAsia" w:ascii="宋体" w:hAnsi="宋体"/>
          <w:b/>
          <w:bCs/>
          <w:color w:val="000000"/>
          <w:position w:val="-28"/>
        </w:rPr>
        <w:t xml:space="preserve">3．图表大小、字体要求：大标题使用2号宋体加粗字型；小标题使用3号宋体加粗字型；内容使用4号宋体字型,其中图表中字体的字号自拟。 </w:t>
      </w:r>
    </w:p>
    <w:p>
      <w:pPr>
        <w:ind w:firstLine="354" w:firstLineChars="168"/>
        <w:rPr>
          <w:rFonts w:hint="eastAsia" w:ascii="宋体" w:hAnsi="宋体"/>
          <w:b/>
          <w:bCs/>
          <w:color w:val="000000"/>
          <w:position w:val="-28"/>
        </w:rPr>
      </w:pPr>
      <w:r>
        <w:rPr>
          <w:rFonts w:hint="eastAsia" w:ascii="宋体" w:hAnsi="宋体"/>
          <w:b/>
          <w:bCs/>
          <w:color w:val="000000"/>
          <w:position w:val="-28"/>
        </w:rPr>
        <w:t>4．编写软件及版本要求：Microsoft Word；</w:t>
      </w:r>
    </w:p>
    <w:p>
      <w:pPr>
        <w:ind w:firstLine="354" w:firstLineChars="168"/>
        <w:rPr>
          <w:rFonts w:hint="eastAsia" w:ascii="宋体" w:hAnsi="宋体"/>
          <w:b/>
          <w:bCs/>
          <w:color w:val="000000"/>
          <w:position w:val="-28"/>
        </w:rPr>
      </w:pPr>
      <w:r>
        <w:rPr>
          <w:rFonts w:hint="eastAsia" w:ascii="宋体" w:hAnsi="宋体"/>
          <w:b/>
          <w:bCs/>
          <w:color w:val="000000"/>
          <w:position w:val="-28"/>
        </w:rPr>
        <w:t>5．除满足上述各项要求外，构成投标文件的“</w:t>
      </w:r>
      <w:r>
        <w:rPr>
          <w:rFonts w:hint="eastAsia" w:ascii="宋体" w:hAnsi="宋体"/>
          <w:b/>
          <w:color w:val="000000"/>
          <w:position w:val="-28"/>
        </w:rPr>
        <w:t>监理大纲</w:t>
      </w:r>
      <w:r>
        <w:rPr>
          <w:rFonts w:hint="eastAsia" w:ascii="宋体" w:hAnsi="宋体"/>
          <w:b/>
          <w:bCs/>
          <w:color w:val="000000"/>
          <w:position w:val="-28"/>
        </w:rPr>
        <w:t>暗标”的正文中均不得出现投标人的名称和其它可识别投标人身份的字符、徽标、人员名称以及其他特殊标记等。</w:t>
      </w:r>
    </w:p>
    <w:p>
      <w:pPr>
        <w:ind w:firstLine="354" w:firstLineChars="168"/>
        <w:rPr>
          <w:rFonts w:hint="eastAsia" w:ascii="宋体" w:hAnsi="宋体"/>
          <w:b/>
          <w:bCs/>
          <w:color w:val="000000"/>
          <w:position w:val="-28"/>
        </w:rPr>
      </w:pPr>
      <w:r>
        <w:rPr>
          <w:rFonts w:hint="eastAsia" w:ascii="宋体" w:hAnsi="宋体"/>
          <w:b/>
          <w:bCs/>
          <w:color w:val="000000"/>
          <w:position w:val="-28"/>
        </w:rPr>
        <w:t>本次施工组织设计不符合要求的得分按0分计。</w:t>
      </w:r>
    </w:p>
    <w:p>
      <w:pPr>
        <w:ind w:firstLine="354" w:firstLineChars="168"/>
        <w:rPr>
          <w:rFonts w:hint="eastAsia" w:ascii="宋体" w:hAnsi="宋体"/>
          <w:b/>
          <w:bCs/>
          <w:color w:val="000000"/>
        </w:rPr>
      </w:pPr>
      <w:r>
        <w:rPr>
          <w:rFonts w:hint="eastAsia" w:ascii="宋体" w:hAnsi="宋体"/>
          <w:b/>
          <w:bCs/>
          <w:color w:val="000000"/>
        </w:rPr>
        <w:t>三、综合部份</w:t>
      </w:r>
    </w:p>
    <w:p>
      <w:pPr>
        <w:ind w:firstLine="354" w:firstLineChars="168"/>
        <w:rPr>
          <w:rFonts w:hint="eastAsia" w:ascii="宋体" w:hAnsi="宋体"/>
          <w:b/>
          <w:bCs/>
          <w:color w:val="000000"/>
        </w:rPr>
      </w:pPr>
      <w:r>
        <w:rPr>
          <w:rFonts w:hint="eastAsia" w:ascii="宋体" w:hAnsi="宋体"/>
          <w:b/>
          <w:bCs/>
          <w:color w:val="000000"/>
        </w:rPr>
        <w:t>1.现场监理机构（17分）</w:t>
      </w:r>
    </w:p>
    <w:tbl>
      <w:tblPr>
        <w:tblStyle w:val="44"/>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800"/>
        <w:gridCol w:w="540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64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color w:val="000000"/>
                <w:szCs w:val="21"/>
              </w:rPr>
            </w:pPr>
            <w:r>
              <w:rPr>
                <w:rFonts w:hint="eastAsia" w:ascii="宋体" w:hAnsi="宋体"/>
                <w:color w:val="000000"/>
              </w:rPr>
              <w:t>序号</w:t>
            </w:r>
          </w:p>
        </w:tc>
        <w:tc>
          <w:tcPr>
            <w:tcW w:w="1800"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color w:val="000000"/>
                <w:szCs w:val="21"/>
              </w:rPr>
            </w:pPr>
            <w:r>
              <w:rPr>
                <w:rFonts w:hint="eastAsia" w:ascii="宋体" w:hAnsi="宋体"/>
                <w:color w:val="000000"/>
              </w:rPr>
              <w:t>项　　目</w:t>
            </w:r>
          </w:p>
        </w:tc>
        <w:tc>
          <w:tcPr>
            <w:tcW w:w="5400"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color w:val="000000"/>
                <w:szCs w:val="21"/>
              </w:rPr>
            </w:pPr>
            <w:r>
              <w:rPr>
                <w:rFonts w:hint="eastAsia" w:ascii="宋体" w:hAnsi="宋体"/>
                <w:color w:val="000000"/>
              </w:rPr>
              <w:t>记分标准</w:t>
            </w:r>
          </w:p>
        </w:tc>
        <w:tc>
          <w:tcPr>
            <w:tcW w:w="1080"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color w:val="000000"/>
                <w:szCs w:val="21"/>
              </w:rPr>
            </w:pPr>
            <w:r>
              <w:rPr>
                <w:rFonts w:hint="eastAsia" w:ascii="宋体" w:hAnsi="宋体"/>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8" w:hRule="atLeast"/>
        </w:trPr>
        <w:tc>
          <w:tcPr>
            <w:tcW w:w="648"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color w:val="000000"/>
                <w:szCs w:val="21"/>
              </w:rPr>
            </w:pPr>
            <w:r>
              <w:rPr>
                <w:rFonts w:hint="eastAsia" w:ascii="宋体" w:hAnsi="宋体"/>
                <w:color w:val="000000"/>
              </w:rPr>
              <w:t>⑴</w:t>
            </w:r>
          </w:p>
        </w:tc>
        <w:tc>
          <w:tcPr>
            <w:tcW w:w="1800"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color w:val="000000"/>
                <w:szCs w:val="21"/>
              </w:rPr>
            </w:pPr>
            <w:r>
              <w:rPr>
                <w:rFonts w:hint="eastAsia" w:ascii="宋体" w:hAnsi="宋体"/>
                <w:color w:val="000000"/>
              </w:rPr>
              <w:t>总监理工程师</w:t>
            </w:r>
          </w:p>
        </w:tc>
        <w:tc>
          <w:tcPr>
            <w:tcW w:w="5400" w:type="dxa"/>
            <w:tcBorders>
              <w:top w:val="single" w:color="auto" w:sz="4" w:space="0"/>
              <w:left w:val="nil"/>
              <w:bottom w:val="single" w:color="auto" w:sz="4" w:space="0"/>
              <w:right w:val="single" w:color="auto" w:sz="4" w:space="0"/>
            </w:tcBorders>
            <w:vAlign w:val="center"/>
          </w:tcPr>
          <w:p>
            <w:pPr>
              <w:spacing w:line="300" w:lineRule="exact"/>
              <w:ind w:right="42" w:rightChars="20" w:firstLine="422" w:firstLineChars="200"/>
              <w:rPr>
                <w:rFonts w:ascii="宋体" w:hAnsi="宋体"/>
                <w:color w:val="000000"/>
                <w:szCs w:val="21"/>
              </w:rPr>
            </w:pPr>
            <w:r>
              <w:rPr>
                <w:rFonts w:hint="eastAsia" w:ascii="宋体" w:hAnsi="宋体"/>
                <w:b/>
                <w:color w:val="000000"/>
                <w:kern w:val="0"/>
              </w:rPr>
              <w:t>项目总监理工程师具有中级及以上职称得4分。</w:t>
            </w:r>
          </w:p>
        </w:tc>
        <w:tc>
          <w:tcPr>
            <w:tcW w:w="1080"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color w:val="000000"/>
                <w:szCs w:val="21"/>
              </w:rPr>
            </w:pPr>
            <w:r>
              <w:rPr>
                <w:rFonts w:hint="eastAsia" w:ascii="宋体" w:hAnsi="宋体"/>
                <w:color w:val="000000"/>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48"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color w:val="000000"/>
                <w:szCs w:val="21"/>
              </w:rPr>
            </w:pPr>
            <w:r>
              <w:rPr>
                <w:rFonts w:hint="eastAsia" w:ascii="宋体" w:hAnsi="宋体"/>
                <w:color w:val="000000"/>
              </w:rPr>
              <w:t>⑵</w:t>
            </w:r>
          </w:p>
        </w:tc>
        <w:tc>
          <w:tcPr>
            <w:tcW w:w="1800"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color w:val="000000"/>
                <w:szCs w:val="21"/>
              </w:rPr>
            </w:pPr>
            <w:r>
              <w:rPr>
                <w:rFonts w:hint="eastAsia" w:ascii="宋体" w:hAnsi="宋体"/>
                <w:color w:val="000000"/>
              </w:rPr>
              <w:t>各专业监理工程师资格</w:t>
            </w:r>
          </w:p>
        </w:tc>
        <w:tc>
          <w:tcPr>
            <w:tcW w:w="5400" w:type="dxa"/>
            <w:tcBorders>
              <w:top w:val="single" w:color="auto" w:sz="4" w:space="0"/>
              <w:left w:val="nil"/>
              <w:bottom w:val="single" w:color="auto" w:sz="4" w:space="0"/>
              <w:right w:val="single" w:color="auto" w:sz="4" w:space="0"/>
            </w:tcBorders>
            <w:vAlign w:val="center"/>
          </w:tcPr>
          <w:p>
            <w:pPr>
              <w:spacing w:line="300" w:lineRule="exact"/>
              <w:ind w:right="42" w:rightChars="20" w:firstLine="420" w:firstLineChars="200"/>
              <w:rPr>
                <w:rFonts w:ascii="宋体" w:hAnsi="宋体"/>
                <w:color w:val="000000"/>
                <w:szCs w:val="21"/>
              </w:rPr>
            </w:pPr>
            <w:r>
              <w:rPr>
                <w:rFonts w:hint="eastAsia" w:ascii="宋体" w:hAnsi="宋体"/>
                <w:color w:val="000000"/>
              </w:rPr>
              <w:t>各专业监理工程师必须具备注册证书。比招标文件要求多一人有注册监理工程师证者加4分，可累计。</w:t>
            </w:r>
          </w:p>
        </w:tc>
        <w:tc>
          <w:tcPr>
            <w:tcW w:w="1080"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color w:val="FF0000"/>
                <w:szCs w:val="21"/>
              </w:rPr>
            </w:pPr>
            <w:r>
              <w:rPr>
                <w:rFonts w:hint="eastAsia" w:ascii="宋体" w:hAnsi="宋体"/>
                <w:color w:val="000000"/>
              </w:rPr>
              <w:t>最高加8分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48"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color w:val="000000"/>
                <w:szCs w:val="21"/>
              </w:rPr>
            </w:pPr>
            <w:r>
              <w:rPr>
                <w:rFonts w:hint="eastAsia" w:ascii="宋体" w:hAnsi="宋体"/>
                <w:color w:val="000000"/>
              </w:rPr>
              <w:t>⑶</w:t>
            </w:r>
          </w:p>
        </w:tc>
        <w:tc>
          <w:tcPr>
            <w:tcW w:w="1800"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color w:val="000000"/>
                <w:szCs w:val="21"/>
              </w:rPr>
            </w:pPr>
            <w:r>
              <w:rPr>
                <w:rFonts w:hint="eastAsia" w:ascii="宋体" w:hAnsi="宋体"/>
                <w:color w:val="000000"/>
              </w:rPr>
              <w:t>监理员职称</w:t>
            </w:r>
          </w:p>
        </w:tc>
        <w:tc>
          <w:tcPr>
            <w:tcW w:w="5400" w:type="dxa"/>
            <w:tcBorders>
              <w:top w:val="single" w:color="auto" w:sz="4" w:space="0"/>
              <w:left w:val="nil"/>
              <w:bottom w:val="single" w:color="auto" w:sz="4" w:space="0"/>
              <w:right w:val="single" w:color="auto" w:sz="4" w:space="0"/>
            </w:tcBorders>
            <w:vAlign w:val="center"/>
          </w:tcPr>
          <w:p>
            <w:pPr>
              <w:spacing w:line="300" w:lineRule="exact"/>
              <w:ind w:right="42" w:rightChars="20" w:firstLine="420" w:firstLineChars="200"/>
              <w:rPr>
                <w:rFonts w:ascii="宋体" w:hAnsi="宋体"/>
                <w:color w:val="000000"/>
                <w:szCs w:val="21"/>
              </w:rPr>
            </w:pPr>
            <w:r>
              <w:rPr>
                <w:rFonts w:hint="eastAsia" w:ascii="宋体" w:hAnsi="宋体"/>
                <w:color w:val="000000"/>
              </w:rPr>
              <w:t>监理员中具有相应专业高、中级职称者加2分、1分。</w:t>
            </w:r>
          </w:p>
        </w:tc>
        <w:tc>
          <w:tcPr>
            <w:tcW w:w="1080"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color w:val="000000"/>
                <w:szCs w:val="21"/>
              </w:rPr>
            </w:pPr>
            <w:r>
              <w:rPr>
                <w:rFonts w:hint="eastAsia" w:ascii="宋体" w:hAnsi="宋体"/>
                <w:color w:val="000000"/>
              </w:rPr>
              <w:t>最高加5分</w:t>
            </w:r>
          </w:p>
        </w:tc>
      </w:tr>
    </w:tbl>
    <w:p>
      <w:pPr>
        <w:ind w:firstLine="354" w:firstLineChars="168"/>
        <w:rPr>
          <w:rFonts w:hint="eastAsia" w:ascii="宋体" w:hAnsi="宋体"/>
          <w:b/>
          <w:bCs/>
          <w:color w:val="000000"/>
          <w:position w:val="-28"/>
          <w:szCs w:val="21"/>
        </w:rPr>
      </w:pPr>
      <w:r>
        <w:rPr>
          <w:rFonts w:hint="eastAsia" w:ascii="宋体" w:hAnsi="宋体"/>
          <w:b/>
          <w:bCs/>
          <w:color w:val="000000"/>
          <w:position w:val="-28"/>
        </w:rPr>
        <w:t xml:space="preserve"> </w:t>
      </w:r>
    </w:p>
    <w:p>
      <w:pPr>
        <w:ind w:firstLine="354" w:firstLineChars="168"/>
        <w:rPr>
          <w:rFonts w:hint="eastAsia" w:ascii="宋体" w:hAnsi="宋体"/>
          <w:b/>
          <w:bCs/>
          <w:color w:val="000000"/>
          <w:position w:val="-28"/>
        </w:rPr>
      </w:pPr>
      <w:r>
        <w:rPr>
          <w:rFonts w:hint="eastAsia" w:ascii="宋体" w:hAnsi="宋体"/>
          <w:b/>
          <w:bCs/>
          <w:color w:val="000000"/>
          <w:position w:val="-28"/>
        </w:rPr>
        <w:t xml:space="preserve"> </w:t>
      </w:r>
    </w:p>
    <w:p>
      <w:pPr>
        <w:ind w:firstLine="352" w:firstLineChars="168"/>
        <w:rPr>
          <w:rFonts w:hint="eastAsia" w:ascii="宋体" w:hAnsi="宋体"/>
          <w:color w:val="000000"/>
          <w:position w:val="-28"/>
        </w:rPr>
      </w:pPr>
      <w:r>
        <w:rPr>
          <w:rFonts w:hint="eastAsia" w:ascii="宋体" w:hAnsi="宋体"/>
          <w:color w:val="000000"/>
          <w:position w:val="-28"/>
        </w:rPr>
        <w:t xml:space="preserve"> </w:t>
      </w:r>
    </w:p>
    <w:p>
      <w:pPr>
        <w:ind w:firstLine="422" w:firstLineChars="200"/>
        <w:rPr>
          <w:rFonts w:hint="eastAsia" w:ascii="宋体" w:hAnsi="宋体"/>
          <w:b/>
          <w:bCs/>
          <w:color w:val="000000"/>
          <w:position w:val="-28"/>
        </w:rPr>
      </w:pPr>
      <w:r>
        <w:rPr>
          <w:rFonts w:hint="eastAsia" w:ascii="宋体" w:hAnsi="宋体"/>
          <w:b/>
          <w:bCs/>
          <w:color w:val="000000"/>
          <w:position w:val="-28"/>
        </w:rPr>
        <w:t xml:space="preserve"> </w:t>
      </w:r>
    </w:p>
    <w:p>
      <w:pPr>
        <w:rPr>
          <w:rFonts w:hint="eastAsia" w:ascii="宋体" w:hAnsi="宋体"/>
          <w:b/>
          <w:bCs/>
          <w:color w:val="000000"/>
          <w:position w:val="-28"/>
        </w:rPr>
      </w:pPr>
      <w:r>
        <w:rPr>
          <w:rFonts w:hint="eastAsia" w:ascii="宋体" w:hAnsi="宋体"/>
          <w:b/>
          <w:bCs/>
          <w:color w:val="000000"/>
          <w:position w:val="-28"/>
        </w:rPr>
        <w:t xml:space="preserve"> </w:t>
      </w:r>
    </w:p>
    <w:p>
      <w:pPr>
        <w:rPr>
          <w:rFonts w:hint="eastAsia" w:ascii="宋体" w:hAnsi="宋体"/>
          <w:b/>
          <w:bCs/>
          <w:color w:val="000000"/>
          <w:position w:val="-28"/>
        </w:rPr>
      </w:pPr>
      <w:r>
        <w:rPr>
          <w:rFonts w:hint="eastAsia" w:ascii="宋体" w:hAnsi="宋体"/>
          <w:b/>
          <w:bCs/>
          <w:color w:val="000000"/>
          <w:position w:val="-28"/>
        </w:rPr>
        <w:t xml:space="preserve"> </w:t>
      </w:r>
    </w:p>
    <w:p>
      <w:pPr>
        <w:ind w:firstLine="422" w:firstLineChars="200"/>
        <w:rPr>
          <w:rFonts w:hint="eastAsia" w:ascii="宋体" w:hAnsi="宋体"/>
          <w:b/>
          <w:bCs/>
          <w:color w:val="000000"/>
          <w:position w:val="-28"/>
        </w:rPr>
      </w:pPr>
      <w:r>
        <w:rPr>
          <w:rFonts w:hint="eastAsia" w:ascii="宋体" w:hAnsi="宋体"/>
          <w:b/>
          <w:bCs/>
          <w:color w:val="000000"/>
          <w:position w:val="-28"/>
        </w:rPr>
        <w:t>2.检测仪器和有关办公设备（5分）</w:t>
      </w:r>
    </w:p>
    <w:tbl>
      <w:tblPr>
        <w:tblStyle w:val="4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5884"/>
        <w:gridCol w:w="1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99"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序号</w:t>
            </w:r>
          </w:p>
        </w:tc>
        <w:tc>
          <w:tcPr>
            <w:tcW w:w="5884"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项　　　目</w:t>
            </w:r>
          </w:p>
        </w:tc>
        <w:tc>
          <w:tcPr>
            <w:tcW w:w="1579"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999"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１</w:t>
            </w:r>
          </w:p>
        </w:tc>
        <w:tc>
          <w:tcPr>
            <w:tcW w:w="5884" w:type="dxa"/>
            <w:tcBorders>
              <w:top w:val="single" w:color="auto" w:sz="4" w:space="0"/>
              <w:left w:val="nil"/>
              <w:bottom w:val="single" w:color="auto" w:sz="4" w:space="0"/>
              <w:right w:val="single" w:color="auto" w:sz="4" w:space="0"/>
            </w:tcBorders>
            <w:vAlign w:val="center"/>
          </w:tcPr>
          <w:p>
            <w:pPr>
              <w:spacing w:line="300" w:lineRule="exact"/>
              <w:ind w:right="42" w:rightChars="20" w:firstLine="500" w:firstLineChars="200"/>
              <w:rPr>
                <w:rFonts w:ascii="宋体" w:hAnsi="宋体"/>
                <w:bCs/>
                <w:color w:val="000000"/>
                <w:spacing w:val="20"/>
                <w:szCs w:val="21"/>
              </w:rPr>
            </w:pPr>
            <w:r>
              <w:rPr>
                <w:rFonts w:hint="eastAsia" w:ascii="宋体" w:hAnsi="宋体"/>
                <w:bCs/>
                <w:color w:val="000000"/>
                <w:spacing w:val="20"/>
              </w:rPr>
              <w:t>拟配备的常用测量仪器及相关办公设备，能够满足本工程监理工作需要。</w:t>
            </w:r>
          </w:p>
        </w:tc>
        <w:tc>
          <w:tcPr>
            <w:tcW w:w="1579"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得2-5分</w:t>
            </w:r>
          </w:p>
        </w:tc>
      </w:tr>
    </w:tbl>
    <w:p>
      <w:pPr>
        <w:ind w:firstLine="422" w:firstLineChars="200"/>
        <w:rPr>
          <w:rFonts w:hint="eastAsia" w:ascii="宋体" w:hAnsi="宋体"/>
          <w:b/>
          <w:bCs/>
          <w:color w:val="000000"/>
          <w:position w:val="-28"/>
          <w:szCs w:val="21"/>
        </w:rPr>
      </w:pPr>
      <w:r>
        <w:rPr>
          <w:rFonts w:hint="eastAsia" w:ascii="宋体" w:hAnsi="宋体"/>
          <w:b/>
          <w:bCs/>
          <w:color w:val="000000"/>
          <w:position w:val="-28"/>
        </w:rPr>
        <w:t xml:space="preserve"> </w:t>
      </w:r>
    </w:p>
    <w:p>
      <w:pPr>
        <w:ind w:firstLine="422" w:firstLineChars="200"/>
        <w:rPr>
          <w:rFonts w:hint="eastAsia" w:ascii="宋体" w:hAnsi="宋体"/>
          <w:b/>
          <w:bCs/>
          <w:color w:val="000000"/>
          <w:position w:val="-28"/>
        </w:rPr>
      </w:pPr>
      <w:r>
        <w:rPr>
          <w:rFonts w:hint="eastAsia" w:ascii="宋体" w:hAnsi="宋体"/>
          <w:b/>
          <w:bCs/>
          <w:color w:val="000000"/>
          <w:position w:val="-28"/>
        </w:rPr>
        <w:t xml:space="preserve"> </w:t>
      </w:r>
    </w:p>
    <w:p>
      <w:pPr>
        <w:rPr>
          <w:rFonts w:hint="eastAsia" w:ascii="宋体" w:hAnsi="宋体"/>
          <w:b/>
          <w:bCs/>
          <w:color w:val="000000"/>
          <w:position w:val="-28"/>
        </w:rPr>
      </w:pPr>
      <w:r>
        <w:rPr>
          <w:rFonts w:hint="eastAsia" w:ascii="宋体" w:hAnsi="宋体"/>
          <w:b/>
          <w:bCs/>
          <w:color w:val="000000"/>
          <w:position w:val="-28"/>
        </w:rPr>
        <w:t xml:space="preserve"> </w:t>
      </w:r>
    </w:p>
    <w:p>
      <w:pPr>
        <w:ind w:firstLine="422" w:firstLineChars="200"/>
        <w:rPr>
          <w:rFonts w:hint="eastAsia" w:ascii="宋体" w:hAnsi="宋体"/>
          <w:b/>
          <w:bCs/>
          <w:color w:val="000000"/>
          <w:position w:val="-28"/>
        </w:rPr>
      </w:pPr>
      <w:r>
        <w:rPr>
          <w:rFonts w:hint="eastAsia" w:ascii="宋体" w:hAnsi="宋体"/>
          <w:b/>
          <w:bCs/>
          <w:color w:val="000000"/>
          <w:position w:val="-28"/>
        </w:rPr>
        <w:t>3.企业社会信誉（17分）</w:t>
      </w:r>
    </w:p>
    <w:p>
      <w:pPr>
        <w:ind w:firstLine="422" w:firstLineChars="200"/>
        <w:rPr>
          <w:rFonts w:hint="eastAsia" w:ascii="宋体" w:hAnsi="宋体"/>
          <w:b/>
          <w:bCs/>
          <w:color w:val="000000"/>
          <w:position w:val="-28"/>
        </w:rPr>
      </w:pPr>
      <w:r>
        <w:rPr>
          <w:rFonts w:hint="eastAsia" w:ascii="宋体" w:hAnsi="宋体"/>
          <w:b/>
          <w:bCs/>
          <w:color w:val="000000"/>
          <w:position w:val="-28"/>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4933"/>
        <w:gridCol w:w="2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000"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序号</w:t>
            </w:r>
          </w:p>
        </w:tc>
        <w:tc>
          <w:tcPr>
            <w:tcW w:w="4933"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项　　　目</w:t>
            </w:r>
          </w:p>
        </w:tc>
        <w:tc>
          <w:tcPr>
            <w:tcW w:w="2530" w:type="dxa"/>
            <w:tcBorders>
              <w:top w:val="single" w:color="auto" w:sz="4" w:space="0"/>
              <w:left w:val="nil"/>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000"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１</w:t>
            </w:r>
          </w:p>
        </w:tc>
        <w:tc>
          <w:tcPr>
            <w:tcW w:w="4933" w:type="dxa"/>
            <w:tcBorders>
              <w:top w:val="single" w:color="auto" w:sz="4" w:space="0"/>
              <w:left w:val="nil"/>
              <w:bottom w:val="single" w:color="auto" w:sz="4" w:space="0"/>
              <w:right w:val="single" w:color="auto" w:sz="4" w:space="0"/>
            </w:tcBorders>
            <w:vAlign w:val="center"/>
          </w:tcPr>
          <w:p>
            <w:pPr>
              <w:spacing w:line="300" w:lineRule="exact"/>
              <w:ind w:left="-6" w:leftChars="-3" w:right="42" w:rightChars="20"/>
              <w:rPr>
                <w:rFonts w:ascii="宋体" w:hAnsi="宋体"/>
                <w:bCs/>
                <w:color w:val="000000"/>
                <w:spacing w:val="20"/>
                <w:szCs w:val="21"/>
              </w:rPr>
            </w:pPr>
            <w:r>
              <w:rPr>
                <w:rFonts w:hint="eastAsia" w:ascii="宋体" w:hAnsi="宋体"/>
                <w:color w:val="000000"/>
                <w:kern w:val="0"/>
              </w:rPr>
              <w:t>具有2018年以来</w:t>
            </w:r>
            <w:r>
              <w:rPr>
                <w:rFonts w:hint="eastAsia" w:ascii="宋体" w:hAnsi="宋体"/>
                <w:bCs/>
                <w:color w:val="000000"/>
                <w:spacing w:val="20"/>
              </w:rPr>
              <w:t>获得建设行政主管部门先进单位称号，</w:t>
            </w:r>
            <w:r>
              <w:rPr>
                <w:rFonts w:hint="eastAsia" w:ascii="宋体" w:hAnsi="宋体"/>
                <w:color w:val="000000"/>
              </w:rPr>
              <w:t>每年加1分，最高得4分。</w:t>
            </w:r>
          </w:p>
        </w:tc>
        <w:tc>
          <w:tcPr>
            <w:tcW w:w="2530" w:type="dxa"/>
            <w:tcBorders>
              <w:top w:val="single" w:color="auto" w:sz="4" w:space="0"/>
              <w:left w:val="nil"/>
              <w:bottom w:val="single" w:color="auto" w:sz="4" w:space="0"/>
              <w:right w:val="single" w:color="auto" w:sz="4" w:space="0"/>
            </w:tcBorders>
            <w:vAlign w:val="center"/>
          </w:tcPr>
          <w:p>
            <w:pPr>
              <w:spacing w:line="300" w:lineRule="exact"/>
              <w:ind w:right="42" w:rightChars="20" w:firstLine="875" w:firstLineChars="350"/>
              <w:rPr>
                <w:rFonts w:ascii="宋体" w:hAnsi="宋体"/>
                <w:bCs/>
                <w:color w:val="000000"/>
                <w:spacing w:val="20"/>
                <w:szCs w:val="21"/>
              </w:rPr>
            </w:pPr>
            <w:r>
              <w:rPr>
                <w:rFonts w:hint="eastAsia" w:ascii="宋体" w:hAnsi="宋体"/>
                <w:bCs/>
                <w:color w:val="000000"/>
                <w:spacing w:val="20"/>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000" w:type="dxa"/>
            <w:tcBorders>
              <w:top w:val="single" w:color="auto" w:sz="4" w:space="0"/>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2</w:t>
            </w:r>
          </w:p>
        </w:tc>
        <w:tc>
          <w:tcPr>
            <w:tcW w:w="4933"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b/>
                <w:color w:val="000000"/>
                <w:szCs w:val="21"/>
              </w:rPr>
            </w:pPr>
            <w:r>
              <w:rPr>
                <w:rFonts w:hint="eastAsia" w:ascii="宋体" w:hAnsi="宋体"/>
                <w:color w:val="000000"/>
                <w:kern w:val="0"/>
              </w:rPr>
              <w:t>具有2019年1月1日以来的类似项目业绩</w:t>
            </w:r>
            <w:r>
              <w:rPr>
                <w:rFonts w:hint="eastAsia" w:ascii="宋体" w:hAnsi="宋体"/>
                <w:kern w:val="0"/>
              </w:rPr>
              <w:t>，每项得2分，最高得6分；本项与总</w:t>
            </w:r>
            <w:r>
              <w:rPr>
                <w:rFonts w:hint="eastAsia" w:ascii="宋体" w:hAnsi="宋体"/>
                <w:color w:val="000000"/>
                <w:kern w:val="0"/>
              </w:rPr>
              <w:t>监理工程师业绩不重复计分。</w:t>
            </w:r>
          </w:p>
        </w:tc>
        <w:tc>
          <w:tcPr>
            <w:tcW w:w="2530"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bCs/>
                <w:color w:val="000000"/>
                <w:spacing w:val="20"/>
                <w:szCs w:val="21"/>
              </w:rPr>
            </w:pPr>
            <w:r>
              <w:rPr>
                <w:rFonts w:hint="eastAsia" w:ascii="宋体" w:hAnsi="宋体"/>
                <w:bCs/>
                <w:color w:val="000000"/>
                <w:spacing w:val="20"/>
              </w:rPr>
              <w:t xml:space="preserve">      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000" w:type="dxa"/>
            <w:vMerge w:val="restart"/>
            <w:tcBorders>
              <w:top w:val="nil"/>
              <w:left w:val="single" w:color="auto" w:sz="4" w:space="0"/>
              <w:bottom w:val="single" w:color="auto" w:sz="4" w:space="0"/>
              <w:right w:val="single" w:color="auto" w:sz="4" w:space="0"/>
            </w:tcBorders>
            <w:vAlign w:val="center"/>
          </w:tcPr>
          <w:p>
            <w:pPr>
              <w:spacing w:line="300" w:lineRule="exact"/>
              <w:ind w:right="42" w:rightChars="20"/>
              <w:jc w:val="center"/>
              <w:rPr>
                <w:rFonts w:ascii="宋体" w:hAnsi="宋体"/>
                <w:bCs/>
                <w:color w:val="000000"/>
                <w:spacing w:val="20"/>
                <w:szCs w:val="21"/>
              </w:rPr>
            </w:pPr>
            <w:r>
              <w:rPr>
                <w:rFonts w:hint="eastAsia" w:ascii="宋体" w:hAnsi="宋体"/>
                <w:bCs/>
                <w:color w:val="000000"/>
                <w:spacing w:val="20"/>
              </w:rPr>
              <w:t>3</w:t>
            </w:r>
          </w:p>
        </w:tc>
        <w:tc>
          <w:tcPr>
            <w:tcW w:w="4933"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b/>
                <w:bCs/>
                <w:color w:val="000000"/>
                <w:spacing w:val="20"/>
                <w:szCs w:val="21"/>
              </w:rPr>
            </w:pPr>
            <w:r>
              <w:rPr>
                <w:rFonts w:hint="eastAsia" w:ascii="宋体" w:hAnsi="宋体"/>
                <w:b/>
                <w:bCs/>
                <w:color w:val="000000"/>
                <w:spacing w:val="20"/>
              </w:rPr>
              <w:t>1、</w:t>
            </w:r>
            <w:r>
              <w:rPr>
                <w:rFonts w:hint="eastAsia" w:ascii="宋体" w:hAnsi="宋体"/>
                <w:bCs/>
                <w:color w:val="000000"/>
                <w:spacing w:val="20"/>
              </w:rPr>
              <w:t>人员到位且主要人员在现场每周不少于5个工作日、不得更换监理机构人员的服务承诺；</w:t>
            </w:r>
          </w:p>
        </w:tc>
        <w:tc>
          <w:tcPr>
            <w:tcW w:w="2530" w:type="dxa"/>
            <w:tcBorders>
              <w:top w:val="single" w:color="auto" w:sz="4" w:space="0"/>
              <w:left w:val="nil"/>
              <w:bottom w:val="single" w:color="auto" w:sz="4" w:space="0"/>
              <w:right w:val="single" w:color="auto" w:sz="4" w:space="0"/>
            </w:tcBorders>
            <w:vAlign w:val="center"/>
          </w:tcPr>
          <w:p>
            <w:pPr>
              <w:spacing w:line="300" w:lineRule="exact"/>
              <w:ind w:right="42" w:rightChars="20" w:firstLine="875" w:firstLineChars="350"/>
              <w:rPr>
                <w:rFonts w:ascii="宋体" w:hAnsi="宋体"/>
                <w:bCs/>
                <w:color w:val="000000"/>
                <w:spacing w:val="20"/>
                <w:szCs w:val="21"/>
              </w:rPr>
            </w:pPr>
            <w:r>
              <w:rPr>
                <w:rFonts w:hint="eastAsia" w:ascii="宋体" w:hAnsi="宋体"/>
                <w:bCs/>
                <w:color w:val="000000"/>
                <w:spacing w:val="20"/>
              </w:rPr>
              <w:t>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0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bCs/>
                <w:color w:val="000000"/>
                <w:spacing w:val="20"/>
                <w:szCs w:val="21"/>
              </w:rPr>
            </w:pPr>
          </w:p>
        </w:tc>
        <w:tc>
          <w:tcPr>
            <w:tcW w:w="4933"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b/>
                <w:bCs/>
                <w:color w:val="000000"/>
                <w:spacing w:val="20"/>
                <w:szCs w:val="21"/>
              </w:rPr>
            </w:pPr>
            <w:r>
              <w:rPr>
                <w:rFonts w:hint="eastAsia" w:ascii="宋体" w:hAnsi="宋体"/>
                <w:b/>
                <w:bCs/>
                <w:color w:val="000000"/>
                <w:spacing w:val="20"/>
              </w:rPr>
              <w:t>2、</w:t>
            </w:r>
            <w:r>
              <w:rPr>
                <w:rFonts w:hint="eastAsia" w:ascii="宋体" w:hAnsi="宋体"/>
                <w:bCs/>
                <w:color w:val="000000"/>
                <w:spacing w:val="20"/>
              </w:rPr>
              <w:t>现场管理的承诺；</w:t>
            </w:r>
          </w:p>
        </w:tc>
        <w:tc>
          <w:tcPr>
            <w:tcW w:w="2530" w:type="dxa"/>
            <w:tcBorders>
              <w:top w:val="single" w:color="auto" w:sz="4" w:space="0"/>
              <w:left w:val="nil"/>
              <w:bottom w:val="single" w:color="auto" w:sz="4" w:space="0"/>
              <w:right w:val="single" w:color="auto" w:sz="4" w:space="0"/>
            </w:tcBorders>
            <w:vAlign w:val="center"/>
          </w:tcPr>
          <w:p>
            <w:pPr>
              <w:spacing w:line="300" w:lineRule="exact"/>
              <w:ind w:right="42" w:rightChars="20" w:firstLine="875" w:firstLineChars="350"/>
              <w:rPr>
                <w:rFonts w:ascii="宋体" w:hAnsi="宋体"/>
                <w:bCs/>
                <w:color w:val="000000"/>
                <w:spacing w:val="20"/>
                <w:szCs w:val="21"/>
              </w:rPr>
            </w:pPr>
            <w:r>
              <w:rPr>
                <w:rFonts w:hint="eastAsia" w:ascii="宋体" w:hAnsi="宋体"/>
                <w:bCs/>
                <w:color w:val="000000"/>
                <w:spacing w:val="20"/>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00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bCs/>
                <w:color w:val="000000"/>
                <w:spacing w:val="20"/>
                <w:szCs w:val="21"/>
              </w:rPr>
            </w:pPr>
          </w:p>
        </w:tc>
        <w:tc>
          <w:tcPr>
            <w:tcW w:w="4933" w:type="dxa"/>
            <w:tcBorders>
              <w:top w:val="single" w:color="auto" w:sz="4" w:space="0"/>
              <w:left w:val="nil"/>
              <w:bottom w:val="single" w:color="auto" w:sz="4" w:space="0"/>
              <w:right w:val="single" w:color="auto" w:sz="4" w:space="0"/>
            </w:tcBorders>
            <w:vAlign w:val="center"/>
          </w:tcPr>
          <w:p>
            <w:pPr>
              <w:spacing w:line="300" w:lineRule="exact"/>
              <w:ind w:right="42" w:rightChars="20"/>
              <w:rPr>
                <w:rFonts w:ascii="宋体" w:hAnsi="宋体"/>
                <w:b/>
                <w:bCs/>
                <w:color w:val="000000"/>
                <w:spacing w:val="20"/>
                <w:szCs w:val="21"/>
              </w:rPr>
            </w:pPr>
            <w:r>
              <w:rPr>
                <w:rFonts w:hint="eastAsia" w:ascii="宋体" w:hAnsi="宋体"/>
                <w:b/>
                <w:bCs/>
                <w:color w:val="000000"/>
                <w:spacing w:val="20"/>
              </w:rPr>
              <w:t>3、</w:t>
            </w:r>
            <w:r>
              <w:rPr>
                <w:rFonts w:hint="eastAsia" w:ascii="宋体" w:hAnsi="宋体"/>
                <w:bCs/>
                <w:color w:val="000000"/>
                <w:spacing w:val="20"/>
              </w:rPr>
              <w:t>其它有实质意义的服务承诺。</w:t>
            </w:r>
          </w:p>
        </w:tc>
        <w:tc>
          <w:tcPr>
            <w:tcW w:w="2530" w:type="dxa"/>
            <w:tcBorders>
              <w:top w:val="single" w:color="auto" w:sz="4" w:space="0"/>
              <w:left w:val="nil"/>
              <w:bottom w:val="single" w:color="auto" w:sz="4" w:space="0"/>
              <w:right w:val="single" w:color="auto" w:sz="4" w:space="0"/>
            </w:tcBorders>
            <w:vAlign w:val="center"/>
          </w:tcPr>
          <w:p>
            <w:pPr>
              <w:spacing w:line="300" w:lineRule="exact"/>
              <w:ind w:right="42" w:rightChars="20" w:firstLine="875" w:firstLineChars="350"/>
              <w:rPr>
                <w:rFonts w:ascii="宋体" w:hAnsi="宋体"/>
                <w:bCs/>
                <w:color w:val="000000"/>
                <w:spacing w:val="20"/>
                <w:szCs w:val="21"/>
              </w:rPr>
            </w:pPr>
            <w:r>
              <w:rPr>
                <w:rFonts w:hint="eastAsia" w:ascii="宋体" w:hAnsi="宋体"/>
                <w:bCs/>
                <w:color w:val="000000"/>
                <w:spacing w:val="20"/>
              </w:rPr>
              <w:t>0-2分</w:t>
            </w:r>
          </w:p>
        </w:tc>
      </w:tr>
    </w:tbl>
    <w:p>
      <w:pPr>
        <w:ind w:firstLine="422" w:firstLineChars="200"/>
        <w:rPr>
          <w:rFonts w:hint="eastAsia" w:ascii="宋体" w:hAnsi="宋体"/>
          <w:b/>
          <w:color w:val="000000"/>
          <w:position w:val="-28"/>
          <w:szCs w:val="21"/>
        </w:rPr>
      </w:pPr>
      <w:r>
        <w:rPr>
          <w:rFonts w:hint="eastAsia" w:ascii="宋体" w:hAnsi="宋体"/>
          <w:b/>
          <w:color w:val="000000"/>
          <w:position w:val="-28"/>
        </w:rPr>
        <w:t xml:space="preserve"> </w:t>
      </w:r>
    </w:p>
    <w:p>
      <w:pPr>
        <w:spacing w:line="480" w:lineRule="auto"/>
        <w:ind w:firstLine="361" w:firstLineChars="171"/>
        <w:rPr>
          <w:rFonts w:hint="eastAsia" w:ascii="宋体" w:hAnsi="宋体"/>
          <w:b/>
        </w:rPr>
      </w:pPr>
      <w:r>
        <w:rPr>
          <w:rFonts w:hint="eastAsia" w:ascii="宋体" w:hAnsi="宋体"/>
          <w:b/>
          <w:color w:val="000000"/>
          <w:position w:val="-28"/>
        </w:rPr>
        <w:t>注：在评标办法中涉及到的资格审查证件及加分证件，各投标人的原件审查内容以诚信库为准作为评审依据。</w:t>
      </w:r>
    </w:p>
    <w:p>
      <w:pPr>
        <w:spacing w:line="400" w:lineRule="atLeast"/>
        <w:ind w:firstLine="422" w:firstLineChars="200"/>
        <w:rPr>
          <w:rFonts w:hint="eastAsia" w:ascii="宋体" w:hAnsi="宋体"/>
          <w:b/>
        </w:rPr>
      </w:pPr>
      <w:r>
        <w:rPr>
          <w:rFonts w:hint="eastAsia" w:ascii="宋体" w:hAnsi="宋体"/>
          <w:b/>
        </w:rPr>
        <w:t>6、评标计分须知</w:t>
      </w:r>
    </w:p>
    <w:p>
      <w:pPr>
        <w:spacing w:line="400" w:lineRule="atLeast"/>
        <w:ind w:firstLine="420" w:firstLineChars="200"/>
        <w:rPr>
          <w:rFonts w:hint="eastAsia" w:ascii="宋体" w:hAnsi="宋体"/>
        </w:rPr>
      </w:pPr>
      <w:r>
        <w:rPr>
          <w:rFonts w:hint="eastAsia" w:ascii="宋体" w:hAnsi="宋体"/>
        </w:rPr>
        <w:t>（1）评标计分必须严格按本办法进行；</w:t>
      </w:r>
    </w:p>
    <w:p>
      <w:pPr>
        <w:spacing w:line="400" w:lineRule="atLeast"/>
        <w:ind w:firstLine="420" w:firstLineChars="200"/>
        <w:rPr>
          <w:rFonts w:hint="eastAsia" w:ascii="宋体" w:hAnsi="宋体"/>
        </w:rPr>
      </w:pPr>
      <w:r>
        <w:rPr>
          <w:rFonts w:hint="eastAsia" w:ascii="宋体" w:hAnsi="宋体"/>
        </w:rPr>
        <w:t>（2）评委必须按评分标准独立打分后，应签署自己的姓名；</w:t>
      </w:r>
    </w:p>
    <w:p>
      <w:pPr>
        <w:spacing w:line="400" w:lineRule="atLeast"/>
        <w:ind w:firstLine="420" w:firstLineChars="200"/>
        <w:rPr>
          <w:rFonts w:hint="eastAsia" w:ascii="宋体" w:hAnsi="宋体"/>
        </w:rPr>
      </w:pPr>
      <w:r>
        <w:rPr>
          <w:rFonts w:hint="eastAsia" w:ascii="宋体" w:hAnsi="宋体"/>
        </w:rPr>
        <w:t>（3）评委有下列情况之一，又不修改者，评分结果无效：</w:t>
      </w:r>
    </w:p>
    <w:p>
      <w:pPr>
        <w:spacing w:line="400" w:lineRule="atLeast"/>
        <w:ind w:firstLine="945" w:firstLineChars="450"/>
        <w:rPr>
          <w:rFonts w:hint="eastAsia" w:ascii="宋体" w:hAnsi="宋体"/>
        </w:rPr>
      </w:pPr>
      <w:r>
        <w:rPr>
          <w:rFonts w:hint="eastAsia" w:ascii="宋体" w:hAnsi="宋体"/>
        </w:rPr>
        <w:t>1）单项计分不按规定计分的；</w:t>
      </w:r>
    </w:p>
    <w:p>
      <w:pPr>
        <w:spacing w:line="400" w:lineRule="atLeast"/>
        <w:ind w:firstLine="945" w:firstLineChars="450"/>
        <w:rPr>
          <w:rFonts w:hint="eastAsia" w:ascii="宋体" w:hAnsi="宋体"/>
        </w:rPr>
      </w:pPr>
      <w:r>
        <w:rPr>
          <w:rFonts w:hint="eastAsia" w:ascii="宋体" w:hAnsi="宋体"/>
        </w:rPr>
        <w:t>2）打分时存在明显偏差；</w:t>
      </w:r>
    </w:p>
    <w:p>
      <w:pPr>
        <w:spacing w:line="400" w:lineRule="atLeast"/>
        <w:ind w:firstLine="945" w:firstLineChars="450"/>
        <w:rPr>
          <w:rFonts w:hint="eastAsia" w:ascii="宋体" w:hAnsi="宋体"/>
        </w:rPr>
      </w:pPr>
      <w:r>
        <w:rPr>
          <w:rFonts w:hint="eastAsia" w:ascii="宋体" w:hAnsi="宋体"/>
        </w:rPr>
        <w:t>3）计分表没有签名；</w:t>
      </w:r>
    </w:p>
    <w:p>
      <w:pPr>
        <w:spacing w:line="400" w:lineRule="atLeast"/>
        <w:ind w:firstLine="945" w:firstLineChars="450"/>
        <w:rPr>
          <w:rFonts w:hint="eastAsia" w:ascii="宋体" w:hAnsi="宋体"/>
        </w:rPr>
      </w:pPr>
      <w:r>
        <w:rPr>
          <w:rFonts w:hint="eastAsia" w:ascii="宋体" w:hAnsi="宋体"/>
        </w:rPr>
        <w:t>4）其它未按规定要求计分的</w:t>
      </w:r>
    </w:p>
    <w:p>
      <w:pPr>
        <w:spacing w:line="400" w:lineRule="atLeast"/>
        <w:ind w:firstLine="420" w:firstLineChars="200"/>
        <w:rPr>
          <w:rFonts w:hint="eastAsia" w:ascii="宋体" w:hAnsi="宋体"/>
        </w:rPr>
      </w:pPr>
      <w:r>
        <w:rPr>
          <w:rFonts w:hint="eastAsia" w:ascii="宋体" w:hAnsi="宋体"/>
        </w:rPr>
        <w:t>（4）评标计分汇总方法：评委按规定的评分办法，对每一个投标企业进行打分，平均得分为最终得分。本办法计算结果按四舍五入保留两位小数。</w:t>
      </w:r>
    </w:p>
    <w:p>
      <w:pPr>
        <w:spacing w:line="400" w:lineRule="atLeast"/>
        <w:ind w:firstLine="422" w:firstLineChars="200"/>
        <w:rPr>
          <w:rFonts w:hint="eastAsia" w:ascii="宋体" w:hAnsi="宋体"/>
          <w:b/>
        </w:rPr>
      </w:pPr>
      <w:r>
        <w:rPr>
          <w:rFonts w:hint="eastAsia" w:ascii="宋体" w:hAnsi="宋体"/>
          <w:b/>
        </w:rPr>
        <w:t>7、有下列情形之一的，评标委员会应当否决其投标：</w:t>
      </w:r>
    </w:p>
    <w:p>
      <w:pPr>
        <w:spacing w:line="400" w:lineRule="atLeast"/>
        <w:ind w:firstLine="420" w:firstLineChars="200"/>
        <w:rPr>
          <w:rFonts w:hint="eastAsia" w:ascii="宋体" w:hAnsi="宋体"/>
        </w:rPr>
      </w:pPr>
      <w:r>
        <w:rPr>
          <w:rFonts w:hint="eastAsia" w:ascii="宋体" w:hAnsi="宋体"/>
        </w:rPr>
        <w:t xml:space="preserve">    （1）投标文件未经投标单位盖章和单位负责人签字；</w:t>
      </w:r>
    </w:p>
    <w:p>
      <w:pPr>
        <w:spacing w:line="400" w:lineRule="atLeast"/>
        <w:ind w:firstLine="420" w:firstLineChars="200"/>
        <w:rPr>
          <w:rFonts w:hint="eastAsia" w:ascii="宋体" w:hAnsi="宋体"/>
        </w:rPr>
      </w:pPr>
      <w:r>
        <w:rPr>
          <w:rFonts w:hint="eastAsia" w:ascii="宋体" w:hAnsi="宋体"/>
        </w:rPr>
        <w:t xml:space="preserve">    （2）投标联合体没有提交共同投标协议；</w:t>
      </w:r>
    </w:p>
    <w:p>
      <w:pPr>
        <w:spacing w:line="400" w:lineRule="atLeast"/>
        <w:ind w:firstLine="420" w:firstLineChars="200"/>
        <w:rPr>
          <w:rFonts w:hint="eastAsia" w:ascii="宋体" w:hAnsi="宋体"/>
        </w:rPr>
      </w:pPr>
      <w:r>
        <w:rPr>
          <w:rFonts w:hint="eastAsia" w:ascii="宋体" w:hAnsi="宋体"/>
        </w:rPr>
        <w:t xml:space="preserve">    （3）投标人不符合国家或者招标文件规定的资格条件；</w:t>
      </w:r>
    </w:p>
    <w:p>
      <w:pPr>
        <w:spacing w:line="400" w:lineRule="atLeast"/>
        <w:ind w:firstLine="420" w:firstLineChars="200"/>
        <w:rPr>
          <w:rFonts w:hint="eastAsia" w:ascii="宋体" w:hAnsi="宋体"/>
        </w:rPr>
      </w:pPr>
      <w:r>
        <w:rPr>
          <w:rFonts w:hint="eastAsia" w:ascii="宋体" w:hAnsi="宋体"/>
        </w:rPr>
        <w:t xml:space="preserve">    （4）同一投标人提交两个以上不同的投标文件或者投标报价，但招标文件要求提交备选投标的除外；</w:t>
      </w:r>
    </w:p>
    <w:p>
      <w:pPr>
        <w:spacing w:line="400" w:lineRule="atLeast"/>
        <w:ind w:firstLine="420" w:firstLineChars="200"/>
        <w:rPr>
          <w:rFonts w:hint="eastAsia" w:ascii="宋体" w:hAnsi="宋体"/>
        </w:rPr>
      </w:pPr>
      <w:r>
        <w:rPr>
          <w:rFonts w:hint="eastAsia" w:ascii="宋体" w:hAnsi="宋体"/>
        </w:rPr>
        <w:t xml:space="preserve">    （5）投标报价低于成本或者高于招标文件设定的最高投标限价；</w:t>
      </w:r>
    </w:p>
    <w:p>
      <w:pPr>
        <w:spacing w:line="400" w:lineRule="atLeast"/>
        <w:ind w:firstLine="420" w:firstLineChars="200"/>
        <w:rPr>
          <w:rFonts w:hint="eastAsia" w:ascii="宋体" w:hAnsi="宋体"/>
        </w:rPr>
      </w:pPr>
      <w:r>
        <w:rPr>
          <w:rFonts w:hint="eastAsia" w:ascii="宋体" w:hAnsi="宋体"/>
        </w:rPr>
        <w:t xml:space="preserve">    （6）投标文件没有对招标文件的实质性要求和条件作出响应；</w:t>
      </w:r>
    </w:p>
    <w:p>
      <w:pPr>
        <w:spacing w:line="400" w:lineRule="atLeast"/>
        <w:ind w:firstLine="420" w:firstLineChars="200"/>
        <w:rPr>
          <w:rFonts w:hint="eastAsia" w:ascii="宋体" w:hAnsi="宋体"/>
        </w:rPr>
      </w:pPr>
      <w:r>
        <w:rPr>
          <w:rFonts w:hint="eastAsia" w:ascii="宋体" w:hAnsi="宋体"/>
        </w:rPr>
        <w:t xml:space="preserve">    （7）投标人有串通投标、弄虚作假、行贿等违法行为；</w:t>
      </w:r>
    </w:p>
    <w:p>
      <w:pPr>
        <w:spacing w:line="400" w:lineRule="atLeast"/>
        <w:ind w:firstLine="420" w:firstLineChars="200"/>
        <w:rPr>
          <w:rFonts w:hint="eastAsia" w:ascii="宋体" w:hAnsi="宋体"/>
        </w:rPr>
      </w:pPr>
      <w:r>
        <w:rPr>
          <w:rFonts w:hint="eastAsia" w:ascii="宋体" w:hAnsi="宋体"/>
        </w:rPr>
        <w:t>（8）其他不符合招标文件实质性要求的。</w:t>
      </w:r>
    </w:p>
    <w:p>
      <w:pPr>
        <w:spacing w:line="400" w:lineRule="atLeast"/>
        <w:ind w:firstLine="422" w:firstLineChars="200"/>
        <w:rPr>
          <w:rFonts w:hint="eastAsia" w:ascii="宋体" w:hAnsi="宋体"/>
          <w:b/>
        </w:rPr>
      </w:pPr>
      <w:r>
        <w:rPr>
          <w:rFonts w:hint="eastAsia" w:ascii="宋体" w:hAnsi="宋体"/>
          <w:b/>
        </w:rPr>
        <w:t>8、评标过程保密</w:t>
      </w:r>
    </w:p>
    <w:p>
      <w:pPr>
        <w:spacing w:line="400" w:lineRule="atLeast"/>
        <w:ind w:firstLine="420" w:firstLineChars="200"/>
        <w:rPr>
          <w:rFonts w:hint="eastAsia" w:ascii="宋体" w:hAnsi="宋体"/>
        </w:rPr>
      </w:pPr>
      <w:r>
        <w:rPr>
          <w:rFonts w:hint="eastAsia" w:ascii="宋体" w:hAnsi="宋体"/>
        </w:rPr>
        <w:t>（1）公开开标后，直到宣布授予中标人合同为止，凡属于审查、澄清、评价和比较投标的有关资料，和有关授予合同的信息均不向投标人或其他无关的第三人泄露。</w:t>
      </w:r>
    </w:p>
    <w:p>
      <w:pPr>
        <w:spacing w:line="400" w:lineRule="atLeast"/>
        <w:ind w:firstLine="420" w:firstLineChars="200"/>
        <w:rPr>
          <w:rFonts w:hint="eastAsia" w:ascii="宋体" w:hAnsi="宋体"/>
        </w:rPr>
      </w:pPr>
      <w:r>
        <w:rPr>
          <w:rFonts w:hint="eastAsia" w:ascii="宋体" w:hAnsi="宋体"/>
        </w:rPr>
        <w:t>（2）在投标文件的审查、澄清、评价和比较以及授予合同的过程中，投标人对招标人和评标委员会其他成员施加影响的任何行为，都将导致被取消中标资格。</w:t>
      </w:r>
    </w:p>
    <w:p>
      <w:pPr>
        <w:spacing w:line="400" w:lineRule="atLeast"/>
        <w:ind w:firstLine="420" w:firstLineChars="200"/>
        <w:rPr>
          <w:rFonts w:hint="eastAsia" w:ascii="宋体" w:hAnsi="宋体"/>
        </w:rPr>
      </w:pPr>
      <w:r>
        <w:rPr>
          <w:rFonts w:hint="eastAsia" w:ascii="宋体" w:hAnsi="宋体"/>
        </w:rPr>
        <w:t>（3）如果在评标过程中投标人采用任何手段进行串标、贿赂和违反招投标纪律的行为，一经发现则取消其投标资格。</w:t>
      </w:r>
    </w:p>
    <w:p>
      <w:pPr>
        <w:spacing w:line="400" w:lineRule="atLeast"/>
        <w:ind w:firstLine="420" w:firstLineChars="200"/>
        <w:rPr>
          <w:rFonts w:hint="eastAsia" w:ascii="宋体" w:hAnsi="宋体"/>
        </w:rPr>
      </w:pPr>
      <w:r>
        <w:rPr>
          <w:rFonts w:hint="eastAsia" w:ascii="宋体" w:hAnsi="宋体"/>
        </w:rPr>
        <w:t>（4）若通过初步评审或详细评审后的投标人只有1家时，评标委员会认为其具有明显竞争性的，则直接推荐为中标候选人，若通过初步评审或详细评审后的投标人有2家或2家以上时，评标委员会认为其具有明显竞争性的，则按优先排序推荐为中标候选人。</w:t>
      </w:r>
    </w:p>
    <w:p>
      <w:pPr>
        <w:spacing w:line="460" w:lineRule="exact"/>
        <w:ind w:firstLine="629"/>
        <w:rPr>
          <w:rFonts w:hint="eastAsia" w:ascii="宋体" w:hAnsi="宋体"/>
          <w:kern w:val="0"/>
        </w:rPr>
      </w:pPr>
      <w:r>
        <w:rPr>
          <w:rFonts w:hint="eastAsia" w:ascii="宋体" w:hAnsi="宋体"/>
          <w:kern w:val="0"/>
        </w:rPr>
        <w:t xml:space="preserve"> </w:t>
      </w:r>
    </w:p>
    <w:p>
      <w:pPr>
        <w:spacing w:line="460" w:lineRule="exact"/>
        <w:ind w:firstLine="629"/>
        <w:rPr>
          <w:rFonts w:hint="eastAsia" w:ascii="宋体" w:hAnsi="宋体"/>
          <w:kern w:val="0"/>
        </w:rPr>
      </w:pPr>
      <w:r>
        <w:rPr>
          <w:rFonts w:hint="eastAsia" w:ascii="宋体" w:hAnsi="宋体"/>
          <w:kern w:val="0"/>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pStyle w:val="5"/>
        <w:rPr>
          <w:rFonts w:hint="eastAsia" w:ascii="宋体" w:hAnsi="宋体"/>
        </w:rPr>
      </w:pPr>
      <w:r>
        <w:rPr>
          <w:rFonts w:hint="eastAsia" w:ascii="宋体" w:hAnsi="宋体"/>
        </w:rPr>
        <w:t xml:space="preserve"> </w:t>
      </w:r>
    </w:p>
    <w:p>
      <w:pPr>
        <w:pStyle w:val="5"/>
        <w:rPr>
          <w:rFonts w:hint="eastAsia" w:ascii="宋体" w:hAnsi="宋体"/>
        </w:rPr>
      </w:pPr>
      <w:r>
        <w:rPr>
          <w:rFonts w:hint="eastAsia" w:ascii="宋体" w:hAnsi="宋体"/>
        </w:rPr>
        <w:t xml:space="preserve"> </w:t>
      </w:r>
    </w:p>
    <w:p>
      <w:pPr>
        <w:pStyle w:val="5"/>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spacing w:line="460" w:lineRule="exact"/>
        <w:rPr>
          <w:rFonts w:hint="eastAsia" w:ascii="宋体" w:hAnsi="宋体"/>
        </w:rPr>
      </w:pPr>
      <w:r>
        <w:rPr>
          <w:rFonts w:hint="eastAsia" w:ascii="宋体" w:hAnsi="宋体"/>
        </w:rPr>
        <w:t xml:space="preserve"> </w:t>
      </w:r>
    </w:p>
    <w:p>
      <w:pPr>
        <w:jc w:val="center"/>
        <w:outlineLvl w:val="0"/>
        <w:rPr>
          <w:rFonts w:hint="eastAsia" w:ascii="黑体" w:hAnsi="黑体" w:eastAsia="黑体"/>
          <w:b/>
          <w:sz w:val="32"/>
          <w:szCs w:val="32"/>
        </w:rPr>
      </w:pPr>
      <w:bookmarkStart w:id="471" w:name="_Toc458451954"/>
      <w:bookmarkEnd w:id="471"/>
      <w:bookmarkStart w:id="472" w:name="_Toc6840"/>
      <w:r>
        <w:rPr>
          <w:rFonts w:hint="eastAsia" w:ascii="黑体" w:hAnsi="黑体" w:eastAsia="黑体"/>
          <w:b/>
          <w:sz w:val="32"/>
          <w:szCs w:val="32"/>
        </w:rPr>
        <w:t>第四章 合同条款及格式</w:t>
      </w:r>
      <w:bookmarkEnd w:id="472"/>
    </w:p>
    <w:p>
      <w:pPr>
        <w:jc w:val="center"/>
        <w:outlineLvl w:val="0"/>
        <w:rPr>
          <w:rFonts w:hint="eastAsia" w:ascii="黑体" w:hAnsi="黑体" w:eastAsia="黑体"/>
          <w:b/>
          <w:sz w:val="44"/>
          <w:szCs w:val="44"/>
        </w:rPr>
      </w:pPr>
      <w:bookmarkStart w:id="473" w:name="_Toc14745"/>
      <w:bookmarkEnd w:id="473"/>
      <w:bookmarkStart w:id="474" w:name="_Toc458451955"/>
      <w:r>
        <w:rPr>
          <w:rFonts w:hint="eastAsia" w:ascii="宋体" w:hAnsi="宋体"/>
          <w:sz w:val="28"/>
          <w:szCs w:val="28"/>
        </w:rPr>
        <w:t>（《建设监理合同示范文本》（GF—2012—0202））</w:t>
      </w:r>
      <w:bookmarkEnd w:id="474"/>
    </w:p>
    <w:p>
      <w:pPr>
        <w:autoSpaceDE w:val="0"/>
        <w:autoSpaceDN w:val="0"/>
        <w:adjustRightInd w:val="0"/>
        <w:snapToGrid w:val="0"/>
        <w:spacing w:line="360" w:lineRule="auto"/>
        <w:jc w:val="center"/>
        <w:rPr>
          <w:rFonts w:hint="eastAsia" w:ascii="宋体" w:hAnsi="宋体" w:cs="黑体"/>
          <w:sz w:val="36"/>
          <w:szCs w:val="36"/>
        </w:rPr>
      </w:pPr>
      <w:r>
        <w:rPr>
          <w:rFonts w:hint="eastAsia" w:ascii="宋体" w:hAnsi="宋体" w:cs="黑体"/>
          <w:sz w:val="36"/>
          <w:szCs w:val="36"/>
        </w:rPr>
        <w:t xml:space="preserve"> </w:t>
      </w:r>
    </w:p>
    <w:p>
      <w:pPr>
        <w:spacing w:line="360" w:lineRule="auto"/>
        <w:jc w:val="center"/>
        <w:outlineLvl w:val="1"/>
        <w:rPr>
          <w:rFonts w:hint="eastAsia" w:ascii="宋体" w:hAnsi="宋体"/>
          <w:b/>
          <w:sz w:val="28"/>
          <w:szCs w:val="28"/>
        </w:rPr>
      </w:pPr>
      <w:r>
        <w:rPr>
          <w:rFonts w:hint="eastAsia" w:ascii="宋体" w:hAnsi="宋体"/>
          <w:b/>
          <w:bCs/>
          <w:spacing w:val="40"/>
          <w:sz w:val="32"/>
          <w:szCs w:val="32"/>
        </w:rPr>
        <w:br w:type="page"/>
      </w:r>
      <w:bookmarkStart w:id="475" w:name="_Toc321925456"/>
      <w:bookmarkEnd w:id="475"/>
      <w:bookmarkStart w:id="476" w:name="_Toc29690"/>
      <w:bookmarkEnd w:id="476"/>
      <w:bookmarkStart w:id="477" w:name="_Toc394392676"/>
      <w:bookmarkEnd w:id="477"/>
      <w:bookmarkStart w:id="478" w:name="_Toc322702903"/>
      <w:bookmarkEnd w:id="478"/>
      <w:bookmarkStart w:id="479" w:name="_Toc458451956"/>
      <w:r>
        <w:rPr>
          <w:rFonts w:hint="eastAsia" w:ascii="宋体" w:hAnsi="宋体"/>
          <w:b/>
          <w:sz w:val="28"/>
          <w:szCs w:val="28"/>
        </w:rPr>
        <w:t>第一部分  建设工程委托监理合同</w:t>
      </w:r>
      <w:bookmarkEnd w:id="479"/>
    </w:p>
    <w:p>
      <w:pPr>
        <w:spacing w:line="480" w:lineRule="exact"/>
        <w:rPr>
          <w:rFonts w:hint="eastAsia" w:ascii="宋体" w:hAnsi="宋体"/>
          <w:sz w:val="24"/>
        </w:rPr>
      </w:pPr>
      <w:r>
        <w:rPr>
          <w:rFonts w:hint="eastAsia" w:ascii="宋体" w:hAnsi="宋体"/>
          <w:sz w:val="24"/>
        </w:rPr>
        <w:t xml:space="preserve">    委托人</w:t>
      </w:r>
      <w:r>
        <w:rPr>
          <w:rFonts w:hint="eastAsia" w:ascii="宋体" w:hAnsi="宋体"/>
          <w:sz w:val="24"/>
          <w:u w:val="single"/>
        </w:rPr>
        <w:t xml:space="preserve">         </w:t>
      </w:r>
      <w:r>
        <w:rPr>
          <w:rFonts w:hint="eastAsia" w:ascii="宋体" w:hAnsi="宋体"/>
          <w:sz w:val="24"/>
        </w:rPr>
        <w:t>与监理人</w:t>
      </w:r>
      <w:r>
        <w:rPr>
          <w:rFonts w:hint="eastAsia" w:ascii="宋体" w:hAnsi="宋体"/>
          <w:sz w:val="24"/>
          <w:u w:val="single"/>
        </w:rPr>
        <w:t xml:space="preserve">           </w:t>
      </w:r>
      <w:r>
        <w:rPr>
          <w:rFonts w:hint="eastAsia" w:ascii="宋体" w:hAnsi="宋体"/>
          <w:sz w:val="24"/>
        </w:rPr>
        <w:t>经双方协商一致，签定本合同。</w:t>
      </w:r>
    </w:p>
    <w:p>
      <w:pPr>
        <w:spacing w:line="480" w:lineRule="exact"/>
        <w:rPr>
          <w:rFonts w:hint="eastAsia" w:ascii="宋体" w:hAnsi="宋体"/>
          <w:sz w:val="24"/>
        </w:rPr>
      </w:pPr>
      <w:r>
        <w:rPr>
          <w:rFonts w:hint="eastAsia" w:ascii="宋体" w:hAnsi="宋体"/>
          <w:sz w:val="24"/>
        </w:rPr>
        <w:t xml:space="preserve">    一、委托人委托监理人监理的工作（以下简称“本工程”）概况如下：</w:t>
      </w:r>
    </w:p>
    <w:p>
      <w:pPr>
        <w:spacing w:line="480" w:lineRule="exact"/>
        <w:rPr>
          <w:rFonts w:hint="eastAsia" w:ascii="宋体" w:hAnsi="宋体"/>
          <w:sz w:val="24"/>
        </w:rPr>
      </w:pPr>
      <w:r>
        <w:rPr>
          <w:rFonts w:hint="eastAsia" w:ascii="宋体" w:hAnsi="宋体"/>
          <w:sz w:val="24"/>
        </w:rPr>
        <w:t xml:space="preserve">    工程名称： </w:t>
      </w:r>
    </w:p>
    <w:p>
      <w:pPr>
        <w:spacing w:line="480" w:lineRule="exact"/>
        <w:rPr>
          <w:rFonts w:hint="eastAsia" w:ascii="宋体" w:hAnsi="宋体"/>
          <w:sz w:val="24"/>
        </w:rPr>
      </w:pPr>
      <w:r>
        <w:rPr>
          <w:rFonts w:hint="eastAsia" w:ascii="宋体" w:hAnsi="宋体"/>
          <w:sz w:val="24"/>
        </w:rPr>
        <w:t xml:space="preserve">    工程地点： </w:t>
      </w:r>
    </w:p>
    <w:p>
      <w:pPr>
        <w:spacing w:line="480" w:lineRule="exact"/>
        <w:rPr>
          <w:rFonts w:hint="eastAsia" w:ascii="宋体" w:hAnsi="宋体"/>
          <w:sz w:val="24"/>
        </w:rPr>
      </w:pPr>
      <w:r>
        <w:rPr>
          <w:rFonts w:hint="eastAsia" w:ascii="宋体" w:hAnsi="宋体"/>
          <w:sz w:val="24"/>
        </w:rPr>
        <w:t xml:space="preserve">    工程规模： </w:t>
      </w:r>
    </w:p>
    <w:p>
      <w:pPr>
        <w:spacing w:line="480" w:lineRule="exact"/>
        <w:rPr>
          <w:rFonts w:hint="eastAsia" w:ascii="宋体" w:hAnsi="宋体"/>
          <w:sz w:val="24"/>
        </w:rPr>
      </w:pPr>
      <w:r>
        <w:rPr>
          <w:rFonts w:hint="eastAsia" w:ascii="宋体" w:hAnsi="宋体"/>
          <w:sz w:val="24"/>
        </w:rPr>
        <w:t xml:space="preserve">    总投资：  </w:t>
      </w:r>
    </w:p>
    <w:p>
      <w:pPr>
        <w:spacing w:line="480" w:lineRule="exact"/>
        <w:rPr>
          <w:rFonts w:hint="eastAsia" w:ascii="宋体" w:hAnsi="宋体"/>
          <w:sz w:val="24"/>
        </w:rPr>
      </w:pPr>
      <w:r>
        <w:rPr>
          <w:rFonts w:hint="eastAsia" w:ascii="宋体" w:hAnsi="宋体"/>
          <w:sz w:val="24"/>
        </w:rPr>
        <w:t xml:space="preserve">    二、本合同中的有关词语含义与本招标文件第四章《标准条件》中赋予客观存在们的定义相同。</w:t>
      </w:r>
    </w:p>
    <w:p>
      <w:pPr>
        <w:spacing w:line="480" w:lineRule="exact"/>
        <w:rPr>
          <w:rFonts w:hint="eastAsia" w:ascii="宋体" w:hAnsi="宋体"/>
          <w:sz w:val="24"/>
        </w:rPr>
      </w:pPr>
      <w:r>
        <w:rPr>
          <w:rFonts w:hint="eastAsia" w:ascii="宋体" w:hAnsi="宋体"/>
          <w:sz w:val="24"/>
        </w:rPr>
        <w:t xml:space="preserve">    三、下列文件均为本合同的组成部分：</w:t>
      </w:r>
    </w:p>
    <w:p>
      <w:pPr>
        <w:spacing w:line="480" w:lineRule="exact"/>
        <w:rPr>
          <w:rFonts w:hint="eastAsia" w:ascii="宋体" w:hAnsi="宋体"/>
          <w:sz w:val="24"/>
        </w:rPr>
      </w:pPr>
      <w:r>
        <w:rPr>
          <w:rFonts w:hint="eastAsia" w:ascii="宋体" w:hAnsi="宋体"/>
          <w:sz w:val="24"/>
        </w:rPr>
        <w:t xml:space="preserve">    （1）监理投标书或中标书；</w:t>
      </w:r>
    </w:p>
    <w:p>
      <w:pPr>
        <w:spacing w:line="480" w:lineRule="exact"/>
        <w:ind w:firstLine="480" w:firstLineChars="200"/>
        <w:rPr>
          <w:rFonts w:hint="eastAsia" w:ascii="宋体" w:hAnsi="宋体"/>
          <w:sz w:val="24"/>
        </w:rPr>
      </w:pPr>
      <w:r>
        <w:rPr>
          <w:rFonts w:hint="eastAsia" w:ascii="宋体" w:hAnsi="宋体"/>
          <w:sz w:val="24"/>
        </w:rPr>
        <w:t>（2）本合同标准条件；</w:t>
      </w:r>
    </w:p>
    <w:p>
      <w:pPr>
        <w:spacing w:line="480" w:lineRule="exact"/>
        <w:ind w:firstLine="480" w:firstLineChars="200"/>
        <w:rPr>
          <w:rFonts w:hint="eastAsia" w:ascii="宋体" w:hAnsi="宋体"/>
          <w:sz w:val="24"/>
        </w:rPr>
      </w:pPr>
      <w:r>
        <w:rPr>
          <w:rFonts w:hint="eastAsia" w:ascii="宋体" w:hAnsi="宋体"/>
          <w:sz w:val="24"/>
        </w:rPr>
        <w:t>（3）本合同专用条件；</w:t>
      </w:r>
    </w:p>
    <w:p>
      <w:pPr>
        <w:spacing w:line="480" w:lineRule="exact"/>
        <w:ind w:firstLine="480" w:firstLineChars="200"/>
        <w:rPr>
          <w:rFonts w:hint="eastAsia" w:ascii="宋体" w:hAnsi="宋体"/>
          <w:sz w:val="24"/>
        </w:rPr>
      </w:pPr>
      <w:r>
        <w:rPr>
          <w:rFonts w:hint="eastAsia" w:ascii="宋体" w:hAnsi="宋体"/>
          <w:sz w:val="24"/>
        </w:rPr>
        <w:t>（4）在实施过程中双方共同签署的补充与修正文件。</w:t>
      </w:r>
    </w:p>
    <w:p>
      <w:pPr>
        <w:spacing w:line="480" w:lineRule="exact"/>
        <w:ind w:firstLine="480" w:firstLineChars="200"/>
        <w:rPr>
          <w:rFonts w:hint="eastAsia" w:ascii="宋体" w:hAnsi="宋体"/>
          <w:sz w:val="24"/>
        </w:rPr>
      </w:pPr>
      <w:r>
        <w:rPr>
          <w:rFonts w:hint="eastAsia" w:ascii="宋体" w:hAnsi="宋体"/>
          <w:sz w:val="24"/>
        </w:rPr>
        <w:t>四、监理人向委托人承诺，按照本合同的规定，承担本合同专用条件中定义范围内的监理业务。</w:t>
      </w:r>
    </w:p>
    <w:p>
      <w:pPr>
        <w:spacing w:line="480" w:lineRule="exact"/>
        <w:ind w:firstLine="480" w:firstLineChars="200"/>
        <w:rPr>
          <w:rFonts w:hint="eastAsia" w:ascii="宋体" w:hAnsi="宋体"/>
          <w:sz w:val="24"/>
        </w:rPr>
      </w:pPr>
      <w:r>
        <w:rPr>
          <w:rFonts w:hint="eastAsia" w:ascii="宋体" w:hAnsi="宋体"/>
          <w:sz w:val="24"/>
        </w:rPr>
        <w:t>五、委托人向监理承诺按照本合同注明的期限、方式、币种，向监理人支付报酬。</w:t>
      </w:r>
    </w:p>
    <w:p>
      <w:pPr>
        <w:spacing w:line="480" w:lineRule="exact"/>
        <w:ind w:firstLine="480" w:firstLineChars="200"/>
        <w:rPr>
          <w:rFonts w:hint="eastAsia" w:ascii="宋体" w:hAnsi="宋体"/>
          <w:sz w:val="24"/>
        </w:rPr>
      </w:pPr>
      <w:r>
        <w:rPr>
          <w:rFonts w:hint="eastAsia" w:ascii="宋体" w:hAnsi="宋体"/>
          <w:sz w:val="24"/>
        </w:rPr>
        <w:t xml:space="preserve"> </w:t>
      </w:r>
    </w:p>
    <w:p>
      <w:pPr>
        <w:spacing w:line="480" w:lineRule="exact"/>
        <w:ind w:firstLine="480" w:firstLineChars="200"/>
        <w:rPr>
          <w:rFonts w:hint="eastAsia" w:ascii="宋体" w:hAnsi="宋体"/>
          <w:sz w:val="24"/>
        </w:rPr>
      </w:pPr>
      <w:r>
        <w:rPr>
          <w:rFonts w:hint="eastAsia" w:ascii="宋体" w:hAnsi="宋体"/>
          <w:sz w:val="24"/>
        </w:rPr>
        <w:t>本合同自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日开始实施，至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日完成。</w:t>
      </w:r>
    </w:p>
    <w:p>
      <w:pPr>
        <w:spacing w:line="480" w:lineRule="exact"/>
        <w:ind w:firstLine="480" w:firstLineChars="200"/>
        <w:rPr>
          <w:rFonts w:hint="eastAsia" w:ascii="宋体" w:hAnsi="宋体"/>
          <w:sz w:val="24"/>
        </w:rPr>
      </w:pPr>
      <w:r>
        <w:rPr>
          <w:rFonts w:hint="eastAsia" w:ascii="宋体" w:hAnsi="宋体"/>
          <w:sz w:val="24"/>
        </w:rPr>
        <w:t>本合同一式</w:t>
      </w:r>
      <w:r>
        <w:rPr>
          <w:rFonts w:hint="eastAsia" w:ascii="宋体" w:hAnsi="宋体"/>
          <w:sz w:val="24"/>
          <w:u w:val="single"/>
        </w:rPr>
        <w:t xml:space="preserve">     </w:t>
      </w:r>
      <w:r>
        <w:rPr>
          <w:rFonts w:hint="eastAsia" w:ascii="宋体" w:hAnsi="宋体"/>
          <w:sz w:val="24"/>
        </w:rPr>
        <w:t>份，具有同等法律效力，双方各执</w:t>
      </w:r>
      <w:r>
        <w:rPr>
          <w:rFonts w:hint="eastAsia" w:ascii="宋体" w:hAnsi="宋体"/>
          <w:sz w:val="24"/>
          <w:u w:val="single"/>
        </w:rPr>
        <w:t xml:space="preserve">    </w:t>
      </w:r>
      <w:r>
        <w:rPr>
          <w:rFonts w:hint="eastAsia" w:ascii="宋体" w:hAnsi="宋体"/>
          <w:sz w:val="24"/>
        </w:rPr>
        <w:t>份。</w:t>
      </w:r>
    </w:p>
    <w:p>
      <w:pPr>
        <w:spacing w:line="480" w:lineRule="exact"/>
        <w:ind w:firstLine="720" w:firstLineChars="300"/>
        <w:rPr>
          <w:rFonts w:hint="eastAsia" w:ascii="宋体" w:hAnsi="宋体"/>
          <w:sz w:val="24"/>
        </w:rPr>
      </w:pPr>
      <w:r>
        <w:rPr>
          <w:rFonts w:hint="eastAsia" w:ascii="宋体" w:hAnsi="宋体"/>
          <w:sz w:val="24"/>
        </w:rPr>
        <w:t>委托人：（签章）                   监理人：（签章）</w:t>
      </w:r>
    </w:p>
    <w:p>
      <w:pPr>
        <w:spacing w:line="480" w:lineRule="exact"/>
        <w:ind w:firstLine="720" w:firstLineChars="300"/>
        <w:rPr>
          <w:rFonts w:hint="eastAsia" w:ascii="宋体" w:hAnsi="宋体"/>
          <w:sz w:val="24"/>
        </w:rPr>
      </w:pPr>
      <w:r>
        <w:rPr>
          <w:rFonts w:hint="eastAsia" w:ascii="宋体" w:hAnsi="宋体"/>
          <w:sz w:val="24"/>
        </w:rPr>
        <w:t xml:space="preserve">住所：                            住所： </w:t>
      </w:r>
    </w:p>
    <w:p>
      <w:pPr>
        <w:spacing w:line="480" w:lineRule="exact"/>
        <w:ind w:firstLine="720" w:firstLineChars="300"/>
        <w:rPr>
          <w:rFonts w:hint="eastAsia" w:ascii="宋体" w:hAnsi="宋体"/>
          <w:sz w:val="24"/>
        </w:rPr>
      </w:pPr>
      <w:r>
        <w:rPr>
          <w:rFonts w:hint="eastAsia" w:ascii="宋体" w:hAnsi="宋体"/>
          <w:sz w:val="24"/>
        </w:rPr>
        <w:t>法定代表人或授权委托人（签章）：    法定代表人或授权委托人（签章）：</w:t>
      </w:r>
    </w:p>
    <w:p>
      <w:pPr>
        <w:spacing w:line="480" w:lineRule="exact"/>
        <w:ind w:firstLine="720" w:firstLineChars="300"/>
        <w:rPr>
          <w:rFonts w:hint="eastAsia" w:ascii="宋体" w:hAnsi="宋体"/>
          <w:sz w:val="24"/>
        </w:rPr>
      </w:pPr>
      <w:r>
        <w:rPr>
          <w:rFonts w:hint="eastAsia" w:ascii="宋体" w:hAnsi="宋体"/>
          <w:sz w:val="24"/>
        </w:rPr>
        <w:t xml:space="preserve">开户银行：                        开户银行： </w:t>
      </w:r>
    </w:p>
    <w:p>
      <w:pPr>
        <w:spacing w:line="480" w:lineRule="exact"/>
        <w:ind w:firstLine="720" w:firstLineChars="300"/>
        <w:rPr>
          <w:rFonts w:hint="eastAsia" w:ascii="宋体" w:hAnsi="宋体"/>
          <w:sz w:val="24"/>
        </w:rPr>
      </w:pPr>
      <w:r>
        <w:rPr>
          <w:rFonts w:hint="eastAsia" w:ascii="宋体" w:hAnsi="宋体"/>
          <w:sz w:val="24"/>
        </w:rPr>
        <w:t xml:space="preserve">帐号：                            帐号： </w:t>
      </w:r>
    </w:p>
    <w:p>
      <w:pPr>
        <w:spacing w:line="480" w:lineRule="exact"/>
        <w:ind w:firstLine="720" w:firstLineChars="300"/>
        <w:rPr>
          <w:rFonts w:hint="eastAsia" w:ascii="宋体" w:hAnsi="宋体"/>
          <w:sz w:val="24"/>
        </w:rPr>
      </w:pPr>
      <w:r>
        <w:rPr>
          <w:rFonts w:hint="eastAsia" w:ascii="宋体" w:hAnsi="宋体"/>
          <w:sz w:val="24"/>
        </w:rPr>
        <w:t xml:space="preserve">邮编：                            邮编： </w:t>
      </w:r>
    </w:p>
    <w:p>
      <w:pPr>
        <w:spacing w:line="480" w:lineRule="exact"/>
        <w:ind w:firstLine="720" w:firstLineChars="300"/>
        <w:rPr>
          <w:rFonts w:hint="eastAsia" w:ascii="宋体" w:hAnsi="宋体"/>
          <w:sz w:val="24"/>
        </w:rPr>
      </w:pPr>
      <w:r>
        <w:rPr>
          <w:rFonts w:hint="eastAsia" w:ascii="宋体" w:hAnsi="宋体"/>
          <w:sz w:val="24"/>
        </w:rPr>
        <w:t xml:space="preserve">电话：                            电话： </w:t>
      </w:r>
    </w:p>
    <w:p>
      <w:pPr>
        <w:spacing w:line="480" w:lineRule="exact"/>
        <w:rPr>
          <w:rFonts w:hint="eastAsia" w:ascii="宋体" w:hAnsi="宋体"/>
          <w:sz w:val="24"/>
        </w:rPr>
      </w:pPr>
      <w:r>
        <w:rPr>
          <w:rFonts w:hint="eastAsia" w:ascii="宋体" w:hAnsi="宋体"/>
          <w:sz w:val="24"/>
        </w:rPr>
        <w:t xml:space="preserve">                       本合同签订于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jc w:val="center"/>
        <w:outlineLvl w:val="1"/>
        <w:rPr>
          <w:rFonts w:hint="eastAsia" w:ascii="宋体" w:hAnsi="宋体"/>
          <w:b/>
          <w:sz w:val="28"/>
          <w:szCs w:val="28"/>
        </w:rPr>
      </w:pPr>
      <w:bookmarkStart w:id="480" w:name="_Toc28150"/>
      <w:bookmarkEnd w:id="480"/>
      <w:bookmarkStart w:id="481" w:name="_Toc321925457"/>
      <w:bookmarkEnd w:id="481"/>
      <w:bookmarkStart w:id="482" w:name="_Toc322702904"/>
      <w:bookmarkEnd w:id="482"/>
      <w:bookmarkStart w:id="483" w:name="_Toc458451957"/>
      <w:bookmarkEnd w:id="483"/>
      <w:bookmarkStart w:id="484" w:name="_Toc394392677"/>
      <w:r>
        <w:rPr>
          <w:rFonts w:hint="eastAsia" w:ascii="宋体" w:hAnsi="宋体"/>
          <w:b/>
          <w:sz w:val="28"/>
          <w:szCs w:val="28"/>
        </w:rPr>
        <w:t>第二部分  标准条件</w:t>
      </w:r>
      <w:bookmarkEnd w:id="484"/>
    </w:p>
    <w:p>
      <w:pPr>
        <w:spacing w:line="360" w:lineRule="auto"/>
        <w:jc w:val="center"/>
        <w:rPr>
          <w:rFonts w:hint="eastAsia" w:ascii="宋体" w:hAnsi="宋体"/>
          <w:sz w:val="24"/>
        </w:rPr>
      </w:pPr>
      <w:r>
        <w:rPr>
          <w:rFonts w:hint="eastAsia" w:ascii="宋体" w:hAnsi="宋体"/>
          <w:sz w:val="24"/>
        </w:rPr>
        <w:t xml:space="preserve"> </w:t>
      </w:r>
    </w:p>
    <w:p>
      <w:pPr>
        <w:spacing w:line="360" w:lineRule="auto"/>
        <w:jc w:val="center"/>
        <w:rPr>
          <w:rFonts w:hint="eastAsia" w:ascii="宋体" w:hAnsi="宋体"/>
          <w:b/>
          <w:sz w:val="24"/>
        </w:rPr>
      </w:pPr>
      <w:r>
        <w:rPr>
          <w:rFonts w:hint="eastAsia" w:ascii="宋体" w:hAnsi="宋体"/>
          <w:b/>
          <w:sz w:val="24"/>
        </w:rPr>
        <w:t>词语定义、适用范围和法规</w:t>
      </w:r>
    </w:p>
    <w:p>
      <w:pPr>
        <w:spacing w:line="360" w:lineRule="auto"/>
        <w:rPr>
          <w:rFonts w:hint="eastAsia" w:ascii="宋体" w:hAnsi="宋体"/>
          <w:sz w:val="24"/>
        </w:rPr>
      </w:pPr>
      <w:r>
        <w:rPr>
          <w:rFonts w:hint="eastAsia" w:ascii="宋体" w:hAnsi="宋体"/>
          <w:sz w:val="24"/>
        </w:rPr>
        <w:t xml:space="preserve"> </w:t>
      </w:r>
    </w:p>
    <w:p>
      <w:pPr>
        <w:pStyle w:val="26"/>
        <w:spacing w:line="360" w:lineRule="auto"/>
        <w:rPr>
          <w:rFonts w:hint="eastAsia" w:ascii="Courier New" w:hAnsi="宋体"/>
          <w:sz w:val="24"/>
          <w:szCs w:val="24"/>
        </w:rPr>
      </w:pPr>
      <w:r>
        <w:rPr>
          <w:rFonts w:hint="eastAsia" w:hAnsi="宋体"/>
          <w:sz w:val="24"/>
          <w:szCs w:val="24"/>
        </w:rPr>
        <w:t xml:space="preserve"> </w:t>
      </w:r>
      <w:r>
        <w:rPr>
          <w:rFonts w:hint="eastAsia" w:hAnsi="宋体"/>
          <w:b/>
          <w:sz w:val="24"/>
          <w:szCs w:val="24"/>
        </w:rPr>
        <w:t xml:space="preserve">   第一条  </w:t>
      </w:r>
      <w:r>
        <w:rPr>
          <w:rFonts w:hint="eastAsia" w:hAnsi="宋体"/>
          <w:sz w:val="24"/>
          <w:szCs w:val="24"/>
        </w:rPr>
        <w:t>下列名词和用语，除上下文另有规定外，有如下含义：</w:t>
      </w:r>
    </w:p>
    <w:p>
      <w:pPr>
        <w:pStyle w:val="26"/>
        <w:spacing w:line="360" w:lineRule="auto"/>
        <w:rPr>
          <w:rFonts w:hint="eastAsia" w:hAnsi="宋体"/>
          <w:sz w:val="24"/>
          <w:szCs w:val="24"/>
        </w:rPr>
      </w:pPr>
      <w:r>
        <w:rPr>
          <w:rFonts w:hint="eastAsia" w:hAnsi="宋体"/>
          <w:sz w:val="24"/>
          <w:szCs w:val="24"/>
        </w:rPr>
        <w:t xml:space="preserve">    (1)“工程”是指委托人委托实施监理的工程。</w:t>
      </w:r>
    </w:p>
    <w:p>
      <w:pPr>
        <w:pStyle w:val="26"/>
        <w:spacing w:line="360" w:lineRule="auto"/>
        <w:rPr>
          <w:rFonts w:hint="eastAsia" w:hAnsi="宋体"/>
          <w:sz w:val="24"/>
          <w:szCs w:val="24"/>
        </w:rPr>
      </w:pPr>
      <w:r>
        <w:rPr>
          <w:rFonts w:hint="eastAsia" w:hAnsi="宋体"/>
          <w:sz w:val="24"/>
          <w:szCs w:val="24"/>
        </w:rPr>
        <w:t xml:space="preserve">    (2)“委托人”是指承担直接投资责任和委托监理业务的一方以及其合法继承人。</w:t>
      </w:r>
    </w:p>
    <w:p>
      <w:pPr>
        <w:pStyle w:val="26"/>
        <w:spacing w:line="360" w:lineRule="auto"/>
        <w:rPr>
          <w:rFonts w:hint="eastAsia" w:hAnsi="宋体"/>
          <w:sz w:val="24"/>
          <w:szCs w:val="24"/>
        </w:rPr>
      </w:pPr>
      <w:r>
        <w:rPr>
          <w:rFonts w:hint="eastAsia" w:hAnsi="宋体"/>
          <w:sz w:val="24"/>
          <w:szCs w:val="24"/>
        </w:rPr>
        <w:t xml:space="preserve">    (3)“监理人”是指承担监理业务和监理责任的一方，以及其合法继承人。</w:t>
      </w:r>
    </w:p>
    <w:p>
      <w:pPr>
        <w:pStyle w:val="26"/>
        <w:spacing w:line="360" w:lineRule="auto"/>
        <w:rPr>
          <w:rFonts w:hint="eastAsia" w:hAnsi="宋体"/>
          <w:sz w:val="24"/>
          <w:szCs w:val="24"/>
        </w:rPr>
      </w:pPr>
      <w:r>
        <w:rPr>
          <w:rFonts w:hint="eastAsia" w:hAnsi="宋体"/>
          <w:sz w:val="24"/>
          <w:szCs w:val="24"/>
        </w:rPr>
        <w:t xml:space="preserve">    (4)“监理机构”是指监理人派驻本工程现场实施监理业务的组织。</w:t>
      </w:r>
    </w:p>
    <w:p>
      <w:pPr>
        <w:pStyle w:val="26"/>
        <w:spacing w:line="360" w:lineRule="auto"/>
        <w:rPr>
          <w:rFonts w:hint="eastAsia" w:hAnsi="宋体"/>
          <w:sz w:val="24"/>
          <w:szCs w:val="24"/>
        </w:rPr>
      </w:pPr>
      <w:r>
        <w:rPr>
          <w:rFonts w:hint="eastAsia" w:hAnsi="宋体"/>
          <w:sz w:val="24"/>
          <w:szCs w:val="24"/>
        </w:rPr>
        <w:t xml:space="preserve">    (5)“总监理工程师”是指经委托人同意，监理人派到监理机构全面履行本合同的全权负责人。</w:t>
      </w:r>
    </w:p>
    <w:p>
      <w:pPr>
        <w:pStyle w:val="26"/>
        <w:spacing w:line="360" w:lineRule="auto"/>
        <w:rPr>
          <w:rFonts w:hint="eastAsia" w:hAnsi="宋体"/>
          <w:sz w:val="24"/>
          <w:szCs w:val="24"/>
        </w:rPr>
      </w:pPr>
      <w:r>
        <w:rPr>
          <w:rFonts w:hint="eastAsia" w:hAnsi="宋体"/>
          <w:sz w:val="24"/>
          <w:szCs w:val="24"/>
        </w:rPr>
        <w:t xml:space="preserve">    (6)“承包人”是指除监理人以外，委托人就工程建设有关事宜签定合同的当事人。</w:t>
      </w:r>
    </w:p>
    <w:p>
      <w:pPr>
        <w:pStyle w:val="26"/>
        <w:spacing w:line="360" w:lineRule="auto"/>
        <w:rPr>
          <w:rFonts w:hint="eastAsia" w:hAnsi="宋体"/>
          <w:sz w:val="24"/>
          <w:szCs w:val="24"/>
        </w:rPr>
      </w:pPr>
      <w:r>
        <w:rPr>
          <w:rFonts w:hint="eastAsia" w:hAnsi="宋体"/>
          <w:sz w:val="24"/>
          <w:szCs w:val="24"/>
        </w:rPr>
        <w:t xml:space="preserve">    (7)“工程监理的正常工作”是指双方在专用条件中约定，委托人委托的监理工作范围和内容。</w:t>
      </w:r>
    </w:p>
    <w:p>
      <w:pPr>
        <w:pStyle w:val="26"/>
        <w:spacing w:line="360" w:lineRule="auto"/>
        <w:rPr>
          <w:rFonts w:hint="eastAsia" w:hAnsi="宋体"/>
          <w:sz w:val="24"/>
          <w:szCs w:val="24"/>
        </w:rPr>
      </w:pPr>
      <w:r>
        <w:rPr>
          <w:rFonts w:hint="eastAsia" w:hAnsi="宋体"/>
          <w:sz w:val="24"/>
          <w:szCs w:val="24"/>
        </w:rPr>
        <w:t xml:space="preserve">    (8)“工程监理的附加工作”是指：①委托人委托监理范围以外，通过双方书面协议另增加的工作内容；②由于委托人或承包人原因，使监理工作受到阻碍或延误，因增加工作量或持续时间而增加的工作。</w:t>
      </w:r>
    </w:p>
    <w:p>
      <w:pPr>
        <w:pStyle w:val="26"/>
        <w:spacing w:line="360" w:lineRule="auto"/>
        <w:rPr>
          <w:rFonts w:hint="eastAsia" w:hAnsi="宋体"/>
          <w:sz w:val="24"/>
          <w:szCs w:val="24"/>
        </w:rPr>
      </w:pPr>
      <w:r>
        <w:rPr>
          <w:rFonts w:hint="eastAsia" w:hAnsi="宋体"/>
          <w:sz w:val="24"/>
          <w:szCs w:val="24"/>
        </w:rPr>
        <w:t xml:space="preserve">    (9)“工程监理的额外工作”是指正常工作和附加工作以外，根据规定监理人必须完成的工作，或非监理人自己的原因而暂停或终止监理业务，其善后工作及恢复监理业务的工作。</w:t>
      </w:r>
    </w:p>
    <w:p>
      <w:pPr>
        <w:pStyle w:val="26"/>
        <w:spacing w:line="360" w:lineRule="auto"/>
        <w:rPr>
          <w:rFonts w:hint="eastAsia" w:hAnsi="宋体"/>
          <w:sz w:val="24"/>
          <w:szCs w:val="24"/>
        </w:rPr>
      </w:pPr>
      <w:r>
        <w:rPr>
          <w:rFonts w:hint="eastAsia" w:hAnsi="宋体"/>
          <w:sz w:val="24"/>
          <w:szCs w:val="24"/>
        </w:rPr>
        <w:t xml:space="preserve">    (10)“日”是指任何一天零时至第二天零时的时间段。</w:t>
      </w:r>
    </w:p>
    <w:p>
      <w:pPr>
        <w:pStyle w:val="26"/>
        <w:spacing w:line="360" w:lineRule="auto"/>
        <w:rPr>
          <w:rFonts w:hint="eastAsia" w:hAnsi="宋体"/>
          <w:sz w:val="24"/>
          <w:szCs w:val="24"/>
        </w:rPr>
      </w:pPr>
      <w:r>
        <w:rPr>
          <w:rFonts w:hint="eastAsia" w:hAnsi="宋体"/>
          <w:sz w:val="24"/>
          <w:szCs w:val="24"/>
        </w:rPr>
        <w:t xml:space="preserve">    (11)“月”是指根据公历从一个月份中任何一天开始到下个月相应日期的前一天的时间段。</w:t>
      </w:r>
    </w:p>
    <w:p>
      <w:pPr>
        <w:pStyle w:val="26"/>
        <w:spacing w:line="360" w:lineRule="auto"/>
        <w:ind w:firstLine="480" w:firstLineChars="200"/>
        <w:rPr>
          <w:rFonts w:hint="eastAsia" w:hAnsi="宋体"/>
          <w:sz w:val="24"/>
          <w:szCs w:val="24"/>
        </w:rPr>
      </w:pPr>
      <w:r>
        <w:rPr>
          <w:rFonts w:hint="eastAsia" w:hAnsi="宋体"/>
          <w:sz w:val="24"/>
          <w:szCs w:val="24"/>
        </w:rPr>
        <w:t>(12)“授权委托人”指法人代表人依法委托的全权负责本工程的相关人员。</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第二条</w:t>
      </w:r>
      <w:r>
        <w:rPr>
          <w:rFonts w:hint="eastAsia" w:hAnsi="宋体"/>
          <w:sz w:val="24"/>
          <w:szCs w:val="24"/>
        </w:rPr>
        <w:t xml:space="preserve">  建设工程委托监理合同适用的法律是指国家的法律、行政法规，以及专用条件中议定的部门规章或工程所在的地方法规、地方规章。</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第三条</w:t>
      </w:r>
      <w:r>
        <w:rPr>
          <w:rFonts w:hint="eastAsia" w:hAnsi="宋体"/>
          <w:sz w:val="24"/>
          <w:szCs w:val="24"/>
        </w:rPr>
        <w:t xml:space="preserve">  本合同文件使用汉语语言文字书写、解释和说明。如专用条件约定使用两种以上(含两种)语言文字时，汉语应为解释和说明本合同的标准语言文字。</w:t>
      </w:r>
    </w:p>
    <w:p>
      <w:pPr>
        <w:pStyle w:val="26"/>
        <w:spacing w:line="360" w:lineRule="auto"/>
        <w:jc w:val="center"/>
        <w:rPr>
          <w:rFonts w:hint="eastAsia" w:hAnsi="宋体"/>
          <w:sz w:val="24"/>
          <w:szCs w:val="24"/>
        </w:rPr>
      </w:pPr>
      <w:r>
        <w:rPr>
          <w:rFonts w:hint="eastAsia" w:hAnsi="宋体"/>
          <w:sz w:val="24"/>
          <w:szCs w:val="24"/>
        </w:rPr>
        <w:t>监理人义务</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第四条 </w:t>
      </w:r>
      <w:r>
        <w:rPr>
          <w:rFonts w:hint="eastAsia" w:hAnsi="宋体"/>
          <w:sz w:val="24"/>
          <w:szCs w:val="24"/>
        </w:rPr>
        <w:t xml:space="preserve"> 监理人按合同的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pStyle w:val="26"/>
        <w:spacing w:line="360" w:lineRule="auto"/>
        <w:rPr>
          <w:rFonts w:hint="eastAsia" w:hAnsi="宋体"/>
          <w:sz w:val="24"/>
          <w:szCs w:val="24"/>
        </w:rPr>
      </w:pPr>
      <w:r>
        <w:rPr>
          <w:rFonts w:hint="eastAsia" w:hAnsi="宋体"/>
          <w:b/>
          <w:sz w:val="24"/>
          <w:szCs w:val="24"/>
        </w:rPr>
        <w:t xml:space="preserve">    第五条 </w:t>
      </w:r>
      <w:r>
        <w:rPr>
          <w:rFonts w:hint="eastAsia" w:hAnsi="宋体"/>
          <w:sz w:val="24"/>
          <w:szCs w:val="24"/>
        </w:rPr>
        <w:t xml:space="preserve"> 监理人在履行本合同的义务期间，应认真、勤奋地工作，</w:t>
      </w:r>
    </w:p>
    <w:p>
      <w:pPr>
        <w:pStyle w:val="26"/>
        <w:spacing w:line="360" w:lineRule="auto"/>
        <w:rPr>
          <w:rFonts w:hint="eastAsia" w:hAnsi="宋体"/>
          <w:sz w:val="24"/>
          <w:szCs w:val="24"/>
        </w:rPr>
      </w:pPr>
      <w:r>
        <w:rPr>
          <w:rFonts w:hint="eastAsia" w:hAnsi="宋体"/>
          <w:sz w:val="24"/>
          <w:szCs w:val="24"/>
        </w:rPr>
        <w:t>为委托人提供与其水平相适应的咨询意见，公正维护各方面的合法权益。</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第六条 </w:t>
      </w:r>
      <w:r>
        <w:rPr>
          <w:rFonts w:hint="eastAsia" w:hAnsi="宋体"/>
          <w:sz w:val="24"/>
          <w:szCs w:val="24"/>
        </w:rPr>
        <w:t xml:space="preserve"> 监理人使用委托人提供的设施和物品属委托人的财产。在监理工作完成或中止时，应将其设施和剩余的物品按合同约定的时间和方式移交给委托人。</w:t>
      </w:r>
    </w:p>
    <w:p>
      <w:pPr>
        <w:pStyle w:val="26"/>
        <w:spacing w:line="360" w:lineRule="auto"/>
        <w:rPr>
          <w:rFonts w:hint="eastAsia" w:hAnsi="宋体"/>
          <w:sz w:val="24"/>
          <w:szCs w:val="24"/>
        </w:rPr>
      </w:pPr>
      <w:r>
        <w:rPr>
          <w:rFonts w:hint="eastAsia" w:hAnsi="宋体"/>
          <w:b/>
          <w:sz w:val="24"/>
          <w:szCs w:val="24"/>
        </w:rPr>
        <w:t xml:space="preserve">    第七条 </w:t>
      </w:r>
      <w:r>
        <w:rPr>
          <w:rFonts w:hint="eastAsia" w:hAnsi="宋体"/>
          <w:sz w:val="24"/>
          <w:szCs w:val="24"/>
        </w:rPr>
        <w:t xml:space="preserve"> 在合同期限间内或合同终止后，未征得有关方同意，不得泄露与本工程、本合同业务有关的保密资料。</w:t>
      </w:r>
    </w:p>
    <w:p>
      <w:pPr>
        <w:pStyle w:val="26"/>
        <w:spacing w:line="360" w:lineRule="auto"/>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委托人义务</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第八条 </w:t>
      </w:r>
      <w:r>
        <w:rPr>
          <w:rFonts w:hint="eastAsia" w:hAnsi="宋体"/>
          <w:sz w:val="24"/>
          <w:szCs w:val="24"/>
        </w:rPr>
        <w:t xml:space="preserve"> 委托人在监理人开展监理业务之前应向监理人支付预付款。</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第九条 </w:t>
      </w:r>
      <w:r>
        <w:rPr>
          <w:rFonts w:hint="eastAsia" w:hAnsi="宋体"/>
          <w:sz w:val="24"/>
          <w:szCs w:val="24"/>
        </w:rPr>
        <w:t xml:space="preserve"> 委托人应当负责工程建设的所有外部关系的协调，为监理工作提供外部条件。根据需要，如将部分或全部协调工作委托监理人承担，则应在专用条件中明确委托的工作和相应的报酬。</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第十条 </w:t>
      </w:r>
      <w:r>
        <w:rPr>
          <w:rFonts w:hint="eastAsia" w:hAnsi="宋体"/>
          <w:sz w:val="24"/>
          <w:szCs w:val="24"/>
        </w:rPr>
        <w:t xml:space="preserve"> 委托人应当在双方约定的时间内免费向监理人提供与工程有关的为监理工作所需要的工程资料。</w:t>
      </w:r>
    </w:p>
    <w:p>
      <w:pPr>
        <w:pStyle w:val="26"/>
        <w:spacing w:line="360" w:lineRule="auto"/>
        <w:rPr>
          <w:rFonts w:hint="eastAsia" w:hAnsi="宋体"/>
          <w:sz w:val="24"/>
          <w:szCs w:val="24"/>
        </w:rPr>
      </w:pPr>
      <w:r>
        <w:rPr>
          <w:rFonts w:hint="eastAsia" w:hAnsi="宋体"/>
          <w:b/>
          <w:sz w:val="24"/>
          <w:szCs w:val="24"/>
        </w:rPr>
        <w:t xml:space="preserve">    第十一条 </w:t>
      </w:r>
      <w:r>
        <w:rPr>
          <w:rFonts w:hint="eastAsia" w:hAnsi="宋体"/>
          <w:sz w:val="24"/>
          <w:szCs w:val="24"/>
        </w:rPr>
        <w:t xml:space="preserve"> 委托人应当在专用条款约定的时间内就监理人书面提交并要求做出决定的一切事宜做出书面决定。</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第十二条 </w:t>
      </w:r>
      <w:r>
        <w:rPr>
          <w:rFonts w:hint="eastAsia" w:hAnsi="宋体"/>
          <w:sz w:val="24"/>
          <w:szCs w:val="24"/>
        </w:rPr>
        <w:t xml:space="preserve"> 委托人应当授权一名熟悉工程情况、能在规定时间内做出决定的常驻代表(在专用条款中约定)，负责与监理人联系。更换常驻代表，要提前通知监理人。</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第十三条 </w:t>
      </w:r>
      <w:r>
        <w:rPr>
          <w:rFonts w:hint="eastAsia" w:hAnsi="宋体"/>
          <w:sz w:val="24"/>
          <w:szCs w:val="24"/>
        </w:rPr>
        <w:t xml:space="preserve"> 委托人应当将授予监理人的监理权利，以及监理人主要成员的职能分工、监理权限及时书面通知已选定的承包合同的承包人，并在与第三人签订的合同中予以明确。</w:t>
      </w:r>
    </w:p>
    <w:p>
      <w:pPr>
        <w:pStyle w:val="26"/>
        <w:spacing w:line="360" w:lineRule="auto"/>
        <w:rPr>
          <w:rFonts w:hint="eastAsia" w:hAnsi="宋体"/>
          <w:sz w:val="24"/>
          <w:szCs w:val="24"/>
        </w:rPr>
      </w:pPr>
      <w:r>
        <w:rPr>
          <w:rFonts w:hint="eastAsia" w:hAnsi="宋体"/>
          <w:b/>
          <w:sz w:val="24"/>
          <w:szCs w:val="24"/>
        </w:rPr>
        <w:t xml:space="preserve">    第十四条 </w:t>
      </w:r>
      <w:r>
        <w:rPr>
          <w:rFonts w:hint="eastAsia" w:hAnsi="宋体"/>
          <w:sz w:val="24"/>
          <w:szCs w:val="24"/>
        </w:rPr>
        <w:t xml:space="preserve"> 委托人应在不影响监理人开展监理工作的时间内提供如下资料：</w:t>
      </w:r>
    </w:p>
    <w:p>
      <w:pPr>
        <w:pStyle w:val="26"/>
        <w:spacing w:line="360" w:lineRule="auto"/>
        <w:rPr>
          <w:rFonts w:hint="eastAsia" w:hAnsi="宋体"/>
          <w:sz w:val="24"/>
          <w:szCs w:val="24"/>
        </w:rPr>
      </w:pPr>
      <w:r>
        <w:rPr>
          <w:rFonts w:hint="eastAsia" w:hAnsi="宋体"/>
          <w:sz w:val="24"/>
          <w:szCs w:val="24"/>
        </w:rPr>
        <w:t xml:space="preserve">    (1)与本工程合作的原材料、构配件、机械设备等生产厂家名录。</w:t>
      </w:r>
    </w:p>
    <w:p>
      <w:pPr>
        <w:pStyle w:val="26"/>
        <w:spacing w:line="360" w:lineRule="auto"/>
        <w:rPr>
          <w:rFonts w:hint="eastAsia" w:hAnsi="宋体"/>
          <w:sz w:val="24"/>
          <w:szCs w:val="24"/>
        </w:rPr>
      </w:pPr>
      <w:r>
        <w:rPr>
          <w:rFonts w:hint="eastAsia" w:hAnsi="宋体"/>
          <w:sz w:val="24"/>
          <w:szCs w:val="24"/>
        </w:rPr>
        <w:t xml:space="preserve">    (2)提供与本工程有关的协作单位、配合单位的名录。</w:t>
      </w:r>
    </w:p>
    <w:p>
      <w:pPr>
        <w:pStyle w:val="26"/>
        <w:spacing w:line="360" w:lineRule="auto"/>
        <w:rPr>
          <w:rFonts w:hint="eastAsia" w:hAnsi="宋体"/>
          <w:sz w:val="24"/>
          <w:szCs w:val="24"/>
        </w:rPr>
      </w:pPr>
      <w:r>
        <w:rPr>
          <w:rFonts w:hint="eastAsia" w:hAnsi="宋体"/>
          <w:b/>
          <w:sz w:val="24"/>
          <w:szCs w:val="24"/>
        </w:rPr>
        <w:t xml:space="preserve">    第十五条  </w:t>
      </w:r>
      <w:r>
        <w:rPr>
          <w:rFonts w:hint="eastAsia" w:hAnsi="宋体"/>
          <w:sz w:val="24"/>
          <w:szCs w:val="24"/>
        </w:rPr>
        <w:t>委托人应免费向监理人提供办公用房、通讯设施、监理人员工地住房及合同专用条件约定的设施，对监理人自备的设施给予合理的经济补偿(补偿金额=设施在工程使用时间占折旧年限的比例×设施原值+管理费)。</w:t>
      </w:r>
    </w:p>
    <w:p>
      <w:pPr>
        <w:pStyle w:val="26"/>
        <w:spacing w:line="360" w:lineRule="auto"/>
        <w:ind w:firstLine="570"/>
        <w:rPr>
          <w:rFonts w:hint="eastAsia" w:hAnsi="宋体"/>
          <w:sz w:val="24"/>
          <w:szCs w:val="24"/>
        </w:rPr>
      </w:pPr>
      <w:r>
        <w:rPr>
          <w:rFonts w:hint="eastAsia" w:hAnsi="宋体"/>
          <w:b/>
          <w:sz w:val="24"/>
          <w:szCs w:val="24"/>
        </w:rPr>
        <w:t xml:space="preserve">第十六条 </w:t>
      </w:r>
      <w:r>
        <w:rPr>
          <w:rFonts w:hint="eastAsia" w:hAnsi="宋体"/>
          <w:sz w:val="24"/>
          <w:szCs w:val="24"/>
        </w:rPr>
        <w:t xml:space="preserve"> 根据情况需要，如果双方约定，由委托人免费向监理人提供其它人员，应在监理合同专用条件中予以明确。</w:t>
      </w:r>
    </w:p>
    <w:p>
      <w:pPr>
        <w:pStyle w:val="26"/>
        <w:spacing w:line="360" w:lineRule="auto"/>
        <w:ind w:firstLine="570"/>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监理人权利</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第十七条 </w:t>
      </w:r>
      <w:r>
        <w:rPr>
          <w:rFonts w:hint="eastAsia" w:hAnsi="宋体"/>
          <w:sz w:val="24"/>
          <w:szCs w:val="24"/>
        </w:rPr>
        <w:t xml:space="preserve"> 监理人在委托人委托的工程范围内，享有以下权利：</w:t>
      </w:r>
    </w:p>
    <w:p>
      <w:pPr>
        <w:pStyle w:val="26"/>
        <w:spacing w:line="360" w:lineRule="auto"/>
        <w:rPr>
          <w:rFonts w:hint="eastAsia" w:hAnsi="宋体"/>
          <w:sz w:val="24"/>
          <w:szCs w:val="24"/>
        </w:rPr>
      </w:pPr>
      <w:r>
        <w:rPr>
          <w:rFonts w:hint="eastAsia" w:hAnsi="宋体"/>
          <w:sz w:val="24"/>
          <w:szCs w:val="24"/>
        </w:rPr>
        <w:t xml:space="preserve">    (1)  选择工程总承包的建议权。</w:t>
      </w:r>
    </w:p>
    <w:p>
      <w:pPr>
        <w:pStyle w:val="26"/>
        <w:spacing w:line="360" w:lineRule="auto"/>
        <w:rPr>
          <w:rFonts w:hint="eastAsia" w:hAnsi="宋体"/>
          <w:sz w:val="24"/>
          <w:szCs w:val="24"/>
        </w:rPr>
      </w:pPr>
      <w:r>
        <w:rPr>
          <w:rFonts w:hint="eastAsia" w:hAnsi="宋体"/>
          <w:sz w:val="24"/>
          <w:szCs w:val="24"/>
        </w:rPr>
        <w:t xml:space="preserve">    (2)  选择工程分包人的认可权。</w:t>
      </w:r>
    </w:p>
    <w:p>
      <w:pPr>
        <w:pStyle w:val="26"/>
        <w:spacing w:line="360" w:lineRule="auto"/>
        <w:rPr>
          <w:rFonts w:hint="eastAsia" w:hAnsi="宋体"/>
          <w:sz w:val="24"/>
          <w:szCs w:val="24"/>
        </w:rPr>
      </w:pPr>
      <w:r>
        <w:rPr>
          <w:rFonts w:hint="eastAsia" w:hAnsi="宋体"/>
          <w:sz w:val="24"/>
          <w:szCs w:val="24"/>
        </w:rPr>
        <w:t xml:space="preserve">    (3)  对工程建设有关事项包括工程规模、设计标准、规划设计、生产工艺设计和使用功能要求，向委托人的建议权。</w:t>
      </w:r>
    </w:p>
    <w:p>
      <w:pPr>
        <w:pStyle w:val="26"/>
        <w:spacing w:line="360" w:lineRule="auto"/>
        <w:rPr>
          <w:rFonts w:hint="eastAsia" w:hAnsi="宋体"/>
          <w:sz w:val="24"/>
          <w:szCs w:val="24"/>
        </w:rPr>
      </w:pPr>
      <w:r>
        <w:rPr>
          <w:rFonts w:hint="eastAsia" w:hAnsi="宋体"/>
          <w:sz w:val="24"/>
          <w:szCs w:val="24"/>
        </w:rPr>
        <w:t xml:space="preserve">    (4)  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pStyle w:val="26"/>
        <w:spacing w:line="360" w:lineRule="auto"/>
        <w:rPr>
          <w:rFonts w:hint="eastAsia" w:hAnsi="宋体"/>
          <w:sz w:val="24"/>
          <w:szCs w:val="24"/>
        </w:rPr>
      </w:pPr>
      <w:r>
        <w:rPr>
          <w:rFonts w:hint="eastAsia" w:hAnsi="宋体"/>
          <w:sz w:val="24"/>
          <w:szCs w:val="24"/>
        </w:rPr>
        <w:t xml:space="preserve">    (5)  审批工程施工组织设计和技术方案，按照保质量、保工期和降低成本的原则，向承包人提出建议，并向委托人提出书面报告。</w:t>
      </w:r>
    </w:p>
    <w:p>
      <w:pPr>
        <w:pStyle w:val="26"/>
        <w:spacing w:line="360" w:lineRule="auto"/>
        <w:rPr>
          <w:rFonts w:hint="eastAsia" w:hAnsi="宋体"/>
          <w:sz w:val="24"/>
          <w:szCs w:val="24"/>
        </w:rPr>
      </w:pPr>
      <w:r>
        <w:rPr>
          <w:rFonts w:hint="eastAsia" w:hAnsi="宋体"/>
          <w:sz w:val="24"/>
          <w:szCs w:val="24"/>
        </w:rPr>
        <w:t xml:space="preserve">    (6)  主持工程建设有关协作单位的组织协调，重要协调事项应当事先向委托人报告。</w:t>
      </w:r>
    </w:p>
    <w:p>
      <w:pPr>
        <w:pStyle w:val="26"/>
        <w:spacing w:line="360" w:lineRule="auto"/>
        <w:rPr>
          <w:rFonts w:hint="eastAsia" w:hAnsi="宋体"/>
          <w:sz w:val="24"/>
          <w:szCs w:val="24"/>
        </w:rPr>
      </w:pPr>
      <w:r>
        <w:rPr>
          <w:rFonts w:hint="eastAsia" w:hAnsi="宋体"/>
          <w:sz w:val="24"/>
          <w:szCs w:val="24"/>
        </w:rPr>
        <w:t xml:space="preserve">    (7)  征得委托人同意，监理人有权发布开工令、停工令、复工令，但应当事先向委托人报告，如在紧急情况下未能事先报告时，则应在24小时内向委托人做出书面报告。</w:t>
      </w:r>
    </w:p>
    <w:p>
      <w:pPr>
        <w:pStyle w:val="26"/>
        <w:spacing w:line="360" w:lineRule="auto"/>
        <w:rPr>
          <w:rFonts w:hint="eastAsia" w:hAnsi="宋体"/>
          <w:sz w:val="24"/>
          <w:szCs w:val="24"/>
        </w:rPr>
      </w:pPr>
      <w:r>
        <w:rPr>
          <w:rFonts w:hint="eastAsia" w:hAnsi="宋体"/>
          <w:sz w:val="24"/>
          <w:szCs w:val="24"/>
        </w:rPr>
        <w:t xml:space="preserve">    (8)  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pStyle w:val="26"/>
        <w:spacing w:line="360" w:lineRule="auto"/>
        <w:rPr>
          <w:rFonts w:hint="eastAsia" w:hAnsi="宋体"/>
          <w:sz w:val="24"/>
          <w:szCs w:val="24"/>
        </w:rPr>
      </w:pPr>
      <w:r>
        <w:rPr>
          <w:rFonts w:hint="eastAsia" w:hAnsi="宋体"/>
          <w:sz w:val="24"/>
          <w:szCs w:val="24"/>
        </w:rPr>
        <w:t xml:space="preserve">    (9)  工程施工进度的检查、监督权，以及工程实际竣工日期提前或超过工程施工合同规定的竣工期限的签认权。</w:t>
      </w:r>
    </w:p>
    <w:p>
      <w:pPr>
        <w:pStyle w:val="26"/>
        <w:spacing w:line="360" w:lineRule="auto"/>
        <w:rPr>
          <w:rFonts w:hint="eastAsia" w:hAnsi="宋体"/>
          <w:sz w:val="24"/>
          <w:szCs w:val="24"/>
        </w:rPr>
      </w:pPr>
      <w:r>
        <w:rPr>
          <w:rFonts w:hint="eastAsia" w:hAnsi="宋体"/>
          <w:sz w:val="24"/>
          <w:szCs w:val="24"/>
        </w:rPr>
        <w:t xml:space="preserve">    (10)  在工程施工合同约定的工程价格范围内，工程款支付的审核和签认权，以及工程结算的复核确认权与否决权。未经总监理师签字确认，委托人不支付工程款。</w:t>
      </w:r>
    </w:p>
    <w:p>
      <w:pPr>
        <w:pStyle w:val="26"/>
        <w:spacing w:line="360" w:lineRule="auto"/>
        <w:rPr>
          <w:rFonts w:hint="eastAsia" w:hAnsi="宋体"/>
          <w:sz w:val="24"/>
          <w:szCs w:val="24"/>
        </w:rPr>
      </w:pPr>
      <w:r>
        <w:rPr>
          <w:rFonts w:hint="eastAsia" w:hAnsi="宋体"/>
          <w:b/>
          <w:sz w:val="24"/>
          <w:szCs w:val="24"/>
        </w:rPr>
        <w:t xml:space="preserve">    第十八条 </w:t>
      </w:r>
      <w:r>
        <w:rPr>
          <w:rFonts w:hint="eastAsia" w:hAnsi="宋体"/>
          <w:sz w:val="24"/>
          <w:szCs w:val="24"/>
        </w:rPr>
        <w:t xml:space="preserve"> 监理人在委托人授权下，可对任何承包人合同规定的义务提出变更，如果由此严重影响了工程费用、质量、进度，则这种变更须经委托人事先批准。在紧急情况下未能事先报委托人批准时，监理人所做的变更也应尽快通知委托人。在监理过程中如发现工程承包人人员工作不力，监理机构可要求承包人调换有关人员。</w:t>
      </w:r>
    </w:p>
    <w:p>
      <w:pPr>
        <w:pStyle w:val="26"/>
        <w:spacing w:line="360" w:lineRule="auto"/>
        <w:ind w:firstLine="573"/>
        <w:rPr>
          <w:rFonts w:hint="eastAsia" w:hAnsi="宋体"/>
          <w:sz w:val="24"/>
          <w:szCs w:val="24"/>
        </w:rPr>
      </w:pPr>
      <w:r>
        <w:rPr>
          <w:rFonts w:hint="eastAsia" w:hAnsi="宋体"/>
          <w:b/>
          <w:sz w:val="24"/>
          <w:szCs w:val="24"/>
        </w:rPr>
        <w:t xml:space="preserve">第十九条  </w:t>
      </w:r>
      <w:r>
        <w:rPr>
          <w:rFonts w:hint="eastAsia" w:hAnsi="宋体"/>
          <w:sz w:val="24"/>
          <w:szCs w:val="24"/>
        </w:rPr>
        <w:t>在委托的工程范围内，委托人或承包人对对方的任何意见和要求(包括索赔要求)，均必须首先向监理机构提出，由监理机构研究处置意见，再同双方协商确定。当委托人和承包人发生争议时，监理机构应根据自己的职能，以独立的身份判断，公正地进行调解。当双方的争议由政府建设行政主管部门调解或仲裁时，应当提供作证的事实材料。</w:t>
      </w:r>
    </w:p>
    <w:p>
      <w:pPr>
        <w:pStyle w:val="26"/>
        <w:spacing w:line="360" w:lineRule="auto"/>
        <w:ind w:firstLine="570"/>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委托人权利</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第二十条 </w:t>
      </w:r>
      <w:r>
        <w:rPr>
          <w:rFonts w:hint="eastAsia" w:hAnsi="宋体"/>
          <w:sz w:val="24"/>
          <w:szCs w:val="24"/>
        </w:rPr>
        <w:t xml:space="preserve"> 委托人有选定工程总承包人，以及与其订立合同的权利。</w:t>
      </w:r>
    </w:p>
    <w:p>
      <w:pPr>
        <w:pStyle w:val="26"/>
        <w:spacing w:line="360" w:lineRule="auto"/>
        <w:rPr>
          <w:rFonts w:hint="eastAsia" w:hAnsi="宋体"/>
          <w:sz w:val="24"/>
          <w:szCs w:val="24"/>
        </w:rPr>
      </w:pPr>
      <w:r>
        <w:rPr>
          <w:rFonts w:hint="eastAsia" w:hAnsi="宋体"/>
          <w:b/>
          <w:sz w:val="24"/>
          <w:szCs w:val="24"/>
        </w:rPr>
        <w:t xml:space="preserve">    第二十一条  </w:t>
      </w:r>
      <w:r>
        <w:rPr>
          <w:rFonts w:hint="eastAsia" w:hAnsi="宋体"/>
          <w:sz w:val="24"/>
          <w:szCs w:val="24"/>
        </w:rPr>
        <w:t>委托人有对工程规模、设计标准、规划设计、生产工艺设计和设计使用功能要求的认定权，以及对工程设计变更的审批权。</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第二十二条  </w:t>
      </w:r>
      <w:r>
        <w:rPr>
          <w:rFonts w:hint="eastAsia" w:hAnsi="宋体"/>
          <w:sz w:val="24"/>
          <w:szCs w:val="24"/>
        </w:rPr>
        <w:t>监理人调换总监理工程师须事先经委托人同意。</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   第二十三条  </w:t>
      </w:r>
      <w:r>
        <w:rPr>
          <w:rFonts w:hint="eastAsia" w:hAnsi="宋体"/>
          <w:sz w:val="24"/>
          <w:szCs w:val="24"/>
        </w:rPr>
        <w:t>委托人有权要求监理人提交监理工作月报及监理业务范围内的专项报告。</w:t>
      </w:r>
    </w:p>
    <w:p>
      <w:pPr>
        <w:pStyle w:val="26"/>
        <w:spacing w:line="360" w:lineRule="auto"/>
        <w:ind w:firstLine="570"/>
        <w:rPr>
          <w:rFonts w:hint="eastAsia" w:hAnsi="宋体"/>
          <w:sz w:val="24"/>
          <w:szCs w:val="24"/>
        </w:rPr>
      </w:pPr>
      <w:r>
        <w:rPr>
          <w:rFonts w:hint="eastAsia" w:hAnsi="宋体"/>
          <w:b/>
          <w:sz w:val="24"/>
          <w:szCs w:val="24"/>
        </w:rPr>
        <w:t>第二十四条</w:t>
      </w:r>
      <w:r>
        <w:rPr>
          <w:rFonts w:hint="eastAsia" w:hAnsi="宋体"/>
          <w:sz w:val="24"/>
          <w:szCs w:val="24"/>
        </w:rPr>
        <w:t xml:space="preserve">  当委托人发现监理人员不按监理合同履行监理职责，或与承包人串通给委托人或工程造成损失的，委托人有权要求监理人更换监理人员，直到终止合同并要求监理人承担相应的赔偿责任或连带赔偿责任。</w:t>
      </w:r>
    </w:p>
    <w:p>
      <w:pPr>
        <w:pStyle w:val="26"/>
        <w:spacing w:line="360" w:lineRule="auto"/>
        <w:ind w:firstLine="570"/>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监理人责任</w:t>
      </w:r>
    </w:p>
    <w:p>
      <w:pPr>
        <w:pStyle w:val="26"/>
        <w:spacing w:line="360" w:lineRule="auto"/>
        <w:jc w:val="center"/>
        <w:rPr>
          <w:rFonts w:hint="eastAsia" w:hAnsi="宋体"/>
          <w:b/>
          <w:sz w:val="24"/>
          <w:szCs w:val="24"/>
        </w:rPr>
      </w:pPr>
      <w:r>
        <w:rPr>
          <w:rFonts w:hint="eastAsia" w:hAnsi="宋体"/>
          <w:b/>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第二十五条 </w:t>
      </w:r>
      <w:r>
        <w:rPr>
          <w:rFonts w:hint="eastAsia" w:hAnsi="宋体"/>
          <w:sz w:val="24"/>
          <w:szCs w:val="24"/>
        </w:rPr>
        <w:t xml:space="preserve"> 监理人的责任期即委托监理合同有效期。在监理过程中，如果因工程建设进度的推迟或延误而超过书面约定的日期，双方应进一步约定相应延长的合同期。</w:t>
      </w:r>
    </w:p>
    <w:p>
      <w:pPr>
        <w:pStyle w:val="26"/>
        <w:spacing w:line="360" w:lineRule="auto"/>
        <w:rPr>
          <w:rFonts w:hint="eastAsia" w:hAnsi="宋体"/>
          <w:sz w:val="24"/>
          <w:szCs w:val="24"/>
        </w:rPr>
      </w:pPr>
      <w:r>
        <w:rPr>
          <w:rFonts w:hint="eastAsia" w:hAnsi="宋体"/>
          <w:b/>
          <w:sz w:val="24"/>
          <w:szCs w:val="24"/>
        </w:rPr>
        <w:t xml:space="preserve">    第二十六条</w:t>
      </w:r>
      <w:r>
        <w:rPr>
          <w:rFonts w:hint="eastAsia" w:hAnsi="宋体"/>
          <w:sz w:val="24"/>
          <w:szCs w:val="24"/>
        </w:rPr>
        <w:t xml:space="preserve">  监理人在责任期内，应当履行约定的义务。如果因监理人过失而造成了委托人的经济损失，应当向委托人赔偿。累计赔偿总额(除本合同第二十四条规定以外)不应超过监理报酬总额(扣去税金)。</w:t>
      </w:r>
    </w:p>
    <w:p>
      <w:pPr>
        <w:pStyle w:val="26"/>
        <w:spacing w:line="360" w:lineRule="auto"/>
        <w:rPr>
          <w:rFonts w:hint="eastAsia" w:hAnsi="宋体"/>
          <w:sz w:val="24"/>
          <w:szCs w:val="24"/>
        </w:rPr>
      </w:pPr>
      <w:r>
        <w:rPr>
          <w:rFonts w:hint="eastAsia" w:hAnsi="宋体"/>
          <w:b/>
          <w:sz w:val="24"/>
          <w:szCs w:val="24"/>
        </w:rPr>
        <w:t xml:space="preserve">    第二十七条 </w:t>
      </w:r>
      <w:r>
        <w:rPr>
          <w:rFonts w:hint="eastAsia" w:hAnsi="宋体"/>
          <w:sz w:val="24"/>
          <w:szCs w:val="24"/>
        </w:rPr>
        <w:t xml:space="preserve"> 监理人对承包人违反合同规定的质量要求和完工(交图、交货)时限，不承担责任。因不可抗力导致委托监理合同不能全部或部分履行，监理人不承担责任。但对违反第五条规定引起的与之有关的事宜，向委托人承担赔偿责任。</w:t>
      </w:r>
    </w:p>
    <w:p>
      <w:pPr>
        <w:pStyle w:val="26"/>
        <w:spacing w:line="360" w:lineRule="auto"/>
        <w:rPr>
          <w:rFonts w:hint="eastAsia" w:hAnsi="宋体"/>
          <w:sz w:val="24"/>
          <w:szCs w:val="24"/>
        </w:rPr>
      </w:pPr>
      <w:r>
        <w:rPr>
          <w:rFonts w:hint="eastAsia" w:hAnsi="宋体"/>
          <w:b/>
          <w:sz w:val="24"/>
          <w:szCs w:val="24"/>
        </w:rPr>
        <w:t xml:space="preserve">    第二十八条  </w:t>
      </w:r>
      <w:r>
        <w:rPr>
          <w:rFonts w:hint="eastAsia" w:hAnsi="宋体"/>
          <w:sz w:val="24"/>
          <w:szCs w:val="24"/>
        </w:rPr>
        <w:t>监理人向委托人提出赔偿要求不能成立时，监理人应当补偿由于该索赔所导致委托人的各种费用支出。</w:t>
      </w:r>
    </w:p>
    <w:p>
      <w:pPr>
        <w:pStyle w:val="26"/>
        <w:spacing w:line="360" w:lineRule="auto"/>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委托人责任</w:t>
      </w:r>
    </w:p>
    <w:p>
      <w:pPr>
        <w:pStyle w:val="26"/>
        <w:spacing w:line="360" w:lineRule="auto"/>
        <w:jc w:val="center"/>
        <w:rPr>
          <w:rFonts w:hint="eastAsia" w:hAnsi="宋体"/>
          <w:b/>
          <w:sz w:val="24"/>
          <w:szCs w:val="24"/>
        </w:rPr>
      </w:pPr>
      <w:r>
        <w:rPr>
          <w:rFonts w:hint="eastAsia" w:hAnsi="宋体"/>
          <w:b/>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第二十九条  </w:t>
      </w:r>
      <w:r>
        <w:rPr>
          <w:rFonts w:hint="eastAsia" w:hAnsi="宋体"/>
          <w:sz w:val="24"/>
          <w:szCs w:val="24"/>
        </w:rPr>
        <w:t>委托人应当履行委托监理合同约定的义务，如有违反则应当承担违约责任，赔偿给监理人造成的经济损失。</w:t>
      </w:r>
    </w:p>
    <w:p>
      <w:pPr>
        <w:pStyle w:val="26"/>
        <w:spacing w:line="360" w:lineRule="auto"/>
        <w:rPr>
          <w:rFonts w:hint="eastAsia" w:hAnsi="宋体"/>
          <w:sz w:val="24"/>
          <w:szCs w:val="24"/>
        </w:rPr>
      </w:pPr>
      <w:r>
        <w:rPr>
          <w:rFonts w:hint="eastAsia" w:hAnsi="宋体"/>
          <w:sz w:val="24"/>
          <w:szCs w:val="24"/>
        </w:rPr>
        <w:t xml:space="preserve">    监理人处理委托业务时，因非监理人原因的事由受到损失的，可以向委托人要求补偿损失。</w:t>
      </w:r>
    </w:p>
    <w:p>
      <w:pPr>
        <w:pStyle w:val="26"/>
        <w:spacing w:line="360" w:lineRule="auto"/>
        <w:ind w:firstLine="570"/>
        <w:rPr>
          <w:rFonts w:hint="eastAsia" w:hAnsi="宋体"/>
          <w:sz w:val="24"/>
          <w:szCs w:val="24"/>
        </w:rPr>
      </w:pPr>
      <w:r>
        <w:rPr>
          <w:rFonts w:hint="eastAsia" w:hAnsi="宋体"/>
          <w:b/>
          <w:sz w:val="24"/>
          <w:szCs w:val="24"/>
        </w:rPr>
        <w:t xml:space="preserve">第三十条 </w:t>
      </w:r>
      <w:r>
        <w:rPr>
          <w:rFonts w:hint="eastAsia" w:hAnsi="宋体"/>
          <w:sz w:val="24"/>
          <w:szCs w:val="24"/>
        </w:rPr>
        <w:t xml:space="preserve"> 委托人如果向监理人提出赔偿的要求不能成立，则应当补偿由该索赔所引起的监理人的各种费用支出。</w:t>
      </w:r>
    </w:p>
    <w:p>
      <w:pPr>
        <w:pStyle w:val="26"/>
        <w:spacing w:line="360" w:lineRule="auto"/>
        <w:ind w:firstLine="570"/>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合同生效、变更与终止</w:t>
      </w:r>
    </w:p>
    <w:p>
      <w:pPr>
        <w:pStyle w:val="26"/>
        <w:spacing w:line="360" w:lineRule="auto"/>
        <w:jc w:val="center"/>
        <w:rPr>
          <w:rFonts w:hint="eastAsia" w:hAnsi="宋体"/>
          <w:b/>
          <w:sz w:val="24"/>
          <w:szCs w:val="24"/>
        </w:rPr>
      </w:pPr>
      <w:r>
        <w:rPr>
          <w:rFonts w:hint="eastAsia" w:hAnsi="宋体"/>
          <w:b/>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第三十一条 </w:t>
      </w:r>
      <w:r>
        <w:rPr>
          <w:rFonts w:hint="eastAsia" w:hAnsi="宋体"/>
          <w:sz w:val="24"/>
          <w:szCs w:val="24"/>
        </w:rPr>
        <w:t xml:space="preserve">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pStyle w:val="26"/>
        <w:spacing w:line="360" w:lineRule="auto"/>
        <w:rPr>
          <w:rFonts w:hint="eastAsia" w:hAnsi="宋体"/>
          <w:sz w:val="24"/>
          <w:szCs w:val="24"/>
        </w:rPr>
      </w:pPr>
      <w:r>
        <w:rPr>
          <w:rFonts w:hint="eastAsia" w:hAnsi="宋体"/>
          <w:b/>
          <w:sz w:val="24"/>
          <w:szCs w:val="24"/>
        </w:rPr>
        <w:t xml:space="preserve">    第三十二条 </w:t>
      </w:r>
      <w:r>
        <w:rPr>
          <w:rFonts w:hint="eastAsia" w:hAnsi="宋体"/>
          <w:sz w:val="24"/>
          <w:szCs w:val="24"/>
        </w:rPr>
        <w:t xml:space="preserve">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数量支付监理报酬。</w:t>
      </w:r>
    </w:p>
    <w:p>
      <w:pPr>
        <w:pStyle w:val="26"/>
        <w:spacing w:line="360" w:lineRule="auto"/>
        <w:rPr>
          <w:rFonts w:hint="eastAsia" w:hAnsi="宋体"/>
          <w:sz w:val="24"/>
          <w:szCs w:val="24"/>
        </w:rPr>
      </w:pPr>
      <w:r>
        <w:rPr>
          <w:rFonts w:hint="eastAsia" w:hAnsi="宋体"/>
          <w:b/>
          <w:sz w:val="24"/>
          <w:szCs w:val="24"/>
        </w:rPr>
        <w:t xml:space="preserve">    第三十三条  </w:t>
      </w:r>
      <w:r>
        <w:rPr>
          <w:rFonts w:hint="eastAsia" w:hAnsi="宋体"/>
          <w:sz w:val="24"/>
          <w:szCs w:val="24"/>
        </w:rPr>
        <w:t>监理人向委托人办理完竣工验收或工程移交手续，承包人和委托人已签订工程保修责任书，一年缺陷责任期满后，监理人收到监理报酬尾数，本合同终止。保修期间的责任，双方在专用条款中约定。</w:t>
      </w:r>
    </w:p>
    <w:p>
      <w:pPr>
        <w:pStyle w:val="26"/>
        <w:spacing w:line="360" w:lineRule="auto"/>
        <w:rPr>
          <w:rFonts w:hint="eastAsia" w:hAnsi="宋体"/>
          <w:sz w:val="24"/>
          <w:szCs w:val="24"/>
        </w:rPr>
      </w:pPr>
      <w:r>
        <w:rPr>
          <w:rFonts w:hint="eastAsia" w:hAnsi="宋体"/>
          <w:b/>
          <w:sz w:val="24"/>
          <w:szCs w:val="24"/>
        </w:rPr>
        <w:t xml:space="preserve">    第三十四条</w:t>
      </w:r>
      <w:r>
        <w:rPr>
          <w:rFonts w:hint="eastAsia" w:hAnsi="宋体"/>
          <w:sz w:val="24"/>
          <w:szCs w:val="24"/>
        </w:rPr>
        <w:t xml:space="preserve">  当事人一方要求变更或解除合同时，应当在42日前通知对方，因解除合同使一方遭受损失的，除依法可以免除责任的外，应由责任方负责赔偿。</w:t>
      </w:r>
    </w:p>
    <w:p>
      <w:pPr>
        <w:pStyle w:val="26"/>
        <w:spacing w:line="360" w:lineRule="auto"/>
        <w:rPr>
          <w:rFonts w:hint="eastAsia" w:hAnsi="宋体"/>
          <w:sz w:val="24"/>
          <w:szCs w:val="24"/>
        </w:rPr>
      </w:pPr>
      <w:r>
        <w:rPr>
          <w:rFonts w:hint="eastAsia" w:hAnsi="宋体"/>
          <w:sz w:val="24"/>
          <w:szCs w:val="24"/>
        </w:rPr>
        <w:t xml:space="preserve">    变更或解除合同的通知或协议必须采取书面形式，协议未达成之前，原合同仍然有效。</w:t>
      </w:r>
    </w:p>
    <w:p>
      <w:pPr>
        <w:pStyle w:val="26"/>
        <w:spacing w:line="360" w:lineRule="auto"/>
        <w:rPr>
          <w:rFonts w:hint="eastAsia" w:hAnsi="宋体"/>
          <w:sz w:val="24"/>
          <w:szCs w:val="24"/>
        </w:rPr>
      </w:pPr>
      <w:r>
        <w:rPr>
          <w:rFonts w:hint="eastAsia" w:hAnsi="宋体"/>
          <w:b/>
          <w:sz w:val="24"/>
          <w:szCs w:val="24"/>
        </w:rPr>
        <w:t xml:space="preserve">    第三十五条 </w:t>
      </w:r>
      <w:r>
        <w:rPr>
          <w:rFonts w:hint="eastAsia" w:hAnsi="宋体"/>
          <w:sz w:val="24"/>
          <w:szCs w:val="24"/>
        </w:rPr>
        <w:t xml:space="preserve"> 监理人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pStyle w:val="26"/>
        <w:spacing w:line="360" w:lineRule="auto"/>
        <w:rPr>
          <w:rFonts w:hint="eastAsia" w:hAnsi="宋体"/>
          <w:sz w:val="24"/>
          <w:szCs w:val="24"/>
        </w:rPr>
      </w:pPr>
      <w:r>
        <w:rPr>
          <w:rFonts w:hint="eastAsia" w:hAnsi="宋体"/>
          <w:b/>
          <w:sz w:val="24"/>
          <w:szCs w:val="24"/>
        </w:rPr>
        <w:t xml:space="preserve">    第三十六条  </w:t>
      </w:r>
      <w:r>
        <w:rPr>
          <w:rFonts w:hint="eastAsia" w:hAnsi="宋体"/>
          <w:sz w:val="24"/>
          <w:szCs w:val="24"/>
        </w:rPr>
        <w:t>监理人由于非自己的原因而暂停或终止执行监理业务，其善后工作以及恢复执行监理业务的工作，应当视为额外工作，有权得到额外的报酬。</w:t>
      </w:r>
    </w:p>
    <w:p>
      <w:pPr>
        <w:pStyle w:val="26"/>
        <w:spacing w:line="360" w:lineRule="auto"/>
        <w:rPr>
          <w:rFonts w:hint="eastAsia" w:hAnsi="宋体"/>
          <w:sz w:val="24"/>
          <w:szCs w:val="24"/>
        </w:rPr>
      </w:pPr>
      <w:r>
        <w:rPr>
          <w:rFonts w:hint="eastAsia" w:hAnsi="宋体"/>
          <w:b/>
          <w:sz w:val="24"/>
          <w:szCs w:val="24"/>
        </w:rPr>
        <w:t xml:space="preserve">    第三十七条 </w:t>
      </w:r>
      <w:r>
        <w:rPr>
          <w:rFonts w:hint="eastAsia" w:hAnsi="宋体"/>
          <w:sz w:val="24"/>
          <w:szCs w:val="24"/>
        </w:rPr>
        <w:t xml:space="preserve">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pStyle w:val="26"/>
        <w:spacing w:line="360" w:lineRule="auto"/>
        <w:ind w:firstLine="570"/>
        <w:rPr>
          <w:rFonts w:hint="eastAsia" w:hAnsi="宋体"/>
          <w:sz w:val="24"/>
          <w:szCs w:val="24"/>
        </w:rPr>
      </w:pPr>
      <w:r>
        <w:rPr>
          <w:rFonts w:hint="eastAsia" w:hAnsi="宋体"/>
          <w:b/>
          <w:sz w:val="24"/>
          <w:szCs w:val="24"/>
        </w:rPr>
        <w:t xml:space="preserve">第三十八条 </w:t>
      </w:r>
      <w:r>
        <w:rPr>
          <w:rFonts w:hint="eastAsia" w:hAnsi="宋体"/>
          <w:sz w:val="24"/>
          <w:szCs w:val="24"/>
        </w:rPr>
        <w:t xml:space="preserve"> 合同协议的终止并不影响各方面有的权利和应当承担的责任。</w:t>
      </w:r>
    </w:p>
    <w:p>
      <w:pPr>
        <w:pStyle w:val="26"/>
        <w:spacing w:line="360" w:lineRule="auto"/>
        <w:ind w:firstLine="570"/>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监理报酬</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第三十九条</w:t>
      </w:r>
      <w:r>
        <w:rPr>
          <w:rFonts w:hint="eastAsia" w:hAnsi="宋体"/>
          <w:sz w:val="24"/>
          <w:szCs w:val="24"/>
        </w:rPr>
        <w:t xml:space="preserve">  正常的监理工作、附加工作和额外工作的报酬，按照监理合同专用条件中约定的方法计算，并按约定的时间和数额支付。</w:t>
      </w:r>
    </w:p>
    <w:p>
      <w:pPr>
        <w:pStyle w:val="26"/>
        <w:spacing w:line="360" w:lineRule="auto"/>
        <w:rPr>
          <w:rFonts w:hint="eastAsia" w:hAnsi="宋体"/>
          <w:sz w:val="24"/>
          <w:szCs w:val="24"/>
        </w:rPr>
      </w:pPr>
      <w:r>
        <w:rPr>
          <w:rFonts w:hint="eastAsia" w:hAnsi="宋体"/>
          <w:b/>
          <w:sz w:val="24"/>
          <w:szCs w:val="24"/>
        </w:rPr>
        <w:t xml:space="preserve">    第四十条  </w:t>
      </w:r>
      <w:r>
        <w:rPr>
          <w:rFonts w:hint="eastAsia" w:hAnsi="宋体"/>
          <w:sz w:val="24"/>
          <w:szCs w:val="24"/>
        </w:rPr>
        <w:t>如果委托人在规定的支付期限内未支付监理报酬，自规定之日起，还应向监理人支付滞纳金。滞纳金从规定支付期限最后一日起计算。</w:t>
      </w:r>
    </w:p>
    <w:p>
      <w:pPr>
        <w:pStyle w:val="26"/>
        <w:spacing w:line="360" w:lineRule="auto"/>
        <w:rPr>
          <w:rFonts w:hint="eastAsia" w:hAnsi="宋体"/>
          <w:sz w:val="24"/>
          <w:szCs w:val="24"/>
        </w:rPr>
      </w:pPr>
      <w:r>
        <w:rPr>
          <w:rFonts w:hint="eastAsia" w:hAnsi="宋体"/>
          <w:b/>
          <w:sz w:val="24"/>
          <w:szCs w:val="24"/>
        </w:rPr>
        <w:t xml:space="preserve">    第四十一条</w:t>
      </w:r>
      <w:r>
        <w:rPr>
          <w:rFonts w:hint="eastAsia" w:hAnsi="宋体"/>
          <w:sz w:val="24"/>
          <w:szCs w:val="24"/>
        </w:rPr>
        <w:t xml:space="preserve"> 支付监理报酬所采用的货币币种、汇率由合同专用条件约定。</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第四十二条 </w:t>
      </w:r>
      <w:r>
        <w:rPr>
          <w:rFonts w:hint="eastAsia" w:hAnsi="宋体"/>
          <w:sz w:val="24"/>
          <w:szCs w:val="24"/>
        </w:rPr>
        <w:t xml:space="preserve"> 如果委托人对监理人提交的支付通知中报酬或部分报酬项目提出异议，应当在收到支付通知书24小时内向监理人发出表示异议的通知，但委托人不得拖延其它无异议报酬项目的支付。</w:t>
      </w:r>
    </w:p>
    <w:p>
      <w:pPr>
        <w:pStyle w:val="26"/>
        <w:spacing w:line="360" w:lineRule="auto"/>
        <w:jc w:val="center"/>
        <w:rPr>
          <w:rFonts w:hint="eastAsia" w:hAnsi="宋体"/>
          <w:sz w:val="24"/>
          <w:szCs w:val="24"/>
        </w:rPr>
      </w:pPr>
      <w:r>
        <w:rPr>
          <w:rFonts w:hint="eastAsia" w:hAnsi="宋体"/>
          <w:sz w:val="24"/>
          <w:szCs w:val="24"/>
        </w:rPr>
        <w:t>其  它</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第四十三条  </w:t>
      </w:r>
      <w:r>
        <w:rPr>
          <w:rFonts w:hint="eastAsia" w:hAnsi="宋体"/>
          <w:sz w:val="24"/>
          <w:szCs w:val="24"/>
        </w:rPr>
        <w:t>委托的建设工程监理所必要的监理人员外出考察、材料、设备复试，其费用支出经委托人同意的，在预算范围内委托人实报实销。</w:t>
      </w:r>
    </w:p>
    <w:p>
      <w:pPr>
        <w:pStyle w:val="26"/>
        <w:spacing w:line="360" w:lineRule="auto"/>
        <w:rPr>
          <w:rFonts w:hint="eastAsia" w:hAnsi="宋体"/>
          <w:sz w:val="24"/>
          <w:szCs w:val="24"/>
        </w:rPr>
      </w:pPr>
      <w:r>
        <w:rPr>
          <w:rFonts w:hint="eastAsia" w:hAnsi="宋体"/>
          <w:b/>
          <w:sz w:val="24"/>
          <w:szCs w:val="24"/>
        </w:rPr>
        <w:t xml:space="preserve">    第四十四条 </w:t>
      </w:r>
      <w:r>
        <w:rPr>
          <w:rFonts w:hint="eastAsia" w:hAnsi="宋体"/>
          <w:sz w:val="24"/>
          <w:szCs w:val="24"/>
        </w:rPr>
        <w:t xml:space="preserve"> 在监理业务范围内，如需聘用专家咨询或协助，由监理人聘用的，其费用由监理人承担；由委托人聘用的，其费用由委托人承担。</w:t>
      </w:r>
    </w:p>
    <w:p>
      <w:pPr>
        <w:pStyle w:val="26"/>
        <w:spacing w:line="360" w:lineRule="auto"/>
        <w:rPr>
          <w:rFonts w:hint="eastAsia" w:hAnsi="宋体"/>
          <w:sz w:val="24"/>
          <w:szCs w:val="24"/>
        </w:rPr>
      </w:pPr>
      <w:r>
        <w:rPr>
          <w:rFonts w:hint="eastAsia" w:hAnsi="宋体"/>
          <w:b/>
          <w:sz w:val="24"/>
          <w:szCs w:val="24"/>
        </w:rPr>
        <w:t xml:space="preserve">    第四十五条 </w:t>
      </w:r>
      <w:r>
        <w:rPr>
          <w:rFonts w:hint="eastAsia" w:hAnsi="宋体"/>
          <w:sz w:val="24"/>
          <w:szCs w:val="24"/>
        </w:rPr>
        <w:t xml:space="preserve"> 监理人在监理工作过程中提出的合理化建议，使委托人得到了效益，委托人应按专用条件中的约定给予经济奖励。</w:t>
      </w:r>
    </w:p>
    <w:p>
      <w:pPr>
        <w:pStyle w:val="26"/>
        <w:spacing w:line="360" w:lineRule="auto"/>
        <w:ind w:firstLine="570"/>
        <w:rPr>
          <w:rFonts w:hint="eastAsia" w:hAnsi="宋体"/>
          <w:sz w:val="24"/>
          <w:szCs w:val="24"/>
        </w:rPr>
      </w:pPr>
      <w:r>
        <w:rPr>
          <w:rFonts w:hint="eastAsia" w:hAnsi="宋体"/>
          <w:b/>
          <w:sz w:val="24"/>
          <w:szCs w:val="24"/>
        </w:rPr>
        <w:t>第四十六条</w:t>
      </w:r>
      <w:r>
        <w:rPr>
          <w:rFonts w:hint="eastAsia" w:hAnsi="宋体"/>
          <w:sz w:val="24"/>
          <w:szCs w:val="24"/>
        </w:rPr>
        <w:t xml:space="preserve">  监理人驻工地监理机构及其职员不得接受监理工程项目施工承包人任何报酬或者经济利益。</w:t>
      </w:r>
    </w:p>
    <w:p>
      <w:pPr>
        <w:pStyle w:val="26"/>
        <w:spacing w:line="360" w:lineRule="auto"/>
        <w:ind w:firstLine="570"/>
        <w:rPr>
          <w:rFonts w:hint="eastAsia" w:hAnsi="宋体"/>
          <w:sz w:val="24"/>
          <w:szCs w:val="24"/>
        </w:rPr>
      </w:pPr>
      <w:r>
        <w:rPr>
          <w:rFonts w:hint="eastAsia" w:hAnsi="宋体"/>
          <w:sz w:val="24"/>
          <w:szCs w:val="24"/>
        </w:rPr>
        <w:t>监理人不得参与可能与合同规定的与委托人的利益相冲突的任何活动。</w:t>
      </w:r>
    </w:p>
    <w:p>
      <w:pPr>
        <w:pStyle w:val="26"/>
        <w:spacing w:line="360" w:lineRule="auto"/>
        <w:rPr>
          <w:rFonts w:hint="eastAsia" w:hAnsi="宋体"/>
          <w:sz w:val="24"/>
          <w:szCs w:val="24"/>
        </w:rPr>
      </w:pPr>
      <w:r>
        <w:rPr>
          <w:rFonts w:hint="eastAsia" w:hAnsi="宋体"/>
          <w:sz w:val="24"/>
          <w:szCs w:val="24"/>
        </w:rPr>
        <w:t xml:space="preserve">    </w:t>
      </w:r>
      <w:r>
        <w:rPr>
          <w:rFonts w:hint="eastAsia" w:hAnsi="宋体"/>
          <w:b/>
          <w:sz w:val="24"/>
          <w:szCs w:val="24"/>
        </w:rPr>
        <w:t xml:space="preserve">第四十七条 </w:t>
      </w:r>
      <w:r>
        <w:rPr>
          <w:rFonts w:hint="eastAsia" w:hAnsi="宋体"/>
          <w:sz w:val="24"/>
          <w:szCs w:val="24"/>
        </w:rPr>
        <w:t xml:space="preserve"> 监理人在监理过程中，不得泄露委托人申明的秘密，监理人亦不得泄露设计人、承包人等提供并申明的秘密。</w:t>
      </w:r>
    </w:p>
    <w:p>
      <w:pPr>
        <w:pStyle w:val="26"/>
        <w:spacing w:line="360" w:lineRule="auto"/>
        <w:rPr>
          <w:rFonts w:hint="eastAsia" w:hAnsi="宋体"/>
          <w:sz w:val="24"/>
          <w:szCs w:val="24"/>
        </w:rPr>
      </w:pPr>
      <w:r>
        <w:rPr>
          <w:rFonts w:hint="eastAsia" w:hAnsi="宋体"/>
          <w:b/>
          <w:sz w:val="24"/>
          <w:szCs w:val="24"/>
        </w:rPr>
        <w:t xml:space="preserve">    第四十八条 </w:t>
      </w:r>
      <w:r>
        <w:rPr>
          <w:rFonts w:hint="eastAsia" w:hAnsi="宋体"/>
          <w:sz w:val="24"/>
          <w:szCs w:val="24"/>
        </w:rPr>
        <w:t xml:space="preserve"> 监理人对于由其编制的所有文件拥有版权，委托人仅有权为本工程使用或复制此类文件。</w:t>
      </w:r>
    </w:p>
    <w:p>
      <w:pPr>
        <w:pStyle w:val="26"/>
        <w:spacing w:line="360" w:lineRule="auto"/>
        <w:rPr>
          <w:rFonts w:hint="eastAsia" w:hAnsi="宋体"/>
          <w:sz w:val="24"/>
          <w:szCs w:val="24"/>
        </w:rPr>
      </w:pPr>
      <w:r>
        <w:rPr>
          <w:rFonts w:hint="eastAsia" w:hAnsi="宋体"/>
          <w:sz w:val="24"/>
          <w:szCs w:val="24"/>
        </w:rPr>
        <w:t xml:space="preserve"> </w:t>
      </w:r>
    </w:p>
    <w:p>
      <w:pPr>
        <w:pStyle w:val="26"/>
        <w:spacing w:line="360" w:lineRule="auto"/>
        <w:jc w:val="center"/>
        <w:rPr>
          <w:rFonts w:hint="eastAsia" w:hAnsi="宋体"/>
          <w:sz w:val="24"/>
          <w:szCs w:val="24"/>
        </w:rPr>
      </w:pPr>
      <w:r>
        <w:rPr>
          <w:rFonts w:hint="eastAsia" w:hAnsi="宋体"/>
          <w:sz w:val="24"/>
          <w:szCs w:val="24"/>
        </w:rPr>
        <w:t>争议的解决</w:t>
      </w:r>
    </w:p>
    <w:p>
      <w:pPr>
        <w:pStyle w:val="26"/>
        <w:spacing w:line="360" w:lineRule="auto"/>
        <w:jc w:val="center"/>
        <w:rPr>
          <w:rFonts w:hint="eastAsia" w:hAnsi="宋体"/>
          <w:sz w:val="24"/>
          <w:szCs w:val="24"/>
        </w:rPr>
      </w:pPr>
      <w:r>
        <w:rPr>
          <w:rFonts w:hint="eastAsia" w:hAnsi="宋体"/>
          <w:sz w:val="24"/>
          <w:szCs w:val="24"/>
        </w:rPr>
        <w:t xml:space="preserve"> </w:t>
      </w:r>
    </w:p>
    <w:p>
      <w:pPr>
        <w:pStyle w:val="26"/>
        <w:spacing w:line="360" w:lineRule="auto"/>
        <w:rPr>
          <w:rFonts w:hint="eastAsia" w:hAnsi="宋体"/>
          <w:sz w:val="24"/>
          <w:szCs w:val="24"/>
        </w:rPr>
      </w:pPr>
      <w:r>
        <w:rPr>
          <w:rFonts w:hint="eastAsia" w:hAnsi="宋体"/>
          <w:b/>
          <w:sz w:val="24"/>
          <w:szCs w:val="24"/>
        </w:rPr>
        <w:t xml:space="preserve">    第四十九条 </w:t>
      </w:r>
      <w:r>
        <w:rPr>
          <w:rFonts w:hint="eastAsia" w:hAnsi="宋体"/>
          <w:sz w:val="24"/>
          <w:szCs w:val="24"/>
        </w:rPr>
        <w:t xml:space="preserve"> 因违反或终止合同而引起的对对方损失和损害的赔偿，双方应当协商解决，如未能达成一致，可提交主管部门协调，如仍未能达成一致时，根据双方约定向工程所在地人民法院起诉。</w:t>
      </w:r>
    </w:p>
    <w:p>
      <w:pPr>
        <w:spacing w:line="360" w:lineRule="auto"/>
        <w:rPr>
          <w:rFonts w:hint="eastAsia" w:ascii="宋体" w:hAnsi="宋体"/>
          <w:sz w:val="24"/>
        </w:rPr>
      </w:pPr>
      <w:r>
        <w:rPr>
          <w:rFonts w:hint="eastAsia" w:ascii="宋体" w:hAnsi="宋体"/>
          <w:sz w:val="24"/>
        </w:rPr>
        <w:t xml:space="preserve"> </w:t>
      </w:r>
    </w:p>
    <w:p>
      <w:pPr>
        <w:spacing w:line="360" w:lineRule="auto"/>
        <w:rPr>
          <w:rFonts w:hint="eastAsia" w:ascii="宋体" w:hAnsi="宋体"/>
          <w:sz w:val="24"/>
        </w:rPr>
      </w:pPr>
      <w:r>
        <w:rPr>
          <w:rFonts w:hint="eastAsia" w:ascii="宋体" w:hAnsi="宋体"/>
          <w:sz w:val="24"/>
        </w:rPr>
        <w:t xml:space="preserve"> </w:t>
      </w:r>
    </w:p>
    <w:p>
      <w:pPr>
        <w:spacing w:line="360" w:lineRule="auto"/>
        <w:jc w:val="center"/>
        <w:outlineLvl w:val="1"/>
        <w:rPr>
          <w:rFonts w:hint="eastAsia" w:ascii="宋体" w:hAnsi="宋体"/>
          <w:b/>
          <w:sz w:val="24"/>
        </w:rPr>
      </w:pPr>
      <w:bookmarkStart w:id="485" w:name="_Toc321925458"/>
      <w:bookmarkEnd w:id="485"/>
      <w:bookmarkStart w:id="486" w:name="_Toc394392678"/>
      <w:bookmarkEnd w:id="486"/>
      <w:bookmarkStart w:id="487" w:name="_Toc322702905"/>
      <w:bookmarkEnd w:id="487"/>
      <w:bookmarkStart w:id="488" w:name="_Toc31256"/>
      <w:bookmarkEnd w:id="488"/>
      <w:bookmarkStart w:id="489" w:name="_Toc458451958"/>
      <w:r>
        <w:rPr>
          <w:rFonts w:hint="eastAsia" w:ascii="宋体" w:hAnsi="宋体"/>
          <w:b/>
          <w:sz w:val="24"/>
        </w:rPr>
        <w:t>第三部分  专用条件</w:t>
      </w:r>
      <w:bookmarkEnd w:id="489"/>
    </w:p>
    <w:p>
      <w:pPr>
        <w:spacing w:line="360" w:lineRule="auto"/>
        <w:rPr>
          <w:rFonts w:hint="eastAsia" w:ascii="宋体" w:hAnsi="宋体"/>
          <w:sz w:val="24"/>
        </w:rPr>
      </w:pPr>
      <w:r>
        <w:rPr>
          <w:rFonts w:hint="eastAsia" w:ascii="宋体" w:hAnsi="宋体"/>
          <w:sz w:val="24"/>
        </w:rPr>
        <w:t xml:space="preserve"> </w:t>
      </w:r>
    </w:p>
    <w:p>
      <w:pPr>
        <w:pStyle w:val="26"/>
        <w:spacing w:line="360" w:lineRule="auto"/>
        <w:ind w:firstLine="361" w:firstLineChars="150"/>
        <w:rPr>
          <w:rFonts w:hint="eastAsia" w:ascii="Courier New" w:hAnsi="宋体"/>
          <w:sz w:val="24"/>
          <w:szCs w:val="24"/>
        </w:rPr>
      </w:pPr>
      <w:r>
        <w:rPr>
          <w:rFonts w:hint="eastAsia" w:hAnsi="宋体"/>
          <w:b/>
          <w:sz w:val="24"/>
          <w:szCs w:val="24"/>
        </w:rPr>
        <w:t xml:space="preserve"> 第一条</w:t>
      </w:r>
      <w:r>
        <w:rPr>
          <w:rFonts w:hint="eastAsia" w:hAnsi="宋体"/>
          <w:sz w:val="24"/>
          <w:szCs w:val="24"/>
        </w:rPr>
        <w:t xml:space="preserve">  本合同适用的法律及监理依据：</w:t>
      </w:r>
    </w:p>
    <w:p>
      <w:pPr>
        <w:snapToGrid w:val="0"/>
        <w:spacing w:line="360" w:lineRule="auto"/>
        <w:ind w:firstLine="480" w:firstLineChars="200"/>
        <w:rPr>
          <w:rFonts w:hint="eastAsia" w:ascii="宋体" w:hAnsi="宋体"/>
          <w:sz w:val="24"/>
        </w:rPr>
      </w:pPr>
      <w:r>
        <w:rPr>
          <w:rFonts w:hint="eastAsia" w:ascii="宋体" w:hAnsi="宋体"/>
          <w:sz w:val="24"/>
        </w:rPr>
        <w:t>1．中华人民共和国有关的法律、法规、条例；</w:t>
      </w:r>
    </w:p>
    <w:p>
      <w:pPr>
        <w:snapToGrid w:val="0"/>
        <w:spacing w:line="360" w:lineRule="auto"/>
        <w:ind w:firstLine="480" w:firstLineChars="200"/>
        <w:rPr>
          <w:rFonts w:hint="eastAsia" w:ascii="宋体" w:hAnsi="宋体"/>
          <w:sz w:val="24"/>
        </w:rPr>
      </w:pPr>
      <w:r>
        <w:rPr>
          <w:rFonts w:hint="eastAsia" w:ascii="宋体" w:hAnsi="宋体"/>
          <w:sz w:val="24"/>
        </w:rPr>
        <w:t>2．中华人民共和国标准、建设工程监理规范（GB50319-2000）；</w:t>
      </w:r>
    </w:p>
    <w:p>
      <w:pPr>
        <w:snapToGrid w:val="0"/>
        <w:spacing w:line="360" w:lineRule="auto"/>
        <w:ind w:firstLine="480" w:firstLineChars="200"/>
        <w:rPr>
          <w:rFonts w:hint="eastAsia" w:ascii="宋体" w:hAnsi="宋体"/>
          <w:sz w:val="24"/>
        </w:rPr>
      </w:pPr>
      <w:r>
        <w:rPr>
          <w:rFonts w:hint="eastAsia" w:ascii="宋体" w:hAnsi="宋体"/>
          <w:sz w:val="24"/>
        </w:rPr>
        <w:t>3．国家和地方现行的技术标准及施工验收规范；</w:t>
      </w:r>
    </w:p>
    <w:p>
      <w:pPr>
        <w:snapToGrid w:val="0"/>
        <w:spacing w:line="360" w:lineRule="auto"/>
        <w:ind w:firstLine="480" w:firstLineChars="200"/>
        <w:rPr>
          <w:rFonts w:hint="eastAsia" w:ascii="宋体" w:hAnsi="宋体"/>
          <w:sz w:val="24"/>
        </w:rPr>
      </w:pPr>
      <w:r>
        <w:rPr>
          <w:rFonts w:hint="eastAsia" w:ascii="宋体" w:hAnsi="宋体"/>
          <w:sz w:val="24"/>
        </w:rPr>
        <w:t>4．当地建设行政主管部门的有关规定和通知等；</w:t>
      </w:r>
    </w:p>
    <w:p>
      <w:pPr>
        <w:snapToGrid w:val="0"/>
        <w:spacing w:line="360" w:lineRule="auto"/>
        <w:ind w:firstLine="480" w:firstLineChars="200"/>
        <w:rPr>
          <w:rFonts w:hint="eastAsia" w:ascii="宋体" w:hAnsi="宋体"/>
          <w:sz w:val="24"/>
        </w:rPr>
      </w:pPr>
      <w:r>
        <w:rPr>
          <w:rFonts w:hint="eastAsia" w:ascii="宋体" w:hAnsi="宋体"/>
          <w:sz w:val="24"/>
        </w:rPr>
        <w:t>5．本工程的建设工程委托监理合同以及其它建设承包合同；</w:t>
      </w:r>
    </w:p>
    <w:p>
      <w:pPr>
        <w:snapToGrid w:val="0"/>
        <w:spacing w:line="360" w:lineRule="auto"/>
        <w:ind w:firstLine="480" w:firstLineChars="200"/>
        <w:rPr>
          <w:rFonts w:hint="eastAsia" w:ascii="宋体" w:hAnsi="宋体"/>
          <w:sz w:val="24"/>
        </w:rPr>
      </w:pPr>
      <w:r>
        <w:rPr>
          <w:rFonts w:hint="eastAsia" w:ascii="宋体" w:hAnsi="宋体"/>
          <w:sz w:val="24"/>
        </w:rPr>
        <w:t>6．经批准的设计图纸及设计文件；</w:t>
      </w:r>
    </w:p>
    <w:p>
      <w:pPr>
        <w:snapToGrid w:val="0"/>
        <w:spacing w:line="360" w:lineRule="auto"/>
        <w:ind w:firstLine="480" w:firstLineChars="200"/>
        <w:rPr>
          <w:rFonts w:hint="eastAsia" w:ascii="宋体" w:hAnsi="宋体"/>
          <w:sz w:val="24"/>
        </w:rPr>
      </w:pPr>
      <w:r>
        <w:rPr>
          <w:rFonts w:hint="eastAsia" w:ascii="宋体" w:hAnsi="宋体"/>
          <w:sz w:val="24"/>
        </w:rPr>
        <w:t>7．监理招标文件、投标文件。</w:t>
      </w:r>
    </w:p>
    <w:p>
      <w:pPr>
        <w:pStyle w:val="26"/>
        <w:spacing w:line="360" w:lineRule="auto"/>
        <w:ind w:firstLine="361" w:firstLineChars="150"/>
        <w:rPr>
          <w:rFonts w:hint="eastAsia" w:ascii="Courier New" w:hAnsi="宋体"/>
          <w:sz w:val="24"/>
          <w:szCs w:val="24"/>
        </w:rPr>
      </w:pPr>
      <w:r>
        <w:rPr>
          <w:rFonts w:hint="eastAsia" w:hAnsi="宋体"/>
          <w:b/>
          <w:sz w:val="24"/>
          <w:szCs w:val="24"/>
        </w:rPr>
        <w:t xml:space="preserve">第二条 </w:t>
      </w:r>
      <w:r>
        <w:rPr>
          <w:rFonts w:hint="eastAsia" w:hAnsi="宋体"/>
          <w:sz w:val="24"/>
          <w:szCs w:val="24"/>
        </w:rPr>
        <w:t xml:space="preserve"> 监理范围，监理工作内容和监理人委派的总监理工程师</w:t>
      </w:r>
    </w:p>
    <w:p>
      <w:pPr>
        <w:snapToGrid w:val="0"/>
        <w:spacing w:line="360" w:lineRule="auto"/>
        <w:ind w:firstLine="480" w:firstLineChars="200"/>
        <w:rPr>
          <w:rFonts w:hint="eastAsia" w:ascii="宋体" w:hAnsi="宋体"/>
          <w:sz w:val="24"/>
        </w:rPr>
      </w:pPr>
      <w:r>
        <w:rPr>
          <w:rFonts w:hint="eastAsia" w:ascii="宋体" w:hAnsi="宋体"/>
          <w:sz w:val="24"/>
        </w:rPr>
        <w:t>1．监理工程范围：施工阶段和保修期阶段工程监理。</w:t>
      </w:r>
    </w:p>
    <w:p>
      <w:pPr>
        <w:snapToGrid w:val="0"/>
        <w:spacing w:line="360" w:lineRule="auto"/>
        <w:ind w:firstLine="480" w:firstLineChars="200"/>
        <w:rPr>
          <w:rFonts w:hint="eastAsia" w:ascii="宋体" w:hAnsi="宋体"/>
          <w:sz w:val="24"/>
        </w:rPr>
      </w:pPr>
      <w:r>
        <w:rPr>
          <w:rFonts w:hint="eastAsia" w:ascii="宋体" w:hAnsi="宋体"/>
          <w:sz w:val="24"/>
        </w:rPr>
        <w:t>2．施工阶段监理包括：安全管理、投资控制、进度控制、质量控制、合同管理和协调管理。</w:t>
      </w:r>
    </w:p>
    <w:p>
      <w:pPr>
        <w:snapToGrid w:val="0"/>
        <w:spacing w:line="360" w:lineRule="auto"/>
        <w:ind w:firstLine="480" w:firstLineChars="200"/>
        <w:rPr>
          <w:rFonts w:hint="eastAsia" w:ascii="宋体" w:hAnsi="宋体"/>
          <w:sz w:val="24"/>
        </w:rPr>
      </w:pPr>
      <w:r>
        <w:rPr>
          <w:rFonts w:hint="eastAsia" w:ascii="宋体" w:hAnsi="宋体"/>
          <w:sz w:val="24"/>
        </w:rPr>
        <w:t>3．监理工作内容如下：</w:t>
      </w:r>
    </w:p>
    <w:p>
      <w:pPr>
        <w:snapToGrid w:val="0"/>
        <w:spacing w:line="360" w:lineRule="auto"/>
        <w:ind w:firstLine="480" w:firstLineChars="200"/>
        <w:rPr>
          <w:rFonts w:hint="eastAsia" w:ascii="宋体" w:hAnsi="宋体"/>
          <w:sz w:val="24"/>
        </w:rPr>
      </w:pPr>
      <w:r>
        <w:rPr>
          <w:rFonts w:hint="eastAsia" w:ascii="宋体" w:hAnsi="宋体"/>
          <w:sz w:val="24"/>
        </w:rPr>
        <w:t>（1）协助业主签订施工承包合同；</w:t>
      </w:r>
    </w:p>
    <w:p>
      <w:pPr>
        <w:snapToGrid w:val="0"/>
        <w:spacing w:line="360" w:lineRule="auto"/>
        <w:ind w:firstLine="480" w:firstLineChars="200"/>
        <w:rPr>
          <w:rFonts w:hint="eastAsia" w:ascii="宋体" w:hAnsi="宋体"/>
          <w:sz w:val="24"/>
        </w:rPr>
      </w:pPr>
      <w:r>
        <w:rPr>
          <w:rFonts w:hint="eastAsia" w:ascii="宋体" w:hAnsi="宋体"/>
          <w:sz w:val="24"/>
        </w:rPr>
        <w:t>（2）参加设计图纸会审及技术交底；</w:t>
      </w:r>
    </w:p>
    <w:p>
      <w:pPr>
        <w:snapToGrid w:val="0"/>
        <w:spacing w:line="360" w:lineRule="auto"/>
        <w:ind w:firstLine="480" w:firstLineChars="200"/>
        <w:rPr>
          <w:rFonts w:hint="eastAsia" w:ascii="宋体" w:hAnsi="宋体"/>
          <w:sz w:val="24"/>
        </w:rPr>
      </w:pPr>
      <w:r>
        <w:rPr>
          <w:rFonts w:hint="eastAsia" w:ascii="宋体" w:hAnsi="宋体"/>
          <w:sz w:val="24"/>
        </w:rPr>
        <w:t>（3）监理人应当审查施工组织设计中的安全技术措施或者专项施工方案是否符合工程建设强制性标准。</w:t>
      </w:r>
    </w:p>
    <w:p>
      <w:pPr>
        <w:snapToGrid w:val="0"/>
        <w:spacing w:line="360" w:lineRule="auto"/>
        <w:ind w:firstLine="480" w:firstLineChars="200"/>
        <w:rPr>
          <w:rFonts w:hint="eastAsia" w:ascii="宋体" w:hAnsi="宋体"/>
          <w:sz w:val="24"/>
        </w:rPr>
      </w:pPr>
      <w:r>
        <w:rPr>
          <w:rFonts w:hint="eastAsia" w:ascii="宋体" w:hAnsi="宋体"/>
          <w:sz w:val="24"/>
        </w:rPr>
        <w:t>（4）监理人在实施监理过程中，发现存在安全事故隐患的，应当要求施工单位整改；情况严重的，应当要求施工单位暂时停止施工，并及时报告建设单位，施工单位拒不整改或者不停止施工的，应当及时向有关主管部门报告。</w:t>
      </w:r>
    </w:p>
    <w:p>
      <w:pPr>
        <w:snapToGrid w:val="0"/>
        <w:spacing w:line="360" w:lineRule="auto"/>
        <w:ind w:firstLine="480" w:firstLineChars="200"/>
        <w:rPr>
          <w:rFonts w:hint="eastAsia" w:ascii="宋体" w:hAnsi="宋体"/>
          <w:sz w:val="24"/>
        </w:rPr>
      </w:pPr>
      <w:r>
        <w:rPr>
          <w:rFonts w:hint="eastAsia" w:ascii="宋体" w:hAnsi="宋体"/>
          <w:sz w:val="24"/>
        </w:rPr>
        <w:t>（5）审核施工承包单位提交的施工质量保证措施，提出审核意见；</w:t>
      </w:r>
    </w:p>
    <w:p>
      <w:pPr>
        <w:snapToGrid w:val="0"/>
        <w:spacing w:line="360" w:lineRule="auto"/>
        <w:ind w:firstLine="480" w:firstLineChars="200"/>
        <w:rPr>
          <w:rFonts w:hint="eastAsia" w:ascii="宋体" w:hAnsi="宋体"/>
          <w:sz w:val="24"/>
        </w:rPr>
      </w:pPr>
      <w:r>
        <w:rPr>
          <w:rFonts w:hint="eastAsia" w:ascii="宋体" w:hAnsi="宋体"/>
          <w:sz w:val="24"/>
        </w:rPr>
        <w:t>（6）督促检查施工承包严格按施工承包合同、设计文件和有关工程建设法规、施工规范、技术、质量标准进行施工。</w:t>
      </w:r>
    </w:p>
    <w:p>
      <w:pPr>
        <w:snapToGrid w:val="0"/>
        <w:spacing w:line="360" w:lineRule="auto"/>
        <w:ind w:firstLine="480" w:firstLineChars="200"/>
        <w:rPr>
          <w:rFonts w:hint="eastAsia" w:ascii="宋体" w:hAnsi="宋体"/>
          <w:sz w:val="24"/>
        </w:rPr>
      </w:pPr>
      <w:r>
        <w:rPr>
          <w:rFonts w:hint="eastAsia" w:ascii="宋体" w:hAnsi="宋体"/>
          <w:sz w:val="24"/>
        </w:rPr>
        <w:t>（7）调节业主与施工承包单位的争议；</w:t>
      </w:r>
    </w:p>
    <w:p>
      <w:pPr>
        <w:snapToGrid w:val="0"/>
        <w:spacing w:line="360" w:lineRule="auto"/>
        <w:ind w:firstLine="480" w:firstLineChars="200"/>
        <w:rPr>
          <w:rFonts w:hint="eastAsia" w:ascii="宋体" w:hAnsi="宋体"/>
          <w:sz w:val="24"/>
        </w:rPr>
      </w:pPr>
      <w:r>
        <w:rPr>
          <w:rFonts w:hint="eastAsia" w:ascii="宋体" w:hAnsi="宋体"/>
          <w:sz w:val="24"/>
        </w:rPr>
        <w:t>（8）检查工程所使用的材料，构件的材质报告和出厂合格证；</w:t>
      </w:r>
    </w:p>
    <w:p>
      <w:pPr>
        <w:snapToGrid w:val="0"/>
        <w:spacing w:line="360" w:lineRule="auto"/>
        <w:ind w:firstLine="480" w:firstLineChars="200"/>
        <w:rPr>
          <w:rFonts w:hint="eastAsia" w:ascii="宋体" w:hAnsi="宋体"/>
          <w:sz w:val="24"/>
        </w:rPr>
      </w:pPr>
      <w:r>
        <w:rPr>
          <w:rFonts w:hint="eastAsia" w:ascii="宋体" w:hAnsi="宋体"/>
          <w:sz w:val="24"/>
        </w:rPr>
        <w:t>（9）控制工程质量、签认隐蔽工程记录，验收分部分项工程质量，对签认的资料负责，经业主同意签发停工、复工通知单，参与重大质量事故的处理，监督事故处理方案的实施；</w:t>
      </w:r>
    </w:p>
    <w:p>
      <w:pPr>
        <w:snapToGrid w:val="0"/>
        <w:spacing w:line="360" w:lineRule="auto"/>
        <w:ind w:firstLine="480" w:firstLineChars="200"/>
        <w:rPr>
          <w:rFonts w:hint="eastAsia" w:ascii="宋体" w:hAnsi="宋体"/>
          <w:sz w:val="24"/>
        </w:rPr>
      </w:pPr>
      <w:r>
        <w:rPr>
          <w:rFonts w:hint="eastAsia" w:ascii="宋体" w:hAnsi="宋体"/>
          <w:sz w:val="24"/>
        </w:rPr>
        <w:t>（10）控制施工进度，检验完成工作量，对工程款支付进行审核把关，参与工程决算审核；</w:t>
      </w:r>
    </w:p>
    <w:p>
      <w:pPr>
        <w:snapToGrid w:val="0"/>
        <w:spacing w:line="360" w:lineRule="auto"/>
        <w:ind w:firstLine="480" w:firstLineChars="200"/>
        <w:rPr>
          <w:rFonts w:hint="eastAsia" w:ascii="宋体" w:hAnsi="宋体"/>
          <w:sz w:val="24"/>
        </w:rPr>
      </w:pPr>
      <w:r>
        <w:rPr>
          <w:rFonts w:hint="eastAsia" w:ascii="宋体" w:hAnsi="宋体"/>
          <w:sz w:val="24"/>
        </w:rPr>
        <w:t>（11）督促施工承包单位整理施工技术资料；</w:t>
      </w:r>
    </w:p>
    <w:p>
      <w:pPr>
        <w:snapToGrid w:val="0"/>
        <w:spacing w:line="360" w:lineRule="auto"/>
        <w:ind w:firstLine="480" w:firstLineChars="200"/>
        <w:rPr>
          <w:rFonts w:hint="eastAsia" w:ascii="宋体" w:hAnsi="宋体"/>
          <w:sz w:val="24"/>
        </w:rPr>
      </w:pPr>
      <w:r>
        <w:rPr>
          <w:rFonts w:hint="eastAsia" w:ascii="宋体" w:hAnsi="宋体"/>
          <w:sz w:val="24"/>
        </w:rPr>
        <w:t>（12）协助业主进行工程竣工验收和质量评定工作。</w:t>
      </w:r>
    </w:p>
    <w:p>
      <w:pPr>
        <w:pStyle w:val="26"/>
        <w:spacing w:line="360" w:lineRule="auto"/>
        <w:ind w:firstLine="361" w:firstLineChars="150"/>
        <w:rPr>
          <w:rFonts w:hint="eastAsia" w:ascii="Courier New" w:hAnsi="宋体"/>
          <w:sz w:val="24"/>
          <w:szCs w:val="24"/>
        </w:rPr>
      </w:pPr>
      <w:r>
        <w:rPr>
          <w:rFonts w:hint="eastAsia" w:hAnsi="宋体"/>
          <w:b/>
          <w:sz w:val="24"/>
          <w:szCs w:val="24"/>
        </w:rPr>
        <w:t>第三条</w:t>
      </w:r>
      <w:r>
        <w:rPr>
          <w:rFonts w:hint="eastAsia" w:hAnsi="宋体"/>
          <w:sz w:val="24"/>
          <w:szCs w:val="24"/>
        </w:rPr>
        <w:t xml:space="preserve">  外部条件包括：</w:t>
      </w:r>
    </w:p>
    <w:p>
      <w:pPr>
        <w:pStyle w:val="26"/>
        <w:spacing w:line="360" w:lineRule="auto"/>
        <w:ind w:firstLine="360" w:firstLineChars="150"/>
        <w:rPr>
          <w:rFonts w:hint="eastAsia" w:hAnsi="宋体"/>
          <w:sz w:val="24"/>
          <w:szCs w:val="24"/>
        </w:rPr>
      </w:pPr>
      <w:r>
        <w:rPr>
          <w:rFonts w:hint="eastAsia" w:hAnsi="宋体"/>
          <w:sz w:val="24"/>
          <w:szCs w:val="24"/>
        </w:rPr>
        <w:t xml:space="preserve">  双方协商解决。</w:t>
      </w:r>
    </w:p>
    <w:p>
      <w:pPr>
        <w:pStyle w:val="26"/>
        <w:spacing w:line="360" w:lineRule="auto"/>
        <w:ind w:firstLine="361" w:firstLineChars="150"/>
        <w:rPr>
          <w:rFonts w:hint="eastAsia" w:hAnsi="宋体"/>
          <w:sz w:val="24"/>
          <w:szCs w:val="24"/>
        </w:rPr>
      </w:pPr>
      <w:r>
        <w:rPr>
          <w:rFonts w:hint="eastAsia" w:hAnsi="宋体"/>
          <w:b/>
          <w:sz w:val="24"/>
          <w:szCs w:val="24"/>
        </w:rPr>
        <w:t xml:space="preserve">第四条 </w:t>
      </w:r>
      <w:r>
        <w:rPr>
          <w:rFonts w:hint="eastAsia" w:hAnsi="宋体"/>
          <w:sz w:val="24"/>
          <w:szCs w:val="24"/>
        </w:rPr>
        <w:t xml:space="preserve"> 委托应提供的工程资料及提供时间：</w:t>
      </w:r>
    </w:p>
    <w:p>
      <w:pPr>
        <w:pStyle w:val="26"/>
        <w:spacing w:line="360" w:lineRule="auto"/>
        <w:ind w:firstLine="360" w:firstLineChars="150"/>
        <w:rPr>
          <w:rFonts w:hint="eastAsia" w:hAnsi="宋体"/>
          <w:sz w:val="24"/>
          <w:szCs w:val="24"/>
        </w:rPr>
      </w:pPr>
      <w:r>
        <w:rPr>
          <w:rFonts w:hint="eastAsia" w:hAnsi="宋体"/>
          <w:sz w:val="24"/>
          <w:szCs w:val="24"/>
        </w:rPr>
        <w:t xml:space="preserve">  双方协商解决。</w:t>
      </w:r>
    </w:p>
    <w:p>
      <w:pPr>
        <w:pStyle w:val="26"/>
        <w:spacing w:line="360" w:lineRule="auto"/>
        <w:ind w:firstLine="361" w:firstLineChars="150"/>
        <w:rPr>
          <w:rFonts w:hint="eastAsia" w:hAnsi="宋体"/>
          <w:sz w:val="24"/>
          <w:szCs w:val="24"/>
        </w:rPr>
      </w:pPr>
      <w:r>
        <w:rPr>
          <w:rFonts w:hint="eastAsia" w:hAnsi="宋体"/>
          <w:b/>
          <w:sz w:val="24"/>
          <w:szCs w:val="24"/>
        </w:rPr>
        <w:t>第五条</w:t>
      </w:r>
      <w:r>
        <w:rPr>
          <w:rFonts w:hint="eastAsia" w:hAnsi="宋体"/>
          <w:sz w:val="24"/>
          <w:szCs w:val="24"/>
        </w:rPr>
        <w:t xml:space="preserve">  委托人应在</w:t>
      </w:r>
      <w:r>
        <w:rPr>
          <w:rFonts w:hint="eastAsia" w:hAnsi="宋体"/>
          <w:sz w:val="24"/>
          <w:szCs w:val="24"/>
          <w:u w:val="single"/>
        </w:rPr>
        <w:t xml:space="preserve">     </w:t>
      </w:r>
      <w:r>
        <w:rPr>
          <w:rFonts w:hint="eastAsia" w:hAnsi="宋体"/>
          <w:sz w:val="24"/>
          <w:szCs w:val="24"/>
        </w:rPr>
        <w:t>天内就监理人书面提交并要求作出决定的事宜做出书面答复。</w:t>
      </w:r>
    </w:p>
    <w:p>
      <w:pPr>
        <w:spacing w:line="360" w:lineRule="auto"/>
        <w:ind w:firstLine="482" w:firstLineChars="200"/>
        <w:rPr>
          <w:rFonts w:hint="eastAsia" w:ascii="宋体" w:hAnsi="宋体"/>
          <w:sz w:val="24"/>
        </w:rPr>
      </w:pPr>
      <w:r>
        <w:rPr>
          <w:rFonts w:hint="eastAsia" w:ascii="宋体" w:hAnsi="宋体"/>
          <w:b/>
          <w:sz w:val="24"/>
        </w:rPr>
        <w:t xml:space="preserve">第六条 </w:t>
      </w:r>
      <w:r>
        <w:rPr>
          <w:rFonts w:hint="eastAsia" w:ascii="宋体" w:hAnsi="宋体"/>
          <w:sz w:val="24"/>
        </w:rPr>
        <w:t xml:space="preserve"> 委托人的常驻代表为 </w:t>
      </w:r>
      <w:r>
        <w:rPr>
          <w:rFonts w:hint="eastAsia" w:ascii="宋体" w:hAnsi="宋体"/>
          <w:sz w:val="24"/>
          <w:u w:val="single"/>
        </w:rPr>
        <w:t xml:space="preserve">             </w:t>
      </w:r>
      <w:r>
        <w:rPr>
          <w:rFonts w:hint="eastAsia" w:ascii="宋体" w:hAnsi="宋体"/>
          <w:sz w:val="24"/>
        </w:rPr>
        <w:t xml:space="preserve"> 。</w:t>
      </w:r>
    </w:p>
    <w:p>
      <w:pPr>
        <w:spacing w:line="360" w:lineRule="auto"/>
        <w:ind w:firstLine="482" w:firstLineChars="200"/>
        <w:rPr>
          <w:rFonts w:hint="eastAsia" w:ascii="宋体" w:hAnsi="宋体"/>
          <w:sz w:val="24"/>
        </w:rPr>
      </w:pPr>
      <w:r>
        <w:rPr>
          <w:rFonts w:hint="eastAsia" w:ascii="宋体" w:hAnsi="宋体"/>
          <w:b/>
          <w:sz w:val="24"/>
        </w:rPr>
        <w:t xml:space="preserve">第七条 </w:t>
      </w:r>
      <w:r>
        <w:rPr>
          <w:rFonts w:hint="eastAsia" w:ascii="宋体" w:hAnsi="宋体"/>
          <w:sz w:val="24"/>
        </w:rPr>
        <w:t xml:space="preserve"> 委托人免费向监理机构提供如下设施：</w:t>
      </w:r>
    </w:p>
    <w:p>
      <w:pPr>
        <w:spacing w:line="360" w:lineRule="auto"/>
        <w:ind w:firstLine="480" w:firstLineChars="200"/>
        <w:rPr>
          <w:rFonts w:hint="eastAsia" w:ascii="宋体" w:hAnsi="宋体"/>
          <w:sz w:val="24"/>
          <w:u w:val="single"/>
        </w:rPr>
      </w:pPr>
      <w:r>
        <w:rPr>
          <w:rFonts w:hint="eastAsia" w:ascii="宋体" w:hAnsi="宋体"/>
          <w:sz w:val="24"/>
          <w:u w:val="single"/>
        </w:rPr>
        <w:t xml:space="preserve">                                                                      </w:t>
      </w:r>
    </w:p>
    <w:p>
      <w:pPr>
        <w:spacing w:line="360" w:lineRule="auto"/>
        <w:ind w:firstLine="480" w:firstLineChars="200"/>
        <w:rPr>
          <w:rFonts w:hint="eastAsia" w:ascii="宋体" w:hAnsi="宋体"/>
          <w:sz w:val="24"/>
          <w:u w:val="single"/>
        </w:rPr>
      </w:pPr>
      <w:r>
        <w:rPr>
          <w:rFonts w:hint="eastAsia" w:ascii="宋体" w:hAnsi="宋体"/>
          <w:sz w:val="24"/>
        </w:rPr>
        <w:t>监理人自备的、委托人给予补偿设施如下：</w:t>
      </w:r>
      <w:r>
        <w:rPr>
          <w:rFonts w:hint="eastAsia" w:ascii="宋体" w:hAnsi="宋体"/>
          <w:sz w:val="24"/>
          <w:u w:val="single"/>
        </w:rPr>
        <w:t xml:space="preserve">      </w:t>
      </w:r>
    </w:p>
    <w:p>
      <w:pPr>
        <w:spacing w:line="360" w:lineRule="auto"/>
        <w:ind w:firstLine="482" w:firstLineChars="200"/>
        <w:rPr>
          <w:rFonts w:hint="eastAsia" w:ascii="宋体" w:hAnsi="宋体"/>
          <w:sz w:val="24"/>
        </w:rPr>
      </w:pPr>
      <w:r>
        <w:rPr>
          <w:rFonts w:hint="eastAsia" w:ascii="宋体" w:hAnsi="宋体"/>
          <w:b/>
          <w:sz w:val="24"/>
        </w:rPr>
        <w:t>第八条</w:t>
      </w:r>
      <w:r>
        <w:rPr>
          <w:rFonts w:hint="eastAsia" w:ascii="宋体" w:hAnsi="宋体"/>
          <w:sz w:val="24"/>
        </w:rPr>
        <w:t xml:space="preserve">  </w:t>
      </w:r>
      <w:r>
        <w:rPr>
          <w:rFonts w:hint="eastAsia" w:ascii="宋体" w:hAnsi="宋体"/>
          <w:color w:val="000000"/>
          <w:sz w:val="24"/>
        </w:rPr>
        <w:t>在监理期间，委托人向监理机构指定提供</w:t>
      </w:r>
      <w:r>
        <w:rPr>
          <w:rFonts w:hint="eastAsia" w:ascii="宋体" w:hAnsi="宋体"/>
          <w:color w:val="000000"/>
          <w:sz w:val="24"/>
          <w:u w:val="single"/>
        </w:rPr>
        <w:t xml:space="preserve">     </w:t>
      </w:r>
      <w:r>
        <w:rPr>
          <w:rFonts w:hint="eastAsia" w:ascii="宋体" w:hAnsi="宋体"/>
          <w:color w:val="000000"/>
          <w:sz w:val="24"/>
        </w:rPr>
        <w:t>名工作人员（其人员工资绩效待遇由监理人支付），由总监理工程师安排其工作，凡涉及服务时，此类职员只应从总监理工程师处接受指示。并免</w:t>
      </w:r>
      <w:r>
        <w:rPr>
          <w:rFonts w:hint="eastAsia" w:ascii="宋体" w:hAnsi="宋体"/>
          <w:sz w:val="24"/>
        </w:rPr>
        <w:t>费提供</w:t>
      </w:r>
      <w:r>
        <w:rPr>
          <w:rFonts w:hint="eastAsia" w:ascii="宋体" w:hAnsi="宋体"/>
          <w:sz w:val="24"/>
          <w:u w:val="single"/>
        </w:rPr>
        <w:t xml:space="preserve">     </w:t>
      </w:r>
      <w:r>
        <w:rPr>
          <w:rFonts w:hint="eastAsia" w:ascii="宋体" w:hAnsi="宋体"/>
          <w:sz w:val="24"/>
        </w:rPr>
        <w:t>名服务人员，监理机构应与此类服务的提供者合作，但不对此类人员及其行为负责。</w:t>
      </w:r>
    </w:p>
    <w:p>
      <w:pPr>
        <w:spacing w:line="360" w:lineRule="auto"/>
        <w:ind w:firstLine="482" w:firstLineChars="200"/>
        <w:rPr>
          <w:rFonts w:hint="eastAsia" w:ascii="宋体" w:hAnsi="宋体"/>
          <w:sz w:val="24"/>
        </w:rPr>
      </w:pPr>
      <w:r>
        <w:rPr>
          <w:rFonts w:hint="eastAsia" w:ascii="宋体" w:hAnsi="宋体"/>
          <w:b/>
          <w:sz w:val="24"/>
        </w:rPr>
        <w:t>第九条</w:t>
      </w:r>
      <w:r>
        <w:rPr>
          <w:rFonts w:hint="eastAsia" w:ascii="宋体" w:hAnsi="宋体"/>
          <w:sz w:val="24"/>
        </w:rPr>
        <w:t xml:space="preserve">  监理人在责任期内如果失职，同意按以下办法承担责任，赔偿损失：</w:t>
      </w:r>
    </w:p>
    <w:p>
      <w:pPr>
        <w:spacing w:line="360" w:lineRule="auto"/>
        <w:ind w:firstLine="480" w:firstLineChars="200"/>
        <w:rPr>
          <w:rFonts w:hint="eastAsia" w:ascii="宋体" w:hAnsi="宋体"/>
          <w:sz w:val="24"/>
        </w:rPr>
      </w:pPr>
      <w:r>
        <w:rPr>
          <w:rFonts w:hint="eastAsia" w:ascii="宋体" w:hAnsi="宋体"/>
          <w:sz w:val="24"/>
          <w:u w:val="single"/>
        </w:rPr>
        <w:t xml:space="preserve">                                                                      </w:t>
      </w:r>
    </w:p>
    <w:p>
      <w:pPr>
        <w:spacing w:line="360" w:lineRule="auto"/>
        <w:ind w:firstLine="482" w:firstLineChars="200"/>
        <w:rPr>
          <w:rFonts w:hint="eastAsia" w:ascii="宋体" w:hAnsi="宋体"/>
          <w:sz w:val="24"/>
        </w:rPr>
      </w:pPr>
      <w:r>
        <w:rPr>
          <w:rFonts w:hint="eastAsia" w:ascii="宋体" w:hAnsi="宋体"/>
          <w:b/>
          <w:sz w:val="24"/>
        </w:rPr>
        <w:t>第十条</w:t>
      </w:r>
      <w:r>
        <w:rPr>
          <w:rFonts w:hint="eastAsia" w:ascii="宋体" w:hAnsi="宋体"/>
          <w:sz w:val="24"/>
        </w:rPr>
        <w:t xml:space="preserve">  委托人同意按以下的计算方法、支付时间与金额，支付监理人的报酬：</w:t>
      </w:r>
    </w:p>
    <w:p>
      <w:pPr>
        <w:spacing w:line="360" w:lineRule="auto"/>
        <w:ind w:firstLine="480" w:firstLineChars="200"/>
        <w:rPr>
          <w:rFonts w:hint="eastAsia" w:ascii="宋体" w:hAnsi="宋体"/>
          <w:sz w:val="24"/>
        </w:rPr>
      </w:pPr>
      <w:r>
        <w:rPr>
          <w:rFonts w:hint="eastAsia" w:ascii="宋体" w:hAnsi="宋体"/>
          <w:sz w:val="24"/>
        </w:rPr>
        <w:t>总监理费</w:t>
      </w:r>
      <w:r>
        <w:rPr>
          <w:rFonts w:hint="eastAsia" w:ascii="宋体" w:hAnsi="宋体"/>
          <w:sz w:val="24"/>
          <w:u w:val="single"/>
        </w:rPr>
        <w:t xml:space="preserve">               </w:t>
      </w:r>
      <w:r>
        <w:rPr>
          <w:rFonts w:hint="eastAsia" w:ascii="宋体" w:hAnsi="宋体"/>
          <w:sz w:val="24"/>
        </w:rPr>
        <w:t>万元，其它双方另行协商。</w:t>
      </w:r>
    </w:p>
    <w:p>
      <w:pPr>
        <w:spacing w:line="360" w:lineRule="auto"/>
        <w:ind w:firstLine="480"/>
        <w:rPr>
          <w:rFonts w:hint="eastAsia" w:ascii="宋体" w:hAnsi="宋体"/>
          <w:sz w:val="24"/>
        </w:rPr>
      </w:pPr>
      <w:r>
        <w:rPr>
          <w:rFonts w:hint="eastAsia" w:ascii="宋体" w:hAnsi="宋体"/>
          <w:b/>
          <w:sz w:val="24"/>
        </w:rPr>
        <w:t>第十一条</w:t>
      </w:r>
      <w:r>
        <w:rPr>
          <w:rFonts w:hint="eastAsia" w:ascii="宋体" w:hAnsi="宋体"/>
          <w:sz w:val="24"/>
        </w:rPr>
        <w:t xml:space="preserve">  双同同意用 </w:t>
      </w:r>
      <w:r>
        <w:rPr>
          <w:rFonts w:hint="eastAsia" w:ascii="宋体" w:hAnsi="宋体"/>
          <w:sz w:val="24"/>
          <w:u w:val="single"/>
        </w:rPr>
        <w:t xml:space="preserve"> 人民币</w:t>
      </w:r>
      <w:r>
        <w:rPr>
          <w:rFonts w:hint="eastAsia" w:ascii="宋体" w:hAnsi="宋体"/>
          <w:sz w:val="24"/>
        </w:rPr>
        <w:t xml:space="preserve">  支付报酬。</w:t>
      </w:r>
    </w:p>
    <w:p>
      <w:pPr>
        <w:spacing w:line="360" w:lineRule="auto"/>
        <w:ind w:firstLine="482" w:firstLineChars="200"/>
        <w:rPr>
          <w:rFonts w:hint="eastAsia" w:ascii="宋体" w:hAnsi="宋体"/>
          <w:sz w:val="24"/>
        </w:rPr>
      </w:pPr>
      <w:r>
        <w:rPr>
          <w:rFonts w:hint="eastAsia" w:ascii="宋体" w:hAnsi="宋体"/>
          <w:b/>
          <w:sz w:val="24"/>
        </w:rPr>
        <w:t>第十二条</w:t>
      </w:r>
      <w:r>
        <w:rPr>
          <w:rFonts w:hint="eastAsia" w:ascii="宋体" w:hAnsi="宋体"/>
          <w:sz w:val="24"/>
        </w:rPr>
        <w:t xml:space="preserve">  奖励办法：无</w:t>
      </w:r>
    </w:p>
    <w:p>
      <w:pPr>
        <w:spacing w:line="360" w:lineRule="auto"/>
        <w:ind w:firstLine="482" w:firstLineChars="200"/>
        <w:rPr>
          <w:rFonts w:hint="eastAsia" w:ascii="宋体" w:hAnsi="宋体"/>
          <w:sz w:val="24"/>
        </w:rPr>
      </w:pPr>
      <w:r>
        <w:rPr>
          <w:rFonts w:hint="eastAsia" w:ascii="宋体" w:hAnsi="宋体"/>
          <w:b/>
          <w:sz w:val="24"/>
        </w:rPr>
        <w:t>第十三条</w:t>
      </w:r>
      <w:r>
        <w:rPr>
          <w:rFonts w:hint="eastAsia" w:ascii="宋体" w:hAnsi="宋体"/>
          <w:sz w:val="24"/>
        </w:rPr>
        <w:t xml:space="preserve">  本合同在履行过程中发生争议时，当事人双方应及时协商解决。协商不成时，双方同意向招标人所在地人民法院提起诉讼。</w:t>
      </w:r>
    </w:p>
    <w:p>
      <w:pPr>
        <w:spacing w:line="360" w:lineRule="auto"/>
        <w:rPr>
          <w:rFonts w:hint="eastAsia" w:ascii="宋体" w:hAnsi="宋体"/>
          <w:sz w:val="28"/>
          <w:szCs w:val="28"/>
        </w:rPr>
      </w:pPr>
      <w:r>
        <w:rPr>
          <w:rFonts w:hint="eastAsia" w:ascii="宋体" w:hAnsi="宋体"/>
          <w:sz w:val="28"/>
          <w:szCs w:val="28"/>
        </w:rPr>
        <w:t xml:space="preserve"> </w:t>
      </w:r>
    </w:p>
    <w:p>
      <w:pPr>
        <w:jc w:val="center"/>
        <w:rPr>
          <w:rFonts w:hint="eastAsia" w:ascii="宋体" w:hAnsi="宋体"/>
          <w:szCs w:val="21"/>
        </w:rPr>
      </w:pPr>
      <w:r>
        <w:rPr>
          <w:rFonts w:hint="eastAsia" w:ascii="宋体" w:hAnsi="宋体"/>
          <w:b/>
          <w:sz w:val="24"/>
        </w:rPr>
        <w:t>对监理人员配备及其素质的基本要求</w:t>
      </w:r>
    </w:p>
    <w:p>
      <w:pPr>
        <w:widowControl/>
        <w:spacing w:line="360" w:lineRule="auto"/>
        <w:ind w:firstLine="482" w:firstLineChars="200"/>
        <w:rPr>
          <w:rFonts w:hint="eastAsia" w:ascii="宋体" w:hAnsi="宋体"/>
          <w:b/>
          <w:sz w:val="24"/>
        </w:rPr>
      </w:pPr>
      <w:r>
        <w:rPr>
          <w:rFonts w:hint="eastAsia" w:ascii="宋体" w:hAnsi="宋体"/>
          <w:b/>
          <w:sz w:val="24"/>
        </w:rPr>
        <w:t>1、总监理工程师</w:t>
      </w:r>
    </w:p>
    <w:p>
      <w:pPr>
        <w:widowControl/>
        <w:spacing w:line="360" w:lineRule="auto"/>
        <w:ind w:firstLine="480" w:firstLineChars="200"/>
        <w:rPr>
          <w:rFonts w:hint="eastAsia" w:ascii="宋体" w:hAnsi="宋体"/>
          <w:sz w:val="24"/>
        </w:rPr>
      </w:pPr>
      <w:r>
        <w:rPr>
          <w:rFonts w:hint="eastAsia" w:ascii="宋体" w:hAnsi="宋体"/>
          <w:sz w:val="24"/>
        </w:rPr>
        <w:t>监理单位设总监理工程师1人，要求总监必须具有国家注册监理工程师资格。总监理工程师应具有担任过类似工程总监理工程师的业绩，经验丰富，身体健康，作风正派，具有良好的组织协调能力。总监理工程师为针对本项目的专职总监，不能在其它工程中担任总监职务。</w:t>
      </w:r>
    </w:p>
    <w:p>
      <w:pPr>
        <w:widowControl/>
        <w:spacing w:line="360" w:lineRule="auto"/>
        <w:ind w:firstLine="482" w:firstLineChars="200"/>
        <w:rPr>
          <w:rFonts w:hint="eastAsia" w:ascii="宋体" w:hAnsi="宋体"/>
          <w:b/>
          <w:sz w:val="24"/>
        </w:rPr>
      </w:pPr>
      <w:r>
        <w:rPr>
          <w:rFonts w:hint="eastAsia" w:ascii="宋体" w:hAnsi="宋体"/>
          <w:b/>
          <w:sz w:val="24"/>
        </w:rPr>
        <w:t>2、监理工程师</w:t>
      </w:r>
    </w:p>
    <w:p>
      <w:pPr>
        <w:widowControl/>
        <w:spacing w:line="360" w:lineRule="auto"/>
        <w:ind w:firstLine="480" w:firstLineChars="200"/>
        <w:rPr>
          <w:rFonts w:hint="eastAsia" w:ascii="宋体" w:hAnsi="宋体"/>
          <w:sz w:val="24"/>
        </w:rPr>
      </w:pPr>
      <w:r>
        <w:rPr>
          <w:rFonts w:hint="eastAsia" w:ascii="宋体" w:hAnsi="宋体"/>
          <w:sz w:val="24"/>
        </w:rPr>
        <w:t>2.1资质与业绩</w:t>
      </w:r>
    </w:p>
    <w:p>
      <w:pPr>
        <w:pStyle w:val="37"/>
        <w:spacing w:line="360" w:lineRule="auto"/>
        <w:ind w:firstLine="480" w:firstLineChars="200"/>
        <w:rPr>
          <w:rFonts w:hint="eastAsia" w:ascii="宋体" w:hAnsi="宋体"/>
          <w:sz w:val="24"/>
          <w:szCs w:val="24"/>
        </w:rPr>
      </w:pPr>
      <w:r>
        <w:rPr>
          <w:rFonts w:hint="eastAsia" w:ascii="宋体" w:hAnsi="宋体"/>
          <w:sz w:val="24"/>
          <w:szCs w:val="24"/>
        </w:rPr>
        <w:t>专业监理工程师应具有注册的专业监理工程师资格证书，并具有类似工程监理经验。</w:t>
      </w:r>
    </w:p>
    <w:p>
      <w:pPr>
        <w:widowControl/>
        <w:spacing w:line="360" w:lineRule="auto"/>
        <w:ind w:firstLine="480" w:firstLineChars="200"/>
        <w:rPr>
          <w:rFonts w:hint="eastAsia" w:ascii="宋体" w:hAnsi="宋体"/>
          <w:sz w:val="24"/>
        </w:rPr>
      </w:pPr>
      <w:r>
        <w:rPr>
          <w:rFonts w:hint="eastAsia" w:ascii="宋体" w:hAnsi="宋体"/>
          <w:sz w:val="24"/>
        </w:rPr>
        <w:t>2.2 人员配备</w:t>
      </w:r>
    </w:p>
    <w:p>
      <w:pPr>
        <w:widowControl/>
        <w:spacing w:line="360" w:lineRule="auto"/>
        <w:ind w:firstLine="480" w:firstLineChars="200"/>
        <w:rPr>
          <w:rFonts w:hint="eastAsia" w:ascii="宋体" w:hAnsi="宋体"/>
          <w:sz w:val="24"/>
        </w:rPr>
      </w:pPr>
      <w:r>
        <w:rPr>
          <w:rFonts w:hint="eastAsia" w:ascii="宋体" w:hAnsi="宋体"/>
          <w:sz w:val="24"/>
        </w:rPr>
        <w:t>监理单位人员的配备应保证专业配备齐全且各专业均有足够的数量；除非委托人要求，监理单位未经甲方同意不得更换投标文件中确定的总监和监理人员，否则视为违约。</w:t>
      </w:r>
    </w:p>
    <w:p>
      <w:pPr>
        <w:widowControl/>
        <w:spacing w:line="360" w:lineRule="auto"/>
        <w:ind w:firstLine="480" w:firstLineChars="200"/>
        <w:rPr>
          <w:rFonts w:hint="eastAsia" w:ascii="宋体" w:hAnsi="宋体"/>
          <w:sz w:val="24"/>
        </w:rPr>
      </w:pPr>
      <w:r>
        <w:rPr>
          <w:rFonts w:hint="eastAsia" w:ascii="宋体" w:hAnsi="宋体"/>
          <w:sz w:val="24"/>
        </w:rPr>
        <w:t>2.3 委托人考核</w:t>
      </w:r>
    </w:p>
    <w:p>
      <w:pPr>
        <w:widowControl/>
        <w:spacing w:line="360" w:lineRule="auto"/>
        <w:ind w:firstLine="480" w:firstLineChars="200"/>
        <w:rPr>
          <w:rFonts w:hint="eastAsia" w:ascii="宋体" w:hAnsi="宋体"/>
          <w:sz w:val="24"/>
        </w:rPr>
      </w:pPr>
      <w:r>
        <w:rPr>
          <w:rFonts w:hint="eastAsia" w:ascii="宋体" w:hAnsi="宋体"/>
          <w:sz w:val="24"/>
        </w:rPr>
        <w:t>在整个合同实施期间，委托人有权对监理单位提供的监理人员进行对位考核，对考核不合格的人员委托人提出调换，监理单位应无条件接受。</w:t>
      </w:r>
    </w:p>
    <w:p>
      <w:pPr>
        <w:widowControl/>
        <w:spacing w:line="360" w:lineRule="auto"/>
        <w:ind w:firstLine="482" w:firstLineChars="200"/>
        <w:rPr>
          <w:rFonts w:hint="eastAsia" w:ascii="宋体" w:hAnsi="宋体"/>
          <w:b/>
          <w:sz w:val="24"/>
        </w:rPr>
      </w:pPr>
      <w:r>
        <w:rPr>
          <w:rFonts w:hint="eastAsia" w:ascii="宋体" w:hAnsi="宋体"/>
          <w:b/>
          <w:sz w:val="24"/>
        </w:rPr>
        <w:t>3 、监理人员人身意外保险</w:t>
      </w:r>
    </w:p>
    <w:p>
      <w:pPr>
        <w:widowControl/>
        <w:spacing w:line="360" w:lineRule="auto"/>
        <w:ind w:firstLine="480" w:firstLineChars="200"/>
        <w:rPr>
          <w:rFonts w:hint="eastAsia" w:ascii="宋体" w:hAnsi="宋体"/>
          <w:szCs w:val="21"/>
        </w:rPr>
      </w:pPr>
      <w:r>
        <w:rPr>
          <w:rFonts w:hint="eastAsia" w:ascii="宋体" w:hAnsi="宋体"/>
          <w:sz w:val="24"/>
        </w:rPr>
        <w:t>监理人员的人身意外保险由被委托人负责。</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jc w:val="center"/>
        <w:outlineLvl w:val="0"/>
        <w:rPr>
          <w:rFonts w:hint="eastAsia" w:ascii="宋体" w:hAnsi="宋体"/>
        </w:rPr>
      </w:pPr>
      <w:r>
        <w:rPr>
          <w:rFonts w:hint="eastAsia" w:ascii="宋体" w:hAnsi="宋体"/>
        </w:rPr>
        <w:t xml:space="preserve"> </w:t>
      </w:r>
    </w:p>
    <w:p>
      <w:pPr>
        <w:outlineLvl w:val="0"/>
        <w:rPr>
          <w:rFonts w:hint="eastAsia" w:ascii="宋体" w:hAnsi="宋体"/>
        </w:rPr>
      </w:pPr>
      <w:r>
        <w:rPr>
          <w:rFonts w:hint="eastAsia" w:ascii="宋体" w:hAnsi="宋体"/>
        </w:rPr>
        <w:t xml:space="preserve"> </w:t>
      </w:r>
    </w:p>
    <w:p>
      <w:pPr>
        <w:jc w:val="center"/>
        <w:outlineLvl w:val="0"/>
        <w:rPr>
          <w:rFonts w:hint="eastAsia" w:ascii="宋体" w:hAnsi="宋体"/>
        </w:rPr>
      </w:pPr>
      <w:bookmarkStart w:id="490" w:name="_Toc18212"/>
      <w:bookmarkEnd w:id="490"/>
      <w:bookmarkStart w:id="491" w:name="_Toc458451959"/>
      <w:r>
        <w:rPr>
          <w:rFonts w:hint="eastAsia" w:ascii="黑体" w:hAnsi="黑体" w:eastAsia="黑体"/>
          <w:b/>
          <w:sz w:val="44"/>
          <w:szCs w:val="44"/>
        </w:rPr>
        <w:t>第五章 投标文件格式</w:t>
      </w:r>
      <w:bookmarkEnd w:id="491"/>
      <w:r>
        <w:rPr>
          <w:rFonts w:hint="eastAsia" w:ascii="宋体" w:hAnsi="宋体"/>
        </w:rPr>
        <w:t xml:space="preserve"> </w:t>
      </w:r>
    </w:p>
    <w:p>
      <w:pPr>
        <w:rPr>
          <w:rFonts w:hint="eastAsia" w:ascii="宋体" w:hAnsi="宋体"/>
        </w:rPr>
      </w:pPr>
      <w:r>
        <w:rPr>
          <w:rFonts w:hint="eastAsia" w:ascii="宋体" w:hAnsi="宋体"/>
        </w:rPr>
        <w:t xml:space="preserve"> </w:t>
      </w:r>
    </w:p>
    <w:p>
      <w:pPr>
        <w:ind w:firstLine="2393" w:firstLineChars="745"/>
        <w:jc w:val="left"/>
        <w:rPr>
          <w:rFonts w:hint="eastAsia" w:ascii="宋体" w:hAnsi="宋体"/>
          <w:b/>
          <w:sz w:val="32"/>
          <w:szCs w:val="32"/>
        </w:rPr>
      </w:pPr>
      <w:r>
        <w:rPr>
          <w:rFonts w:hint="eastAsia" w:ascii="宋体" w:hAnsi="宋体"/>
          <w:b/>
          <w:sz w:val="32"/>
          <w:szCs w:val="32"/>
        </w:rPr>
        <w:t xml:space="preserve">                                    </w:t>
      </w:r>
    </w:p>
    <w:p>
      <w:pPr>
        <w:ind w:firstLine="2393" w:firstLineChars="745"/>
        <w:jc w:val="left"/>
        <w:rPr>
          <w:rFonts w:hint="eastAsia" w:ascii="宋体" w:hAnsi="宋体"/>
          <w:b/>
          <w:sz w:val="32"/>
          <w:szCs w:val="32"/>
          <w:u w:val="single"/>
        </w:rPr>
      </w:pPr>
      <w:r>
        <w:rPr>
          <w:rFonts w:hint="eastAsia" w:ascii="宋体" w:hAnsi="宋体"/>
          <w:b/>
          <w:sz w:val="32"/>
          <w:szCs w:val="32"/>
          <w:u w:val="single"/>
        </w:rPr>
        <w:t xml:space="preserve"> </w:t>
      </w:r>
    </w:p>
    <w:p>
      <w:pPr>
        <w:ind w:firstLine="2393" w:firstLineChars="745"/>
        <w:jc w:val="left"/>
        <w:rPr>
          <w:rFonts w:hint="eastAsia" w:ascii="宋体" w:hAnsi="宋体"/>
          <w:b/>
          <w:sz w:val="32"/>
          <w:szCs w:val="32"/>
        </w:rPr>
      </w:pPr>
      <w:r>
        <w:rPr>
          <w:rFonts w:hint="eastAsia" w:ascii="宋体" w:hAnsi="宋体"/>
          <w:b/>
          <w:sz w:val="32"/>
          <w:szCs w:val="32"/>
          <w:u w:val="single"/>
        </w:rPr>
        <w:t xml:space="preserve">                </w:t>
      </w:r>
      <w:r>
        <w:rPr>
          <w:rFonts w:hint="eastAsia" w:ascii="宋体" w:hAnsi="宋体"/>
          <w:b/>
          <w:sz w:val="32"/>
          <w:szCs w:val="32"/>
        </w:rPr>
        <w:t>（项目名称）</w:t>
      </w:r>
      <w:r>
        <w:rPr>
          <w:rFonts w:hint="eastAsia" w:ascii="宋体" w:hAnsi="宋体"/>
          <w:b/>
          <w:sz w:val="32"/>
          <w:szCs w:val="32"/>
          <w:u w:val="single"/>
        </w:rPr>
        <w:t xml:space="preserve">     </w:t>
      </w:r>
      <w:r>
        <w:rPr>
          <w:rFonts w:hint="eastAsia" w:ascii="宋体" w:hAnsi="宋体"/>
          <w:b/>
          <w:sz w:val="32"/>
          <w:szCs w:val="32"/>
        </w:rPr>
        <w:t>标段</w:t>
      </w:r>
    </w:p>
    <w:p>
      <w:pPr>
        <w:autoSpaceDE w:val="0"/>
        <w:autoSpaceDN w:val="0"/>
        <w:adjustRightInd w:val="0"/>
        <w:spacing w:line="420" w:lineRule="exact"/>
        <w:jc w:val="center"/>
        <w:rPr>
          <w:rFonts w:hint="eastAsia" w:ascii="宋体" w:hAnsi="宋体" w:cs="黑体"/>
          <w:kern w:val="0"/>
          <w:sz w:val="32"/>
          <w:szCs w:val="32"/>
        </w:rPr>
      </w:pPr>
      <w:r>
        <w:rPr>
          <w:rFonts w:hint="eastAsia" w:ascii="宋体" w:hAnsi="宋体" w:cs="黑体"/>
          <w:kern w:val="0"/>
          <w:sz w:val="32"/>
          <w:szCs w:val="32"/>
        </w:rPr>
        <w:t xml:space="preserve"> </w:t>
      </w:r>
    </w:p>
    <w:p>
      <w:pPr>
        <w:jc w:val="center"/>
        <w:rPr>
          <w:rFonts w:hint="eastAsia" w:ascii="黑体" w:hAnsi="黑体" w:eastAsia="黑体"/>
          <w:sz w:val="32"/>
          <w:szCs w:val="32"/>
        </w:rPr>
      </w:pPr>
      <w:r>
        <w:rPr>
          <w:rFonts w:hint="eastAsia" w:ascii="黑体" w:hAnsi="黑体" w:eastAsia="黑体"/>
          <w:sz w:val="32"/>
          <w:szCs w:val="32"/>
        </w:rPr>
        <w:t xml:space="preserve"> </w:t>
      </w:r>
    </w:p>
    <w:p>
      <w:pPr>
        <w:autoSpaceDE w:val="0"/>
        <w:autoSpaceDN w:val="0"/>
        <w:adjustRightInd w:val="0"/>
        <w:spacing w:line="420" w:lineRule="exact"/>
        <w:jc w:val="left"/>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jc w:val="center"/>
        <w:rPr>
          <w:rFonts w:hint="eastAsia" w:ascii="宋体" w:hAnsi="宋体" w:cs="黑体"/>
          <w:b/>
          <w:spacing w:val="60"/>
          <w:kern w:val="0"/>
          <w:sz w:val="72"/>
          <w:szCs w:val="72"/>
        </w:rPr>
      </w:pPr>
      <w:r>
        <w:rPr>
          <w:rFonts w:hint="eastAsia" w:ascii="宋体" w:hAnsi="宋体" w:cs="黑体"/>
          <w:b/>
          <w:spacing w:val="60"/>
          <w:kern w:val="0"/>
          <w:sz w:val="72"/>
          <w:szCs w:val="72"/>
        </w:rPr>
        <w:t>投 标 文 件</w:t>
      </w:r>
    </w:p>
    <w:p>
      <w:pPr>
        <w:autoSpaceDE w:val="0"/>
        <w:autoSpaceDN w:val="0"/>
        <w:adjustRightInd w:val="0"/>
        <w:spacing w:line="420" w:lineRule="exact"/>
        <w:jc w:val="center"/>
        <w:rPr>
          <w:rFonts w:hint="eastAsia" w:ascii="宋体" w:hAnsi="宋体" w:cs="黑体"/>
          <w:kern w:val="0"/>
          <w:sz w:val="44"/>
          <w:szCs w:val="44"/>
        </w:rPr>
      </w:pPr>
      <w:r>
        <w:rPr>
          <w:rFonts w:hint="eastAsia" w:ascii="宋体" w:hAnsi="宋体" w:cs="黑体"/>
          <w:kern w:val="0"/>
          <w:sz w:val="44"/>
          <w:szCs w:val="44"/>
        </w:rPr>
        <w:t xml:space="preserve"> </w:t>
      </w:r>
    </w:p>
    <w:p>
      <w:pPr>
        <w:autoSpaceDE w:val="0"/>
        <w:autoSpaceDN w:val="0"/>
        <w:adjustRightInd w:val="0"/>
        <w:spacing w:line="420" w:lineRule="exact"/>
        <w:jc w:val="center"/>
        <w:rPr>
          <w:rFonts w:hint="eastAsia" w:ascii="宋体" w:hAnsi="宋体" w:cs="黑体"/>
          <w:b/>
          <w:kern w:val="0"/>
          <w:sz w:val="44"/>
          <w:szCs w:val="44"/>
        </w:rPr>
      </w:pPr>
      <w:r>
        <w:rPr>
          <w:rFonts w:hint="eastAsia" w:ascii="宋体" w:hAnsi="宋体" w:cs="黑体"/>
          <w:b/>
          <w:kern w:val="0"/>
          <w:sz w:val="36"/>
          <w:szCs w:val="36"/>
        </w:rPr>
        <w:t xml:space="preserve">  </w:t>
      </w:r>
    </w:p>
    <w:p>
      <w:pPr>
        <w:autoSpaceDE w:val="0"/>
        <w:autoSpaceDN w:val="0"/>
        <w:adjustRightInd w:val="0"/>
        <w:spacing w:line="420" w:lineRule="exact"/>
        <w:jc w:val="center"/>
        <w:rPr>
          <w:rFonts w:hint="eastAsia" w:ascii="宋体" w:hAnsi="宋体" w:cs="黑体"/>
          <w:kern w:val="0"/>
          <w:sz w:val="44"/>
          <w:szCs w:val="44"/>
        </w:rPr>
      </w:pPr>
      <w:r>
        <w:rPr>
          <w:rFonts w:hint="eastAsia" w:ascii="宋体" w:hAnsi="宋体" w:cs="黑体"/>
          <w:kern w:val="0"/>
          <w:sz w:val="44"/>
          <w:szCs w:val="44"/>
        </w:rPr>
        <w:t xml:space="preserve"> </w:t>
      </w:r>
    </w:p>
    <w:p>
      <w:pPr>
        <w:autoSpaceDE w:val="0"/>
        <w:autoSpaceDN w:val="0"/>
        <w:adjustRightInd w:val="0"/>
        <w:spacing w:line="420" w:lineRule="exact"/>
        <w:jc w:val="center"/>
        <w:rPr>
          <w:rFonts w:hint="eastAsia" w:ascii="宋体" w:hAnsi="宋体" w:cs="黑体"/>
          <w:kern w:val="0"/>
          <w:sz w:val="44"/>
          <w:szCs w:val="44"/>
        </w:rPr>
      </w:pPr>
      <w:r>
        <w:rPr>
          <w:rFonts w:hint="eastAsia" w:ascii="宋体" w:hAnsi="宋体" w:cs="黑体"/>
          <w:kern w:val="0"/>
          <w:sz w:val="44"/>
          <w:szCs w:val="44"/>
        </w:rPr>
        <w:t xml:space="preserve"> </w:t>
      </w:r>
    </w:p>
    <w:p>
      <w:pPr>
        <w:pStyle w:val="136"/>
        <w:snapToGrid w:val="0"/>
        <w:spacing w:line="480" w:lineRule="auto"/>
        <w:jc w:val="center"/>
        <w:rPr>
          <w:rFonts w:hint="eastAsia" w:hAnsi="宋体" w:cs="黑体"/>
          <w:sz w:val="23"/>
          <w:szCs w:val="23"/>
        </w:rPr>
      </w:pPr>
      <w:r>
        <w:rPr>
          <w:rFonts w:hint="eastAsia" w:cs="黑体"/>
          <w:sz w:val="23"/>
          <w:szCs w:val="23"/>
        </w:rPr>
        <w:t xml:space="preserve"> </w:t>
      </w:r>
    </w:p>
    <w:p>
      <w:pPr>
        <w:pStyle w:val="136"/>
        <w:snapToGrid w:val="0"/>
        <w:spacing w:line="480" w:lineRule="auto"/>
        <w:jc w:val="center"/>
        <w:rPr>
          <w:rFonts w:hint="eastAsia" w:cs="黑体"/>
          <w:sz w:val="23"/>
          <w:szCs w:val="23"/>
        </w:rPr>
      </w:pPr>
      <w:r>
        <w:rPr>
          <w:rFonts w:hint="eastAsia" w:cs="黑体"/>
          <w:sz w:val="23"/>
          <w:szCs w:val="23"/>
        </w:rPr>
        <w:t xml:space="preserve"> </w:t>
      </w:r>
    </w:p>
    <w:p>
      <w:pPr>
        <w:pStyle w:val="136"/>
        <w:snapToGrid w:val="0"/>
        <w:spacing w:line="480" w:lineRule="auto"/>
        <w:rPr>
          <w:rFonts w:hint="eastAsia" w:cs="黑体"/>
          <w:sz w:val="23"/>
          <w:szCs w:val="23"/>
        </w:rPr>
      </w:pPr>
      <w:r>
        <w:rPr>
          <w:rFonts w:hint="eastAsia" w:cs="黑体"/>
          <w:sz w:val="23"/>
          <w:szCs w:val="23"/>
        </w:rPr>
        <w:t xml:space="preserve"> </w:t>
      </w:r>
    </w:p>
    <w:p>
      <w:pPr>
        <w:pStyle w:val="136"/>
        <w:snapToGrid w:val="0"/>
        <w:spacing w:line="480" w:lineRule="auto"/>
        <w:rPr>
          <w:rFonts w:hint="eastAsia" w:cs="黑体"/>
          <w:sz w:val="23"/>
          <w:szCs w:val="23"/>
        </w:rPr>
      </w:pPr>
      <w:r>
        <w:rPr>
          <w:rFonts w:hint="eastAsia" w:cs="黑体"/>
          <w:sz w:val="23"/>
          <w:szCs w:val="23"/>
        </w:rPr>
        <w:t xml:space="preserve"> </w:t>
      </w:r>
    </w:p>
    <w:p>
      <w:pPr>
        <w:pStyle w:val="136"/>
        <w:snapToGrid w:val="0"/>
        <w:spacing w:line="700" w:lineRule="exact"/>
        <w:rPr>
          <w:rFonts w:hint="eastAsia" w:cs="黑体"/>
          <w:sz w:val="30"/>
          <w:szCs w:val="30"/>
          <w:u w:val="single"/>
        </w:rPr>
      </w:pPr>
      <w:r>
        <w:rPr>
          <w:rFonts w:hint="eastAsia" w:hAnsi="宋体" w:cs="黑体"/>
          <w:sz w:val="30"/>
          <w:szCs w:val="30"/>
        </w:rPr>
        <w:t>投标人：</w:t>
      </w:r>
      <w:r>
        <w:rPr>
          <w:rFonts w:hint="eastAsia" w:cs="黑体"/>
          <w:sz w:val="30"/>
          <w:szCs w:val="30"/>
          <w:u w:val="single"/>
        </w:rPr>
        <w:t xml:space="preserve">                                      </w:t>
      </w:r>
      <w:r>
        <w:rPr>
          <w:rFonts w:hint="eastAsia" w:hAnsi="宋体" w:cs="黑体"/>
          <w:sz w:val="30"/>
          <w:szCs w:val="30"/>
        </w:rPr>
        <w:t>（盖单位章）</w:t>
      </w:r>
    </w:p>
    <w:p>
      <w:pPr>
        <w:pStyle w:val="136"/>
        <w:snapToGrid w:val="0"/>
        <w:spacing w:line="700" w:lineRule="exact"/>
        <w:rPr>
          <w:rFonts w:hint="eastAsia" w:cs="黑体"/>
          <w:sz w:val="30"/>
          <w:szCs w:val="30"/>
          <w:u w:val="single"/>
        </w:rPr>
      </w:pPr>
      <w:r>
        <w:rPr>
          <w:rFonts w:hint="eastAsia" w:hAnsi="宋体" w:cs="黑体"/>
          <w:sz w:val="30"/>
          <w:szCs w:val="30"/>
        </w:rPr>
        <w:t>法定代表人或其委托代理人：</w:t>
      </w:r>
      <w:r>
        <w:rPr>
          <w:rFonts w:hint="eastAsia" w:cs="黑体"/>
          <w:sz w:val="30"/>
          <w:szCs w:val="30"/>
          <w:u w:val="single"/>
        </w:rPr>
        <w:t xml:space="preserve">                    </w:t>
      </w:r>
      <w:r>
        <w:rPr>
          <w:rFonts w:hint="eastAsia" w:hAnsi="宋体" w:cs="黑体"/>
          <w:sz w:val="30"/>
          <w:szCs w:val="30"/>
        </w:rPr>
        <w:t>（签字）</w:t>
      </w:r>
    </w:p>
    <w:p>
      <w:pPr>
        <w:pStyle w:val="136"/>
        <w:snapToGrid w:val="0"/>
        <w:spacing w:line="700" w:lineRule="exact"/>
        <w:jc w:val="center"/>
        <w:rPr>
          <w:rFonts w:hint="eastAsia"/>
          <w:sz w:val="30"/>
          <w:szCs w:val="30"/>
        </w:rPr>
      </w:pPr>
      <w:r>
        <w:rPr>
          <w:rFonts w:hint="eastAsia" w:cs="黑体"/>
          <w:sz w:val="30"/>
          <w:szCs w:val="30"/>
          <w:u w:val="single"/>
        </w:rPr>
        <w:t xml:space="preserve">            </w:t>
      </w:r>
      <w:r>
        <w:rPr>
          <w:rFonts w:hint="eastAsia" w:hAnsi="宋体"/>
          <w:sz w:val="30"/>
          <w:szCs w:val="30"/>
        </w:rPr>
        <w:t>年</w:t>
      </w:r>
      <w:r>
        <w:rPr>
          <w:rFonts w:hint="eastAsia" w:cs="黑体"/>
          <w:sz w:val="30"/>
          <w:szCs w:val="30"/>
          <w:u w:val="single"/>
        </w:rPr>
        <w:t xml:space="preserve">      </w:t>
      </w:r>
      <w:r>
        <w:rPr>
          <w:rFonts w:hint="eastAsia" w:hAnsi="宋体"/>
          <w:sz w:val="30"/>
          <w:szCs w:val="30"/>
        </w:rPr>
        <w:t>月</w:t>
      </w:r>
      <w:r>
        <w:rPr>
          <w:rFonts w:hint="eastAsia" w:cs="黑体"/>
          <w:sz w:val="30"/>
          <w:szCs w:val="30"/>
          <w:u w:val="single"/>
        </w:rPr>
        <w:t xml:space="preserve">     </w:t>
      </w:r>
      <w:r>
        <w:rPr>
          <w:rFonts w:hint="eastAsia" w:hAnsi="宋体"/>
          <w:sz w:val="30"/>
          <w:szCs w:val="30"/>
        </w:rPr>
        <w:t>日</w:t>
      </w:r>
      <w:bookmarkStart w:id="492" w:name="_Toc313436962"/>
      <w:bookmarkEnd w:id="492"/>
      <w:bookmarkStart w:id="493" w:name="_Toc321925460"/>
      <w:bookmarkEnd w:id="493"/>
      <w:bookmarkStart w:id="494" w:name="_Toc207107856"/>
      <w:bookmarkEnd w:id="494"/>
    </w:p>
    <w:p>
      <w:pPr>
        <w:spacing w:line="360" w:lineRule="auto"/>
        <w:outlineLvl w:val="1"/>
        <w:rPr>
          <w:rFonts w:hint="eastAsia" w:ascii="宋体" w:hAnsi="宋体"/>
          <w:b/>
          <w:sz w:val="30"/>
          <w:szCs w:val="30"/>
        </w:rPr>
      </w:pPr>
      <w:bookmarkStart w:id="495" w:name="_Toc322702907"/>
      <w:bookmarkEnd w:id="495"/>
      <w:r>
        <w:rPr>
          <w:rFonts w:hint="eastAsia" w:ascii="宋体" w:hAnsi="宋体"/>
          <w:b/>
          <w:sz w:val="30"/>
          <w:szCs w:val="30"/>
        </w:rPr>
        <w:t xml:space="preserve"> </w:t>
      </w:r>
    </w:p>
    <w:p>
      <w:pPr>
        <w:spacing w:line="360" w:lineRule="auto"/>
        <w:outlineLvl w:val="1"/>
        <w:rPr>
          <w:rFonts w:hint="eastAsia" w:ascii="宋体" w:hAnsi="宋体"/>
          <w:b/>
          <w:sz w:val="30"/>
          <w:szCs w:val="30"/>
        </w:rPr>
      </w:pPr>
      <w:r>
        <w:rPr>
          <w:rFonts w:hint="eastAsia" w:ascii="宋体" w:hAnsi="宋体"/>
          <w:b/>
          <w:sz w:val="30"/>
          <w:szCs w:val="30"/>
        </w:rPr>
        <w:t xml:space="preserve"> </w:t>
      </w:r>
    </w:p>
    <w:p>
      <w:pPr>
        <w:spacing w:line="360" w:lineRule="auto"/>
        <w:outlineLvl w:val="1"/>
        <w:rPr>
          <w:rFonts w:hint="eastAsia" w:ascii="宋体" w:hAnsi="宋体"/>
          <w:b/>
          <w:sz w:val="30"/>
          <w:szCs w:val="30"/>
        </w:rPr>
      </w:pPr>
      <w:r>
        <w:rPr>
          <w:rFonts w:hint="eastAsia" w:ascii="宋体" w:hAnsi="宋体"/>
          <w:b/>
          <w:sz w:val="30"/>
          <w:szCs w:val="30"/>
        </w:rPr>
        <w:t xml:space="preserve"> </w:t>
      </w:r>
    </w:p>
    <w:p>
      <w:pPr>
        <w:spacing w:line="360" w:lineRule="auto"/>
        <w:jc w:val="center"/>
        <w:outlineLvl w:val="1"/>
        <w:rPr>
          <w:rFonts w:hint="eastAsia" w:ascii="宋体" w:hAnsi="宋体"/>
          <w:b/>
          <w:sz w:val="30"/>
          <w:szCs w:val="30"/>
        </w:rPr>
      </w:pPr>
      <w:bookmarkStart w:id="496" w:name="_Toc11413"/>
      <w:bookmarkEnd w:id="496"/>
      <w:bookmarkStart w:id="497" w:name="_Toc394392680"/>
      <w:bookmarkEnd w:id="497"/>
      <w:bookmarkStart w:id="498" w:name="_Toc458451960"/>
      <w:r>
        <w:rPr>
          <w:rFonts w:hint="eastAsia" w:ascii="宋体" w:hAnsi="宋体"/>
          <w:b/>
          <w:sz w:val="30"/>
          <w:szCs w:val="30"/>
        </w:rPr>
        <w:t>一、投标函及投标函附录</w:t>
      </w:r>
      <w:bookmarkEnd w:id="498"/>
    </w:p>
    <w:p>
      <w:pPr>
        <w:spacing w:line="360" w:lineRule="atLeast"/>
        <w:jc w:val="center"/>
        <w:outlineLvl w:val="1"/>
        <w:rPr>
          <w:rFonts w:hint="eastAsia" w:ascii="宋体" w:hAnsi="宋体"/>
          <w:b/>
          <w:sz w:val="44"/>
          <w:szCs w:val="44"/>
        </w:rPr>
      </w:pPr>
      <w:bookmarkStart w:id="499" w:name="_Toc331492261"/>
      <w:bookmarkEnd w:id="499"/>
      <w:bookmarkStart w:id="500" w:name="_Toc29618"/>
      <w:bookmarkEnd w:id="500"/>
      <w:bookmarkStart w:id="501" w:name="_Toc394392681"/>
      <w:bookmarkEnd w:id="501"/>
      <w:bookmarkStart w:id="502" w:name="_Toc458451961"/>
      <w:r>
        <w:rPr>
          <w:rFonts w:hint="eastAsia" w:ascii="宋体" w:hAnsi="宋体"/>
          <w:b/>
          <w:sz w:val="44"/>
          <w:szCs w:val="44"/>
        </w:rPr>
        <w:t>1、投 标 函</w:t>
      </w:r>
      <w:bookmarkEnd w:id="502"/>
    </w:p>
    <w:p>
      <w:pPr>
        <w:spacing w:line="360" w:lineRule="exact"/>
        <w:rPr>
          <w:rFonts w:hint="eastAsia" w:ascii="宋体" w:hAnsi="宋体"/>
          <w:b/>
          <w:sz w:val="24"/>
          <w:u w:val="single"/>
        </w:rPr>
      </w:pPr>
      <w:r>
        <w:rPr>
          <w:rFonts w:hint="eastAsia" w:ascii="宋体" w:hAnsi="宋体"/>
          <w:b/>
          <w:sz w:val="24"/>
        </w:rPr>
        <w:t>致：</w:t>
      </w:r>
      <w:r>
        <w:rPr>
          <w:rFonts w:hint="eastAsia" w:ascii="宋体" w:hAnsi="宋体"/>
          <w:b/>
          <w:sz w:val="24"/>
          <w:u w:val="single"/>
        </w:rPr>
        <w:t xml:space="preserve">       （招标单位）       </w:t>
      </w:r>
    </w:p>
    <w:p>
      <w:pPr>
        <w:spacing w:line="360" w:lineRule="exact"/>
        <w:ind w:firstLine="480" w:firstLineChars="200"/>
        <w:rPr>
          <w:rFonts w:hint="eastAsia" w:ascii="新宋体" w:hAnsi="新宋体" w:eastAsia="新宋体"/>
          <w:szCs w:val="21"/>
        </w:rPr>
      </w:pPr>
      <w:r>
        <w:rPr>
          <w:rFonts w:hint="eastAsia" w:ascii="宋体" w:hAnsi="宋体"/>
          <w:sz w:val="24"/>
        </w:rPr>
        <w:t>我们收到了你们招标编号为</w:t>
      </w:r>
      <w:r>
        <w:rPr>
          <w:rFonts w:hint="eastAsia" w:ascii="宋体" w:hAnsi="宋体"/>
          <w:sz w:val="24"/>
          <w:u w:val="single"/>
        </w:rPr>
        <w:t xml:space="preserve">           </w:t>
      </w:r>
      <w:r>
        <w:rPr>
          <w:rFonts w:hint="eastAsia" w:ascii="宋体" w:hAnsi="宋体"/>
          <w:sz w:val="24"/>
        </w:rPr>
        <w:t>的</w:t>
      </w:r>
      <w:r>
        <w:rPr>
          <w:rFonts w:hint="eastAsia" w:ascii="宋体" w:hAnsi="宋体"/>
          <w:sz w:val="24"/>
          <w:u w:val="single"/>
        </w:rPr>
        <w:t xml:space="preserve">                  （项目名称）</w:t>
      </w:r>
      <w:r>
        <w:rPr>
          <w:rFonts w:hint="eastAsia" w:ascii="宋体" w:hAnsi="宋体"/>
          <w:b/>
          <w:sz w:val="32"/>
          <w:szCs w:val="32"/>
          <w:u w:val="single"/>
        </w:rPr>
        <w:t xml:space="preserve">  </w:t>
      </w:r>
      <w:r>
        <w:rPr>
          <w:rFonts w:hint="eastAsia" w:ascii="宋体" w:hAnsi="宋体"/>
          <w:bCs/>
          <w:sz w:val="24"/>
          <w:u w:val="single"/>
        </w:rPr>
        <w:t xml:space="preserve">标段 </w:t>
      </w:r>
      <w:r>
        <w:rPr>
          <w:rFonts w:hint="eastAsia" w:ascii="宋体" w:hAnsi="宋体"/>
          <w:sz w:val="24"/>
        </w:rPr>
        <w:t>招标文件，经详细研究，我们决定参加该项目监理的投标活动并投标，我们郑重声明以下诸点并负法律责任。</w:t>
      </w:r>
    </w:p>
    <w:p>
      <w:pPr>
        <w:spacing w:line="500" w:lineRule="exact"/>
        <w:ind w:firstLine="596"/>
        <w:rPr>
          <w:rFonts w:hint="eastAsia" w:ascii="宋体" w:hAnsi="宋体"/>
          <w:sz w:val="24"/>
        </w:rPr>
      </w:pPr>
      <w:r>
        <w:rPr>
          <w:rFonts w:hint="eastAsia" w:ascii="宋体" w:hAnsi="宋体"/>
          <w:sz w:val="24"/>
        </w:rPr>
        <w:t>（1）愿按照招标文件中的条款和要求提供服务，投标报价为</w:t>
      </w:r>
      <w:r>
        <w:rPr>
          <w:rFonts w:hint="eastAsia" w:ascii="宋体" w:hAnsi="宋体"/>
          <w:spacing w:val="20"/>
          <w:sz w:val="24"/>
        </w:rPr>
        <w:t>按国家收费标准</w:t>
      </w:r>
      <w:r>
        <w:rPr>
          <w:rFonts w:hint="eastAsia" w:ascii="宋体" w:hAnsi="宋体"/>
          <w:sz w:val="24"/>
        </w:rPr>
        <w:t>发改价［2007］670号计算。</w:t>
      </w:r>
    </w:p>
    <w:p>
      <w:pPr>
        <w:spacing w:line="500" w:lineRule="exact"/>
        <w:ind w:firstLine="596"/>
        <w:rPr>
          <w:rFonts w:hint="eastAsia" w:ascii="宋体" w:hAnsi="宋体"/>
          <w:sz w:val="24"/>
        </w:rPr>
      </w:pPr>
      <w:r>
        <w:rPr>
          <w:rFonts w:hint="eastAsia" w:ascii="宋体" w:hAnsi="宋体"/>
          <w:sz w:val="24"/>
        </w:rPr>
        <w:t>（2）如我方中标，我方保证按招标文件中所报的工程质量、监理范围完成监理工作。</w:t>
      </w:r>
    </w:p>
    <w:p>
      <w:pPr>
        <w:spacing w:line="500" w:lineRule="exact"/>
        <w:ind w:firstLine="596"/>
        <w:rPr>
          <w:rFonts w:hint="eastAsia" w:ascii="宋体" w:hAnsi="宋体"/>
          <w:sz w:val="24"/>
        </w:rPr>
      </w:pPr>
      <w:r>
        <w:rPr>
          <w:rFonts w:hint="eastAsia" w:ascii="宋体" w:hAnsi="宋体"/>
          <w:sz w:val="24"/>
        </w:rPr>
        <w:t>（3）我们同意按招标文件中的规定，认定本投标文件的有效期为开标后60天。我方同意本投标文件在投标截止期开始对我方有约束力，并在投标有效期截止前一直对我方有约束力。如果中标，有效期延长至合同终止日止。</w:t>
      </w:r>
    </w:p>
    <w:p>
      <w:pPr>
        <w:spacing w:line="500" w:lineRule="exact"/>
        <w:ind w:firstLine="596"/>
        <w:rPr>
          <w:rFonts w:hint="eastAsia" w:ascii="宋体" w:hAnsi="宋体"/>
          <w:sz w:val="24"/>
        </w:rPr>
      </w:pPr>
      <w:r>
        <w:rPr>
          <w:rFonts w:hint="eastAsia" w:ascii="宋体" w:hAnsi="宋体"/>
          <w:sz w:val="24"/>
        </w:rPr>
        <w:t>（4）我们愿意提供招标文件中要求的所有文件资料。</w:t>
      </w:r>
    </w:p>
    <w:p>
      <w:pPr>
        <w:spacing w:line="500" w:lineRule="exact"/>
        <w:ind w:firstLine="596"/>
        <w:rPr>
          <w:rFonts w:hint="eastAsia" w:ascii="宋体" w:hAnsi="宋体"/>
          <w:sz w:val="24"/>
        </w:rPr>
      </w:pPr>
      <w:r>
        <w:rPr>
          <w:rFonts w:hint="eastAsia" w:ascii="宋体" w:hAnsi="宋体"/>
          <w:sz w:val="24"/>
        </w:rPr>
        <w:t>（5）我们承认报价是评标的重要因素，但不是唯一标准。</w:t>
      </w:r>
    </w:p>
    <w:p>
      <w:pPr>
        <w:spacing w:line="500" w:lineRule="exact"/>
        <w:ind w:firstLine="596"/>
        <w:rPr>
          <w:rFonts w:hint="eastAsia" w:ascii="宋体" w:hAnsi="宋体"/>
          <w:sz w:val="24"/>
        </w:rPr>
      </w:pPr>
      <w:r>
        <w:rPr>
          <w:rFonts w:hint="eastAsia" w:ascii="宋体" w:hAnsi="宋体"/>
          <w:sz w:val="24"/>
        </w:rPr>
        <w:t>（6）我们已经详细审核了全部招标文件，包括修改、补充的文件（如果有的话）和参考资料，我们完全理解并同意放弃对这方面有不明及误解的权利。</w:t>
      </w:r>
    </w:p>
    <w:p>
      <w:pPr>
        <w:spacing w:line="500" w:lineRule="exact"/>
        <w:ind w:firstLine="596"/>
        <w:rPr>
          <w:rFonts w:hint="eastAsia" w:ascii="宋体" w:hAnsi="宋体"/>
          <w:sz w:val="24"/>
        </w:rPr>
      </w:pPr>
      <w:r>
        <w:rPr>
          <w:rFonts w:hint="eastAsia" w:ascii="宋体" w:hAnsi="宋体"/>
          <w:sz w:val="24"/>
        </w:rPr>
        <w:t>（7）在制定和执行正式合同之前，本投标文件连同中标通知书，应构成我们双方之间有约束力的合同。</w:t>
      </w:r>
    </w:p>
    <w:p>
      <w:pPr>
        <w:spacing w:line="500" w:lineRule="exact"/>
        <w:ind w:firstLine="596"/>
        <w:rPr>
          <w:rFonts w:hint="eastAsia" w:ascii="宋体" w:hAnsi="宋体"/>
          <w:sz w:val="24"/>
        </w:rPr>
      </w:pPr>
      <w:r>
        <w:rPr>
          <w:rFonts w:hint="eastAsia" w:ascii="宋体" w:hAnsi="宋体"/>
          <w:sz w:val="24"/>
        </w:rPr>
        <w:t>（8）我们愿按《中华人民共和国合同法》履行自己的全部责任。</w:t>
      </w:r>
    </w:p>
    <w:p>
      <w:pPr>
        <w:spacing w:line="500" w:lineRule="exact"/>
        <w:ind w:firstLine="596"/>
        <w:rPr>
          <w:rFonts w:hint="eastAsia" w:ascii="宋体" w:hAnsi="宋体"/>
          <w:b/>
          <w:sz w:val="24"/>
        </w:rPr>
      </w:pPr>
      <w:r>
        <w:rPr>
          <w:rFonts w:hint="eastAsia" w:ascii="宋体" w:hAnsi="宋体"/>
          <w:sz w:val="24"/>
        </w:rPr>
        <w:t>（9）与本投标有关的正式通讯地址：</w:t>
      </w:r>
    </w:p>
    <w:p>
      <w:pPr>
        <w:spacing w:line="500" w:lineRule="exact"/>
        <w:ind w:firstLine="596"/>
        <w:rPr>
          <w:rFonts w:hint="eastAsia" w:ascii="宋体" w:hAnsi="宋体"/>
          <w:sz w:val="24"/>
        </w:rPr>
      </w:pPr>
      <w:r>
        <w:rPr>
          <w:rFonts w:hint="eastAsia" w:ascii="宋体" w:hAnsi="宋体"/>
          <w:sz w:val="24"/>
        </w:rPr>
        <w:t xml:space="preserve"> </w:t>
      </w:r>
    </w:p>
    <w:p>
      <w:pPr>
        <w:spacing w:line="500" w:lineRule="exact"/>
        <w:ind w:firstLine="596"/>
        <w:rPr>
          <w:rFonts w:hint="eastAsia" w:ascii="宋体" w:hAnsi="宋体"/>
          <w:sz w:val="24"/>
        </w:rPr>
      </w:pPr>
      <w:r>
        <w:rPr>
          <w:rFonts w:hint="eastAsia" w:ascii="宋体" w:hAnsi="宋体"/>
          <w:sz w:val="24"/>
        </w:rPr>
        <w:t>投标人：（盖单位章）       法定代表人或其委托代理人：（签字）</w:t>
      </w:r>
    </w:p>
    <w:p>
      <w:pPr>
        <w:spacing w:line="500" w:lineRule="exact"/>
        <w:ind w:firstLine="596"/>
        <w:rPr>
          <w:rFonts w:hint="eastAsia" w:ascii="宋体" w:hAnsi="宋体"/>
          <w:sz w:val="24"/>
        </w:rPr>
      </w:pPr>
      <w:r>
        <w:rPr>
          <w:rFonts w:hint="eastAsia" w:ascii="宋体" w:hAnsi="宋体"/>
          <w:sz w:val="24"/>
        </w:rPr>
        <w:t>地    址：            电    话：</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jc w:val="center"/>
        <w:outlineLvl w:val="1"/>
        <w:rPr>
          <w:rFonts w:hint="eastAsia" w:ascii="宋体" w:hAnsi="宋体"/>
          <w:b/>
          <w:sz w:val="44"/>
          <w:szCs w:val="44"/>
        </w:rPr>
      </w:pPr>
      <w:bookmarkStart w:id="503" w:name="_Toc24702"/>
      <w:bookmarkEnd w:id="503"/>
      <w:bookmarkStart w:id="504" w:name="_Toc331492262"/>
      <w:bookmarkEnd w:id="504"/>
      <w:bookmarkStart w:id="505" w:name="_Toc394392682"/>
      <w:bookmarkEnd w:id="505"/>
      <w:bookmarkStart w:id="506" w:name="_Toc458451962"/>
      <w:r>
        <w:rPr>
          <w:rFonts w:hint="eastAsia" w:ascii="宋体" w:hAnsi="宋体"/>
          <w:b/>
          <w:sz w:val="44"/>
          <w:szCs w:val="44"/>
        </w:rPr>
        <w:t>2、投标函附录</w:t>
      </w:r>
      <w:bookmarkEnd w:id="506"/>
    </w:p>
    <w:p>
      <w:pPr>
        <w:spacing w:line="360" w:lineRule="atLeast"/>
        <w:jc w:val="center"/>
        <w:rPr>
          <w:rFonts w:hint="eastAsia" w:ascii="宋体" w:hAnsi="宋体"/>
          <w:b/>
          <w:sz w:val="30"/>
          <w:szCs w:val="30"/>
        </w:rPr>
      </w:pPr>
      <w:r>
        <w:rPr>
          <w:rFonts w:hint="eastAsia" w:ascii="宋体" w:hAnsi="宋体"/>
          <w:b/>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7"/>
        <w:gridCol w:w="5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工程名称</w:t>
            </w:r>
          </w:p>
        </w:tc>
        <w:tc>
          <w:tcPr>
            <w:tcW w:w="5007" w:type="dxa"/>
            <w:tcBorders>
              <w:top w:val="single" w:color="auto" w:sz="4" w:space="0"/>
              <w:left w:val="nil"/>
              <w:bottom w:val="single" w:color="auto" w:sz="4" w:space="0"/>
              <w:right w:val="single" w:color="auto" w:sz="4" w:space="0"/>
            </w:tcBorders>
          </w:tcPr>
          <w:p>
            <w:pPr>
              <w:spacing w:line="360" w:lineRule="atLeast"/>
              <w:rPr>
                <w:rFonts w:ascii="宋体" w:hAnsi="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投 标 人</w:t>
            </w:r>
          </w:p>
        </w:tc>
        <w:tc>
          <w:tcPr>
            <w:tcW w:w="5007" w:type="dxa"/>
            <w:tcBorders>
              <w:top w:val="single" w:color="auto" w:sz="4" w:space="0"/>
              <w:left w:val="nil"/>
              <w:bottom w:val="single" w:color="auto" w:sz="4" w:space="0"/>
              <w:right w:val="single" w:color="auto" w:sz="4" w:space="0"/>
            </w:tcBorders>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投标范围</w:t>
            </w:r>
          </w:p>
        </w:tc>
        <w:tc>
          <w:tcPr>
            <w:tcW w:w="5007" w:type="dxa"/>
            <w:tcBorders>
              <w:top w:val="single" w:color="auto" w:sz="4" w:space="0"/>
              <w:left w:val="nil"/>
              <w:bottom w:val="single" w:color="auto" w:sz="4" w:space="0"/>
              <w:right w:val="single" w:color="auto" w:sz="4" w:space="0"/>
            </w:tcBorders>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color w:val="000000"/>
                <w:szCs w:val="21"/>
              </w:rPr>
            </w:pPr>
            <w:r>
              <w:rPr>
                <w:rFonts w:hint="eastAsia" w:ascii="宋体" w:hAnsi="宋体"/>
                <w:color w:val="000000"/>
              </w:rPr>
              <w:t>计划进驻日期</w:t>
            </w:r>
          </w:p>
        </w:tc>
        <w:tc>
          <w:tcPr>
            <w:tcW w:w="5007" w:type="dxa"/>
            <w:tcBorders>
              <w:top w:val="single" w:color="auto" w:sz="4" w:space="0"/>
              <w:left w:val="nil"/>
              <w:bottom w:val="single" w:color="auto" w:sz="4" w:space="0"/>
              <w:right w:val="single" w:color="auto" w:sz="4" w:space="0"/>
            </w:tcBorders>
            <w:vAlign w:val="center"/>
          </w:tcPr>
          <w:p>
            <w:pPr>
              <w:spacing w:line="420" w:lineRule="exact"/>
              <w:rPr>
                <w:rFonts w:ascii="宋体" w:hAnsi="宋体"/>
                <w:color w:val="000000"/>
                <w:szCs w:val="21"/>
              </w:rPr>
            </w:pPr>
            <w:r>
              <w:rPr>
                <w:rFonts w:hint="eastAsia" w:ascii="宋体" w:hAnsi="宋体"/>
                <w:color w:val="000000"/>
              </w:rPr>
              <w:t>接招标人通知后</w:t>
            </w:r>
            <w:r>
              <w:rPr>
                <w:color w:val="000000"/>
                <w:u w:val="single"/>
              </w:rPr>
              <w:t xml:space="preserve">   </w:t>
            </w:r>
            <w:r>
              <w:rPr>
                <w:rFonts w:hint="eastAsia" w:ascii="宋体" w:hAnsi="宋体"/>
                <w:color w:val="000000"/>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质量</w:t>
            </w:r>
          </w:p>
        </w:tc>
        <w:tc>
          <w:tcPr>
            <w:tcW w:w="5007" w:type="dxa"/>
            <w:tcBorders>
              <w:top w:val="single" w:color="auto" w:sz="4" w:space="0"/>
              <w:left w:val="nil"/>
              <w:bottom w:val="single" w:color="auto" w:sz="4" w:space="0"/>
              <w:right w:val="single" w:color="auto" w:sz="4" w:space="0"/>
            </w:tcBorders>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项目总监理工程师</w:t>
            </w:r>
          </w:p>
        </w:tc>
        <w:tc>
          <w:tcPr>
            <w:tcW w:w="5007" w:type="dxa"/>
            <w:tcBorders>
              <w:top w:val="single" w:color="auto" w:sz="4" w:space="0"/>
              <w:left w:val="nil"/>
              <w:bottom w:val="single" w:color="auto" w:sz="4" w:space="0"/>
              <w:right w:val="single" w:color="auto" w:sz="4" w:space="0"/>
            </w:tcBorders>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项目总监理工程师证书编号</w:t>
            </w:r>
          </w:p>
        </w:tc>
        <w:tc>
          <w:tcPr>
            <w:tcW w:w="5007" w:type="dxa"/>
            <w:tcBorders>
              <w:top w:val="single" w:color="auto" w:sz="4" w:space="0"/>
              <w:left w:val="nil"/>
              <w:bottom w:val="single" w:color="auto" w:sz="4" w:space="0"/>
              <w:right w:val="single" w:color="auto" w:sz="4" w:space="0"/>
            </w:tcBorders>
          </w:tcPr>
          <w:p>
            <w:pPr>
              <w:spacing w:line="360" w:lineRule="atLeast"/>
              <w:rPr>
                <w:rFonts w:ascii="宋体" w:hAnsi="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500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备注</w:t>
            </w:r>
          </w:p>
        </w:tc>
        <w:tc>
          <w:tcPr>
            <w:tcW w:w="5007" w:type="dxa"/>
            <w:tcBorders>
              <w:top w:val="single" w:color="auto" w:sz="4" w:space="0"/>
              <w:left w:val="nil"/>
              <w:bottom w:val="single" w:color="auto" w:sz="4" w:space="0"/>
              <w:right w:val="single" w:color="auto" w:sz="4" w:space="0"/>
            </w:tcBorders>
          </w:tcPr>
          <w:p>
            <w:pPr>
              <w:spacing w:line="360" w:lineRule="atLeast"/>
              <w:rPr>
                <w:rFonts w:ascii="宋体" w:hAnsi="宋体"/>
                <w:sz w:val="30"/>
                <w:szCs w:val="30"/>
              </w:rPr>
            </w:pPr>
          </w:p>
        </w:tc>
      </w:tr>
    </w:tbl>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pStyle w:val="136"/>
        <w:snapToGrid w:val="0"/>
        <w:spacing w:line="700" w:lineRule="exact"/>
        <w:rPr>
          <w:rFonts w:hint="eastAsia" w:hAnsi="宋体" w:cs="黑体"/>
          <w:sz w:val="30"/>
          <w:szCs w:val="30"/>
          <w:u w:val="single"/>
        </w:rPr>
      </w:pPr>
      <w:r>
        <w:rPr>
          <w:rFonts w:hint="eastAsia" w:hAnsi="宋体" w:cs="黑体"/>
          <w:sz w:val="30"/>
          <w:szCs w:val="30"/>
        </w:rPr>
        <w:t>投标人：</w:t>
      </w:r>
      <w:r>
        <w:rPr>
          <w:rFonts w:hint="eastAsia" w:cs="黑体"/>
          <w:sz w:val="30"/>
          <w:szCs w:val="30"/>
          <w:u w:val="single"/>
        </w:rPr>
        <w:t xml:space="preserve">                                      </w:t>
      </w:r>
      <w:r>
        <w:rPr>
          <w:rFonts w:hint="eastAsia" w:hAnsi="宋体" w:cs="黑体"/>
          <w:sz w:val="30"/>
          <w:szCs w:val="30"/>
        </w:rPr>
        <w:t>（盖单位章）</w:t>
      </w:r>
    </w:p>
    <w:p>
      <w:pPr>
        <w:pStyle w:val="136"/>
        <w:snapToGrid w:val="0"/>
        <w:spacing w:line="700" w:lineRule="exact"/>
        <w:rPr>
          <w:rFonts w:hint="eastAsia" w:cs="黑体"/>
          <w:sz w:val="30"/>
          <w:szCs w:val="30"/>
          <w:u w:val="single"/>
        </w:rPr>
      </w:pPr>
      <w:r>
        <w:rPr>
          <w:rFonts w:hint="eastAsia" w:hAnsi="宋体" w:cs="黑体"/>
          <w:sz w:val="30"/>
          <w:szCs w:val="30"/>
        </w:rPr>
        <w:t>法定代表人或其委托代理人：</w:t>
      </w:r>
      <w:r>
        <w:rPr>
          <w:rFonts w:hint="eastAsia" w:cs="黑体"/>
          <w:sz w:val="30"/>
          <w:szCs w:val="30"/>
          <w:u w:val="single"/>
        </w:rPr>
        <w:t xml:space="preserve">                    </w:t>
      </w:r>
      <w:r>
        <w:rPr>
          <w:rFonts w:hint="eastAsia" w:hAnsi="宋体" w:cs="黑体"/>
          <w:sz w:val="30"/>
          <w:szCs w:val="30"/>
        </w:rPr>
        <w:t>（签字）</w:t>
      </w:r>
    </w:p>
    <w:p>
      <w:pPr>
        <w:pStyle w:val="136"/>
        <w:snapToGrid w:val="0"/>
        <w:spacing w:line="700" w:lineRule="exact"/>
        <w:jc w:val="center"/>
        <w:rPr>
          <w:rFonts w:hint="eastAsia"/>
          <w:sz w:val="30"/>
          <w:szCs w:val="30"/>
        </w:rPr>
      </w:pPr>
      <w:r>
        <w:rPr>
          <w:rFonts w:hint="eastAsia" w:cs="黑体"/>
          <w:sz w:val="30"/>
          <w:szCs w:val="30"/>
          <w:u w:val="single"/>
        </w:rPr>
        <w:t xml:space="preserve">            </w:t>
      </w:r>
      <w:r>
        <w:rPr>
          <w:rFonts w:hint="eastAsia" w:hAnsi="宋体"/>
          <w:sz w:val="30"/>
          <w:szCs w:val="30"/>
        </w:rPr>
        <w:t>年</w:t>
      </w:r>
      <w:r>
        <w:rPr>
          <w:rFonts w:hint="eastAsia" w:cs="黑体"/>
          <w:sz w:val="30"/>
          <w:szCs w:val="30"/>
          <w:u w:val="single"/>
        </w:rPr>
        <w:t xml:space="preserve">      </w:t>
      </w:r>
      <w:r>
        <w:rPr>
          <w:rFonts w:hint="eastAsia" w:hAnsi="宋体"/>
          <w:sz w:val="30"/>
          <w:szCs w:val="30"/>
        </w:rPr>
        <w:t>月</w:t>
      </w:r>
      <w:r>
        <w:rPr>
          <w:rFonts w:hint="eastAsia" w:cs="黑体"/>
          <w:sz w:val="30"/>
          <w:szCs w:val="30"/>
          <w:u w:val="single"/>
        </w:rPr>
        <w:t xml:space="preserve">     </w:t>
      </w:r>
      <w:r>
        <w:rPr>
          <w:rFonts w:hint="eastAsia" w:hAnsi="宋体"/>
          <w:sz w:val="30"/>
          <w:szCs w:val="30"/>
        </w:rPr>
        <w:t>日</w:t>
      </w:r>
    </w:p>
    <w:p>
      <w:pPr>
        <w:spacing w:line="360" w:lineRule="atLeast"/>
        <w:rPr>
          <w:rFonts w:hint="eastAsia" w:ascii="宋体" w:hAnsi="宋体"/>
          <w:sz w:val="24"/>
        </w:rPr>
      </w:pPr>
      <w:r>
        <w:rPr>
          <w:rFonts w:hint="eastAsia" w:ascii="宋体" w:hAnsi="宋体"/>
          <w:sz w:val="24"/>
        </w:rPr>
        <w:t xml:space="preserve"> </w:t>
      </w:r>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jc w:val="center"/>
        <w:rPr>
          <w:rFonts w:hint="eastAsia" w:ascii="宋体" w:hAnsi="宋体"/>
          <w:b/>
          <w:sz w:val="30"/>
          <w:szCs w:val="30"/>
        </w:rPr>
      </w:pPr>
      <w:r>
        <w:rPr>
          <w:rFonts w:hint="eastAsia" w:ascii="宋体" w:hAnsi="宋体"/>
          <w:b/>
          <w:sz w:val="30"/>
          <w:szCs w:val="30"/>
        </w:rPr>
        <w:t xml:space="preserve"> </w:t>
      </w:r>
    </w:p>
    <w:p>
      <w:pPr>
        <w:autoSpaceDE w:val="0"/>
        <w:autoSpaceDN w:val="0"/>
        <w:adjustRightInd w:val="0"/>
        <w:spacing w:line="420" w:lineRule="exact"/>
        <w:ind w:firstLine="3000" w:firstLineChars="1250"/>
        <w:jc w:val="left"/>
        <w:rPr>
          <w:rFonts w:hint="eastAsia" w:ascii="宋体" w:hAnsi="宋体" w:cs="仿宋_GB2312"/>
          <w:kern w:val="0"/>
          <w:sz w:val="24"/>
        </w:rPr>
      </w:pPr>
      <w:r>
        <w:rPr>
          <w:rFonts w:hint="eastAsia" w:ascii="宋体" w:hAnsi="宋体" w:cs="仿宋_GB2312"/>
          <w:kern w:val="0"/>
          <w:sz w:val="24"/>
        </w:rPr>
        <w:t xml:space="preserve"> </w:t>
      </w:r>
    </w:p>
    <w:p>
      <w:pPr>
        <w:spacing w:line="360" w:lineRule="auto"/>
        <w:jc w:val="center"/>
        <w:outlineLvl w:val="1"/>
        <w:rPr>
          <w:rFonts w:hint="eastAsia" w:ascii="宋体" w:hAnsi="宋体"/>
          <w:b/>
          <w:sz w:val="30"/>
          <w:szCs w:val="30"/>
        </w:rPr>
      </w:pPr>
      <w:bookmarkStart w:id="507" w:name="_Toc458451963"/>
      <w:bookmarkEnd w:id="507"/>
      <w:bookmarkStart w:id="508" w:name="_Toc322702908"/>
      <w:bookmarkEnd w:id="508"/>
      <w:bookmarkStart w:id="509" w:name="_Toc6754"/>
      <w:bookmarkEnd w:id="509"/>
      <w:bookmarkStart w:id="510" w:name="_Toc394392683"/>
      <w:bookmarkEnd w:id="510"/>
      <w:bookmarkStart w:id="511" w:name="_Toc321925461"/>
      <w:r>
        <w:rPr>
          <w:rFonts w:hint="eastAsia" w:ascii="宋体" w:hAnsi="宋体"/>
          <w:b/>
          <w:sz w:val="30"/>
          <w:szCs w:val="30"/>
        </w:rPr>
        <w:t>二、法定代表人身份证明书</w:t>
      </w:r>
      <w:bookmarkEnd w:id="511"/>
    </w:p>
    <w:p>
      <w:pPr>
        <w:spacing w:line="360" w:lineRule="auto"/>
        <w:ind w:left="2125" w:firstLine="425"/>
        <w:rPr>
          <w:rFonts w:hint="eastAsia" w:ascii="宋体" w:hAnsi="宋体"/>
          <w:b/>
          <w:sz w:val="28"/>
          <w:szCs w:val="28"/>
        </w:rPr>
      </w:pPr>
      <w:r>
        <w:rPr>
          <w:rFonts w:hint="eastAsia" w:ascii="宋体" w:hAnsi="宋体"/>
          <w:b/>
          <w:sz w:val="28"/>
          <w:szCs w:val="28"/>
        </w:rPr>
        <w:t xml:space="preserve"> </w:t>
      </w:r>
    </w:p>
    <w:p>
      <w:pPr>
        <w:snapToGrid w:val="0"/>
        <w:spacing w:line="480" w:lineRule="auto"/>
        <w:ind w:left="358" w:leftChars="102" w:hanging="144" w:hangingChars="60"/>
        <w:rPr>
          <w:rFonts w:hint="eastAsia" w:ascii="宋体" w:hAnsi="宋体"/>
          <w:sz w:val="24"/>
          <w:u w:val="single"/>
        </w:rPr>
      </w:pPr>
      <w:r>
        <w:rPr>
          <w:rFonts w:hint="eastAsia" w:ascii="宋体" w:hAnsi="宋体"/>
          <w:sz w:val="24"/>
        </w:rPr>
        <w:t>投标人名称：</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p>
    <w:p>
      <w:pPr>
        <w:snapToGrid w:val="0"/>
        <w:spacing w:line="480" w:lineRule="auto"/>
        <w:ind w:left="539" w:leftChars="131" w:hanging="264"/>
        <w:rPr>
          <w:rFonts w:hint="eastAsia" w:ascii="宋体" w:hAnsi="宋体"/>
          <w:sz w:val="24"/>
        </w:rPr>
      </w:pPr>
      <w:r>
        <w:rPr>
          <w:rFonts w:hint="eastAsia" w:ascii="宋体" w:hAnsi="宋体"/>
          <w:sz w:val="24"/>
        </w:rPr>
        <w:t>单位性质：</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p>
    <w:p>
      <w:pPr>
        <w:snapToGrid w:val="0"/>
        <w:spacing w:line="480" w:lineRule="auto"/>
        <w:ind w:left="539" w:leftChars="131" w:hanging="264"/>
        <w:rPr>
          <w:rFonts w:hint="eastAsia" w:ascii="宋体" w:hAnsi="宋体"/>
          <w:sz w:val="24"/>
          <w:u w:val="single"/>
        </w:rPr>
      </w:pPr>
      <w:r>
        <w:rPr>
          <w:rFonts w:hint="eastAsia" w:ascii="宋体" w:hAnsi="宋体"/>
          <w:sz w:val="24"/>
        </w:rPr>
        <w:t>地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napToGrid w:val="0"/>
        <w:spacing w:line="480" w:lineRule="auto"/>
        <w:ind w:left="539" w:leftChars="131" w:hanging="264"/>
        <w:rPr>
          <w:rFonts w:hint="eastAsia" w:ascii="宋体" w:hAnsi="宋体"/>
          <w:sz w:val="24"/>
          <w:u w:val="single"/>
        </w:rPr>
      </w:pPr>
      <w:r>
        <w:rPr>
          <w:rFonts w:hint="eastAsia" w:ascii="宋体" w:hAnsi="宋体"/>
          <w:sz w:val="24"/>
        </w:rPr>
        <w:t>成立时间：</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pPr>
        <w:snapToGrid w:val="0"/>
        <w:spacing w:line="480" w:lineRule="auto"/>
        <w:ind w:left="539" w:leftChars="131" w:hanging="264"/>
        <w:rPr>
          <w:rFonts w:hint="eastAsia" w:ascii="宋体" w:hAnsi="宋体"/>
          <w:sz w:val="24"/>
          <w:u w:val="single"/>
        </w:rPr>
      </w:pPr>
      <w:r>
        <w:rPr>
          <w:rFonts w:hint="eastAsia" w:ascii="宋体" w:hAnsi="宋体"/>
          <w:sz w:val="24"/>
        </w:rPr>
        <w:t>经营期限：</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napToGrid w:val="0"/>
        <w:spacing w:line="480" w:lineRule="auto"/>
        <w:ind w:left="539" w:leftChars="131" w:hanging="264"/>
        <w:rPr>
          <w:rFonts w:hint="eastAsia" w:ascii="宋体" w:hAnsi="宋体"/>
          <w:sz w:val="24"/>
        </w:rPr>
      </w:pPr>
      <w:r>
        <w:rPr>
          <w:rFonts w:hint="eastAsia" w:ascii="宋体" w:hAnsi="宋体"/>
          <w:sz w:val="24"/>
        </w:rPr>
        <w:t>姓名：</w:t>
      </w:r>
      <w:r>
        <w:rPr>
          <w:rFonts w:hint="eastAsia" w:ascii="宋体" w:hAnsi="宋体"/>
          <w:sz w:val="24"/>
          <w:u w:val="single"/>
        </w:rPr>
        <w:t xml:space="preserve">           </w:t>
      </w:r>
      <w:r>
        <w:rPr>
          <w:rFonts w:hint="eastAsia" w:ascii="宋体" w:hAnsi="宋体"/>
          <w:sz w:val="24"/>
        </w:rPr>
        <w:t>性别：</w:t>
      </w:r>
      <w:r>
        <w:rPr>
          <w:rFonts w:hint="eastAsia" w:ascii="宋体" w:hAnsi="宋体"/>
          <w:sz w:val="24"/>
          <w:u w:val="single"/>
        </w:rPr>
        <w:t xml:space="preserve">        </w:t>
      </w:r>
      <w:r>
        <w:rPr>
          <w:rFonts w:hint="eastAsia" w:ascii="宋体" w:hAnsi="宋体"/>
          <w:sz w:val="24"/>
        </w:rPr>
        <w:t xml:space="preserve"> 年龄：</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u w:val="single"/>
        </w:rPr>
        <w:tab/>
      </w:r>
    </w:p>
    <w:p>
      <w:pPr>
        <w:snapToGrid w:val="0"/>
        <w:spacing w:line="480" w:lineRule="auto"/>
        <w:ind w:left="275" w:leftChars="131" w:firstLine="120" w:firstLineChars="50"/>
        <w:rPr>
          <w:rFonts w:hint="eastAsia" w:ascii="宋体" w:hAnsi="宋体"/>
          <w:sz w:val="24"/>
          <w:u w:val="single"/>
        </w:rPr>
      </w:pPr>
      <w:r>
        <w:rPr>
          <w:rFonts w:hint="eastAsia" w:ascii="宋体" w:hAnsi="宋体"/>
          <w:sz w:val="24"/>
        </w:rPr>
        <w:t>系</w:t>
      </w:r>
      <w:r>
        <w:rPr>
          <w:rFonts w:hint="eastAsia" w:ascii="宋体" w:hAnsi="宋体"/>
          <w:sz w:val="24"/>
          <w:u w:val="single"/>
        </w:rPr>
        <w:t xml:space="preserve">     （投标人名称）                   </w:t>
      </w:r>
      <w:r>
        <w:rPr>
          <w:rFonts w:hint="eastAsia" w:ascii="宋体" w:hAnsi="宋体"/>
          <w:sz w:val="24"/>
        </w:rPr>
        <w:t>的法定代表人。</w:t>
      </w:r>
    </w:p>
    <w:p>
      <w:pPr>
        <w:spacing w:line="360" w:lineRule="auto"/>
        <w:rPr>
          <w:rFonts w:hint="eastAsia" w:ascii="宋体" w:hAnsi="宋体"/>
          <w:sz w:val="24"/>
        </w:rPr>
      </w:pPr>
      <w:r>
        <w:rPr>
          <w:rFonts w:hint="eastAsia" w:ascii="宋体" w:hAnsi="宋体"/>
          <w:sz w:val="24"/>
        </w:rPr>
        <w:t xml:space="preserve"> </w:t>
      </w:r>
    </w:p>
    <w:p>
      <w:pPr>
        <w:spacing w:line="360" w:lineRule="auto"/>
        <w:rPr>
          <w:rFonts w:hint="eastAsia" w:ascii="宋体" w:hAnsi="宋体"/>
          <w:sz w:val="24"/>
        </w:rPr>
      </w:pPr>
      <w:r>
        <w:rPr>
          <w:rFonts w:hint="eastAsia" w:ascii="宋体" w:hAnsi="宋体"/>
          <w:sz w:val="24"/>
        </w:rPr>
        <w:t xml:space="preserve"> </w:t>
      </w:r>
    </w:p>
    <w:p>
      <w:pPr>
        <w:spacing w:line="360" w:lineRule="auto"/>
        <w:ind w:firstLine="1080" w:firstLineChars="450"/>
        <w:rPr>
          <w:rFonts w:hint="eastAsia" w:ascii="宋体" w:hAnsi="宋体"/>
          <w:sz w:val="24"/>
        </w:rPr>
      </w:pPr>
      <w:r>
        <w:rPr>
          <w:rFonts w:hint="eastAsia" w:ascii="宋体" w:hAnsi="宋体"/>
          <w:sz w:val="24"/>
        </w:rPr>
        <w:t>特此证明。</w:t>
      </w:r>
    </w:p>
    <w:p>
      <w:pPr>
        <w:spacing w:line="360" w:lineRule="auto"/>
        <w:ind w:firstLine="386"/>
        <w:rPr>
          <w:rFonts w:hint="eastAsia" w:ascii="宋体" w:hAnsi="宋体"/>
          <w:sz w:val="24"/>
        </w:rPr>
      </w:pPr>
      <w:r>
        <w:rPr>
          <w:rFonts w:hint="eastAsia" w:ascii="宋体" w:hAnsi="宋体"/>
          <w:sz w:val="24"/>
        </w:rPr>
        <w:t xml:space="preserve"> </w:t>
      </w:r>
    </w:p>
    <w:p>
      <w:pPr>
        <w:spacing w:line="360" w:lineRule="auto"/>
        <w:ind w:firstLine="456"/>
        <w:rPr>
          <w:rFonts w:hint="eastAsia" w:ascii="宋体" w:hAnsi="宋体"/>
          <w:sz w:val="24"/>
        </w:rPr>
      </w:pP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p>
    <w:p>
      <w:pPr>
        <w:spacing w:line="360" w:lineRule="auto"/>
        <w:ind w:firstLine="456"/>
        <w:rPr>
          <w:rFonts w:hint="eastAsia" w:ascii="宋体" w:hAnsi="宋体"/>
          <w:sz w:val="24"/>
        </w:rPr>
      </w:pPr>
      <w:r>
        <w:rPr>
          <w:rFonts w:hint="eastAsia" w:ascii="宋体" w:hAnsi="宋体"/>
          <w:sz w:val="24"/>
        </w:rPr>
        <w:t xml:space="preserve"> </w:t>
      </w:r>
    </w:p>
    <w:p>
      <w:pPr>
        <w:spacing w:line="360" w:lineRule="auto"/>
        <w:ind w:firstLine="3240" w:firstLineChars="1350"/>
        <w:jc w:val="right"/>
        <w:rPr>
          <w:rFonts w:hint="eastAsia" w:ascii="宋体" w:hAnsi="宋体"/>
          <w:sz w:val="24"/>
        </w:rPr>
      </w:pPr>
      <w:r>
        <w:rPr>
          <w:rFonts w:hint="eastAsia" w:ascii="宋体" w:hAnsi="宋体"/>
          <w:sz w:val="24"/>
        </w:rPr>
        <w:t>投标人：</w:t>
      </w:r>
      <w:r>
        <w:rPr>
          <w:rFonts w:hint="eastAsia" w:ascii="宋体" w:hAnsi="宋体"/>
          <w:sz w:val="24"/>
          <w:u w:val="single"/>
        </w:rPr>
        <w:t xml:space="preserve">             （盖单位章）</w:t>
      </w:r>
      <w:r>
        <w:rPr>
          <w:rFonts w:hint="eastAsia" w:ascii="宋体" w:hAnsi="宋体"/>
          <w:sz w:val="24"/>
        </w:rPr>
        <w:t xml:space="preserve">                         </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 xml:space="preserve">       </w:t>
      </w:r>
    </w:p>
    <w:p>
      <w:pPr>
        <w:spacing w:line="360" w:lineRule="auto"/>
        <w:ind w:firstLine="360" w:firstLineChars="150"/>
        <w:jc w:val="right"/>
        <w:rPr>
          <w:rFonts w:hint="eastAsia" w:ascii="宋体" w:hAnsi="宋体"/>
          <w:sz w:val="24"/>
        </w:rPr>
      </w:pP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ab/>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rPr>
        <w:tab/>
      </w:r>
      <w:r>
        <w:rPr>
          <w:rFonts w:hint="eastAsia" w:ascii="宋体" w:hAnsi="宋体"/>
          <w:sz w:val="24"/>
        </w:rPr>
        <w:t xml:space="preserve">日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rPr>
          <w:rFonts w:hint="eastAsia" w:ascii="宋体" w:hAnsi="宋体"/>
          <w:sz w:val="24"/>
        </w:rPr>
      </w:pPr>
      <w:r>
        <w:rPr>
          <w:rFonts w:hint="eastAsia" w:ascii="宋体" w:hAnsi="宋体"/>
          <w:sz w:val="24"/>
        </w:rPr>
        <w:t xml:space="preserve"> </w:t>
      </w:r>
    </w:p>
    <w:p>
      <w:pPr>
        <w:autoSpaceDE w:val="0"/>
        <w:autoSpaceDN w:val="0"/>
        <w:adjustRightInd w:val="0"/>
        <w:spacing w:line="420" w:lineRule="exact"/>
        <w:outlineLvl w:val="1"/>
        <w:rPr>
          <w:rFonts w:hint="eastAsia" w:ascii="宋体" w:hAnsi="宋体" w:cs="黑体"/>
          <w:b/>
          <w:kern w:val="0"/>
          <w:sz w:val="30"/>
          <w:szCs w:val="30"/>
        </w:rPr>
      </w:pPr>
      <w:bookmarkStart w:id="512" w:name="_Toc321925462"/>
      <w:bookmarkEnd w:id="512"/>
      <w:r>
        <w:rPr>
          <w:rFonts w:hint="eastAsia" w:ascii="宋体" w:hAnsi="宋体" w:cs="黑体"/>
          <w:b/>
          <w:kern w:val="0"/>
          <w:sz w:val="30"/>
          <w:szCs w:val="30"/>
        </w:rPr>
        <w:t xml:space="preserve"> </w:t>
      </w:r>
    </w:p>
    <w:p>
      <w:pPr>
        <w:autoSpaceDE w:val="0"/>
        <w:autoSpaceDN w:val="0"/>
        <w:adjustRightInd w:val="0"/>
        <w:spacing w:line="420" w:lineRule="exact"/>
        <w:outlineLvl w:val="1"/>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center"/>
        <w:outlineLvl w:val="1"/>
        <w:rPr>
          <w:rFonts w:hint="eastAsia" w:ascii="宋体" w:hAnsi="宋体" w:cs="黑体"/>
          <w:b/>
          <w:kern w:val="0"/>
          <w:sz w:val="30"/>
          <w:szCs w:val="30"/>
        </w:rPr>
      </w:pPr>
      <w:bookmarkStart w:id="513" w:name="_Toc22471"/>
      <w:bookmarkEnd w:id="513"/>
      <w:bookmarkStart w:id="514" w:name="_Toc322702909"/>
      <w:bookmarkEnd w:id="514"/>
      <w:bookmarkStart w:id="515" w:name="_Toc458451964"/>
      <w:bookmarkEnd w:id="515"/>
      <w:bookmarkStart w:id="516" w:name="_Toc394392684"/>
      <w:r>
        <w:rPr>
          <w:rFonts w:hint="eastAsia" w:ascii="宋体" w:hAnsi="宋体" w:cs="黑体"/>
          <w:b/>
          <w:kern w:val="0"/>
          <w:sz w:val="30"/>
          <w:szCs w:val="30"/>
        </w:rPr>
        <w:t>三、授权委托书</w:t>
      </w:r>
      <w:bookmarkEnd w:id="516"/>
    </w:p>
    <w:p>
      <w:pPr>
        <w:autoSpaceDE w:val="0"/>
        <w:autoSpaceDN w:val="0"/>
        <w:adjustRightInd w:val="0"/>
        <w:spacing w:line="420" w:lineRule="exact"/>
        <w:jc w:val="center"/>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jc w:val="center"/>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napToGrid w:val="0"/>
        <w:spacing w:line="432" w:lineRule="auto"/>
        <w:ind w:firstLine="480" w:firstLineChars="200"/>
        <w:jc w:val="left"/>
        <w:rPr>
          <w:rFonts w:hint="eastAsia" w:ascii="宋体" w:hAnsi="宋体" w:cs="仿宋_GB2312"/>
          <w:kern w:val="0"/>
          <w:sz w:val="24"/>
          <w:u w:val="single"/>
        </w:rPr>
      </w:pPr>
      <w:r>
        <w:rPr>
          <w:rFonts w:hint="eastAsia" w:ascii="宋体" w:hAnsi="宋体" w:cs="仿宋_GB2312"/>
          <w:kern w:val="0"/>
          <w:sz w:val="24"/>
        </w:rPr>
        <w:t xml:space="preserve">本人 </w:t>
      </w:r>
      <w:r>
        <w:rPr>
          <w:rFonts w:hint="eastAsia" w:ascii="宋体" w:hAnsi="宋体" w:cs="仿宋_GB2312"/>
          <w:kern w:val="0"/>
          <w:sz w:val="24"/>
          <w:u w:val="single"/>
        </w:rPr>
        <w:t xml:space="preserve">      </w:t>
      </w:r>
      <w:r>
        <w:rPr>
          <w:rFonts w:hint="eastAsia" w:ascii="宋体" w:hAnsi="宋体" w:cs="仿宋_GB2312"/>
          <w:kern w:val="0"/>
          <w:sz w:val="24"/>
        </w:rPr>
        <w:t>（姓名）系</w:t>
      </w:r>
      <w:r>
        <w:rPr>
          <w:rFonts w:hint="eastAsia" w:ascii="宋体" w:hAnsi="宋体" w:cs="仿宋_GB2312"/>
          <w:kern w:val="0"/>
          <w:sz w:val="24"/>
          <w:u w:val="single"/>
        </w:rPr>
        <w:t xml:space="preserve">       </w:t>
      </w:r>
      <w:r>
        <w:rPr>
          <w:rFonts w:hint="eastAsia" w:ascii="宋体" w:hAnsi="宋体" w:cs="仿宋_GB2312"/>
          <w:kern w:val="0"/>
          <w:sz w:val="24"/>
        </w:rPr>
        <w:t>（投标人名称）的法定代表人，现委托</w:t>
      </w:r>
      <w:r>
        <w:rPr>
          <w:rFonts w:hint="eastAsia" w:ascii="宋体" w:hAnsi="宋体" w:cs="仿宋_GB2312"/>
          <w:kern w:val="0"/>
          <w:sz w:val="24"/>
          <w:u w:val="single"/>
        </w:rPr>
        <w:t xml:space="preserve">     </w:t>
      </w:r>
      <w:r>
        <w:rPr>
          <w:rFonts w:hint="eastAsia" w:ascii="宋体" w:hAnsi="宋体" w:cs="仿宋_GB2312"/>
          <w:kern w:val="0"/>
          <w:sz w:val="24"/>
        </w:rPr>
        <w:t>（姓名）为我方代理人。代理人根据授权，以我方名义签署、澄清、说明、补正、递交、撤回、修改</w:t>
      </w:r>
      <w:r>
        <w:rPr>
          <w:rFonts w:hint="eastAsia" w:ascii="宋体" w:hAnsi="宋体" w:cs="仿宋_GB2312"/>
          <w:kern w:val="0"/>
          <w:sz w:val="24"/>
          <w:u w:val="single"/>
        </w:rPr>
        <w:t xml:space="preserve">   </w:t>
      </w:r>
    </w:p>
    <w:p>
      <w:pPr>
        <w:autoSpaceDE w:val="0"/>
        <w:autoSpaceDN w:val="0"/>
        <w:adjustRightInd w:val="0"/>
        <w:snapToGrid w:val="0"/>
        <w:spacing w:line="432" w:lineRule="auto"/>
        <w:jc w:val="left"/>
        <w:rPr>
          <w:rFonts w:hint="eastAsia" w:ascii="宋体" w:hAnsi="宋体" w:cs="仿宋_GB2312"/>
          <w:kern w:val="0"/>
          <w:sz w:val="24"/>
        </w:rPr>
      </w:pPr>
      <w:r>
        <w:rPr>
          <w:rFonts w:hint="eastAsia" w:ascii="宋体" w:hAnsi="宋体" w:cs="仿宋_GB2312"/>
          <w:kern w:val="0"/>
          <w:sz w:val="24"/>
          <w:u w:val="single"/>
        </w:rPr>
        <w:t xml:space="preserve">    </w:t>
      </w:r>
      <w:r>
        <w:rPr>
          <w:rFonts w:hint="eastAsia" w:ascii="宋体" w:hAnsi="宋体" w:cs="仿宋_GB2312"/>
          <w:kern w:val="0"/>
          <w:sz w:val="24"/>
        </w:rPr>
        <w:t xml:space="preserve"> （项目名称）</w:t>
      </w:r>
      <w:r>
        <w:rPr>
          <w:rFonts w:hint="eastAsia" w:ascii="宋体" w:hAnsi="宋体" w:cs="仿宋_GB2312"/>
          <w:kern w:val="0"/>
          <w:sz w:val="24"/>
          <w:u w:val="single"/>
        </w:rPr>
        <w:t xml:space="preserve">   </w:t>
      </w:r>
      <w:r>
        <w:rPr>
          <w:rFonts w:hint="eastAsia" w:ascii="宋体" w:hAnsi="宋体" w:cs="仿宋_GB2312"/>
          <w:kern w:val="0"/>
          <w:sz w:val="24"/>
        </w:rPr>
        <w:t>标段投标文件、签订合同和处理有关事宜，其法律后果由我方承担。</w:t>
      </w:r>
    </w:p>
    <w:p>
      <w:pPr>
        <w:autoSpaceDE w:val="0"/>
        <w:autoSpaceDN w:val="0"/>
        <w:adjustRightInd w:val="0"/>
        <w:snapToGrid w:val="0"/>
        <w:spacing w:line="432" w:lineRule="auto"/>
        <w:ind w:firstLine="480" w:firstLineChars="200"/>
        <w:jc w:val="left"/>
        <w:rPr>
          <w:rFonts w:hint="eastAsia" w:ascii="宋体" w:hAnsi="宋体" w:cs="仿宋_GB2312"/>
          <w:kern w:val="0"/>
          <w:sz w:val="24"/>
        </w:rPr>
      </w:pPr>
      <w:r>
        <w:rPr>
          <w:rFonts w:hint="eastAsia" w:ascii="宋体" w:hAnsi="宋体" w:cs="仿宋_GB2312"/>
          <w:kern w:val="0"/>
          <w:sz w:val="24"/>
        </w:rPr>
        <w:t>委托期限：</w:t>
      </w:r>
      <w:r>
        <w:rPr>
          <w:rFonts w:hint="eastAsia" w:ascii="宋体" w:hAnsi="宋体" w:cs="仿宋_GB2312"/>
          <w:kern w:val="0"/>
          <w:sz w:val="24"/>
          <w:u w:val="single"/>
        </w:rPr>
        <w:t xml:space="preserve">           </w:t>
      </w:r>
      <w:r>
        <w:rPr>
          <w:rFonts w:hint="eastAsia" w:ascii="宋体" w:hAnsi="宋体" w:cs="仿宋_GB2312"/>
          <w:kern w:val="0"/>
          <w:sz w:val="24"/>
        </w:rPr>
        <w:t>。</w:t>
      </w:r>
    </w:p>
    <w:p>
      <w:pPr>
        <w:autoSpaceDE w:val="0"/>
        <w:autoSpaceDN w:val="0"/>
        <w:adjustRightInd w:val="0"/>
        <w:snapToGrid w:val="0"/>
        <w:spacing w:line="432" w:lineRule="auto"/>
        <w:ind w:firstLine="480" w:firstLineChars="200"/>
        <w:jc w:val="left"/>
        <w:rPr>
          <w:rFonts w:hint="eastAsia" w:ascii="宋体" w:hAnsi="宋体" w:cs="仿宋_GB2312"/>
          <w:kern w:val="0"/>
          <w:sz w:val="24"/>
        </w:rPr>
      </w:pPr>
      <w:r>
        <w:rPr>
          <w:rFonts w:hint="eastAsia" w:ascii="宋体" w:hAnsi="宋体" w:cs="仿宋_GB2312"/>
          <w:kern w:val="0"/>
          <w:sz w:val="24"/>
        </w:rPr>
        <w:t>代理人无转委托权。</w:t>
      </w:r>
    </w:p>
    <w:p>
      <w:pPr>
        <w:autoSpaceDE w:val="0"/>
        <w:autoSpaceDN w:val="0"/>
        <w:adjustRightInd w:val="0"/>
        <w:snapToGrid w:val="0"/>
        <w:spacing w:line="432" w:lineRule="auto"/>
        <w:ind w:firstLine="480" w:firstLineChars="200"/>
        <w:jc w:val="left"/>
        <w:rPr>
          <w:rFonts w:hint="eastAsia" w:ascii="宋体" w:hAnsi="宋体" w:cs="仿宋_GB2312"/>
          <w:kern w:val="0"/>
          <w:sz w:val="24"/>
        </w:rPr>
      </w:pPr>
      <w:r>
        <w:rPr>
          <w:rFonts w:hint="eastAsia" w:ascii="宋体" w:hAnsi="宋体" w:cs="仿宋_GB2312"/>
          <w:kern w:val="0"/>
          <w:sz w:val="24"/>
        </w:rPr>
        <w:t>附：法定代表人和委托代理人身份证复印件。</w:t>
      </w:r>
    </w:p>
    <w:p>
      <w:pPr>
        <w:autoSpaceDE w:val="0"/>
        <w:autoSpaceDN w:val="0"/>
        <w:adjustRightInd w:val="0"/>
        <w:snapToGri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 xml:space="preserve"> </w:t>
      </w:r>
    </w:p>
    <w:p>
      <w:pPr>
        <w:autoSpaceDE w:val="0"/>
        <w:autoSpaceDN w:val="0"/>
        <w:adjustRightInd w:val="0"/>
        <w:snapToGri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 xml:space="preserve"> </w:t>
      </w:r>
    </w:p>
    <w:p>
      <w:pPr>
        <w:autoSpaceDE w:val="0"/>
        <w:autoSpaceDN w:val="0"/>
        <w:adjustRightInd w:val="0"/>
        <w:snapToGri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 xml:space="preserve"> </w:t>
      </w:r>
    </w:p>
    <w:p>
      <w:pPr>
        <w:autoSpaceDE w:val="0"/>
        <w:autoSpaceDN w:val="0"/>
        <w:adjustRightInd w:val="0"/>
        <w:snapToGrid w:val="0"/>
        <w:spacing w:line="360" w:lineRule="auto"/>
        <w:ind w:firstLine="480" w:firstLineChars="200"/>
        <w:jc w:val="left"/>
        <w:rPr>
          <w:rFonts w:hint="eastAsia" w:ascii="宋体" w:hAnsi="宋体" w:cs="仿宋_GB2312"/>
          <w:kern w:val="0"/>
          <w:sz w:val="24"/>
        </w:rPr>
      </w:pPr>
      <w:r>
        <w:rPr>
          <w:rFonts w:hint="eastAsia" w:ascii="宋体" w:hAnsi="宋体" w:cs="仿宋_GB2312"/>
          <w:kern w:val="0"/>
          <w:sz w:val="24"/>
        </w:rPr>
        <w:t xml:space="preserve"> </w:t>
      </w:r>
    </w:p>
    <w:p>
      <w:pPr>
        <w:autoSpaceDE w:val="0"/>
        <w:autoSpaceDN w:val="0"/>
        <w:adjustRightInd w:val="0"/>
        <w:snapToGrid w:val="0"/>
        <w:spacing w:line="432" w:lineRule="auto"/>
        <w:jc w:val="left"/>
        <w:rPr>
          <w:rFonts w:hint="eastAsia" w:ascii="宋体" w:hAnsi="宋体" w:cs="仿宋_GB2312"/>
          <w:kern w:val="0"/>
          <w:sz w:val="24"/>
        </w:rPr>
      </w:pPr>
      <w:r>
        <w:rPr>
          <w:rFonts w:hint="eastAsia" w:ascii="宋体" w:hAnsi="宋体" w:cs="仿宋_GB2312"/>
          <w:kern w:val="0"/>
          <w:sz w:val="24"/>
        </w:rPr>
        <w:t>投标人：</w:t>
      </w:r>
      <w:r>
        <w:rPr>
          <w:rFonts w:hint="eastAsia" w:ascii="宋体" w:hAnsi="宋体" w:cs="仿宋_GB2312"/>
          <w:kern w:val="0"/>
          <w:sz w:val="24"/>
          <w:u w:val="single"/>
        </w:rPr>
        <w:t xml:space="preserve">                        </w:t>
      </w:r>
      <w:r>
        <w:rPr>
          <w:rFonts w:hint="eastAsia" w:ascii="宋体" w:hAnsi="宋体" w:cs="仿宋_GB2312"/>
          <w:kern w:val="0"/>
          <w:sz w:val="24"/>
        </w:rPr>
        <w:t>（盖单位章）</w:t>
      </w:r>
    </w:p>
    <w:p>
      <w:pPr>
        <w:autoSpaceDE w:val="0"/>
        <w:autoSpaceDN w:val="0"/>
        <w:adjustRightInd w:val="0"/>
        <w:snapToGrid w:val="0"/>
        <w:spacing w:line="432" w:lineRule="auto"/>
        <w:jc w:val="left"/>
        <w:rPr>
          <w:rFonts w:hint="eastAsia" w:ascii="宋体" w:hAnsi="宋体" w:cs="仿宋_GB2312"/>
          <w:kern w:val="0"/>
          <w:sz w:val="24"/>
        </w:rPr>
      </w:pPr>
      <w:r>
        <w:rPr>
          <w:rFonts w:hint="eastAsia" w:ascii="宋体" w:hAnsi="宋体" w:cs="仿宋_GB2312"/>
          <w:kern w:val="0"/>
          <w:sz w:val="24"/>
        </w:rPr>
        <w:t>法定代表人：</w:t>
      </w:r>
      <w:r>
        <w:rPr>
          <w:rFonts w:hint="eastAsia" w:ascii="宋体" w:hAnsi="宋体" w:cs="仿宋_GB2312"/>
          <w:kern w:val="0"/>
          <w:sz w:val="24"/>
          <w:u w:val="single"/>
        </w:rPr>
        <w:t xml:space="preserve">                        </w:t>
      </w:r>
      <w:r>
        <w:rPr>
          <w:rFonts w:hint="eastAsia" w:ascii="宋体" w:hAnsi="宋体" w:cs="仿宋_GB2312"/>
          <w:kern w:val="0"/>
          <w:sz w:val="24"/>
        </w:rPr>
        <w:t>（签字）</w:t>
      </w:r>
    </w:p>
    <w:p>
      <w:pPr>
        <w:autoSpaceDE w:val="0"/>
        <w:autoSpaceDN w:val="0"/>
        <w:adjustRightInd w:val="0"/>
        <w:snapToGrid w:val="0"/>
        <w:spacing w:line="432" w:lineRule="auto"/>
        <w:jc w:val="left"/>
        <w:rPr>
          <w:rFonts w:hint="eastAsia" w:ascii="宋体" w:hAnsi="宋体" w:cs="仿宋_GB2312"/>
          <w:kern w:val="0"/>
          <w:sz w:val="24"/>
        </w:rPr>
      </w:pPr>
      <w:r>
        <w:rPr>
          <w:rFonts w:hint="eastAsia" w:ascii="宋体" w:hAnsi="宋体" w:cs="仿宋_GB2312"/>
          <w:kern w:val="0"/>
          <w:sz w:val="24"/>
        </w:rPr>
        <w:t>身份证号码：</w:t>
      </w:r>
      <w:r>
        <w:rPr>
          <w:rFonts w:hint="eastAsia" w:ascii="宋体" w:hAnsi="宋体" w:cs="仿宋_GB2312"/>
          <w:kern w:val="0"/>
          <w:sz w:val="24"/>
          <w:u w:val="single"/>
        </w:rPr>
        <w:t xml:space="preserve">                                </w:t>
      </w:r>
    </w:p>
    <w:p>
      <w:pPr>
        <w:autoSpaceDE w:val="0"/>
        <w:autoSpaceDN w:val="0"/>
        <w:adjustRightInd w:val="0"/>
        <w:snapToGrid w:val="0"/>
        <w:spacing w:line="432" w:lineRule="auto"/>
        <w:jc w:val="left"/>
        <w:rPr>
          <w:rFonts w:hint="eastAsia" w:ascii="宋体" w:hAnsi="宋体" w:cs="仿宋_GB2312"/>
          <w:kern w:val="0"/>
          <w:sz w:val="24"/>
        </w:rPr>
      </w:pPr>
      <w:r>
        <w:rPr>
          <w:rFonts w:hint="eastAsia" w:ascii="宋体" w:hAnsi="宋体" w:cs="仿宋_GB2312"/>
          <w:kern w:val="0"/>
          <w:sz w:val="24"/>
        </w:rPr>
        <w:t>委托代理人：</w:t>
      </w:r>
      <w:r>
        <w:rPr>
          <w:rFonts w:hint="eastAsia" w:ascii="宋体" w:hAnsi="宋体" w:cs="仿宋_GB2312"/>
          <w:kern w:val="0"/>
          <w:sz w:val="24"/>
          <w:u w:val="single"/>
        </w:rPr>
        <w:t xml:space="preserve">                        </w:t>
      </w:r>
      <w:r>
        <w:rPr>
          <w:rFonts w:hint="eastAsia" w:ascii="宋体" w:hAnsi="宋体" w:cs="仿宋_GB2312"/>
          <w:kern w:val="0"/>
          <w:sz w:val="24"/>
        </w:rPr>
        <w:t>（签字）</w:t>
      </w:r>
    </w:p>
    <w:p>
      <w:pPr>
        <w:autoSpaceDE w:val="0"/>
        <w:autoSpaceDN w:val="0"/>
        <w:adjustRightInd w:val="0"/>
        <w:snapToGrid w:val="0"/>
        <w:spacing w:line="432" w:lineRule="auto"/>
        <w:jc w:val="left"/>
        <w:rPr>
          <w:rFonts w:hint="eastAsia" w:ascii="宋体" w:hAnsi="宋体" w:cs="仿宋_GB2312"/>
          <w:kern w:val="0"/>
          <w:sz w:val="24"/>
        </w:rPr>
      </w:pPr>
      <w:r>
        <w:rPr>
          <w:rFonts w:hint="eastAsia" w:ascii="宋体" w:hAnsi="宋体" w:cs="仿宋_GB2312"/>
          <w:kern w:val="0"/>
          <w:sz w:val="24"/>
        </w:rPr>
        <w:t>身份证号码：</w:t>
      </w:r>
      <w:r>
        <w:rPr>
          <w:rFonts w:hint="eastAsia" w:ascii="宋体" w:hAnsi="宋体" w:cs="仿宋_GB2312"/>
          <w:kern w:val="0"/>
          <w:sz w:val="24"/>
          <w:u w:val="single"/>
        </w:rPr>
        <w:t xml:space="preserve">                                </w:t>
      </w:r>
    </w:p>
    <w:p>
      <w:pPr>
        <w:autoSpaceDE w:val="0"/>
        <w:autoSpaceDN w:val="0"/>
        <w:adjustRightInd w:val="0"/>
        <w:snapToGrid w:val="0"/>
        <w:spacing w:line="432" w:lineRule="auto"/>
        <w:jc w:val="right"/>
        <w:rPr>
          <w:rFonts w:hint="eastAsia" w:ascii="宋体" w:hAnsi="宋体" w:cs="仿宋_GB2312"/>
          <w:kern w:val="0"/>
          <w:sz w:val="24"/>
        </w:rPr>
      </w:pPr>
      <w:r>
        <w:rPr>
          <w:rFonts w:hint="eastAsia" w:ascii="宋体" w:hAnsi="宋体" w:cs="仿宋_GB2312"/>
          <w:kern w:val="0"/>
          <w:sz w:val="24"/>
          <w:u w:val="single"/>
        </w:rPr>
        <w:t xml:space="preserve">       </w:t>
      </w:r>
      <w:r>
        <w:rPr>
          <w:rFonts w:hint="eastAsia" w:ascii="宋体" w:hAnsi="宋体" w:cs="仿宋_GB2312"/>
          <w:kern w:val="0"/>
          <w:sz w:val="24"/>
        </w:rPr>
        <w:t>年</w:t>
      </w:r>
      <w:r>
        <w:rPr>
          <w:rFonts w:hint="eastAsia" w:ascii="宋体" w:hAnsi="宋体" w:cs="仿宋_GB2312"/>
          <w:kern w:val="0"/>
          <w:sz w:val="24"/>
          <w:u w:val="single"/>
        </w:rPr>
        <w:t xml:space="preserve">       </w:t>
      </w:r>
      <w:r>
        <w:rPr>
          <w:rFonts w:hint="eastAsia" w:ascii="宋体" w:hAnsi="宋体" w:cs="仿宋_GB2312"/>
          <w:kern w:val="0"/>
          <w:sz w:val="24"/>
        </w:rPr>
        <w:t>月</w:t>
      </w:r>
      <w:r>
        <w:rPr>
          <w:rFonts w:hint="eastAsia" w:ascii="宋体" w:hAnsi="宋体" w:cs="仿宋_GB2312"/>
          <w:kern w:val="0"/>
          <w:sz w:val="24"/>
          <w:u w:val="single"/>
        </w:rPr>
        <w:t xml:space="preserve">       </w:t>
      </w:r>
      <w:r>
        <w:rPr>
          <w:rFonts w:hint="eastAsia" w:ascii="宋体" w:hAnsi="宋体" w:cs="仿宋_GB2312"/>
          <w:kern w:val="0"/>
          <w:sz w:val="24"/>
        </w:rPr>
        <w:t xml:space="preserve"> 日</w:t>
      </w:r>
    </w:p>
    <w:p>
      <w:pPr>
        <w:autoSpaceDE w:val="0"/>
        <w:autoSpaceDN w:val="0"/>
        <w:adjustRightInd w:val="0"/>
        <w:snapToGrid w:val="0"/>
        <w:spacing w:line="360" w:lineRule="auto"/>
        <w:jc w:val="left"/>
        <w:rPr>
          <w:rFonts w:hint="eastAsia" w:ascii="宋体" w:hAnsi="宋体" w:cs="TimesNewRomanPSMT"/>
          <w:kern w:val="0"/>
          <w:sz w:val="24"/>
        </w:rPr>
      </w:pPr>
      <w:r>
        <w:rPr>
          <w:rFonts w:hint="eastAsia" w:ascii="宋体" w:hAnsi="宋体" w:cs="TimesNewRomanPSMT"/>
          <w:kern w:val="0"/>
          <w:sz w:val="24"/>
        </w:rPr>
        <w:t xml:space="preserve"> </w:t>
      </w:r>
    </w:p>
    <w:p>
      <w:pPr>
        <w:autoSpaceDE w:val="0"/>
        <w:autoSpaceDN w:val="0"/>
        <w:adjustRightInd w:val="0"/>
        <w:spacing w:line="420" w:lineRule="exact"/>
        <w:jc w:val="left"/>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jc w:val="left"/>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jc w:val="left"/>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jc w:val="center"/>
        <w:outlineLvl w:val="1"/>
        <w:rPr>
          <w:rFonts w:hint="eastAsia" w:ascii="宋体" w:hAnsi="宋体" w:cs="黑体"/>
          <w:b/>
          <w:kern w:val="0"/>
          <w:sz w:val="30"/>
          <w:szCs w:val="30"/>
        </w:rPr>
      </w:pPr>
      <w:r>
        <w:rPr>
          <w:rFonts w:hint="eastAsia" w:ascii="宋体" w:hAnsi="宋体" w:cs="黑体"/>
          <w:kern w:val="0"/>
          <w:sz w:val="28"/>
          <w:szCs w:val="28"/>
        </w:rPr>
        <w:br w:type="page"/>
      </w:r>
      <w:bookmarkStart w:id="517" w:name="_Toc322702910"/>
      <w:bookmarkEnd w:id="517"/>
      <w:bookmarkStart w:id="518" w:name="_Toc321925463"/>
      <w:bookmarkEnd w:id="518"/>
      <w:bookmarkStart w:id="519" w:name="_Toc394392685"/>
      <w:bookmarkEnd w:id="519"/>
      <w:bookmarkStart w:id="520" w:name="_Toc458451965"/>
      <w:bookmarkEnd w:id="520"/>
      <w:bookmarkStart w:id="521" w:name="_Toc23189"/>
      <w:r>
        <w:rPr>
          <w:rFonts w:hint="eastAsia" w:ascii="宋体" w:hAnsi="宋体" w:cs="黑体"/>
          <w:b/>
          <w:kern w:val="0"/>
          <w:sz w:val="30"/>
          <w:szCs w:val="30"/>
        </w:rPr>
        <w:t>四、投标保证金</w:t>
      </w:r>
      <w:bookmarkEnd w:id="521"/>
    </w:p>
    <w:p>
      <w:pPr>
        <w:autoSpaceDE w:val="0"/>
        <w:autoSpaceDN w:val="0"/>
        <w:adjustRightInd w:val="0"/>
        <w:spacing w:line="420" w:lineRule="exact"/>
        <w:ind w:firstLine="1355" w:firstLineChars="450"/>
        <w:jc w:val="center"/>
        <w:rPr>
          <w:rFonts w:hint="eastAsia" w:ascii="宋体" w:hAnsi="宋体" w:cs="黑体"/>
          <w:b/>
          <w:kern w:val="0"/>
          <w:sz w:val="30"/>
          <w:szCs w:val="30"/>
        </w:rPr>
      </w:pPr>
      <w:r>
        <w:rPr>
          <w:rFonts w:hint="eastAsia" w:ascii="宋体" w:hAnsi="宋体" w:cs="黑体"/>
          <w:b/>
          <w:kern w:val="0"/>
          <w:sz w:val="30"/>
          <w:szCs w:val="30"/>
        </w:rPr>
        <w:t xml:space="preserve"> </w:t>
      </w:r>
    </w:p>
    <w:p>
      <w:pPr>
        <w:widowControl/>
        <w:jc w:val="center"/>
        <w:rPr>
          <w:rFonts w:hint="eastAsia" w:ascii="方正小标宋简体" w:hAnsi="方正小标宋简体"/>
          <w:b/>
          <w:color w:val="000000"/>
          <w:kern w:val="0"/>
          <w:sz w:val="44"/>
          <w:szCs w:val="44"/>
        </w:rPr>
      </w:pPr>
      <w:r>
        <w:rPr>
          <w:rFonts w:hint="eastAsia" w:ascii="宋体" w:hAnsi="宋体" w:cs="黑体"/>
          <w:kern w:val="0"/>
          <w:sz w:val="28"/>
          <w:szCs w:val="28"/>
        </w:rPr>
        <w:t xml:space="preserve"> </w:t>
      </w:r>
      <w:r>
        <w:rPr>
          <w:rFonts w:ascii="方正小标宋简体" w:hAnsi="方正小标宋简体"/>
          <w:b/>
          <w:color w:val="000000"/>
          <w:kern w:val="0"/>
          <w:sz w:val="44"/>
          <w:szCs w:val="44"/>
        </w:rPr>
        <w:t>投标保证金承诺函</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 </w:t>
      </w:r>
    </w:p>
    <w:p>
      <w:pPr>
        <w:autoSpaceDE w:val="0"/>
        <w:spacing w:line="560" w:lineRule="exact"/>
        <w:rPr>
          <w:rFonts w:hint="eastAsia" w:ascii="仿宋" w:hAnsi="仿宋" w:eastAsia="仿宋"/>
          <w:sz w:val="32"/>
          <w:szCs w:val="32"/>
        </w:rPr>
      </w:pPr>
      <w:r>
        <w:rPr>
          <w:rFonts w:hint="eastAsia" w:ascii="仿宋" w:hAnsi="仿宋" w:eastAsia="仿宋"/>
          <w:sz w:val="32"/>
          <w:szCs w:val="32"/>
        </w:rPr>
        <w:t xml:space="preserve">（招标人名称）： </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我公司因参加</w:t>
      </w:r>
      <w:r>
        <w:rPr>
          <w:rFonts w:hint="eastAsia" w:ascii="仿宋" w:hAnsi="仿宋" w:eastAsia="仿宋"/>
          <w:sz w:val="32"/>
          <w:szCs w:val="32"/>
          <w:u w:val="single"/>
        </w:rPr>
        <w:t xml:space="preserve">                 </w:t>
      </w:r>
      <w:r>
        <w:rPr>
          <w:rFonts w:hint="eastAsia" w:ascii="仿宋" w:hAnsi="仿宋" w:eastAsia="仿宋"/>
          <w:sz w:val="32"/>
          <w:szCs w:val="32"/>
        </w:rPr>
        <w:t>（项目名称）投标活动，特承诺在规定的投标有效期内不撤销或修改其投标文件，在收到中标通知书后，在中标通知书规定的期限内按照招标文件与招标人及时签订合同，合同签订后及时上传合同。如有违反，愿意缴纳招标控制价2%（最高不超过80万）的违约金。</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如有争议，服从由行政监督部门作出的行政决定，或仲裁委 员会作出的仲裁裁决，或工程项目所在地人民法院作出的判决。</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本投标承诺函在投标有效期内保持有效。</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 xml:space="preserve"> </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 xml:space="preserve"> </w:t>
      </w:r>
    </w:p>
    <w:p>
      <w:pPr>
        <w:autoSpaceDE w:val="0"/>
        <w:spacing w:line="560" w:lineRule="exact"/>
        <w:ind w:firstLine="3078" w:firstLineChars="962"/>
        <w:rPr>
          <w:rFonts w:hint="eastAsia" w:ascii="仿宋" w:hAnsi="仿宋" w:eastAsia="仿宋"/>
          <w:sz w:val="32"/>
          <w:szCs w:val="32"/>
        </w:rPr>
      </w:pPr>
      <w:r>
        <w:rPr>
          <w:rFonts w:hint="eastAsia" w:ascii="仿宋" w:hAnsi="仿宋" w:eastAsia="仿宋"/>
          <w:sz w:val="32"/>
          <w:szCs w:val="32"/>
        </w:rPr>
        <w:t>投标人：</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pPr>
        <w:autoSpaceDE w:val="0"/>
        <w:spacing w:line="560" w:lineRule="exact"/>
        <w:ind w:firstLine="3078" w:firstLineChars="962"/>
        <w:rPr>
          <w:rFonts w:hint="eastAsia" w:ascii="仿宋" w:hAnsi="仿宋" w:eastAsia="仿宋"/>
          <w:sz w:val="32"/>
          <w:szCs w:val="32"/>
        </w:rPr>
      </w:pPr>
      <w:r>
        <w:rPr>
          <w:rFonts w:hint="eastAsia" w:ascii="仿宋" w:hAnsi="仿宋" w:eastAsia="仿宋"/>
          <w:sz w:val="32"/>
          <w:szCs w:val="32"/>
        </w:rPr>
        <w:t>法定代表人（或授权委托人）：</w:t>
      </w:r>
      <w:r>
        <w:rPr>
          <w:rFonts w:hint="eastAsia" w:ascii="仿宋" w:hAnsi="仿宋" w:eastAsia="仿宋"/>
          <w:sz w:val="32"/>
          <w:szCs w:val="32"/>
          <w:u w:val="single"/>
        </w:rPr>
        <w:t xml:space="preserve">           </w:t>
      </w:r>
    </w:p>
    <w:p>
      <w:pPr>
        <w:autoSpaceDE w:val="0"/>
        <w:spacing w:line="560" w:lineRule="exact"/>
        <w:ind w:firstLine="3078" w:firstLineChars="962"/>
        <w:rPr>
          <w:rFonts w:hint="eastAsia" w:ascii="仿宋" w:hAnsi="仿宋" w:eastAsia="仿宋"/>
          <w:sz w:val="32"/>
          <w:szCs w:val="32"/>
        </w:rPr>
      </w:pPr>
      <w:r>
        <w:rPr>
          <w:rFonts w:hint="eastAsia" w:ascii="仿宋" w:hAnsi="仿宋" w:eastAsia="仿宋"/>
          <w:sz w:val="32"/>
          <w:szCs w:val="32"/>
          <w:u w:val="single"/>
        </w:rPr>
        <w:t xml:space="preserve">     </w:t>
      </w:r>
      <w:r>
        <w:rPr>
          <w:rFonts w:hint="eastAsia" w:ascii="仿宋" w:hAnsi="仿宋" w:eastAsia="仿宋"/>
          <w:sz w:val="32"/>
          <w:szCs w:val="32"/>
        </w:rPr>
        <w:t>年</w:t>
      </w:r>
      <w:r>
        <w:rPr>
          <w:rFonts w:hint="eastAsia" w:ascii="仿宋" w:hAnsi="仿宋" w:eastAsia="仿宋"/>
          <w:sz w:val="32"/>
          <w:szCs w:val="32"/>
          <w:u w:val="single"/>
        </w:rPr>
        <w:t xml:space="preserve">      </w:t>
      </w:r>
      <w:r>
        <w:rPr>
          <w:rFonts w:hint="eastAsia" w:ascii="仿宋" w:hAnsi="仿宋" w:eastAsia="仿宋"/>
          <w:sz w:val="32"/>
          <w:szCs w:val="32"/>
        </w:rPr>
        <w:t>月</w:t>
      </w:r>
      <w:r>
        <w:rPr>
          <w:rFonts w:hint="eastAsia" w:ascii="仿宋" w:hAnsi="仿宋" w:eastAsia="仿宋"/>
          <w:sz w:val="32"/>
          <w:szCs w:val="32"/>
          <w:u w:val="single"/>
        </w:rPr>
        <w:t xml:space="preserve">      </w:t>
      </w:r>
      <w:r>
        <w:rPr>
          <w:rFonts w:hint="eastAsia" w:ascii="仿宋" w:hAnsi="仿宋" w:eastAsia="仿宋"/>
          <w:sz w:val="32"/>
          <w:szCs w:val="32"/>
        </w:rPr>
        <w:t>日</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ind w:firstLine="1260" w:firstLineChars="450"/>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jc w:val="center"/>
        <w:outlineLvl w:val="1"/>
        <w:rPr>
          <w:rFonts w:hint="eastAsia" w:ascii="宋体" w:hAnsi="宋体" w:cs="黑体"/>
          <w:b/>
          <w:kern w:val="0"/>
          <w:sz w:val="30"/>
          <w:szCs w:val="30"/>
        </w:rPr>
      </w:pPr>
      <w:bookmarkStart w:id="522" w:name="_Toc394392686"/>
      <w:bookmarkEnd w:id="522"/>
      <w:bookmarkStart w:id="523" w:name="_Toc458451966"/>
      <w:bookmarkEnd w:id="523"/>
      <w:bookmarkStart w:id="524" w:name="_Toc322702912"/>
      <w:bookmarkEnd w:id="524"/>
      <w:bookmarkStart w:id="525" w:name="_Toc321925465"/>
      <w:bookmarkEnd w:id="525"/>
      <w:bookmarkStart w:id="526" w:name="_Toc27817"/>
      <w:r>
        <w:rPr>
          <w:rFonts w:hint="eastAsia" w:ascii="宋体" w:hAnsi="宋体" w:cs="黑体"/>
          <w:b/>
          <w:kern w:val="0"/>
          <w:sz w:val="30"/>
          <w:szCs w:val="30"/>
        </w:rPr>
        <w:t>五、投标人基本情况表</w:t>
      </w:r>
      <w:bookmarkEnd w:id="526"/>
    </w:p>
    <w:p>
      <w:pPr>
        <w:spacing w:line="360" w:lineRule="atLeast"/>
        <w:rPr>
          <w:rFonts w:hint="eastAsia" w:ascii="宋体" w:hAnsi="宋体"/>
          <w:sz w:val="30"/>
          <w:szCs w:val="30"/>
        </w:rPr>
      </w:pPr>
      <w:r>
        <w:rPr>
          <w:rFonts w:hint="eastAsia" w:ascii="宋体" w:hAnsi="宋体"/>
          <w:sz w:val="30"/>
          <w:szCs w:val="30"/>
        </w:rPr>
        <w:t xml:space="preserve"> </w:t>
      </w:r>
    </w:p>
    <w:p>
      <w:pPr>
        <w:spacing w:line="360" w:lineRule="atLeast"/>
        <w:jc w:val="center"/>
        <w:outlineLvl w:val="2"/>
        <w:rPr>
          <w:rFonts w:hint="eastAsia" w:ascii="宋体" w:hAnsi="宋体"/>
          <w:b/>
          <w:sz w:val="30"/>
          <w:szCs w:val="30"/>
        </w:rPr>
      </w:pPr>
      <w:bookmarkStart w:id="527" w:name="_Toc17577"/>
      <w:bookmarkEnd w:id="527"/>
      <w:bookmarkStart w:id="528" w:name="_Toc347329708"/>
      <w:bookmarkEnd w:id="528"/>
      <w:bookmarkStart w:id="529" w:name="_Toc458451967"/>
      <w:bookmarkEnd w:id="529"/>
      <w:bookmarkStart w:id="530" w:name="_Toc394392687"/>
      <w:r>
        <w:rPr>
          <w:rFonts w:hint="eastAsia" w:ascii="宋体" w:hAnsi="宋体"/>
          <w:b/>
          <w:sz w:val="30"/>
          <w:szCs w:val="30"/>
        </w:rPr>
        <w:t>附表1：投标情况汇总表</w:t>
      </w:r>
      <w:bookmarkEnd w:id="530"/>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63"/>
        <w:gridCol w:w="3044"/>
        <w:gridCol w:w="1417"/>
        <w:gridCol w:w="1814"/>
        <w:gridCol w:w="1802"/>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88" w:hRule="atLeast"/>
          <w:jc w:val="center"/>
        </w:trPr>
        <w:tc>
          <w:tcPr>
            <w:tcW w:w="963" w:type="dxa"/>
            <w:vMerge w:val="restart"/>
            <w:tcBorders>
              <w:top w:val="single" w:color="000000" w:sz="4" w:space="0"/>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企</w:t>
            </w:r>
          </w:p>
          <w:p>
            <w:pPr>
              <w:pStyle w:val="160"/>
              <w:spacing w:line="360" w:lineRule="atLeast"/>
              <w:jc w:val="center"/>
              <w:textAlignment w:val="top"/>
              <w:rPr>
                <w:rFonts w:hint="eastAsia" w:ascii="宋体" w:hAnsi="宋体"/>
              </w:rPr>
            </w:pPr>
            <w:r>
              <w:rPr>
                <w:rFonts w:hint="eastAsia" w:ascii="宋体" w:hAnsi="宋体"/>
              </w:rPr>
              <w:t>业</w:t>
            </w:r>
          </w:p>
          <w:p>
            <w:pPr>
              <w:pStyle w:val="160"/>
              <w:spacing w:line="360" w:lineRule="atLeast"/>
              <w:jc w:val="center"/>
              <w:textAlignment w:val="top"/>
              <w:rPr>
                <w:rFonts w:hint="eastAsia" w:ascii="宋体" w:hAnsi="宋体"/>
              </w:rPr>
            </w:pPr>
            <w:r>
              <w:rPr>
                <w:rFonts w:hint="eastAsia" w:ascii="宋体" w:hAnsi="宋体"/>
              </w:rPr>
              <w:t>情</w:t>
            </w:r>
          </w:p>
          <w:p>
            <w:pPr>
              <w:pStyle w:val="160"/>
              <w:spacing w:line="360" w:lineRule="atLeast"/>
              <w:jc w:val="center"/>
              <w:textAlignment w:val="top"/>
              <w:rPr>
                <w:rFonts w:ascii="宋体" w:hAnsi="宋体"/>
              </w:rPr>
            </w:pPr>
            <w:r>
              <w:rPr>
                <w:rFonts w:hint="eastAsia" w:ascii="宋体" w:hAnsi="宋体"/>
              </w:rPr>
              <w:t>况</w:t>
            </w:r>
          </w:p>
        </w:tc>
        <w:tc>
          <w:tcPr>
            <w:tcW w:w="3044"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投标单位名称</w:t>
            </w:r>
          </w:p>
        </w:tc>
        <w:tc>
          <w:tcPr>
            <w:tcW w:w="5033" w:type="dxa"/>
            <w:gridSpan w:val="3"/>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88" w:hRule="atLeast"/>
          <w:jc w:val="center"/>
        </w:trPr>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专业类别及资质等级</w:t>
            </w:r>
          </w:p>
        </w:tc>
        <w:tc>
          <w:tcPr>
            <w:tcW w:w="5033" w:type="dxa"/>
            <w:gridSpan w:val="3"/>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99" w:hRule="atLeast"/>
          <w:jc w:val="center"/>
        </w:trPr>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法人代表</w:t>
            </w:r>
          </w:p>
        </w:tc>
        <w:tc>
          <w:tcPr>
            <w:tcW w:w="5033" w:type="dxa"/>
            <w:gridSpan w:val="3"/>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82" w:hRule="atLeast"/>
          <w:jc w:val="center"/>
        </w:trPr>
        <w:tc>
          <w:tcPr>
            <w:tcW w:w="963"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注册资金</w:t>
            </w:r>
          </w:p>
        </w:tc>
        <w:tc>
          <w:tcPr>
            <w:tcW w:w="5033" w:type="dxa"/>
            <w:gridSpan w:val="3"/>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74" w:hRule="atLeast"/>
          <w:jc w:val="center"/>
        </w:trPr>
        <w:tc>
          <w:tcPr>
            <w:tcW w:w="963" w:type="dxa"/>
            <w:vMerge w:val="restart"/>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hint="eastAsia" w:ascii="宋体" w:hAnsi="宋体"/>
              </w:rPr>
            </w:pPr>
            <w:r>
              <w:rPr>
                <w:rFonts w:hint="eastAsia" w:ascii="宋体" w:hAnsi="宋体"/>
              </w:rPr>
              <w:t>投</w:t>
            </w:r>
          </w:p>
          <w:p>
            <w:pPr>
              <w:pStyle w:val="160"/>
              <w:spacing w:line="360" w:lineRule="atLeast"/>
              <w:jc w:val="center"/>
              <w:textAlignment w:val="top"/>
              <w:rPr>
                <w:rFonts w:hint="eastAsia" w:ascii="宋体" w:hAnsi="宋体"/>
              </w:rPr>
            </w:pPr>
            <w:r>
              <w:rPr>
                <w:rFonts w:hint="eastAsia" w:ascii="宋体" w:hAnsi="宋体"/>
              </w:rPr>
              <w:t>标</w:t>
            </w:r>
          </w:p>
          <w:p>
            <w:pPr>
              <w:pStyle w:val="160"/>
              <w:spacing w:line="360" w:lineRule="atLeast"/>
              <w:jc w:val="center"/>
              <w:textAlignment w:val="top"/>
              <w:rPr>
                <w:rFonts w:hint="eastAsia" w:ascii="宋体" w:hAnsi="宋体"/>
              </w:rPr>
            </w:pPr>
            <w:r>
              <w:rPr>
                <w:rFonts w:hint="eastAsia" w:ascii="宋体" w:hAnsi="宋体"/>
              </w:rPr>
              <w:t>人</w:t>
            </w:r>
          </w:p>
          <w:p>
            <w:pPr>
              <w:pStyle w:val="160"/>
              <w:spacing w:line="360" w:lineRule="atLeast"/>
              <w:jc w:val="center"/>
              <w:textAlignment w:val="top"/>
              <w:rPr>
                <w:rFonts w:hint="eastAsia" w:ascii="宋体" w:hAnsi="宋体"/>
              </w:rPr>
            </w:pPr>
            <w:r>
              <w:rPr>
                <w:rFonts w:hint="eastAsia" w:ascii="宋体" w:hAnsi="宋体"/>
              </w:rPr>
              <w:t>承</w:t>
            </w:r>
          </w:p>
          <w:p>
            <w:pPr>
              <w:pStyle w:val="160"/>
              <w:spacing w:line="360" w:lineRule="atLeast"/>
              <w:jc w:val="center"/>
              <w:textAlignment w:val="top"/>
              <w:rPr>
                <w:rFonts w:ascii="宋体" w:hAnsi="宋体"/>
              </w:rPr>
            </w:pPr>
            <w:r>
              <w:rPr>
                <w:rFonts w:hint="eastAsia" w:ascii="宋体" w:hAnsi="宋体"/>
              </w:rPr>
              <w:t>诺</w:t>
            </w: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hint="eastAsia" w:ascii="宋体" w:hAnsi="宋体"/>
              </w:rPr>
            </w:pPr>
            <w:r>
              <w:rPr>
                <w:rFonts w:hint="eastAsia" w:ascii="宋体" w:hAnsi="宋体"/>
              </w:rPr>
              <w:t>投标报价</w:t>
            </w:r>
          </w:p>
          <w:p>
            <w:pPr>
              <w:pStyle w:val="160"/>
              <w:spacing w:line="360" w:lineRule="atLeast"/>
              <w:jc w:val="center"/>
              <w:textAlignment w:val="top"/>
              <w:rPr>
                <w:rFonts w:ascii="宋体" w:hAnsi="宋体"/>
              </w:rPr>
            </w:pPr>
            <w:r>
              <w:rPr>
                <w:rFonts w:hint="eastAsia" w:ascii="宋体" w:hAnsi="宋体"/>
              </w:rPr>
              <w:t xml:space="preserve"> </w:t>
            </w:r>
          </w:p>
        </w:tc>
        <w:tc>
          <w:tcPr>
            <w:tcW w:w="5033" w:type="dxa"/>
            <w:gridSpan w:val="3"/>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44"/>
                <w:szCs w:val="44"/>
              </w:rPr>
            </w:pPr>
            <w:r>
              <w:rPr>
                <w:rFonts w:hint="eastAsia" w:ascii="宋体" w:hAnsi="宋体"/>
                <w:b/>
                <w:sz w:val="44"/>
                <w:szCs w:val="44"/>
              </w:rPr>
              <w:t xml:space="preserve"> </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82" w:hRule="atLeast"/>
          <w:jc w:val="center"/>
        </w:trPr>
        <w:tc>
          <w:tcPr>
            <w:tcW w:w="963"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投标质量</w:t>
            </w:r>
          </w:p>
        </w:tc>
        <w:tc>
          <w:tcPr>
            <w:tcW w:w="5033" w:type="dxa"/>
            <w:gridSpan w:val="3"/>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88" w:hRule="atLeast"/>
          <w:jc w:val="center"/>
        </w:trPr>
        <w:tc>
          <w:tcPr>
            <w:tcW w:w="963" w:type="dxa"/>
            <w:vMerge w:val="restart"/>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总</w:t>
            </w:r>
          </w:p>
          <w:p>
            <w:pPr>
              <w:pStyle w:val="160"/>
              <w:spacing w:line="360" w:lineRule="atLeast"/>
              <w:jc w:val="center"/>
              <w:textAlignment w:val="top"/>
              <w:rPr>
                <w:rFonts w:hint="eastAsia" w:ascii="宋体" w:hAnsi="宋体"/>
              </w:rPr>
            </w:pPr>
            <w:r>
              <w:rPr>
                <w:rFonts w:hint="eastAsia" w:ascii="宋体" w:hAnsi="宋体"/>
              </w:rPr>
              <w:t>监</w:t>
            </w:r>
          </w:p>
          <w:p>
            <w:pPr>
              <w:pStyle w:val="160"/>
              <w:spacing w:line="360" w:lineRule="atLeast"/>
              <w:jc w:val="center"/>
              <w:textAlignment w:val="top"/>
              <w:rPr>
                <w:rFonts w:hint="eastAsia" w:ascii="宋体" w:hAnsi="宋体"/>
              </w:rPr>
            </w:pPr>
            <w:r>
              <w:rPr>
                <w:rFonts w:hint="eastAsia" w:ascii="宋体" w:hAnsi="宋体"/>
              </w:rPr>
              <w:t>理</w:t>
            </w:r>
          </w:p>
          <w:p>
            <w:pPr>
              <w:pStyle w:val="160"/>
              <w:spacing w:line="360" w:lineRule="atLeast"/>
              <w:jc w:val="center"/>
              <w:textAlignment w:val="top"/>
              <w:rPr>
                <w:rFonts w:hint="eastAsia" w:ascii="宋体" w:hAnsi="宋体"/>
              </w:rPr>
            </w:pPr>
            <w:r>
              <w:rPr>
                <w:rFonts w:hint="eastAsia" w:ascii="宋体" w:hAnsi="宋体"/>
              </w:rPr>
              <w:t>工</w:t>
            </w:r>
          </w:p>
          <w:p>
            <w:pPr>
              <w:pStyle w:val="160"/>
              <w:spacing w:line="360" w:lineRule="atLeast"/>
              <w:jc w:val="center"/>
              <w:textAlignment w:val="top"/>
              <w:rPr>
                <w:rFonts w:hint="eastAsia" w:ascii="宋体" w:hAnsi="宋体"/>
              </w:rPr>
            </w:pPr>
            <w:r>
              <w:rPr>
                <w:rFonts w:hint="eastAsia" w:ascii="宋体" w:hAnsi="宋体"/>
              </w:rPr>
              <w:t>程</w:t>
            </w:r>
          </w:p>
          <w:p>
            <w:pPr>
              <w:pStyle w:val="160"/>
              <w:spacing w:line="360" w:lineRule="atLeast"/>
              <w:jc w:val="center"/>
              <w:textAlignment w:val="top"/>
              <w:rPr>
                <w:rFonts w:hint="eastAsia" w:ascii="宋体" w:hAnsi="宋体"/>
              </w:rPr>
            </w:pPr>
            <w:r>
              <w:rPr>
                <w:rFonts w:hint="eastAsia" w:ascii="宋体" w:hAnsi="宋体"/>
              </w:rPr>
              <w:t>师</w:t>
            </w:r>
          </w:p>
          <w:p>
            <w:pPr>
              <w:pStyle w:val="160"/>
              <w:spacing w:line="360" w:lineRule="atLeast"/>
              <w:jc w:val="center"/>
              <w:textAlignment w:val="top"/>
              <w:rPr>
                <w:rFonts w:hint="eastAsia" w:ascii="宋体" w:hAnsi="宋体"/>
              </w:rPr>
            </w:pPr>
            <w:r>
              <w:rPr>
                <w:rFonts w:hint="eastAsia" w:ascii="宋体" w:hAnsi="宋体"/>
              </w:rPr>
              <w:t>情</w:t>
            </w:r>
          </w:p>
          <w:p>
            <w:pPr>
              <w:pStyle w:val="160"/>
              <w:spacing w:line="360" w:lineRule="atLeast"/>
              <w:jc w:val="center"/>
              <w:textAlignment w:val="top"/>
              <w:rPr>
                <w:rFonts w:hint="eastAsia" w:ascii="宋体" w:hAnsi="宋体"/>
              </w:rPr>
            </w:pPr>
            <w:r>
              <w:rPr>
                <w:rFonts w:hint="eastAsia" w:ascii="宋体" w:hAnsi="宋体"/>
              </w:rPr>
              <w:t>况</w:t>
            </w:r>
          </w:p>
          <w:p>
            <w:pPr>
              <w:pStyle w:val="160"/>
              <w:spacing w:line="360" w:lineRule="atLeast"/>
              <w:jc w:val="center"/>
              <w:textAlignment w:val="top"/>
              <w:rPr>
                <w:rFonts w:hint="eastAsia" w:ascii="宋体" w:hAnsi="宋体"/>
              </w:rPr>
            </w:pPr>
          </w:p>
          <w:p>
            <w:pPr>
              <w:pStyle w:val="160"/>
              <w:spacing w:line="360" w:lineRule="atLeast"/>
              <w:jc w:val="center"/>
              <w:textAlignment w:val="top"/>
              <w:rPr>
                <w:rFonts w:hint="eastAsia" w:ascii="宋体" w:hAnsi="宋体"/>
              </w:rPr>
            </w:pPr>
          </w:p>
          <w:p>
            <w:pPr>
              <w:pStyle w:val="160"/>
              <w:spacing w:line="360" w:lineRule="atLeast"/>
              <w:jc w:val="center"/>
              <w:textAlignment w:val="top"/>
              <w:rPr>
                <w:rFonts w:ascii="宋体" w:hAnsi="宋体"/>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姓名</w:t>
            </w:r>
          </w:p>
        </w:tc>
        <w:tc>
          <w:tcPr>
            <w:tcW w:w="1417"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b/>
              </w:rPr>
              <w:t xml:space="preserve"> </w:t>
            </w:r>
          </w:p>
        </w:tc>
        <w:tc>
          <w:tcPr>
            <w:tcW w:w="181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性别</w:t>
            </w:r>
          </w:p>
        </w:tc>
        <w:tc>
          <w:tcPr>
            <w:tcW w:w="180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99" w:hRule="atLeast"/>
          <w:jc w:val="center"/>
        </w:trPr>
        <w:tc>
          <w:tcPr>
            <w:tcW w:w="963"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年龄</w:t>
            </w:r>
          </w:p>
        </w:tc>
        <w:tc>
          <w:tcPr>
            <w:tcW w:w="1417"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81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职称</w:t>
            </w:r>
          </w:p>
        </w:tc>
        <w:tc>
          <w:tcPr>
            <w:tcW w:w="180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88" w:hRule="atLeast"/>
          <w:jc w:val="center"/>
        </w:trPr>
        <w:tc>
          <w:tcPr>
            <w:tcW w:w="963"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304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级别</w:t>
            </w:r>
          </w:p>
        </w:tc>
        <w:tc>
          <w:tcPr>
            <w:tcW w:w="1417"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b/>
              </w:rPr>
              <w:t xml:space="preserve"> </w:t>
            </w:r>
          </w:p>
        </w:tc>
        <w:tc>
          <w:tcPr>
            <w:tcW w:w="181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学历</w:t>
            </w:r>
          </w:p>
        </w:tc>
        <w:tc>
          <w:tcPr>
            <w:tcW w:w="180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bl>
    <w:p>
      <w:pPr>
        <w:autoSpaceDE w:val="0"/>
        <w:autoSpaceDN w:val="0"/>
        <w:adjustRightInd w:val="0"/>
        <w:spacing w:line="420" w:lineRule="exact"/>
        <w:jc w:val="left"/>
        <w:rPr>
          <w:rFonts w:hint="eastAsia" w:ascii="宋体" w:hAnsi="宋体" w:cs="黑体"/>
          <w:kern w:val="0"/>
          <w:sz w:val="24"/>
        </w:rPr>
      </w:pPr>
      <w:r>
        <w:rPr>
          <w:rFonts w:hint="eastAsia" w:ascii="宋体" w:hAnsi="宋体" w:cs="黑体"/>
          <w:kern w:val="0"/>
          <w:sz w:val="24"/>
        </w:rPr>
        <w:t xml:space="preserve"> </w:t>
      </w:r>
    </w:p>
    <w:p>
      <w:pPr>
        <w:autoSpaceDE w:val="0"/>
        <w:autoSpaceDN w:val="0"/>
        <w:adjustRightInd w:val="0"/>
        <w:spacing w:line="420" w:lineRule="exact"/>
        <w:jc w:val="left"/>
        <w:rPr>
          <w:rFonts w:hint="eastAsia" w:ascii="宋体" w:hAnsi="宋体" w:cs="黑体"/>
          <w:kern w:val="0"/>
          <w:sz w:val="24"/>
        </w:rPr>
      </w:pPr>
      <w:r>
        <w:rPr>
          <w:rFonts w:hint="eastAsia" w:ascii="宋体" w:hAnsi="宋体" w:cs="黑体"/>
          <w:kern w:val="0"/>
          <w:sz w:val="24"/>
        </w:rPr>
        <w:t xml:space="preserve"> </w:t>
      </w:r>
    </w:p>
    <w:p>
      <w:pPr>
        <w:autoSpaceDE w:val="0"/>
        <w:autoSpaceDN w:val="0"/>
        <w:adjustRightInd w:val="0"/>
        <w:spacing w:line="420" w:lineRule="exact"/>
        <w:jc w:val="left"/>
        <w:rPr>
          <w:rFonts w:hint="eastAsia" w:ascii="宋体" w:hAnsi="宋体"/>
          <w:sz w:val="30"/>
          <w:szCs w:val="30"/>
        </w:rPr>
      </w:pPr>
      <w:r>
        <w:rPr>
          <w:rFonts w:hint="eastAsia" w:ascii="宋体" w:hAnsi="宋体" w:cs="黑体"/>
          <w:kern w:val="0"/>
          <w:sz w:val="24"/>
        </w:rPr>
        <w:t xml:space="preserve"> </w:t>
      </w:r>
    </w:p>
    <w:p>
      <w:pPr>
        <w:spacing w:line="360" w:lineRule="atLeast"/>
        <w:jc w:val="center"/>
        <w:outlineLvl w:val="2"/>
        <w:rPr>
          <w:rFonts w:hint="eastAsia" w:ascii="宋体" w:hAnsi="宋体"/>
          <w:b/>
          <w:sz w:val="30"/>
          <w:szCs w:val="30"/>
        </w:rPr>
      </w:pPr>
      <w:bookmarkStart w:id="531" w:name="_Toc14560"/>
      <w:bookmarkEnd w:id="531"/>
      <w:bookmarkStart w:id="532" w:name="_Toc394392688"/>
      <w:bookmarkEnd w:id="532"/>
      <w:bookmarkStart w:id="533" w:name="_Toc347329709"/>
      <w:bookmarkEnd w:id="533"/>
      <w:bookmarkStart w:id="534" w:name="_Toc458451968"/>
      <w:r>
        <w:rPr>
          <w:rFonts w:hint="eastAsia" w:ascii="宋体" w:hAnsi="宋体"/>
          <w:b/>
          <w:sz w:val="30"/>
          <w:szCs w:val="30"/>
        </w:rPr>
        <w:t>附表2：投标单位企业概况</w:t>
      </w:r>
      <w:bookmarkEnd w:id="534"/>
    </w:p>
    <w:p>
      <w:pPr>
        <w:spacing w:line="360" w:lineRule="atLeast"/>
        <w:rPr>
          <w:rFonts w:hint="eastAsia" w:ascii="宋体" w:hAnsi="宋体"/>
          <w:sz w:val="30"/>
          <w:szCs w:val="30"/>
        </w:rPr>
      </w:pPr>
      <w:r>
        <w:rPr>
          <w:rFonts w:hint="eastAsia" w:ascii="宋体" w:hAnsi="宋体"/>
          <w:sz w:val="30"/>
          <w:szCs w:val="30"/>
        </w:rPr>
        <w:t xml:space="preserve"> </w:t>
      </w:r>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621"/>
        <w:gridCol w:w="1354"/>
        <w:gridCol w:w="1252"/>
        <w:gridCol w:w="1258"/>
        <w:gridCol w:w="1252"/>
        <w:gridCol w:w="1258"/>
        <w:gridCol w:w="1252"/>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76" w:hRule="atLeast"/>
          <w:jc w:val="center"/>
        </w:trPr>
        <w:tc>
          <w:tcPr>
            <w:tcW w:w="1621" w:type="dxa"/>
            <w:tcBorders>
              <w:top w:val="single" w:color="000000" w:sz="4" w:space="0"/>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企业名称</w:t>
            </w:r>
          </w:p>
        </w:tc>
        <w:tc>
          <w:tcPr>
            <w:tcW w:w="2606" w:type="dxa"/>
            <w:gridSpan w:val="2"/>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258"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建立日期</w:t>
            </w:r>
          </w:p>
        </w:tc>
        <w:tc>
          <w:tcPr>
            <w:tcW w:w="3762" w:type="dxa"/>
            <w:gridSpan w:val="3"/>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22" w:hRule="atLeast"/>
          <w:jc w:val="center"/>
        </w:trPr>
        <w:tc>
          <w:tcPr>
            <w:tcW w:w="1621"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资质等级</w:t>
            </w:r>
          </w:p>
        </w:tc>
        <w:tc>
          <w:tcPr>
            <w:tcW w:w="135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经营方式</w:t>
            </w:r>
          </w:p>
        </w:tc>
        <w:tc>
          <w:tcPr>
            <w:tcW w:w="1258"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b/>
              </w:rPr>
              <w:t xml:space="preserve"> </w:t>
            </w:r>
          </w:p>
        </w:tc>
        <w:tc>
          <w:tcPr>
            <w:tcW w:w="1252"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企业性质</w:t>
            </w:r>
          </w:p>
        </w:tc>
        <w:tc>
          <w:tcPr>
            <w:tcW w:w="2510"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54" w:hRule="atLeast"/>
          <w:jc w:val="center"/>
        </w:trPr>
        <w:tc>
          <w:tcPr>
            <w:tcW w:w="1621"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批准单位</w:t>
            </w:r>
          </w:p>
        </w:tc>
        <w:tc>
          <w:tcPr>
            <w:tcW w:w="135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b/>
              </w:rPr>
              <w:t xml:space="preserve"> </w:t>
            </w:r>
          </w:p>
        </w:tc>
        <w:tc>
          <w:tcPr>
            <w:tcW w:w="1252"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地　址</w:t>
            </w:r>
          </w:p>
        </w:tc>
        <w:tc>
          <w:tcPr>
            <w:tcW w:w="5020" w:type="dxa"/>
            <w:gridSpan w:val="4"/>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71" w:hRule="atLeast"/>
          <w:jc w:val="center"/>
        </w:trPr>
        <w:tc>
          <w:tcPr>
            <w:tcW w:w="1621"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经营范围</w:t>
            </w:r>
          </w:p>
        </w:tc>
        <w:tc>
          <w:tcPr>
            <w:tcW w:w="7626" w:type="dxa"/>
            <w:gridSpan w:val="6"/>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11" w:hRule="atLeast"/>
          <w:jc w:val="center"/>
        </w:trPr>
        <w:tc>
          <w:tcPr>
            <w:tcW w:w="1621" w:type="dxa"/>
            <w:vMerge w:val="restart"/>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hint="eastAsia" w:ascii="宋体" w:hAnsi="宋体"/>
              </w:rPr>
            </w:pPr>
            <w:r>
              <w:rPr>
                <w:rFonts w:hint="eastAsia" w:ascii="宋体" w:hAnsi="宋体"/>
              </w:rPr>
              <w:t>企业职工</w:t>
            </w:r>
          </w:p>
          <w:p>
            <w:pPr>
              <w:pStyle w:val="160"/>
              <w:spacing w:line="360" w:lineRule="atLeast"/>
              <w:jc w:val="center"/>
              <w:textAlignment w:val="top"/>
              <w:rPr>
                <w:rFonts w:ascii="宋体" w:hAnsi="宋体"/>
              </w:rPr>
            </w:pPr>
            <w:r>
              <w:rPr>
                <w:rFonts w:hint="eastAsia" w:ascii="宋体" w:hAnsi="宋体"/>
              </w:rPr>
              <w:t>总数（人）</w:t>
            </w:r>
          </w:p>
        </w:tc>
        <w:tc>
          <w:tcPr>
            <w:tcW w:w="135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总监理</w:t>
            </w:r>
          </w:p>
          <w:p>
            <w:pPr>
              <w:pStyle w:val="160"/>
              <w:spacing w:line="360" w:lineRule="atLeast"/>
              <w:jc w:val="center"/>
              <w:textAlignment w:val="top"/>
              <w:rPr>
                <w:rFonts w:ascii="宋体" w:hAnsi="宋体"/>
              </w:rPr>
            </w:pPr>
            <w:r>
              <w:rPr>
                <w:rFonts w:hint="eastAsia" w:ascii="宋体" w:hAnsi="宋体"/>
              </w:rPr>
              <w:t>工程师</w:t>
            </w:r>
          </w:p>
        </w:tc>
        <w:tc>
          <w:tcPr>
            <w:tcW w:w="2510" w:type="dxa"/>
            <w:gridSpan w:val="2"/>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专业监理工程师</w:t>
            </w: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监理员</w:t>
            </w: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见证员</w:t>
            </w: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p>
            <w:pPr>
              <w:pStyle w:val="160"/>
              <w:spacing w:line="360" w:lineRule="atLeast"/>
              <w:jc w:val="center"/>
              <w:textAlignment w:val="top"/>
              <w:rPr>
                <w:rFonts w:ascii="宋体" w:hAnsi="宋体"/>
              </w:rPr>
            </w:pPr>
            <w:r>
              <w:rPr>
                <w:rFonts w:hint="eastAsia" w:ascii="宋体" w:hAnsi="宋体"/>
              </w:rPr>
              <w:t>其他人员</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16" w:hRule="atLeast"/>
          <w:jc w:val="center"/>
        </w:trPr>
        <w:tc>
          <w:tcPr>
            <w:tcW w:w="1621"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b/>
              </w:rPr>
              <w:t xml:space="preserve"> </w:t>
            </w:r>
          </w:p>
        </w:tc>
        <w:tc>
          <w:tcPr>
            <w:tcW w:w="2510" w:type="dxa"/>
            <w:gridSpan w:val="2"/>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52" w:hRule="atLeast"/>
          <w:jc w:val="center"/>
        </w:trPr>
        <w:tc>
          <w:tcPr>
            <w:tcW w:w="1621" w:type="dxa"/>
            <w:vMerge w:val="restart"/>
            <w:tcBorders>
              <w:top w:val="nil"/>
              <w:left w:val="single" w:color="000000" w:sz="4" w:space="0"/>
              <w:bottom w:val="nil"/>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检</w:t>
            </w:r>
          </w:p>
          <w:p>
            <w:pPr>
              <w:pStyle w:val="160"/>
              <w:spacing w:line="360" w:lineRule="atLeast"/>
              <w:jc w:val="center"/>
              <w:textAlignment w:val="top"/>
              <w:rPr>
                <w:rFonts w:hint="eastAsia" w:ascii="宋体" w:hAnsi="宋体"/>
              </w:rPr>
            </w:pPr>
          </w:p>
          <w:p>
            <w:pPr>
              <w:pStyle w:val="160"/>
              <w:spacing w:line="360" w:lineRule="atLeast"/>
              <w:jc w:val="center"/>
              <w:textAlignment w:val="top"/>
              <w:rPr>
                <w:rFonts w:hint="eastAsia" w:ascii="宋体" w:hAnsi="宋体"/>
              </w:rPr>
            </w:pPr>
            <w:r>
              <w:rPr>
                <w:rFonts w:hint="eastAsia" w:ascii="宋体" w:hAnsi="宋体"/>
              </w:rPr>
              <w:t>测</w:t>
            </w:r>
          </w:p>
          <w:p>
            <w:pPr>
              <w:pStyle w:val="160"/>
              <w:spacing w:line="360" w:lineRule="atLeast"/>
              <w:jc w:val="center"/>
              <w:textAlignment w:val="top"/>
              <w:rPr>
                <w:rFonts w:hint="eastAsia" w:ascii="宋体" w:hAnsi="宋体"/>
              </w:rPr>
            </w:pPr>
          </w:p>
          <w:p>
            <w:pPr>
              <w:pStyle w:val="160"/>
              <w:spacing w:line="360" w:lineRule="atLeast"/>
              <w:jc w:val="center"/>
              <w:textAlignment w:val="top"/>
              <w:rPr>
                <w:rFonts w:hint="eastAsia" w:ascii="宋体" w:hAnsi="宋体"/>
              </w:rPr>
            </w:pPr>
            <w:r>
              <w:rPr>
                <w:rFonts w:hint="eastAsia" w:ascii="宋体" w:hAnsi="宋体"/>
              </w:rPr>
              <w:t>仪</w:t>
            </w:r>
          </w:p>
          <w:p>
            <w:pPr>
              <w:pStyle w:val="160"/>
              <w:spacing w:line="360" w:lineRule="atLeast"/>
              <w:jc w:val="center"/>
              <w:textAlignment w:val="top"/>
              <w:rPr>
                <w:rFonts w:hint="eastAsia" w:ascii="宋体" w:hAnsi="宋体"/>
              </w:rPr>
            </w:pPr>
          </w:p>
          <w:p>
            <w:pPr>
              <w:pStyle w:val="160"/>
              <w:spacing w:line="360" w:lineRule="atLeast"/>
              <w:jc w:val="center"/>
              <w:textAlignment w:val="top"/>
              <w:rPr>
                <w:rFonts w:ascii="宋体" w:hAnsi="宋体"/>
              </w:rPr>
            </w:pPr>
            <w:r>
              <w:rPr>
                <w:rFonts w:hint="eastAsia" w:ascii="宋体" w:hAnsi="宋体"/>
              </w:rPr>
              <w:t>器</w:t>
            </w:r>
          </w:p>
        </w:tc>
        <w:tc>
          <w:tcPr>
            <w:tcW w:w="135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名称</w:t>
            </w:r>
          </w:p>
        </w:tc>
        <w:tc>
          <w:tcPr>
            <w:tcW w:w="1252"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型号</w:t>
            </w:r>
          </w:p>
        </w:tc>
        <w:tc>
          <w:tcPr>
            <w:tcW w:w="1258"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数量</w:t>
            </w:r>
          </w:p>
          <w:p>
            <w:pPr>
              <w:pStyle w:val="160"/>
              <w:spacing w:line="360" w:lineRule="atLeast"/>
              <w:jc w:val="center"/>
              <w:textAlignment w:val="top"/>
              <w:rPr>
                <w:rFonts w:ascii="宋体" w:hAnsi="宋体"/>
              </w:rPr>
            </w:pPr>
            <w:r>
              <w:rPr>
                <w:rFonts w:hint="eastAsia" w:ascii="宋体" w:hAnsi="宋体"/>
              </w:rPr>
              <w:t>（台）</w:t>
            </w:r>
          </w:p>
        </w:tc>
        <w:tc>
          <w:tcPr>
            <w:tcW w:w="1252" w:type="dxa"/>
            <w:tcBorders>
              <w:top w:val="nil"/>
              <w:left w:val="nil"/>
              <w:bottom w:val="single" w:color="000000" w:sz="4" w:space="0"/>
              <w:right w:val="single" w:color="000000" w:sz="4" w:space="0"/>
            </w:tcBorders>
            <w:vAlign w:val="center"/>
          </w:tcPr>
          <w:p>
            <w:pPr>
              <w:spacing w:line="360" w:lineRule="atLeast"/>
              <w:jc w:val="center"/>
              <w:rPr>
                <w:rFonts w:ascii="宋体" w:hAnsi="宋体"/>
                <w:sz w:val="24"/>
              </w:rPr>
            </w:pPr>
            <w:r>
              <w:rPr>
                <w:rFonts w:hint="eastAsia" w:ascii="宋体" w:hAnsi="宋体"/>
                <w:sz w:val="24"/>
              </w:rPr>
              <w:t>总功率</w:t>
            </w:r>
          </w:p>
          <w:p>
            <w:pPr>
              <w:spacing w:line="360" w:lineRule="atLeast"/>
              <w:jc w:val="center"/>
              <w:rPr>
                <w:rFonts w:ascii="宋体" w:hAnsi="宋体"/>
                <w:sz w:val="24"/>
              </w:rPr>
            </w:pPr>
            <w:r>
              <w:rPr>
                <w:rFonts w:hint="eastAsia" w:ascii="宋体" w:hAnsi="宋体"/>
                <w:sz w:val="24"/>
              </w:rPr>
              <w:t>（kw/hp）</w:t>
            </w:r>
          </w:p>
        </w:tc>
        <w:tc>
          <w:tcPr>
            <w:tcW w:w="1258"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制造国或产地</w:t>
            </w:r>
          </w:p>
        </w:tc>
        <w:tc>
          <w:tcPr>
            <w:tcW w:w="1252"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制造年份</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55"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38"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6"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6"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6"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6" w:hRule="atLeast"/>
          <w:jc w:val="center"/>
        </w:trPr>
        <w:tc>
          <w:tcPr>
            <w:tcW w:w="1621" w:type="dxa"/>
            <w:vMerge w:val="continue"/>
            <w:tcBorders>
              <w:top w:val="nil"/>
              <w:left w:val="single" w:color="000000" w:sz="4" w:space="0"/>
              <w:bottom w:val="nil"/>
              <w:right w:val="single" w:color="000000" w:sz="4" w:space="0"/>
            </w:tcBorders>
            <w:vAlign w:val="center"/>
          </w:tcPr>
          <w:p>
            <w:pPr>
              <w:widowControl/>
              <w:jc w:val="left"/>
              <w:rPr>
                <w:rFonts w:ascii="宋体" w:hAnsi="宋体"/>
                <w:kern w:val="0"/>
                <w:sz w:val="24"/>
              </w:rPr>
            </w:pP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716" w:hRule="atLeast"/>
          <w:jc w:val="center"/>
        </w:trPr>
        <w:tc>
          <w:tcPr>
            <w:tcW w:w="1621"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企业荣誉</w:t>
            </w:r>
          </w:p>
          <w:p>
            <w:pPr>
              <w:pStyle w:val="160"/>
              <w:spacing w:line="360" w:lineRule="atLeast"/>
              <w:jc w:val="center"/>
              <w:textAlignment w:val="top"/>
              <w:rPr>
                <w:rFonts w:ascii="宋体" w:hAnsi="宋体"/>
              </w:rPr>
            </w:pPr>
            <w:r>
              <w:rPr>
                <w:rFonts w:hint="eastAsia" w:ascii="宋体" w:hAnsi="宋体"/>
              </w:rPr>
              <w:t>及奖项</w:t>
            </w:r>
          </w:p>
        </w:tc>
        <w:tc>
          <w:tcPr>
            <w:tcW w:w="135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8"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25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bl>
    <w:p>
      <w:pPr>
        <w:spacing w:line="360" w:lineRule="atLeast"/>
        <w:jc w:val="center"/>
        <w:outlineLvl w:val="2"/>
        <w:rPr>
          <w:rFonts w:hint="eastAsia" w:ascii="宋体" w:hAnsi="宋体"/>
          <w:b/>
          <w:sz w:val="30"/>
          <w:szCs w:val="30"/>
        </w:rPr>
      </w:pPr>
      <w:bookmarkStart w:id="535" w:name="_Toc458451969"/>
      <w:bookmarkEnd w:id="535"/>
      <w:bookmarkStart w:id="536" w:name="_Toc347329710"/>
      <w:bookmarkEnd w:id="536"/>
      <w:bookmarkStart w:id="537" w:name="_Toc394392689"/>
      <w:bookmarkEnd w:id="537"/>
      <w:bookmarkStart w:id="538" w:name="_Toc12993"/>
      <w:r>
        <w:rPr>
          <w:rFonts w:hint="eastAsia" w:ascii="宋体" w:hAnsi="宋体"/>
          <w:b/>
          <w:sz w:val="30"/>
          <w:szCs w:val="30"/>
        </w:rPr>
        <w:t>附表3：总监理工程师简历表</w:t>
      </w:r>
      <w:bookmarkEnd w:id="538"/>
    </w:p>
    <w:p>
      <w:pPr>
        <w:spacing w:line="360" w:lineRule="atLeast"/>
        <w:jc w:val="center"/>
        <w:rPr>
          <w:rFonts w:hint="eastAsia" w:ascii="宋体" w:hAnsi="宋体"/>
          <w:b/>
          <w:sz w:val="30"/>
          <w:szCs w:val="30"/>
        </w:rPr>
      </w:pPr>
      <w:r>
        <w:rPr>
          <w:rFonts w:hint="eastAsia" w:ascii="宋体" w:hAnsi="宋体"/>
          <w:b/>
          <w:sz w:val="30"/>
          <w:szCs w:val="30"/>
        </w:rPr>
        <w:t xml:space="preserve"> </w:t>
      </w:r>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400"/>
        <w:gridCol w:w="1400"/>
        <w:gridCol w:w="1400"/>
        <w:gridCol w:w="1400"/>
        <w:gridCol w:w="1768"/>
        <w:gridCol w:w="1479"/>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31" w:hRule="atLeast"/>
          <w:jc w:val="center"/>
        </w:trPr>
        <w:tc>
          <w:tcPr>
            <w:tcW w:w="1400" w:type="dxa"/>
            <w:tcBorders>
              <w:top w:val="single" w:color="000000" w:sz="4" w:space="0"/>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姓名</w:t>
            </w:r>
          </w:p>
        </w:tc>
        <w:tc>
          <w:tcPr>
            <w:tcW w:w="1400"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性别</w:t>
            </w:r>
          </w:p>
        </w:tc>
        <w:tc>
          <w:tcPr>
            <w:tcW w:w="1400"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768"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年龄</w:t>
            </w:r>
          </w:p>
        </w:tc>
        <w:tc>
          <w:tcPr>
            <w:tcW w:w="1479"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99"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职称</w:t>
            </w:r>
          </w:p>
        </w:tc>
        <w:tc>
          <w:tcPr>
            <w:tcW w:w="2800"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学历</w:t>
            </w:r>
          </w:p>
        </w:tc>
        <w:tc>
          <w:tcPr>
            <w:tcW w:w="3247"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99"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证书编号</w:t>
            </w:r>
          </w:p>
        </w:tc>
        <w:tc>
          <w:tcPr>
            <w:tcW w:w="2800"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从事监理工作年限</w:t>
            </w: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9" w:hRule="atLeast"/>
          <w:jc w:val="center"/>
        </w:trPr>
        <w:tc>
          <w:tcPr>
            <w:tcW w:w="8847" w:type="dxa"/>
            <w:gridSpan w:val="6"/>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已完监理工程项目情况</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712"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建设单位</w:t>
            </w: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项目名称</w:t>
            </w: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建设规模</w:t>
            </w: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开、竣工规模</w:t>
            </w: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工程质量</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95" w:hRule="atLeast"/>
          <w:jc w:val="center"/>
        </w:trPr>
        <w:tc>
          <w:tcPr>
            <w:tcW w:w="1400"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0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3168" w:type="dxa"/>
            <w:gridSpan w:val="2"/>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c>
          <w:tcPr>
            <w:tcW w:w="1479"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p>
        </w:tc>
      </w:tr>
    </w:tbl>
    <w:p>
      <w:pPr>
        <w:spacing w:line="360" w:lineRule="atLeast"/>
        <w:jc w:val="center"/>
        <w:outlineLvl w:val="2"/>
        <w:rPr>
          <w:rFonts w:hint="eastAsia" w:ascii="宋体" w:hAnsi="宋体"/>
          <w:b/>
          <w:sz w:val="30"/>
          <w:szCs w:val="30"/>
        </w:rPr>
      </w:pPr>
      <w:bookmarkStart w:id="539" w:name="_Toc347329711"/>
      <w:bookmarkEnd w:id="539"/>
      <w:bookmarkStart w:id="540" w:name="_Toc458451970"/>
      <w:bookmarkEnd w:id="540"/>
      <w:bookmarkStart w:id="541" w:name="_Toc394392690"/>
      <w:bookmarkEnd w:id="541"/>
      <w:bookmarkStart w:id="542" w:name="_Toc8193"/>
      <w:r>
        <w:rPr>
          <w:rFonts w:hint="eastAsia" w:ascii="宋体" w:hAnsi="宋体"/>
          <w:b/>
          <w:sz w:val="30"/>
          <w:szCs w:val="30"/>
        </w:rPr>
        <w:t>附表4：现场监理机构人员表</w:t>
      </w:r>
      <w:bookmarkEnd w:id="542"/>
    </w:p>
    <w:p>
      <w:pPr>
        <w:spacing w:line="360" w:lineRule="atLeast"/>
        <w:ind w:firstLine="3262"/>
        <w:rPr>
          <w:rFonts w:hint="eastAsia" w:ascii="宋体" w:hAnsi="宋体"/>
          <w:b/>
          <w:sz w:val="30"/>
          <w:szCs w:val="30"/>
        </w:rPr>
      </w:pPr>
      <w:r>
        <w:rPr>
          <w:rFonts w:hint="eastAsia" w:ascii="宋体" w:hAnsi="宋体"/>
          <w:b/>
          <w:sz w:val="30"/>
          <w:szCs w:val="30"/>
        </w:rPr>
        <w:t xml:space="preserve"> </w:t>
      </w:r>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39"/>
        <w:gridCol w:w="1434"/>
        <w:gridCol w:w="737"/>
        <w:gridCol w:w="1003"/>
        <w:gridCol w:w="1003"/>
        <w:gridCol w:w="1003"/>
        <w:gridCol w:w="997"/>
        <w:gridCol w:w="1003"/>
        <w:gridCol w:w="1310"/>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70" w:hRule="atLeast"/>
          <w:jc w:val="center"/>
        </w:trPr>
        <w:tc>
          <w:tcPr>
            <w:tcW w:w="839" w:type="dxa"/>
            <w:tcBorders>
              <w:top w:val="single" w:color="000000" w:sz="4" w:space="0"/>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序号</w:t>
            </w:r>
          </w:p>
        </w:tc>
        <w:tc>
          <w:tcPr>
            <w:tcW w:w="1434"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岗位</w:t>
            </w:r>
          </w:p>
        </w:tc>
        <w:tc>
          <w:tcPr>
            <w:tcW w:w="737"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姓名</w:t>
            </w:r>
          </w:p>
        </w:tc>
        <w:tc>
          <w:tcPr>
            <w:tcW w:w="100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性别</w:t>
            </w:r>
          </w:p>
        </w:tc>
        <w:tc>
          <w:tcPr>
            <w:tcW w:w="100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年龄</w:t>
            </w:r>
          </w:p>
        </w:tc>
        <w:tc>
          <w:tcPr>
            <w:tcW w:w="100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职务</w:t>
            </w:r>
          </w:p>
        </w:tc>
        <w:tc>
          <w:tcPr>
            <w:tcW w:w="997"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职称</w:t>
            </w:r>
          </w:p>
        </w:tc>
        <w:tc>
          <w:tcPr>
            <w:tcW w:w="100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级别</w:t>
            </w:r>
          </w:p>
        </w:tc>
        <w:tc>
          <w:tcPr>
            <w:tcW w:w="1310"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奖惩情况及业绩</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93" w:hRule="atLeast"/>
          <w:jc w:val="center"/>
        </w:trPr>
        <w:tc>
          <w:tcPr>
            <w:tcW w:w="839"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1</w:t>
            </w:r>
          </w:p>
        </w:tc>
        <w:tc>
          <w:tcPr>
            <w:tcW w:w="143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总监理工程师</w:t>
            </w:r>
          </w:p>
        </w:tc>
        <w:tc>
          <w:tcPr>
            <w:tcW w:w="73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99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31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98" w:hRule="atLeast"/>
          <w:jc w:val="center"/>
        </w:trPr>
        <w:tc>
          <w:tcPr>
            <w:tcW w:w="839"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2</w:t>
            </w:r>
          </w:p>
        </w:tc>
        <w:tc>
          <w:tcPr>
            <w:tcW w:w="143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总监理工程师代表</w:t>
            </w:r>
          </w:p>
        </w:tc>
        <w:tc>
          <w:tcPr>
            <w:tcW w:w="73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99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31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93" w:hRule="atLeast"/>
          <w:jc w:val="center"/>
        </w:trPr>
        <w:tc>
          <w:tcPr>
            <w:tcW w:w="839"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3</w:t>
            </w:r>
          </w:p>
        </w:tc>
        <w:tc>
          <w:tcPr>
            <w:tcW w:w="143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专业监理</w:t>
            </w:r>
          </w:p>
          <w:p>
            <w:pPr>
              <w:pStyle w:val="160"/>
              <w:spacing w:line="360" w:lineRule="atLeast"/>
              <w:jc w:val="center"/>
              <w:textAlignment w:val="top"/>
              <w:rPr>
                <w:rFonts w:ascii="宋体" w:hAnsi="宋体"/>
                <w:sz w:val="28"/>
                <w:szCs w:val="28"/>
              </w:rPr>
            </w:pPr>
            <w:r>
              <w:rPr>
                <w:rFonts w:hint="eastAsia" w:ascii="宋体" w:hAnsi="宋体"/>
                <w:sz w:val="28"/>
                <w:szCs w:val="28"/>
              </w:rPr>
              <w:t>工程师</w:t>
            </w:r>
          </w:p>
        </w:tc>
        <w:tc>
          <w:tcPr>
            <w:tcW w:w="73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99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31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98" w:hRule="atLeast"/>
          <w:jc w:val="center"/>
        </w:trPr>
        <w:tc>
          <w:tcPr>
            <w:tcW w:w="839"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4</w:t>
            </w:r>
          </w:p>
        </w:tc>
        <w:tc>
          <w:tcPr>
            <w:tcW w:w="143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监理员</w:t>
            </w:r>
          </w:p>
        </w:tc>
        <w:tc>
          <w:tcPr>
            <w:tcW w:w="73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99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31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15" w:hRule="atLeast"/>
          <w:jc w:val="center"/>
        </w:trPr>
        <w:tc>
          <w:tcPr>
            <w:tcW w:w="839"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5</w:t>
            </w:r>
          </w:p>
        </w:tc>
        <w:tc>
          <w:tcPr>
            <w:tcW w:w="143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专职安全</w:t>
            </w:r>
          </w:p>
          <w:p>
            <w:pPr>
              <w:pStyle w:val="160"/>
              <w:spacing w:line="360" w:lineRule="atLeast"/>
              <w:jc w:val="center"/>
              <w:textAlignment w:val="top"/>
              <w:rPr>
                <w:rFonts w:ascii="宋体" w:hAnsi="宋体"/>
                <w:sz w:val="28"/>
                <w:szCs w:val="28"/>
              </w:rPr>
            </w:pPr>
            <w:r>
              <w:rPr>
                <w:rFonts w:hint="eastAsia" w:ascii="宋体" w:hAnsi="宋体"/>
                <w:sz w:val="28"/>
                <w:szCs w:val="28"/>
              </w:rPr>
              <w:t>监理员</w:t>
            </w:r>
          </w:p>
        </w:tc>
        <w:tc>
          <w:tcPr>
            <w:tcW w:w="73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99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31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598" w:hRule="atLeast"/>
          <w:jc w:val="center"/>
        </w:trPr>
        <w:tc>
          <w:tcPr>
            <w:tcW w:w="839" w:type="dxa"/>
            <w:tcBorders>
              <w:top w:val="nil"/>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6</w:t>
            </w:r>
          </w:p>
        </w:tc>
        <w:tc>
          <w:tcPr>
            <w:tcW w:w="1434"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r>
              <w:rPr>
                <w:rFonts w:hint="eastAsia" w:ascii="宋体" w:hAnsi="宋体"/>
                <w:sz w:val="28"/>
                <w:szCs w:val="28"/>
              </w:rPr>
              <w:t>其它</w:t>
            </w:r>
          </w:p>
        </w:tc>
        <w:tc>
          <w:tcPr>
            <w:tcW w:w="73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997"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003"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c>
          <w:tcPr>
            <w:tcW w:w="1310" w:type="dxa"/>
            <w:tcBorders>
              <w:top w:val="nil"/>
              <w:left w:val="nil"/>
              <w:bottom w:val="single" w:color="000000" w:sz="4" w:space="0"/>
              <w:right w:val="single" w:color="000000" w:sz="4" w:space="0"/>
            </w:tcBorders>
            <w:vAlign w:val="center"/>
          </w:tcPr>
          <w:p>
            <w:pPr>
              <w:pStyle w:val="160"/>
              <w:spacing w:line="360" w:lineRule="atLeast"/>
              <w:jc w:val="center"/>
              <w:textAlignment w:val="top"/>
              <w:rPr>
                <w:rFonts w:ascii="宋体" w:hAnsi="宋体"/>
                <w:sz w:val="28"/>
                <w:szCs w:val="28"/>
              </w:rPr>
            </w:pPr>
          </w:p>
        </w:tc>
      </w:tr>
    </w:tbl>
    <w:p>
      <w:pPr>
        <w:spacing w:line="360" w:lineRule="atLeast"/>
        <w:ind w:firstLine="2201"/>
        <w:rPr>
          <w:rFonts w:hint="eastAsia" w:ascii="宋体" w:hAnsi="宋体"/>
          <w:sz w:val="30"/>
          <w:szCs w:val="30"/>
        </w:rPr>
      </w:pPr>
      <w:r>
        <w:rPr>
          <w:rFonts w:hint="eastAsia" w:ascii="宋体" w:hAnsi="宋体"/>
          <w:sz w:val="30"/>
          <w:szCs w:val="30"/>
        </w:rPr>
        <w:t xml:space="preserve"> </w:t>
      </w:r>
    </w:p>
    <w:p>
      <w:pPr>
        <w:spacing w:line="360" w:lineRule="atLeast"/>
        <w:ind w:firstLine="2201"/>
        <w:rPr>
          <w:rFonts w:hint="eastAsia" w:ascii="宋体" w:hAnsi="宋体"/>
          <w:b/>
          <w:sz w:val="30"/>
          <w:szCs w:val="30"/>
        </w:rPr>
      </w:pPr>
      <w:r>
        <w:rPr>
          <w:rFonts w:hint="eastAsia" w:ascii="宋体" w:hAnsi="宋体"/>
          <w:b/>
          <w:sz w:val="30"/>
          <w:szCs w:val="30"/>
        </w:rPr>
        <w:t xml:space="preserve"> </w:t>
      </w:r>
    </w:p>
    <w:p>
      <w:pPr>
        <w:spacing w:line="360" w:lineRule="atLeast"/>
        <w:rPr>
          <w:rFonts w:hint="eastAsia" w:ascii="宋体" w:hAnsi="宋体"/>
          <w:b/>
          <w:sz w:val="30"/>
          <w:szCs w:val="30"/>
        </w:rPr>
      </w:pPr>
      <w:r>
        <w:rPr>
          <w:rFonts w:hint="eastAsia" w:ascii="宋体" w:hAnsi="宋体"/>
          <w:b/>
          <w:sz w:val="30"/>
          <w:szCs w:val="30"/>
        </w:rPr>
        <w:t xml:space="preserve"> </w:t>
      </w:r>
    </w:p>
    <w:p>
      <w:pPr>
        <w:spacing w:line="360" w:lineRule="atLeast"/>
        <w:jc w:val="center"/>
        <w:outlineLvl w:val="2"/>
        <w:rPr>
          <w:rFonts w:hint="eastAsia" w:ascii="宋体" w:hAnsi="宋体"/>
          <w:b/>
          <w:sz w:val="30"/>
          <w:szCs w:val="30"/>
        </w:rPr>
      </w:pPr>
      <w:bookmarkStart w:id="543" w:name="_Toc27725"/>
      <w:bookmarkEnd w:id="543"/>
      <w:bookmarkStart w:id="544" w:name="_Toc394392691"/>
      <w:bookmarkEnd w:id="544"/>
      <w:bookmarkStart w:id="545" w:name="_Toc347329712"/>
      <w:bookmarkEnd w:id="545"/>
      <w:bookmarkStart w:id="546" w:name="_Toc458451971"/>
      <w:r>
        <w:rPr>
          <w:rFonts w:hint="eastAsia" w:ascii="宋体" w:hAnsi="宋体"/>
          <w:b/>
          <w:sz w:val="30"/>
          <w:szCs w:val="30"/>
        </w:rPr>
        <w:t>附表5：检测仪器和有关办公设备表</w:t>
      </w:r>
      <w:bookmarkEnd w:id="546"/>
    </w:p>
    <w:p>
      <w:pPr>
        <w:spacing w:line="360" w:lineRule="atLeast"/>
        <w:rPr>
          <w:rFonts w:hint="eastAsia" w:ascii="宋体" w:hAnsi="宋体"/>
          <w:b/>
          <w:sz w:val="30"/>
          <w:szCs w:val="30"/>
        </w:rPr>
      </w:pPr>
      <w:r>
        <w:rPr>
          <w:rFonts w:hint="eastAsia" w:ascii="宋体" w:hAnsi="宋体"/>
          <w:b/>
          <w:sz w:val="30"/>
          <w:szCs w:val="30"/>
        </w:rPr>
        <w:t xml:space="preserve"> </w:t>
      </w:r>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077"/>
        <w:gridCol w:w="1542"/>
        <w:gridCol w:w="725"/>
        <w:gridCol w:w="864"/>
        <w:gridCol w:w="737"/>
        <w:gridCol w:w="737"/>
        <w:gridCol w:w="1303"/>
        <w:gridCol w:w="2358"/>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167" w:hRule="atLeast"/>
          <w:jc w:val="center"/>
        </w:trPr>
        <w:tc>
          <w:tcPr>
            <w:tcW w:w="1077" w:type="dxa"/>
            <w:tcBorders>
              <w:top w:val="single" w:color="000000" w:sz="4" w:space="0"/>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序号</w:t>
            </w:r>
          </w:p>
        </w:tc>
        <w:tc>
          <w:tcPr>
            <w:tcW w:w="1542"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机械或</w:t>
            </w:r>
          </w:p>
          <w:p>
            <w:pPr>
              <w:pStyle w:val="160"/>
              <w:spacing w:line="360" w:lineRule="atLeast"/>
              <w:jc w:val="center"/>
              <w:textAlignment w:val="top"/>
              <w:rPr>
                <w:rFonts w:ascii="宋体" w:hAnsi="宋体"/>
              </w:rPr>
            </w:pPr>
            <w:r>
              <w:rPr>
                <w:rFonts w:hint="eastAsia" w:ascii="宋体" w:hAnsi="宋体"/>
              </w:rPr>
              <w:t>设备名称</w:t>
            </w:r>
          </w:p>
        </w:tc>
        <w:tc>
          <w:tcPr>
            <w:tcW w:w="725"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型号规格</w:t>
            </w:r>
          </w:p>
        </w:tc>
        <w:tc>
          <w:tcPr>
            <w:tcW w:w="864"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数量</w:t>
            </w:r>
          </w:p>
        </w:tc>
        <w:tc>
          <w:tcPr>
            <w:tcW w:w="737"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国别</w:t>
            </w:r>
          </w:p>
          <w:p>
            <w:pPr>
              <w:pStyle w:val="160"/>
              <w:spacing w:line="360" w:lineRule="atLeast"/>
              <w:jc w:val="center"/>
              <w:textAlignment w:val="top"/>
              <w:rPr>
                <w:rFonts w:ascii="宋体" w:hAnsi="宋体"/>
              </w:rPr>
            </w:pPr>
            <w:r>
              <w:rPr>
                <w:rFonts w:hint="eastAsia" w:ascii="宋体" w:hAnsi="宋体"/>
              </w:rPr>
              <w:t>产地</w:t>
            </w:r>
          </w:p>
        </w:tc>
        <w:tc>
          <w:tcPr>
            <w:tcW w:w="737"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制造</w:t>
            </w:r>
          </w:p>
          <w:p>
            <w:pPr>
              <w:pStyle w:val="160"/>
              <w:spacing w:line="360" w:lineRule="atLeast"/>
              <w:jc w:val="center"/>
              <w:textAlignment w:val="top"/>
              <w:rPr>
                <w:rFonts w:ascii="宋体" w:hAnsi="宋体"/>
              </w:rPr>
            </w:pPr>
            <w:r>
              <w:rPr>
                <w:rFonts w:hint="eastAsia" w:ascii="宋体" w:hAnsi="宋体"/>
              </w:rPr>
              <w:t>年份</w:t>
            </w:r>
          </w:p>
        </w:tc>
        <w:tc>
          <w:tcPr>
            <w:tcW w:w="130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额定功率（kw）</w:t>
            </w:r>
          </w:p>
        </w:tc>
        <w:tc>
          <w:tcPr>
            <w:tcW w:w="2358"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备  注</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69"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69"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69"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75" w:hRule="atLeast"/>
          <w:jc w:val="center"/>
        </w:trPr>
        <w:tc>
          <w:tcPr>
            <w:tcW w:w="1077"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864"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30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2358"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bl>
    <w:p>
      <w:pPr>
        <w:spacing w:line="360" w:lineRule="atLeast"/>
        <w:jc w:val="center"/>
        <w:outlineLvl w:val="2"/>
        <w:rPr>
          <w:rFonts w:hint="eastAsia" w:ascii="宋体" w:hAnsi="宋体"/>
          <w:b/>
          <w:sz w:val="36"/>
          <w:szCs w:val="36"/>
        </w:rPr>
      </w:pPr>
      <w:r>
        <w:rPr>
          <w:rFonts w:hint="eastAsia" w:ascii="宋体" w:hAnsi="宋体"/>
          <w:b/>
          <w:sz w:val="36"/>
          <w:szCs w:val="36"/>
        </w:rPr>
        <w:t xml:space="preserve"> </w:t>
      </w:r>
    </w:p>
    <w:p>
      <w:pPr>
        <w:spacing w:line="360" w:lineRule="atLeast"/>
        <w:jc w:val="center"/>
        <w:outlineLvl w:val="2"/>
        <w:rPr>
          <w:rFonts w:hint="eastAsia" w:ascii="宋体" w:hAnsi="宋体"/>
          <w:b/>
          <w:sz w:val="30"/>
          <w:szCs w:val="30"/>
        </w:rPr>
      </w:pPr>
      <w:bookmarkStart w:id="547" w:name="_Toc347329713"/>
      <w:bookmarkEnd w:id="547"/>
      <w:bookmarkStart w:id="548" w:name="_Toc394392692"/>
      <w:bookmarkEnd w:id="548"/>
      <w:bookmarkStart w:id="549" w:name="_Toc7476"/>
      <w:bookmarkEnd w:id="549"/>
      <w:bookmarkStart w:id="550" w:name="_Toc458451972"/>
      <w:r>
        <w:rPr>
          <w:rFonts w:hint="eastAsia" w:ascii="宋体" w:hAnsi="宋体"/>
          <w:b/>
          <w:sz w:val="30"/>
          <w:szCs w:val="30"/>
        </w:rPr>
        <w:t>附表6：近3年来所承建监理工程情况一览表</w:t>
      </w:r>
      <w:bookmarkEnd w:id="550"/>
    </w:p>
    <w:p>
      <w:pPr>
        <w:spacing w:line="360" w:lineRule="atLeast"/>
        <w:rPr>
          <w:rFonts w:hint="eastAsia" w:ascii="宋体" w:hAnsi="宋体"/>
          <w:b/>
          <w:sz w:val="30"/>
          <w:szCs w:val="30"/>
        </w:rPr>
      </w:pPr>
      <w:r>
        <w:rPr>
          <w:rFonts w:hint="eastAsia" w:ascii="宋体" w:hAnsi="宋体"/>
          <w:b/>
          <w:sz w:val="30"/>
          <w:szCs w:val="30"/>
        </w:rPr>
        <w:t xml:space="preserve"> </w:t>
      </w:r>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33"/>
        <w:gridCol w:w="1530"/>
        <w:gridCol w:w="737"/>
        <w:gridCol w:w="1133"/>
        <w:gridCol w:w="1133"/>
        <w:gridCol w:w="1133"/>
        <w:gridCol w:w="1133"/>
        <w:gridCol w:w="113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95" w:hRule="atLeast"/>
          <w:jc w:val="center"/>
        </w:trPr>
        <w:tc>
          <w:tcPr>
            <w:tcW w:w="1133" w:type="dxa"/>
            <w:tcBorders>
              <w:top w:val="single" w:color="000000" w:sz="4" w:space="0"/>
              <w:left w:val="single" w:color="000000" w:sz="4" w:space="0"/>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建设</w:t>
            </w:r>
          </w:p>
          <w:p>
            <w:pPr>
              <w:pStyle w:val="160"/>
              <w:spacing w:line="360" w:lineRule="atLeast"/>
              <w:jc w:val="center"/>
              <w:textAlignment w:val="top"/>
              <w:rPr>
                <w:rFonts w:ascii="宋体" w:hAnsi="宋体"/>
              </w:rPr>
            </w:pPr>
            <w:r>
              <w:rPr>
                <w:rFonts w:hint="eastAsia" w:ascii="宋体" w:hAnsi="宋体"/>
              </w:rPr>
              <w:t>单位</w:t>
            </w:r>
          </w:p>
        </w:tc>
        <w:tc>
          <w:tcPr>
            <w:tcW w:w="1530"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项目名称及</w:t>
            </w:r>
          </w:p>
          <w:p>
            <w:pPr>
              <w:pStyle w:val="160"/>
              <w:spacing w:line="360" w:lineRule="atLeast"/>
              <w:jc w:val="center"/>
              <w:textAlignment w:val="top"/>
              <w:rPr>
                <w:rFonts w:ascii="宋体" w:hAnsi="宋体"/>
              </w:rPr>
            </w:pPr>
            <w:r>
              <w:rPr>
                <w:rFonts w:hint="eastAsia" w:ascii="宋体" w:hAnsi="宋体"/>
              </w:rPr>
              <w:t>建设地点</w:t>
            </w:r>
          </w:p>
        </w:tc>
        <w:tc>
          <w:tcPr>
            <w:tcW w:w="737"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结构</w:t>
            </w:r>
          </w:p>
          <w:p>
            <w:pPr>
              <w:pStyle w:val="160"/>
              <w:spacing w:line="360" w:lineRule="atLeast"/>
              <w:jc w:val="center"/>
              <w:textAlignment w:val="top"/>
              <w:rPr>
                <w:rFonts w:ascii="宋体" w:hAnsi="宋体"/>
              </w:rPr>
            </w:pPr>
            <w:r>
              <w:rPr>
                <w:rFonts w:hint="eastAsia" w:ascii="宋体" w:hAnsi="宋体"/>
              </w:rPr>
              <w:t>类型</w:t>
            </w:r>
          </w:p>
        </w:tc>
        <w:tc>
          <w:tcPr>
            <w:tcW w:w="113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建设</w:t>
            </w:r>
          </w:p>
          <w:p>
            <w:pPr>
              <w:pStyle w:val="160"/>
              <w:spacing w:line="360" w:lineRule="atLeast"/>
              <w:jc w:val="center"/>
              <w:textAlignment w:val="top"/>
              <w:rPr>
                <w:rFonts w:ascii="宋体" w:hAnsi="宋体"/>
              </w:rPr>
            </w:pPr>
            <w:r>
              <w:rPr>
                <w:rFonts w:hint="eastAsia" w:ascii="宋体" w:hAnsi="宋体"/>
              </w:rPr>
              <w:t>规模</w:t>
            </w:r>
          </w:p>
        </w:tc>
        <w:tc>
          <w:tcPr>
            <w:tcW w:w="113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开、竣</w:t>
            </w:r>
          </w:p>
          <w:p>
            <w:pPr>
              <w:pStyle w:val="160"/>
              <w:spacing w:line="360" w:lineRule="atLeast"/>
              <w:jc w:val="center"/>
              <w:textAlignment w:val="top"/>
              <w:rPr>
                <w:rFonts w:ascii="宋体" w:hAnsi="宋体"/>
              </w:rPr>
            </w:pPr>
            <w:r>
              <w:rPr>
                <w:rFonts w:hint="eastAsia" w:ascii="宋体" w:hAnsi="宋体"/>
              </w:rPr>
              <w:t>工日期</w:t>
            </w:r>
          </w:p>
        </w:tc>
        <w:tc>
          <w:tcPr>
            <w:tcW w:w="113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合同</w:t>
            </w:r>
          </w:p>
          <w:p>
            <w:pPr>
              <w:pStyle w:val="160"/>
              <w:spacing w:line="360" w:lineRule="atLeast"/>
              <w:jc w:val="center"/>
              <w:textAlignment w:val="top"/>
              <w:rPr>
                <w:rFonts w:ascii="宋体" w:hAnsi="宋体"/>
              </w:rPr>
            </w:pPr>
            <w:r>
              <w:rPr>
                <w:rFonts w:hint="eastAsia" w:ascii="宋体" w:hAnsi="宋体"/>
              </w:rPr>
              <w:t>价格</w:t>
            </w:r>
          </w:p>
        </w:tc>
        <w:tc>
          <w:tcPr>
            <w:tcW w:w="113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质量达到标准</w:t>
            </w:r>
          </w:p>
        </w:tc>
        <w:tc>
          <w:tcPr>
            <w:tcW w:w="1133" w:type="dxa"/>
            <w:tcBorders>
              <w:top w:val="single" w:color="000000" w:sz="4" w:space="0"/>
              <w:left w:val="nil"/>
              <w:bottom w:val="single" w:color="000000" w:sz="4" w:space="0"/>
              <w:right w:val="single" w:color="000000" w:sz="4" w:space="0"/>
            </w:tcBorders>
            <w:vAlign w:val="center"/>
          </w:tcPr>
          <w:p>
            <w:pPr>
              <w:pStyle w:val="160"/>
              <w:spacing w:line="360" w:lineRule="atLeast"/>
              <w:jc w:val="center"/>
              <w:textAlignment w:val="top"/>
              <w:rPr>
                <w:rFonts w:ascii="宋体" w:hAnsi="宋体"/>
              </w:rPr>
            </w:pPr>
            <w:r>
              <w:rPr>
                <w:rFonts w:hint="eastAsia" w:ascii="宋体" w:hAnsi="宋体"/>
              </w:rPr>
              <w:t>总监理</w:t>
            </w:r>
          </w:p>
          <w:p>
            <w:pPr>
              <w:pStyle w:val="160"/>
              <w:spacing w:line="360" w:lineRule="atLeast"/>
              <w:jc w:val="center"/>
              <w:textAlignment w:val="top"/>
              <w:rPr>
                <w:rFonts w:ascii="宋体" w:hAnsi="宋体"/>
              </w:rPr>
            </w:pPr>
            <w:r>
              <w:rPr>
                <w:rFonts w:hint="eastAsia" w:ascii="宋体" w:hAnsi="宋体"/>
              </w:rPr>
              <w:t>工程师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66"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530"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737"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textAlignment w:val="top"/>
              <w:rPr>
                <w:rFonts w:ascii="宋体" w:hAnsi="宋体"/>
                <w:sz w:val="30"/>
                <w:szCs w:val="30"/>
              </w:rPr>
            </w:pPr>
          </w:p>
        </w:tc>
      </w:tr>
    </w:tbl>
    <w:p>
      <w:pPr>
        <w:spacing w:line="360" w:lineRule="atLeast"/>
        <w:jc w:val="center"/>
        <w:outlineLvl w:val="2"/>
        <w:rPr>
          <w:rFonts w:hint="eastAsia" w:ascii="宋体" w:hAnsi="宋体"/>
          <w:b/>
          <w:sz w:val="30"/>
          <w:szCs w:val="30"/>
        </w:rPr>
      </w:pPr>
      <w:bookmarkStart w:id="551" w:name="_Toc347329714"/>
      <w:bookmarkEnd w:id="551"/>
      <w:r>
        <w:rPr>
          <w:rFonts w:hint="eastAsia" w:ascii="宋体" w:hAnsi="宋体"/>
          <w:b/>
          <w:sz w:val="30"/>
          <w:szCs w:val="30"/>
        </w:rPr>
        <w:t xml:space="preserve"> </w:t>
      </w:r>
    </w:p>
    <w:p>
      <w:pPr>
        <w:spacing w:line="360" w:lineRule="atLeast"/>
        <w:jc w:val="center"/>
        <w:outlineLvl w:val="2"/>
        <w:rPr>
          <w:rFonts w:hint="eastAsia" w:ascii="宋体" w:hAnsi="宋体"/>
          <w:b/>
          <w:sz w:val="30"/>
          <w:szCs w:val="30"/>
        </w:rPr>
      </w:pPr>
      <w:bookmarkStart w:id="552" w:name="_Toc4937"/>
      <w:bookmarkEnd w:id="552"/>
      <w:bookmarkStart w:id="553" w:name="_Toc458451973"/>
      <w:bookmarkEnd w:id="553"/>
      <w:bookmarkStart w:id="554" w:name="_Toc394392693"/>
      <w:r>
        <w:rPr>
          <w:rFonts w:hint="eastAsia" w:ascii="宋体" w:hAnsi="宋体"/>
          <w:b/>
          <w:sz w:val="30"/>
          <w:szCs w:val="30"/>
        </w:rPr>
        <w:t>附表7：目前正监理工程情况一览表</w:t>
      </w:r>
      <w:bookmarkEnd w:id="554"/>
    </w:p>
    <w:p>
      <w:pPr>
        <w:spacing w:line="360" w:lineRule="atLeast"/>
        <w:rPr>
          <w:rFonts w:hint="eastAsia" w:ascii="宋体" w:hAnsi="宋体"/>
          <w:b/>
          <w:sz w:val="30"/>
          <w:szCs w:val="30"/>
        </w:rPr>
      </w:pPr>
      <w:r>
        <w:rPr>
          <w:rFonts w:hint="eastAsia" w:ascii="宋体" w:hAnsi="宋体"/>
          <w:b/>
          <w:sz w:val="30"/>
          <w:szCs w:val="30"/>
        </w:rPr>
        <w:t xml:space="preserve"> </w:t>
      </w:r>
    </w:p>
    <w:tbl>
      <w:tblPr>
        <w:tblStyle w:val="44"/>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1133"/>
        <w:gridCol w:w="1542"/>
        <w:gridCol w:w="725"/>
        <w:gridCol w:w="1133"/>
        <w:gridCol w:w="1383"/>
        <w:gridCol w:w="884"/>
        <w:gridCol w:w="1133"/>
        <w:gridCol w:w="113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83" w:hRule="atLeast"/>
          <w:jc w:val="center"/>
        </w:trPr>
        <w:tc>
          <w:tcPr>
            <w:tcW w:w="1133" w:type="dxa"/>
            <w:tcBorders>
              <w:top w:val="single" w:color="000000" w:sz="4" w:space="0"/>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建设</w:t>
            </w:r>
          </w:p>
          <w:p>
            <w:pPr>
              <w:pStyle w:val="160"/>
              <w:spacing w:line="360" w:lineRule="atLeast"/>
              <w:jc w:val="center"/>
              <w:textAlignment w:val="top"/>
              <w:rPr>
                <w:rFonts w:ascii="宋体" w:hAnsi="宋体"/>
              </w:rPr>
            </w:pPr>
            <w:r>
              <w:rPr>
                <w:rFonts w:hint="eastAsia" w:ascii="宋体" w:hAnsi="宋体"/>
              </w:rPr>
              <w:t>单位</w:t>
            </w:r>
          </w:p>
        </w:tc>
        <w:tc>
          <w:tcPr>
            <w:tcW w:w="1542"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项目名称及建设地点</w:t>
            </w:r>
          </w:p>
        </w:tc>
        <w:tc>
          <w:tcPr>
            <w:tcW w:w="725"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结构类型</w:t>
            </w:r>
          </w:p>
        </w:tc>
        <w:tc>
          <w:tcPr>
            <w:tcW w:w="1133"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建设</w:t>
            </w:r>
          </w:p>
          <w:p>
            <w:pPr>
              <w:pStyle w:val="160"/>
              <w:spacing w:line="360" w:lineRule="atLeast"/>
              <w:jc w:val="center"/>
              <w:textAlignment w:val="top"/>
              <w:rPr>
                <w:rFonts w:ascii="宋体" w:hAnsi="宋体"/>
              </w:rPr>
            </w:pPr>
            <w:r>
              <w:rPr>
                <w:rFonts w:hint="eastAsia" w:ascii="宋体" w:hAnsi="宋体"/>
              </w:rPr>
              <w:t>规模</w:t>
            </w:r>
          </w:p>
        </w:tc>
        <w:tc>
          <w:tcPr>
            <w:tcW w:w="1383"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计划开竣工日期</w:t>
            </w:r>
          </w:p>
        </w:tc>
        <w:tc>
          <w:tcPr>
            <w:tcW w:w="884"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合同</w:t>
            </w:r>
          </w:p>
          <w:p>
            <w:pPr>
              <w:pStyle w:val="160"/>
              <w:spacing w:line="360" w:lineRule="atLeast"/>
              <w:jc w:val="center"/>
              <w:textAlignment w:val="top"/>
              <w:rPr>
                <w:rFonts w:ascii="宋体" w:hAnsi="宋体"/>
              </w:rPr>
            </w:pPr>
            <w:r>
              <w:rPr>
                <w:rFonts w:hint="eastAsia" w:ascii="宋体" w:hAnsi="宋体"/>
              </w:rPr>
              <w:t>价格</w:t>
            </w:r>
          </w:p>
        </w:tc>
        <w:tc>
          <w:tcPr>
            <w:tcW w:w="1133"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质量达到标准</w:t>
            </w:r>
          </w:p>
        </w:tc>
        <w:tc>
          <w:tcPr>
            <w:tcW w:w="1133" w:type="dxa"/>
            <w:tcBorders>
              <w:top w:val="single" w:color="000000" w:sz="4" w:space="0"/>
              <w:left w:val="nil"/>
              <w:bottom w:val="single" w:color="000000" w:sz="4" w:space="0"/>
              <w:right w:val="single" w:color="000000" w:sz="4" w:space="0"/>
            </w:tcBorders>
          </w:tcPr>
          <w:p>
            <w:pPr>
              <w:pStyle w:val="160"/>
              <w:spacing w:line="360" w:lineRule="atLeast"/>
              <w:jc w:val="center"/>
              <w:textAlignment w:val="top"/>
              <w:rPr>
                <w:rFonts w:ascii="宋体" w:hAnsi="宋体"/>
              </w:rPr>
            </w:pPr>
            <w:r>
              <w:rPr>
                <w:rFonts w:hint="eastAsia" w:ascii="宋体" w:hAnsi="宋体"/>
              </w:rPr>
              <w:t>总监理工程师</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2"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83"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133" w:type="dxa"/>
            <w:tcBorders>
              <w:top w:val="nil"/>
              <w:left w:val="single" w:color="000000" w:sz="4" w:space="0"/>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542"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725"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38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884"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c>
          <w:tcPr>
            <w:tcW w:w="1133" w:type="dxa"/>
            <w:tcBorders>
              <w:top w:val="nil"/>
              <w:left w:val="nil"/>
              <w:bottom w:val="single" w:color="000000" w:sz="4" w:space="0"/>
              <w:right w:val="single" w:color="000000" w:sz="4" w:space="0"/>
            </w:tcBorders>
          </w:tcPr>
          <w:p>
            <w:pPr>
              <w:pStyle w:val="160"/>
              <w:spacing w:line="360" w:lineRule="atLeast"/>
              <w:jc w:val="center"/>
              <w:textAlignment w:val="top"/>
              <w:rPr>
                <w:rFonts w:ascii="宋体" w:hAnsi="宋体"/>
                <w:sz w:val="30"/>
                <w:szCs w:val="30"/>
              </w:rPr>
            </w:pPr>
          </w:p>
        </w:tc>
      </w:tr>
    </w:tbl>
    <w:p>
      <w:pPr>
        <w:autoSpaceDE w:val="0"/>
        <w:autoSpaceDN w:val="0"/>
        <w:adjustRightInd w:val="0"/>
        <w:spacing w:line="420" w:lineRule="exact"/>
        <w:jc w:val="center"/>
        <w:outlineLvl w:val="1"/>
        <w:rPr>
          <w:rFonts w:hint="eastAsia" w:ascii="宋体" w:hAnsi="宋体"/>
          <w:b/>
          <w:bCs/>
          <w:sz w:val="30"/>
          <w:szCs w:val="30"/>
        </w:rPr>
      </w:pPr>
      <w:bookmarkStart w:id="555" w:name="_Toc321925469"/>
      <w:bookmarkEnd w:id="555"/>
      <w:bookmarkStart w:id="556" w:name="_Toc322702916"/>
      <w:r>
        <w:rPr>
          <w:rFonts w:hint="eastAsia" w:ascii="宋体" w:hAnsi="宋体"/>
          <w:b/>
          <w:bCs/>
          <w:sz w:val="30"/>
          <w:szCs w:val="30"/>
        </w:rPr>
        <w:t xml:space="preserve"> </w:t>
      </w:r>
      <w:bookmarkEnd w:id="556"/>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outlineLvl w:val="1"/>
        <w:rPr>
          <w:rFonts w:hint="eastAsia" w:ascii="宋体" w:hAnsi="宋体"/>
          <w:b/>
          <w:bCs/>
          <w:sz w:val="30"/>
          <w:szCs w:val="30"/>
        </w:rPr>
      </w:pPr>
      <w:bookmarkStart w:id="557" w:name="_Toc458451974"/>
      <w:bookmarkEnd w:id="557"/>
      <w:bookmarkStart w:id="558" w:name="_Toc30750"/>
      <w:bookmarkEnd w:id="558"/>
      <w:bookmarkStart w:id="559" w:name="_Toc394392694"/>
      <w:r>
        <w:rPr>
          <w:rFonts w:hint="eastAsia" w:ascii="宋体" w:hAnsi="宋体"/>
          <w:b/>
          <w:bCs/>
          <w:sz w:val="30"/>
          <w:szCs w:val="30"/>
        </w:rPr>
        <w:t xml:space="preserve"> </w:t>
      </w:r>
      <w:bookmarkEnd w:id="559"/>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六、近三年财务状况表</w:t>
      </w:r>
    </w:p>
    <w:p>
      <w:pPr>
        <w:autoSpaceDE w:val="0"/>
        <w:autoSpaceDN w:val="0"/>
        <w:adjustRightInd w:val="0"/>
        <w:spacing w:line="420" w:lineRule="exact"/>
        <w:ind w:firstLine="480" w:firstLineChars="200"/>
        <w:jc w:val="left"/>
        <w:rPr>
          <w:rFonts w:hint="eastAsia" w:ascii="宋体" w:hAnsi="宋体" w:cs="仿宋_GB2312"/>
          <w:kern w:val="0"/>
          <w:sz w:val="24"/>
        </w:rPr>
      </w:pPr>
      <w:r>
        <w:rPr>
          <w:rFonts w:hint="eastAsia" w:ascii="宋体" w:hAnsi="宋体" w:cs="仿宋_GB2312"/>
          <w:kern w:val="0"/>
          <w:sz w:val="24"/>
        </w:rPr>
        <w:t xml:space="preserve"> </w:t>
      </w:r>
    </w:p>
    <w:p>
      <w:pPr>
        <w:autoSpaceDE w:val="0"/>
        <w:autoSpaceDN w:val="0"/>
        <w:adjustRightInd w:val="0"/>
        <w:spacing w:line="420" w:lineRule="exact"/>
        <w:ind w:firstLine="480" w:firstLineChars="200"/>
        <w:jc w:val="left"/>
        <w:rPr>
          <w:rFonts w:hint="eastAsia" w:ascii="宋体" w:hAnsi="宋体" w:cs="黑体"/>
          <w:kern w:val="0"/>
          <w:sz w:val="28"/>
          <w:szCs w:val="28"/>
        </w:rPr>
      </w:pPr>
      <w:r>
        <w:rPr>
          <w:rFonts w:hint="eastAsia" w:ascii="宋体" w:hAnsi="宋体" w:cs="仿宋_GB2312"/>
          <w:kern w:val="0"/>
          <w:sz w:val="24"/>
        </w:rPr>
        <w:t>附近年以来（2019、2020、2021）会计师事务所或审计机构审计的财务会计报表或审计报告，包括资产负债表、现金流量表、损益表的复印件。</w:t>
      </w:r>
    </w:p>
    <w:p>
      <w:pPr>
        <w:autoSpaceDE w:val="0"/>
        <w:autoSpaceDN w:val="0"/>
        <w:adjustRightInd w:val="0"/>
        <w:spacing w:line="420" w:lineRule="exact"/>
        <w:jc w:val="left"/>
        <w:rPr>
          <w:rFonts w:hint="eastAsia" w:ascii="宋体" w:hAnsi="宋体" w:cs="仿宋_GB2312"/>
          <w:kern w:val="0"/>
          <w:sz w:val="24"/>
        </w:rPr>
      </w:pPr>
      <w:r>
        <w:rPr>
          <w:rFonts w:hint="eastAsia" w:ascii="宋体" w:hAnsi="宋体" w:cs="仿宋_GB2312"/>
          <w:kern w:val="0"/>
          <w:sz w:val="24"/>
        </w:rPr>
        <w:t xml:space="preserve"> </w:t>
      </w:r>
    </w:p>
    <w:p>
      <w:pPr>
        <w:autoSpaceDE w:val="0"/>
        <w:autoSpaceDN w:val="0"/>
        <w:adjustRightInd w:val="0"/>
        <w:spacing w:line="420" w:lineRule="exact"/>
        <w:jc w:val="left"/>
        <w:rPr>
          <w:rFonts w:hint="eastAsia" w:ascii="宋体" w:hAnsi="宋体" w:cs="黑体"/>
          <w:b/>
          <w:kern w:val="0"/>
          <w:sz w:val="30"/>
          <w:szCs w:val="30"/>
        </w:rPr>
      </w:pPr>
      <w:bookmarkStart w:id="560" w:name="_Toc313436974"/>
      <w:bookmarkEnd w:id="560"/>
      <w:bookmarkStart w:id="561" w:name="_Toc322702920"/>
      <w:bookmarkEnd w:id="561"/>
      <w:bookmarkStart w:id="562" w:name="_Toc312421251"/>
      <w:bookmarkEnd w:id="562"/>
      <w:bookmarkStart w:id="563" w:name="_Toc321925473"/>
      <w:r>
        <w:rPr>
          <w:rFonts w:hint="eastAsia" w:ascii="宋体" w:hAnsi="宋体" w:cs="黑体"/>
          <w:b/>
          <w:kern w:val="0"/>
          <w:sz w:val="30"/>
          <w:szCs w:val="30"/>
        </w:rPr>
        <w:t xml:space="preserve"> </w:t>
      </w:r>
      <w:bookmarkEnd w:id="563"/>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autoSpaceDE w:val="0"/>
        <w:autoSpaceDN w:val="0"/>
        <w:adjustRightInd w:val="0"/>
        <w:spacing w:line="420" w:lineRule="exact"/>
        <w:jc w:val="left"/>
        <w:rPr>
          <w:rFonts w:hint="eastAsia" w:ascii="宋体" w:hAnsi="宋体" w:cs="黑体"/>
          <w:b/>
          <w:kern w:val="0"/>
          <w:sz w:val="30"/>
          <w:szCs w:val="30"/>
        </w:rPr>
      </w:pPr>
      <w:r>
        <w:rPr>
          <w:rFonts w:hint="eastAsia" w:ascii="宋体" w:hAnsi="宋体" w:cs="黑体"/>
          <w:b/>
          <w:kern w:val="0"/>
          <w:sz w:val="30"/>
          <w:szCs w:val="30"/>
        </w:rPr>
        <w:t xml:space="preserve"> </w:t>
      </w:r>
    </w:p>
    <w:p>
      <w:pPr>
        <w:spacing w:line="360" w:lineRule="atLeast"/>
        <w:ind w:firstLine="596"/>
        <w:jc w:val="center"/>
        <w:outlineLvl w:val="1"/>
        <w:rPr>
          <w:rFonts w:hint="eastAsia" w:ascii="宋体" w:hAnsi="宋体" w:cs="黑体"/>
          <w:b/>
          <w:bCs/>
          <w:kern w:val="0"/>
          <w:sz w:val="30"/>
          <w:szCs w:val="30"/>
        </w:rPr>
      </w:pPr>
      <w:bookmarkStart w:id="564" w:name="_Toc4115"/>
      <w:bookmarkEnd w:id="564"/>
      <w:bookmarkStart w:id="565" w:name="_Toc458451975"/>
      <w:bookmarkEnd w:id="565"/>
      <w:bookmarkStart w:id="566" w:name="_Toc394392695"/>
      <w:r>
        <w:rPr>
          <w:rFonts w:hint="eastAsia" w:ascii="宋体" w:hAnsi="宋体" w:cs="黑体"/>
          <w:b/>
          <w:kern w:val="0"/>
          <w:sz w:val="30"/>
          <w:szCs w:val="30"/>
        </w:rPr>
        <w:t>七、</w:t>
      </w:r>
      <w:bookmarkEnd w:id="566"/>
      <w:r>
        <w:rPr>
          <w:rFonts w:hint="eastAsia" w:ascii="宋体" w:hAnsi="宋体" w:cs="黑体"/>
          <w:b/>
          <w:bCs/>
          <w:kern w:val="0"/>
          <w:sz w:val="30"/>
          <w:szCs w:val="30"/>
        </w:rPr>
        <w:t>投标单位上年度主要技术经济指标、优良品率、合同履约率、安全生产、科技成果推广、服务满意率等方面的情况</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autoSpaceDE w:val="0"/>
        <w:autoSpaceDN w:val="0"/>
        <w:adjustRightInd w:val="0"/>
        <w:spacing w:line="420" w:lineRule="exact"/>
        <w:jc w:val="center"/>
        <w:outlineLvl w:val="1"/>
        <w:rPr>
          <w:rFonts w:hint="eastAsia" w:ascii="宋体" w:hAnsi="宋体"/>
          <w:b/>
          <w:bCs/>
          <w:sz w:val="30"/>
          <w:szCs w:val="30"/>
        </w:rPr>
      </w:pPr>
      <w:r>
        <w:rPr>
          <w:rFonts w:hint="eastAsia" w:ascii="宋体" w:hAnsi="宋体"/>
          <w:b/>
          <w:bCs/>
          <w:sz w:val="30"/>
          <w:szCs w:val="30"/>
        </w:rPr>
        <w:t xml:space="preserve"> </w:t>
      </w:r>
    </w:p>
    <w:p>
      <w:pPr>
        <w:ind w:left="301" w:hanging="301" w:hangingChars="100"/>
        <w:jc w:val="center"/>
        <w:outlineLvl w:val="1"/>
        <w:rPr>
          <w:rFonts w:hint="eastAsia" w:ascii="宋体" w:hAnsi="宋体" w:cs="黑体"/>
          <w:b/>
          <w:kern w:val="0"/>
          <w:sz w:val="30"/>
          <w:szCs w:val="30"/>
        </w:rPr>
      </w:pPr>
      <w:bookmarkStart w:id="567" w:name="_Toc25025"/>
      <w:bookmarkEnd w:id="567"/>
      <w:r>
        <w:rPr>
          <w:rFonts w:hint="eastAsia" w:ascii="宋体" w:hAnsi="宋体" w:cs="黑体"/>
          <w:b/>
          <w:kern w:val="0"/>
          <w:sz w:val="30"/>
          <w:szCs w:val="30"/>
        </w:rPr>
        <w:t>八、其它应附资料</w:t>
      </w:r>
    </w:p>
    <w:p>
      <w:pPr>
        <w:ind w:left="301" w:hanging="301" w:hangingChars="100"/>
        <w:jc w:val="center"/>
        <w:outlineLvl w:val="1"/>
        <w:rPr>
          <w:rFonts w:hint="eastAsia" w:ascii="宋体" w:hAnsi="宋体" w:cs="黑体"/>
          <w:b/>
          <w:kern w:val="0"/>
          <w:sz w:val="30"/>
          <w:szCs w:val="30"/>
        </w:rPr>
      </w:pPr>
      <w:r>
        <w:rPr>
          <w:rFonts w:hint="eastAsia" w:ascii="宋体" w:hAnsi="宋体" w:cs="黑体"/>
          <w:b/>
          <w:kern w:val="0"/>
          <w:sz w:val="30"/>
          <w:szCs w:val="30"/>
        </w:rPr>
        <w:t xml:space="preserve"> </w:t>
      </w:r>
    </w:p>
    <w:p>
      <w:pPr>
        <w:ind w:left="301" w:hanging="301" w:hangingChars="100"/>
        <w:jc w:val="center"/>
        <w:outlineLvl w:val="1"/>
        <w:rPr>
          <w:rFonts w:hint="eastAsia" w:ascii="宋体" w:hAnsi="宋体" w:cs="黑体"/>
          <w:b/>
          <w:kern w:val="0"/>
          <w:sz w:val="30"/>
          <w:szCs w:val="30"/>
        </w:rPr>
      </w:pPr>
      <w:r>
        <w:rPr>
          <w:rFonts w:hint="eastAsia" w:ascii="宋体" w:hAnsi="宋体" w:cs="黑体"/>
          <w:b/>
          <w:kern w:val="0"/>
          <w:sz w:val="30"/>
          <w:szCs w:val="30"/>
        </w:rPr>
        <w:t xml:space="preserve"> </w:t>
      </w:r>
    </w:p>
    <w:p>
      <w:pPr>
        <w:ind w:left="301" w:hanging="301" w:hangingChars="100"/>
        <w:jc w:val="center"/>
        <w:outlineLvl w:val="1"/>
        <w:rPr>
          <w:rFonts w:hint="eastAsia" w:ascii="宋体" w:hAnsi="宋体" w:cs="黑体"/>
          <w:b/>
          <w:kern w:val="0"/>
          <w:sz w:val="30"/>
          <w:szCs w:val="30"/>
        </w:rPr>
      </w:pPr>
      <w:r>
        <w:rPr>
          <w:rFonts w:hint="eastAsia" w:ascii="宋体" w:hAnsi="宋体" w:cs="黑体"/>
          <w:b/>
          <w:kern w:val="0"/>
          <w:sz w:val="30"/>
          <w:szCs w:val="30"/>
        </w:rPr>
        <w:t xml:space="preserve"> </w:t>
      </w:r>
    </w:p>
    <w:p>
      <w:pPr>
        <w:pStyle w:val="2"/>
        <w:ind w:firstLine="602"/>
        <w:rPr>
          <w:rFonts w:hint="eastAsia" w:ascii="宋体" w:hAnsi="宋体" w:cs="黑体"/>
          <w:b/>
          <w:kern w:val="0"/>
          <w:sz w:val="30"/>
          <w:szCs w:val="30"/>
        </w:rPr>
      </w:pPr>
      <w:r>
        <w:rPr>
          <w:rFonts w:hint="eastAsia" w:ascii="宋体" w:hAnsi="宋体" w:cs="黑体"/>
          <w:b/>
          <w:kern w:val="0"/>
          <w:sz w:val="30"/>
          <w:szCs w:val="30"/>
        </w:rPr>
        <w:t xml:space="preserve"> </w:t>
      </w:r>
    </w:p>
    <w:p>
      <w:pPr>
        <w:pStyle w:val="5"/>
        <w:ind w:firstLine="602"/>
        <w:rPr>
          <w:rFonts w:hint="eastAsia" w:ascii="宋体" w:hAnsi="宋体" w:cs="黑体"/>
          <w:b/>
          <w:kern w:val="0"/>
          <w:sz w:val="30"/>
          <w:szCs w:val="30"/>
        </w:rPr>
      </w:pPr>
      <w:r>
        <w:rPr>
          <w:rFonts w:hint="eastAsia" w:ascii="宋体" w:hAnsi="宋体" w:cs="黑体"/>
          <w:b/>
          <w:kern w:val="0"/>
          <w:sz w:val="30"/>
          <w:szCs w:val="30"/>
        </w:rPr>
        <w:t xml:space="preserve"> </w:t>
      </w:r>
    </w:p>
    <w:p>
      <w:pPr>
        <w:widowControl/>
        <w:jc w:val="center"/>
        <w:rPr>
          <w:rFonts w:hint="eastAsia" w:ascii="宋体" w:hAnsi="宋体"/>
          <w:b/>
          <w:color w:val="000000"/>
          <w:kern w:val="0"/>
          <w:sz w:val="28"/>
          <w:szCs w:val="28"/>
        </w:rPr>
      </w:pPr>
      <w:r>
        <w:rPr>
          <w:rFonts w:hint="eastAsia" w:ascii="宋体" w:hAnsi="宋体"/>
          <w:b/>
          <w:color w:val="000000"/>
          <w:kern w:val="0"/>
          <w:sz w:val="28"/>
          <w:szCs w:val="28"/>
        </w:rPr>
        <w:t>中小企业声明函</w:t>
      </w:r>
    </w:p>
    <w:p>
      <w:pPr>
        <w:widowControl/>
        <w:ind w:firstLine="561"/>
        <w:jc w:val="left"/>
        <w:rPr>
          <w:rFonts w:hint="eastAsia" w:ascii="宋体" w:hAnsi="宋体"/>
          <w:bCs/>
          <w:color w:val="000000"/>
          <w:kern w:val="0"/>
          <w:sz w:val="28"/>
          <w:szCs w:val="28"/>
        </w:rPr>
      </w:pPr>
      <w:r>
        <w:rPr>
          <w:rFonts w:hint="eastAsia" w:ascii="宋体" w:hAnsi="宋体"/>
          <w:bCs/>
          <w:color w:val="000000"/>
          <w:kern w:val="0"/>
          <w:sz w:val="28"/>
          <w:szCs w:val="28"/>
        </w:rPr>
        <w:t>本公司（联合体）郑重声明，根据《政府采购促进中小企业发展管理办法》（财库﹝2020﹞46 号）的规定，本公司 （联合体）参加</w:t>
      </w:r>
      <w:r>
        <w:rPr>
          <w:rFonts w:hint="eastAsia" w:ascii="宋体" w:hAnsi="宋体"/>
          <w:bCs/>
          <w:color w:val="000000"/>
          <w:kern w:val="0"/>
          <w:sz w:val="28"/>
          <w:szCs w:val="28"/>
          <w:u w:val="single"/>
        </w:rPr>
        <w:t>西峡县住房和城乡建设局</w:t>
      </w:r>
      <w:r>
        <w:rPr>
          <w:rFonts w:hint="eastAsia" w:ascii="宋体" w:hAnsi="宋体"/>
          <w:bCs/>
          <w:color w:val="000000"/>
          <w:kern w:val="0"/>
          <w:sz w:val="28"/>
          <w:szCs w:val="28"/>
        </w:rPr>
        <w:t>的</w:t>
      </w:r>
      <w:r>
        <w:rPr>
          <w:rFonts w:hint="eastAsia" w:ascii="宋体" w:hAnsi="宋体"/>
          <w:bCs/>
          <w:color w:val="000000"/>
          <w:kern w:val="0"/>
          <w:sz w:val="28"/>
          <w:szCs w:val="28"/>
          <w:lang w:eastAsia="zh-CN"/>
        </w:rPr>
        <w:t>西峡县城区污水管网改扩建（一期）工程项目</w:t>
      </w:r>
      <w:r>
        <w:rPr>
          <w:rFonts w:hint="eastAsia" w:ascii="宋体" w:hAnsi="宋体"/>
          <w:bCs/>
          <w:color w:val="000000"/>
          <w:kern w:val="0"/>
          <w:sz w:val="28"/>
          <w:szCs w:val="28"/>
        </w:rPr>
        <w:t>采购活动，工程的施工单位全部为符合政策要求的中小企业。相关企业（含联合体中的中小企业、签订分包意向协议的中小企业）的具体情况如下：</w:t>
      </w:r>
    </w:p>
    <w:p>
      <w:pPr>
        <w:widowControl/>
        <w:rPr>
          <w:rFonts w:hint="eastAsia" w:ascii="宋体" w:hAnsi="宋体"/>
          <w:bCs/>
          <w:color w:val="000000"/>
          <w:kern w:val="0"/>
          <w:sz w:val="28"/>
          <w:szCs w:val="28"/>
        </w:rPr>
      </w:pPr>
      <w:r>
        <w:rPr>
          <w:rFonts w:hint="eastAsia" w:ascii="宋体" w:hAnsi="宋体"/>
          <w:bCs/>
          <w:color w:val="000000"/>
          <w:kern w:val="0"/>
          <w:sz w:val="28"/>
          <w:szCs w:val="28"/>
        </w:rPr>
        <w:t>1.</w:t>
      </w:r>
      <w:r>
        <w:rPr>
          <w:rFonts w:hint="eastAsia" w:ascii="宋体" w:hAnsi="宋体"/>
          <w:bCs/>
          <w:color w:val="000000"/>
          <w:kern w:val="0"/>
          <w:sz w:val="28"/>
          <w:szCs w:val="28"/>
          <w:lang w:eastAsia="zh-CN"/>
        </w:rPr>
        <w:t>西峡县城区污水管网改扩建（一期）工程项目</w:t>
      </w:r>
      <w:r>
        <w:rPr>
          <w:rFonts w:hint="eastAsia" w:ascii="宋体" w:hAnsi="宋体"/>
          <w:bCs/>
          <w:color w:val="000000"/>
          <w:kern w:val="0"/>
          <w:sz w:val="28"/>
          <w:szCs w:val="28"/>
        </w:rPr>
        <w:t xml:space="preserve"> ，属于（其他未列明行业）； 承建（承接）企业为</w:t>
      </w:r>
      <w:r>
        <w:rPr>
          <w:rFonts w:hint="eastAsia" w:ascii="宋体" w:hAnsi="宋体"/>
          <w:bCs/>
          <w:color w:val="000000"/>
          <w:kern w:val="0"/>
          <w:sz w:val="28"/>
          <w:szCs w:val="28"/>
          <w:u w:val="single"/>
        </w:rPr>
        <w:t>（企业名称）</w:t>
      </w:r>
      <w:r>
        <w:rPr>
          <w:rFonts w:hint="eastAsia" w:ascii="宋体" w:hAnsi="宋体"/>
          <w:bCs/>
          <w:color w:val="000000"/>
          <w:kern w:val="0"/>
          <w:sz w:val="28"/>
          <w:szCs w:val="28"/>
        </w:rPr>
        <w:t>，从业人员</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人，营业收入为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万元，资产总额为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 xml:space="preserve">万元 ，属于（中型企业、 小型企业、微型企业）；                     </w:t>
      </w:r>
      <w:bookmarkStart w:id="579" w:name="_GoBack"/>
      <w:bookmarkEnd w:id="579"/>
      <w:r>
        <w:rPr>
          <w:rFonts w:hint="eastAsia" w:ascii="宋体" w:hAnsi="宋体"/>
          <w:bCs/>
          <w:color w:val="000000"/>
          <w:kern w:val="0"/>
          <w:sz w:val="28"/>
          <w:szCs w:val="28"/>
        </w:rPr>
        <w:t xml:space="preserve"> 2.  </w:t>
      </w:r>
      <w:r>
        <w:rPr>
          <w:rFonts w:hint="eastAsia" w:ascii="宋体" w:hAnsi="宋体"/>
          <w:bCs/>
          <w:color w:val="000000"/>
          <w:kern w:val="0"/>
          <w:sz w:val="28"/>
          <w:szCs w:val="28"/>
          <w:u w:val="single"/>
        </w:rPr>
        <w:t>（标的名称）</w:t>
      </w:r>
      <w:r>
        <w:rPr>
          <w:rFonts w:hint="eastAsia" w:ascii="宋体" w:hAnsi="宋体"/>
          <w:bCs/>
          <w:color w:val="000000"/>
          <w:kern w:val="0"/>
          <w:sz w:val="28"/>
          <w:szCs w:val="28"/>
        </w:rPr>
        <w:t xml:space="preserve"> ，属于</w:t>
      </w:r>
      <w:r>
        <w:rPr>
          <w:rFonts w:hint="eastAsia" w:ascii="宋体" w:hAnsi="宋体"/>
          <w:bCs/>
          <w:color w:val="000000"/>
          <w:kern w:val="0"/>
          <w:sz w:val="28"/>
          <w:szCs w:val="28"/>
          <w:u w:val="single"/>
        </w:rPr>
        <w:t>（采购文件中明确的所属行业）</w:t>
      </w:r>
      <w:r>
        <w:rPr>
          <w:rFonts w:hint="eastAsia" w:ascii="宋体" w:hAnsi="宋体"/>
          <w:bCs/>
          <w:color w:val="000000"/>
          <w:kern w:val="0"/>
          <w:sz w:val="28"/>
          <w:szCs w:val="28"/>
        </w:rPr>
        <w:t>； 承建（承接）企业为</w:t>
      </w:r>
      <w:r>
        <w:rPr>
          <w:rFonts w:hint="eastAsia" w:ascii="宋体" w:hAnsi="宋体"/>
          <w:bCs/>
          <w:color w:val="000000"/>
          <w:kern w:val="0"/>
          <w:sz w:val="28"/>
          <w:szCs w:val="28"/>
          <w:u w:val="single"/>
        </w:rPr>
        <w:t>（企业名称）</w:t>
      </w:r>
      <w:r>
        <w:rPr>
          <w:rFonts w:hint="eastAsia" w:ascii="宋体" w:hAnsi="宋体"/>
          <w:bCs/>
          <w:color w:val="000000"/>
          <w:kern w:val="0"/>
          <w:sz w:val="28"/>
          <w:szCs w:val="28"/>
        </w:rPr>
        <w:t>，从业人员</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人，营业收入为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万元，资产总额为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万元，属于（</w:t>
      </w:r>
      <w:r>
        <w:rPr>
          <w:rFonts w:hint="eastAsia" w:ascii="宋体" w:hAnsi="宋体"/>
          <w:bCs/>
          <w:color w:val="000000"/>
          <w:kern w:val="0"/>
          <w:sz w:val="28"/>
          <w:szCs w:val="28"/>
          <w:u w:val="single"/>
        </w:rPr>
        <w:t>中型企业、 小型企业、微型企业</w:t>
      </w:r>
      <w:r>
        <w:rPr>
          <w:rFonts w:hint="eastAsia" w:ascii="宋体" w:hAnsi="宋体"/>
          <w:bCs/>
          <w:color w:val="000000"/>
          <w:kern w:val="0"/>
          <w:sz w:val="28"/>
          <w:szCs w:val="28"/>
        </w:rPr>
        <w:t xml:space="preserve">）； </w:t>
      </w:r>
    </w:p>
    <w:p>
      <w:pPr>
        <w:widowControl/>
        <w:ind w:left="140" w:firstLine="560" w:firstLineChars="200"/>
        <w:rPr>
          <w:rFonts w:hint="eastAsia" w:ascii="宋体" w:hAnsi="宋体"/>
          <w:bCs/>
          <w:color w:val="000000"/>
          <w:kern w:val="0"/>
          <w:sz w:val="28"/>
          <w:szCs w:val="28"/>
        </w:rPr>
      </w:pPr>
      <w:r>
        <w:rPr>
          <w:rFonts w:hint="eastAsia" w:ascii="宋体" w:hAnsi="宋体"/>
          <w:bCs/>
          <w:color w:val="000000"/>
          <w:kern w:val="0"/>
          <w:sz w:val="28"/>
          <w:szCs w:val="28"/>
        </w:rPr>
        <w:t xml:space="preserve">…… </w:t>
      </w:r>
    </w:p>
    <w:p>
      <w:pPr>
        <w:widowControl/>
        <w:ind w:left="140" w:firstLine="560" w:firstLineChars="200"/>
        <w:rPr>
          <w:rFonts w:hint="eastAsia" w:ascii="宋体" w:hAnsi="宋体"/>
          <w:bCs/>
          <w:color w:val="000000"/>
          <w:kern w:val="0"/>
          <w:sz w:val="28"/>
          <w:szCs w:val="28"/>
        </w:rPr>
      </w:pPr>
      <w:r>
        <w:rPr>
          <w:rFonts w:hint="eastAsia" w:ascii="宋体" w:hAnsi="宋体"/>
          <w:bCs/>
          <w:color w:val="000000"/>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hint="eastAsia" w:ascii="宋体" w:hAnsi="宋体"/>
          <w:bCs/>
          <w:color w:val="000000"/>
          <w:kern w:val="0"/>
          <w:sz w:val="28"/>
          <w:szCs w:val="28"/>
        </w:rPr>
      </w:pPr>
      <w:r>
        <w:rPr>
          <w:rFonts w:hint="eastAsia" w:ascii="宋体" w:hAnsi="宋体"/>
          <w:bCs/>
          <w:color w:val="000000"/>
          <w:kern w:val="0"/>
          <w:sz w:val="28"/>
          <w:szCs w:val="28"/>
        </w:rPr>
        <w:t xml:space="preserve">本企业对上述声明内容的真实性负责。如有虚假，将依 法承担相应责任。 </w:t>
      </w:r>
    </w:p>
    <w:p>
      <w:pPr>
        <w:widowControl/>
        <w:ind w:left="140" w:firstLine="560" w:firstLineChars="200"/>
        <w:jc w:val="center"/>
        <w:rPr>
          <w:rFonts w:hint="eastAsia" w:ascii="宋体" w:hAnsi="宋体"/>
          <w:bCs/>
          <w:color w:val="000000"/>
          <w:kern w:val="0"/>
          <w:sz w:val="28"/>
          <w:szCs w:val="28"/>
        </w:rPr>
      </w:pPr>
      <w:r>
        <w:rPr>
          <w:rFonts w:hint="eastAsia" w:ascii="宋体" w:hAnsi="宋体"/>
          <w:bCs/>
          <w:color w:val="000000"/>
          <w:kern w:val="0"/>
          <w:sz w:val="28"/>
          <w:szCs w:val="28"/>
        </w:rPr>
        <w:t>企业名称（盖章）：</w:t>
      </w:r>
    </w:p>
    <w:p>
      <w:pPr>
        <w:widowControl/>
        <w:ind w:firstLine="3360" w:firstLineChars="1200"/>
        <w:rPr>
          <w:rFonts w:hint="eastAsia" w:ascii="宋体" w:hAnsi="宋体"/>
          <w:bCs/>
          <w:color w:val="000000"/>
          <w:kern w:val="0"/>
          <w:sz w:val="28"/>
          <w:szCs w:val="28"/>
        </w:rPr>
      </w:pPr>
      <w:r>
        <w:rPr>
          <w:rFonts w:hint="eastAsia" w:ascii="宋体" w:hAnsi="宋体"/>
          <w:bCs/>
          <w:color w:val="000000"/>
          <w:kern w:val="0"/>
          <w:sz w:val="28"/>
          <w:szCs w:val="28"/>
        </w:rPr>
        <w:t>日 期：（开标当天日期）</w:t>
      </w:r>
    </w:p>
    <w:p>
      <w:pPr>
        <w:widowControl/>
        <w:rPr>
          <w:rFonts w:hint="eastAsia" w:ascii="宋体" w:hAnsi="宋体"/>
          <w:b/>
          <w:color w:val="000000"/>
          <w:kern w:val="0"/>
          <w:sz w:val="28"/>
          <w:szCs w:val="28"/>
        </w:rPr>
      </w:pPr>
      <w:r>
        <w:rPr>
          <w:rFonts w:hint="eastAsia" w:ascii="宋体" w:hAnsi="宋体"/>
          <w:b/>
          <w:color w:val="000000"/>
          <w:kern w:val="0"/>
          <w:sz w:val="28"/>
          <w:szCs w:val="28"/>
        </w:rPr>
        <w:t xml:space="preserve"> </w:t>
      </w:r>
    </w:p>
    <w:p>
      <w:pPr>
        <w:widowControl/>
        <w:rPr>
          <w:rFonts w:hint="eastAsia" w:ascii="宋体" w:hAnsi="宋体"/>
          <w:b/>
          <w:color w:val="000000"/>
          <w:kern w:val="0"/>
          <w:sz w:val="28"/>
          <w:szCs w:val="28"/>
        </w:rPr>
      </w:pPr>
      <w:r>
        <w:rPr>
          <w:rFonts w:hint="eastAsia" w:ascii="宋体" w:hAnsi="宋体"/>
          <w:b/>
          <w:color w:val="000000"/>
          <w:kern w:val="0"/>
          <w:sz w:val="28"/>
          <w:szCs w:val="28"/>
        </w:rPr>
        <w:t>注：从业人员、营业收入、资产总额填报上一年度数据，无上一年度数据的新成立企业可不填报。</w:t>
      </w:r>
    </w:p>
    <w:p>
      <w:pPr>
        <w:ind w:left="301" w:hanging="301" w:hangingChars="100"/>
        <w:jc w:val="center"/>
        <w:outlineLvl w:val="1"/>
        <w:rPr>
          <w:rFonts w:hint="eastAsia" w:ascii="宋体" w:hAnsi="宋体" w:cs="黑体"/>
          <w:b/>
          <w:kern w:val="0"/>
          <w:sz w:val="30"/>
          <w:szCs w:val="30"/>
        </w:rPr>
      </w:pPr>
      <w:r>
        <w:rPr>
          <w:rFonts w:hint="eastAsia" w:ascii="宋体" w:hAnsi="宋体" w:cs="黑体"/>
          <w:b/>
          <w:kern w:val="0"/>
          <w:sz w:val="30"/>
          <w:szCs w:val="30"/>
        </w:rPr>
        <w:t xml:space="preserve"> </w:t>
      </w:r>
    </w:p>
    <w:p>
      <w:pPr>
        <w:ind w:left="301" w:hanging="301" w:hangingChars="100"/>
        <w:jc w:val="center"/>
        <w:outlineLvl w:val="1"/>
        <w:rPr>
          <w:rFonts w:hint="eastAsia" w:ascii="宋体" w:hAnsi="宋体" w:cs="黑体"/>
          <w:b/>
          <w:kern w:val="0"/>
          <w:sz w:val="30"/>
          <w:szCs w:val="30"/>
        </w:rPr>
      </w:pPr>
      <w:bookmarkStart w:id="568" w:name="_Toc458451976"/>
      <w:bookmarkEnd w:id="568"/>
      <w:bookmarkStart w:id="569" w:name="_Toc394392696"/>
      <w:r>
        <w:rPr>
          <w:rFonts w:hint="eastAsia" w:ascii="宋体" w:hAnsi="宋体" w:cs="黑体"/>
          <w:b/>
          <w:kern w:val="0"/>
          <w:sz w:val="30"/>
          <w:szCs w:val="30"/>
        </w:rPr>
        <w:t xml:space="preserve"> </w:t>
      </w:r>
      <w:bookmarkEnd w:id="569"/>
    </w:p>
    <w:p>
      <w:pPr>
        <w:outlineLvl w:val="1"/>
        <w:rPr>
          <w:rFonts w:hint="eastAsia" w:ascii="宋体" w:hAnsi="宋体" w:cs="黑体"/>
          <w:b/>
          <w:kern w:val="0"/>
          <w:sz w:val="30"/>
          <w:szCs w:val="30"/>
        </w:rPr>
      </w:pPr>
      <w:bookmarkStart w:id="570" w:name="_Toc6467"/>
      <w:bookmarkEnd w:id="570"/>
      <w:r>
        <w:rPr>
          <w:rFonts w:hint="eastAsia" w:ascii="宋体" w:hAnsi="宋体" w:cs="黑体"/>
          <w:b/>
          <w:kern w:val="0"/>
          <w:sz w:val="30"/>
          <w:szCs w:val="30"/>
        </w:rPr>
        <w:t xml:space="preserve"> </w:t>
      </w:r>
    </w:p>
    <w:p>
      <w:pPr>
        <w:ind w:left="301" w:hanging="301" w:hangingChars="100"/>
        <w:jc w:val="center"/>
        <w:outlineLvl w:val="1"/>
        <w:rPr>
          <w:rFonts w:hint="eastAsia" w:ascii="宋体" w:hAnsi="宋体" w:cs="黑体"/>
          <w:b/>
          <w:kern w:val="0"/>
          <w:sz w:val="30"/>
          <w:szCs w:val="30"/>
        </w:rPr>
      </w:pPr>
      <w:r>
        <w:rPr>
          <w:rFonts w:hint="eastAsia" w:ascii="宋体" w:hAnsi="宋体" w:cs="黑体"/>
          <w:b/>
          <w:kern w:val="0"/>
          <w:sz w:val="30"/>
          <w:szCs w:val="30"/>
        </w:rPr>
        <w:t>九、招标文件内容确认书</w:t>
      </w:r>
    </w:p>
    <w:p>
      <w:pPr>
        <w:ind w:left="301" w:hanging="301" w:hangingChars="100"/>
        <w:jc w:val="center"/>
        <w:outlineLvl w:val="1"/>
        <w:rPr>
          <w:rFonts w:hint="eastAsia" w:ascii="宋体" w:hAnsi="宋体" w:cs="黑体"/>
          <w:b/>
          <w:kern w:val="0"/>
          <w:sz w:val="30"/>
          <w:szCs w:val="30"/>
        </w:rPr>
      </w:pPr>
      <w:r>
        <w:rPr>
          <w:rFonts w:hint="eastAsia" w:ascii="宋体" w:hAnsi="宋体" w:cs="黑体"/>
          <w:b/>
          <w:kern w:val="0"/>
          <w:sz w:val="30"/>
          <w:szCs w:val="30"/>
        </w:rPr>
        <w:t xml:space="preserve"> </w:t>
      </w:r>
    </w:p>
    <w:p>
      <w:pPr>
        <w:spacing w:after="312" w:afterLines="100" w:line="440" w:lineRule="exact"/>
        <w:rPr>
          <w:rFonts w:hint="eastAsia" w:ascii="宋体" w:hAnsi="宋体"/>
          <w:sz w:val="24"/>
        </w:rPr>
      </w:pPr>
      <w:r>
        <w:rPr>
          <w:rFonts w:hint="eastAsia" w:ascii="宋体" w:hAnsi="宋体"/>
          <w:position w:val="-7"/>
          <w:sz w:val="24"/>
          <w:u w:val="single"/>
        </w:rPr>
        <w:t xml:space="preserve">                     </w:t>
      </w:r>
      <w:r>
        <w:rPr>
          <w:rFonts w:hint="eastAsia" w:ascii="宋体" w:hAnsi="宋体"/>
          <w:sz w:val="24"/>
        </w:rPr>
        <w:t>（招标人名称）：</w:t>
      </w:r>
    </w:p>
    <w:p>
      <w:pPr>
        <w:spacing w:line="440" w:lineRule="exact"/>
        <w:ind w:firstLine="480" w:firstLineChars="200"/>
        <w:rPr>
          <w:rFonts w:hint="eastAsia" w:ascii="宋体" w:hAnsi="宋体"/>
          <w:sz w:val="24"/>
        </w:rPr>
      </w:pPr>
      <w:r>
        <w:rPr>
          <w:rFonts w:hint="eastAsia" w:ascii="宋体" w:hAnsi="宋体"/>
          <w:sz w:val="24"/>
        </w:rPr>
        <w:t>我方已经详细阅读整个招标文件的内容，对本招标文件的内容没有任何异议，全部同意并接受且我方保证在开评标活动结束后不对本招标文件的任何内容提出异议。</w:t>
      </w:r>
    </w:p>
    <w:p>
      <w:pPr>
        <w:spacing w:before="156" w:beforeLines="50" w:after="312" w:afterLines="100" w:line="440" w:lineRule="exact"/>
        <w:ind w:right="420"/>
        <w:jc w:val="center"/>
        <w:outlineLvl w:val="1"/>
        <w:rPr>
          <w:rFonts w:hint="eastAsia" w:ascii="宋体" w:hAnsi="宋体"/>
          <w:szCs w:val="21"/>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line="480" w:lineRule="auto"/>
        <w:jc w:val="right"/>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（盖单位章）</w:t>
      </w:r>
    </w:p>
    <w:p>
      <w:pPr>
        <w:spacing w:line="480" w:lineRule="auto"/>
        <w:ind w:firstLine="660"/>
        <w:rPr>
          <w:rFonts w:hint="eastAsia" w:ascii="宋体" w:hAnsi="宋体"/>
          <w:sz w:val="24"/>
          <w:u w:val="single"/>
        </w:rPr>
      </w:pPr>
      <w:r>
        <w:rPr>
          <w:rFonts w:hint="eastAsia" w:ascii="宋体" w:hAnsi="宋体"/>
          <w:sz w:val="24"/>
        </w:rPr>
        <w:t xml:space="preserve">                            法定代表人或被委托人(签字)：</w:t>
      </w:r>
      <w:r>
        <w:rPr>
          <w:rFonts w:hint="eastAsia" w:ascii="宋体" w:hAnsi="宋体"/>
          <w:sz w:val="24"/>
          <w:u w:val="single"/>
        </w:rPr>
        <w:t xml:space="preserve">                    </w:t>
      </w:r>
    </w:p>
    <w:p>
      <w:pPr>
        <w:spacing w:line="360" w:lineRule="auto"/>
        <w:rPr>
          <w:rFonts w:hint="eastAsia" w:ascii="仿宋_GB2312" w:eastAsia="仿宋_GB2312"/>
          <w:sz w:val="24"/>
        </w:rPr>
      </w:pPr>
      <w:r>
        <w:rPr>
          <w:rFonts w:hint="eastAsia" w:ascii="宋体" w:hAnsi="宋体"/>
          <w:sz w:val="24"/>
        </w:rPr>
        <w:t xml:space="preserve">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ind w:left="240" w:hanging="240" w:hangingChars="100"/>
        <w:rPr>
          <w:rFonts w:hint="eastAsia" w:ascii="宋体" w:hAnsi="宋体" w:cs="仿宋_GB2312"/>
          <w:kern w:val="0"/>
          <w:sz w:val="24"/>
        </w:rPr>
      </w:pPr>
      <w:r>
        <w:rPr>
          <w:rFonts w:hint="eastAsia" w:ascii="宋体" w:hAnsi="宋体" w:cs="仿宋_GB2312"/>
          <w:kern w:val="0"/>
          <w:sz w:val="24"/>
        </w:rPr>
        <w:t xml:space="preserve"> </w:t>
      </w:r>
    </w:p>
    <w:p>
      <w:pPr>
        <w:ind w:left="240" w:hanging="240" w:hangingChars="100"/>
        <w:jc w:val="center"/>
        <w:rPr>
          <w:rFonts w:hint="eastAsia" w:ascii="宋体" w:hAnsi="宋体" w:cs="仿宋_GB2312"/>
          <w:kern w:val="0"/>
          <w:sz w:val="24"/>
        </w:rPr>
      </w:pPr>
      <w:r>
        <w:rPr>
          <w:rFonts w:hint="eastAsia" w:ascii="宋体" w:hAnsi="宋体" w:cs="仿宋_GB2312"/>
          <w:kern w:val="0"/>
          <w:sz w:val="24"/>
        </w:rPr>
        <w:t xml:space="preserve"> </w:t>
      </w:r>
    </w:p>
    <w:p>
      <w:pPr>
        <w:spacing w:before="156" w:beforeLines="50" w:after="312" w:afterLines="100" w:line="440" w:lineRule="exact"/>
        <w:ind w:right="420"/>
        <w:jc w:val="center"/>
        <w:outlineLvl w:val="1"/>
        <w:rPr>
          <w:rFonts w:hint="eastAsia" w:ascii="宋体" w:hAnsi="宋体"/>
          <w:szCs w:val="21"/>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spacing w:before="156" w:beforeLines="50" w:after="312" w:afterLines="100" w:line="440" w:lineRule="exact"/>
        <w:ind w:right="420"/>
        <w:jc w:val="center"/>
        <w:outlineLvl w:val="1"/>
        <w:rPr>
          <w:rFonts w:hint="eastAsia" w:ascii="宋体" w:hAnsi="宋体"/>
        </w:rPr>
      </w:pPr>
      <w:r>
        <w:rPr>
          <w:rFonts w:hint="eastAsia" w:ascii="宋体" w:hAnsi="宋体"/>
        </w:rPr>
        <w:t xml:space="preserve"> </w:t>
      </w:r>
    </w:p>
    <w:p>
      <w:pPr>
        <w:pStyle w:val="2"/>
        <w:rPr>
          <w:rFonts w:hint="eastAsia" w:ascii="宋体" w:hAnsi="宋体"/>
        </w:rPr>
      </w:pPr>
      <w:r>
        <w:rPr>
          <w:rFonts w:hint="eastAsia" w:ascii="宋体" w:hAnsi="宋体"/>
        </w:rPr>
        <w:t xml:space="preserve"> </w:t>
      </w:r>
    </w:p>
    <w:p>
      <w:pPr>
        <w:ind w:left="301" w:hanging="301" w:hangingChars="100"/>
        <w:jc w:val="center"/>
        <w:outlineLvl w:val="1"/>
        <w:rPr>
          <w:rFonts w:hint="eastAsia" w:ascii="宋体" w:hAnsi="宋体" w:cs="黑体"/>
          <w:b/>
          <w:kern w:val="0"/>
          <w:sz w:val="30"/>
          <w:szCs w:val="30"/>
        </w:rPr>
      </w:pPr>
      <w:bookmarkStart w:id="571" w:name="_Toc394392697"/>
      <w:bookmarkEnd w:id="571"/>
      <w:bookmarkStart w:id="572" w:name="_Toc458451977"/>
      <w:bookmarkEnd w:id="572"/>
      <w:bookmarkStart w:id="573" w:name="_Toc16782"/>
      <w:r>
        <w:rPr>
          <w:rFonts w:hint="eastAsia" w:ascii="宋体" w:hAnsi="宋体" w:cs="黑体"/>
          <w:b/>
          <w:kern w:val="0"/>
          <w:sz w:val="30"/>
          <w:szCs w:val="30"/>
        </w:rPr>
        <w:t>十、信誉承诺书</w:t>
      </w:r>
      <w:bookmarkEnd w:id="573"/>
      <w:r>
        <w:rPr>
          <w:rFonts w:hint="eastAsia" w:ascii="宋体" w:hAnsi="宋体" w:cs="黑体"/>
          <w:b/>
          <w:kern w:val="0"/>
          <w:sz w:val="30"/>
          <w:szCs w:val="30"/>
        </w:rPr>
        <w:t xml:space="preserve"> </w:t>
      </w:r>
    </w:p>
    <w:p>
      <w:pPr>
        <w:rPr>
          <w:rFonts w:hint="eastAsia" w:ascii="宋体" w:hAnsi="宋体"/>
          <w:szCs w:val="21"/>
        </w:rPr>
      </w:pPr>
      <w:r>
        <w:rPr>
          <w:rFonts w:hint="eastAsia" w:ascii="宋体" w:hAnsi="宋体"/>
        </w:rPr>
        <w:t xml:space="preserve"> </w:t>
      </w:r>
    </w:p>
    <w:p>
      <w:pPr>
        <w:spacing w:after="312" w:afterLines="100" w:line="440" w:lineRule="exact"/>
        <w:rPr>
          <w:rFonts w:hint="eastAsia" w:ascii="新宋体" w:hAnsi="新宋体" w:eastAsia="新宋体"/>
          <w:sz w:val="24"/>
        </w:rPr>
      </w:pPr>
      <w:r>
        <w:rPr>
          <w:rFonts w:hint="eastAsia" w:ascii="新宋体" w:hAnsi="新宋体" w:eastAsia="新宋体"/>
          <w:sz w:val="24"/>
        </w:rPr>
        <w:t>————————（招标人名称）：</w:t>
      </w:r>
    </w:p>
    <w:p>
      <w:pPr>
        <w:spacing w:line="360" w:lineRule="auto"/>
        <w:ind w:firstLine="840" w:firstLineChars="350"/>
        <w:rPr>
          <w:rFonts w:hint="eastAsia" w:ascii="宋体" w:hAnsi="宋体"/>
          <w:sz w:val="24"/>
        </w:rPr>
      </w:pPr>
      <w:r>
        <w:rPr>
          <w:rFonts w:hint="eastAsia" w:ascii="新宋体" w:hAnsi="新宋体" w:eastAsia="新宋体"/>
          <w:sz w:val="24"/>
        </w:rPr>
        <w:t>我方在此承诺，我方信誉良好，现阶段没有处于被责令停产、停业，或者投标资格被取消，2018年以来没有骗取中标和严重违约及重大工程质量等问题。</w:t>
      </w:r>
      <w:r>
        <w:rPr>
          <w:rFonts w:hint="eastAsia" w:ascii="宋体" w:hAnsi="宋体"/>
          <w:sz w:val="24"/>
        </w:rPr>
        <w:t xml:space="preserve">我方承诺上述信息的真实和准确，一经发现我方愿意无条件自动放弃中标资格。 </w:t>
      </w:r>
    </w:p>
    <w:p>
      <w:pPr>
        <w:spacing w:line="360" w:lineRule="auto"/>
        <w:rPr>
          <w:rFonts w:hint="eastAsia" w:ascii="新宋体" w:hAnsi="新宋体" w:eastAsia="新宋体"/>
          <w:sz w:val="24"/>
        </w:rPr>
      </w:pPr>
      <w:r>
        <w:rPr>
          <w:rFonts w:hint="eastAsia" w:ascii="新宋体" w:hAnsi="新宋体" w:eastAsia="新宋体"/>
          <w:sz w:val="24"/>
        </w:rPr>
        <w:t xml:space="preserve"> </w:t>
      </w:r>
    </w:p>
    <w:p>
      <w:pPr>
        <w:spacing w:line="360" w:lineRule="auto"/>
        <w:ind w:firstLine="480" w:firstLineChars="200"/>
        <w:rPr>
          <w:rFonts w:hint="eastAsia" w:ascii="新宋体" w:hAnsi="新宋体" w:eastAsia="新宋体"/>
          <w:sz w:val="24"/>
        </w:rPr>
      </w:pPr>
      <w:r>
        <w:rPr>
          <w:rFonts w:hint="eastAsia" w:ascii="新宋体" w:hAnsi="新宋体" w:eastAsia="新宋体"/>
          <w:sz w:val="24"/>
        </w:rPr>
        <w:t>特此承诺</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80" w:lineRule="auto"/>
        <w:jc w:val="right"/>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（盖单位章） </w:t>
      </w:r>
    </w:p>
    <w:p>
      <w:pPr>
        <w:spacing w:line="480" w:lineRule="auto"/>
        <w:ind w:firstLine="660"/>
        <w:rPr>
          <w:rFonts w:hint="eastAsia" w:ascii="宋体" w:hAnsi="宋体"/>
          <w:sz w:val="24"/>
          <w:u w:val="single"/>
        </w:rPr>
      </w:pPr>
      <w:r>
        <w:rPr>
          <w:rFonts w:hint="eastAsia" w:ascii="宋体" w:hAnsi="宋体"/>
          <w:sz w:val="24"/>
        </w:rPr>
        <w:t xml:space="preserve">                             法定代表人或被委托人(签字)：</w:t>
      </w:r>
      <w:r>
        <w:rPr>
          <w:rFonts w:hint="eastAsia" w:ascii="宋体" w:hAnsi="宋体"/>
          <w:sz w:val="24"/>
          <w:u w:val="single"/>
        </w:rPr>
        <w:t xml:space="preserve">                    </w:t>
      </w:r>
    </w:p>
    <w:p>
      <w:pPr>
        <w:spacing w:line="360" w:lineRule="auto"/>
        <w:rPr>
          <w:rFonts w:hint="eastAsia" w:ascii="仿宋_GB2312" w:eastAsia="仿宋_GB2312"/>
          <w:sz w:val="24"/>
        </w:rPr>
      </w:pPr>
      <w:r>
        <w:rPr>
          <w:rFonts w:hint="eastAsia" w:ascii="宋体" w:hAnsi="宋体"/>
          <w:sz w:val="24"/>
        </w:rPr>
        <w:t xml:space="preserve">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ind w:left="240" w:hanging="240" w:hangingChars="100"/>
        <w:rPr>
          <w:rFonts w:hint="eastAsia" w:ascii="宋体" w:hAnsi="宋体" w:cs="仿宋_GB2312"/>
          <w:kern w:val="0"/>
          <w:sz w:val="24"/>
        </w:rPr>
      </w:pPr>
      <w:r>
        <w:rPr>
          <w:rFonts w:hint="eastAsia" w:ascii="宋体" w:hAnsi="宋体" w:cs="仿宋_GB2312"/>
          <w:kern w:val="0"/>
          <w:sz w:val="24"/>
        </w:rPr>
        <w:t xml:space="preserve"> </w:t>
      </w:r>
    </w:p>
    <w:p>
      <w:pPr>
        <w:ind w:left="240" w:hanging="240" w:hangingChars="100"/>
        <w:jc w:val="center"/>
        <w:rPr>
          <w:rFonts w:hint="eastAsia" w:ascii="宋体" w:hAnsi="宋体" w:cs="仿宋_GB2312"/>
          <w:kern w:val="0"/>
          <w:sz w:val="24"/>
        </w:rPr>
      </w:pPr>
      <w:r>
        <w:rPr>
          <w:rFonts w:hint="eastAsia" w:ascii="宋体" w:hAnsi="宋体" w:cs="仿宋_GB2312"/>
          <w:kern w:val="0"/>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spacing w:line="440" w:lineRule="exact"/>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pStyle w:val="2"/>
        <w:ind w:firstLine="480"/>
        <w:rPr>
          <w:rFonts w:hint="eastAsia" w:ascii="宋体" w:hAnsi="宋体"/>
          <w:sz w:val="24"/>
          <w:szCs w:val="24"/>
        </w:rPr>
      </w:pPr>
      <w:r>
        <w:rPr>
          <w:rFonts w:hint="eastAsia" w:ascii="宋体" w:hAnsi="宋体"/>
          <w:sz w:val="24"/>
          <w:szCs w:val="24"/>
        </w:rPr>
        <w:t xml:space="preserve"> </w:t>
      </w:r>
    </w:p>
    <w:p>
      <w:pPr>
        <w:pStyle w:val="5"/>
        <w:ind w:firstLine="480"/>
        <w:rPr>
          <w:rFonts w:hint="eastAsia" w:ascii="宋体" w:hAnsi="宋体"/>
          <w:sz w:val="24"/>
        </w:rPr>
      </w:pPr>
      <w:r>
        <w:rPr>
          <w:rFonts w:hint="eastAsia" w:ascii="宋体" w:hAnsi="宋体"/>
          <w:sz w:val="24"/>
        </w:rPr>
        <w:t xml:space="preserve"> </w:t>
      </w:r>
    </w:p>
    <w:p>
      <w:pPr>
        <w:pStyle w:val="5"/>
        <w:ind w:firstLine="480"/>
        <w:rPr>
          <w:rFonts w:hint="eastAsia" w:ascii="宋体" w:hAnsi="宋体"/>
          <w:sz w:val="24"/>
        </w:rPr>
      </w:pPr>
      <w:r>
        <w:rPr>
          <w:rFonts w:hint="eastAsia" w:ascii="宋体" w:hAnsi="宋体"/>
          <w:sz w:val="24"/>
        </w:rPr>
        <w:t xml:space="preserve"> </w:t>
      </w:r>
    </w:p>
    <w:p>
      <w:pPr>
        <w:pStyle w:val="5"/>
        <w:ind w:firstLine="480"/>
        <w:rPr>
          <w:rFonts w:hint="eastAsia" w:ascii="宋体" w:hAnsi="宋体"/>
          <w:sz w:val="24"/>
        </w:rPr>
      </w:pPr>
      <w:r>
        <w:rPr>
          <w:rFonts w:hint="eastAsia" w:ascii="宋体" w:hAnsi="宋体"/>
          <w:sz w:val="24"/>
        </w:rPr>
        <w:t xml:space="preserve"> </w:t>
      </w:r>
    </w:p>
    <w:p>
      <w:pPr>
        <w:pStyle w:val="5"/>
        <w:ind w:firstLine="480"/>
        <w:rPr>
          <w:rFonts w:hint="eastAsia" w:ascii="宋体" w:hAnsi="宋体"/>
          <w:sz w:val="24"/>
        </w:rPr>
      </w:pPr>
      <w:r>
        <w:rPr>
          <w:rFonts w:hint="eastAsia" w:ascii="宋体" w:hAnsi="宋体"/>
          <w:sz w:val="24"/>
        </w:rPr>
        <w:t xml:space="preserve"> </w:t>
      </w:r>
    </w:p>
    <w:p>
      <w:pPr>
        <w:spacing w:line="440" w:lineRule="exact"/>
        <w:ind w:firstLine="480" w:firstLineChars="200"/>
        <w:rPr>
          <w:rFonts w:hint="eastAsia" w:ascii="宋体" w:hAnsi="宋体"/>
          <w:sz w:val="24"/>
        </w:rPr>
      </w:pPr>
      <w:r>
        <w:rPr>
          <w:rFonts w:hint="eastAsia" w:ascii="宋体" w:hAnsi="宋体"/>
          <w:sz w:val="24"/>
        </w:rPr>
        <w:t xml:space="preserve"> </w:t>
      </w:r>
    </w:p>
    <w:p>
      <w:pPr>
        <w:autoSpaceDE w:val="0"/>
        <w:autoSpaceDN w:val="0"/>
        <w:adjustRightInd w:val="0"/>
        <w:spacing w:line="420" w:lineRule="exact"/>
        <w:jc w:val="center"/>
        <w:outlineLvl w:val="1"/>
        <w:rPr>
          <w:rFonts w:hint="eastAsia" w:ascii="宋体" w:hAnsi="宋体" w:cs="黑体"/>
          <w:b/>
          <w:kern w:val="0"/>
          <w:sz w:val="30"/>
          <w:szCs w:val="30"/>
        </w:rPr>
      </w:pPr>
      <w:bookmarkStart w:id="574" w:name="_Toc7913"/>
      <w:bookmarkEnd w:id="574"/>
      <w:bookmarkStart w:id="575" w:name="_Toc322702911"/>
      <w:bookmarkEnd w:id="575"/>
      <w:bookmarkStart w:id="576" w:name="_Toc458451978"/>
      <w:bookmarkEnd w:id="576"/>
      <w:bookmarkStart w:id="577" w:name="_Toc394392698"/>
      <w:bookmarkEnd w:id="577"/>
      <w:bookmarkStart w:id="578" w:name="_Toc321925464"/>
      <w:bookmarkEnd w:id="578"/>
      <w:r>
        <w:rPr>
          <w:rFonts w:hint="eastAsia" w:ascii="宋体" w:hAnsi="宋体" w:cs="黑体"/>
          <w:b/>
          <w:kern w:val="0"/>
          <w:sz w:val="30"/>
          <w:szCs w:val="30"/>
        </w:rPr>
        <w:t>十一、监理大纲（暗标）</w:t>
      </w:r>
    </w:p>
    <w:p>
      <w:pPr>
        <w:autoSpaceDE w:val="0"/>
        <w:autoSpaceDN w:val="0"/>
        <w:adjustRightInd w:val="0"/>
        <w:spacing w:line="420" w:lineRule="exact"/>
        <w:rPr>
          <w:rFonts w:hint="eastAsia" w:ascii="宋体" w:hAnsi="宋体" w:cs="黑体"/>
          <w:kern w:val="0"/>
          <w:sz w:val="28"/>
          <w:szCs w:val="28"/>
        </w:rPr>
      </w:pPr>
      <w:r>
        <w:rPr>
          <w:rFonts w:hint="eastAsia" w:ascii="宋体" w:hAnsi="宋体" w:cs="黑体"/>
          <w:kern w:val="0"/>
          <w:sz w:val="28"/>
          <w:szCs w:val="28"/>
        </w:rPr>
        <w:t xml:space="preserve">                            </w:t>
      </w:r>
    </w:p>
    <w:p>
      <w:pPr>
        <w:ind w:firstLine="354" w:firstLineChars="168"/>
        <w:rPr>
          <w:rFonts w:hint="eastAsia" w:ascii="宋体" w:hAnsi="宋体"/>
          <w:b/>
          <w:bCs/>
          <w:color w:val="000000"/>
          <w:position w:val="-28"/>
          <w:szCs w:val="21"/>
        </w:rPr>
      </w:pPr>
      <w:r>
        <w:rPr>
          <w:rFonts w:hint="eastAsia" w:ascii="宋体" w:hAnsi="宋体"/>
          <w:b/>
          <w:bCs/>
          <w:color w:val="000000"/>
          <w:position w:val="-28"/>
        </w:rPr>
        <w:t>注：暗标的编制要求：</w:t>
      </w:r>
    </w:p>
    <w:p>
      <w:pPr>
        <w:ind w:firstLine="354" w:firstLineChars="168"/>
        <w:rPr>
          <w:rFonts w:hint="eastAsia" w:ascii="宋体" w:hAnsi="宋体"/>
          <w:b/>
          <w:bCs/>
          <w:color w:val="000000"/>
          <w:position w:val="-28"/>
        </w:rPr>
      </w:pPr>
      <w:r>
        <w:rPr>
          <w:rFonts w:hint="eastAsia" w:ascii="宋体" w:hAnsi="宋体"/>
          <w:b/>
          <w:bCs/>
          <w:color w:val="000000"/>
          <w:position w:val="-28"/>
        </w:rPr>
        <w:t>1.封面设置及要求： 封面统一为：</w:t>
      </w:r>
      <w:r>
        <w:rPr>
          <w:rFonts w:hint="eastAsia" w:ascii="宋体" w:hAnsi="宋体"/>
          <w:b/>
          <w:color w:val="000000"/>
          <w:position w:val="-28"/>
        </w:rPr>
        <w:t>监理大纲</w:t>
      </w:r>
      <w:r>
        <w:rPr>
          <w:rFonts w:hint="eastAsia" w:ascii="宋体" w:hAnsi="宋体"/>
          <w:b/>
          <w:bCs/>
          <w:color w:val="000000"/>
          <w:position w:val="-28"/>
        </w:rPr>
        <w:t>（一号字，宋体加粗，居中横向排列）</w:t>
      </w:r>
    </w:p>
    <w:p>
      <w:pPr>
        <w:ind w:firstLine="354" w:firstLineChars="168"/>
        <w:rPr>
          <w:rFonts w:hint="eastAsia" w:ascii="宋体" w:hAnsi="宋体"/>
          <w:b/>
          <w:bCs/>
          <w:color w:val="000000"/>
          <w:position w:val="-28"/>
        </w:rPr>
      </w:pPr>
      <w:r>
        <w:rPr>
          <w:rFonts w:hint="eastAsia" w:ascii="宋体" w:hAnsi="宋体"/>
          <w:b/>
          <w:bCs/>
          <w:color w:val="000000"/>
          <w:position w:val="-28"/>
        </w:rPr>
        <w:t>2．排版要求： 不显示目录、页码，行距25磅 。</w:t>
      </w:r>
    </w:p>
    <w:p>
      <w:pPr>
        <w:ind w:firstLine="354" w:firstLineChars="168"/>
        <w:rPr>
          <w:rFonts w:hint="eastAsia" w:ascii="宋体" w:hAnsi="宋体"/>
          <w:b/>
          <w:bCs/>
          <w:color w:val="000000"/>
          <w:position w:val="-28"/>
        </w:rPr>
      </w:pPr>
      <w:r>
        <w:rPr>
          <w:rFonts w:hint="eastAsia" w:ascii="宋体" w:hAnsi="宋体"/>
          <w:b/>
          <w:bCs/>
          <w:color w:val="000000"/>
          <w:position w:val="-28"/>
        </w:rPr>
        <w:t xml:space="preserve">3．图表大小、字体要求：内容纸张为Ａ4；大标题使用2号宋体加粗字型；小标题使用3号宋体加粗字型；内容使用4号宋体字型,其中图表中字体的字号自拟。 </w:t>
      </w:r>
    </w:p>
    <w:p>
      <w:pPr>
        <w:ind w:firstLine="354" w:firstLineChars="168"/>
        <w:rPr>
          <w:rFonts w:hint="eastAsia" w:ascii="宋体" w:hAnsi="宋体"/>
          <w:b/>
          <w:bCs/>
          <w:color w:val="000000"/>
          <w:position w:val="-28"/>
        </w:rPr>
      </w:pPr>
      <w:r>
        <w:rPr>
          <w:rFonts w:hint="eastAsia" w:ascii="宋体" w:hAnsi="宋体"/>
          <w:b/>
          <w:bCs/>
          <w:color w:val="000000"/>
          <w:position w:val="-28"/>
        </w:rPr>
        <w:t>4．编写软件及版本要求：Microsoft Word；</w:t>
      </w:r>
    </w:p>
    <w:p>
      <w:pPr>
        <w:ind w:firstLine="354" w:firstLineChars="168"/>
        <w:rPr>
          <w:rFonts w:hint="eastAsia" w:ascii="宋体" w:hAnsi="宋体"/>
          <w:b/>
          <w:bCs/>
          <w:color w:val="000000"/>
          <w:position w:val="-28"/>
        </w:rPr>
      </w:pPr>
      <w:r>
        <w:rPr>
          <w:rFonts w:hint="eastAsia" w:ascii="宋体" w:hAnsi="宋体"/>
          <w:b/>
          <w:bCs/>
          <w:color w:val="000000"/>
          <w:position w:val="-28"/>
        </w:rPr>
        <w:t>5．除满足上述各项要求外，构成投标文件的“</w:t>
      </w:r>
      <w:r>
        <w:rPr>
          <w:rFonts w:hint="eastAsia" w:ascii="宋体" w:hAnsi="宋体"/>
          <w:b/>
          <w:color w:val="000000"/>
          <w:position w:val="-28"/>
        </w:rPr>
        <w:t>监理大纲</w:t>
      </w:r>
      <w:r>
        <w:rPr>
          <w:rFonts w:hint="eastAsia" w:ascii="宋体" w:hAnsi="宋体"/>
          <w:b/>
          <w:bCs/>
          <w:color w:val="000000"/>
          <w:position w:val="-28"/>
        </w:rPr>
        <w:t>暗标”的正文中均不得出现投标人的名称和其它可识别投标人身份的字符、徽标、人员名称以及其他特殊标记等。</w:t>
      </w:r>
    </w:p>
    <w:p>
      <w:pPr>
        <w:ind w:firstLine="354" w:firstLineChars="168"/>
        <w:rPr>
          <w:rFonts w:hint="eastAsia" w:ascii="宋体" w:hAnsi="宋体"/>
          <w:b/>
          <w:bCs/>
          <w:color w:val="000000"/>
          <w:position w:val="-28"/>
        </w:rPr>
      </w:pPr>
      <w:r>
        <w:rPr>
          <w:rFonts w:hint="eastAsia" w:ascii="宋体" w:hAnsi="宋体"/>
          <w:b/>
          <w:bCs/>
          <w:color w:val="000000"/>
          <w:position w:val="-28"/>
        </w:rPr>
        <w:t>本次施工组织设计不符合要求的得分按0分计。</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420" w:lineRule="exact"/>
        <w:ind w:firstLine="420"/>
        <w:rPr>
          <w:rFonts w:hint="eastAsia" w:ascii="宋体" w:hAnsi="宋体"/>
          <w:sz w:val="24"/>
        </w:rPr>
      </w:pPr>
      <w:r>
        <w:rPr>
          <w:rFonts w:hint="eastAsia" w:ascii="宋体" w:hAnsi="宋体"/>
          <w:sz w:val="24"/>
        </w:rPr>
        <w:t xml:space="preserve"> </w:t>
      </w:r>
    </w:p>
    <w:p>
      <w:pPr>
        <w:spacing w:line="540" w:lineRule="exact"/>
        <w:ind w:firstLine="480" w:firstLineChars="200"/>
        <w:rPr>
          <w:rFonts w:hint="eastAsia" w:ascii="宋体" w:hAnsi="宋体"/>
          <w:sz w:val="24"/>
        </w:rPr>
      </w:pPr>
      <w:r>
        <w:rPr>
          <w:rFonts w:hint="eastAsia" w:ascii="宋体" w:hAnsi="宋体"/>
          <w:sz w:val="24"/>
        </w:rPr>
        <w:t xml:space="preserve"> </w:t>
      </w:r>
    </w:p>
    <w:p>
      <w:pPr>
        <w:spacing w:line="540" w:lineRule="exact"/>
        <w:ind w:firstLine="480" w:firstLineChars="200"/>
        <w:rPr>
          <w:rFonts w:hint="eastAsia" w:ascii="宋体" w:hAnsi="宋体"/>
          <w:sz w:val="24"/>
        </w:rPr>
      </w:pPr>
      <w:r>
        <w:rPr>
          <w:rFonts w:hint="eastAsia" w:ascii="宋体" w:hAnsi="宋体"/>
          <w:sz w:val="24"/>
        </w:rPr>
        <w:t xml:space="preserve"> </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spacing w:line="420" w:lineRule="exact"/>
        <w:rPr>
          <w:rFonts w:hint="eastAsia" w:ascii="宋体" w:hAnsi="宋体"/>
          <w:sz w:val="24"/>
        </w:rPr>
      </w:pPr>
      <w:r>
        <w:rPr>
          <w:rFonts w:hint="eastAsia" w:ascii="宋体" w:hAnsi="宋体"/>
          <w:sz w:val="24"/>
        </w:rPr>
        <w:t xml:space="preserve"> </w:t>
      </w:r>
    </w:p>
    <w:p>
      <w:pPr>
        <w:spacing w:line="420" w:lineRule="exact"/>
        <w:rPr>
          <w:rFonts w:hint="eastAsia" w:ascii="宋体" w:hAnsi="宋体"/>
          <w:sz w:val="24"/>
        </w:rPr>
      </w:pPr>
      <w:r>
        <w:rPr>
          <w:rFonts w:hint="eastAsia" w:ascii="宋体" w:hAnsi="宋体"/>
          <w:sz w:val="24"/>
        </w:rPr>
        <w:t xml:space="preserve"> </w:t>
      </w:r>
    </w:p>
    <w:p>
      <w:pPr>
        <w:spacing w:line="460" w:lineRule="exact"/>
        <w:ind w:firstLine="475" w:firstLineChars="197"/>
        <w:rPr>
          <w:rFonts w:hint="eastAsia" w:ascii="宋体" w:hAnsi="宋体"/>
          <w:b/>
          <w:bCs/>
          <w:sz w:val="24"/>
        </w:rPr>
      </w:pPr>
      <w:r>
        <w:rPr>
          <w:rFonts w:hint="eastAsia" w:ascii="宋体" w:hAnsi="宋体"/>
          <w:b/>
          <w:bCs/>
          <w:sz w:val="24"/>
        </w:rPr>
        <w:t xml:space="preserve"> </w:t>
      </w:r>
    </w:p>
    <w:p>
      <w:pPr>
        <w:jc w:val="center"/>
        <w:rPr>
          <w:rFonts w:hint="eastAsia" w:ascii="宋体" w:hAnsi="宋体"/>
          <w:sz w:val="52"/>
          <w:szCs w:val="52"/>
        </w:rPr>
      </w:pPr>
      <w:r>
        <w:rPr>
          <w:rFonts w:hint="eastAsia" w:ascii="宋体" w:hAnsi="宋体"/>
          <w:sz w:val="52"/>
          <w:szCs w:val="52"/>
        </w:rPr>
        <w:t>监理大纲</w:t>
      </w:r>
    </w:p>
    <w:p>
      <w:pPr>
        <w:jc w:val="center"/>
        <w:rPr>
          <w:rFonts w:hint="eastAsia" w:ascii="宋体" w:hAnsi="宋体"/>
          <w:sz w:val="52"/>
          <w:szCs w:val="52"/>
        </w:rPr>
      </w:pPr>
      <w:r>
        <w:rPr>
          <w:rFonts w:hint="eastAsia" w:ascii="宋体" w:hAnsi="宋体"/>
          <w:sz w:val="52"/>
          <w:szCs w:val="52"/>
        </w:rPr>
        <w:t xml:space="preserve"> </w:t>
      </w:r>
    </w:p>
    <w:p>
      <w:pPr>
        <w:rPr>
          <w:rFonts w:hint="eastAsia"/>
          <w:szCs w:val="21"/>
        </w:rPr>
      </w:pPr>
      <w:r>
        <w:t xml:space="preserve"> </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roman"/>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Arial Unicode MS">
    <w:panose1 w:val="020B0604020202020204"/>
    <w:charset w:val="86"/>
    <w:family w:val="swiss"/>
    <w:pitch w:val="default"/>
    <w:sig w:usb0="FFFFFFFF" w:usb1="E9FFFFFF" w:usb2="0000003F" w:usb3="00000000" w:csb0="603F01FF" w:csb1="FFFF0000"/>
  </w:font>
  <w:font w:name="新宋体">
    <w:panose1 w:val="02010609030101010101"/>
    <w:charset w:val="86"/>
    <w:family w:val="modern"/>
    <w:pitch w:val="default"/>
    <w:sig w:usb0="00000203" w:usb1="288F0000" w:usb2="00000006" w:usb3="00000000" w:csb0="00040001" w:csb1="00000000"/>
  </w:font>
  <w:font w:name="方正小标宋简体">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p>
  <w:p>
    <w:pPr>
      <w:pStyle w:val="31"/>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NjZjBiN2ZmYjgxOTc1MmM3ZjVmMjdlZTAwNzRkZWYifQ=="/>
  </w:docVars>
  <w:rsids>
    <w:rsidRoot w:val="000F6CA0"/>
    <w:rsid w:val="00001FB0"/>
    <w:rsid w:val="000039A7"/>
    <w:rsid w:val="00004DFF"/>
    <w:rsid w:val="00005E21"/>
    <w:rsid w:val="00005E40"/>
    <w:rsid w:val="00006B68"/>
    <w:rsid w:val="00007306"/>
    <w:rsid w:val="00007C81"/>
    <w:rsid w:val="00010565"/>
    <w:rsid w:val="00010ED4"/>
    <w:rsid w:val="0001165F"/>
    <w:rsid w:val="00012F9E"/>
    <w:rsid w:val="00013ADD"/>
    <w:rsid w:val="00015C09"/>
    <w:rsid w:val="00020A33"/>
    <w:rsid w:val="00024183"/>
    <w:rsid w:val="0002624C"/>
    <w:rsid w:val="0002700C"/>
    <w:rsid w:val="00030A63"/>
    <w:rsid w:val="000317BC"/>
    <w:rsid w:val="000356FA"/>
    <w:rsid w:val="00035F47"/>
    <w:rsid w:val="0003619A"/>
    <w:rsid w:val="00037956"/>
    <w:rsid w:val="00037BDF"/>
    <w:rsid w:val="00037CDD"/>
    <w:rsid w:val="000419A4"/>
    <w:rsid w:val="00044517"/>
    <w:rsid w:val="00045A89"/>
    <w:rsid w:val="00045A8E"/>
    <w:rsid w:val="00051EE8"/>
    <w:rsid w:val="0005243A"/>
    <w:rsid w:val="00053E5E"/>
    <w:rsid w:val="00053FB6"/>
    <w:rsid w:val="00054BC6"/>
    <w:rsid w:val="00055B3C"/>
    <w:rsid w:val="00055C40"/>
    <w:rsid w:val="00055D8E"/>
    <w:rsid w:val="000643EC"/>
    <w:rsid w:val="00064A38"/>
    <w:rsid w:val="0006571B"/>
    <w:rsid w:val="0006652D"/>
    <w:rsid w:val="00067093"/>
    <w:rsid w:val="00073462"/>
    <w:rsid w:val="00076974"/>
    <w:rsid w:val="000771E9"/>
    <w:rsid w:val="00077E64"/>
    <w:rsid w:val="0008036C"/>
    <w:rsid w:val="0008110B"/>
    <w:rsid w:val="000842A0"/>
    <w:rsid w:val="000874BC"/>
    <w:rsid w:val="00090E52"/>
    <w:rsid w:val="000922FF"/>
    <w:rsid w:val="00092C30"/>
    <w:rsid w:val="0009346E"/>
    <w:rsid w:val="0009538D"/>
    <w:rsid w:val="0009620E"/>
    <w:rsid w:val="00097D96"/>
    <w:rsid w:val="000A015C"/>
    <w:rsid w:val="000A245E"/>
    <w:rsid w:val="000A2C1D"/>
    <w:rsid w:val="000A384D"/>
    <w:rsid w:val="000A3E88"/>
    <w:rsid w:val="000A577C"/>
    <w:rsid w:val="000A5981"/>
    <w:rsid w:val="000A6D11"/>
    <w:rsid w:val="000B1E12"/>
    <w:rsid w:val="000B2307"/>
    <w:rsid w:val="000B2D7F"/>
    <w:rsid w:val="000B553D"/>
    <w:rsid w:val="000C062A"/>
    <w:rsid w:val="000C0E48"/>
    <w:rsid w:val="000C1657"/>
    <w:rsid w:val="000C2697"/>
    <w:rsid w:val="000C541C"/>
    <w:rsid w:val="000C5690"/>
    <w:rsid w:val="000C66A0"/>
    <w:rsid w:val="000D0866"/>
    <w:rsid w:val="000D0F1B"/>
    <w:rsid w:val="000D2503"/>
    <w:rsid w:val="000D3DA7"/>
    <w:rsid w:val="000D3EF6"/>
    <w:rsid w:val="000D4589"/>
    <w:rsid w:val="000D4E9E"/>
    <w:rsid w:val="000D7631"/>
    <w:rsid w:val="000E1C72"/>
    <w:rsid w:val="000E5A69"/>
    <w:rsid w:val="000E5BD1"/>
    <w:rsid w:val="000E6171"/>
    <w:rsid w:val="000E66E3"/>
    <w:rsid w:val="000E69BC"/>
    <w:rsid w:val="000E6D9F"/>
    <w:rsid w:val="000F5115"/>
    <w:rsid w:val="000F6029"/>
    <w:rsid w:val="000F6209"/>
    <w:rsid w:val="000F6CA0"/>
    <w:rsid w:val="000F7ABE"/>
    <w:rsid w:val="000F7F61"/>
    <w:rsid w:val="0010007C"/>
    <w:rsid w:val="00100581"/>
    <w:rsid w:val="00101809"/>
    <w:rsid w:val="00103435"/>
    <w:rsid w:val="00104143"/>
    <w:rsid w:val="0010484E"/>
    <w:rsid w:val="001053AD"/>
    <w:rsid w:val="001071A4"/>
    <w:rsid w:val="0011078A"/>
    <w:rsid w:val="00111E78"/>
    <w:rsid w:val="00111F60"/>
    <w:rsid w:val="0011354A"/>
    <w:rsid w:val="00114CFC"/>
    <w:rsid w:val="001161F9"/>
    <w:rsid w:val="00120020"/>
    <w:rsid w:val="00120BD3"/>
    <w:rsid w:val="00120F7E"/>
    <w:rsid w:val="00133570"/>
    <w:rsid w:val="00135C67"/>
    <w:rsid w:val="001365CD"/>
    <w:rsid w:val="0013686A"/>
    <w:rsid w:val="001379A1"/>
    <w:rsid w:val="00141A15"/>
    <w:rsid w:val="0014411D"/>
    <w:rsid w:val="00146156"/>
    <w:rsid w:val="0014718A"/>
    <w:rsid w:val="00147ED2"/>
    <w:rsid w:val="00150141"/>
    <w:rsid w:val="001504A0"/>
    <w:rsid w:val="001530C2"/>
    <w:rsid w:val="00156789"/>
    <w:rsid w:val="00167449"/>
    <w:rsid w:val="00170984"/>
    <w:rsid w:val="00175388"/>
    <w:rsid w:val="00176EFC"/>
    <w:rsid w:val="00177125"/>
    <w:rsid w:val="00180EB5"/>
    <w:rsid w:val="00181CB9"/>
    <w:rsid w:val="00181D67"/>
    <w:rsid w:val="0018490E"/>
    <w:rsid w:val="00184D83"/>
    <w:rsid w:val="00185411"/>
    <w:rsid w:val="00185C3A"/>
    <w:rsid w:val="00187F61"/>
    <w:rsid w:val="0019132A"/>
    <w:rsid w:val="00195349"/>
    <w:rsid w:val="001965CB"/>
    <w:rsid w:val="001A1924"/>
    <w:rsid w:val="001A1FA3"/>
    <w:rsid w:val="001A24A7"/>
    <w:rsid w:val="001A2D07"/>
    <w:rsid w:val="001A4B5D"/>
    <w:rsid w:val="001B02EA"/>
    <w:rsid w:val="001B45FD"/>
    <w:rsid w:val="001B5CAB"/>
    <w:rsid w:val="001B6718"/>
    <w:rsid w:val="001B7674"/>
    <w:rsid w:val="001C063A"/>
    <w:rsid w:val="001C0A9F"/>
    <w:rsid w:val="001C21FE"/>
    <w:rsid w:val="001C3D29"/>
    <w:rsid w:val="001C645C"/>
    <w:rsid w:val="001C6816"/>
    <w:rsid w:val="001C6994"/>
    <w:rsid w:val="001C7B58"/>
    <w:rsid w:val="001D018D"/>
    <w:rsid w:val="001D15AC"/>
    <w:rsid w:val="001D1DAB"/>
    <w:rsid w:val="001D2F9A"/>
    <w:rsid w:val="001D3368"/>
    <w:rsid w:val="001E46CB"/>
    <w:rsid w:val="001E7A49"/>
    <w:rsid w:val="001E7D8E"/>
    <w:rsid w:val="001F0685"/>
    <w:rsid w:val="001F2485"/>
    <w:rsid w:val="001F3337"/>
    <w:rsid w:val="001F34ED"/>
    <w:rsid w:val="001F5208"/>
    <w:rsid w:val="002005C6"/>
    <w:rsid w:val="00205D77"/>
    <w:rsid w:val="00206E61"/>
    <w:rsid w:val="00210C94"/>
    <w:rsid w:val="0021171F"/>
    <w:rsid w:val="00213594"/>
    <w:rsid w:val="002142DF"/>
    <w:rsid w:val="002158E2"/>
    <w:rsid w:val="00215A8A"/>
    <w:rsid w:val="00215EBD"/>
    <w:rsid w:val="00216341"/>
    <w:rsid w:val="002169BC"/>
    <w:rsid w:val="00216FED"/>
    <w:rsid w:val="00220F3D"/>
    <w:rsid w:val="00221FFC"/>
    <w:rsid w:val="00224263"/>
    <w:rsid w:val="00224645"/>
    <w:rsid w:val="002264A8"/>
    <w:rsid w:val="002273E3"/>
    <w:rsid w:val="002319A9"/>
    <w:rsid w:val="00233451"/>
    <w:rsid w:val="00236144"/>
    <w:rsid w:val="00236E9B"/>
    <w:rsid w:val="00247180"/>
    <w:rsid w:val="00250E92"/>
    <w:rsid w:val="00251427"/>
    <w:rsid w:val="00254313"/>
    <w:rsid w:val="0025544A"/>
    <w:rsid w:val="00255C1C"/>
    <w:rsid w:val="00255F95"/>
    <w:rsid w:val="0026279B"/>
    <w:rsid w:val="00265678"/>
    <w:rsid w:val="00266D31"/>
    <w:rsid w:val="00266E1F"/>
    <w:rsid w:val="00270864"/>
    <w:rsid w:val="00272BB1"/>
    <w:rsid w:val="00273765"/>
    <w:rsid w:val="00273C11"/>
    <w:rsid w:val="002740DD"/>
    <w:rsid w:val="00276213"/>
    <w:rsid w:val="002768BC"/>
    <w:rsid w:val="00280281"/>
    <w:rsid w:val="0028120E"/>
    <w:rsid w:val="00281A99"/>
    <w:rsid w:val="00285E24"/>
    <w:rsid w:val="0028694D"/>
    <w:rsid w:val="00290C00"/>
    <w:rsid w:val="00291732"/>
    <w:rsid w:val="00292AEC"/>
    <w:rsid w:val="00294304"/>
    <w:rsid w:val="002945FA"/>
    <w:rsid w:val="00295AF2"/>
    <w:rsid w:val="002A0FC8"/>
    <w:rsid w:val="002A152A"/>
    <w:rsid w:val="002B0501"/>
    <w:rsid w:val="002B2D8E"/>
    <w:rsid w:val="002B5909"/>
    <w:rsid w:val="002B5F65"/>
    <w:rsid w:val="002B7162"/>
    <w:rsid w:val="002B7A42"/>
    <w:rsid w:val="002C13D9"/>
    <w:rsid w:val="002C285C"/>
    <w:rsid w:val="002C33EA"/>
    <w:rsid w:val="002D262C"/>
    <w:rsid w:val="002D2B4E"/>
    <w:rsid w:val="002D2EAE"/>
    <w:rsid w:val="002D4893"/>
    <w:rsid w:val="002D512D"/>
    <w:rsid w:val="002D63DB"/>
    <w:rsid w:val="002D7540"/>
    <w:rsid w:val="002D7821"/>
    <w:rsid w:val="002E7F1A"/>
    <w:rsid w:val="002F0B2C"/>
    <w:rsid w:val="00301337"/>
    <w:rsid w:val="0030279E"/>
    <w:rsid w:val="00302D8F"/>
    <w:rsid w:val="0030466D"/>
    <w:rsid w:val="00304CA1"/>
    <w:rsid w:val="003050D3"/>
    <w:rsid w:val="0030679D"/>
    <w:rsid w:val="003068AF"/>
    <w:rsid w:val="0030721A"/>
    <w:rsid w:val="00311C57"/>
    <w:rsid w:val="003134E2"/>
    <w:rsid w:val="00313A04"/>
    <w:rsid w:val="00321737"/>
    <w:rsid w:val="00324974"/>
    <w:rsid w:val="00324B53"/>
    <w:rsid w:val="003265B0"/>
    <w:rsid w:val="003309AD"/>
    <w:rsid w:val="003322DE"/>
    <w:rsid w:val="00334468"/>
    <w:rsid w:val="00334948"/>
    <w:rsid w:val="00337674"/>
    <w:rsid w:val="00337CEC"/>
    <w:rsid w:val="0034095F"/>
    <w:rsid w:val="003423F1"/>
    <w:rsid w:val="003428E0"/>
    <w:rsid w:val="00346974"/>
    <w:rsid w:val="00347AF6"/>
    <w:rsid w:val="00351482"/>
    <w:rsid w:val="00352C1E"/>
    <w:rsid w:val="0035467A"/>
    <w:rsid w:val="00355C59"/>
    <w:rsid w:val="0035608C"/>
    <w:rsid w:val="00360979"/>
    <w:rsid w:val="003622BB"/>
    <w:rsid w:val="00362F94"/>
    <w:rsid w:val="00365548"/>
    <w:rsid w:val="00365914"/>
    <w:rsid w:val="0036750A"/>
    <w:rsid w:val="0036793C"/>
    <w:rsid w:val="003714A0"/>
    <w:rsid w:val="0037417F"/>
    <w:rsid w:val="00374679"/>
    <w:rsid w:val="003751A5"/>
    <w:rsid w:val="0037687A"/>
    <w:rsid w:val="0037706E"/>
    <w:rsid w:val="0038014D"/>
    <w:rsid w:val="003801D9"/>
    <w:rsid w:val="00382391"/>
    <w:rsid w:val="0038410A"/>
    <w:rsid w:val="003859F4"/>
    <w:rsid w:val="00387681"/>
    <w:rsid w:val="00387FB2"/>
    <w:rsid w:val="003904FA"/>
    <w:rsid w:val="00395335"/>
    <w:rsid w:val="00397CF0"/>
    <w:rsid w:val="00397F92"/>
    <w:rsid w:val="00397FDE"/>
    <w:rsid w:val="003A611E"/>
    <w:rsid w:val="003B021C"/>
    <w:rsid w:val="003B4277"/>
    <w:rsid w:val="003B573C"/>
    <w:rsid w:val="003B640D"/>
    <w:rsid w:val="003C4553"/>
    <w:rsid w:val="003C633F"/>
    <w:rsid w:val="003C680F"/>
    <w:rsid w:val="003D20F1"/>
    <w:rsid w:val="003D5B03"/>
    <w:rsid w:val="003D7F9E"/>
    <w:rsid w:val="003E019E"/>
    <w:rsid w:val="003E1DA9"/>
    <w:rsid w:val="003E3B5A"/>
    <w:rsid w:val="003E5C86"/>
    <w:rsid w:val="003E6F27"/>
    <w:rsid w:val="003F3971"/>
    <w:rsid w:val="003F429A"/>
    <w:rsid w:val="003F5CB7"/>
    <w:rsid w:val="00400C00"/>
    <w:rsid w:val="00403C4B"/>
    <w:rsid w:val="00404742"/>
    <w:rsid w:val="0040579C"/>
    <w:rsid w:val="004060B5"/>
    <w:rsid w:val="00406CFF"/>
    <w:rsid w:val="0041417E"/>
    <w:rsid w:val="00414F47"/>
    <w:rsid w:val="00415838"/>
    <w:rsid w:val="0041675D"/>
    <w:rsid w:val="00421782"/>
    <w:rsid w:val="0042196E"/>
    <w:rsid w:val="0042207A"/>
    <w:rsid w:val="00431B8C"/>
    <w:rsid w:val="00432DB5"/>
    <w:rsid w:val="004332B1"/>
    <w:rsid w:val="0043585C"/>
    <w:rsid w:val="004421F9"/>
    <w:rsid w:val="0044259F"/>
    <w:rsid w:val="0044307B"/>
    <w:rsid w:val="0044372B"/>
    <w:rsid w:val="004518A3"/>
    <w:rsid w:val="004605E3"/>
    <w:rsid w:val="00461AE3"/>
    <w:rsid w:val="0046252F"/>
    <w:rsid w:val="00463640"/>
    <w:rsid w:val="00466AA8"/>
    <w:rsid w:val="0046778C"/>
    <w:rsid w:val="0047025A"/>
    <w:rsid w:val="00474127"/>
    <w:rsid w:val="00475676"/>
    <w:rsid w:val="00477A7F"/>
    <w:rsid w:val="0048149F"/>
    <w:rsid w:val="00483472"/>
    <w:rsid w:val="004849D0"/>
    <w:rsid w:val="00485783"/>
    <w:rsid w:val="0048683B"/>
    <w:rsid w:val="00486EC5"/>
    <w:rsid w:val="00486F66"/>
    <w:rsid w:val="00487082"/>
    <w:rsid w:val="00487825"/>
    <w:rsid w:val="00493520"/>
    <w:rsid w:val="00493AA5"/>
    <w:rsid w:val="00494600"/>
    <w:rsid w:val="00495C34"/>
    <w:rsid w:val="00495FD2"/>
    <w:rsid w:val="00496A1B"/>
    <w:rsid w:val="00496DCF"/>
    <w:rsid w:val="004A1825"/>
    <w:rsid w:val="004A3959"/>
    <w:rsid w:val="004A3FE1"/>
    <w:rsid w:val="004A40B8"/>
    <w:rsid w:val="004A765D"/>
    <w:rsid w:val="004A7730"/>
    <w:rsid w:val="004B1C8C"/>
    <w:rsid w:val="004B1F81"/>
    <w:rsid w:val="004B440D"/>
    <w:rsid w:val="004B5C84"/>
    <w:rsid w:val="004B5F96"/>
    <w:rsid w:val="004B60C1"/>
    <w:rsid w:val="004C4129"/>
    <w:rsid w:val="004C54F0"/>
    <w:rsid w:val="004C5682"/>
    <w:rsid w:val="004C6197"/>
    <w:rsid w:val="004C6977"/>
    <w:rsid w:val="004D1D63"/>
    <w:rsid w:val="004D3954"/>
    <w:rsid w:val="004D44F9"/>
    <w:rsid w:val="004D74F0"/>
    <w:rsid w:val="004D7B6F"/>
    <w:rsid w:val="004E2752"/>
    <w:rsid w:val="004E3E62"/>
    <w:rsid w:val="004E45AF"/>
    <w:rsid w:val="004E7CD5"/>
    <w:rsid w:val="004F0E7F"/>
    <w:rsid w:val="004F171F"/>
    <w:rsid w:val="004F1C93"/>
    <w:rsid w:val="004F3DD3"/>
    <w:rsid w:val="004F4530"/>
    <w:rsid w:val="004F5564"/>
    <w:rsid w:val="00500A4C"/>
    <w:rsid w:val="00504569"/>
    <w:rsid w:val="00504B2E"/>
    <w:rsid w:val="00504D45"/>
    <w:rsid w:val="00506D9A"/>
    <w:rsid w:val="00511183"/>
    <w:rsid w:val="00511D45"/>
    <w:rsid w:val="00513913"/>
    <w:rsid w:val="005145F5"/>
    <w:rsid w:val="005147A3"/>
    <w:rsid w:val="00515D8E"/>
    <w:rsid w:val="00517407"/>
    <w:rsid w:val="005218D7"/>
    <w:rsid w:val="00521A55"/>
    <w:rsid w:val="005226FC"/>
    <w:rsid w:val="005229E6"/>
    <w:rsid w:val="00522D71"/>
    <w:rsid w:val="00525737"/>
    <w:rsid w:val="00525AE7"/>
    <w:rsid w:val="005265FB"/>
    <w:rsid w:val="00527A32"/>
    <w:rsid w:val="005317BA"/>
    <w:rsid w:val="00532D93"/>
    <w:rsid w:val="0053378D"/>
    <w:rsid w:val="005355CF"/>
    <w:rsid w:val="00535734"/>
    <w:rsid w:val="00536667"/>
    <w:rsid w:val="0054067D"/>
    <w:rsid w:val="00540EEF"/>
    <w:rsid w:val="00541C2E"/>
    <w:rsid w:val="005434E0"/>
    <w:rsid w:val="00544FC2"/>
    <w:rsid w:val="005467A2"/>
    <w:rsid w:val="00547575"/>
    <w:rsid w:val="005513C5"/>
    <w:rsid w:val="00552377"/>
    <w:rsid w:val="005615E8"/>
    <w:rsid w:val="00561737"/>
    <w:rsid w:val="00564E48"/>
    <w:rsid w:val="00567306"/>
    <w:rsid w:val="00570980"/>
    <w:rsid w:val="00580112"/>
    <w:rsid w:val="005803CD"/>
    <w:rsid w:val="0058205A"/>
    <w:rsid w:val="00582B4C"/>
    <w:rsid w:val="0058309F"/>
    <w:rsid w:val="00583530"/>
    <w:rsid w:val="0058363A"/>
    <w:rsid w:val="0058604B"/>
    <w:rsid w:val="00590874"/>
    <w:rsid w:val="005909A1"/>
    <w:rsid w:val="0059470D"/>
    <w:rsid w:val="00594B2C"/>
    <w:rsid w:val="00595014"/>
    <w:rsid w:val="005A1B81"/>
    <w:rsid w:val="005A33D1"/>
    <w:rsid w:val="005A58FB"/>
    <w:rsid w:val="005B09C4"/>
    <w:rsid w:val="005B0ACC"/>
    <w:rsid w:val="005B1404"/>
    <w:rsid w:val="005B17A4"/>
    <w:rsid w:val="005B1CE0"/>
    <w:rsid w:val="005B29F5"/>
    <w:rsid w:val="005B4895"/>
    <w:rsid w:val="005C10DF"/>
    <w:rsid w:val="005C14D9"/>
    <w:rsid w:val="005C70D2"/>
    <w:rsid w:val="005D4851"/>
    <w:rsid w:val="005D5683"/>
    <w:rsid w:val="005D5D07"/>
    <w:rsid w:val="005D72DA"/>
    <w:rsid w:val="005D757B"/>
    <w:rsid w:val="005E0109"/>
    <w:rsid w:val="005E302B"/>
    <w:rsid w:val="005E4457"/>
    <w:rsid w:val="005E52FF"/>
    <w:rsid w:val="005E68ED"/>
    <w:rsid w:val="005E73F9"/>
    <w:rsid w:val="005E7E9D"/>
    <w:rsid w:val="005E7ECE"/>
    <w:rsid w:val="005F0B5C"/>
    <w:rsid w:val="005F30C7"/>
    <w:rsid w:val="005F37F0"/>
    <w:rsid w:val="005F573B"/>
    <w:rsid w:val="005F574C"/>
    <w:rsid w:val="005F5D32"/>
    <w:rsid w:val="00600065"/>
    <w:rsid w:val="00601439"/>
    <w:rsid w:val="006015F3"/>
    <w:rsid w:val="0060188E"/>
    <w:rsid w:val="00602318"/>
    <w:rsid w:val="00607CB6"/>
    <w:rsid w:val="00611098"/>
    <w:rsid w:val="00616349"/>
    <w:rsid w:val="00620BB5"/>
    <w:rsid w:val="006220CF"/>
    <w:rsid w:val="006225FD"/>
    <w:rsid w:val="006236C5"/>
    <w:rsid w:val="006237D0"/>
    <w:rsid w:val="00623814"/>
    <w:rsid w:val="006244CF"/>
    <w:rsid w:val="00625552"/>
    <w:rsid w:val="006262DC"/>
    <w:rsid w:val="006302C5"/>
    <w:rsid w:val="006304FA"/>
    <w:rsid w:val="00630B51"/>
    <w:rsid w:val="006312B7"/>
    <w:rsid w:val="00631C0E"/>
    <w:rsid w:val="0063301B"/>
    <w:rsid w:val="0063328D"/>
    <w:rsid w:val="00636A8F"/>
    <w:rsid w:val="00637329"/>
    <w:rsid w:val="0063735C"/>
    <w:rsid w:val="00640086"/>
    <w:rsid w:val="006412CD"/>
    <w:rsid w:val="006412FB"/>
    <w:rsid w:val="00641B21"/>
    <w:rsid w:val="00641C33"/>
    <w:rsid w:val="00643114"/>
    <w:rsid w:val="00645103"/>
    <w:rsid w:val="006465DD"/>
    <w:rsid w:val="00647B49"/>
    <w:rsid w:val="0065168F"/>
    <w:rsid w:val="00655C13"/>
    <w:rsid w:val="00660B11"/>
    <w:rsid w:val="00660E55"/>
    <w:rsid w:val="0066175C"/>
    <w:rsid w:val="00662008"/>
    <w:rsid w:val="00666575"/>
    <w:rsid w:val="00667338"/>
    <w:rsid w:val="00667C71"/>
    <w:rsid w:val="00670F37"/>
    <w:rsid w:val="00672490"/>
    <w:rsid w:val="006726F6"/>
    <w:rsid w:val="00673067"/>
    <w:rsid w:val="0067481B"/>
    <w:rsid w:val="00675610"/>
    <w:rsid w:val="00680C48"/>
    <w:rsid w:val="006832A5"/>
    <w:rsid w:val="0068435B"/>
    <w:rsid w:val="006871C0"/>
    <w:rsid w:val="00690A47"/>
    <w:rsid w:val="00690D29"/>
    <w:rsid w:val="00691E57"/>
    <w:rsid w:val="00693043"/>
    <w:rsid w:val="00693253"/>
    <w:rsid w:val="0069584B"/>
    <w:rsid w:val="00695B72"/>
    <w:rsid w:val="006A25F4"/>
    <w:rsid w:val="006A285C"/>
    <w:rsid w:val="006A4C45"/>
    <w:rsid w:val="006B2640"/>
    <w:rsid w:val="006B5F71"/>
    <w:rsid w:val="006C545D"/>
    <w:rsid w:val="006C55C1"/>
    <w:rsid w:val="006C5DCF"/>
    <w:rsid w:val="006D064C"/>
    <w:rsid w:val="006D117B"/>
    <w:rsid w:val="006D23FA"/>
    <w:rsid w:val="006D3F28"/>
    <w:rsid w:val="006D4684"/>
    <w:rsid w:val="006D4F3F"/>
    <w:rsid w:val="006D585E"/>
    <w:rsid w:val="006D603A"/>
    <w:rsid w:val="006E0841"/>
    <w:rsid w:val="006E26B1"/>
    <w:rsid w:val="006E2F19"/>
    <w:rsid w:val="006E4DBF"/>
    <w:rsid w:val="006E531E"/>
    <w:rsid w:val="006F10F3"/>
    <w:rsid w:val="006F4072"/>
    <w:rsid w:val="006F499A"/>
    <w:rsid w:val="006F72CC"/>
    <w:rsid w:val="006F7F29"/>
    <w:rsid w:val="00700861"/>
    <w:rsid w:val="00702AE9"/>
    <w:rsid w:val="0070737A"/>
    <w:rsid w:val="007104E0"/>
    <w:rsid w:val="00711C6D"/>
    <w:rsid w:val="007133D8"/>
    <w:rsid w:val="00715658"/>
    <w:rsid w:val="007205A0"/>
    <w:rsid w:val="00722974"/>
    <w:rsid w:val="00723662"/>
    <w:rsid w:val="00724960"/>
    <w:rsid w:val="0072538F"/>
    <w:rsid w:val="0072597D"/>
    <w:rsid w:val="00726966"/>
    <w:rsid w:val="007269FF"/>
    <w:rsid w:val="00726BB4"/>
    <w:rsid w:val="00731643"/>
    <w:rsid w:val="0073313E"/>
    <w:rsid w:val="007343DD"/>
    <w:rsid w:val="0073528A"/>
    <w:rsid w:val="00740C35"/>
    <w:rsid w:val="00741596"/>
    <w:rsid w:val="00743530"/>
    <w:rsid w:val="007437BD"/>
    <w:rsid w:val="00746DF7"/>
    <w:rsid w:val="0074785B"/>
    <w:rsid w:val="00750BCD"/>
    <w:rsid w:val="00750D71"/>
    <w:rsid w:val="00751256"/>
    <w:rsid w:val="00751FCA"/>
    <w:rsid w:val="0075310F"/>
    <w:rsid w:val="00753649"/>
    <w:rsid w:val="007570C6"/>
    <w:rsid w:val="00757AEB"/>
    <w:rsid w:val="007605FA"/>
    <w:rsid w:val="00761963"/>
    <w:rsid w:val="0076279C"/>
    <w:rsid w:val="00763BC3"/>
    <w:rsid w:val="00764737"/>
    <w:rsid w:val="00764EA1"/>
    <w:rsid w:val="0076545E"/>
    <w:rsid w:val="00766CBD"/>
    <w:rsid w:val="00766D39"/>
    <w:rsid w:val="00771201"/>
    <w:rsid w:val="0077250C"/>
    <w:rsid w:val="00774B43"/>
    <w:rsid w:val="00774BEE"/>
    <w:rsid w:val="00777DBD"/>
    <w:rsid w:val="00782456"/>
    <w:rsid w:val="00787244"/>
    <w:rsid w:val="00791336"/>
    <w:rsid w:val="00792189"/>
    <w:rsid w:val="00792536"/>
    <w:rsid w:val="0079310D"/>
    <w:rsid w:val="00793E3D"/>
    <w:rsid w:val="00795F16"/>
    <w:rsid w:val="00797041"/>
    <w:rsid w:val="007A0A38"/>
    <w:rsid w:val="007A2CF0"/>
    <w:rsid w:val="007A3292"/>
    <w:rsid w:val="007A3963"/>
    <w:rsid w:val="007A410E"/>
    <w:rsid w:val="007A591E"/>
    <w:rsid w:val="007B0CFD"/>
    <w:rsid w:val="007B1FDD"/>
    <w:rsid w:val="007B2325"/>
    <w:rsid w:val="007B3538"/>
    <w:rsid w:val="007B37FA"/>
    <w:rsid w:val="007B38D9"/>
    <w:rsid w:val="007B4374"/>
    <w:rsid w:val="007B68B3"/>
    <w:rsid w:val="007B6B3C"/>
    <w:rsid w:val="007B7056"/>
    <w:rsid w:val="007C0D8E"/>
    <w:rsid w:val="007C242E"/>
    <w:rsid w:val="007C30A0"/>
    <w:rsid w:val="007C3D26"/>
    <w:rsid w:val="007C4E50"/>
    <w:rsid w:val="007C5E0F"/>
    <w:rsid w:val="007C6648"/>
    <w:rsid w:val="007D107C"/>
    <w:rsid w:val="007D29BB"/>
    <w:rsid w:val="007D2F23"/>
    <w:rsid w:val="007D57DD"/>
    <w:rsid w:val="007D716E"/>
    <w:rsid w:val="007D79A0"/>
    <w:rsid w:val="007D7E20"/>
    <w:rsid w:val="007E07E8"/>
    <w:rsid w:val="007E0839"/>
    <w:rsid w:val="007E1DE4"/>
    <w:rsid w:val="007E282C"/>
    <w:rsid w:val="007E4E4D"/>
    <w:rsid w:val="007E5A17"/>
    <w:rsid w:val="007E6597"/>
    <w:rsid w:val="007E6E7C"/>
    <w:rsid w:val="007E6FB5"/>
    <w:rsid w:val="007F200F"/>
    <w:rsid w:val="007F277D"/>
    <w:rsid w:val="007F2E34"/>
    <w:rsid w:val="007F58C3"/>
    <w:rsid w:val="008003D5"/>
    <w:rsid w:val="00801805"/>
    <w:rsid w:val="00803980"/>
    <w:rsid w:val="00806C09"/>
    <w:rsid w:val="00807832"/>
    <w:rsid w:val="00807C81"/>
    <w:rsid w:val="00810B09"/>
    <w:rsid w:val="00811767"/>
    <w:rsid w:val="00814392"/>
    <w:rsid w:val="00814789"/>
    <w:rsid w:val="0081507D"/>
    <w:rsid w:val="0081582D"/>
    <w:rsid w:val="0081699E"/>
    <w:rsid w:val="00817109"/>
    <w:rsid w:val="008231BA"/>
    <w:rsid w:val="0082326A"/>
    <w:rsid w:val="008240FD"/>
    <w:rsid w:val="00830264"/>
    <w:rsid w:val="0083235B"/>
    <w:rsid w:val="008437E0"/>
    <w:rsid w:val="00843A0E"/>
    <w:rsid w:val="00844577"/>
    <w:rsid w:val="00844C79"/>
    <w:rsid w:val="008460E9"/>
    <w:rsid w:val="00847A79"/>
    <w:rsid w:val="00850F4A"/>
    <w:rsid w:val="008512B8"/>
    <w:rsid w:val="00853707"/>
    <w:rsid w:val="00853F77"/>
    <w:rsid w:val="008546B6"/>
    <w:rsid w:val="008558B3"/>
    <w:rsid w:val="0085792E"/>
    <w:rsid w:val="0086057C"/>
    <w:rsid w:val="00860850"/>
    <w:rsid w:val="008612BC"/>
    <w:rsid w:val="008628DC"/>
    <w:rsid w:val="00862B4E"/>
    <w:rsid w:val="00865648"/>
    <w:rsid w:val="00867AAC"/>
    <w:rsid w:val="00870DAB"/>
    <w:rsid w:val="0087198D"/>
    <w:rsid w:val="008722D0"/>
    <w:rsid w:val="00872790"/>
    <w:rsid w:val="0087640F"/>
    <w:rsid w:val="008768D0"/>
    <w:rsid w:val="00876BC1"/>
    <w:rsid w:val="00877D10"/>
    <w:rsid w:val="008819D3"/>
    <w:rsid w:val="00882BA3"/>
    <w:rsid w:val="0088312F"/>
    <w:rsid w:val="00883BAD"/>
    <w:rsid w:val="008842D8"/>
    <w:rsid w:val="00884374"/>
    <w:rsid w:val="00885D20"/>
    <w:rsid w:val="00885DE7"/>
    <w:rsid w:val="00886B45"/>
    <w:rsid w:val="00887EC1"/>
    <w:rsid w:val="00891354"/>
    <w:rsid w:val="008918CA"/>
    <w:rsid w:val="008930E1"/>
    <w:rsid w:val="00895148"/>
    <w:rsid w:val="0089543F"/>
    <w:rsid w:val="008973E5"/>
    <w:rsid w:val="0089765E"/>
    <w:rsid w:val="008978E1"/>
    <w:rsid w:val="00897FA9"/>
    <w:rsid w:val="008A00E3"/>
    <w:rsid w:val="008A3BE6"/>
    <w:rsid w:val="008A70AC"/>
    <w:rsid w:val="008B3D33"/>
    <w:rsid w:val="008B4792"/>
    <w:rsid w:val="008B5405"/>
    <w:rsid w:val="008B5992"/>
    <w:rsid w:val="008B5E1D"/>
    <w:rsid w:val="008B6A5D"/>
    <w:rsid w:val="008B759B"/>
    <w:rsid w:val="008C1924"/>
    <w:rsid w:val="008C4B95"/>
    <w:rsid w:val="008C5651"/>
    <w:rsid w:val="008C6CD3"/>
    <w:rsid w:val="008C74CF"/>
    <w:rsid w:val="008D0B21"/>
    <w:rsid w:val="008D144C"/>
    <w:rsid w:val="008D2C5A"/>
    <w:rsid w:val="008D42AC"/>
    <w:rsid w:val="008D76AA"/>
    <w:rsid w:val="008E08E1"/>
    <w:rsid w:val="008E0FF8"/>
    <w:rsid w:val="008E3605"/>
    <w:rsid w:val="008E487E"/>
    <w:rsid w:val="008E6A1B"/>
    <w:rsid w:val="008F1F04"/>
    <w:rsid w:val="008F4348"/>
    <w:rsid w:val="008F5845"/>
    <w:rsid w:val="00900261"/>
    <w:rsid w:val="00900429"/>
    <w:rsid w:val="00901BC0"/>
    <w:rsid w:val="00902C23"/>
    <w:rsid w:val="00903F64"/>
    <w:rsid w:val="00904906"/>
    <w:rsid w:val="009069F5"/>
    <w:rsid w:val="00906A88"/>
    <w:rsid w:val="0090799B"/>
    <w:rsid w:val="00917A39"/>
    <w:rsid w:val="00917C63"/>
    <w:rsid w:val="009203F0"/>
    <w:rsid w:val="00920B2F"/>
    <w:rsid w:val="009236E6"/>
    <w:rsid w:val="00924189"/>
    <w:rsid w:val="0092438A"/>
    <w:rsid w:val="00925CF7"/>
    <w:rsid w:val="00926B63"/>
    <w:rsid w:val="0093111F"/>
    <w:rsid w:val="00931F50"/>
    <w:rsid w:val="00935264"/>
    <w:rsid w:val="00935F1E"/>
    <w:rsid w:val="00940373"/>
    <w:rsid w:val="00940971"/>
    <w:rsid w:val="0094185A"/>
    <w:rsid w:val="00943ADB"/>
    <w:rsid w:val="0094449A"/>
    <w:rsid w:val="009446E3"/>
    <w:rsid w:val="00946189"/>
    <w:rsid w:val="00947E8C"/>
    <w:rsid w:val="00952DA7"/>
    <w:rsid w:val="009535FA"/>
    <w:rsid w:val="00954BE3"/>
    <w:rsid w:val="00956650"/>
    <w:rsid w:val="00956DE7"/>
    <w:rsid w:val="009605A6"/>
    <w:rsid w:val="009606AE"/>
    <w:rsid w:val="00961AC0"/>
    <w:rsid w:val="00963D4C"/>
    <w:rsid w:val="00964398"/>
    <w:rsid w:val="00972094"/>
    <w:rsid w:val="009720B0"/>
    <w:rsid w:val="009756C5"/>
    <w:rsid w:val="00975869"/>
    <w:rsid w:val="0098352C"/>
    <w:rsid w:val="00986673"/>
    <w:rsid w:val="00987D82"/>
    <w:rsid w:val="00990214"/>
    <w:rsid w:val="00991F34"/>
    <w:rsid w:val="00997C41"/>
    <w:rsid w:val="009A0739"/>
    <w:rsid w:val="009A1A39"/>
    <w:rsid w:val="009A211E"/>
    <w:rsid w:val="009A29B2"/>
    <w:rsid w:val="009A67F8"/>
    <w:rsid w:val="009A75B0"/>
    <w:rsid w:val="009B03F7"/>
    <w:rsid w:val="009B0BFE"/>
    <w:rsid w:val="009B1658"/>
    <w:rsid w:val="009B42D2"/>
    <w:rsid w:val="009C0F15"/>
    <w:rsid w:val="009C14CB"/>
    <w:rsid w:val="009C152C"/>
    <w:rsid w:val="009C1AA1"/>
    <w:rsid w:val="009C2ED0"/>
    <w:rsid w:val="009C322E"/>
    <w:rsid w:val="009C3BCC"/>
    <w:rsid w:val="009C7893"/>
    <w:rsid w:val="009C7B40"/>
    <w:rsid w:val="009D1512"/>
    <w:rsid w:val="009D28BC"/>
    <w:rsid w:val="009D3296"/>
    <w:rsid w:val="009D47E6"/>
    <w:rsid w:val="009E2E43"/>
    <w:rsid w:val="009E309D"/>
    <w:rsid w:val="009E5CB3"/>
    <w:rsid w:val="009E6617"/>
    <w:rsid w:val="009E735E"/>
    <w:rsid w:val="009E7A05"/>
    <w:rsid w:val="009F11D3"/>
    <w:rsid w:val="009F1BF6"/>
    <w:rsid w:val="009F6753"/>
    <w:rsid w:val="00A0075D"/>
    <w:rsid w:val="00A00EA8"/>
    <w:rsid w:val="00A010E7"/>
    <w:rsid w:val="00A04E04"/>
    <w:rsid w:val="00A05E2C"/>
    <w:rsid w:val="00A07787"/>
    <w:rsid w:val="00A1023C"/>
    <w:rsid w:val="00A14482"/>
    <w:rsid w:val="00A14B80"/>
    <w:rsid w:val="00A150C2"/>
    <w:rsid w:val="00A15B26"/>
    <w:rsid w:val="00A172B8"/>
    <w:rsid w:val="00A173B7"/>
    <w:rsid w:val="00A20378"/>
    <w:rsid w:val="00A21505"/>
    <w:rsid w:val="00A21965"/>
    <w:rsid w:val="00A2215C"/>
    <w:rsid w:val="00A239C2"/>
    <w:rsid w:val="00A25C57"/>
    <w:rsid w:val="00A25D7B"/>
    <w:rsid w:val="00A26510"/>
    <w:rsid w:val="00A330B9"/>
    <w:rsid w:val="00A33B34"/>
    <w:rsid w:val="00A344B5"/>
    <w:rsid w:val="00A3456F"/>
    <w:rsid w:val="00A35BC4"/>
    <w:rsid w:val="00A3740E"/>
    <w:rsid w:val="00A37EC5"/>
    <w:rsid w:val="00A406A0"/>
    <w:rsid w:val="00A40D1D"/>
    <w:rsid w:val="00A40D79"/>
    <w:rsid w:val="00A4157A"/>
    <w:rsid w:val="00A42666"/>
    <w:rsid w:val="00A42D6C"/>
    <w:rsid w:val="00A43CCE"/>
    <w:rsid w:val="00A44CB8"/>
    <w:rsid w:val="00A47602"/>
    <w:rsid w:val="00A50A65"/>
    <w:rsid w:val="00A53D7C"/>
    <w:rsid w:val="00A5672B"/>
    <w:rsid w:val="00A608F4"/>
    <w:rsid w:val="00A613B3"/>
    <w:rsid w:val="00A62412"/>
    <w:rsid w:val="00A64C16"/>
    <w:rsid w:val="00A658CD"/>
    <w:rsid w:val="00A6736C"/>
    <w:rsid w:val="00A71097"/>
    <w:rsid w:val="00A73E9D"/>
    <w:rsid w:val="00A75220"/>
    <w:rsid w:val="00A75C41"/>
    <w:rsid w:val="00A76B04"/>
    <w:rsid w:val="00A773A3"/>
    <w:rsid w:val="00A77EAC"/>
    <w:rsid w:val="00A825F0"/>
    <w:rsid w:val="00A82E9F"/>
    <w:rsid w:val="00A8792E"/>
    <w:rsid w:val="00A87A25"/>
    <w:rsid w:val="00A9063A"/>
    <w:rsid w:val="00A9154F"/>
    <w:rsid w:val="00A92E1B"/>
    <w:rsid w:val="00A9517B"/>
    <w:rsid w:val="00A9554E"/>
    <w:rsid w:val="00A959A0"/>
    <w:rsid w:val="00A95AFD"/>
    <w:rsid w:val="00A97CCE"/>
    <w:rsid w:val="00AA07B3"/>
    <w:rsid w:val="00AA0B7A"/>
    <w:rsid w:val="00AA0E8C"/>
    <w:rsid w:val="00AA13A4"/>
    <w:rsid w:val="00AA32BD"/>
    <w:rsid w:val="00AA3B76"/>
    <w:rsid w:val="00AA6069"/>
    <w:rsid w:val="00AA729E"/>
    <w:rsid w:val="00AA75CC"/>
    <w:rsid w:val="00AB01B5"/>
    <w:rsid w:val="00AB2013"/>
    <w:rsid w:val="00AB43FC"/>
    <w:rsid w:val="00AB4424"/>
    <w:rsid w:val="00AB57F7"/>
    <w:rsid w:val="00AB5D52"/>
    <w:rsid w:val="00AC1F59"/>
    <w:rsid w:val="00AC2534"/>
    <w:rsid w:val="00AC4940"/>
    <w:rsid w:val="00AC5A52"/>
    <w:rsid w:val="00AC6891"/>
    <w:rsid w:val="00AC7029"/>
    <w:rsid w:val="00AC70DF"/>
    <w:rsid w:val="00AC7129"/>
    <w:rsid w:val="00AC78F6"/>
    <w:rsid w:val="00AD0086"/>
    <w:rsid w:val="00AD37B6"/>
    <w:rsid w:val="00AD3831"/>
    <w:rsid w:val="00AD3A22"/>
    <w:rsid w:val="00AD3EEE"/>
    <w:rsid w:val="00AD7C5E"/>
    <w:rsid w:val="00AE024A"/>
    <w:rsid w:val="00AE035E"/>
    <w:rsid w:val="00AE458B"/>
    <w:rsid w:val="00AE646E"/>
    <w:rsid w:val="00AF14A2"/>
    <w:rsid w:val="00AF4051"/>
    <w:rsid w:val="00AF5438"/>
    <w:rsid w:val="00AF5EC8"/>
    <w:rsid w:val="00AF6D11"/>
    <w:rsid w:val="00AF6D1D"/>
    <w:rsid w:val="00AF6FB3"/>
    <w:rsid w:val="00B0221C"/>
    <w:rsid w:val="00B0244E"/>
    <w:rsid w:val="00B0309C"/>
    <w:rsid w:val="00B05422"/>
    <w:rsid w:val="00B07126"/>
    <w:rsid w:val="00B07DBF"/>
    <w:rsid w:val="00B1182B"/>
    <w:rsid w:val="00B11D1B"/>
    <w:rsid w:val="00B17014"/>
    <w:rsid w:val="00B17A37"/>
    <w:rsid w:val="00B17A46"/>
    <w:rsid w:val="00B211E7"/>
    <w:rsid w:val="00B21581"/>
    <w:rsid w:val="00B234BC"/>
    <w:rsid w:val="00B2456D"/>
    <w:rsid w:val="00B249D3"/>
    <w:rsid w:val="00B27D28"/>
    <w:rsid w:val="00B316FD"/>
    <w:rsid w:val="00B3271F"/>
    <w:rsid w:val="00B32ED5"/>
    <w:rsid w:val="00B33569"/>
    <w:rsid w:val="00B34E59"/>
    <w:rsid w:val="00B369FC"/>
    <w:rsid w:val="00B36A3C"/>
    <w:rsid w:val="00B36AD5"/>
    <w:rsid w:val="00B375CE"/>
    <w:rsid w:val="00B4276E"/>
    <w:rsid w:val="00B4543C"/>
    <w:rsid w:val="00B45F60"/>
    <w:rsid w:val="00B4663A"/>
    <w:rsid w:val="00B471C5"/>
    <w:rsid w:val="00B5087D"/>
    <w:rsid w:val="00B51190"/>
    <w:rsid w:val="00B557B1"/>
    <w:rsid w:val="00B56324"/>
    <w:rsid w:val="00B56A29"/>
    <w:rsid w:val="00B610C2"/>
    <w:rsid w:val="00B64072"/>
    <w:rsid w:val="00B64CEA"/>
    <w:rsid w:val="00B64D8E"/>
    <w:rsid w:val="00B66C48"/>
    <w:rsid w:val="00B6746C"/>
    <w:rsid w:val="00B707B0"/>
    <w:rsid w:val="00B7099D"/>
    <w:rsid w:val="00B715FD"/>
    <w:rsid w:val="00B71C4C"/>
    <w:rsid w:val="00B72F10"/>
    <w:rsid w:val="00B73A27"/>
    <w:rsid w:val="00B80D53"/>
    <w:rsid w:val="00B83098"/>
    <w:rsid w:val="00B873FC"/>
    <w:rsid w:val="00B920E0"/>
    <w:rsid w:val="00B96093"/>
    <w:rsid w:val="00B961B1"/>
    <w:rsid w:val="00B969E3"/>
    <w:rsid w:val="00B97AEB"/>
    <w:rsid w:val="00BA1354"/>
    <w:rsid w:val="00BA1E83"/>
    <w:rsid w:val="00BA52D4"/>
    <w:rsid w:val="00BB3C09"/>
    <w:rsid w:val="00BB6CD5"/>
    <w:rsid w:val="00BB76AE"/>
    <w:rsid w:val="00BB78EE"/>
    <w:rsid w:val="00BC04F8"/>
    <w:rsid w:val="00BC0682"/>
    <w:rsid w:val="00BC166F"/>
    <w:rsid w:val="00BC1B23"/>
    <w:rsid w:val="00BC4EFC"/>
    <w:rsid w:val="00BC53F5"/>
    <w:rsid w:val="00BC69B4"/>
    <w:rsid w:val="00BC6E3F"/>
    <w:rsid w:val="00BC71DC"/>
    <w:rsid w:val="00BC758C"/>
    <w:rsid w:val="00BD1B91"/>
    <w:rsid w:val="00BD3DCE"/>
    <w:rsid w:val="00BD4719"/>
    <w:rsid w:val="00BD4ADE"/>
    <w:rsid w:val="00BD5C51"/>
    <w:rsid w:val="00BE05AD"/>
    <w:rsid w:val="00BE13AF"/>
    <w:rsid w:val="00BE2108"/>
    <w:rsid w:val="00BE374D"/>
    <w:rsid w:val="00BE43C5"/>
    <w:rsid w:val="00BE5221"/>
    <w:rsid w:val="00BE5964"/>
    <w:rsid w:val="00BF0899"/>
    <w:rsid w:val="00BF1B5A"/>
    <w:rsid w:val="00BF1D60"/>
    <w:rsid w:val="00BF3080"/>
    <w:rsid w:val="00BF40BD"/>
    <w:rsid w:val="00BF49D4"/>
    <w:rsid w:val="00BF651A"/>
    <w:rsid w:val="00C011FB"/>
    <w:rsid w:val="00C017BF"/>
    <w:rsid w:val="00C02B56"/>
    <w:rsid w:val="00C0301B"/>
    <w:rsid w:val="00C044C9"/>
    <w:rsid w:val="00C04DE1"/>
    <w:rsid w:val="00C04EB9"/>
    <w:rsid w:val="00C05B59"/>
    <w:rsid w:val="00C07C0E"/>
    <w:rsid w:val="00C07FD8"/>
    <w:rsid w:val="00C100A3"/>
    <w:rsid w:val="00C113DA"/>
    <w:rsid w:val="00C162C8"/>
    <w:rsid w:val="00C225B7"/>
    <w:rsid w:val="00C23560"/>
    <w:rsid w:val="00C23A83"/>
    <w:rsid w:val="00C2405B"/>
    <w:rsid w:val="00C24B8B"/>
    <w:rsid w:val="00C3120C"/>
    <w:rsid w:val="00C3191B"/>
    <w:rsid w:val="00C353D5"/>
    <w:rsid w:val="00C359F0"/>
    <w:rsid w:val="00C36CB7"/>
    <w:rsid w:val="00C37817"/>
    <w:rsid w:val="00C41550"/>
    <w:rsid w:val="00C419CE"/>
    <w:rsid w:val="00C43589"/>
    <w:rsid w:val="00C43FB0"/>
    <w:rsid w:val="00C4581D"/>
    <w:rsid w:val="00C46778"/>
    <w:rsid w:val="00C52AAA"/>
    <w:rsid w:val="00C5703B"/>
    <w:rsid w:val="00C606B1"/>
    <w:rsid w:val="00C61584"/>
    <w:rsid w:val="00C63955"/>
    <w:rsid w:val="00C642A2"/>
    <w:rsid w:val="00C6596C"/>
    <w:rsid w:val="00C7102B"/>
    <w:rsid w:val="00C7346C"/>
    <w:rsid w:val="00C74522"/>
    <w:rsid w:val="00C76EB4"/>
    <w:rsid w:val="00C81119"/>
    <w:rsid w:val="00C834C7"/>
    <w:rsid w:val="00C8522F"/>
    <w:rsid w:val="00C85E62"/>
    <w:rsid w:val="00C86BFC"/>
    <w:rsid w:val="00C90626"/>
    <w:rsid w:val="00C91B32"/>
    <w:rsid w:val="00C9252C"/>
    <w:rsid w:val="00C92E38"/>
    <w:rsid w:val="00C9371A"/>
    <w:rsid w:val="00C969AA"/>
    <w:rsid w:val="00C97FF0"/>
    <w:rsid w:val="00CA02A4"/>
    <w:rsid w:val="00CA0346"/>
    <w:rsid w:val="00CA18BA"/>
    <w:rsid w:val="00CA47DE"/>
    <w:rsid w:val="00CA56DB"/>
    <w:rsid w:val="00CA7F0D"/>
    <w:rsid w:val="00CB0CE6"/>
    <w:rsid w:val="00CB1DC6"/>
    <w:rsid w:val="00CB37DD"/>
    <w:rsid w:val="00CB47A0"/>
    <w:rsid w:val="00CB5384"/>
    <w:rsid w:val="00CC1C03"/>
    <w:rsid w:val="00CC44B5"/>
    <w:rsid w:val="00CC4882"/>
    <w:rsid w:val="00CC4F09"/>
    <w:rsid w:val="00CC6EB4"/>
    <w:rsid w:val="00CC70C8"/>
    <w:rsid w:val="00CC7EF1"/>
    <w:rsid w:val="00CD0E9B"/>
    <w:rsid w:val="00CD2A16"/>
    <w:rsid w:val="00CD33E0"/>
    <w:rsid w:val="00CD3C59"/>
    <w:rsid w:val="00CD4030"/>
    <w:rsid w:val="00CD5389"/>
    <w:rsid w:val="00CD6910"/>
    <w:rsid w:val="00CD7F78"/>
    <w:rsid w:val="00CE1469"/>
    <w:rsid w:val="00CE2FA3"/>
    <w:rsid w:val="00CE3657"/>
    <w:rsid w:val="00CE3BE0"/>
    <w:rsid w:val="00CE5EA3"/>
    <w:rsid w:val="00CE623F"/>
    <w:rsid w:val="00CE6E80"/>
    <w:rsid w:val="00CF06C5"/>
    <w:rsid w:val="00CF190A"/>
    <w:rsid w:val="00CF32BC"/>
    <w:rsid w:val="00CF3769"/>
    <w:rsid w:val="00CF5BAB"/>
    <w:rsid w:val="00CF7D54"/>
    <w:rsid w:val="00D005A5"/>
    <w:rsid w:val="00D04797"/>
    <w:rsid w:val="00D10F1B"/>
    <w:rsid w:val="00D11CB8"/>
    <w:rsid w:val="00D13912"/>
    <w:rsid w:val="00D146C0"/>
    <w:rsid w:val="00D160B0"/>
    <w:rsid w:val="00D255AB"/>
    <w:rsid w:val="00D26977"/>
    <w:rsid w:val="00D26CA7"/>
    <w:rsid w:val="00D30070"/>
    <w:rsid w:val="00D300C0"/>
    <w:rsid w:val="00D30DE9"/>
    <w:rsid w:val="00D31548"/>
    <w:rsid w:val="00D31971"/>
    <w:rsid w:val="00D32143"/>
    <w:rsid w:val="00D33360"/>
    <w:rsid w:val="00D33AF7"/>
    <w:rsid w:val="00D34D41"/>
    <w:rsid w:val="00D358F6"/>
    <w:rsid w:val="00D37225"/>
    <w:rsid w:val="00D37574"/>
    <w:rsid w:val="00D37E87"/>
    <w:rsid w:val="00D4165D"/>
    <w:rsid w:val="00D42EC8"/>
    <w:rsid w:val="00D4387A"/>
    <w:rsid w:val="00D47D04"/>
    <w:rsid w:val="00D5009C"/>
    <w:rsid w:val="00D505BE"/>
    <w:rsid w:val="00D5173B"/>
    <w:rsid w:val="00D54E6F"/>
    <w:rsid w:val="00D54EC6"/>
    <w:rsid w:val="00D55903"/>
    <w:rsid w:val="00D55A72"/>
    <w:rsid w:val="00D55C8F"/>
    <w:rsid w:val="00D62807"/>
    <w:rsid w:val="00D62E42"/>
    <w:rsid w:val="00D62F8C"/>
    <w:rsid w:val="00D64025"/>
    <w:rsid w:val="00D65C0F"/>
    <w:rsid w:val="00D66683"/>
    <w:rsid w:val="00D66DB3"/>
    <w:rsid w:val="00D703EE"/>
    <w:rsid w:val="00D70CE5"/>
    <w:rsid w:val="00D71133"/>
    <w:rsid w:val="00D720D3"/>
    <w:rsid w:val="00D74061"/>
    <w:rsid w:val="00D7540B"/>
    <w:rsid w:val="00D75B58"/>
    <w:rsid w:val="00D7625F"/>
    <w:rsid w:val="00D77CFF"/>
    <w:rsid w:val="00D802AA"/>
    <w:rsid w:val="00D806B9"/>
    <w:rsid w:val="00D838C4"/>
    <w:rsid w:val="00D8473E"/>
    <w:rsid w:val="00D915C2"/>
    <w:rsid w:val="00D91716"/>
    <w:rsid w:val="00D92066"/>
    <w:rsid w:val="00D9513E"/>
    <w:rsid w:val="00D951C2"/>
    <w:rsid w:val="00D95AF4"/>
    <w:rsid w:val="00D96DFD"/>
    <w:rsid w:val="00D97207"/>
    <w:rsid w:val="00DA1AE6"/>
    <w:rsid w:val="00DA2872"/>
    <w:rsid w:val="00DA2F3A"/>
    <w:rsid w:val="00DA34A4"/>
    <w:rsid w:val="00DA5806"/>
    <w:rsid w:val="00DA5999"/>
    <w:rsid w:val="00DA5BAD"/>
    <w:rsid w:val="00DA5E5A"/>
    <w:rsid w:val="00DA6B3A"/>
    <w:rsid w:val="00DA7023"/>
    <w:rsid w:val="00DA7962"/>
    <w:rsid w:val="00DB15DB"/>
    <w:rsid w:val="00DB197A"/>
    <w:rsid w:val="00DB29E6"/>
    <w:rsid w:val="00DB3640"/>
    <w:rsid w:val="00DB4C31"/>
    <w:rsid w:val="00DB4CC9"/>
    <w:rsid w:val="00DB59A5"/>
    <w:rsid w:val="00DB6BBE"/>
    <w:rsid w:val="00DB745E"/>
    <w:rsid w:val="00DC10BC"/>
    <w:rsid w:val="00DC30DD"/>
    <w:rsid w:val="00DC3372"/>
    <w:rsid w:val="00DD0E4E"/>
    <w:rsid w:val="00DD1A86"/>
    <w:rsid w:val="00DD2874"/>
    <w:rsid w:val="00DD2B91"/>
    <w:rsid w:val="00DD4977"/>
    <w:rsid w:val="00DD53A3"/>
    <w:rsid w:val="00DD53AF"/>
    <w:rsid w:val="00DD6BC3"/>
    <w:rsid w:val="00DE102E"/>
    <w:rsid w:val="00DE1111"/>
    <w:rsid w:val="00DE1B17"/>
    <w:rsid w:val="00DE27C7"/>
    <w:rsid w:val="00DE431F"/>
    <w:rsid w:val="00DE4568"/>
    <w:rsid w:val="00DE5C31"/>
    <w:rsid w:val="00DE5E66"/>
    <w:rsid w:val="00DE6F61"/>
    <w:rsid w:val="00DF1B66"/>
    <w:rsid w:val="00DF3C07"/>
    <w:rsid w:val="00DF4C8B"/>
    <w:rsid w:val="00DF508B"/>
    <w:rsid w:val="00DF54C0"/>
    <w:rsid w:val="00DF75B1"/>
    <w:rsid w:val="00DF75BA"/>
    <w:rsid w:val="00E043DE"/>
    <w:rsid w:val="00E05A3D"/>
    <w:rsid w:val="00E07B30"/>
    <w:rsid w:val="00E1076D"/>
    <w:rsid w:val="00E10902"/>
    <w:rsid w:val="00E158F7"/>
    <w:rsid w:val="00E2018F"/>
    <w:rsid w:val="00E212BA"/>
    <w:rsid w:val="00E23D65"/>
    <w:rsid w:val="00E26B53"/>
    <w:rsid w:val="00E2751C"/>
    <w:rsid w:val="00E32076"/>
    <w:rsid w:val="00E3236E"/>
    <w:rsid w:val="00E35756"/>
    <w:rsid w:val="00E4500C"/>
    <w:rsid w:val="00E452DF"/>
    <w:rsid w:val="00E47D56"/>
    <w:rsid w:val="00E53ED5"/>
    <w:rsid w:val="00E5419F"/>
    <w:rsid w:val="00E5551E"/>
    <w:rsid w:val="00E56113"/>
    <w:rsid w:val="00E57A70"/>
    <w:rsid w:val="00E60B7D"/>
    <w:rsid w:val="00E61324"/>
    <w:rsid w:val="00E6153D"/>
    <w:rsid w:val="00E6177D"/>
    <w:rsid w:val="00E72443"/>
    <w:rsid w:val="00E72590"/>
    <w:rsid w:val="00E72AAB"/>
    <w:rsid w:val="00E73698"/>
    <w:rsid w:val="00E742D6"/>
    <w:rsid w:val="00E760C3"/>
    <w:rsid w:val="00E77400"/>
    <w:rsid w:val="00E801D7"/>
    <w:rsid w:val="00E81E38"/>
    <w:rsid w:val="00E8274A"/>
    <w:rsid w:val="00E83292"/>
    <w:rsid w:val="00E863F2"/>
    <w:rsid w:val="00E8688D"/>
    <w:rsid w:val="00E90E03"/>
    <w:rsid w:val="00E94BDF"/>
    <w:rsid w:val="00E95A05"/>
    <w:rsid w:val="00E96EA0"/>
    <w:rsid w:val="00E97A94"/>
    <w:rsid w:val="00EA1E45"/>
    <w:rsid w:val="00EA25EB"/>
    <w:rsid w:val="00EA2970"/>
    <w:rsid w:val="00EA38AC"/>
    <w:rsid w:val="00EA4A65"/>
    <w:rsid w:val="00EA615B"/>
    <w:rsid w:val="00EA7482"/>
    <w:rsid w:val="00EB5DD9"/>
    <w:rsid w:val="00EB7061"/>
    <w:rsid w:val="00EB71D6"/>
    <w:rsid w:val="00EC40FF"/>
    <w:rsid w:val="00ED1EDF"/>
    <w:rsid w:val="00ED2A51"/>
    <w:rsid w:val="00ED7289"/>
    <w:rsid w:val="00ED7AA8"/>
    <w:rsid w:val="00EE0675"/>
    <w:rsid w:val="00EE07DB"/>
    <w:rsid w:val="00EE09AA"/>
    <w:rsid w:val="00EE1B20"/>
    <w:rsid w:val="00EE3469"/>
    <w:rsid w:val="00EF053A"/>
    <w:rsid w:val="00EF0B87"/>
    <w:rsid w:val="00EF0F9B"/>
    <w:rsid w:val="00EF22CD"/>
    <w:rsid w:val="00EF22EF"/>
    <w:rsid w:val="00EF4704"/>
    <w:rsid w:val="00EF5B01"/>
    <w:rsid w:val="00EF5F28"/>
    <w:rsid w:val="00EF7285"/>
    <w:rsid w:val="00F010E8"/>
    <w:rsid w:val="00F012BA"/>
    <w:rsid w:val="00F04604"/>
    <w:rsid w:val="00F0685E"/>
    <w:rsid w:val="00F108D0"/>
    <w:rsid w:val="00F10BC4"/>
    <w:rsid w:val="00F119DE"/>
    <w:rsid w:val="00F121B0"/>
    <w:rsid w:val="00F15D88"/>
    <w:rsid w:val="00F16442"/>
    <w:rsid w:val="00F22A82"/>
    <w:rsid w:val="00F2404B"/>
    <w:rsid w:val="00F24798"/>
    <w:rsid w:val="00F248ED"/>
    <w:rsid w:val="00F25706"/>
    <w:rsid w:val="00F25807"/>
    <w:rsid w:val="00F263AB"/>
    <w:rsid w:val="00F30822"/>
    <w:rsid w:val="00F31F0D"/>
    <w:rsid w:val="00F3411E"/>
    <w:rsid w:val="00F347EC"/>
    <w:rsid w:val="00F351F1"/>
    <w:rsid w:val="00F360FA"/>
    <w:rsid w:val="00F36388"/>
    <w:rsid w:val="00F3750F"/>
    <w:rsid w:val="00F377BF"/>
    <w:rsid w:val="00F415FA"/>
    <w:rsid w:val="00F424F7"/>
    <w:rsid w:val="00F442E5"/>
    <w:rsid w:val="00F45071"/>
    <w:rsid w:val="00F504FE"/>
    <w:rsid w:val="00F55CC5"/>
    <w:rsid w:val="00F56896"/>
    <w:rsid w:val="00F57140"/>
    <w:rsid w:val="00F572F1"/>
    <w:rsid w:val="00F60217"/>
    <w:rsid w:val="00F60D76"/>
    <w:rsid w:val="00F6102D"/>
    <w:rsid w:val="00F61165"/>
    <w:rsid w:val="00F6281C"/>
    <w:rsid w:val="00F66B42"/>
    <w:rsid w:val="00F66E7C"/>
    <w:rsid w:val="00F66F04"/>
    <w:rsid w:val="00F707BA"/>
    <w:rsid w:val="00F7125E"/>
    <w:rsid w:val="00F71DAA"/>
    <w:rsid w:val="00F73563"/>
    <w:rsid w:val="00F743E8"/>
    <w:rsid w:val="00F75462"/>
    <w:rsid w:val="00F768F3"/>
    <w:rsid w:val="00F7789A"/>
    <w:rsid w:val="00F81086"/>
    <w:rsid w:val="00F810C4"/>
    <w:rsid w:val="00F84451"/>
    <w:rsid w:val="00F86B57"/>
    <w:rsid w:val="00F87391"/>
    <w:rsid w:val="00F8758D"/>
    <w:rsid w:val="00F879FF"/>
    <w:rsid w:val="00F92E79"/>
    <w:rsid w:val="00F96F5B"/>
    <w:rsid w:val="00FA06D1"/>
    <w:rsid w:val="00FA2B1F"/>
    <w:rsid w:val="00FA2FBC"/>
    <w:rsid w:val="00FA3D2D"/>
    <w:rsid w:val="00FA3DA8"/>
    <w:rsid w:val="00FA5F2F"/>
    <w:rsid w:val="00FA7265"/>
    <w:rsid w:val="00FB033C"/>
    <w:rsid w:val="00FB11C5"/>
    <w:rsid w:val="00FB3DA7"/>
    <w:rsid w:val="00FB518B"/>
    <w:rsid w:val="00FB5A71"/>
    <w:rsid w:val="00FB5D8F"/>
    <w:rsid w:val="00FB67EB"/>
    <w:rsid w:val="00FB68A6"/>
    <w:rsid w:val="00FB79F8"/>
    <w:rsid w:val="00FB7DD6"/>
    <w:rsid w:val="00FC20F6"/>
    <w:rsid w:val="00FC3753"/>
    <w:rsid w:val="00FD062E"/>
    <w:rsid w:val="00FD2462"/>
    <w:rsid w:val="00FD4206"/>
    <w:rsid w:val="00FD43FA"/>
    <w:rsid w:val="00FD4570"/>
    <w:rsid w:val="00FE026D"/>
    <w:rsid w:val="00FE5268"/>
    <w:rsid w:val="00FE61A4"/>
    <w:rsid w:val="00FE6958"/>
    <w:rsid w:val="00FE6FDA"/>
    <w:rsid w:val="00FF5696"/>
    <w:rsid w:val="00FF6290"/>
    <w:rsid w:val="00FF631E"/>
    <w:rsid w:val="00FF7FDD"/>
    <w:rsid w:val="03EB7815"/>
    <w:rsid w:val="045E5C7D"/>
    <w:rsid w:val="045F0C6A"/>
    <w:rsid w:val="04976479"/>
    <w:rsid w:val="07902D91"/>
    <w:rsid w:val="0AD741C6"/>
    <w:rsid w:val="0B337820"/>
    <w:rsid w:val="0B4A1814"/>
    <w:rsid w:val="11E938F1"/>
    <w:rsid w:val="163C7FB2"/>
    <w:rsid w:val="168605C6"/>
    <w:rsid w:val="1696028B"/>
    <w:rsid w:val="22147FE6"/>
    <w:rsid w:val="234D65E4"/>
    <w:rsid w:val="236F5E31"/>
    <w:rsid w:val="29087DFD"/>
    <w:rsid w:val="2B1C72B6"/>
    <w:rsid w:val="2C735390"/>
    <w:rsid w:val="2CA5304B"/>
    <w:rsid w:val="34C81DA4"/>
    <w:rsid w:val="37DC2334"/>
    <w:rsid w:val="39F94FF7"/>
    <w:rsid w:val="3FAE7091"/>
    <w:rsid w:val="42E3304C"/>
    <w:rsid w:val="43916B2F"/>
    <w:rsid w:val="44910D3F"/>
    <w:rsid w:val="45157FCA"/>
    <w:rsid w:val="49E30645"/>
    <w:rsid w:val="4B262E8D"/>
    <w:rsid w:val="4EAF4F26"/>
    <w:rsid w:val="4EF3571C"/>
    <w:rsid w:val="51607800"/>
    <w:rsid w:val="52033531"/>
    <w:rsid w:val="52F45E84"/>
    <w:rsid w:val="53785BAA"/>
    <w:rsid w:val="544B7748"/>
    <w:rsid w:val="54CF2657"/>
    <w:rsid w:val="574C52C4"/>
    <w:rsid w:val="58497395"/>
    <w:rsid w:val="59963CCF"/>
    <w:rsid w:val="5CD110CE"/>
    <w:rsid w:val="61517830"/>
    <w:rsid w:val="626726FE"/>
    <w:rsid w:val="62FE3EF7"/>
    <w:rsid w:val="64176BC2"/>
    <w:rsid w:val="66A629B6"/>
    <w:rsid w:val="6A5D3B97"/>
    <w:rsid w:val="6A785615"/>
    <w:rsid w:val="6D2A5643"/>
    <w:rsid w:val="6E763C49"/>
    <w:rsid w:val="6EA037CF"/>
    <w:rsid w:val="6FB63B61"/>
    <w:rsid w:val="70807EE8"/>
    <w:rsid w:val="75A846BA"/>
    <w:rsid w:val="78370E74"/>
    <w:rsid w:val="785E0C86"/>
    <w:rsid w:val="789A5CCB"/>
    <w:rsid w:val="79633DB7"/>
    <w:rsid w:val="7A3A4D14"/>
    <w:rsid w:val="7C517901"/>
    <w:rsid w:val="7ECA1B09"/>
    <w:rsid w:val="7F89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iPriority="99"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qFormat="1" w:unhideWhenUsed="0" w:uiPriority="0" w:semiHidden="0" w:name="Body Text 2"/>
    <w:lsdException w:qFormat="1" w:unhideWhenUsed="0" w:uiPriority="99" w:semiHidden="0" w:name="Body Text 3"/>
    <w:lsdException w:qFormat="1" w:unhideWhenUsed="0" w:uiPriority="0"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7"/>
    <w:next w:val="1"/>
    <w:link w:val="67"/>
    <w:qFormat/>
    <w:uiPriority w:val="99"/>
    <w:pPr>
      <w:keepNext/>
      <w:keepLines/>
      <w:jc w:val="left"/>
    </w:pPr>
    <w:rPr>
      <w:rFonts w:ascii="宋体" w:hAnsi="宋体" w:eastAsia="宋体"/>
    </w:rPr>
  </w:style>
  <w:style w:type="paragraph" w:styleId="8">
    <w:name w:val="heading 2"/>
    <w:basedOn w:val="7"/>
    <w:next w:val="1"/>
    <w:link w:val="68"/>
    <w:qFormat/>
    <w:uiPriority w:val="99"/>
    <w:pPr>
      <w:keepNext/>
      <w:keepLines/>
      <w:jc w:val="left"/>
      <w:outlineLvl w:val="1"/>
    </w:pPr>
    <w:rPr>
      <w:rFonts w:hAnsi="黑体" w:cs="黑体"/>
      <w:b w:val="0"/>
      <w:kern w:val="0"/>
    </w:rPr>
  </w:style>
  <w:style w:type="paragraph" w:styleId="9">
    <w:name w:val="heading 3"/>
    <w:basedOn w:val="7"/>
    <w:next w:val="1"/>
    <w:link w:val="69"/>
    <w:qFormat/>
    <w:uiPriority w:val="99"/>
    <w:pPr>
      <w:keepNext/>
      <w:keepLines/>
      <w:jc w:val="left"/>
      <w:outlineLvl w:val="2"/>
    </w:pPr>
    <w:rPr>
      <w:rFonts w:hAnsi="宋体"/>
      <w:b w:val="0"/>
      <w:sz w:val="30"/>
      <w:szCs w:val="30"/>
    </w:rPr>
  </w:style>
  <w:style w:type="paragraph" w:styleId="10">
    <w:name w:val="heading 4"/>
    <w:basedOn w:val="1"/>
    <w:next w:val="1"/>
    <w:link w:val="70"/>
    <w:qFormat/>
    <w:uiPriority w:val="0"/>
    <w:pPr>
      <w:keepNext/>
      <w:keepLines/>
      <w:spacing w:before="280" w:after="290" w:line="376" w:lineRule="auto"/>
      <w:outlineLvl w:val="3"/>
    </w:pPr>
    <w:rPr>
      <w:rFonts w:ascii="Arial" w:hAnsi="Arial" w:eastAsia="黑体"/>
      <w:b/>
      <w:bCs/>
      <w:sz w:val="28"/>
      <w:szCs w:val="28"/>
    </w:rPr>
  </w:style>
  <w:style w:type="paragraph" w:styleId="11">
    <w:name w:val="heading 5"/>
    <w:basedOn w:val="1"/>
    <w:next w:val="1"/>
    <w:link w:val="102"/>
    <w:qFormat/>
    <w:uiPriority w:val="0"/>
    <w:pPr>
      <w:keepNext/>
      <w:keepLines/>
      <w:spacing w:before="280" w:after="290" w:line="372" w:lineRule="auto"/>
      <w:outlineLvl w:val="4"/>
    </w:pPr>
    <w:rPr>
      <w:rFonts w:ascii="Calibri" w:hAnsi="Calibri"/>
      <w:b/>
      <w:bCs/>
      <w:sz w:val="28"/>
      <w:szCs w:val="28"/>
    </w:rPr>
  </w:style>
  <w:style w:type="paragraph" w:styleId="12">
    <w:name w:val="heading 6"/>
    <w:basedOn w:val="1"/>
    <w:next w:val="1"/>
    <w:link w:val="71"/>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13">
    <w:name w:val="heading 7"/>
    <w:basedOn w:val="1"/>
    <w:next w:val="1"/>
    <w:link w:val="72"/>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4">
    <w:name w:val="heading 8"/>
    <w:basedOn w:val="1"/>
    <w:next w:val="1"/>
    <w:link w:val="74"/>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5">
    <w:name w:val="heading 9"/>
    <w:basedOn w:val="1"/>
    <w:next w:val="1"/>
    <w:link w:val="65"/>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73"/>
    <w:qFormat/>
    <w:uiPriority w:val="99"/>
    <w:pPr>
      <w:ind w:firstLine="420" w:firstLineChars="200"/>
    </w:pPr>
    <w:rPr>
      <w:szCs w:val="20"/>
    </w:rPr>
  </w:style>
  <w:style w:type="paragraph" w:styleId="3">
    <w:name w:val="Body Text Indent"/>
    <w:basedOn w:val="1"/>
    <w:next w:val="4"/>
    <w:link w:val="81"/>
    <w:qFormat/>
    <w:uiPriority w:val="99"/>
    <w:pPr>
      <w:spacing w:after="120"/>
      <w:ind w:left="420" w:leftChars="200"/>
    </w:pPr>
  </w:style>
  <w:style w:type="paragraph" w:styleId="4">
    <w:name w:val="envelope return"/>
    <w:basedOn w:val="1"/>
    <w:unhideWhenUsed/>
    <w:qFormat/>
    <w:uiPriority w:val="99"/>
    <w:pPr>
      <w:snapToGrid w:val="0"/>
    </w:pPr>
    <w:rPr>
      <w:rFonts w:ascii="Arial" w:hAnsi="Arial" w:cs="Arial"/>
      <w:szCs w:val="21"/>
    </w:rPr>
  </w:style>
  <w:style w:type="paragraph" w:styleId="5">
    <w:name w:val="Normal Indent"/>
    <w:basedOn w:val="1"/>
    <w:link w:val="108"/>
    <w:qFormat/>
    <w:uiPriority w:val="99"/>
    <w:pPr>
      <w:ind w:firstLine="420" w:firstLineChars="200"/>
    </w:pPr>
  </w:style>
  <w:style w:type="paragraph" w:styleId="7">
    <w:name w:val="Title"/>
    <w:basedOn w:val="1"/>
    <w:link w:val="66"/>
    <w:qFormat/>
    <w:uiPriority w:val="99"/>
    <w:pPr>
      <w:spacing w:before="120" w:after="120" w:line="360" w:lineRule="auto"/>
      <w:jc w:val="center"/>
      <w:outlineLvl w:val="0"/>
    </w:pPr>
    <w:rPr>
      <w:rFonts w:ascii="黑体" w:hAnsi="Arial" w:eastAsia="黑体"/>
      <w:b/>
      <w:bCs/>
      <w:sz w:val="32"/>
      <w:szCs w:val="32"/>
    </w:rPr>
  </w:style>
  <w:style w:type="paragraph" w:styleId="16">
    <w:name w:val="toc 7"/>
    <w:basedOn w:val="1"/>
    <w:next w:val="1"/>
    <w:qFormat/>
    <w:uiPriority w:val="0"/>
    <w:pPr>
      <w:ind w:left="2520" w:leftChars="1200"/>
    </w:pPr>
    <w:rPr>
      <w:rFonts w:ascii="Calibri" w:hAnsi="Calibri"/>
      <w:szCs w:val="22"/>
    </w:rPr>
  </w:style>
  <w:style w:type="paragraph" w:styleId="17">
    <w:name w:val="caption"/>
    <w:basedOn w:val="1"/>
    <w:next w:val="1"/>
    <w:qFormat/>
    <w:uiPriority w:val="0"/>
    <w:rPr>
      <w:rFonts w:ascii="Cambria" w:hAnsi="Cambria" w:eastAsia="黑体"/>
      <w:sz w:val="20"/>
      <w:szCs w:val="20"/>
    </w:rPr>
  </w:style>
  <w:style w:type="paragraph" w:styleId="18">
    <w:name w:val="Document Map"/>
    <w:basedOn w:val="1"/>
    <w:link w:val="94"/>
    <w:qFormat/>
    <w:uiPriority w:val="0"/>
    <w:pPr>
      <w:shd w:val="clear" w:color="auto" w:fill="000080"/>
    </w:pPr>
  </w:style>
  <w:style w:type="paragraph" w:styleId="19">
    <w:name w:val="toa heading"/>
    <w:basedOn w:val="1"/>
    <w:next w:val="1"/>
    <w:semiHidden/>
    <w:unhideWhenUsed/>
    <w:qFormat/>
    <w:uiPriority w:val="99"/>
    <w:rPr>
      <w:rFonts w:ascii="Cambria" w:hAnsi="Cambria" w:eastAsia="微软雅黑" w:cs="宋体"/>
      <w:szCs w:val="21"/>
    </w:rPr>
  </w:style>
  <w:style w:type="paragraph" w:styleId="20">
    <w:name w:val="annotation text"/>
    <w:basedOn w:val="1"/>
    <w:link w:val="79"/>
    <w:qFormat/>
    <w:uiPriority w:val="0"/>
    <w:pPr>
      <w:jc w:val="left"/>
    </w:pPr>
  </w:style>
  <w:style w:type="paragraph" w:styleId="21">
    <w:name w:val="Body Text 3"/>
    <w:basedOn w:val="1"/>
    <w:link w:val="78"/>
    <w:qFormat/>
    <w:uiPriority w:val="99"/>
    <w:rPr>
      <w:rFonts w:ascii="宋体"/>
      <w:sz w:val="24"/>
      <w:szCs w:val="20"/>
    </w:rPr>
  </w:style>
  <w:style w:type="paragraph" w:styleId="22">
    <w:name w:val="Body Text"/>
    <w:basedOn w:val="1"/>
    <w:link w:val="84"/>
    <w:qFormat/>
    <w:uiPriority w:val="0"/>
    <w:pPr>
      <w:spacing w:after="120"/>
    </w:pPr>
  </w:style>
  <w:style w:type="paragraph" w:styleId="23">
    <w:name w:val="index 4"/>
    <w:basedOn w:val="1"/>
    <w:next w:val="1"/>
    <w:qFormat/>
    <w:uiPriority w:val="0"/>
    <w:pPr>
      <w:ind w:left="600" w:leftChars="600"/>
    </w:pPr>
  </w:style>
  <w:style w:type="paragraph" w:styleId="24">
    <w:name w:val="toc 5"/>
    <w:basedOn w:val="1"/>
    <w:next w:val="1"/>
    <w:qFormat/>
    <w:uiPriority w:val="0"/>
    <w:pPr>
      <w:tabs>
        <w:tab w:val="right" w:leader="dot" w:pos="8296"/>
      </w:tabs>
      <w:ind w:left="1050" w:leftChars="500"/>
    </w:pPr>
    <w:rPr>
      <w:rFonts w:ascii="Calibri" w:hAnsi="Calibri"/>
      <w:szCs w:val="22"/>
    </w:rPr>
  </w:style>
  <w:style w:type="paragraph" w:styleId="25">
    <w:name w:val="toc 3"/>
    <w:basedOn w:val="1"/>
    <w:next w:val="1"/>
    <w:qFormat/>
    <w:uiPriority w:val="99"/>
    <w:pPr>
      <w:ind w:left="840" w:leftChars="400"/>
    </w:pPr>
  </w:style>
  <w:style w:type="paragraph" w:styleId="26">
    <w:name w:val="Plain Text"/>
    <w:basedOn w:val="1"/>
    <w:link w:val="92"/>
    <w:qFormat/>
    <w:uiPriority w:val="99"/>
    <w:rPr>
      <w:rFonts w:ascii="宋体" w:hAnsi="Courier New" w:cs="Courier New"/>
      <w:szCs w:val="21"/>
    </w:rPr>
  </w:style>
  <w:style w:type="paragraph" w:styleId="27">
    <w:name w:val="toc 8"/>
    <w:basedOn w:val="1"/>
    <w:next w:val="1"/>
    <w:qFormat/>
    <w:uiPriority w:val="0"/>
    <w:pPr>
      <w:ind w:left="2940" w:leftChars="1400"/>
    </w:pPr>
    <w:rPr>
      <w:rFonts w:ascii="Calibri" w:hAnsi="Calibri"/>
      <w:szCs w:val="22"/>
    </w:rPr>
  </w:style>
  <w:style w:type="paragraph" w:styleId="28">
    <w:name w:val="Date"/>
    <w:basedOn w:val="1"/>
    <w:next w:val="1"/>
    <w:link w:val="85"/>
    <w:qFormat/>
    <w:uiPriority w:val="0"/>
    <w:rPr>
      <w:sz w:val="24"/>
      <w:szCs w:val="20"/>
    </w:rPr>
  </w:style>
  <w:style w:type="paragraph" w:styleId="29">
    <w:name w:val="Body Text Indent 2"/>
    <w:basedOn w:val="1"/>
    <w:link w:val="86"/>
    <w:qFormat/>
    <w:uiPriority w:val="0"/>
    <w:pPr>
      <w:spacing w:line="480" w:lineRule="exact"/>
      <w:ind w:firstLine="480"/>
    </w:pPr>
    <w:rPr>
      <w:rFonts w:ascii="宋体"/>
      <w:sz w:val="28"/>
      <w:szCs w:val="20"/>
    </w:rPr>
  </w:style>
  <w:style w:type="paragraph" w:styleId="30">
    <w:name w:val="Balloon Text"/>
    <w:basedOn w:val="1"/>
    <w:link w:val="95"/>
    <w:qFormat/>
    <w:uiPriority w:val="0"/>
    <w:rPr>
      <w:sz w:val="18"/>
      <w:szCs w:val="18"/>
    </w:rPr>
  </w:style>
  <w:style w:type="paragraph" w:styleId="31">
    <w:name w:val="footer"/>
    <w:basedOn w:val="1"/>
    <w:link w:val="76"/>
    <w:qFormat/>
    <w:uiPriority w:val="99"/>
    <w:pPr>
      <w:tabs>
        <w:tab w:val="center" w:pos="4153"/>
        <w:tab w:val="right" w:pos="8306"/>
      </w:tabs>
      <w:snapToGrid w:val="0"/>
      <w:jc w:val="left"/>
    </w:pPr>
    <w:rPr>
      <w:sz w:val="18"/>
      <w:szCs w:val="18"/>
    </w:rPr>
  </w:style>
  <w:style w:type="paragraph" w:styleId="32">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99"/>
    <w:pPr>
      <w:spacing w:line="440" w:lineRule="exact"/>
    </w:pPr>
  </w:style>
  <w:style w:type="paragraph" w:styleId="34">
    <w:name w:val="toc 4"/>
    <w:basedOn w:val="1"/>
    <w:next w:val="1"/>
    <w:qFormat/>
    <w:uiPriority w:val="0"/>
    <w:pPr>
      <w:tabs>
        <w:tab w:val="left" w:pos="1890"/>
        <w:tab w:val="right" w:leader="dot" w:pos="8296"/>
      </w:tabs>
      <w:ind w:left="630" w:leftChars="300"/>
    </w:pPr>
    <w:rPr>
      <w:rFonts w:ascii="Calibri" w:hAnsi="Calibri"/>
      <w:szCs w:val="22"/>
    </w:rPr>
  </w:style>
  <w:style w:type="paragraph" w:styleId="35">
    <w:name w:val="Subtitle"/>
    <w:basedOn w:val="1"/>
    <w:next w:val="1"/>
    <w:link w:val="112"/>
    <w:qFormat/>
    <w:uiPriority w:val="0"/>
    <w:pPr>
      <w:spacing w:before="240" w:after="60" w:line="312" w:lineRule="auto"/>
      <w:jc w:val="center"/>
      <w:outlineLvl w:val="1"/>
    </w:pPr>
    <w:rPr>
      <w:rFonts w:ascii="Cambria" w:hAnsi="Cambria" w:cs="黑体"/>
      <w:b/>
      <w:bCs/>
      <w:kern w:val="28"/>
      <w:sz w:val="32"/>
      <w:szCs w:val="32"/>
    </w:rPr>
  </w:style>
  <w:style w:type="paragraph" w:styleId="36">
    <w:name w:val="toc 6"/>
    <w:basedOn w:val="1"/>
    <w:next w:val="1"/>
    <w:qFormat/>
    <w:uiPriority w:val="0"/>
    <w:pPr>
      <w:ind w:left="2100" w:leftChars="1000"/>
    </w:pPr>
    <w:rPr>
      <w:rFonts w:ascii="Calibri" w:hAnsi="Calibri"/>
      <w:szCs w:val="22"/>
    </w:rPr>
  </w:style>
  <w:style w:type="paragraph" w:styleId="37">
    <w:name w:val="Body Text Indent 3"/>
    <w:basedOn w:val="1"/>
    <w:link w:val="82"/>
    <w:qFormat/>
    <w:uiPriority w:val="99"/>
    <w:pPr>
      <w:spacing w:after="120"/>
      <w:ind w:left="420" w:leftChars="200"/>
    </w:pPr>
    <w:rPr>
      <w:sz w:val="16"/>
      <w:szCs w:val="16"/>
    </w:rPr>
  </w:style>
  <w:style w:type="paragraph" w:styleId="38">
    <w:name w:val="toc 2"/>
    <w:basedOn w:val="1"/>
    <w:next w:val="1"/>
    <w:qFormat/>
    <w:uiPriority w:val="99"/>
    <w:pPr>
      <w:ind w:left="420" w:leftChars="200"/>
    </w:pPr>
  </w:style>
  <w:style w:type="paragraph" w:styleId="39">
    <w:name w:val="toc 9"/>
    <w:basedOn w:val="1"/>
    <w:next w:val="1"/>
    <w:qFormat/>
    <w:uiPriority w:val="0"/>
    <w:pPr>
      <w:ind w:left="3360" w:leftChars="1600"/>
    </w:pPr>
    <w:rPr>
      <w:rFonts w:ascii="Calibri" w:hAnsi="Calibri"/>
      <w:szCs w:val="22"/>
    </w:rPr>
  </w:style>
  <w:style w:type="paragraph" w:styleId="40">
    <w:name w:val="Body Text 2"/>
    <w:basedOn w:val="1"/>
    <w:link w:val="87"/>
    <w:qFormat/>
    <w:uiPriority w:val="0"/>
    <w:pPr>
      <w:tabs>
        <w:tab w:val="left" w:pos="540"/>
      </w:tabs>
      <w:spacing w:line="360" w:lineRule="auto"/>
    </w:pPr>
    <w:rPr>
      <w:rFonts w:ascii="宋体"/>
      <w:color w:val="000000"/>
      <w:sz w:val="28"/>
      <w:szCs w:val="20"/>
    </w:rPr>
  </w:style>
  <w:style w:type="paragraph" w:styleId="41">
    <w:name w:val="Normal (Web)"/>
    <w:basedOn w:val="1"/>
    <w:qFormat/>
    <w:uiPriority w:val="99"/>
    <w:pPr>
      <w:widowControl/>
      <w:spacing w:before="100" w:beforeAutospacing="1" w:after="100" w:afterAutospacing="1" w:line="283" w:lineRule="atLeast"/>
      <w:jc w:val="left"/>
    </w:pPr>
    <w:rPr>
      <w:rFonts w:ascii="宋体" w:hAnsi="宋体"/>
      <w:color w:val="000000"/>
      <w:kern w:val="0"/>
      <w:sz w:val="19"/>
      <w:szCs w:val="19"/>
    </w:rPr>
  </w:style>
  <w:style w:type="paragraph" w:styleId="42">
    <w:name w:val="index 1"/>
    <w:basedOn w:val="1"/>
    <w:next w:val="1"/>
    <w:semiHidden/>
    <w:qFormat/>
    <w:uiPriority w:val="0"/>
  </w:style>
  <w:style w:type="paragraph" w:styleId="43">
    <w:name w:val="annotation subject"/>
    <w:basedOn w:val="20"/>
    <w:next w:val="20"/>
    <w:link w:val="59"/>
    <w:qFormat/>
    <w:uiPriority w:val="0"/>
    <w:rPr>
      <w:b/>
      <w:bCs/>
    </w:rPr>
  </w:style>
  <w:style w:type="table" w:styleId="45">
    <w:name w:val="Table Grid"/>
    <w:basedOn w:val="4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rPr>
  </w:style>
  <w:style w:type="character" w:styleId="48">
    <w:name w:val="page number"/>
    <w:basedOn w:val="46"/>
    <w:qFormat/>
    <w:uiPriority w:val="0"/>
  </w:style>
  <w:style w:type="character" w:styleId="49">
    <w:name w:val="FollowedHyperlink"/>
    <w:qFormat/>
    <w:uiPriority w:val="99"/>
    <w:rPr>
      <w:color w:val="800080"/>
      <w:u w:val="single"/>
    </w:rPr>
  </w:style>
  <w:style w:type="character" w:styleId="50">
    <w:name w:val="Emphasis"/>
    <w:qFormat/>
    <w:uiPriority w:val="0"/>
    <w:rPr>
      <w:i/>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customStyle="1" w:styleId="53">
    <w:name w:val="副标题 Char1"/>
    <w:qFormat/>
    <w:uiPriority w:val="0"/>
    <w:rPr>
      <w:rFonts w:ascii="Calibri Light" w:hAnsi="Calibri Light" w:eastAsia="宋体" w:cs="黑体"/>
      <w:b/>
      <w:bCs/>
      <w:kern w:val="28"/>
      <w:sz w:val="32"/>
      <w:szCs w:val="32"/>
    </w:rPr>
  </w:style>
  <w:style w:type="character" w:customStyle="1" w:styleId="54">
    <w:name w:val="引用 Char"/>
    <w:link w:val="55"/>
    <w:qFormat/>
    <w:uiPriority w:val="0"/>
    <w:rPr>
      <w:i/>
      <w:iCs/>
      <w:color w:val="000000"/>
    </w:rPr>
  </w:style>
  <w:style w:type="paragraph" w:customStyle="1" w:styleId="55">
    <w:name w:val="引用1"/>
    <w:basedOn w:val="1"/>
    <w:next w:val="1"/>
    <w:link w:val="54"/>
    <w:qFormat/>
    <w:uiPriority w:val="0"/>
    <w:rPr>
      <w:rFonts w:ascii="Calibri" w:hAnsi="Calibri" w:cs="黑体"/>
      <w:i/>
      <w:iCs/>
      <w:color w:val="000000"/>
      <w:szCs w:val="22"/>
    </w:rPr>
  </w:style>
  <w:style w:type="character" w:customStyle="1" w:styleId="56">
    <w:name w:val="批注框文本 Char1"/>
    <w:qFormat/>
    <w:uiPriority w:val="0"/>
    <w:rPr>
      <w:kern w:val="2"/>
      <w:sz w:val="18"/>
      <w:szCs w:val="18"/>
    </w:rPr>
  </w:style>
  <w:style w:type="character" w:customStyle="1" w:styleId="57">
    <w:name w:val="引用 Char1"/>
    <w:qFormat/>
    <w:uiPriority w:val="29"/>
    <w:rPr>
      <w:rFonts w:ascii="Times New Roman" w:hAnsi="Times New Roman" w:eastAsia="宋体" w:cs="Times New Roman"/>
      <w:i/>
      <w:iCs/>
      <w:color w:val="3F3F3F"/>
      <w:szCs w:val="24"/>
    </w:rPr>
  </w:style>
  <w:style w:type="character" w:customStyle="1" w:styleId="58">
    <w:name w:val="Comment"/>
    <w:qFormat/>
    <w:uiPriority w:val="0"/>
    <w:rPr>
      <w:vanish/>
    </w:rPr>
  </w:style>
  <w:style w:type="character" w:customStyle="1" w:styleId="59">
    <w:name w:val="批注主题 Char"/>
    <w:link w:val="43"/>
    <w:qFormat/>
    <w:uiPriority w:val="0"/>
    <w:rPr>
      <w:rFonts w:ascii="Times New Roman" w:hAnsi="Times New Roman" w:eastAsia="宋体" w:cs="Times New Roman"/>
      <w:b/>
      <w:bCs/>
      <w:szCs w:val="24"/>
    </w:rPr>
  </w:style>
  <w:style w:type="character" w:customStyle="1" w:styleId="60">
    <w:name w:val="Variable"/>
    <w:qFormat/>
    <w:uiPriority w:val="0"/>
    <w:rPr>
      <w:i/>
    </w:rPr>
  </w:style>
  <w:style w:type="character" w:customStyle="1" w:styleId="61">
    <w:name w:val="Sample"/>
    <w:qFormat/>
    <w:uiPriority w:val="0"/>
    <w:rPr>
      <w:rFonts w:ascii="Courier New" w:hAnsi="Courier New"/>
    </w:rPr>
  </w:style>
  <w:style w:type="character" w:customStyle="1" w:styleId="62">
    <w:name w:val="Keyboard"/>
    <w:qFormat/>
    <w:uiPriority w:val="0"/>
    <w:rPr>
      <w:rFonts w:ascii="Courier New" w:hAnsi="Courier New"/>
      <w:b/>
      <w:sz w:val="20"/>
    </w:rPr>
  </w:style>
  <w:style w:type="character" w:customStyle="1" w:styleId="63">
    <w:name w:val="CITE"/>
    <w:qFormat/>
    <w:uiPriority w:val="0"/>
    <w:rPr>
      <w:i/>
    </w:rPr>
  </w:style>
  <w:style w:type="character" w:customStyle="1" w:styleId="64">
    <w:name w:val="样式 标题 3 + (中文) 黑体 小四 非加粗 段前: 7.8 磅 段后: 0 磅 行距: 固定值 20 磅 Char"/>
    <w:qFormat/>
    <w:uiPriority w:val="0"/>
    <w:rPr>
      <w:rFonts w:ascii="黑体" w:hAnsi="宋体" w:eastAsia="黑体" w:cs="宋体"/>
      <w:b/>
      <w:bCs/>
      <w:kern w:val="2"/>
      <w:sz w:val="24"/>
      <w:lang w:val="en-US" w:eastAsia="zh-CN" w:bidi="ar-SA"/>
    </w:rPr>
  </w:style>
  <w:style w:type="character" w:customStyle="1" w:styleId="65">
    <w:name w:val="标题 9 Char"/>
    <w:link w:val="15"/>
    <w:qFormat/>
    <w:uiPriority w:val="0"/>
    <w:rPr>
      <w:rFonts w:ascii="Arial" w:hAnsi="Arial" w:eastAsia="黑体" w:cs="Times New Roman"/>
      <w:kern w:val="0"/>
      <w:szCs w:val="21"/>
    </w:rPr>
  </w:style>
  <w:style w:type="character" w:customStyle="1" w:styleId="66">
    <w:name w:val="标题 Char"/>
    <w:link w:val="7"/>
    <w:qFormat/>
    <w:uiPriority w:val="99"/>
    <w:rPr>
      <w:rFonts w:ascii="黑体" w:hAnsi="Arial" w:eastAsia="黑体" w:cs="Times New Roman"/>
      <w:b/>
      <w:bCs/>
      <w:sz w:val="32"/>
      <w:szCs w:val="32"/>
    </w:rPr>
  </w:style>
  <w:style w:type="character" w:customStyle="1" w:styleId="67">
    <w:name w:val="标题 1 Char"/>
    <w:link w:val="6"/>
    <w:qFormat/>
    <w:uiPriority w:val="99"/>
    <w:rPr>
      <w:rFonts w:ascii="宋体" w:hAnsi="宋体" w:eastAsia="宋体" w:cs="Times New Roman"/>
      <w:b/>
      <w:bCs/>
      <w:sz w:val="32"/>
      <w:szCs w:val="32"/>
    </w:rPr>
  </w:style>
  <w:style w:type="character" w:customStyle="1" w:styleId="68">
    <w:name w:val="标题 2 Char"/>
    <w:link w:val="8"/>
    <w:qFormat/>
    <w:uiPriority w:val="99"/>
    <w:rPr>
      <w:rFonts w:ascii="黑体" w:hAnsi="黑体" w:eastAsia="黑体" w:cs="黑体"/>
      <w:bCs/>
      <w:kern w:val="0"/>
      <w:sz w:val="32"/>
      <w:szCs w:val="32"/>
    </w:rPr>
  </w:style>
  <w:style w:type="character" w:customStyle="1" w:styleId="69">
    <w:name w:val="标题 3 Char"/>
    <w:link w:val="9"/>
    <w:qFormat/>
    <w:uiPriority w:val="99"/>
    <w:rPr>
      <w:rFonts w:ascii="黑体" w:hAnsi="宋体" w:eastAsia="黑体" w:cs="Times New Roman"/>
      <w:bCs/>
      <w:sz w:val="30"/>
      <w:szCs w:val="30"/>
    </w:rPr>
  </w:style>
  <w:style w:type="character" w:customStyle="1" w:styleId="70">
    <w:name w:val="标题 4 Char"/>
    <w:link w:val="10"/>
    <w:qFormat/>
    <w:uiPriority w:val="0"/>
    <w:rPr>
      <w:rFonts w:ascii="Arial" w:hAnsi="Arial" w:eastAsia="黑体" w:cs="Times New Roman"/>
      <w:b/>
      <w:bCs/>
      <w:sz w:val="28"/>
      <w:szCs w:val="28"/>
    </w:rPr>
  </w:style>
  <w:style w:type="character" w:customStyle="1" w:styleId="71">
    <w:name w:val="标题 6 Char"/>
    <w:link w:val="12"/>
    <w:qFormat/>
    <w:uiPriority w:val="0"/>
    <w:rPr>
      <w:rFonts w:ascii="Arial" w:hAnsi="Arial" w:eastAsia="黑体" w:cs="Times New Roman"/>
      <w:b/>
      <w:bCs/>
      <w:kern w:val="0"/>
      <w:sz w:val="24"/>
      <w:szCs w:val="24"/>
    </w:rPr>
  </w:style>
  <w:style w:type="character" w:customStyle="1" w:styleId="72">
    <w:name w:val="标题 7 Char"/>
    <w:link w:val="13"/>
    <w:qFormat/>
    <w:uiPriority w:val="0"/>
    <w:rPr>
      <w:rFonts w:ascii="Times New Roman" w:hAnsi="Times New Roman" w:eastAsia="宋体" w:cs="Times New Roman"/>
      <w:b/>
      <w:bCs/>
      <w:kern w:val="0"/>
      <w:sz w:val="24"/>
      <w:szCs w:val="24"/>
    </w:rPr>
  </w:style>
  <w:style w:type="character" w:customStyle="1" w:styleId="73">
    <w:name w:val="正文首行缩进 2 Char"/>
    <w:link w:val="2"/>
    <w:qFormat/>
    <w:uiPriority w:val="99"/>
    <w:rPr>
      <w:rFonts w:ascii="Times New Roman" w:hAnsi="Times New Roman" w:eastAsia="宋体" w:cs="Times New Roman"/>
      <w:szCs w:val="20"/>
    </w:rPr>
  </w:style>
  <w:style w:type="character" w:customStyle="1" w:styleId="74">
    <w:name w:val="标题 8 Char"/>
    <w:link w:val="14"/>
    <w:qFormat/>
    <w:uiPriority w:val="0"/>
    <w:rPr>
      <w:rFonts w:ascii="Arial" w:hAnsi="Arial" w:eastAsia="黑体" w:cs="Times New Roman"/>
      <w:kern w:val="0"/>
      <w:sz w:val="24"/>
      <w:szCs w:val="24"/>
    </w:rPr>
  </w:style>
  <w:style w:type="character" w:customStyle="1" w:styleId="75">
    <w:name w:val="页眉 Char"/>
    <w:link w:val="32"/>
    <w:qFormat/>
    <w:uiPriority w:val="99"/>
    <w:rPr>
      <w:rFonts w:ascii="Times New Roman" w:hAnsi="Times New Roman" w:eastAsia="宋体" w:cs="Times New Roman"/>
      <w:sz w:val="18"/>
      <w:szCs w:val="18"/>
    </w:rPr>
  </w:style>
  <w:style w:type="character" w:customStyle="1" w:styleId="76">
    <w:name w:val="页脚 Char"/>
    <w:link w:val="31"/>
    <w:qFormat/>
    <w:uiPriority w:val="99"/>
    <w:rPr>
      <w:rFonts w:ascii="Times New Roman" w:hAnsi="Times New Roman" w:eastAsia="宋体" w:cs="Times New Roman"/>
      <w:sz w:val="18"/>
      <w:szCs w:val="18"/>
    </w:rPr>
  </w:style>
  <w:style w:type="character" w:customStyle="1" w:styleId="77">
    <w:name w:val="Char Char4"/>
    <w:qFormat/>
    <w:uiPriority w:val="0"/>
    <w:rPr>
      <w:rFonts w:ascii="宋体" w:hAnsi="宋体" w:eastAsia="黑体" w:cs="Arial"/>
      <w:b/>
      <w:kern w:val="2"/>
      <w:sz w:val="28"/>
      <w:szCs w:val="32"/>
      <w:lang w:val="en-US" w:eastAsia="zh-CN" w:bidi="ar-SA"/>
    </w:rPr>
  </w:style>
  <w:style w:type="character" w:customStyle="1" w:styleId="78">
    <w:name w:val="正文文本 3 Char"/>
    <w:link w:val="21"/>
    <w:qFormat/>
    <w:uiPriority w:val="99"/>
    <w:rPr>
      <w:rFonts w:ascii="宋体" w:hAnsi="Times New Roman" w:eastAsia="宋体" w:cs="Times New Roman"/>
      <w:sz w:val="24"/>
      <w:szCs w:val="20"/>
    </w:rPr>
  </w:style>
  <w:style w:type="character" w:customStyle="1" w:styleId="79">
    <w:name w:val="批注文字 Char"/>
    <w:link w:val="20"/>
    <w:qFormat/>
    <w:uiPriority w:val="0"/>
    <w:rPr>
      <w:rFonts w:ascii="Times New Roman" w:hAnsi="Times New Roman" w:eastAsia="宋体" w:cs="Times New Roman"/>
      <w:szCs w:val="24"/>
    </w:rPr>
  </w:style>
  <w:style w:type="character" w:customStyle="1" w:styleId="80">
    <w:name w:val="Char Char1"/>
    <w:qFormat/>
    <w:uiPriority w:val="0"/>
    <w:rPr>
      <w:rFonts w:ascii="黑体" w:hAnsi="Arial" w:eastAsia="黑体" w:cs="Arial"/>
      <w:b/>
      <w:bCs/>
      <w:kern w:val="2"/>
      <w:sz w:val="32"/>
      <w:szCs w:val="32"/>
      <w:lang w:val="en-US" w:eastAsia="zh-CN" w:bidi="ar-SA"/>
    </w:rPr>
  </w:style>
  <w:style w:type="character" w:customStyle="1" w:styleId="81">
    <w:name w:val="正文文本缩进 Char"/>
    <w:link w:val="3"/>
    <w:qFormat/>
    <w:uiPriority w:val="99"/>
    <w:rPr>
      <w:rFonts w:ascii="Times New Roman" w:hAnsi="Times New Roman" w:eastAsia="宋体" w:cs="Times New Roman"/>
      <w:szCs w:val="24"/>
    </w:rPr>
  </w:style>
  <w:style w:type="character" w:customStyle="1" w:styleId="82">
    <w:name w:val="正文文本缩进 3 Char"/>
    <w:link w:val="37"/>
    <w:qFormat/>
    <w:uiPriority w:val="99"/>
    <w:rPr>
      <w:rFonts w:ascii="Times New Roman" w:hAnsi="Times New Roman" w:eastAsia="宋体" w:cs="Times New Roman"/>
      <w:sz w:val="16"/>
      <w:szCs w:val="16"/>
    </w:rPr>
  </w:style>
  <w:style w:type="character" w:customStyle="1" w:styleId="83">
    <w:name w:val="Char Char3"/>
    <w:qFormat/>
    <w:uiPriority w:val="0"/>
    <w:rPr>
      <w:rFonts w:ascii="黑体" w:hAnsi="宋体" w:eastAsia="黑体" w:cs="Arial"/>
      <w:b/>
      <w:bCs/>
      <w:kern w:val="2"/>
      <w:sz w:val="24"/>
      <w:szCs w:val="24"/>
      <w:lang w:val="en-US" w:eastAsia="zh-CN" w:bidi="ar-SA"/>
    </w:rPr>
  </w:style>
  <w:style w:type="character" w:customStyle="1" w:styleId="84">
    <w:name w:val="正文文本 Char"/>
    <w:link w:val="22"/>
    <w:qFormat/>
    <w:uiPriority w:val="0"/>
    <w:rPr>
      <w:rFonts w:ascii="Times New Roman" w:hAnsi="Times New Roman" w:eastAsia="宋体" w:cs="Times New Roman"/>
      <w:szCs w:val="24"/>
    </w:rPr>
  </w:style>
  <w:style w:type="character" w:customStyle="1" w:styleId="85">
    <w:name w:val="日期 Char"/>
    <w:link w:val="28"/>
    <w:qFormat/>
    <w:uiPriority w:val="0"/>
    <w:rPr>
      <w:rFonts w:ascii="Times New Roman" w:hAnsi="Times New Roman" w:eastAsia="宋体" w:cs="Times New Roman"/>
      <w:sz w:val="24"/>
      <w:szCs w:val="20"/>
    </w:rPr>
  </w:style>
  <w:style w:type="character" w:customStyle="1" w:styleId="86">
    <w:name w:val="正文文本缩进 2 Char"/>
    <w:link w:val="29"/>
    <w:qFormat/>
    <w:uiPriority w:val="0"/>
    <w:rPr>
      <w:rFonts w:ascii="宋体" w:hAnsi="Times New Roman" w:eastAsia="宋体" w:cs="Times New Roman"/>
      <w:sz w:val="28"/>
      <w:szCs w:val="20"/>
    </w:rPr>
  </w:style>
  <w:style w:type="character" w:customStyle="1" w:styleId="87">
    <w:name w:val="正文文本 2 Char"/>
    <w:link w:val="40"/>
    <w:qFormat/>
    <w:uiPriority w:val="0"/>
    <w:rPr>
      <w:rFonts w:ascii="宋体" w:eastAsia="宋体" w:cs="Times New Roman"/>
      <w:color w:val="000000"/>
      <w:sz w:val="28"/>
      <w:szCs w:val="20"/>
    </w:rPr>
  </w:style>
  <w:style w:type="character" w:customStyle="1" w:styleId="88">
    <w:name w:val="Definition"/>
    <w:qFormat/>
    <w:uiPriority w:val="0"/>
    <w:rPr>
      <w:i/>
    </w:rPr>
  </w:style>
  <w:style w:type="character" w:customStyle="1" w:styleId="89">
    <w:name w:val="CODE"/>
    <w:qFormat/>
    <w:uiPriority w:val="0"/>
    <w:rPr>
      <w:rFonts w:ascii="Courier New" w:hAnsi="Courier New"/>
      <w:sz w:val="20"/>
    </w:rPr>
  </w:style>
  <w:style w:type="character" w:customStyle="1" w:styleId="90">
    <w:name w:val="Typewriter"/>
    <w:qFormat/>
    <w:uiPriority w:val="0"/>
    <w:rPr>
      <w:rFonts w:ascii="Courier New" w:hAnsi="Courier New"/>
      <w:sz w:val="20"/>
    </w:rPr>
  </w:style>
  <w:style w:type="character" w:customStyle="1" w:styleId="91">
    <w:name w:val="HTML Markup"/>
    <w:qFormat/>
    <w:uiPriority w:val="0"/>
    <w:rPr>
      <w:vanish/>
      <w:color w:val="FF0000"/>
    </w:rPr>
  </w:style>
  <w:style w:type="character" w:customStyle="1" w:styleId="92">
    <w:name w:val="纯文本 Char"/>
    <w:link w:val="26"/>
    <w:qFormat/>
    <w:uiPriority w:val="99"/>
    <w:rPr>
      <w:rFonts w:ascii="宋体" w:hAnsi="Courier New" w:eastAsia="宋体" w:cs="Courier New"/>
      <w:szCs w:val="21"/>
    </w:rPr>
  </w:style>
  <w:style w:type="character" w:customStyle="1" w:styleId="93">
    <w:name w:val="Char Char"/>
    <w:qFormat/>
    <w:uiPriority w:val="0"/>
    <w:rPr>
      <w:rFonts w:eastAsia="宋体"/>
      <w:b/>
      <w:bCs/>
      <w:kern w:val="2"/>
      <w:sz w:val="21"/>
      <w:szCs w:val="24"/>
      <w:lang w:val="en-US" w:eastAsia="zh-CN" w:bidi="ar-SA"/>
    </w:rPr>
  </w:style>
  <w:style w:type="character" w:customStyle="1" w:styleId="94">
    <w:name w:val="文档结构图 Char"/>
    <w:link w:val="18"/>
    <w:qFormat/>
    <w:uiPriority w:val="0"/>
    <w:rPr>
      <w:rFonts w:ascii="Times New Roman" w:hAnsi="Times New Roman" w:eastAsia="宋体" w:cs="Times New Roman"/>
      <w:szCs w:val="24"/>
      <w:shd w:val="clear" w:color="auto" w:fill="000080"/>
    </w:rPr>
  </w:style>
  <w:style w:type="character" w:customStyle="1" w:styleId="95">
    <w:name w:val="批注框文本 Char"/>
    <w:link w:val="30"/>
    <w:qFormat/>
    <w:uiPriority w:val="0"/>
    <w:rPr>
      <w:rFonts w:ascii="Times New Roman" w:hAnsi="Times New Roman" w:eastAsia="宋体" w:cs="Times New Roman"/>
      <w:sz w:val="18"/>
      <w:szCs w:val="18"/>
    </w:rPr>
  </w:style>
  <w:style w:type="character" w:customStyle="1" w:styleId="96">
    <w:name w:val="Char Char2"/>
    <w:semiHidden/>
    <w:qFormat/>
    <w:uiPriority w:val="0"/>
    <w:rPr>
      <w:rFonts w:eastAsia="宋体"/>
      <w:kern w:val="2"/>
      <w:sz w:val="21"/>
      <w:szCs w:val="24"/>
      <w:lang w:val="en-US" w:eastAsia="zh-CN" w:bidi="ar-SA"/>
    </w:rPr>
  </w:style>
  <w:style w:type="character" w:customStyle="1" w:styleId="97">
    <w:name w:val="Char Char7"/>
    <w:qFormat/>
    <w:locked/>
    <w:uiPriority w:val="0"/>
    <w:rPr>
      <w:rFonts w:ascii="黑体" w:hAnsi="宋体" w:eastAsia="黑体" w:cs="Arial"/>
      <w:b/>
      <w:bCs/>
      <w:kern w:val="2"/>
      <w:sz w:val="30"/>
      <w:szCs w:val="24"/>
      <w:lang w:val="en-US" w:eastAsia="zh-CN" w:bidi="ar-SA"/>
    </w:rPr>
  </w:style>
  <w:style w:type="character" w:customStyle="1" w:styleId="98">
    <w:name w:val="Char Char41"/>
    <w:qFormat/>
    <w:uiPriority w:val="0"/>
    <w:rPr>
      <w:rFonts w:ascii="宋体" w:hAnsi="宋体" w:eastAsia="黑体" w:cs="Arial"/>
      <w:b/>
      <w:kern w:val="2"/>
      <w:sz w:val="28"/>
      <w:szCs w:val="32"/>
      <w:lang w:val="en-US" w:eastAsia="zh-CN" w:bidi="ar-SA"/>
    </w:rPr>
  </w:style>
  <w:style w:type="character" w:customStyle="1" w:styleId="99">
    <w:name w:val="Char Char11"/>
    <w:qFormat/>
    <w:uiPriority w:val="0"/>
    <w:rPr>
      <w:rFonts w:ascii="黑体" w:hAnsi="Arial" w:eastAsia="黑体" w:cs="Arial"/>
      <w:b/>
      <w:bCs/>
      <w:kern w:val="2"/>
      <w:sz w:val="32"/>
      <w:szCs w:val="32"/>
      <w:lang w:val="en-US" w:eastAsia="zh-CN" w:bidi="ar-SA"/>
    </w:rPr>
  </w:style>
  <w:style w:type="character" w:customStyle="1" w:styleId="100">
    <w:name w:val="Char Char31"/>
    <w:qFormat/>
    <w:uiPriority w:val="0"/>
    <w:rPr>
      <w:rFonts w:ascii="黑体" w:hAnsi="宋体" w:eastAsia="黑体" w:cs="Arial"/>
      <w:b/>
      <w:bCs/>
      <w:kern w:val="2"/>
      <w:sz w:val="24"/>
      <w:szCs w:val="24"/>
      <w:lang w:val="en-US" w:eastAsia="zh-CN" w:bidi="ar-SA"/>
    </w:rPr>
  </w:style>
  <w:style w:type="character" w:customStyle="1" w:styleId="101">
    <w:name w:val="Char Char5"/>
    <w:qFormat/>
    <w:uiPriority w:val="0"/>
    <w:rPr>
      <w:rFonts w:eastAsia="宋体"/>
      <w:b/>
      <w:bCs/>
      <w:kern w:val="2"/>
      <w:sz w:val="21"/>
      <w:szCs w:val="24"/>
      <w:lang w:val="en-US" w:eastAsia="zh-CN" w:bidi="ar-SA"/>
    </w:rPr>
  </w:style>
  <w:style w:type="character" w:customStyle="1" w:styleId="102">
    <w:name w:val="标题 5 Char"/>
    <w:link w:val="11"/>
    <w:qFormat/>
    <w:uiPriority w:val="0"/>
    <w:rPr>
      <w:rFonts w:ascii="Calibri" w:hAnsi="Calibri" w:eastAsia="宋体" w:cs="Times New Roman"/>
      <w:b/>
      <w:bCs/>
      <w:sz w:val="28"/>
      <w:szCs w:val="28"/>
    </w:rPr>
  </w:style>
  <w:style w:type="character" w:customStyle="1" w:styleId="103">
    <w:name w:val="Char Char42"/>
    <w:qFormat/>
    <w:uiPriority w:val="0"/>
    <w:rPr>
      <w:rFonts w:ascii="宋体" w:hAnsi="宋体" w:eastAsia="黑体" w:cs="Arial"/>
      <w:b/>
      <w:kern w:val="2"/>
      <w:sz w:val="28"/>
      <w:szCs w:val="32"/>
      <w:lang w:val="en-US" w:eastAsia="zh-CN" w:bidi="ar-SA"/>
    </w:rPr>
  </w:style>
  <w:style w:type="character" w:customStyle="1" w:styleId="104">
    <w:name w:val="Char Char12"/>
    <w:qFormat/>
    <w:uiPriority w:val="0"/>
    <w:rPr>
      <w:rFonts w:ascii="黑体" w:hAnsi="Arial" w:eastAsia="黑体" w:cs="Arial"/>
      <w:b/>
      <w:bCs/>
      <w:kern w:val="2"/>
      <w:sz w:val="32"/>
      <w:szCs w:val="32"/>
      <w:lang w:val="en-US" w:eastAsia="zh-CN" w:bidi="ar-SA"/>
    </w:rPr>
  </w:style>
  <w:style w:type="character" w:customStyle="1" w:styleId="105">
    <w:name w:val="Char Char32"/>
    <w:qFormat/>
    <w:uiPriority w:val="0"/>
    <w:rPr>
      <w:rFonts w:ascii="黑体" w:hAnsi="宋体" w:eastAsia="黑体" w:cs="Arial"/>
      <w:b/>
      <w:bCs/>
      <w:kern w:val="2"/>
      <w:sz w:val="24"/>
      <w:szCs w:val="24"/>
      <w:lang w:val="en-US" w:eastAsia="zh-CN" w:bidi="ar-SA"/>
    </w:rPr>
  </w:style>
  <w:style w:type="character" w:customStyle="1" w:styleId="106">
    <w:name w:val="Char Char6"/>
    <w:qFormat/>
    <w:uiPriority w:val="0"/>
    <w:rPr>
      <w:rFonts w:eastAsia="宋体"/>
      <w:b/>
      <w:bCs/>
      <w:kern w:val="2"/>
      <w:sz w:val="21"/>
      <w:szCs w:val="24"/>
      <w:lang w:val="en-US" w:eastAsia="zh-CN" w:bidi="ar-SA"/>
    </w:rPr>
  </w:style>
  <w:style w:type="character" w:customStyle="1" w:styleId="107">
    <w:name w:val="Char Char21"/>
    <w:semiHidden/>
    <w:qFormat/>
    <w:uiPriority w:val="0"/>
    <w:rPr>
      <w:rFonts w:eastAsia="宋体"/>
      <w:kern w:val="2"/>
      <w:sz w:val="21"/>
      <w:szCs w:val="24"/>
      <w:lang w:val="en-US" w:eastAsia="zh-CN" w:bidi="ar-SA"/>
    </w:rPr>
  </w:style>
  <w:style w:type="character" w:customStyle="1" w:styleId="108">
    <w:name w:val="正文缩进 Char"/>
    <w:link w:val="5"/>
    <w:qFormat/>
    <w:uiPriority w:val="0"/>
    <w:rPr>
      <w:rFonts w:ascii="Times New Roman" w:hAnsi="Times New Roman" w:eastAsia="宋体" w:cs="Times New Roman"/>
      <w:szCs w:val="24"/>
    </w:rPr>
  </w:style>
  <w:style w:type="character" w:customStyle="1" w:styleId="109">
    <w:name w:val="明显引用 Char"/>
    <w:link w:val="110"/>
    <w:qFormat/>
    <w:uiPriority w:val="0"/>
    <w:rPr>
      <w:b/>
      <w:bCs/>
      <w:i/>
      <w:iCs/>
      <w:color w:val="4F81BD"/>
    </w:rPr>
  </w:style>
  <w:style w:type="paragraph" w:customStyle="1" w:styleId="110">
    <w:name w:val="明显引用1"/>
    <w:basedOn w:val="1"/>
    <w:next w:val="1"/>
    <w:link w:val="109"/>
    <w:qFormat/>
    <w:uiPriority w:val="0"/>
    <w:pPr>
      <w:pBdr>
        <w:bottom w:val="single" w:color="4F81BD" w:sz="4" w:space="4"/>
      </w:pBdr>
      <w:spacing w:before="200" w:after="280"/>
      <w:ind w:left="936" w:right="936"/>
    </w:pPr>
    <w:rPr>
      <w:rFonts w:ascii="Calibri" w:hAnsi="Calibri" w:cs="黑体"/>
      <w:b/>
      <w:bCs/>
      <w:i/>
      <w:iCs/>
      <w:color w:val="4F81BD"/>
      <w:szCs w:val="22"/>
    </w:rPr>
  </w:style>
  <w:style w:type="character" w:customStyle="1" w:styleId="111">
    <w:name w:val="书籍标题1"/>
    <w:qFormat/>
    <w:uiPriority w:val="0"/>
    <w:rPr>
      <w:b/>
      <w:bCs/>
      <w:smallCaps/>
      <w:spacing w:val="5"/>
    </w:rPr>
  </w:style>
  <w:style w:type="character" w:customStyle="1" w:styleId="112">
    <w:name w:val="副标题 Char"/>
    <w:link w:val="35"/>
    <w:qFormat/>
    <w:uiPriority w:val="0"/>
    <w:rPr>
      <w:rFonts w:ascii="Cambria" w:hAnsi="Cambria"/>
      <w:b/>
      <w:bCs/>
      <w:kern w:val="28"/>
      <w:sz w:val="32"/>
      <w:szCs w:val="32"/>
    </w:rPr>
  </w:style>
  <w:style w:type="character" w:customStyle="1" w:styleId="113">
    <w:name w:val="明显强调1"/>
    <w:qFormat/>
    <w:uiPriority w:val="0"/>
    <w:rPr>
      <w:b/>
      <w:bCs/>
      <w:i/>
      <w:iCs/>
      <w:color w:val="4F81BD"/>
    </w:rPr>
  </w:style>
  <w:style w:type="character" w:customStyle="1" w:styleId="114">
    <w:name w:val="标题5 Char Char"/>
    <w:link w:val="115"/>
    <w:qFormat/>
    <w:uiPriority w:val="0"/>
    <w:rPr>
      <w:rFonts w:ascii="Arial" w:hAnsi="Arial"/>
      <w:b/>
      <w:bCs/>
      <w:sz w:val="24"/>
      <w:szCs w:val="32"/>
    </w:rPr>
  </w:style>
  <w:style w:type="paragraph" w:customStyle="1" w:styleId="115">
    <w:name w:val="标题5"/>
    <w:basedOn w:val="9"/>
    <w:link w:val="114"/>
    <w:qFormat/>
    <w:uiPriority w:val="0"/>
    <w:pPr>
      <w:spacing w:before="260" w:after="260" w:line="413" w:lineRule="auto"/>
      <w:jc w:val="both"/>
    </w:pPr>
    <w:rPr>
      <w:rFonts w:ascii="Arial" w:hAnsi="Arial" w:eastAsia="宋体" w:cs="黑体"/>
      <w:b/>
      <w:sz w:val="24"/>
      <w:szCs w:val="32"/>
    </w:rPr>
  </w:style>
  <w:style w:type="character" w:customStyle="1" w:styleId="116">
    <w:name w:val="textcontents"/>
    <w:qFormat/>
    <w:uiPriority w:val="0"/>
    <w:rPr>
      <w:rFonts w:cs="Times New Roman"/>
    </w:rPr>
  </w:style>
  <w:style w:type="character" w:customStyle="1" w:styleId="117">
    <w:name w:val="不明显强调1"/>
    <w:qFormat/>
    <w:uiPriority w:val="0"/>
    <w:rPr>
      <w:i/>
      <w:iCs/>
      <w:color w:val="808080"/>
    </w:rPr>
  </w:style>
  <w:style w:type="character" w:customStyle="1" w:styleId="118">
    <w:name w:val="不明显参考1"/>
    <w:qFormat/>
    <w:uiPriority w:val="0"/>
    <w:rPr>
      <w:smallCaps/>
      <w:color w:val="C0504D"/>
      <w:u w:val="single"/>
    </w:rPr>
  </w:style>
  <w:style w:type="character" w:customStyle="1" w:styleId="119">
    <w:name w:val="日期 Char1"/>
    <w:qFormat/>
    <w:uiPriority w:val="0"/>
    <w:rPr>
      <w:kern w:val="2"/>
      <w:sz w:val="21"/>
      <w:szCs w:val="22"/>
    </w:rPr>
  </w:style>
  <w:style w:type="character" w:customStyle="1" w:styleId="120">
    <w:name w:val="正文文本 Char1"/>
    <w:qFormat/>
    <w:uiPriority w:val="0"/>
    <w:rPr>
      <w:kern w:val="2"/>
      <w:sz w:val="21"/>
      <w:szCs w:val="22"/>
    </w:rPr>
  </w:style>
  <w:style w:type="character" w:customStyle="1" w:styleId="121">
    <w:name w:val="批注主题 Char1"/>
    <w:qFormat/>
    <w:uiPriority w:val="0"/>
    <w:rPr>
      <w:b/>
      <w:bCs/>
      <w:kern w:val="2"/>
      <w:sz w:val="21"/>
      <w:szCs w:val="22"/>
    </w:rPr>
  </w:style>
  <w:style w:type="character" w:customStyle="1" w:styleId="122">
    <w:name w:val="批注文字 Char Char"/>
    <w:qFormat/>
    <w:uiPriority w:val="0"/>
    <w:rPr>
      <w:rFonts w:ascii="宋体" w:hAnsi="Times New Roman" w:eastAsia="宋体" w:cs="Times New Roman"/>
      <w:sz w:val="28"/>
      <w:szCs w:val="20"/>
    </w:rPr>
  </w:style>
  <w:style w:type="character" w:customStyle="1" w:styleId="123">
    <w:name w:val="明显参考1"/>
    <w:qFormat/>
    <w:uiPriority w:val="0"/>
    <w:rPr>
      <w:b/>
      <w:bCs/>
      <w:smallCaps/>
      <w:color w:val="C0504D"/>
      <w:spacing w:val="5"/>
      <w:u w:val="single"/>
    </w:rPr>
  </w:style>
  <w:style w:type="character" w:customStyle="1" w:styleId="124">
    <w:name w:val="文档结构图 Char1"/>
    <w:qFormat/>
    <w:uiPriority w:val="0"/>
    <w:rPr>
      <w:rFonts w:ascii="宋体"/>
      <w:kern w:val="2"/>
      <w:sz w:val="18"/>
      <w:szCs w:val="18"/>
    </w:rPr>
  </w:style>
  <w:style w:type="character" w:customStyle="1" w:styleId="125">
    <w:name w:val="明显引用 Char1"/>
    <w:qFormat/>
    <w:uiPriority w:val="30"/>
    <w:rPr>
      <w:rFonts w:ascii="Times New Roman" w:hAnsi="Times New Roman" w:eastAsia="宋体" w:cs="Times New Roman"/>
      <w:i/>
      <w:iCs/>
      <w:color w:val="5B9BD5"/>
      <w:szCs w:val="24"/>
    </w:rPr>
  </w:style>
  <w:style w:type="paragraph" w:customStyle="1" w:styleId="126">
    <w:name w:val="H3"/>
    <w:basedOn w:val="1"/>
    <w:next w:val="1"/>
    <w:qFormat/>
    <w:uiPriority w:val="0"/>
    <w:pPr>
      <w:keepNext/>
      <w:autoSpaceDE w:val="0"/>
      <w:autoSpaceDN w:val="0"/>
      <w:adjustRightInd w:val="0"/>
      <w:spacing w:before="100" w:after="100"/>
      <w:jc w:val="left"/>
      <w:outlineLvl w:val="3"/>
    </w:pPr>
    <w:rPr>
      <w:b/>
      <w:kern w:val="0"/>
      <w:sz w:val="28"/>
      <w:szCs w:val="20"/>
    </w:rPr>
  </w:style>
  <w:style w:type="paragraph" w:customStyle="1" w:styleId="127">
    <w:name w:val="正文1"/>
    <w:qFormat/>
    <w:uiPriority w:val="0"/>
    <w:pPr>
      <w:jc w:val="both"/>
    </w:pPr>
    <w:rPr>
      <w:rFonts w:ascii="Calibri" w:hAnsi="Calibri" w:eastAsia="宋体" w:cs="宋体"/>
      <w:kern w:val="2"/>
      <w:sz w:val="21"/>
      <w:szCs w:val="21"/>
      <w:lang w:val="en-US" w:eastAsia="zh-CN" w:bidi="ar-SA"/>
    </w:rPr>
  </w:style>
  <w:style w:type="paragraph" w:customStyle="1" w:styleId="128">
    <w:name w:val="H6"/>
    <w:basedOn w:val="1"/>
    <w:next w:val="1"/>
    <w:qFormat/>
    <w:uiPriority w:val="0"/>
    <w:pPr>
      <w:keepNext/>
      <w:autoSpaceDE w:val="0"/>
      <w:autoSpaceDN w:val="0"/>
      <w:adjustRightInd w:val="0"/>
      <w:spacing w:before="100" w:after="100"/>
      <w:jc w:val="left"/>
      <w:outlineLvl w:val="6"/>
    </w:pPr>
    <w:rPr>
      <w:b/>
      <w:kern w:val="0"/>
      <w:sz w:val="16"/>
      <w:szCs w:val="20"/>
    </w:rPr>
  </w:style>
  <w:style w:type="paragraph" w:customStyle="1" w:styleId="129">
    <w:name w:val="默认段落字体 Para Char Char Char Char Char Char Char"/>
    <w:basedOn w:val="1"/>
    <w:qFormat/>
    <w:uiPriority w:val="0"/>
    <w:rPr>
      <w:rFonts w:ascii="Tahoma" w:hAnsi="Tahoma"/>
      <w:sz w:val="24"/>
      <w:szCs w:val="20"/>
    </w:rPr>
  </w:style>
  <w:style w:type="paragraph" w:styleId="130">
    <w:name w:val="List Paragraph"/>
    <w:basedOn w:val="1"/>
    <w:qFormat/>
    <w:uiPriority w:val="99"/>
    <w:pPr>
      <w:ind w:firstLine="420" w:firstLineChars="200"/>
    </w:pPr>
  </w:style>
  <w:style w:type="paragraph" w:customStyle="1" w:styleId="131">
    <w:name w:val="H2"/>
    <w:basedOn w:val="1"/>
    <w:next w:val="1"/>
    <w:qFormat/>
    <w:uiPriority w:val="0"/>
    <w:pPr>
      <w:keepNext/>
      <w:autoSpaceDE w:val="0"/>
      <w:autoSpaceDN w:val="0"/>
      <w:adjustRightInd w:val="0"/>
      <w:spacing w:before="100" w:after="100"/>
      <w:jc w:val="left"/>
      <w:outlineLvl w:val="2"/>
    </w:pPr>
    <w:rPr>
      <w:b/>
      <w:kern w:val="0"/>
      <w:sz w:val="36"/>
      <w:szCs w:val="20"/>
    </w:rPr>
  </w:style>
  <w:style w:type="paragraph" w:customStyle="1" w:styleId="132">
    <w:name w:val="H5"/>
    <w:basedOn w:val="1"/>
    <w:next w:val="1"/>
    <w:qFormat/>
    <w:uiPriority w:val="0"/>
    <w:pPr>
      <w:keepNext/>
      <w:autoSpaceDE w:val="0"/>
      <w:autoSpaceDN w:val="0"/>
      <w:adjustRightInd w:val="0"/>
      <w:spacing w:before="100" w:after="100"/>
      <w:jc w:val="left"/>
      <w:outlineLvl w:val="5"/>
    </w:pPr>
    <w:rPr>
      <w:b/>
      <w:kern w:val="0"/>
      <w:sz w:val="20"/>
      <w:szCs w:val="20"/>
    </w:rPr>
  </w:style>
  <w:style w:type="paragraph" w:customStyle="1" w:styleId="133">
    <w:name w:val="H1"/>
    <w:basedOn w:val="1"/>
    <w:next w:val="1"/>
    <w:qFormat/>
    <w:uiPriority w:val="0"/>
    <w:pPr>
      <w:keepNext/>
      <w:autoSpaceDE w:val="0"/>
      <w:autoSpaceDN w:val="0"/>
      <w:adjustRightInd w:val="0"/>
      <w:spacing w:before="100" w:after="100"/>
      <w:jc w:val="left"/>
      <w:outlineLvl w:val="1"/>
    </w:pPr>
    <w:rPr>
      <w:b/>
      <w:kern w:val="36"/>
      <w:sz w:val="48"/>
      <w:szCs w:val="20"/>
    </w:rPr>
  </w:style>
  <w:style w:type="paragraph" w:customStyle="1" w:styleId="134">
    <w:name w:val="Definition List"/>
    <w:basedOn w:val="1"/>
    <w:next w:val="135"/>
    <w:qFormat/>
    <w:uiPriority w:val="0"/>
    <w:pPr>
      <w:autoSpaceDE w:val="0"/>
      <w:autoSpaceDN w:val="0"/>
      <w:adjustRightInd w:val="0"/>
      <w:ind w:left="360"/>
      <w:jc w:val="left"/>
    </w:pPr>
    <w:rPr>
      <w:kern w:val="0"/>
      <w:sz w:val="24"/>
      <w:szCs w:val="20"/>
    </w:rPr>
  </w:style>
  <w:style w:type="paragraph" w:customStyle="1" w:styleId="135">
    <w:name w:val="Definition Term"/>
    <w:basedOn w:val="1"/>
    <w:next w:val="134"/>
    <w:qFormat/>
    <w:uiPriority w:val="0"/>
    <w:pPr>
      <w:autoSpaceDE w:val="0"/>
      <w:autoSpaceDN w:val="0"/>
      <w:adjustRightInd w:val="0"/>
      <w:jc w:val="left"/>
    </w:pPr>
    <w:rPr>
      <w:kern w:val="0"/>
      <w:sz w:val="24"/>
      <w:szCs w:val="20"/>
    </w:rPr>
  </w:style>
  <w:style w:type="paragraph" w:customStyle="1" w:styleId="1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7">
    <w:name w:val="H4"/>
    <w:basedOn w:val="1"/>
    <w:next w:val="1"/>
    <w:qFormat/>
    <w:uiPriority w:val="0"/>
    <w:pPr>
      <w:keepNext/>
      <w:autoSpaceDE w:val="0"/>
      <w:autoSpaceDN w:val="0"/>
      <w:adjustRightInd w:val="0"/>
      <w:spacing w:before="100" w:after="100"/>
      <w:jc w:val="left"/>
      <w:outlineLvl w:val="4"/>
    </w:pPr>
    <w:rPr>
      <w:b/>
      <w:kern w:val="0"/>
      <w:sz w:val="24"/>
      <w:szCs w:val="20"/>
    </w:rPr>
  </w:style>
  <w:style w:type="paragraph" w:customStyle="1" w:styleId="138">
    <w:name w:val="样式 (西文) 仿宋_GB2312 居中 行距: 1.5 倍行距"/>
    <w:basedOn w:val="1"/>
    <w:qFormat/>
    <w:uiPriority w:val="0"/>
    <w:pPr>
      <w:spacing w:line="360" w:lineRule="auto"/>
      <w:jc w:val="center"/>
    </w:pPr>
    <w:rPr>
      <w:rFonts w:ascii="宋体" w:hAnsi="宋体" w:cs="宋体"/>
      <w:kern w:val="0"/>
      <w:szCs w:val="20"/>
    </w:rPr>
  </w:style>
  <w:style w:type="paragraph" w:customStyle="1" w:styleId="139">
    <w:name w:val="List Paragraph1"/>
    <w:basedOn w:val="1"/>
    <w:qFormat/>
    <w:uiPriority w:val="0"/>
    <w:pPr>
      <w:ind w:firstLine="420" w:firstLineChars="200"/>
    </w:pPr>
    <w:rPr>
      <w:rFonts w:ascii="Calibri" w:hAnsi="Calibri"/>
      <w:szCs w:val="21"/>
    </w:rPr>
  </w:style>
  <w:style w:type="paragraph" w:customStyle="1" w:styleId="140">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1">
    <w:name w:val="Address"/>
    <w:basedOn w:val="1"/>
    <w:next w:val="1"/>
    <w:qFormat/>
    <w:uiPriority w:val="0"/>
    <w:pPr>
      <w:autoSpaceDE w:val="0"/>
      <w:autoSpaceDN w:val="0"/>
      <w:adjustRightInd w:val="0"/>
      <w:jc w:val="left"/>
    </w:pPr>
    <w:rPr>
      <w:i/>
      <w:kern w:val="0"/>
      <w:sz w:val="24"/>
      <w:szCs w:val="20"/>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样式 标题 3 + (中文) 黑体 小四 非加粗 段前: 7.8 磅 段后: 0 磅 行距: 固定值 20 磅"/>
    <w:basedOn w:val="9"/>
    <w:qFormat/>
    <w:uiPriority w:val="0"/>
    <w:pPr>
      <w:spacing w:before="0" w:after="0" w:line="400" w:lineRule="exact"/>
    </w:pPr>
    <w:rPr>
      <w:rFonts w:cs="宋体"/>
      <w:szCs w:val="20"/>
    </w:rPr>
  </w:style>
  <w:style w:type="paragraph" w:customStyle="1" w:styleId="144">
    <w:name w:val="样式 标题 2 + Times New Roman 四号 非加粗 段前: 5 磅 段后: 0 磅 行距: 固定值 20..."/>
    <w:basedOn w:val="8"/>
    <w:qFormat/>
    <w:uiPriority w:val="0"/>
    <w:pPr>
      <w:spacing w:before="100" w:after="0" w:line="400" w:lineRule="exact"/>
    </w:pPr>
    <w:rPr>
      <w:rFonts w:ascii="Times New Roman" w:hAnsi="Times New Roman" w:cs="宋体"/>
      <w:b/>
      <w:bCs w:val="0"/>
      <w:szCs w:val="20"/>
    </w:rPr>
  </w:style>
  <w:style w:type="paragraph" w:customStyle="1" w:styleId="145">
    <w:name w:val="样式 标题 1 + 黑体 三号 非加粗 居中 段前: 6 磅 段后: 6 磅 行距: 固定值 20 磅"/>
    <w:basedOn w:val="6"/>
    <w:qFormat/>
    <w:uiPriority w:val="0"/>
    <w:pPr>
      <w:spacing w:line="400" w:lineRule="exact"/>
    </w:pPr>
    <w:rPr>
      <w:rFonts w:hAnsi="黑体" w:cs="宋体"/>
      <w:b w:val="0"/>
      <w:bCs w:val="0"/>
      <w:szCs w:val="20"/>
    </w:rPr>
  </w:style>
  <w:style w:type="paragraph" w:customStyle="1" w:styleId="146">
    <w:name w:val="样式1"/>
    <w:basedOn w:val="1"/>
    <w:qFormat/>
    <w:uiPriority w:val="0"/>
    <w:pPr>
      <w:jc w:val="center"/>
    </w:pPr>
    <w:rPr>
      <w:rFonts w:ascii="幼圆" w:eastAsia="幼圆"/>
      <w:b/>
      <w:sz w:val="32"/>
      <w:szCs w:val="28"/>
    </w:rPr>
  </w:style>
  <w:style w:type="paragraph" w:customStyle="1" w:styleId="14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48">
    <w:name w:val="z-Bottom of Form"/>
    <w:next w:val="1"/>
    <w:qFormat/>
    <w:uiPriority w:val="0"/>
    <w:pPr>
      <w:widowControl w:val="0"/>
      <w:pBdr>
        <w:top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49">
    <w:name w:val="z-Top of Form"/>
    <w:next w:val="1"/>
    <w:qFormat/>
    <w:uiPriority w:val="0"/>
    <w:pPr>
      <w:widowControl w:val="0"/>
      <w:pBdr>
        <w:bottom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50">
    <w:name w:val="列出段落1"/>
    <w:basedOn w:val="1"/>
    <w:qFormat/>
    <w:uiPriority w:val="0"/>
    <w:pPr>
      <w:ind w:firstLine="420" w:firstLineChars="200"/>
    </w:pPr>
  </w:style>
  <w:style w:type="paragraph" w:customStyle="1" w:styleId="151">
    <w:name w:val="正文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4">
    <w:name w:val="修订1"/>
    <w:qFormat/>
    <w:uiPriority w:val="0"/>
    <w:rPr>
      <w:rFonts w:ascii="Times New Roman" w:hAnsi="Times New Roman" w:eastAsia="宋体" w:cs="Times New Roman"/>
      <w:kern w:val="2"/>
      <w:sz w:val="21"/>
      <w:szCs w:val="24"/>
      <w:lang w:val="en-US" w:eastAsia="zh-CN" w:bidi="ar-SA"/>
    </w:rPr>
  </w:style>
  <w:style w:type="paragraph" w:customStyle="1" w:styleId="155">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6">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57">
    <w:name w:val="TOC 标题1"/>
    <w:basedOn w:val="6"/>
    <w:next w:val="1"/>
    <w:qFormat/>
    <w:uiPriority w:val="0"/>
    <w:pPr>
      <w:spacing w:before="340" w:after="330" w:line="576" w:lineRule="auto"/>
      <w:jc w:val="both"/>
      <w:outlineLvl w:val="9"/>
    </w:pPr>
    <w:rPr>
      <w:rFonts w:ascii="Calibri" w:hAnsi="Calibri"/>
      <w:color w:val="FF0000"/>
      <w:kern w:val="44"/>
      <w:sz w:val="44"/>
      <w:szCs w:val="44"/>
    </w:rPr>
  </w:style>
  <w:style w:type="paragraph" w:customStyle="1" w:styleId="158">
    <w:name w:val="Char Char Char Char Char Char Char Char Char Char Char Char Char Char Char Char"/>
    <w:basedOn w:val="1"/>
    <w:qFormat/>
    <w:uiPriority w:val="0"/>
    <w:pPr>
      <w:snapToGrid w:val="0"/>
      <w:spacing w:line="360" w:lineRule="auto"/>
      <w:ind w:firstLine="200" w:firstLineChars="200"/>
    </w:pPr>
  </w:style>
  <w:style w:type="paragraph" w:customStyle="1" w:styleId="159">
    <w:name w:val="列出段落2"/>
    <w:basedOn w:val="1"/>
    <w:qFormat/>
    <w:uiPriority w:val="99"/>
    <w:pPr>
      <w:ind w:firstLine="420" w:firstLineChars="200"/>
    </w:pPr>
  </w:style>
  <w:style w:type="paragraph" w:customStyle="1" w:styleId="160">
    <w:name w:val="WPS Plain"/>
    <w:basedOn w:val="1"/>
    <w:qFormat/>
    <w:uiPriority w:val="0"/>
    <w:pPr>
      <w:widowControl/>
      <w:jc w:val="left"/>
    </w:pPr>
    <w:rPr>
      <w:kern w:val="0"/>
      <w:sz w:val="24"/>
    </w:rPr>
  </w:style>
  <w:style w:type="paragraph" w:customStyle="1" w:styleId="161">
    <w:name w:val="Char"/>
    <w:basedOn w:val="1"/>
    <w:qFormat/>
    <w:uiPriority w:val="0"/>
    <w:rPr>
      <w:sz w:val="24"/>
    </w:rPr>
  </w:style>
  <w:style w:type="character" w:customStyle="1" w:styleId="162">
    <w:name w:val="10"/>
    <w:qFormat/>
    <w:uiPriority w:val="0"/>
    <w:rPr>
      <w:rFonts w:hint="default" w:ascii="Times New Roman" w:hAnsi="Times New Roman" w:cs="Times New Roman"/>
      <w:sz w:val="24"/>
      <w:szCs w:val="24"/>
    </w:rPr>
  </w:style>
  <w:style w:type="character" w:customStyle="1" w:styleId="163">
    <w:name w:val="15"/>
    <w:qFormat/>
    <w:uiPriority w:val="0"/>
    <w:rPr>
      <w:rFonts w:hint="default" w:ascii="Times New Roman" w:hAnsi="Times New Roman" w:cs="Times New Roman"/>
      <w:b/>
      <w:bCs/>
      <w:kern w:val="44"/>
      <w:sz w:val="44"/>
      <w:szCs w:val="44"/>
    </w:rPr>
  </w:style>
  <w:style w:type="character" w:customStyle="1" w:styleId="164">
    <w:name w:val="16"/>
    <w:qFormat/>
    <w:uiPriority w:val="0"/>
    <w:rPr>
      <w:rFonts w:hint="default" w:ascii="Times New Roman" w:hAnsi="Times New Roman" w:cs="Times New Roman"/>
      <w:sz w:val="24"/>
      <w:szCs w:val="24"/>
    </w:rPr>
  </w:style>
  <w:style w:type="table" w:customStyle="1" w:styleId="165">
    <w:name w:val="网格型1"/>
    <w:basedOn w:val="44"/>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57</Pages>
  <Words>22694</Words>
  <Characters>24120</Characters>
  <Lines>226</Lines>
  <Paragraphs>63</Paragraphs>
  <TotalTime>6</TotalTime>
  <ScaleCrop>false</ScaleCrop>
  <LinksUpToDate>false</LinksUpToDate>
  <CharactersWithSpaces>27065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2022-12-15T08:57:00Z</dcterms:created>
  <dc:creator>卢连强</dc:creator>
  <cp:lastModifiedBy>WPS_1659316944</cp:lastModifiedBy>
  <cp:lastPrinted>2016-08-30T00:43:00Z</cp:lastPrinted>
  <dcterms:modified xsi:type="dcterms:W3CDTF">2023-12-14T01:02:18Z</dcterms:modified>
  <dc:title>南阳市房屋建筑和市政工程</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C0E799B2D9784CC7B39309C9C2F2E9AC_12</vt:lpwstr>
  </property>
</Properties>
</file>