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7440A">
      <w:pPr>
        <w:rPr>
          <w:rFonts w:hint="eastAsia" w:ascii="Arial" w:eastAsia="宋体"/>
          <w:color w:val="auto"/>
          <w:spacing w:val="0"/>
          <w:w w:val="100"/>
          <w:position w:val="0"/>
          <w:sz w:val="21"/>
          <w:highlight w:val="none"/>
          <w:lang w:eastAsia="zh-CN"/>
        </w:rPr>
      </w:pPr>
      <w:r>
        <w:rPr>
          <w:rFonts w:hint="eastAsia" w:ascii="Arial" w:eastAsia="宋体"/>
          <w:color w:val="auto"/>
          <w:spacing w:val="0"/>
          <w:w w:val="100"/>
          <w:position w:val="0"/>
          <w:sz w:val="21"/>
          <w:highlight w:val="none"/>
          <w:lang w:eastAsia="zh-CN"/>
        </w:rPr>
        <w:drawing>
          <wp:inline distT="0" distB="0" distL="114300" distR="114300">
            <wp:extent cx="6327775" cy="8841105"/>
            <wp:effectExtent l="0" t="0" r="15875" b="17145"/>
            <wp:docPr id="33" name="图片 33" descr="文件封面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文件封面_00"/>
                    <pic:cNvPicPr>
                      <a:picLocks noChangeAspect="1"/>
                    </pic:cNvPicPr>
                  </pic:nvPicPr>
                  <pic:blipFill>
                    <a:blip r:embed="rId13"/>
                    <a:stretch>
                      <a:fillRect/>
                    </a:stretch>
                  </pic:blipFill>
                  <pic:spPr>
                    <a:xfrm>
                      <a:off x="0" y="0"/>
                      <a:ext cx="6327775" cy="8841105"/>
                    </a:xfrm>
                    <a:prstGeom prst="rect">
                      <a:avLst/>
                    </a:prstGeom>
                  </pic:spPr>
                </pic:pic>
              </a:graphicData>
            </a:graphic>
          </wp:inline>
        </w:drawing>
      </w:r>
    </w:p>
    <w:p w14:paraId="141A2F0E">
      <w:pPr>
        <w:rPr>
          <w:color w:val="auto"/>
          <w:highlight w:val="none"/>
        </w:rPr>
      </w:pPr>
    </w:p>
    <w:p w14:paraId="5965B54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color w:val="auto"/>
          <w:spacing w:val="0"/>
          <w:w w:val="100"/>
          <w:position w:val="0"/>
          <w:sz w:val="52"/>
          <w:szCs w:val="52"/>
          <w:highlight w:val="none"/>
          <w:lang w:eastAsia="zh-CN"/>
          <w14:textOutline w14:w="3844" w14:cap="flat" w14:cmpd="sng">
            <w14:solidFill>
              <w14:srgbClr w14:val="000000"/>
            </w14:solidFill>
            <w14:prstDash w14:val="solid"/>
            <w14:miter w14:val="0"/>
          </w14:textOutline>
        </w:rPr>
      </w:pPr>
    </w:p>
    <w:p w14:paraId="4A09131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color w:val="auto"/>
          <w:spacing w:val="0"/>
          <w:w w:val="100"/>
          <w:position w:val="0"/>
          <w:sz w:val="52"/>
          <w:szCs w:val="52"/>
          <w:highlight w:val="none"/>
        </w:rPr>
      </w:pPr>
      <w:r>
        <w:rPr>
          <w:rFonts w:hint="eastAsia" w:ascii="宋体" w:hAnsi="宋体" w:eastAsia="宋体" w:cs="宋体"/>
          <w:color w:val="auto"/>
          <w:spacing w:val="0"/>
          <w:w w:val="100"/>
          <w:position w:val="0"/>
          <w:sz w:val="52"/>
          <w:szCs w:val="52"/>
          <w:highlight w:val="none"/>
          <w:lang w:eastAsia="zh-CN"/>
          <w14:textOutline w14:w="3844" w14:cap="flat" w14:cmpd="sng">
            <w14:solidFill>
              <w14:srgbClr w14:val="000000"/>
            </w14:solidFill>
            <w14:prstDash w14:val="solid"/>
            <w14:miter w14:val="0"/>
          </w14:textOutline>
        </w:rPr>
        <w:t>南阳市</w:t>
      </w:r>
      <w:r>
        <w:rPr>
          <w:rFonts w:hint="eastAsia" w:ascii="宋体" w:hAnsi="宋体" w:eastAsia="宋体" w:cs="宋体"/>
          <w:color w:val="auto"/>
          <w:spacing w:val="0"/>
          <w:w w:val="100"/>
          <w:position w:val="0"/>
          <w:sz w:val="52"/>
          <w:szCs w:val="52"/>
          <w:highlight w:val="none"/>
          <w14:textOutline w14:w="3844" w14:cap="flat" w14:cmpd="sng">
            <w14:solidFill>
              <w14:srgbClr w14:val="000000"/>
            </w14:solidFill>
            <w14:prstDash w14:val="solid"/>
            <w14:miter w14:val="0"/>
          </w14:textOutline>
        </w:rPr>
        <w:t>政府采购项目</w:t>
      </w:r>
    </w:p>
    <w:p w14:paraId="07E988FA">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w w:val="100"/>
          <w:position w:val="0"/>
          <w:sz w:val="52"/>
          <w:szCs w:val="52"/>
          <w:highlight w:val="none"/>
        </w:rPr>
      </w:pPr>
      <w:r>
        <w:rPr>
          <w:rFonts w:hint="eastAsia" w:ascii="宋体" w:hAnsi="宋体" w:eastAsia="宋体" w:cs="宋体"/>
          <w:color w:val="auto"/>
          <w:spacing w:val="0"/>
          <w:w w:val="100"/>
          <w:position w:val="0"/>
          <w:sz w:val="52"/>
          <w:szCs w:val="52"/>
          <w:highlight w:val="none"/>
          <w14:textOutline w14:w="3844" w14:cap="flat" w14:cmpd="sng">
            <w14:solidFill>
              <w14:srgbClr w14:val="000000"/>
            </w14:solidFill>
            <w14:prstDash w14:val="solid"/>
            <w14:miter w14:val="0"/>
          </w14:textOutline>
        </w:rPr>
        <w:t>竞争性磋商文件</w:t>
      </w:r>
    </w:p>
    <w:p w14:paraId="39366D00">
      <w:pPr>
        <w:spacing w:line="248" w:lineRule="auto"/>
        <w:rPr>
          <w:rFonts w:ascii="Arial"/>
          <w:color w:val="auto"/>
          <w:spacing w:val="0"/>
          <w:w w:val="100"/>
          <w:position w:val="0"/>
          <w:sz w:val="21"/>
          <w:highlight w:val="none"/>
        </w:rPr>
      </w:pPr>
    </w:p>
    <w:p w14:paraId="48306CD1">
      <w:pPr>
        <w:spacing w:line="249" w:lineRule="auto"/>
        <w:rPr>
          <w:rFonts w:ascii="Arial"/>
          <w:color w:val="auto"/>
          <w:spacing w:val="0"/>
          <w:w w:val="100"/>
          <w:position w:val="0"/>
          <w:sz w:val="21"/>
          <w:highlight w:val="none"/>
        </w:rPr>
      </w:pPr>
    </w:p>
    <w:p w14:paraId="04DD29B8">
      <w:pPr>
        <w:spacing w:line="249" w:lineRule="auto"/>
        <w:rPr>
          <w:rFonts w:ascii="Arial"/>
          <w:color w:val="auto"/>
          <w:spacing w:val="0"/>
          <w:w w:val="100"/>
          <w:position w:val="0"/>
          <w:sz w:val="21"/>
          <w:highlight w:val="none"/>
        </w:rPr>
      </w:pPr>
    </w:p>
    <w:p w14:paraId="39A49DFE">
      <w:pPr>
        <w:spacing w:line="249" w:lineRule="auto"/>
        <w:rPr>
          <w:rFonts w:ascii="Arial"/>
          <w:color w:val="auto"/>
          <w:spacing w:val="0"/>
          <w:w w:val="100"/>
          <w:position w:val="0"/>
          <w:sz w:val="21"/>
          <w:highlight w:val="none"/>
        </w:rPr>
      </w:pPr>
    </w:p>
    <w:p w14:paraId="27446BCD">
      <w:pPr>
        <w:spacing w:line="249" w:lineRule="auto"/>
        <w:rPr>
          <w:rFonts w:ascii="Arial"/>
          <w:color w:val="auto"/>
          <w:spacing w:val="0"/>
          <w:w w:val="100"/>
          <w:position w:val="0"/>
          <w:sz w:val="21"/>
          <w:highlight w:val="none"/>
        </w:rPr>
      </w:pPr>
    </w:p>
    <w:p w14:paraId="00A6604F">
      <w:pPr>
        <w:spacing w:line="249" w:lineRule="auto"/>
        <w:rPr>
          <w:rFonts w:ascii="Arial"/>
          <w:color w:val="auto"/>
          <w:spacing w:val="0"/>
          <w:w w:val="100"/>
          <w:position w:val="0"/>
          <w:sz w:val="21"/>
          <w:highlight w:val="none"/>
        </w:rPr>
      </w:pPr>
    </w:p>
    <w:p w14:paraId="7C0A0BDD">
      <w:pPr>
        <w:spacing w:line="249" w:lineRule="auto"/>
        <w:rPr>
          <w:rFonts w:ascii="Arial"/>
          <w:color w:val="auto"/>
          <w:spacing w:val="0"/>
          <w:w w:val="100"/>
          <w:position w:val="0"/>
          <w:sz w:val="21"/>
          <w:highlight w:val="none"/>
        </w:rPr>
      </w:pPr>
    </w:p>
    <w:p w14:paraId="547E329B">
      <w:pPr>
        <w:spacing w:line="249" w:lineRule="auto"/>
        <w:rPr>
          <w:rFonts w:ascii="Arial"/>
          <w:color w:val="auto"/>
          <w:spacing w:val="0"/>
          <w:w w:val="100"/>
          <w:position w:val="0"/>
          <w:sz w:val="21"/>
          <w:highlight w:val="none"/>
        </w:rPr>
      </w:pPr>
    </w:p>
    <w:p w14:paraId="4647EC9A">
      <w:pPr>
        <w:keepNext w:val="0"/>
        <w:keepLines w:val="0"/>
        <w:pageBreakBefore w:val="0"/>
        <w:widowControl/>
        <w:kinsoku w:val="0"/>
        <w:wordWrap/>
        <w:overflowPunct/>
        <w:topLinePunct w:val="0"/>
        <w:autoSpaceDE w:val="0"/>
        <w:autoSpaceDN w:val="0"/>
        <w:bidi w:val="0"/>
        <w:adjustRightInd w:val="0"/>
        <w:snapToGrid w:val="0"/>
        <w:spacing w:line="360" w:lineRule="auto"/>
        <w:ind w:left="0"/>
        <w:jc w:val="left"/>
        <w:textAlignment w:val="baseline"/>
        <w:rPr>
          <w:rFonts w:hint="eastAsia" w:asciiTheme="minorEastAsia" w:hAnsiTheme="minorEastAsia" w:eastAsiaTheme="minorEastAsia" w:cstheme="minorEastAsia"/>
          <w:b/>
          <w:bCs/>
          <w:color w:val="auto"/>
          <w:spacing w:val="0"/>
          <w:w w:val="100"/>
          <w:position w:val="0"/>
          <w:sz w:val="32"/>
          <w:szCs w:val="32"/>
          <w:highlight w:val="none"/>
          <w:lang w:eastAsia="zh-CN"/>
        </w:rPr>
      </w:pPr>
      <w:r>
        <w:rPr>
          <w:rFonts w:hint="eastAsia" w:asciiTheme="minorEastAsia" w:hAnsiTheme="minorEastAsia" w:eastAsiaTheme="minorEastAsia" w:cstheme="minorEastAsia"/>
          <w:b/>
          <w:bCs/>
          <w:color w:val="auto"/>
          <w:spacing w:val="0"/>
          <w:w w:val="100"/>
          <w:position w:val="0"/>
          <w:sz w:val="32"/>
          <w:szCs w:val="32"/>
          <w:highlight w:val="none"/>
        </w:rPr>
        <w:t>项目名称：</w:t>
      </w:r>
      <w:r>
        <w:rPr>
          <w:rFonts w:hint="eastAsia" w:asciiTheme="minorEastAsia" w:hAnsiTheme="minorEastAsia" w:eastAsiaTheme="minorEastAsia" w:cstheme="minorEastAsia"/>
          <w:b/>
          <w:bCs/>
          <w:color w:val="auto"/>
          <w:spacing w:val="0"/>
          <w:w w:val="100"/>
          <w:position w:val="0"/>
          <w:sz w:val="32"/>
          <w:szCs w:val="32"/>
          <w:highlight w:val="none"/>
          <w:lang w:eastAsia="zh-CN"/>
        </w:rPr>
        <w:t>南阳市教育发展服务中心油田第二小学教学楼维修改造项目</w:t>
      </w:r>
    </w:p>
    <w:p w14:paraId="6B8BA77B">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auto"/>
          <w:spacing w:val="-17"/>
          <w:sz w:val="32"/>
          <w:szCs w:val="32"/>
          <w:highlight w:val="none"/>
          <w:lang w:eastAsia="zh-CN"/>
        </w:rPr>
      </w:pPr>
      <w:r>
        <w:rPr>
          <w:rFonts w:hint="eastAsia" w:asciiTheme="minorEastAsia" w:hAnsiTheme="minorEastAsia" w:eastAsiaTheme="minorEastAsia" w:cstheme="minorEastAsia"/>
          <w:b/>
          <w:bCs/>
          <w:color w:val="auto"/>
          <w:spacing w:val="-17"/>
          <w:sz w:val="32"/>
          <w:szCs w:val="32"/>
          <w:highlight w:val="none"/>
        </w:rPr>
        <w:t>项目编号</w:t>
      </w:r>
      <w:r>
        <w:rPr>
          <w:rFonts w:hint="eastAsia" w:asciiTheme="minorEastAsia" w:hAnsiTheme="minorEastAsia" w:eastAsiaTheme="minorEastAsia" w:cstheme="minorEastAsia"/>
          <w:b/>
          <w:bCs/>
          <w:color w:val="auto"/>
          <w:spacing w:val="-17"/>
          <w:sz w:val="32"/>
          <w:szCs w:val="32"/>
          <w:highlight w:val="none"/>
          <w:lang w:eastAsia="zh-CN"/>
        </w:rPr>
        <w:t>：南阳政采磋商-2024-43</w:t>
      </w:r>
    </w:p>
    <w:p w14:paraId="5FBE758C">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default" w:asciiTheme="minorEastAsia" w:hAnsiTheme="minorEastAsia" w:eastAsiaTheme="minorEastAsia" w:cstheme="minorEastAsia"/>
          <w:b/>
          <w:bCs/>
          <w:color w:val="auto"/>
          <w:spacing w:val="-17"/>
          <w:sz w:val="32"/>
          <w:szCs w:val="32"/>
          <w:highlight w:val="none"/>
          <w:lang w:val="en-US" w:eastAsia="zh-CN"/>
        </w:rPr>
      </w:pPr>
      <w:r>
        <w:rPr>
          <w:rFonts w:hint="eastAsia" w:asciiTheme="minorEastAsia" w:hAnsiTheme="minorEastAsia" w:eastAsiaTheme="minorEastAsia" w:cstheme="minorEastAsia"/>
          <w:b/>
          <w:bCs/>
          <w:color w:val="auto"/>
          <w:spacing w:val="-17"/>
          <w:sz w:val="32"/>
          <w:szCs w:val="32"/>
          <w:highlight w:val="none"/>
          <w:lang w:val="en-US" w:eastAsia="zh-CN"/>
        </w:rPr>
        <w:t>标段编号</w:t>
      </w:r>
      <w:r>
        <w:rPr>
          <w:rFonts w:hint="eastAsia" w:asciiTheme="minorEastAsia" w:hAnsiTheme="minorEastAsia" w:eastAsiaTheme="minorEastAsia" w:cstheme="minorEastAsia"/>
          <w:b/>
          <w:bCs/>
          <w:color w:val="auto"/>
          <w:spacing w:val="-17"/>
          <w:sz w:val="32"/>
          <w:szCs w:val="32"/>
          <w:highlight w:val="none"/>
        </w:rPr>
        <w:t>：南阳政采磋商-2024-43</w:t>
      </w:r>
      <w:r>
        <w:rPr>
          <w:rFonts w:hint="eastAsia" w:asciiTheme="minorEastAsia" w:hAnsiTheme="minorEastAsia" w:eastAsiaTheme="minorEastAsia" w:cstheme="minorEastAsia"/>
          <w:b/>
          <w:bCs/>
          <w:color w:val="auto"/>
          <w:spacing w:val="-17"/>
          <w:sz w:val="32"/>
          <w:szCs w:val="32"/>
          <w:highlight w:val="none"/>
          <w:lang w:val="en-US" w:eastAsia="zh-CN"/>
        </w:rPr>
        <w:t>-1</w:t>
      </w:r>
    </w:p>
    <w:p w14:paraId="071AFD98">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auto"/>
          <w:spacing w:val="0"/>
          <w:w w:val="100"/>
          <w:position w:val="0"/>
          <w:sz w:val="32"/>
          <w:szCs w:val="32"/>
          <w:highlight w:val="none"/>
          <w:lang w:eastAsia="zh-CN"/>
        </w:rPr>
      </w:pPr>
      <w:r>
        <w:rPr>
          <w:rFonts w:hint="eastAsia" w:asciiTheme="minorEastAsia" w:hAnsiTheme="minorEastAsia" w:eastAsiaTheme="minorEastAsia" w:cstheme="minorEastAsia"/>
          <w:b/>
          <w:bCs/>
          <w:color w:val="auto"/>
          <w:spacing w:val="0"/>
          <w:w w:val="100"/>
          <w:position w:val="0"/>
          <w:sz w:val="32"/>
          <w:szCs w:val="32"/>
          <w:highlight w:val="none"/>
        </w:rPr>
        <w:t>采 购 人：</w:t>
      </w:r>
      <w:r>
        <w:rPr>
          <w:rFonts w:hint="eastAsia" w:asciiTheme="minorEastAsia" w:hAnsiTheme="minorEastAsia" w:eastAsiaTheme="minorEastAsia" w:cstheme="minorEastAsia"/>
          <w:b/>
          <w:bCs/>
          <w:color w:val="auto"/>
          <w:spacing w:val="0"/>
          <w:w w:val="100"/>
          <w:position w:val="0"/>
          <w:sz w:val="32"/>
          <w:szCs w:val="32"/>
          <w:highlight w:val="none"/>
          <w:lang w:eastAsia="zh-CN"/>
        </w:rPr>
        <w:t>南阳市教育发展服务中心</w:t>
      </w:r>
    </w:p>
    <w:p w14:paraId="021AB2B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color w:val="auto"/>
          <w:spacing w:val="0"/>
          <w:w w:val="100"/>
          <w:position w:val="0"/>
          <w:sz w:val="36"/>
          <w:szCs w:val="36"/>
          <w:highlight w:val="none"/>
        </w:rPr>
      </w:pPr>
      <w:r>
        <w:rPr>
          <w:rFonts w:hint="eastAsia" w:asciiTheme="minorEastAsia" w:hAnsiTheme="minorEastAsia" w:eastAsiaTheme="minorEastAsia" w:cstheme="minorEastAsia"/>
          <w:b/>
          <w:bCs/>
          <w:color w:val="auto"/>
          <w:spacing w:val="0"/>
          <w:w w:val="100"/>
          <w:position w:val="0"/>
          <w:sz w:val="32"/>
          <w:szCs w:val="32"/>
          <w:highlight w:val="none"/>
        </w:rPr>
        <w:t>采购代理机构：河南</w:t>
      </w:r>
      <w:r>
        <w:rPr>
          <w:rFonts w:hint="eastAsia" w:asciiTheme="minorEastAsia" w:hAnsiTheme="minorEastAsia" w:eastAsiaTheme="minorEastAsia" w:cstheme="minorEastAsia"/>
          <w:b/>
          <w:bCs/>
          <w:color w:val="auto"/>
          <w:spacing w:val="0"/>
          <w:w w:val="100"/>
          <w:position w:val="0"/>
          <w:sz w:val="32"/>
          <w:szCs w:val="32"/>
          <w:highlight w:val="none"/>
          <w:lang w:eastAsia="zh-CN"/>
        </w:rPr>
        <w:t>恒华</w:t>
      </w:r>
      <w:r>
        <w:rPr>
          <w:rFonts w:hint="eastAsia" w:asciiTheme="minorEastAsia" w:hAnsiTheme="minorEastAsia" w:eastAsiaTheme="minorEastAsia" w:cstheme="minorEastAsia"/>
          <w:b/>
          <w:bCs/>
          <w:color w:val="auto"/>
          <w:spacing w:val="0"/>
          <w:w w:val="100"/>
          <w:position w:val="0"/>
          <w:sz w:val="32"/>
          <w:szCs w:val="32"/>
          <w:highlight w:val="none"/>
        </w:rPr>
        <w:t>工程咨询有限公司</w:t>
      </w:r>
    </w:p>
    <w:p w14:paraId="488BF62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color w:val="auto"/>
          <w:spacing w:val="0"/>
          <w:w w:val="100"/>
          <w:position w:val="0"/>
          <w:sz w:val="32"/>
          <w:szCs w:val="32"/>
          <w:highlight w:val="none"/>
          <w:u w:val="single"/>
          <w:lang w:val="en-US" w:eastAsia="zh-CN"/>
        </w:rPr>
      </w:pPr>
    </w:p>
    <w:p w14:paraId="60956A6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color w:val="auto"/>
          <w:spacing w:val="0"/>
          <w:w w:val="100"/>
          <w:position w:val="0"/>
          <w:sz w:val="32"/>
          <w:szCs w:val="32"/>
          <w:highlight w:val="none"/>
          <w:u w:val="single"/>
          <w:lang w:val="en-US" w:eastAsia="zh-CN"/>
        </w:rPr>
      </w:pPr>
    </w:p>
    <w:p w14:paraId="7EE7D02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color w:val="auto"/>
          <w:spacing w:val="0"/>
          <w:w w:val="100"/>
          <w:position w:val="0"/>
          <w:sz w:val="32"/>
          <w:szCs w:val="32"/>
          <w:highlight w:val="none"/>
          <w:u w:val="single"/>
          <w:lang w:val="en-US" w:eastAsia="zh-CN"/>
        </w:rPr>
      </w:pPr>
    </w:p>
    <w:p w14:paraId="141FE77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color w:val="auto"/>
          <w:spacing w:val="0"/>
          <w:w w:val="100"/>
          <w:position w:val="0"/>
          <w:sz w:val="32"/>
          <w:szCs w:val="32"/>
          <w:highlight w:val="none"/>
          <w:u w:val="single"/>
          <w:lang w:val="en-US" w:eastAsia="zh-CN"/>
        </w:rPr>
      </w:pPr>
    </w:p>
    <w:p w14:paraId="79ED483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hAnsi="宋体" w:eastAsia="宋体" w:cs="宋体"/>
          <w:color w:val="auto"/>
          <w:spacing w:val="0"/>
          <w:w w:val="100"/>
          <w:position w:val="0"/>
          <w:sz w:val="36"/>
          <w:szCs w:val="36"/>
          <w:highlight w:val="none"/>
        </w:rPr>
        <w:sectPr>
          <w:pgSz w:w="11906" w:h="16839"/>
          <w:pgMar w:top="1403" w:right="1785" w:bottom="1474" w:left="1785" w:header="1134" w:footer="1134" w:gutter="0"/>
          <w:pgNumType w:fmt="decimal" w:start="1"/>
          <w:cols w:space="720" w:num="1"/>
        </w:sectPr>
      </w:pPr>
      <w:r>
        <w:rPr>
          <w:rFonts w:hint="eastAsia" w:asciiTheme="minorEastAsia" w:hAnsiTheme="minorEastAsia" w:eastAsiaTheme="minorEastAsia" w:cstheme="minorEastAsia"/>
          <w:b/>
          <w:bCs/>
          <w:color w:val="auto"/>
          <w:spacing w:val="0"/>
          <w:w w:val="100"/>
          <w:position w:val="0"/>
          <w:sz w:val="32"/>
          <w:szCs w:val="32"/>
          <w:highlight w:val="none"/>
          <w:u w:val="single"/>
          <w:lang w:val="en-US" w:eastAsia="zh-CN"/>
        </w:rPr>
        <w:t>2024年8月</w:t>
      </w:r>
    </w:p>
    <w:p w14:paraId="39FFB62D">
      <w:pPr>
        <w:spacing w:line="326" w:lineRule="auto"/>
        <w:rPr>
          <w:rFonts w:ascii="Arial"/>
          <w:color w:val="auto"/>
          <w:spacing w:val="0"/>
          <w:w w:val="100"/>
          <w:position w:val="0"/>
          <w:sz w:val="21"/>
          <w:highlight w:val="none"/>
        </w:rPr>
      </w:pPr>
    </w:p>
    <w:p w14:paraId="3DD69413">
      <w:pPr>
        <w:spacing w:line="326" w:lineRule="auto"/>
        <w:rPr>
          <w:rFonts w:ascii="Arial"/>
          <w:color w:val="auto"/>
          <w:spacing w:val="0"/>
          <w:w w:val="100"/>
          <w:position w:val="0"/>
          <w:sz w:val="21"/>
          <w:highlight w:val="none"/>
        </w:rPr>
      </w:pPr>
    </w:p>
    <w:sdt>
      <w:sdtPr>
        <w:rPr>
          <w:rFonts w:ascii="宋体" w:hAnsi="宋体" w:eastAsia="宋体" w:cs="宋体"/>
          <w:color w:val="auto"/>
          <w:spacing w:val="0"/>
          <w:w w:val="100"/>
          <w:position w:val="0"/>
          <w:sz w:val="36"/>
          <w:szCs w:val="36"/>
          <w:highlight w:val="none"/>
        </w:rPr>
        <w:id w:val="1"/>
        <w:docPartObj>
          <w:docPartGallery w:val="Table of Contents"/>
          <w:docPartUnique/>
        </w:docPartObj>
      </w:sdtPr>
      <w:sdtEndPr>
        <w:rPr>
          <w:rFonts w:ascii="Arial" w:hAnsi="Arial" w:eastAsia="Arial" w:cs="Arial"/>
          <w:color w:val="auto"/>
          <w:spacing w:val="0"/>
          <w:w w:val="100"/>
          <w:position w:val="0"/>
          <w:sz w:val="24"/>
          <w:szCs w:val="24"/>
          <w:highlight w:val="none"/>
        </w:rPr>
      </w:sdtEndPr>
      <w:sdtContent>
        <w:p w14:paraId="1837F761">
          <w:pPr>
            <w:pStyle w:val="6"/>
            <w:spacing w:before="117" w:line="222" w:lineRule="auto"/>
            <w:ind w:left="3716"/>
            <w:rPr>
              <w:color w:val="auto"/>
              <w:spacing w:val="0"/>
              <w:w w:val="100"/>
              <w:position w:val="0"/>
              <w:sz w:val="36"/>
              <w:szCs w:val="36"/>
              <w:highlight w:val="none"/>
            </w:rPr>
          </w:pPr>
          <w:bookmarkStart w:id="0" w:name="bookmark1"/>
          <w:bookmarkEnd w:id="0"/>
          <w:r>
            <w:rPr>
              <w:color w:val="auto"/>
              <w:spacing w:val="0"/>
              <w:w w:val="100"/>
              <w:position w:val="0"/>
              <w:sz w:val="36"/>
              <w:szCs w:val="36"/>
              <w:highlight w:val="none"/>
              <w14:textOutline w14:w="2306" w14:cap="flat" w14:cmpd="sng">
                <w14:solidFill>
                  <w14:srgbClr w14:val="000000"/>
                </w14:solidFill>
                <w14:prstDash w14:val="solid"/>
                <w14:miter w14:val="0"/>
              </w14:textOutline>
            </w:rPr>
            <w:t>目</w:t>
          </w:r>
          <w:r>
            <w:rPr>
              <w:color w:val="auto"/>
              <w:spacing w:val="0"/>
              <w:w w:val="100"/>
              <w:position w:val="0"/>
              <w:sz w:val="36"/>
              <w:szCs w:val="36"/>
              <w:highlight w:val="none"/>
            </w:rPr>
            <w:t xml:space="preserve">      </w:t>
          </w:r>
          <w:r>
            <w:rPr>
              <w:color w:val="auto"/>
              <w:spacing w:val="0"/>
              <w:w w:val="100"/>
              <w:position w:val="0"/>
              <w:sz w:val="36"/>
              <w:szCs w:val="36"/>
              <w:highlight w:val="none"/>
              <w14:textOutline w14:w="2306" w14:cap="flat" w14:cmpd="sng">
                <w14:solidFill>
                  <w14:srgbClr w14:val="000000"/>
                </w14:solidFill>
                <w14:prstDash w14:val="solid"/>
                <w14:miter w14:val="0"/>
              </w14:textOutline>
            </w:rPr>
            <w:t>录</w:t>
          </w:r>
        </w:p>
        <w:p w14:paraId="408C2544">
          <w:pPr>
            <w:pStyle w:val="6"/>
            <w:spacing w:before="78" w:line="186" w:lineRule="auto"/>
            <w:ind w:left="9"/>
            <w:rPr>
              <w:rFonts w:ascii="Arial" w:hAnsi="Arial" w:eastAsia="Arial" w:cs="Arial"/>
              <w:color w:val="auto"/>
              <w:spacing w:val="0"/>
              <w:w w:val="100"/>
              <w:position w:val="0"/>
              <w:sz w:val="24"/>
              <w:szCs w:val="24"/>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"bookmark1" </w:instrText>
          </w:r>
          <w:r>
            <w:rPr>
              <w:color w:val="auto"/>
              <w:spacing w:val="0"/>
              <w:w w:val="100"/>
              <w:position w:val="0"/>
              <w:highlight w:val="none"/>
            </w:rPr>
            <w:fldChar w:fldCharType="separate"/>
          </w:r>
          <w:r>
            <w:rPr>
              <w:color w:val="auto"/>
              <w:spacing w:val="0"/>
              <w:w w:val="100"/>
              <w:position w:val="0"/>
              <w:sz w:val="24"/>
              <w:szCs w:val="24"/>
              <w:highlight w:val="none"/>
              <w14:textOutline w14:w="1537" w14:cap="flat" w14:cmpd="sng">
                <w14:solidFill>
                  <w14:srgbClr w14:val="000000"/>
                </w14:solidFill>
                <w14:prstDash w14:val="solid"/>
                <w14:miter w14:val="0"/>
              </w14:textOutline>
            </w:rPr>
            <w:t>第一章</w:t>
          </w:r>
          <w:r>
            <w:rPr>
              <w:color w:val="auto"/>
              <w:spacing w:val="0"/>
              <w:w w:val="100"/>
              <w:position w:val="0"/>
              <w:sz w:val="24"/>
              <w:szCs w:val="24"/>
              <w:highlight w:val="none"/>
            </w:rPr>
            <w:t xml:space="preserve">   </w:t>
          </w:r>
          <w:r>
            <w:rPr>
              <w:rFonts w:hint="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t>竞争性磋商公告</w:t>
          </w:r>
          <w:r>
            <w:rPr>
              <w:color w:val="auto"/>
              <w:spacing w:val="0"/>
              <w:w w:val="100"/>
              <w:position w:val="0"/>
              <w:sz w:val="24"/>
              <w:szCs w:val="24"/>
              <w:highlight w:val="none"/>
            </w:rPr>
            <w:t xml:space="preserve"> </w:t>
          </w:r>
          <w:r>
            <w:rPr>
              <w:rFonts w:ascii="Arial" w:hAnsi="Arial" w:eastAsia="Arial" w:cs="Arial"/>
              <w:b/>
              <w:bCs/>
              <w:color w:val="auto"/>
              <w:spacing w:val="0"/>
              <w:w w:val="100"/>
              <w:position w:val="0"/>
              <w:sz w:val="24"/>
              <w:szCs w:val="24"/>
              <w:highlight w:val="none"/>
            </w:rPr>
            <w:fldChar w:fldCharType="end"/>
          </w:r>
        </w:p>
        <w:p w14:paraId="11F0A41F">
          <w:pPr>
            <w:pStyle w:val="6"/>
            <w:spacing w:before="223" w:line="186" w:lineRule="auto"/>
            <w:ind w:left="9"/>
            <w:rPr>
              <w:rFonts w:hint="eastAsia" w:ascii="Arial" w:hAnsi="Arial" w:eastAsia="宋体" w:cs="Arial"/>
              <w:color w:val="auto"/>
              <w:spacing w:val="0"/>
              <w:w w:val="100"/>
              <w:position w:val="0"/>
              <w:sz w:val="24"/>
              <w:szCs w:val="24"/>
              <w:highlight w:val="none"/>
              <w:lang w:eastAsia="zh-CN"/>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第二章</w:t>
          </w:r>
          <w:r>
            <w:rPr>
              <w:color w:val="auto"/>
              <w:spacing w:val="0"/>
              <w:w w:val="100"/>
              <w:position w:val="0"/>
              <w:sz w:val="24"/>
              <w:szCs w:val="24"/>
              <w:highlight w:val="none"/>
            </w:rPr>
            <w:t xml:space="preserve">   </w:t>
          </w:r>
          <w:r>
            <w:rPr>
              <w:color w:val="auto"/>
              <w:spacing w:val="0"/>
              <w:w w:val="100"/>
              <w:position w:val="0"/>
              <w:sz w:val="24"/>
              <w:szCs w:val="24"/>
              <w:highlight w:val="none"/>
              <w14:textOutline w14:w="1537" w14:cap="flat" w14:cmpd="sng">
                <w14:solidFill>
                  <w14:srgbClr w14:val="000000"/>
                </w14:solidFill>
                <w14:prstDash w14:val="solid"/>
                <w14:miter w14:val="0"/>
              </w14:textOutline>
            </w:rPr>
            <w:t>采购需求</w:t>
          </w:r>
        </w:p>
        <w:p w14:paraId="29E1F0F4">
          <w:pPr>
            <w:pStyle w:val="6"/>
            <w:spacing w:before="224" w:line="186" w:lineRule="auto"/>
            <w:ind w:left="9"/>
            <w:rPr>
              <w:rFonts w:hint="eastAsia" w:ascii="Arial" w:hAnsi="Arial" w:eastAsia="宋体" w:cs="Arial"/>
              <w:color w:val="auto"/>
              <w:spacing w:val="0"/>
              <w:w w:val="100"/>
              <w:position w:val="0"/>
              <w:sz w:val="24"/>
              <w:szCs w:val="24"/>
              <w:highlight w:val="none"/>
              <w:lang w:eastAsia="zh-CN"/>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第三章</w:t>
          </w:r>
          <w:r>
            <w:rPr>
              <w:color w:val="auto"/>
              <w:spacing w:val="0"/>
              <w:w w:val="100"/>
              <w:position w:val="0"/>
              <w:sz w:val="24"/>
              <w:szCs w:val="24"/>
              <w:highlight w:val="none"/>
            </w:rPr>
            <w:t xml:space="preserve">   </w:t>
          </w:r>
          <w:r>
            <w:rPr>
              <w:color w:val="auto"/>
              <w:spacing w:val="0"/>
              <w:w w:val="100"/>
              <w:position w:val="0"/>
              <w:sz w:val="24"/>
              <w:szCs w:val="24"/>
              <w:highlight w:val="none"/>
              <w14:textOutline w14:w="1537" w14:cap="flat" w14:cmpd="sng">
                <w14:solidFill>
                  <w14:srgbClr w14:val="000000"/>
                </w14:solidFill>
                <w14:prstDash w14:val="solid"/>
                <w14:miter w14:val="0"/>
              </w14:textOutline>
            </w:rPr>
            <w:t>供应商须知</w:t>
          </w:r>
          <w:r>
            <w:rPr>
              <w:color w:val="auto"/>
              <w:spacing w:val="0"/>
              <w:w w:val="100"/>
              <w:position w:val="0"/>
              <w:sz w:val="24"/>
              <w:szCs w:val="24"/>
              <w:highlight w:val="none"/>
            </w:rPr>
            <w:t xml:space="preserve"> </w:t>
          </w:r>
        </w:p>
        <w:p w14:paraId="72280F94">
          <w:pPr>
            <w:pStyle w:val="6"/>
            <w:spacing w:before="224" w:line="186" w:lineRule="auto"/>
            <w:ind w:left="9"/>
            <w:rPr>
              <w:rFonts w:hint="default" w:ascii="Arial" w:hAnsi="Arial" w:eastAsia="宋体" w:cs="Arial"/>
              <w:color w:val="auto"/>
              <w:spacing w:val="0"/>
              <w:w w:val="100"/>
              <w:position w:val="0"/>
              <w:sz w:val="24"/>
              <w:szCs w:val="24"/>
              <w:highlight w:val="none"/>
              <w:lang w:val="en-US" w:eastAsia="zh-CN"/>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第四章</w:t>
          </w:r>
          <w:r>
            <w:rPr>
              <w:color w:val="auto"/>
              <w:spacing w:val="0"/>
              <w:w w:val="100"/>
              <w:position w:val="0"/>
              <w:sz w:val="24"/>
              <w:szCs w:val="24"/>
              <w:highlight w:val="none"/>
            </w:rPr>
            <w:t xml:space="preserve">   </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审</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程序、</w:t>
          </w:r>
          <w:r>
            <w:rPr>
              <w:color w:val="auto"/>
              <w:spacing w:val="0"/>
              <w:w w:val="100"/>
              <w:position w:val="0"/>
              <w:sz w:val="24"/>
              <w:szCs w:val="24"/>
              <w:highlight w:val="none"/>
              <w14:textOutline w14:w="1537" w14:cap="flat" w14:cmpd="sng">
                <w14:solidFill>
                  <w14:srgbClr w14:val="000000"/>
                </w14:solidFill>
                <w14:prstDash w14:val="solid"/>
                <w14:miter w14:val="0"/>
              </w14:textOutline>
            </w:rPr>
            <w:t>评审方法和评审标准</w:t>
          </w:r>
        </w:p>
        <w:p w14:paraId="5C22D026">
          <w:pPr>
            <w:pStyle w:val="6"/>
            <w:spacing w:before="226" w:line="186" w:lineRule="auto"/>
            <w:ind w:left="9"/>
            <w:rPr>
              <w:rFonts w:hint="default" w:ascii="Arial" w:hAnsi="Arial" w:eastAsia="宋体" w:cs="Arial"/>
              <w:color w:val="auto"/>
              <w:spacing w:val="0"/>
              <w:w w:val="100"/>
              <w:position w:val="0"/>
              <w:sz w:val="24"/>
              <w:szCs w:val="24"/>
              <w:highlight w:val="none"/>
              <w:lang w:val="en-US" w:eastAsia="zh-CN"/>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第五章</w:t>
          </w:r>
          <w:r>
            <w:rPr>
              <w:color w:val="auto"/>
              <w:spacing w:val="0"/>
              <w:w w:val="100"/>
              <w:position w:val="0"/>
              <w:sz w:val="24"/>
              <w:szCs w:val="24"/>
              <w:highlight w:val="none"/>
            </w:rPr>
            <w:t xml:space="preserve">   </w:t>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t>政府采购合同（草案）</w:t>
          </w:r>
        </w:p>
        <w:p w14:paraId="3399BA72">
          <w:pPr>
            <w:pStyle w:val="6"/>
            <w:spacing w:before="225" w:line="219" w:lineRule="auto"/>
            <w:ind w:left="9"/>
            <w:rPr>
              <w:rFonts w:ascii="Arial" w:hAnsi="Arial" w:eastAsia="Arial" w:cs="Arial"/>
              <w:color w:val="auto"/>
              <w:spacing w:val="0"/>
              <w:w w:val="100"/>
              <w:position w:val="0"/>
              <w:sz w:val="24"/>
              <w:szCs w:val="24"/>
              <w:highlight w:val="none"/>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第六章</w:t>
          </w:r>
          <w:r>
            <w:rPr>
              <w:color w:val="auto"/>
              <w:spacing w:val="0"/>
              <w:w w:val="100"/>
              <w:position w:val="0"/>
              <w:sz w:val="24"/>
              <w:szCs w:val="24"/>
              <w:highlight w:val="none"/>
            </w:rPr>
            <w:t xml:space="preserve">   </w:t>
          </w:r>
          <w:r>
            <w:rPr>
              <w:color w:val="auto"/>
              <w:spacing w:val="0"/>
              <w:w w:val="100"/>
              <w:position w:val="0"/>
              <w:sz w:val="24"/>
              <w:szCs w:val="24"/>
              <w:highlight w:val="none"/>
              <w14:textOutline w14:w="1537" w14:cap="flat" w14:cmpd="sng">
                <w14:solidFill>
                  <w14:srgbClr w14:val="000000"/>
                </w14:solidFill>
                <w14:prstDash w14:val="solid"/>
                <w14:miter w14:val="0"/>
              </w14:textOutline>
            </w:rPr>
            <w:t>响应文件格式</w:t>
          </w:r>
        </w:p>
      </w:sdtContent>
    </w:sdt>
    <w:p w14:paraId="6F18962C">
      <w:pPr>
        <w:spacing w:line="219" w:lineRule="auto"/>
        <w:rPr>
          <w:rFonts w:ascii="Arial" w:hAnsi="Arial" w:eastAsia="Arial" w:cs="Arial"/>
          <w:color w:val="auto"/>
          <w:spacing w:val="0"/>
          <w:w w:val="100"/>
          <w:position w:val="0"/>
          <w:sz w:val="24"/>
          <w:szCs w:val="24"/>
          <w:highlight w:val="none"/>
        </w:rPr>
        <w:sectPr>
          <w:headerReference r:id="rId5" w:type="default"/>
          <w:pgSz w:w="11907" w:h="16840"/>
          <w:pgMar w:top="1117" w:right="1133" w:bottom="0" w:left="1700" w:header="878" w:footer="0" w:gutter="0"/>
          <w:pgNumType w:fmt="decimal"/>
          <w:cols w:space="720" w:num="1"/>
        </w:sectPr>
      </w:pPr>
    </w:p>
    <w:p w14:paraId="23EC8336">
      <w:pPr>
        <w:pStyle w:val="6"/>
        <w:spacing w:before="358" w:line="360" w:lineRule="auto"/>
        <w:jc w:val="center"/>
        <w:outlineLvl w:val="0"/>
        <w:rPr>
          <w:rFonts w:hint="eastAsia" w:eastAsia="宋体"/>
          <w:color w:val="auto"/>
          <w:spacing w:val="0"/>
          <w:w w:val="100"/>
          <w:position w:val="0"/>
          <w:sz w:val="36"/>
          <w:szCs w:val="36"/>
          <w:highlight w:val="none"/>
          <w:lang w:eastAsia="zh-CN"/>
        </w:rPr>
      </w:pPr>
      <w:r>
        <w:rPr>
          <w:color w:val="auto"/>
          <w:spacing w:val="0"/>
          <w:w w:val="100"/>
          <w:position w:val="0"/>
          <w:sz w:val="36"/>
          <w:szCs w:val="36"/>
          <w:highlight w:val="none"/>
          <w14:textOutline w14:w="2306" w14:cap="flat" w14:cmpd="sng">
            <w14:solidFill>
              <w14:srgbClr w14:val="000000"/>
            </w14:solidFill>
            <w14:prstDash w14:val="solid"/>
            <w14:miter w14:val="0"/>
          </w14:textOutline>
        </w:rPr>
        <w:t>第一章</w:t>
      </w:r>
      <w:r>
        <w:rPr>
          <w:color w:val="auto"/>
          <w:spacing w:val="0"/>
          <w:w w:val="100"/>
          <w:position w:val="0"/>
          <w:sz w:val="36"/>
          <w:szCs w:val="36"/>
          <w:highlight w:val="none"/>
        </w:rPr>
        <w:t xml:space="preserve">   </w:t>
      </w:r>
      <w:r>
        <w:rPr>
          <w:rFonts w:hint="eastAsia"/>
          <w:color w:val="auto"/>
          <w:spacing w:val="0"/>
          <w:w w:val="100"/>
          <w:position w:val="0"/>
          <w:sz w:val="36"/>
          <w:szCs w:val="36"/>
          <w:highlight w:val="none"/>
          <w:lang w:eastAsia="zh-CN"/>
          <w14:textOutline w14:w="2306" w14:cap="flat" w14:cmpd="sng">
            <w14:solidFill>
              <w14:srgbClr w14:val="000000"/>
            </w14:solidFill>
            <w14:prstDash w14:val="solid"/>
            <w14:miter w14:val="0"/>
          </w14:textOutline>
        </w:rPr>
        <w:t>竞争性磋商公告</w:t>
      </w:r>
    </w:p>
    <w:p w14:paraId="6B1C0110">
      <w:pPr>
        <w:pStyle w:val="6"/>
        <w:keepNext w:val="0"/>
        <w:keepLines w:val="0"/>
        <w:pageBreakBefore w:val="0"/>
        <w:widowControl/>
        <w:kinsoku w:val="0"/>
        <w:wordWrap/>
        <w:overflowPunct/>
        <w:topLinePunct/>
        <w:autoSpaceDE w:val="0"/>
        <w:autoSpaceDN w:val="0"/>
        <w:bidi w:val="0"/>
        <w:adjustRightInd w:val="0"/>
        <w:snapToGrid w:val="0"/>
        <w:spacing w:line="360" w:lineRule="auto"/>
        <w:ind w:left="0"/>
        <w:textAlignment w:val="baseline"/>
        <w:outlineLvl w:val="9"/>
        <w:rPr>
          <w:color w:val="auto"/>
          <w:spacing w:val="0"/>
          <w:w w:val="100"/>
          <w:position w:val="0"/>
          <w:sz w:val="24"/>
          <w:szCs w:val="24"/>
          <w:highlight w:val="none"/>
        </w:rPr>
      </w:pPr>
      <w:r>
        <w:rPr>
          <w:color w:val="auto"/>
          <w:spacing w:val="-20"/>
          <w:w w:val="100"/>
          <w:position w:val="0"/>
          <w:sz w:val="24"/>
          <w:szCs w:val="24"/>
          <w:highlight w:val="none"/>
        </w:rPr>
        <w:t>采购人拟就下述项目以</w:t>
      </w:r>
      <w:r>
        <w:rPr>
          <w:rFonts w:hint="eastAsia"/>
          <w:color w:val="auto"/>
          <w:spacing w:val="-20"/>
          <w:w w:val="100"/>
          <w:position w:val="0"/>
          <w:sz w:val="24"/>
          <w:szCs w:val="24"/>
          <w:highlight w:val="none"/>
          <w:lang w:val="en-US" w:eastAsia="zh-CN"/>
        </w:rPr>
        <w:t>竞争性磋商</w:t>
      </w:r>
      <w:r>
        <w:rPr>
          <w:color w:val="auto"/>
          <w:spacing w:val="-20"/>
          <w:w w:val="100"/>
          <w:position w:val="0"/>
          <w:sz w:val="24"/>
          <w:szCs w:val="24"/>
          <w:highlight w:val="none"/>
        </w:rPr>
        <w:t>方式组织采购活动，</w:t>
      </w:r>
      <w:r>
        <w:rPr>
          <w:rFonts w:hint="eastAsia"/>
          <w:color w:val="auto"/>
          <w:spacing w:val="-20"/>
          <w:w w:val="100"/>
          <w:position w:val="0"/>
          <w:sz w:val="24"/>
          <w:szCs w:val="24"/>
          <w:highlight w:val="none"/>
          <w:lang w:val="en-US" w:eastAsia="zh-CN"/>
        </w:rPr>
        <w:t>欢迎潜在供应商</w:t>
      </w:r>
      <w:r>
        <w:rPr>
          <w:color w:val="auto"/>
          <w:spacing w:val="-20"/>
          <w:w w:val="100"/>
          <w:position w:val="0"/>
          <w:sz w:val="24"/>
          <w:szCs w:val="24"/>
          <w:highlight w:val="none"/>
        </w:rPr>
        <w:t>参与本项目</w:t>
      </w:r>
      <w:r>
        <w:rPr>
          <w:rFonts w:hint="eastAsia"/>
          <w:color w:val="auto"/>
          <w:spacing w:val="-20"/>
          <w:w w:val="100"/>
          <w:position w:val="0"/>
          <w:sz w:val="24"/>
          <w:szCs w:val="24"/>
          <w:highlight w:val="none"/>
          <w:lang w:val="en-US" w:eastAsia="zh-CN"/>
        </w:rPr>
        <w:t>磋商</w:t>
      </w:r>
      <w:r>
        <w:rPr>
          <w:color w:val="auto"/>
          <w:spacing w:val="0"/>
          <w:w w:val="100"/>
          <w:position w:val="0"/>
          <w:sz w:val="24"/>
          <w:szCs w:val="24"/>
          <w:highlight w:val="none"/>
        </w:rPr>
        <w:t>。</w:t>
      </w:r>
    </w:p>
    <w:p w14:paraId="436EDD08">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color w:val="auto"/>
          <w:spacing w:val="0"/>
          <w:w w:val="100"/>
          <w:position w:val="0"/>
          <w:sz w:val="24"/>
          <w:szCs w:val="24"/>
          <w:highlight w:val="none"/>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一、项目基本情况</w:t>
      </w:r>
    </w:p>
    <w:p w14:paraId="42623514">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1.项目编号：南阳政采磋商-2024-43</w:t>
      </w:r>
    </w:p>
    <w:p w14:paraId="655C9D21">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2.项目名称：</w:t>
      </w:r>
      <w:r>
        <w:rPr>
          <w:rFonts w:hint="eastAsia" w:asciiTheme="minorEastAsia" w:hAnsiTheme="minorEastAsia" w:eastAsiaTheme="minorEastAsia" w:cstheme="minorEastAsia"/>
          <w:color w:val="auto"/>
          <w:spacing w:val="0"/>
          <w:w w:val="100"/>
          <w:position w:val="0"/>
          <w:sz w:val="24"/>
          <w:szCs w:val="24"/>
          <w:highlight w:val="none"/>
          <w:lang w:eastAsia="zh-CN"/>
        </w:rPr>
        <w:t>南阳市教育发展服务中心油田第二小学教学楼维修改造项目</w:t>
      </w:r>
    </w:p>
    <w:p w14:paraId="70DF3CEE">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3.项目预算金额：</w:t>
      </w:r>
      <w:r>
        <w:rPr>
          <w:rFonts w:hint="eastAsia" w:asciiTheme="minorEastAsia" w:hAnsiTheme="minorEastAsia" w:eastAsiaTheme="minorEastAsia" w:cstheme="minorEastAsia"/>
          <w:color w:val="auto"/>
          <w:spacing w:val="0"/>
          <w:w w:val="100"/>
          <w:position w:val="0"/>
          <w:sz w:val="24"/>
          <w:szCs w:val="24"/>
          <w:highlight w:val="none"/>
          <w:lang w:val="en-US" w:eastAsia="zh-CN"/>
        </w:rPr>
        <w:t>1558886.94</w:t>
      </w:r>
      <w:r>
        <w:rPr>
          <w:rFonts w:hint="eastAsia" w:asciiTheme="minorEastAsia" w:hAnsiTheme="minorEastAsia" w:eastAsiaTheme="minorEastAsia" w:cstheme="minorEastAsia"/>
          <w:color w:val="auto"/>
          <w:spacing w:val="0"/>
          <w:w w:val="100"/>
          <w:position w:val="0"/>
          <w:sz w:val="24"/>
          <w:szCs w:val="24"/>
          <w:highlight w:val="none"/>
        </w:rPr>
        <w:t>元、项目最高限价（如有）：</w:t>
      </w:r>
      <w:r>
        <w:rPr>
          <w:rFonts w:hint="eastAsia" w:asciiTheme="minorEastAsia" w:hAnsiTheme="minorEastAsia" w:eastAsiaTheme="minorEastAsia" w:cstheme="minorEastAsia"/>
          <w:color w:val="auto"/>
          <w:spacing w:val="0"/>
          <w:w w:val="100"/>
          <w:position w:val="0"/>
          <w:sz w:val="24"/>
          <w:szCs w:val="24"/>
          <w:highlight w:val="none"/>
          <w:lang w:val="en-US" w:eastAsia="zh-CN"/>
        </w:rPr>
        <w:t>1558886.94</w:t>
      </w:r>
      <w:r>
        <w:rPr>
          <w:rFonts w:hint="eastAsia" w:asciiTheme="minorEastAsia" w:hAnsiTheme="minorEastAsia" w:eastAsiaTheme="minorEastAsia" w:cstheme="minorEastAsia"/>
          <w:color w:val="auto"/>
          <w:spacing w:val="0"/>
          <w:w w:val="100"/>
          <w:position w:val="0"/>
          <w:sz w:val="24"/>
          <w:szCs w:val="24"/>
          <w:highlight w:val="none"/>
        </w:rPr>
        <w:t>元</w:t>
      </w:r>
    </w:p>
    <w:p w14:paraId="62744266">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4.采购需求：</w:t>
      </w:r>
    </w:p>
    <w:tbl>
      <w:tblPr>
        <w:tblStyle w:val="20"/>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2C5BE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1C76F7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包号</w:t>
            </w:r>
          </w:p>
        </w:tc>
        <w:tc>
          <w:tcPr>
            <w:tcW w:w="4215" w:type="dxa"/>
            <w:vAlign w:val="center"/>
          </w:tcPr>
          <w:p w14:paraId="6BC844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包</w:t>
            </w:r>
            <w:r>
              <w:rPr>
                <w:rFonts w:hint="eastAsia" w:asciiTheme="minorEastAsia" w:hAnsiTheme="minorEastAsia" w:eastAsiaTheme="minorEastAsia" w:cstheme="minorEastAsia"/>
                <w:color w:val="auto"/>
                <w:spacing w:val="0"/>
                <w:w w:val="100"/>
                <w:position w:val="0"/>
                <w:sz w:val="24"/>
                <w:szCs w:val="24"/>
                <w:highlight w:val="none"/>
              </w:rPr>
              <w:t>名称</w:t>
            </w:r>
          </w:p>
        </w:tc>
        <w:tc>
          <w:tcPr>
            <w:tcW w:w="2321" w:type="dxa"/>
            <w:vAlign w:val="center"/>
          </w:tcPr>
          <w:p w14:paraId="01AF5B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包预算（元）</w:t>
            </w:r>
          </w:p>
        </w:tc>
      </w:tr>
      <w:tr w14:paraId="314E0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top"/>
          </w:tcPr>
          <w:p w14:paraId="24E9E896">
            <w:pPr>
              <w:pStyle w:val="21"/>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default" w:asciiTheme="minorEastAsia" w:hAnsiTheme="minorEastAsia" w:eastAsiaTheme="minorEastAsia" w:cstheme="minorEastAsia"/>
                <w:color w:val="auto"/>
                <w:spacing w:val="0"/>
                <w:w w:val="100"/>
                <w:position w:val="0"/>
                <w:sz w:val="24"/>
                <w:szCs w:val="24"/>
                <w:highlight w:val="none"/>
                <w:lang w:val="en-US" w:eastAsia="zh-CN"/>
              </w:rPr>
              <w:t>南阳政采磋商-2024-43</w:t>
            </w:r>
            <w:r>
              <w:rPr>
                <w:rFonts w:hint="eastAsia" w:asciiTheme="minorEastAsia" w:hAnsiTheme="minorEastAsia" w:eastAsiaTheme="minorEastAsia" w:cstheme="minorEastAsia"/>
                <w:color w:val="auto"/>
                <w:spacing w:val="0"/>
                <w:w w:val="100"/>
                <w:position w:val="0"/>
                <w:sz w:val="24"/>
                <w:szCs w:val="24"/>
                <w:highlight w:val="none"/>
                <w:lang w:val="en-US" w:eastAsia="zh-CN"/>
              </w:rPr>
              <w:t>-1</w:t>
            </w:r>
          </w:p>
        </w:tc>
        <w:tc>
          <w:tcPr>
            <w:tcW w:w="4215" w:type="dxa"/>
            <w:vAlign w:val="top"/>
          </w:tcPr>
          <w:p w14:paraId="51622261">
            <w:pPr>
              <w:pStyle w:val="21"/>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imes New Roman" w:hAnsi="Times New Roman" w:eastAsia="宋体" w:cs="Times New Roman"/>
                <w:color w:val="auto"/>
                <w:spacing w:val="0"/>
                <w:w w:val="100"/>
                <w:kern w:val="2"/>
                <w:position w:val="0"/>
                <w:sz w:val="24"/>
                <w:szCs w:val="24"/>
                <w:highlight w:val="none"/>
                <w:vertAlign w:val="baseline"/>
                <w:lang w:val="en-US" w:eastAsia="zh-CN" w:bidi="ar-SA"/>
              </w:rPr>
              <w:t>南阳市教育发展服务中心油田第二小学教学楼维修改造项目</w:t>
            </w:r>
          </w:p>
        </w:tc>
        <w:tc>
          <w:tcPr>
            <w:tcW w:w="2321" w:type="dxa"/>
            <w:vAlign w:val="center"/>
          </w:tcPr>
          <w:p w14:paraId="2EA32436">
            <w:pPr>
              <w:pStyle w:val="21"/>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1558886.94</w:t>
            </w:r>
          </w:p>
        </w:tc>
      </w:tr>
    </w:tbl>
    <w:p w14:paraId="0BC3BB12">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5.采购清单或服务要求</w:t>
      </w:r>
    </w:p>
    <w:tbl>
      <w:tblPr>
        <w:tblStyle w:val="17"/>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7"/>
        <w:gridCol w:w="4206"/>
        <w:gridCol w:w="1399"/>
        <w:gridCol w:w="967"/>
      </w:tblGrid>
      <w:tr w14:paraId="6569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647" w:type="dxa"/>
          </w:tcPr>
          <w:p w14:paraId="055C3CA4">
            <w:pPr>
              <w:pStyle w:val="19"/>
              <w:jc w:val="center"/>
              <w:rPr>
                <w:rFonts w:hint="default"/>
                <w:b/>
                <w:bCs/>
                <w:color w:val="auto"/>
                <w:spacing w:val="0"/>
                <w:w w:val="100"/>
                <w:position w:val="0"/>
                <w:highlight w:val="none"/>
                <w:vertAlign w:val="baseline"/>
                <w:lang w:val="en-US" w:eastAsia="zh-CN"/>
              </w:rPr>
            </w:pPr>
            <w:r>
              <w:rPr>
                <w:rFonts w:hint="eastAsia"/>
                <w:b/>
                <w:bCs/>
                <w:color w:val="auto"/>
                <w:spacing w:val="0"/>
                <w:w w:val="100"/>
                <w:position w:val="0"/>
                <w:highlight w:val="none"/>
                <w:vertAlign w:val="baseline"/>
                <w:lang w:val="en-US" w:eastAsia="zh-CN"/>
              </w:rPr>
              <w:t>序号</w:t>
            </w:r>
          </w:p>
        </w:tc>
        <w:tc>
          <w:tcPr>
            <w:tcW w:w="4206" w:type="dxa"/>
          </w:tcPr>
          <w:p w14:paraId="4250AD29">
            <w:pPr>
              <w:pStyle w:val="19"/>
              <w:jc w:val="center"/>
              <w:rPr>
                <w:rFonts w:hint="default"/>
                <w:b/>
                <w:bCs/>
                <w:color w:val="auto"/>
                <w:spacing w:val="0"/>
                <w:w w:val="100"/>
                <w:position w:val="0"/>
                <w:highlight w:val="none"/>
                <w:vertAlign w:val="baseline"/>
                <w:lang w:val="en-US" w:eastAsia="zh-CN"/>
              </w:rPr>
            </w:pPr>
            <w:r>
              <w:rPr>
                <w:rFonts w:hint="eastAsia"/>
                <w:b/>
                <w:bCs/>
                <w:color w:val="auto"/>
                <w:spacing w:val="0"/>
                <w:w w:val="100"/>
                <w:position w:val="0"/>
                <w:highlight w:val="none"/>
                <w:vertAlign w:val="baseline"/>
                <w:lang w:val="en-US" w:eastAsia="zh-CN"/>
              </w:rPr>
              <w:t>名称</w:t>
            </w:r>
          </w:p>
        </w:tc>
        <w:tc>
          <w:tcPr>
            <w:tcW w:w="1399" w:type="dxa"/>
          </w:tcPr>
          <w:p w14:paraId="42630251">
            <w:pPr>
              <w:pStyle w:val="19"/>
              <w:jc w:val="center"/>
              <w:rPr>
                <w:rFonts w:hint="default"/>
                <w:b/>
                <w:bCs/>
                <w:color w:val="auto"/>
                <w:spacing w:val="0"/>
                <w:w w:val="100"/>
                <w:position w:val="0"/>
                <w:highlight w:val="none"/>
                <w:vertAlign w:val="baseline"/>
                <w:lang w:val="en-US" w:eastAsia="zh-CN"/>
              </w:rPr>
            </w:pPr>
            <w:r>
              <w:rPr>
                <w:rFonts w:hint="eastAsia"/>
                <w:b/>
                <w:bCs/>
                <w:color w:val="auto"/>
                <w:spacing w:val="0"/>
                <w:w w:val="100"/>
                <w:position w:val="0"/>
                <w:highlight w:val="none"/>
                <w:vertAlign w:val="baseline"/>
                <w:lang w:val="en-US" w:eastAsia="zh-CN"/>
              </w:rPr>
              <w:t>单位</w:t>
            </w:r>
          </w:p>
        </w:tc>
        <w:tc>
          <w:tcPr>
            <w:tcW w:w="967" w:type="dxa"/>
          </w:tcPr>
          <w:p w14:paraId="27CBEDF7">
            <w:pPr>
              <w:pStyle w:val="19"/>
              <w:jc w:val="center"/>
              <w:rPr>
                <w:rFonts w:hint="default"/>
                <w:b/>
                <w:bCs/>
                <w:color w:val="auto"/>
                <w:spacing w:val="0"/>
                <w:w w:val="100"/>
                <w:position w:val="0"/>
                <w:highlight w:val="none"/>
                <w:vertAlign w:val="baseline"/>
                <w:lang w:val="en-US" w:eastAsia="zh-CN"/>
              </w:rPr>
            </w:pPr>
            <w:r>
              <w:rPr>
                <w:rFonts w:hint="eastAsia"/>
                <w:b/>
                <w:bCs/>
                <w:color w:val="auto"/>
                <w:spacing w:val="0"/>
                <w:w w:val="100"/>
                <w:position w:val="0"/>
                <w:highlight w:val="none"/>
                <w:vertAlign w:val="baseline"/>
                <w:lang w:val="en-US" w:eastAsia="zh-CN"/>
              </w:rPr>
              <w:t>数量</w:t>
            </w:r>
          </w:p>
        </w:tc>
      </w:tr>
      <w:tr w14:paraId="761A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647" w:type="dxa"/>
          </w:tcPr>
          <w:p w14:paraId="5A7D97D9">
            <w:pPr>
              <w:pStyle w:val="19"/>
              <w:jc w:val="center"/>
              <w:rPr>
                <w:rFonts w:hint="default"/>
                <w:color w:val="auto"/>
                <w:spacing w:val="0"/>
                <w:w w:val="100"/>
                <w:position w:val="0"/>
                <w:highlight w:val="none"/>
                <w:vertAlign w:val="baseline"/>
                <w:lang w:val="en-US" w:eastAsia="zh-CN"/>
              </w:rPr>
            </w:pPr>
            <w:r>
              <w:rPr>
                <w:rFonts w:hint="eastAsia"/>
                <w:color w:val="auto"/>
                <w:spacing w:val="0"/>
                <w:w w:val="100"/>
                <w:position w:val="0"/>
                <w:highlight w:val="none"/>
                <w:vertAlign w:val="baseline"/>
                <w:lang w:val="en-US" w:eastAsia="zh-CN"/>
              </w:rPr>
              <w:t>1</w:t>
            </w:r>
          </w:p>
        </w:tc>
        <w:tc>
          <w:tcPr>
            <w:tcW w:w="4206" w:type="dxa"/>
          </w:tcPr>
          <w:p w14:paraId="20E76B9F">
            <w:pPr>
              <w:pStyle w:val="19"/>
              <w:jc w:val="center"/>
              <w:rPr>
                <w:rFonts w:hint="default"/>
                <w:color w:val="auto"/>
                <w:spacing w:val="0"/>
                <w:w w:val="100"/>
                <w:position w:val="0"/>
                <w:highlight w:val="none"/>
                <w:vertAlign w:val="baseline"/>
                <w:lang w:val="en-US" w:eastAsia="zh-CN"/>
              </w:rPr>
            </w:pPr>
            <w:r>
              <w:rPr>
                <w:rFonts w:hint="eastAsia"/>
                <w:color w:val="auto"/>
                <w:spacing w:val="0"/>
                <w:w w:val="100"/>
                <w:position w:val="0"/>
                <w:highlight w:val="none"/>
                <w:vertAlign w:val="baseline"/>
                <w:lang w:val="en-US" w:eastAsia="zh-CN"/>
              </w:rPr>
              <w:t>南阳市教育发展服务中心油田第二小学教学楼维修改造项目</w:t>
            </w:r>
          </w:p>
        </w:tc>
        <w:tc>
          <w:tcPr>
            <w:tcW w:w="1399" w:type="dxa"/>
          </w:tcPr>
          <w:p w14:paraId="1AC7B49B">
            <w:pPr>
              <w:pStyle w:val="19"/>
              <w:jc w:val="center"/>
              <w:rPr>
                <w:rFonts w:hint="default"/>
                <w:color w:val="auto"/>
                <w:spacing w:val="0"/>
                <w:w w:val="100"/>
                <w:position w:val="0"/>
                <w:highlight w:val="none"/>
                <w:vertAlign w:val="baseline"/>
                <w:lang w:val="en-US" w:eastAsia="zh-CN"/>
              </w:rPr>
            </w:pPr>
            <w:r>
              <w:rPr>
                <w:rFonts w:hint="eastAsia"/>
                <w:color w:val="auto"/>
                <w:spacing w:val="0"/>
                <w:w w:val="100"/>
                <w:position w:val="0"/>
                <w:highlight w:val="none"/>
                <w:vertAlign w:val="baseline"/>
                <w:lang w:val="en-US" w:eastAsia="zh-CN"/>
              </w:rPr>
              <w:t>项</w:t>
            </w:r>
          </w:p>
        </w:tc>
        <w:tc>
          <w:tcPr>
            <w:tcW w:w="967" w:type="dxa"/>
          </w:tcPr>
          <w:p w14:paraId="09A1A9CF">
            <w:pPr>
              <w:pStyle w:val="19"/>
              <w:jc w:val="center"/>
              <w:rPr>
                <w:rFonts w:hint="default"/>
                <w:color w:val="auto"/>
                <w:spacing w:val="0"/>
                <w:w w:val="100"/>
                <w:position w:val="0"/>
                <w:highlight w:val="none"/>
                <w:vertAlign w:val="baseline"/>
                <w:lang w:val="en-US" w:eastAsia="zh-CN"/>
              </w:rPr>
            </w:pPr>
            <w:r>
              <w:rPr>
                <w:rFonts w:hint="eastAsia"/>
                <w:color w:val="auto"/>
                <w:spacing w:val="0"/>
                <w:w w:val="100"/>
                <w:position w:val="0"/>
                <w:highlight w:val="none"/>
                <w:vertAlign w:val="baseline"/>
                <w:lang w:val="en-US" w:eastAsia="zh-CN"/>
              </w:rPr>
              <w:t>1</w:t>
            </w:r>
          </w:p>
        </w:tc>
      </w:tr>
    </w:tbl>
    <w:p w14:paraId="01D9825E">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清单中关于强制节能产品的要求。</w:t>
      </w:r>
    </w:p>
    <w:p w14:paraId="1E424951">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u w:val="singl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6</w:t>
      </w:r>
      <w:r>
        <w:rPr>
          <w:rFonts w:hint="eastAsia" w:asciiTheme="minorEastAsia" w:hAnsiTheme="minorEastAsia" w:eastAsiaTheme="minorEastAsia" w:cstheme="minorEastAsia"/>
          <w:color w:val="auto"/>
          <w:spacing w:val="0"/>
          <w:w w:val="100"/>
          <w:position w:val="0"/>
          <w:sz w:val="24"/>
          <w:szCs w:val="24"/>
          <w:highlight w:val="none"/>
        </w:rPr>
        <w:t>.合同履行期限：</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u w:val="single" w:color="auto"/>
          <w:lang w:val="en-US" w:eastAsia="zh-CN"/>
        </w:rPr>
        <w:t>60日历天</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16AB1AAF">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7</w:t>
      </w:r>
      <w:r>
        <w:rPr>
          <w:rFonts w:hint="eastAsia" w:asciiTheme="minorEastAsia" w:hAnsiTheme="minorEastAsia" w:eastAsiaTheme="minorEastAsia" w:cstheme="minorEastAsia"/>
          <w:color w:val="auto"/>
          <w:spacing w:val="0"/>
          <w:w w:val="100"/>
          <w:position w:val="0"/>
          <w:sz w:val="24"/>
          <w:szCs w:val="24"/>
          <w:highlight w:val="none"/>
        </w:rPr>
        <w:t>.本项目是否接受联合体：</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 xml:space="preserve">是  </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否。</w:t>
      </w:r>
    </w:p>
    <w:p w14:paraId="204505FD">
      <w:pPr>
        <w:pStyle w:val="6"/>
        <w:keepNext w:val="0"/>
        <w:keepLines w:val="0"/>
        <w:pageBreakBefore w:val="0"/>
        <w:widowControl/>
        <w:wordWrap/>
        <w:overflowPunct/>
        <w:topLinePunct w:val="0"/>
        <w:bidi w:val="0"/>
        <w:spacing w:line="360" w:lineRule="auto"/>
        <w:outlineLvl w:val="1"/>
        <w:rPr>
          <w:color w:val="auto"/>
          <w:spacing w:val="0"/>
          <w:w w:val="100"/>
          <w:position w:val="0"/>
          <w:sz w:val="24"/>
          <w:szCs w:val="24"/>
          <w:highlight w:val="none"/>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二、申请人的资格要求（须同时满足）</w:t>
      </w:r>
    </w:p>
    <w:p w14:paraId="07E3CEB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1.注册于中华人民共和国境内，具有独立承担民事责任能力；</w:t>
      </w:r>
    </w:p>
    <w:p w14:paraId="3F8ED63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2.具有良好的商业信誉和健全的财务会计制度；</w:t>
      </w:r>
    </w:p>
    <w:p w14:paraId="7580E76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3.具有履行合同所必需的设备和专业技术能力；</w:t>
      </w:r>
    </w:p>
    <w:p w14:paraId="6FAF207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4.有依法缴纳税收和社会保障资金的良好记录；</w:t>
      </w:r>
    </w:p>
    <w:p w14:paraId="4C981D2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5.</w:t>
      </w:r>
      <w:r>
        <w:rPr>
          <w:rFonts w:hint="eastAsia" w:asciiTheme="minorEastAsia" w:hAnsiTheme="minorEastAsia" w:eastAsiaTheme="minorEastAsia" w:cstheme="minorEastAsia"/>
          <w:snapToGrid w:val="0"/>
          <w:color w:val="auto"/>
          <w:spacing w:val="0"/>
          <w:w w:val="100"/>
          <w:kern w:val="0"/>
          <w:position w:val="0"/>
          <w:sz w:val="24"/>
          <w:szCs w:val="24"/>
          <w:highlight w:val="none"/>
          <w:u w:val="none"/>
          <w:lang w:val="en-US" w:eastAsia="zh-CN" w:bidi="ar-SA"/>
        </w:rPr>
        <w:t>2021</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年以来在经营活动中没有重大违法记录；</w:t>
      </w:r>
    </w:p>
    <w:p w14:paraId="64ED229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6.根据《关于在政府采购活动中查询及使用信用记录有关问题的通知》(财库</w:t>
      </w:r>
      <w:r>
        <w:rPr>
          <w:rFonts w:hint="eastAsia" w:asciiTheme="minorEastAsia" w:hAnsiTheme="minorEastAsia" w:eastAsiaTheme="minorEastAsia" w:cstheme="minorEastAsia"/>
          <w:color w:val="auto"/>
          <w:spacing w:val="0"/>
          <w:w w:val="100"/>
          <w:position w:val="0"/>
          <w:sz w:val="24"/>
          <w:szCs w:val="24"/>
          <w:highlight w:val="none"/>
          <w:lang w:val="en-US" w:eastAsia="zh-CN"/>
        </w:rPr>
        <w:t>〔2016〕</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125号)的规定，对列入失信被执行人、重大税收违法失信主体、政府采购严重违法失信行为记录名单的供应商，拒绝参与本项目政府采购活动【查询渠道：“信用中国”网站（www.creditchina.gov.cn）、中国政府采购网（www.ccgp.gov.cn）】，查询时间为发布公告之日起到投标截止时间；</w:t>
      </w:r>
    </w:p>
    <w:p w14:paraId="77715FF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7.遵守国家有关法律、法规、规章。</w:t>
      </w:r>
    </w:p>
    <w:p w14:paraId="77D6CC2B">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8.</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供应商须具备</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建筑工程施工总承包贰级及以上资质</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，具有有效的安全生产许可证，在人员、设备、资金等方面具备相应的施工能力；</w:t>
      </w:r>
    </w:p>
    <w:p w14:paraId="2F34AD80">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9.拟派项目经理须具备建筑工程专业贰级及以上注册建造师资格，且无在建工程（需出具书面承诺书），且具备有效的安全生产考核合格证；</w:t>
      </w:r>
    </w:p>
    <w:p w14:paraId="3A2DCE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落实政府采购政策需满足的资格要求：</w:t>
      </w:r>
    </w:p>
    <w:p w14:paraId="6366C3BF">
      <w:pPr>
        <w:pStyle w:val="6"/>
        <w:keepNext w:val="0"/>
        <w:keepLines w:val="0"/>
        <w:pageBreakBefore w:val="0"/>
        <w:widowControl/>
        <w:tabs>
          <w:tab w:val="left" w:pos="5358"/>
        </w:tabs>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w:t>
      </w:r>
      <w:r>
        <w:rPr>
          <w:rFonts w:hint="eastAsia" w:asciiTheme="minorEastAsia" w:hAnsiTheme="minorEastAsia" w:eastAsiaTheme="minorEastAsia" w:cstheme="minorEastAsia"/>
          <w:color w:val="auto"/>
          <w:spacing w:val="0"/>
          <w:w w:val="100"/>
          <w:position w:val="0"/>
          <w:sz w:val="24"/>
          <w:szCs w:val="24"/>
          <w:highlight w:val="none"/>
        </w:rPr>
        <w:t>中小企业政策</w:t>
      </w:r>
    </w:p>
    <w:p w14:paraId="59A315EA">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本项目不专门面向中小企业预留采购份额。</w:t>
      </w:r>
    </w:p>
    <w:p w14:paraId="26AC75DF">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本项目专门面向中小企业采购。即：</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供的货物全部由符合政策要求的中小</w:t>
      </w:r>
      <w:r>
        <w:rPr>
          <w:rFonts w:hint="eastAsia" w:asciiTheme="minorEastAsia" w:hAnsiTheme="minorEastAsia" w:eastAsiaTheme="minorEastAsia" w:cstheme="minorEastAsia"/>
          <w:color w:val="auto"/>
          <w:spacing w:val="0"/>
          <w:w w:val="100"/>
          <w:position w:val="0"/>
          <w:sz w:val="24"/>
          <w:szCs w:val="24"/>
          <w:highlight w:val="none"/>
          <w:lang w:val="en-US" w:eastAsia="zh-CN"/>
        </w:rPr>
        <w:t>/微</w:t>
      </w:r>
      <w:r>
        <w:rPr>
          <w:rFonts w:hint="eastAsia" w:asciiTheme="minorEastAsia" w:hAnsiTheme="minorEastAsia" w:eastAsiaTheme="minorEastAsia" w:cstheme="minorEastAsia"/>
          <w:color w:val="auto"/>
          <w:spacing w:val="0"/>
          <w:w w:val="100"/>
          <w:position w:val="0"/>
          <w:sz w:val="24"/>
          <w:szCs w:val="24"/>
          <w:highlight w:val="none"/>
        </w:rPr>
        <w:t>企业制造、服务全部由符合政策要求的中小</w:t>
      </w:r>
      <w:r>
        <w:rPr>
          <w:rFonts w:hint="eastAsia" w:asciiTheme="minorEastAsia" w:hAnsiTheme="minorEastAsia" w:eastAsiaTheme="minorEastAsia" w:cstheme="minorEastAsia"/>
          <w:color w:val="auto"/>
          <w:spacing w:val="0"/>
          <w:w w:val="100"/>
          <w:position w:val="0"/>
          <w:sz w:val="24"/>
          <w:szCs w:val="24"/>
          <w:highlight w:val="none"/>
          <w:lang w:val="en-US" w:eastAsia="zh-CN"/>
        </w:rPr>
        <w:t>/微</w:t>
      </w:r>
      <w:r>
        <w:rPr>
          <w:rFonts w:hint="eastAsia" w:asciiTheme="minorEastAsia" w:hAnsiTheme="minorEastAsia" w:eastAsiaTheme="minorEastAsia" w:cstheme="minorEastAsia"/>
          <w:color w:val="auto"/>
          <w:spacing w:val="0"/>
          <w:w w:val="100"/>
          <w:position w:val="0"/>
          <w:sz w:val="24"/>
          <w:szCs w:val="24"/>
          <w:highlight w:val="none"/>
        </w:rPr>
        <w:t>企业承接。</w:t>
      </w:r>
    </w:p>
    <w:p w14:paraId="390B16AC">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本项目预留部分采购项目预算专门面向中小企业采购。对于预留份额，</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供的货物由符合政策要求的中小</w:t>
      </w:r>
      <w:r>
        <w:rPr>
          <w:rFonts w:hint="eastAsia" w:asciiTheme="minorEastAsia" w:hAnsiTheme="minorEastAsia" w:eastAsiaTheme="minorEastAsia" w:cstheme="minorEastAsia"/>
          <w:color w:val="auto"/>
          <w:spacing w:val="0"/>
          <w:w w:val="100"/>
          <w:position w:val="0"/>
          <w:sz w:val="24"/>
          <w:szCs w:val="24"/>
          <w:highlight w:val="none"/>
          <w:lang w:val="en-US" w:eastAsia="zh-CN"/>
        </w:rPr>
        <w:t>/微</w:t>
      </w:r>
      <w:r>
        <w:rPr>
          <w:rFonts w:hint="eastAsia" w:asciiTheme="minorEastAsia" w:hAnsiTheme="minorEastAsia" w:eastAsiaTheme="minorEastAsia" w:cstheme="minorEastAsia"/>
          <w:color w:val="auto"/>
          <w:spacing w:val="0"/>
          <w:w w:val="100"/>
          <w:position w:val="0"/>
          <w:sz w:val="24"/>
          <w:szCs w:val="24"/>
          <w:highlight w:val="none"/>
        </w:rPr>
        <w:t>企业制造、服务由符合政策要求的中小</w:t>
      </w:r>
      <w:r>
        <w:rPr>
          <w:rFonts w:hint="eastAsia" w:asciiTheme="minorEastAsia" w:hAnsiTheme="minorEastAsia" w:eastAsiaTheme="minorEastAsia" w:cstheme="minorEastAsia"/>
          <w:color w:val="auto"/>
          <w:spacing w:val="0"/>
          <w:w w:val="100"/>
          <w:position w:val="0"/>
          <w:sz w:val="24"/>
          <w:szCs w:val="24"/>
          <w:highlight w:val="none"/>
          <w:lang w:val="en-US" w:eastAsia="zh-CN"/>
        </w:rPr>
        <w:t>/微</w:t>
      </w:r>
      <w:r>
        <w:rPr>
          <w:rFonts w:hint="eastAsia" w:asciiTheme="minorEastAsia" w:hAnsiTheme="minorEastAsia" w:eastAsiaTheme="minorEastAsia" w:cstheme="minorEastAsia"/>
          <w:color w:val="auto"/>
          <w:spacing w:val="0"/>
          <w:w w:val="100"/>
          <w:position w:val="0"/>
          <w:sz w:val="24"/>
          <w:szCs w:val="24"/>
          <w:highlight w:val="none"/>
        </w:rPr>
        <w:t>企业承接。预留份额通过以下措施进行：</w:t>
      </w:r>
      <w:r>
        <w:rPr>
          <w:rFonts w:hint="eastAsia" w:asciiTheme="minorEastAsia" w:hAnsiTheme="minorEastAsia" w:eastAsiaTheme="minorEastAsia" w:cstheme="minorEastAsia"/>
          <w:color w:val="auto"/>
          <w:spacing w:val="0"/>
          <w:w w:val="100"/>
          <w:position w:val="0"/>
          <w:sz w:val="24"/>
          <w:szCs w:val="24"/>
          <w:highlight w:val="none"/>
          <w:u w:val="single"/>
          <w:lang w:val="en-US" w:eastAsia="zh-CN"/>
        </w:rPr>
        <w:t>预留金额    万元或预留    %份额</w:t>
      </w:r>
      <w:r>
        <w:rPr>
          <w:rFonts w:hint="eastAsia" w:asciiTheme="minorEastAsia" w:hAnsiTheme="minorEastAsia" w:eastAsiaTheme="minorEastAsia" w:cstheme="minorEastAsia"/>
          <w:color w:val="auto"/>
          <w:spacing w:val="0"/>
          <w:w w:val="100"/>
          <w:position w:val="0"/>
          <w:sz w:val="24"/>
          <w:szCs w:val="24"/>
          <w:highlight w:val="none"/>
          <w:u w:val="single"/>
        </w:rPr>
        <w:t>。</w:t>
      </w:r>
    </w:p>
    <w:p w14:paraId="04DA12DB">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w:t>
      </w:r>
      <w:r>
        <w:rPr>
          <w:rFonts w:hint="eastAsia" w:asciiTheme="minorEastAsia" w:hAnsiTheme="minorEastAsia" w:eastAsiaTheme="minorEastAsia" w:cstheme="minorEastAsia"/>
          <w:color w:val="auto"/>
          <w:spacing w:val="0"/>
          <w:w w:val="100"/>
          <w:position w:val="0"/>
          <w:sz w:val="24"/>
          <w:szCs w:val="24"/>
          <w:highlight w:val="none"/>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27D4788E">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3.</w:t>
      </w:r>
      <w:r>
        <w:rPr>
          <w:rFonts w:hint="eastAsia" w:asciiTheme="minorEastAsia" w:hAnsiTheme="minorEastAsia" w:eastAsiaTheme="minorEastAsia" w:cstheme="minorEastAsia"/>
          <w:color w:val="auto"/>
          <w:spacing w:val="0"/>
          <w:w w:val="100"/>
          <w:position w:val="0"/>
          <w:sz w:val="24"/>
          <w:szCs w:val="24"/>
          <w:highlight w:val="none"/>
          <w:lang w:eastAsia="zh-CN"/>
        </w:rPr>
        <w:t>本项目支持河南省政府采购合同融资政策</w:t>
      </w:r>
      <w:r>
        <w:rPr>
          <w:rFonts w:hint="eastAsia" w:asciiTheme="minorEastAsia" w:hAnsiTheme="minorEastAsia" w:eastAsiaTheme="minorEastAsia" w:cstheme="minorEastAsia"/>
          <w:color w:val="auto"/>
          <w:spacing w:val="0"/>
          <w:w w:val="100"/>
          <w:position w:val="0"/>
          <w:sz w:val="24"/>
          <w:szCs w:val="24"/>
          <w:highlight w:val="none"/>
          <w:lang w:val="en-US" w:eastAsia="zh-CN"/>
        </w:rPr>
        <w:t>和</w:t>
      </w:r>
      <w:r>
        <w:rPr>
          <w:rFonts w:hint="eastAsia" w:asciiTheme="minorEastAsia" w:hAnsiTheme="minorEastAsia" w:eastAsiaTheme="minorEastAsia" w:cstheme="minorEastAsia"/>
          <w:color w:val="auto"/>
          <w:spacing w:val="0"/>
          <w:w w:val="100"/>
          <w:position w:val="0"/>
          <w:sz w:val="24"/>
          <w:szCs w:val="24"/>
          <w:highlight w:val="none"/>
          <w:lang w:eastAsia="zh-CN"/>
        </w:rPr>
        <w:t>资格信用承诺制。</w:t>
      </w:r>
    </w:p>
    <w:p w14:paraId="207960F2">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lang w:eastAsia="zh-CN"/>
        </w:rPr>
        <w:t>.本项目是否属于政府购买服务：</w:t>
      </w:r>
    </w:p>
    <w:p w14:paraId="66AF6C48">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☑否</w:t>
      </w:r>
      <w:r>
        <w:rPr>
          <w:rFonts w:hint="eastAsia" w:asciiTheme="minorEastAsia" w:hAnsiTheme="minorEastAsia" w:eastAsiaTheme="minorEastAsia" w:cstheme="minorEastAsia"/>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w w:val="100"/>
          <w:position w:val="0"/>
          <w:sz w:val="24"/>
          <w:szCs w:val="24"/>
          <w:highlight w:val="none"/>
          <w:lang w:eastAsia="zh-CN"/>
        </w:rPr>
        <w:t>□接受进口产品</w:t>
      </w:r>
      <w:r>
        <w:rPr>
          <w:rFonts w:hint="eastAsia" w:asciiTheme="minorEastAsia" w:hAnsiTheme="minorEastAsia" w:eastAsiaTheme="minorEastAsia" w:cstheme="minorEastAsia"/>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不</w:t>
      </w:r>
      <w:r>
        <w:rPr>
          <w:rFonts w:hint="eastAsia" w:asciiTheme="minorEastAsia" w:hAnsiTheme="minorEastAsia" w:eastAsiaTheme="minorEastAsia" w:cstheme="minorEastAsia"/>
          <w:color w:val="auto"/>
          <w:spacing w:val="0"/>
          <w:w w:val="100"/>
          <w:position w:val="0"/>
          <w:sz w:val="24"/>
          <w:szCs w:val="24"/>
          <w:highlight w:val="none"/>
          <w:lang w:eastAsia="zh-CN"/>
        </w:rPr>
        <w:t>接受进口产品</w:t>
      </w:r>
    </w:p>
    <w:p w14:paraId="47E998C7">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□是，公益一类事业单位、使用事业编制且由财政拨款保障的群团组织，不得作为承接主体。</w:t>
      </w:r>
    </w:p>
    <w:p w14:paraId="68F854C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color w:val="auto"/>
          <w:spacing w:val="0"/>
          <w:w w:val="100"/>
          <w:position w:val="0"/>
          <w:sz w:val="24"/>
          <w:szCs w:val="24"/>
          <w:highlight w:val="none"/>
        </w:rPr>
      </w:pPr>
      <w:r>
        <w:rPr>
          <w:rFonts w:hint="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四</w:t>
      </w:r>
      <w:r>
        <w:rPr>
          <w:color w:val="auto"/>
          <w:spacing w:val="0"/>
          <w:w w:val="100"/>
          <w:position w:val="0"/>
          <w:sz w:val="24"/>
          <w:szCs w:val="24"/>
          <w:highlight w:val="none"/>
          <w14:textOutline w14:w="1537" w14:cap="flat" w14:cmpd="sng">
            <w14:solidFill>
              <w14:srgbClr w14:val="000000"/>
            </w14:solidFill>
            <w14:prstDash w14:val="solid"/>
            <w14:miter w14:val="0"/>
          </w14:textOutline>
        </w:rPr>
        <w:t>、获取采购文件</w:t>
      </w:r>
    </w:p>
    <w:p w14:paraId="0BB9E6A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1.时间：</w:t>
      </w:r>
      <w:r>
        <w:rPr>
          <w:rFonts w:hint="eastAsia" w:asciiTheme="minorEastAsia" w:hAnsiTheme="minorEastAsia" w:eastAsiaTheme="minorEastAsia" w:cstheme="minorEastAsia"/>
          <w:color w:val="auto"/>
          <w:spacing w:val="0"/>
          <w:w w:val="100"/>
          <w:position w:val="0"/>
          <w:sz w:val="24"/>
          <w:szCs w:val="24"/>
          <w:highlight w:val="none"/>
          <w:lang w:val="en-US" w:eastAsia="zh-CN"/>
        </w:rPr>
        <w:t>2024</w:t>
      </w:r>
      <w:r>
        <w:rPr>
          <w:rFonts w:hint="eastAsia" w:asciiTheme="minorEastAsia" w:hAnsiTheme="minorEastAsia" w:eastAsiaTheme="minorEastAsia" w:cstheme="minorEastAsia"/>
          <w:color w:val="auto"/>
          <w:spacing w:val="0"/>
          <w:w w:val="100"/>
          <w:position w:val="0"/>
          <w:sz w:val="24"/>
          <w:szCs w:val="24"/>
          <w:highlight w:val="none"/>
        </w:rPr>
        <w:t>年</w:t>
      </w:r>
      <w:r>
        <w:rPr>
          <w:rFonts w:hint="eastAsia" w:asciiTheme="minorEastAsia" w:hAnsiTheme="minorEastAsia" w:eastAsiaTheme="minorEastAsia" w:cstheme="minorEastAsia"/>
          <w:color w:val="auto"/>
          <w:spacing w:val="0"/>
          <w:w w:val="100"/>
          <w:position w:val="0"/>
          <w:sz w:val="24"/>
          <w:szCs w:val="24"/>
          <w:highlight w:val="none"/>
          <w:lang w:val="en-US" w:eastAsia="zh-CN"/>
        </w:rPr>
        <w:t>08</w:t>
      </w:r>
      <w:r>
        <w:rPr>
          <w:rFonts w:hint="eastAsia" w:asciiTheme="minorEastAsia" w:hAnsiTheme="minorEastAsia" w:eastAsiaTheme="minorEastAsia" w:cstheme="minorEastAsia"/>
          <w:color w:val="auto"/>
          <w:spacing w:val="0"/>
          <w:w w:val="100"/>
          <w:position w:val="0"/>
          <w:sz w:val="24"/>
          <w:szCs w:val="24"/>
          <w:highlight w:val="none"/>
        </w:rPr>
        <w:t>月</w:t>
      </w:r>
      <w:r>
        <w:rPr>
          <w:rFonts w:hint="eastAsia" w:asciiTheme="minorEastAsia" w:hAnsiTheme="minorEastAsia" w:eastAsiaTheme="minorEastAsia" w:cstheme="minorEastAsia"/>
          <w:color w:val="auto"/>
          <w:spacing w:val="0"/>
          <w:w w:val="100"/>
          <w:position w:val="0"/>
          <w:sz w:val="24"/>
          <w:szCs w:val="24"/>
          <w:highlight w:val="none"/>
          <w:lang w:val="en-US" w:eastAsia="zh-CN"/>
        </w:rPr>
        <w:t>14</w:t>
      </w:r>
      <w:r>
        <w:rPr>
          <w:rFonts w:hint="eastAsia" w:asciiTheme="minorEastAsia" w:hAnsiTheme="minorEastAsia" w:eastAsiaTheme="minorEastAsia" w:cstheme="minorEastAsia"/>
          <w:color w:val="auto"/>
          <w:spacing w:val="0"/>
          <w:w w:val="100"/>
          <w:position w:val="0"/>
          <w:sz w:val="24"/>
          <w:szCs w:val="24"/>
          <w:highlight w:val="none"/>
        </w:rPr>
        <w:t>日至</w:t>
      </w:r>
      <w:r>
        <w:rPr>
          <w:rFonts w:hint="eastAsia" w:asciiTheme="minorEastAsia" w:hAnsiTheme="minorEastAsia" w:eastAsiaTheme="minorEastAsia" w:cstheme="minorEastAsia"/>
          <w:color w:val="auto"/>
          <w:spacing w:val="0"/>
          <w:w w:val="100"/>
          <w:position w:val="0"/>
          <w:sz w:val="24"/>
          <w:szCs w:val="24"/>
          <w:highlight w:val="none"/>
          <w:lang w:val="en-US" w:eastAsia="zh-CN"/>
        </w:rPr>
        <w:t>2024</w:t>
      </w:r>
      <w:r>
        <w:rPr>
          <w:rFonts w:hint="eastAsia" w:asciiTheme="minorEastAsia" w:hAnsiTheme="minorEastAsia" w:eastAsiaTheme="minorEastAsia" w:cstheme="minorEastAsia"/>
          <w:color w:val="auto"/>
          <w:spacing w:val="0"/>
          <w:w w:val="100"/>
          <w:position w:val="0"/>
          <w:sz w:val="24"/>
          <w:szCs w:val="24"/>
          <w:highlight w:val="none"/>
        </w:rPr>
        <w:t>年</w:t>
      </w:r>
      <w:r>
        <w:rPr>
          <w:rFonts w:hint="eastAsia" w:asciiTheme="minorEastAsia" w:hAnsiTheme="minorEastAsia" w:eastAsiaTheme="minorEastAsia" w:cstheme="minorEastAsia"/>
          <w:color w:val="auto"/>
          <w:spacing w:val="0"/>
          <w:w w:val="100"/>
          <w:position w:val="0"/>
          <w:sz w:val="24"/>
          <w:szCs w:val="24"/>
          <w:highlight w:val="none"/>
          <w:lang w:val="en-US" w:eastAsia="zh-CN"/>
        </w:rPr>
        <w:t>08</w:t>
      </w:r>
      <w:r>
        <w:rPr>
          <w:rFonts w:hint="eastAsia" w:asciiTheme="minorEastAsia" w:hAnsiTheme="minorEastAsia" w:eastAsiaTheme="minorEastAsia" w:cstheme="minorEastAsia"/>
          <w:color w:val="auto"/>
          <w:spacing w:val="0"/>
          <w:w w:val="100"/>
          <w:position w:val="0"/>
          <w:sz w:val="24"/>
          <w:szCs w:val="24"/>
          <w:highlight w:val="none"/>
        </w:rPr>
        <w:t>月</w:t>
      </w:r>
      <w:r>
        <w:rPr>
          <w:rFonts w:hint="eastAsia" w:asciiTheme="minorEastAsia" w:hAnsiTheme="minorEastAsia" w:eastAsiaTheme="minorEastAsia" w:cstheme="minorEastAsia"/>
          <w:color w:val="auto"/>
          <w:spacing w:val="0"/>
          <w:w w:val="100"/>
          <w:position w:val="0"/>
          <w:sz w:val="24"/>
          <w:szCs w:val="24"/>
          <w:highlight w:val="none"/>
          <w:lang w:val="en-US" w:eastAsia="zh-CN"/>
        </w:rPr>
        <w:t>20</w:t>
      </w:r>
      <w:r>
        <w:rPr>
          <w:rFonts w:hint="eastAsia" w:asciiTheme="minorEastAsia" w:hAnsiTheme="minorEastAsia" w:eastAsiaTheme="minorEastAsia" w:cstheme="minorEastAsia"/>
          <w:color w:val="auto"/>
          <w:spacing w:val="0"/>
          <w:w w:val="100"/>
          <w:position w:val="0"/>
          <w:sz w:val="24"/>
          <w:szCs w:val="24"/>
          <w:highlight w:val="none"/>
        </w:rPr>
        <w:t>日</w:t>
      </w:r>
      <w:r>
        <w:rPr>
          <w:rFonts w:hint="eastAsia" w:asciiTheme="minorEastAsia" w:hAnsiTheme="minorEastAsia" w:eastAsiaTheme="minorEastAsia" w:cstheme="minorEastAsia"/>
          <w:color w:val="auto"/>
          <w:spacing w:val="0"/>
          <w:w w:val="100"/>
          <w:position w:val="0"/>
          <w:sz w:val="24"/>
          <w:szCs w:val="24"/>
          <w:highlight w:val="none"/>
        </w:rPr>
        <w:t>，每天上午</w:t>
      </w:r>
      <w:r>
        <w:rPr>
          <w:rFonts w:hint="eastAsia" w:asciiTheme="minorEastAsia" w:hAnsiTheme="minorEastAsia" w:eastAsiaTheme="minorEastAsia" w:cstheme="minorEastAsia"/>
          <w:color w:val="auto"/>
          <w:spacing w:val="0"/>
          <w:w w:val="100"/>
          <w:position w:val="0"/>
          <w:sz w:val="24"/>
          <w:szCs w:val="24"/>
          <w:highlight w:val="none"/>
          <w:lang w:val="en-US" w:eastAsia="zh-CN"/>
        </w:rPr>
        <w:t>08：00</w:t>
      </w:r>
      <w:r>
        <w:rPr>
          <w:rFonts w:hint="eastAsia" w:asciiTheme="minorEastAsia" w:hAnsiTheme="minorEastAsia" w:eastAsiaTheme="minorEastAsia" w:cstheme="minorEastAsia"/>
          <w:color w:val="auto"/>
          <w:spacing w:val="0"/>
          <w:w w:val="100"/>
          <w:position w:val="0"/>
          <w:sz w:val="24"/>
          <w:szCs w:val="24"/>
          <w:highlight w:val="none"/>
        </w:rPr>
        <w:t>至</w:t>
      </w:r>
      <w:r>
        <w:rPr>
          <w:rFonts w:hint="eastAsia" w:asciiTheme="minorEastAsia" w:hAnsiTheme="minorEastAsia" w:eastAsiaTheme="minorEastAsia" w:cstheme="minorEastAsia"/>
          <w:color w:val="auto"/>
          <w:spacing w:val="0"/>
          <w:w w:val="100"/>
          <w:position w:val="0"/>
          <w:sz w:val="24"/>
          <w:szCs w:val="24"/>
          <w:highlight w:val="none"/>
          <w:lang w:val="en-US" w:eastAsia="zh-CN"/>
        </w:rPr>
        <w:t>12：00</w:t>
      </w:r>
      <w:r>
        <w:rPr>
          <w:rFonts w:hint="eastAsia" w:asciiTheme="minorEastAsia" w:hAnsiTheme="minorEastAsia" w:eastAsiaTheme="minorEastAsia" w:cstheme="minorEastAsia"/>
          <w:color w:val="auto"/>
          <w:spacing w:val="0"/>
          <w:w w:val="100"/>
          <w:position w:val="0"/>
          <w:sz w:val="24"/>
          <w:szCs w:val="24"/>
          <w:highlight w:val="none"/>
        </w:rPr>
        <w:t>，下午</w:t>
      </w:r>
      <w:r>
        <w:rPr>
          <w:rFonts w:hint="eastAsia" w:asciiTheme="minorEastAsia" w:hAnsiTheme="minorEastAsia" w:eastAsiaTheme="minorEastAsia" w:cstheme="minorEastAsia"/>
          <w:color w:val="auto"/>
          <w:spacing w:val="0"/>
          <w:w w:val="100"/>
          <w:position w:val="0"/>
          <w:sz w:val="24"/>
          <w:szCs w:val="24"/>
          <w:highlight w:val="none"/>
          <w:lang w:val="en-US" w:eastAsia="zh-CN"/>
        </w:rPr>
        <w:t>12：00</w:t>
      </w:r>
      <w:r>
        <w:rPr>
          <w:rFonts w:hint="eastAsia" w:asciiTheme="minorEastAsia" w:hAnsiTheme="minorEastAsia" w:eastAsiaTheme="minorEastAsia" w:cstheme="minorEastAsia"/>
          <w:color w:val="auto"/>
          <w:spacing w:val="0"/>
          <w:w w:val="100"/>
          <w:position w:val="0"/>
          <w:sz w:val="24"/>
          <w:szCs w:val="24"/>
          <w:highlight w:val="none"/>
        </w:rPr>
        <w:t>至</w:t>
      </w:r>
      <w:r>
        <w:rPr>
          <w:rFonts w:hint="eastAsia" w:asciiTheme="minorEastAsia" w:hAnsiTheme="minorEastAsia" w:eastAsiaTheme="minorEastAsia" w:cstheme="minorEastAsia"/>
          <w:color w:val="auto"/>
          <w:spacing w:val="0"/>
          <w:w w:val="100"/>
          <w:position w:val="0"/>
          <w:sz w:val="24"/>
          <w:szCs w:val="24"/>
          <w:highlight w:val="none"/>
          <w:lang w:val="en-US" w:eastAsia="zh-CN"/>
        </w:rPr>
        <w:t>18：00</w:t>
      </w:r>
      <w:r>
        <w:rPr>
          <w:rFonts w:hint="eastAsia" w:asciiTheme="minorEastAsia" w:hAnsiTheme="minorEastAsia" w:eastAsiaTheme="minorEastAsia" w:cstheme="minorEastAsia"/>
          <w:color w:val="auto"/>
          <w:spacing w:val="0"/>
          <w:w w:val="100"/>
          <w:position w:val="0"/>
          <w:sz w:val="24"/>
          <w:szCs w:val="24"/>
          <w:highlight w:val="none"/>
        </w:rPr>
        <w:t>（北京时间，法定节假日除外）。</w:t>
      </w:r>
    </w:p>
    <w:p w14:paraId="7F0BC54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2.地点：南阳市公共资源交易中心网站https://ggzyjy.nanyang.gov.cn</w:t>
      </w:r>
    </w:p>
    <w:p w14:paraId="7881DE9E">
      <w:pPr>
        <w:spacing w:line="360" w:lineRule="auto"/>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3.方式：</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使用普通电子交易系统的，</w:t>
      </w:r>
      <w:r>
        <w:rPr>
          <w:rFonts w:hint="eastAsia" w:asciiTheme="minorEastAsia" w:hAnsiTheme="minorEastAsia" w:eastAsiaTheme="minorEastAsia" w:cstheme="minorEastAsia"/>
          <w:color w:val="auto"/>
          <w:spacing w:val="0"/>
          <w:w w:val="100"/>
          <w:position w:val="0"/>
          <w:sz w:val="24"/>
          <w:szCs w:val="24"/>
          <w:highlight w:val="none"/>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，电子交易系统技术支持电话：400-998-0000，</w:t>
      </w:r>
      <w:r>
        <w:rPr>
          <w:rFonts w:hint="eastAsia" w:asciiTheme="minorEastAsia" w:hAnsiTheme="minorEastAsia" w:eastAsiaTheme="minorEastAsia" w:cstheme="minorEastAsia"/>
          <w:color w:val="auto"/>
          <w:spacing w:val="0"/>
          <w:w w:val="100"/>
          <w:position w:val="0"/>
          <w:sz w:val="24"/>
          <w:szCs w:val="24"/>
          <w:highlight w:val="none"/>
          <w:lang w:eastAsia="zh-CN"/>
        </w:rPr>
        <w:t>CA数字证书技术支持电话：15672779650。</w:t>
      </w:r>
    </w:p>
    <w:p w14:paraId="32711464">
      <w:pPr>
        <w:widowControl w:val="0"/>
        <w:spacing w:after="0" w:line="360" w:lineRule="auto"/>
        <w:ind w:firstLine="480" w:firstLineChars="200"/>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使用电子营业执照系统的，</w:t>
      </w:r>
      <w:r>
        <w:rPr>
          <w:rFonts w:hint="eastAsia" w:asciiTheme="minorEastAsia" w:hAnsiTheme="minorEastAsia" w:eastAsiaTheme="minorEastAsia" w:cstheme="minorEastAsia"/>
          <w:color w:val="auto"/>
          <w:spacing w:val="0"/>
          <w:w w:val="100"/>
          <w:position w:val="0"/>
          <w:sz w:val="24"/>
          <w:szCs w:val="24"/>
          <w:highlight w:val="none"/>
          <w:lang w:eastAsia="zh-CN"/>
        </w:rPr>
        <w:t>未入库的供应商请及时办理入库手续。</w:t>
      </w:r>
      <w:bookmarkStart w:id="1" w:name="_Hlk117077716"/>
      <w:r>
        <w:rPr>
          <w:rFonts w:hint="eastAsia" w:asciiTheme="minorEastAsia" w:hAnsiTheme="minorEastAsia" w:eastAsiaTheme="minorEastAsia" w:cstheme="minorEastAsia"/>
          <w:color w:val="auto"/>
          <w:spacing w:val="0"/>
          <w:w w:val="100"/>
          <w:position w:val="0"/>
          <w:sz w:val="24"/>
          <w:szCs w:val="24"/>
          <w:highlight w:val="none"/>
          <w:lang w:eastAsia="zh-CN"/>
        </w:rPr>
        <w:t>入库办理请参见南阳市公共资源交易中心网https://ggzyjy.nanyang.gov.cn下载专区《诚信库申报操作手册》</w:t>
      </w:r>
      <w:bookmarkEnd w:id="1"/>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lang w:eastAsia="zh-CN"/>
        </w:rPr>
        <w:t>使用电子营业执照扫码登</w:t>
      </w:r>
      <w:r>
        <w:rPr>
          <w:rFonts w:hint="eastAsia" w:asciiTheme="minorEastAsia" w:hAnsiTheme="minorEastAsia" w:eastAsiaTheme="minorEastAsia" w:cstheme="minorEastAsia"/>
          <w:color w:val="auto"/>
          <w:spacing w:val="0"/>
          <w:w w:val="100"/>
          <w:position w:val="0"/>
          <w:sz w:val="24"/>
          <w:szCs w:val="24"/>
          <w:highlight w:val="none"/>
          <w:lang w:val="en-US" w:eastAsia="zh-CN"/>
        </w:rPr>
        <w:t>录</w:t>
      </w:r>
      <w:r>
        <w:rPr>
          <w:rFonts w:hint="eastAsia" w:asciiTheme="minorEastAsia" w:hAnsiTheme="minorEastAsia" w:eastAsiaTheme="minorEastAsia" w:cstheme="minorEastAsia"/>
          <w:color w:val="auto"/>
          <w:spacing w:val="0"/>
          <w:w w:val="100"/>
          <w:position w:val="0"/>
          <w:sz w:val="24"/>
          <w:szCs w:val="24"/>
          <w:highlight w:val="none"/>
          <w:lang w:eastAsia="zh-CN"/>
        </w:rPr>
        <w:t>南阳市公共资源电子营业执照应用平台系统（http://</w:t>
      </w:r>
      <w:bookmarkStart w:id="2" w:name="_Hlk117068952"/>
      <w:r>
        <w:rPr>
          <w:rFonts w:hint="eastAsia" w:asciiTheme="minorEastAsia" w:hAnsiTheme="minorEastAsia" w:eastAsiaTheme="minorEastAsia" w:cstheme="minorEastAsia"/>
          <w:color w:val="auto"/>
          <w:spacing w:val="0"/>
          <w:w w:val="100"/>
          <w:position w:val="0"/>
          <w:sz w:val="24"/>
          <w:szCs w:val="24"/>
          <w:highlight w:val="none"/>
          <w:lang w:eastAsia="zh-CN"/>
        </w:rPr>
        <w:t>111.6.77.187:8081</w:t>
      </w:r>
      <w:bookmarkEnd w:id="2"/>
      <w:r>
        <w:rPr>
          <w:rFonts w:hint="eastAsia" w:asciiTheme="minorEastAsia" w:hAnsiTheme="minorEastAsia" w:eastAsiaTheme="minorEastAsia" w:cstheme="minorEastAsia"/>
          <w:color w:val="auto"/>
          <w:spacing w:val="0"/>
          <w:w w:val="100"/>
          <w:position w:val="0"/>
          <w:sz w:val="24"/>
          <w:szCs w:val="24"/>
          <w:highlight w:val="none"/>
          <w:lang w:eastAsia="zh-CN"/>
        </w:rPr>
        <w:t>/ggzy/）免费下载</w:t>
      </w:r>
      <w:r>
        <w:rPr>
          <w:rFonts w:hint="eastAsia" w:asciiTheme="minorEastAsia" w:hAnsiTheme="minorEastAsia" w:eastAsiaTheme="minorEastAsia" w:cstheme="minorEastAsia"/>
          <w:color w:val="auto"/>
          <w:spacing w:val="0"/>
          <w:w w:val="100"/>
          <w:position w:val="0"/>
          <w:sz w:val="24"/>
          <w:szCs w:val="24"/>
          <w:highlight w:val="none"/>
          <w:lang w:val="en-US" w:eastAsia="zh-CN"/>
        </w:rPr>
        <w:t>招标</w:t>
      </w:r>
      <w:r>
        <w:rPr>
          <w:rFonts w:hint="eastAsia" w:asciiTheme="minorEastAsia" w:hAnsiTheme="minorEastAsia" w:eastAsiaTheme="minorEastAsia" w:cstheme="minorEastAsia"/>
          <w:color w:val="auto"/>
          <w:spacing w:val="0"/>
          <w:w w:val="100"/>
          <w:position w:val="0"/>
          <w:sz w:val="24"/>
          <w:szCs w:val="24"/>
          <w:highlight w:val="none"/>
          <w:lang w:eastAsia="zh-CN"/>
        </w:rPr>
        <w:t>文件。电子营业执照申领技术支持电话：17269580661、17269580657，电子营业执照应用平台技术支持电话：17719857571</w:t>
      </w:r>
    </w:p>
    <w:p w14:paraId="027C5C26">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4.售价：0 元。</w:t>
      </w:r>
    </w:p>
    <w:p w14:paraId="46D78EB3">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outlineLvl w:val="1"/>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五、响应文件的制作及上传</w:t>
      </w:r>
    </w:p>
    <w:p w14:paraId="6C626922">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使用普通电子交易系统的。供应商须上传加密电子响应文件，电子响应文件需要使用投标文件制作工具制作，制作工具及操作手册可在南阳市公共资源交易中心网站“下载专区”中下载。加密电子响应文件应在竞争性磋商文件规定的上传截止时间前到达交易系统。逾期到达交易系统的电子响应文件视为放弃本次磋商。</w:t>
      </w:r>
    </w:p>
    <w:p w14:paraId="6EF83F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本项目采用全流程电子化，供应商应在电子响应文件上传截止时间前登录不见面开标大厅，所有准备工作需要自行到位。开启过程中如遇到紧急事项，可在不见面开标大厅中进行提出异议或文字交流，严重问题可拨打技术支持电话0377-61176137。开启过程中，如因供应商准备不到位、网络问题等情况（30分钟内）造成无法及时解密的，视为该供应商自动放弃，将被退回响应文件”。电子交易系统技术支持电话：400-998-0000。</w:t>
      </w:r>
    </w:p>
    <w:p w14:paraId="0F42C7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使用电子营业执照系统的。供应商须上传加密电子响应文件。电子响应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color w:val="auto"/>
          <w:spacing w:val="0"/>
          <w:w w:val="100"/>
          <w:position w:val="0"/>
          <w:sz w:val="24"/>
          <w:szCs w:val="24"/>
          <w:highlight w:val="none"/>
          <w:lang w:eastAsia="zh-CN"/>
        </w:rPr>
        <w:t>加密电子</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lang w:eastAsia="zh-CN"/>
        </w:rPr>
        <w:t>文件（格式后缀为:.file）应在</w:t>
      </w:r>
      <w:r>
        <w:rPr>
          <w:rFonts w:hint="eastAsia" w:asciiTheme="minorEastAsia" w:hAnsiTheme="minorEastAsia" w:eastAsiaTheme="minorEastAsia" w:cstheme="minorEastAsia"/>
          <w:color w:val="auto"/>
          <w:spacing w:val="0"/>
          <w:w w:val="100"/>
          <w:position w:val="0"/>
          <w:sz w:val="24"/>
          <w:szCs w:val="24"/>
          <w:highlight w:val="none"/>
          <w:lang w:val="en-US" w:eastAsia="zh-CN"/>
        </w:rPr>
        <w:t>竞争性磋商</w:t>
      </w:r>
      <w:r>
        <w:rPr>
          <w:rFonts w:hint="eastAsia" w:asciiTheme="minorEastAsia" w:hAnsiTheme="minorEastAsia" w:eastAsiaTheme="minorEastAsia" w:cstheme="minorEastAsia"/>
          <w:color w:val="auto"/>
          <w:spacing w:val="0"/>
          <w:w w:val="100"/>
          <w:position w:val="0"/>
          <w:sz w:val="24"/>
          <w:szCs w:val="24"/>
          <w:highlight w:val="none"/>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lang w:eastAsia="zh-CN"/>
        </w:rPr>
        <w:t>文件视为无效文件。</w:t>
      </w:r>
    </w:p>
    <w:p w14:paraId="5002D129">
      <w:pPr>
        <w:widowControl w:val="0"/>
        <w:spacing w:after="0" w:line="360" w:lineRule="auto"/>
        <w:ind w:left="9" w:firstLine="439" w:firstLineChars="183"/>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本项目采用全流程电子化，供应商应在开标时间前登录电子营业执照应用平台系统不见面开标大厅；在响应文件解密过程中，</w:t>
      </w:r>
      <w:r>
        <w:rPr>
          <w:rFonts w:hint="eastAsia" w:asciiTheme="minorEastAsia" w:hAnsiTheme="minorEastAsia" w:eastAsiaTheme="minorEastAsia" w:cstheme="minorEastAsia"/>
          <w:color w:val="auto"/>
          <w:spacing w:val="0"/>
          <w:w w:val="100"/>
          <w:position w:val="0"/>
          <w:sz w:val="24"/>
          <w:szCs w:val="24"/>
          <w:highlight w:val="none"/>
          <w:lang w:eastAsia="zh-CN"/>
        </w:rPr>
        <w:t>如</w:t>
      </w:r>
      <w:r>
        <w:rPr>
          <w:rFonts w:hint="eastAsia" w:asciiTheme="minorEastAsia" w:hAnsiTheme="minorEastAsia" w:eastAsiaTheme="minorEastAsia" w:cstheme="minorEastAsia"/>
          <w:color w:val="auto"/>
          <w:spacing w:val="0"/>
          <w:w w:val="100"/>
          <w:position w:val="0"/>
          <w:sz w:val="24"/>
          <w:szCs w:val="24"/>
          <w:highlight w:val="none"/>
          <w:lang w:val="en-US" w:eastAsia="zh-CN"/>
        </w:rPr>
        <w:t>因供应商</w:t>
      </w:r>
      <w:r>
        <w:rPr>
          <w:rFonts w:hint="eastAsia" w:asciiTheme="minorEastAsia" w:hAnsiTheme="minorEastAsia" w:eastAsiaTheme="minorEastAsia" w:cstheme="minorEastAsia"/>
          <w:color w:val="auto"/>
          <w:spacing w:val="0"/>
          <w:w w:val="100"/>
          <w:position w:val="0"/>
          <w:sz w:val="24"/>
          <w:szCs w:val="24"/>
          <w:highlight w:val="none"/>
          <w:lang w:eastAsia="zh-CN"/>
        </w:rPr>
        <w:t>准备不到位、网络问题等情况</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（30分钟内）无法及时解密</w:t>
      </w:r>
      <w:r>
        <w:rPr>
          <w:rFonts w:hint="eastAsia" w:asciiTheme="minorEastAsia" w:hAnsiTheme="minorEastAsia" w:eastAsiaTheme="minorEastAsia" w:cstheme="minorEastAsia"/>
          <w:color w:val="auto"/>
          <w:spacing w:val="0"/>
          <w:w w:val="100"/>
          <w:position w:val="0"/>
          <w:sz w:val="24"/>
          <w:szCs w:val="24"/>
          <w:highlight w:val="none"/>
          <w:lang w:eastAsia="zh-CN"/>
        </w:rPr>
        <w:t>的，视为该</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lang w:eastAsia="zh-CN"/>
        </w:rPr>
        <w:t>自动放弃，将被退回</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lang w:eastAsia="zh-CN"/>
        </w:rPr>
        <w:t>文件”。</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解密过程中遇到紧急事项，可在不见面开标大厅中提出异议或者文字交流，严重问题可拨打技术支持电话17719857571。</w:t>
      </w:r>
    </w:p>
    <w:p w14:paraId="2D8D1FD2">
      <w:pPr>
        <w:pStyle w:val="6"/>
        <w:spacing w:before="79" w:line="360" w:lineRule="auto"/>
        <w:ind w:left="15"/>
        <w:outlineLvl w:val="1"/>
        <w:rPr>
          <w:rFonts w:hint="default" w:eastAsia="宋体"/>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六</w:t>
      </w:r>
      <w:r>
        <w:rPr>
          <w:color w:val="auto"/>
          <w:spacing w:val="0"/>
          <w:w w:val="100"/>
          <w:position w:val="0"/>
          <w:sz w:val="24"/>
          <w:szCs w:val="24"/>
          <w:highlight w:val="none"/>
          <w14:textOutline w14:w="1537" w14:cap="flat" w14:cmpd="sng">
            <w14:solidFill>
              <w14:srgbClr w14:val="000000"/>
            </w14:solidFill>
            <w14:prstDash w14:val="solid"/>
            <w14:miter w14:val="0"/>
          </w14:textOutline>
        </w:rPr>
        <w:t>、</w:t>
      </w:r>
      <w:r>
        <w:rPr>
          <w:rFonts w:hint="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上传截止时间、</w:t>
      </w:r>
      <w:r>
        <w:rPr>
          <w:color w:val="auto"/>
          <w:spacing w:val="0"/>
          <w:w w:val="100"/>
          <w:position w:val="0"/>
          <w:sz w:val="24"/>
          <w:szCs w:val="24"/>
          <w:highlight w:val="none"/>
          <w14:textOutline w14:w="1537" w14:cap="flat" w14:cmpd="sng">
            <w14:solidFill>
              <w14:srgbClr w14:val="000000"/>
            </w14:solidFill>
            <w14:prstDash w14:val="solid"/>
            <w14:miter w14:val="0"/>
          </w14:textOutline>
        </w:rPr>
        <w:t>开启</w:t>
      </w:r>
      <w:r>
        <w:rPr>
          <w:rFonts w:hint="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响应文件时间和地点</w:t>
      </w:r>
    </w:p>
    <w:p w14:paraId="6B2AAAB1">
      <w:pPr>
        <w:pStyle w:val="6"/>
        <w:spacing w:before="181" w:line="360" w:lineRule="auto"/>
        <w:rPr>
          <w:color w:val="auto"/>
          <w:spacing w:val="0"/>
          <w:w w:val="100"/>
          <w:position w:val="0"/>
          <w:sz w:val="24"/>
          <w:szCs w:val="24"/>
          <w:highlight w:val="none"/>
        </w:rPr>
      </w:pPr>
      <w:r>
        <w:rPr>
          <w:color w:val="auto"/>
          <w:spacing w:val="0"/>
          <w:w w:val="100"/>
          <w:position w:val="0"/>
          <w:sz w:val="24"/>
          <w:szCs w:val="24"/>
          <w:highlight w:val="none"/>
        </w:rPr>
        <w:t>时间：</w:t>
      </w:r>
      <w:r>
        <w:rPr>
          <w:rFonts w:hint="eastAsia"/>
          <w:color w:val="auto"/>
          <w:spacing w:val="0"/>
          <w:w w:val="100"/>
          <w:position w:val="0"/>
          <w:sz w:val="24"/>
          <w:szCs w:val="24"/>
          <w:highlight w:val="none"/>
          <w:lang w:val="en-US" w:eastAsia="zh-CN"/>
        </w:rPr>
        <w:t>2024</w:t>
      </w:r>
      <w:r>
        <w:rPr>
          <w:rFonts w:hint="eastAsia"/>
          <w:color w:val="auto"/>
          <w:spacing w:val="0"/>
          <w:w w:val="100"/>
          <w:position w:val="0"/>
          <w:sz w:val="24"/>
          <w:szCs w:val="24"/>
          <w:highlight w:val="none"/>
        </w:rPr>
        <w:t>年</w:t>
      </w:r>
      <w:r>
        <w:rPr>
          <w:rFonts w:hint="eastAsia" w:asciiTheme="minorEastAsia" w:hAnsiTheme="minorEastAsia" w:eastAsiaTheme="minorEastAsia" w:cstheme="minorEastAsia"/>
          <w:color w:val="auto"/>
          <w:spacing w:val="0"/>
          <w:w w:val="100"/>
          <w:position w:val="0"/>
          <w:sz w:val="24"/>
          <w:szCs w:val="24"/>
          <w:highlight w:val="none"/>
          <w:lang w:val="en-US" w:eastAsia="zh-CN"/>
        </w:rPr>
        <w:t>08</w:t>
      </w:r>
      <w:r>
        <w:rPr>
          <w:rFonts w:hint="eastAsia"/>
          <w:color w:val="auto"/>
          <w:spacing w:val="0"/>
          <w:w w:val="100"/>
          <w:position w:val="0"/>
          <w:sz w:val="24"/>
          <w:szCs w:val="24"/>
          <w:highlight w:val="none"/>
        </w:rPr>
        <w:t>月</w:t>
      </w:r>
      <w:r>
        <w:rPr>
          <w:rFonts w:hint="eastAsia" w:asciiTheme="minorEastAsia" w:hAnsiTheme="minorEastAsia" w:eastAsiaTheme="minorEastAsia" w:cstheme="minorEastAsia"/>
          <w:color w:val="auto"/>
          <w:spacing w:val="0"/>
          <w:w w:val="100"/>
          <w:position w:val="0"/>
          <w:sz w:val="24"/>
          <w:szCs w:val="24"/>
          <w:highlight w:val="none"/>
          <w:lang w:val="en-US" w:eastAsia="zh-CN"/>
        </w:rPr>
        <w:t>27</w:t>
      </w:r>
      <w:r>
        <w:rPr>
          <w:rFonts w:hint="eastAsia"/>
          <w:color w:val="auto"/>
          <w:spacing w:val="0"/>
          <w:w w:val="100"/>
          <w:position w:val="0"/>
          <w:sz w:val="24"/>
          <w:szCs w:val="24"/>
          <w:highlight w:val="none"/>
        </w:rPr>
        <w:t>日</w:t>
      </w:r>
      <w:r>
        <w:rPr>
          <w:rFonts w:hint="eastAsia"/>
          <w:color w:val="auto"/>
          <w:spacing w:val="0"/>
          <w:w w:val="100"/>
          <w:position w:val="0"/>
          <w:sz w:val="24"/>
          <w:szCs w:val="24"/>
          <w:highlight w:val="none"/>
          <w:lang w:val="en-US" w:eastAsia="zh-CN"/>
        </w:rPr>
        <w:t>09</w:t>
      </w:r>
      <w:r>
        <w:rPr>
          <w:rFonts w:hint="eastAsia"/>
          <w:color w:val="auto"/>
          <w:spacing w:val="0"/>
          <w:w w:val="100"/>
          <w:position w:val="0"/>
          <w:sz w:val="24"/>
          <w:szCs w:val="24"/>
          <w:highlight w:val="none"/>
        </w:rPr>
        <w:t>点</w:t>
      </w:r>
      <w:r>
        <w:rPr>
          <w:rFonts w:hint="eastAsia"/>
          <w:color w:val="auto"/>
          <w:spacing w:val="0"/>
          <w:w w:val="100"/>
          <w:position w:val="0"/>
          <w:sz w:val="24"/>
          <w:szCs w:val="24"/>
          <w:highlight w:val="none"/>
          <w:lang w:val="en-US" w:eastAsia="zh-CN"/>
        </w:rPr>
        <w:t>00</w:t>
      </w:r>
      <w:r>
        <w:rPr>
          <w:rFonts w:hint="eastAsia"/>
          <w:color w:val="auto"/>
          <w:spacing w:val="0"/>
          <w:w w:val="100"/>
          <w:position w:val="0"/>
          <w:sz w:val="24"/>
          <w:szCs w:val="24"/>
          <w:highlight w:val="none"/>
        </w:rPr>
        <w:t>分</w:t>
      </w:r>
      <w:r>
        <w:rPr>
          <w:color w:val="auto"/>
          <w:spacing w:val="0"/>
          <w:w w:val="100"/>
          <w:position w:val="0"/>
          <w:sz w:val="24"/>
          <w:szCs w:val="24"/>
          <w:highlight w:val="none"/>
        </w:rPr>
        <w:t>（北京时间）。</w:t>
      </w:r>
    </w:p>
    <w:p w14:paraId="639540FE">
      <w:pPr>
        <w:pStyle w:val="6"/>
        <w:spacing w:before="180" w:line="360" w:lineRule="auto"/>
        <w:rPr>
          <w:rFonts w:hint="eastAsia" w:ascii="Arial" w:hAnsi="Arial" w:eastAsia="宋体" w:cs="Arial"/>
          <w:color w:val="auto"/>
          <w:spacing w:val="0"/>
          <w:w w:val="100"/>
          <w:position w:val="0"/>
          <w:sz w:val="24"/>
          <w:szCs w:val="24"/>
          <w:highlight w:val="none"/>
          <w:lang w:eastAsia="zh-CN"/>
        </w:rPr>
      </w:pPr>
      <w:r>
        <w:rPr>
          <w:color w:val="auto"/>
          <w:spacing w:val="0"/>
          <w:w w:val="100"/>
          <w:position w:val="0"/>
          <w:sz w:val="24"/>
          <w:szCs w:val="24"/>
          <w:highlight w:val="none"/>
        </w:rPr>
        <w:t>地点：</w:t>
      </w:r>
      <w:r>
        <w:rPr>
          <w:rFonts w:hint="eastAsia" w:asciiTheme="minorEastAsia" w:hAnsiTheme="minorEastAsia" w:eastAsiaTheme="minorEastAsia" w:cstheme="minorEastAsia"/>
          <w:color w:val="auto"/>
          <w:spacing w:val="0"/>
          <w:w w:val="100"/>
          <w:position w:val="0"/>
          <w:sz w:val="24"/>
          <w:szCs w:val="24"/>
          <w:highlight w:val="none"/>
        </w:rPr>
        <w:t>本项目使用不见面开标，供应商无需前往现场来参与投标。具体操作流程详见南阳市公共资源交易中心下载专区栏发布的南阳不见面开标-操作手册（投标人）</w:t>
      </w:r>
      <w:r>
        <w:rPr>
          <w:rFonts w:hint="eastAsia" w:ascii="Arial" w:hAnsi="Arial" w:cs="Arial"/>
          <w:color w:val="auto"/>
          <w:spacing w:val="0"/>
          <w:w w:val="100"/>
          <w:position w:val="0"/>
          <w:sz w:val="24"/>
          <w:szCs w:val="24"/>
          <w:highlight w:val="none"/>
          <w:lang w:eastAsia="zh-CN"/>
        </w:rPr>
        <w:t>。</w:t>
      </w:r>
    </w:p>
    <w:p w14:paraId="7B1341F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color w:val="auto"/>
          <w:spacing w:val="0"/>
          <w:w w:val="100"/>
          <w:position w:val="0"/>
          <w:sz w:val="24"/>
          <w:szCs w:val="24"/>
          <w:highlight w:val="none"/>
        </w:rPr>
      </w:pPr>
      <w:r>
        <w:rPr>
          <w:rFonts w:hint="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七</w:t>
      </w:r>
      <w:r>
        <w:rPr>
          <w:color w:val="auto"/>
          <w:spacing w:val="0"/>
          <w:w w:val="100"/>
          <w:position w:val="0"/>
          <w:sz w:val="24"/>
          <w:szCs w:val="24"/>
          <w:highlight w:val="none"/>
          <w14:textOutline w14:w="1537" w14:cap="flat" w14:cmpd="sng">
            <w14:solidFill>
              <w14:srgbClr w14:val="000000"/>
            </w14:solidFill>
            <w14:prstDash w14:val="solid"/>
            <w14:miter w14:val="0"/>
          </w14:textOutline>
        </w:rPr>
        <w:t>、公告期限</w:t>
      </w:r>
    </w:p>
    <w:p w14:paraId="28C17CC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2024</w:t>
      </w:r>
      <w:r>
        <w:rPr>
          <w:rFonts w:hint="eastAsia" w:asciiTheme="minorEastAsia" w:hAnsiTheme="minorEastAsia" w:eastAsiaTheme="minorEastAsia" w:cstheme="minorEastAsia"/>
          <w:color w:val="auto"/>
          <w:spacing w:val="0"/>
          <w:w w:val="100"/>
          <w:position w:val="0"/>
          <w:sz w:val="24"/>
          <w:szCs w:val="24"/>
          <w:highlight w:val="none"/>
          <w:lang w:eastAsia="zh-CN"/>
        </w:rPr>
        <w:t>年</w:t>
      </w:r>
      <w:r>
        <w:rPr>
          <w:rFonts w:hint="eastAsia" w:asciiTheme="minorEastAsia" w:hAnsiTheme="minorEastAsia" w:eastAsiaTheme="minorEastAsia" w:cstheme="minorEastAsia"/>
          <w:color w:val="auto"/>
          <w:spacing w:val="0"/>
          <w:w w:val="100"/>
          <w:position w:val="0"/>
          <w:sz w:val="24"/>
          <w:szCs w:val="24"/>
          <w:highlight w:val="none"/>
          <w:lang w:val="en-US" w:eastAsia="zh-CN"/>
        </w:rPr>
        <w:t>08</w:t>
      </w:r>
      <w:r>
        <w:rPr>
          <w:rFonts w:hint="eastAsia" w:asciiTheme="minorEastAsia" w:hAnsiTheme="minorEastAsia" w:eastAsiaTheme="minorEastAsia" w:cstheme="minorEastAsia"/>
          <w:color w:val="auto"/>
          <w:spacing w:val="0"/>
          <w:w w:val="100"/>
          <w:position w:val="0"/>
          <w:sz w:val="24"/>
          <w:szCs w:val="24"/>
          <w:highlight w:val="none"/>
          <w:lang w:eastAsia="zh-CN"/>
        </w:rPr>
        <w:t>月</w:t>
      </w:r>
      <w:r>
        <w:rPr>
          <w:rFonts w:hint="eastAsia" w:asciiTheme="minorEastAsia" w:hAnsiTheme="minorEastAsia" w:eastAsiaTheme="minorEastAsia" w:cstheme="minorEastAsia"/>
          <w:color w:val="auto"/>
          <w:spacing w:val="0"/>
          <w:w w:val="100"/>
          <w:position w:val="0"/>
          <w:sz w:val="24"/>
          <w:szCs w:val="24"/>
          <w:highlight w:val="none"/>
          <w:lang w:val="en-US" w:eastAsia="zh-CN"/>
        </w:rPr>
        <w:t>14</w:t>
      </w:r>
      <w:r>
        <w:rPr>
          <w:rFonts w:hint="eastAsia" w:asciiTheme="minorEastAsia" w:hAnsiTheme="minorEastAsia" w:eastAsiaTheme="minorEastAsia" w:cstheme="minorEastAsia"/>
          <w:color w:val="auto"/>
          <w:spacing w:val="0"/>
          <w:w w:val="100"/>
          <w:position w:val="0"/>
          <w:sz w:val="24"/>
          <w:szCs w:val="24"/>
          <w:highlight w:val="none"/>
          <w:lang w:eastAsia="zh-CN"/>
        </w:rPr>
        <w:t>日至</w:t>
      </w:r>
      <w:r>
        <w:rPr>
          <w:rFonts w:hint="eastAsia" w:asciiTheme="minorEastAsia" w:hAnsiTheme="minorEastAsia" w:eastAsiaTheme="minorEastAsia" w:cstheme="minorEastAsia"/>
          <w:color w:val="auto"/>
          <w:spacing w:val="0"/>
          <w:w w:val="100"/>
          <w:position w:val="0"/>
          <w:sz w:val="24"/>
          <w:szCs w:val="24"/>
          <w:highlight w:val="none"/>
          <w:lang w:val="en-US" w:eastAsia="zh-CN"/>
        </w:rPr>
        <w:t>2024</w:t>
      </w:r>
      <w:r>
        <w:rPr>
          <w:rFonts w:hint="eastAsia" w:asciiTheme="minorEastAsia" w:hAnsiTheme="minorEastAsia" w:eastAsiaTheme="minorEastAsia" w:cstheme="minorEastAsia"/>
          <w:color w:val="auto"/>
          <w:spacing w:val="0"/>
          <w:w w:val="100"/>
          <w:position w:val="0"/>
          <w:sz w:val="24"/>
          <w:szCs w:val="24"/>
          <w:highlight w:val="none"/>
          <w:lang w:eastAsia="zh-CN"/>
        </w:rPr>
        <w:t>年</w:t>
      </w:r>
      <w:r>
        <w:rPr>
          <w:rFonts w:hint="eastAsia" w:asciiTheme="minorEastAsia" w:hAnsiTheme="minorEastAsia" w:eastAsiaTheme="minorEastAsia" w:cstheme="minorEastAsia"/>
          <w:color w:val="auto"/>
          <w:spacing w:val="0"/>
          <w:w w:val="100"/>
          <w:position w:val="0"/>
          <w:sz w:val="24"/>
          <w:szCs w:val="24"/>
          <w:highlight w:val="none"/>
          <w:lang w:val="en-US" w:eastAsia="zh-CN"/>
        </w:rPr>
        <w:t>08</w:t>
      </w:r>
      <w:r>
        <w:rPr>
          <w:rFonts w:hint="eastAsia" w:asciiTheme="minorEastAsia" w:hAnsiTheme="minorEastAsia" w:eastAsiaTheme="minorEastAsia" w:cstheme="minorEastAsia"/>
          <w:color w:val="auto"/>
          <w:spacing w:val="0"/>
          <w:w w:val="100"/>
          <w:position w:val="0"/>
          <w:sz w:val="24"/>
          <w:szCs w:val="24"/>
          <w:highlight w:val="none"/>
          <w:lang w:eastAsia="zh-CN"/>
        </w:rPr>
        <w:t>月</w:t>
      </w:r>
      <w:r>
        <w:rPr>
          <w:rFonts w:hint="eastAsia" w:asciiTheme="minorEastAsia" w:hAnsiTheme="minorEastAsia" w:eastAsiaTheme="minorEastAsia" w:cstheme="minorEastAsia"/>
          <w:color w:val="auto"/>
          <w:spacing w:val="0"/>
          <w:w w:val="100"/>
          <w:position w:val="0"/>
          <w:sz w:val="24"/>
          <w:szCs w:val="24"/>
          <w:highlight w:val="none"/>
          <w:lang w:val="en-US" w:eastAsia="zh-CN"/>
        </w:rPr>
        <w:t>20</w:t>
      </w:r>
      <w:r>
        <w:rPr>
          <w:rFonts w:hint="eastAsia" w:asciiTheme="minorEastAsia" w:hAnsiTheme="minorEastAsia" w:eastAsiaTheme="minorEastAsia" w:cstheme="minorEastAsia"/>
          <w:color w:val="auto"/>
          <w:spacing w:val="0"/>
          <w:w w:val="100"/>
          <w:position w:val="0"/>
          <w:sz w:val="24"/>
          <w:szCs w:val="24"/>
          <w:highlight w:val="none"/>
          <w:lang w:eastAsia="zh-CN"/>
        </w:rPr>
        <w:t>日。</w:t>
      </w:r>
    </w:p>
    <w:p w14:paraId="60DE538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color w:val="auto"/>
          <w:spacing w:val="0"/>
          <w:w w:val="100"/>
          <w:position w:val="0"/>
          <w:sz w:val="24"/>
          <w:szCs w:val="24"/>
          <w:highlight w:val="none"/>
        </w:rPr>
      </w:pPr>
      <w:r>
        <w:rPr>
          <w:rFonts w:hint="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八</w:t>
      </w:r>
      <w:r>
        <w:rPr>
          <w:color w:val="auto"/>
          <w:spacing w:val="0"/>
          <w:w w:val="100"/>
          <w:position w:val="0"/>
          <w:sz w:val="24"/>
          <w:szCs w:val="24"/>
          <w:highlight w:val="none"/>
          <w14:textOutline w14:w="1537" w14:cap="flat" w14:cmpd="sng">
            <w14:solidFill>
              <w14:srgbClr w14:val="000000"/>
            </w14:solidFill>
            <w14:prstDash w14:val="solid"/>
            <w14:miter w14:val="0"/>
          </w14:textOutline>
        </w:rPr>
        <w:t>、其他补充事宜</w:t>
      </w:r>
    </w:p>
    <w:p w14:paraId="09CA82CF">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本次招标公告在河南省政府采购网、南阳市公共资源交易中心网上发布。</w:t>
      </w:r>
    </w:p>
    <w:p w14:paraId="1F73DA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出询问，请按以下方式联系。</w:t>
      </w:r>
    </w:p>
    <w:p w14:paraId="16BF9603">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1.采购人信息</w:t>
      </w:r>
    </w:p>
    <w:p w14:paraId="6A2CDCBA">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名称：</w:t>
      </w:r>
      <w:r>
        <w:rPr>
          <w:rFonts w:hint="eastAsia" w:asciiTheme="minorEastAsia" w:hAnsiTheme="minorEastAsia" w:eastAsiaTheme="minorEastAsia" w:cstheme="minorEastAsia"/>
          <w:color w:val="auto"/>
          <w:spacing w:val="0"/>
          <w:w w:val="100"/>
          <w:position w:val="0"/>
          <w:sz w:val="24"/>
          <w:szCs w:val="24"/>
          <w:highlight w:val="none"/>
          <w:lang w:eastAsia="zh-CN"/>
        </w:rPr>
        <w:t>南阳市教育发展服务中心</w:t>
      </w:r>
    </w:p>
    <w:p w14:paraId="424D1A58">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地址：</w:t>
      </w:r>
      <w:r>
        <w:rPr>
          <w:rFonts w:hint="eastAsia" w:asciiTheme="minorEastAsia" w:hAnsiTheme="minorEastAsia" w:eastAsiaTheme="minorEastAsia" w:cstheme="minorEastAsia"/>
          <w:color w:val="auto"/>
          <w:spacing w:val="0"/>
          <w:w w:val="100"/>
          <w:position w:val="0"/>
          <w:sz w:val="24"/>
          <w:szCs w:val="24"/>
          <w:highlight w:val="none"/>
          <w:lang w:eastAsia="zh-CN"/>
        </w:rPr>
        <w:t>河南省南阳市油田生活区</w:t>
      </w:r>
    </w:p>
    <w:p w14:paraId="003EB137">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联系人：王显芳</w:t>
      </w:r>
    </w:p>
    <w:p w14:paraId="67A683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联系方式：</w:t>
      </w:r>
      <w:r>
        <w:rPr>
          <w:rFonts w:hint="eastAsia" w:asciiTheme="minorEastAsia" w:hAnsiTheme="minorEastAsia" w:eastAsiaTheme="minorEastAsia" w:cstheme="minorEastAsia"/>
          <w:color w:val="auto"/>
          <w:spacing w:val="0"/>
          <w:w w:val="100"/>
          <w:position w:val="0"/>
          <w:sz w:val="24"/>
          <w:szCs w:val="24"/>
          <w:highlight w:val="none"/>
          <w:lang w:val="en-US" w:eastAsia="zh-CN"/>
        </w:rPr>
        <w:t>13523641368</w:t>
      </w:r>
    </w:p>
    <w:p w14:paraId="55DD3037">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2.采购代理机构信息</w:t>
      </w:r>
    </w:p>
    <w:p w14:paraId="748CA212">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名称：河南恒华工程咨询有限公司</w:t>
      </w:r>
    </w:p>
    <w:p w14:paraId="085D907E">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地址：南阳市宛城区孔明南路建业凯旋广场17号楼1210室</w:t>
      </w:r>
    </w:p>
    <w:p w14:paraId="670AE5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联系人：吴淋</w:t>
      </w:r>
    </w:p>
    <w:p w14:paraId="28B5A38F">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联系方式：0377-60698882</w:t>
      </w:r>
    </w:p>
    <w:p w14:paraId="7EFB8A9E">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default" w:asciiTheme="minorEastAsia" w:hAnsiTheme="minorEastAsia" w:eastAsiaTheme="minorEastAsia" w:cstheme="minorEastAsia"/>
          <w:b/>
          <w:bCs/>
          <w:color w:val="auto"/>
          <w:spacing w:val="0"/>
          <w:w w:val="100"/>
          <w:position w:val="0"/>
          <w:sz w:val="24"/>
          <w:szCs w:val="24"/>
          <w:highlight w:val="none"/>
          <w:u w:val="singl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3、网 址：</w:t>
      </w:r>
      <w:r>
        <w:rPr>
          <w:rFonts w:hint="eastAsia" w:asciiTheme="minorEastAsia" w:hAnsiTheme="minorEastAsia" w:eastAsiaTheme="minorEastAsia" w:cstheme="minorEastAsia"/>
          <w:color w:val="auto"/>
          <w:spacing w:val="0"/>
          <w:w w:val="100"/>
          <w:position w:val="0"/>
          <w:sz w:val="24"/>
          <w:szCs w:val="24"/>
          <w:highlight w:val="none"/>
          <w:lang w:val="en-US" w:eastAsia="zh-CN"/>
        </w:rPr>
        <w:t>https://ggzyjy.nanyang.gov.cn      E-mail:</w:t>
      </w:r>
      <w:r>
        <w:rPr>
          <w:rFonts w:hint="eastAsia" w:asciiTheme="minorEastAsia" w:hAnsiTheme="minorEastAsia" w:eastAsiaTheme="minorEastAsia" w:cstheme="minorEastAsia"/>
          <w:color w:val="auto"/>
          <w:spacing w:val="0"/>
          <w:w w:val="100"/>
          <w:position w:val="0"/>
          <w:sz w:val="24"/>
          <w:szCs w:val="24"/>
          <w:highlight w:val="none"/>
          <w:u w:val="single"/>
          <w:lang w:val="en-US" w:eastAsia="zh-CN"/>
        </w:rPr>
        <w:t xml:space="preserve"> / </w:t>
      </w:r>
    </w:p>
    <w:p w14:paraId="5F636E76">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right"/>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val="en-US" w:eastAsia="zh-CN"/>
        </w:rPr>
      </w:pPr>
    </w:p>
    <w:p w14:paraId="6ABDBCE4">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right"/>
        <w:textAlignment w:val="baseline"/>
        <w:outlineLvl w:val="9"/>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采购代理机构名称：</w:t>
      </w:r>
      <w:r>
        <w:rPr>
          <w:rFonts w:hint="eastAsia" w:asciiTheme="minorEastAsia" w:hAnsiTheme="minorEastAsia" w:eastAsiaTheme="minorEastAsia" w:cstheme="minorEastAsia"/>
          <w:color w:val="auto"/>
          <w:spacing w:val="0"/>
          <w:w w:val="100"/>
          <w:position w:val="0"/>
          <w:sz w:val="24"/>
          <w:szCs w:val="24"/>
          <w:highlight w:val="none"/>
        </w:rPr>
        <w:t>河南恒华工程咨询有限公司</w:t>
      </w:r>
    </w:p>
    <w:p w14:paraId="78EED0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right"/>
        <w:textAlignment w:val="baseline"/>
        <w:outlineLvl w:val="9"/>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u w:val="single" w:color="auto"/>
          <w:lang w:val="en-US" w:eastAsia="zh-CN"/>
        </w:rPr>
        <w:t>2024</w:t>
      </w:r>
      <w:r>
        <w:rPr>
          <w:rFonts w:hint="eastAsia" w:asciiTheme="minorEastAsia" w:hAnsiTheme="minorEastAsia" w:eastAsiaTheme="minorEastAsia" w:cstheme="minorEastAsia"/>
          <w:color w:val="auto"/>
          <w:spacing w:val="0"/>
          <w:w w:val="100"/>
          <w:position w:val="0"/>
          <w:sz w:val="24"/>
          <w:szCs w:val="24"/>
          <w:highlight w:val="none"/>
          <w:u w:val="single" w:color="auto"/>
        </w:rPr>
        <w:t>年</w:t>
      </w:r>
      <w:r>
        <w:rPr>
          <w:rFonts w:hint="eastAsia" w:asciiTheme="minorEastAsia" w:hAnsiTheme="minorEastAsia" w:eastAsiaTheme="minorEastAsia" w:cstheme="minorEastAsia"/>
          <w:color w:val="auto"/>
          <w:spacing w:val="0"/>
          <w:w w:val="100"/>
          <w:position w:val="0"/>
          <w:sz w:val="24"/>
          <w:szCs w:val="24"/>
          <w:highlight w:val="none"/>
          <w:u w:val="single" w:color="auto"/>
          <w:lang w:val="en-US" w:eastAsia="zh-CN"/>
        </w:rPr>
        <w:t>08</w:t>
      </w:r>
      <w:r>
        <w:rPr>
          <w:rFonts w:hint="eastAsia" w:asciiTheme="minorEastAsia" w:hAnsiTheme="minorEastAsia" w:eastAsiaTheme="minorEastAsia" w:cstheme="minorEastAsia"/>
          <w:color w:val="auto"/>
          <w:spacing w:val="0"/>
          <w:w w:val="100"/>
          <w:position w:val="0"/>
          <w:sz w:val="24"/>
          <w:szCs w:val="24"/>
          <w:highlight w:val="none"/>
          <w:u w:val="single" w:color="auto"/>
        </w:rPr>
        <w:t>月</w:t>
      </w:r>
      <w:r>
        <w:rPr>
          <w:rFonts w:hint="eastAsia" w:asciiTheme="minorEastAsia" w:hAnsiTheme="minorEastAsia" w:eastAsiaTheme="minorEastAsia" w:cstheme="minorEastAsia"/>
          <w:color w:val="auto"/>
          <w:spacing w:val="0"/>
          <w:w w:val="100"/>
          <w:position w:val="0"/>
          <w:sz w:val="24"/>
          <w:szCs w:val="24"/>
          <w:highlight w:val="none"/>
          <w:u w:val="single" w:color="auto"/>
          <w:lang w:val="en-US" w:eastAsia="zh-CN"/>
        </w:rPr>
        <w:t>13</w:t>
      </w:r>
      <w:r>
        <w:rPr>
          <w:rFonts w:hint="eastAsia" w:asciiTheme="minorEastAsia" w:hAnsiTheme="minorEastAsia" w:eastAsiaTheme="minorEastAsia" w:cstheme="minorEastAsia"/>
          <w:color w:val="auto"/>
          <w:spacing w:val="0"/>
          <w:w w:val="100"/>
          <w:position w:val="0"/>
          <w:sz w:val="24"/>
          <w:szCs w:val="24"/>
          <w:highlight w:val="none"/>
          <w:u w:val="single" w:color="auto"/>
        </w:rPr>
        <w:t>日</w:t>
      </w:r>
    </w:p>
    <w:p w14:paraId="7A6A6E9B">
      <w:pPr>
        <w:rPr>
          <w:color w:val="auto"/>
          <w:spacing w:val="0"/>
          <w:w w:val="100"/>
          <w:position w:val="0"/>
          <w:sz w:val="36"/>
          <w:szCs w:val="36"/>
          <w:highlight w:val="none"/>
          <w14:textOutline w14:w="2306" w14:cap="flat" w14:cmpd="sng">
            <w14:solidFill>
              <w14:srgbClr w14:val="000000"/>
            </w14:solidFill>
            <w14:prstDash w14:val="solid"/>
            <w14:miter w14:val="0"/>
          </w14:textOutline>
        </w:rPr>
      </w:pPr>
      <w:r>
        <w:rPr>
          <w:color w:val="auto"/>
          <w:spacing w:val="0"/>
          <w:w w:val="100"/>
          <w:position w:val="0"/>
          <w:sz w:val="36"/>
          <w:szCs w:val="36"/>
          <w:highlight w:val="none"/>
          <w14:textOutline w14:w="2306" w14:cap="flat" w14:cmpd="sng">
            <w14:solidFill>
              <w14:srgbClr w14:val="000000"/>
            </w14:solidFill>
            <w14:prstDash w14:val="solid"/>
            <w14:miter w14:val="0"/>
          </w14:textOutline>
        </w:rPr>
        <w:br w:type="page"/>
      </w:r>
    </w:p>
    <w:p w14:paraId="1E0893E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color w:val="auto"/>
          <w:spacing w:val="0"/>
          <w:w w:val="100"/>
          <w:position w:val="0"/>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t>采购需求</w:t>
      </w:r>
    </w:p>
    <w:p w14:paraId="7DCE0D6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1"/>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内容及要求</w:t>
      </w:r>
    </w:p>
    <w:p w14:paraId="7DFC8B0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1"/>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（1）工程量清单</w:t>
      </w:r>
    </w:p>
    <w:p w14:paraId="33C24A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307330" cy="7499985"/>
            <wp:effectExtent l="0" t="0" r="7620" b="5715"/>
            <wp:docPr id="5" name="图片 5" descr="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_02"/>
                    <pic:cNvPicPr>
                      <a:picLocks noChangeAspect="1"/>
                    </pic:cNvPicPr>
                  </pic:nvPicPr>
                  <pic:blipFill>
                    <a:blip r:embed="rId14"/>
                    <a:stretch>
                      <a:fillRect/>
                    </a:stretch>
                  </pic:blipFill>
                  <pic:spPr>
                    <a:xfrm>
                      <a:off x="0" y="0"/>
                      <a:ext cx="5307330" cy="7499985"/>
                    </a:xfrm>
                    <a:prstGeom prst="rect">
                      <a:avLst/>
                    </a:prstGeom>
                  </pic:spPr>
                </pic:pic>
              </a:graphicData>
            </a:graphic>
          </wp:inline>
        </w:drawing>
      </w:r>
    </w:p>
    <w:p w14:paraId="470D637B">
      <w:pP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04535" cy="8198485"/>
            <wp:effectExtent l="0" t="0" r="5715" b="12065"/>
            <wp:docPr id="4" name="图片 4" descr="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_03"/>
                    <pic:cNvPicPr>
                      <a:picLocks noChangeAspect="1"/>
                    </pic:cNvPicPr>
                  </pic:nvPicPr>
                  <pic:blipFill>
                    <a:blip r:embed="rId15"/>
                    <a:stretch>
                      <a:fillRect/>
                    </a:stretch>
                  </pic:blipFill>
                  <pic:spPr>
                    <a:xfrm>
                      <a:off x="0" y="0"/>
                      <a:ext cx="5804535" cy="8198485"/>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2" name="图片 32" descr="工程量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工程量清单_02"/>
                    <pic:cNvPicPr>
                      <a:picLocks noChangeAspect="1"/>
                    </pic:cNvPicPr>
                  </pic:nvPicPr>
                  <pic:blipFill>
                    <a:blip r:embed="rId1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1" name="图片 31" descr="工程量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工程量清单_03"/>
                    <pic:cNvPicPr>
                      <a:picLocks noChangeAspect="1"/>
                    </pic:cNvPicPr>
                  </pic:nvPicPr>
                  <pic:blipFill>
                    <a:blip r:embed="rId1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30" name="图片 30" descr="工程量清单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工程量清单_04"/>
                    <pic:cNvPicPr>
                      <a:picLocks noChangeAspect="1"/>
                    </pic:cNvPicPr>
                  </pic:nvPicPr>
                  <pic:blipFill>
                    <a:blip r:embed="rId1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9" name="图片 29" descr="工程量清单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工程量清单_05"/>
                    <pic:cNvPicPr>
                      <a:picLocks noChangeAspect="1"/>
                    </pic:cNvPicPr>
                  </pic:nvPicPr>
                  <pic:blipFill>
                    <a:blip r:embed="rId1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8" name="图片 28" descr="工程量清单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工程量清单_06"/>
                    <pic:cNvPicPr>
                      <a:picLocks noChangeAspect="1"/>
                    </pic:cNvPicPr>
                  </pic:nvPicPr>
                  <pic:blipFill>
                    <a:blip r:embed="rId2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7" name="图片 27" descr="工程量清单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工程量清单_07"/>
                    <pic:cNvPicPr>
                      <a:picLocks noChangeAspect="1"/>
                    </pic:cNvPicPr>
                  </pic:nvPicPr>
                  <pic:blipFill>
                    <a:blip r:embed="rId2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6" name="图片 26" descr="工程量清单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工程量清单_08"/>
                    <pic:cNvPicPr>
                      <a:picLocks noChangeAspect="1"/>
                    </pic:cNvPicPr>
                  </pic:nvPicPr>
                  <pic:blipFill>
                    <a:blip r:embed="rId2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5" name="图片 25" descr="工程量清单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工程量清单_09"/>
                    <pic:cNvPicPr>
                      <a:picLocks noChangeAspect="1"/>
                    </pic:cNvPicPr>
                  </pic:nvPicPr>
                  <pic:blipFill>
                    <a:blip r:embed="rId2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4" name="图片 24" descr="工程量清单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工程量清单_10"/>
                    <pic:cNvPicPr>
                      <a:picLocks noChangeAspect="1"/>
                    </pic:cNvPicPr>
                  </pic:nvPicPr>
                  <pic:blipFill>
                    <a:blip r:embed="rId2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3" name="图片 23" descr="工程量清单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工程量清单_11"/>
                    <pic:cNvPicPr>
                      <a:picLocks noChangeAspect="1"/>
                    </pic:cNvPicPr>
                  </pic:nvPicPr>
                  <pic:blipFill>
                    <a:blip r:embed="rId2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2" name="图片 22" descr="工程量清单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工程量清单_12"/>
                    <pic:cNvPicPr>
                      <a:picLocks noChangeAspect="1"/>
                    </pic:cNvPicPr>
                  </pic:nvPicPr>
                  <pic:blipFill>
                    <a:blip r:embed="rId2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1" name="图片 21" descr="工程量清单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工程量清单_13"/>
                    <pic:cNvPicPr>
                      <a:picLocks noChangeAspect="1"/>
                    </pic:cNvPicPr>
                  </pic:nvPicPr>
                  <pic:blipFill>
                    <a:blip r:embed="rId2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20" name="图片 20" descr="工程量清单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工程量清单_14"/>
                    <pic:cNvPicPr>
                      <a:picLocks noChangeAspect="1"/>
                    </pic:cNvPicPr>
                  </pic:nvPicPr>
                  <pic:blipFill>
                    <a:blip r:embed="rId2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9" name="图片 19" descr="工程量清单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工程量清单_15"/>
                    <pic:cNvPicPr>
                      <a:picLocks noChangeAspect="1"/>
                    </pic:cNvPicPr>
                  </pic:nvPicPr>
                  <pic:blipFill>
                    <a:blip r:embed="rId2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8" name="图片 18" descr="工程量清单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工程量清单_16"/>
                    <pic:cNvPicPr>
                      <a:picLocks noChangeAspect="1"/>
                    </pic:cNvPicPr>
                  </pic:nvPicPr>
                  <pic:blipFill>
                    <a:blip r:embed="rId3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7" name="图片 17" descr="工程量清单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工程量清单_17"/>
                    <pic:cNvPicPr>
                      <a:picLocks noChangeAspect="1"/>
                    </pic:cNvPicPr>
                  </pic:nvPicPr>
                  <pic:blipFill>
                    <a:blip r:embed="rId3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6" name="图片 16" descr="工程量清单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工程量清单_18"/>
                    <pic:cNvPicPr>
                      <a:picLocks noChangeAspect="1"/>
                    </pic:cNvPicPr>
                  </pic:nvPicPr>
                  <pic:blipFill>
                    <a:blip r:embed="rId32"/>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5" name="图片 15" descr="工程量清单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工程量清单_19"/>
                    <pic:cNvPicPr>
                      <a:picLocks noChangeAspect="1"/>
                    </pic:cNvPicPr>
                  </pic:nvPicPr>
                  <pic:blipFill>
                    <a:blip r:embed="rId33"/>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4" name="图片 14" descr="工程量清单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工程量清单_20"/>
                    <pic:cNvPicPr>
                      <a:picLocks noChangeAspect="1"/>
                    </pic:cNvPicPr>
                  </pic:nvPicPr>
                  <pic:blipFill>
                    <a:blip r:embed="rId34"/>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3" name="图片 13" descr="工程量清单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工程量清单_21"/>
                    <pic:cNvPicPr>
                      <a:picLocks noChangeAspect="1"/>
                    </pic:cNvPicPr>
                  </pic:nvPicPr>
                  <pic:blipFill>
                    <a:blip r:embed="rId35"/>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2" name="图片 12" descr="工程量清单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工程量清单_22"/>
                    <pic:cNvPicPr>
                      <a:picLocks noChangeAspect="1"/>
                    </pic:cNvPicPr>
                  </pic:nvPicPr>
                  <pic:blipFill>
                    <a:blip r:embed="rId36"/>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1" name="图片 11" descr="工程量清单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工程量清单_23"/>
                    <pic:cNvPicPr>
                      <a:picLocks noChangeAspect="1"/>
                    </pic:cNvPicPr>
                  </pic:nvPicPr>
                  <pic:blipFill>
                    <a:blip r:embed="rId37"/>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10" name="图片 10" descr="工程量清单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工程量清单_24"/>
                    <pic:cNvPicPr>
                      <a:picLocks noChangeAspect="1"/>
                    </pic:cNvPicPr>
                  </pic:nvPicPr>
                  <pic:blipFill>
                    <a:blip r:embed="rId38"/>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9" name="图片 9" descr="工程量清单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工程量清单_25"/>
                    <pic:cNvPicPr>
                      <a:picLocks noChangeAspect="1"/>
                    </pic:cNvPicPr>
                  </pic:nvPicPr>
                  <pic:blipFill>
                    <a:blip r:embed="rId39"/>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8" name="图片 8" descr="工程量清单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工程量清单_26"/>
                    <pic:cNvPicPr>
                      <a:picLocks noChangeAspect="1"/>
                    </pic:cNvPicPr>
                  </pic:nvPicPr>
                  <pic:blipFill>
                    <a:blip r:embed="rId40"/>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7" name="图片 7" descr="工程量清单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工程量清单_27"/>
                    <pic:cNvPicPr>
                      <a:picLocks noChangeAspect="1"/>
                    </pic:cNvPicPr>
                  </pic:nvPicPr>
                  <pic:blipFill>
                    <a:blip r:embed="rId41"/>
                    <a:stretch>
                      <a:fillRect/>
                    </a:stretch>
                  </pic:blipFill>
                  <pic:spPr>
                    <a:xfrm>
                      <a:off x="0" y="0"/>
                      <a:ext cx="5819775" cy="8230870"/>
                    </a:xfrm>
                    <a:prstGeom prst="rect">
                      <a:avLst/>
                    </a:prstGeom>
                  </pic:spPr>
                </pic:pic>
              </a:graphicData>
            </a:graphic>
          </wp:inline>
        </w:drawing>
      </w:r>
      <w:r>
        <w:rPr>
          <w:rFonts w:hint="eastAsia" w:asciiTheme="minorEastAsia" w:hAnsiTheme="minorEastAsia" w:eastAsiaTheme="minorEastAsia" w:cstheme="minorEastAsia"/>
          <w:color w:val="auto"/>
          <w:spacing w:val="0"/>
          <w:w w:val="100"/>
          <w:position w:val="0"/>
          <w:sz w:val="24"/>
          <w:szCs w:val="24"/>
          <w:highlight w:val="none"/>
          <w:lang w:eastAsia="zh-CN"/>
          <w14:textOutline w14:w="1537" w14:cap="flat" w14:cmpd="sng">
            <w14:solidFill>
              <w14:srgbClr w14:val="000000"/>
            </w14:solidFill>
            <w14:prstDash w14:val="solid"/>
            <w14:miter w14:val="0"/>
          </w14:textOutline>
        </w:rPr>
        <w:drawing>
          <wp:inline distT="0" distB="0" distL="114300" distR="114300">
            <wp:extent cx="5819775" cy="8230870"/>
            <wp:effectExtent l="0" t="0" r="9525" b="17780"/>
            <wp:docPr id="6" name="图片 6" descr="工程量清单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工程量清单_28"/>
                    <pic:cNvPicPr>
                      <a:picLocks noChangeAspect="1"/>
                    </pic:cNvPicPr>
                  </pic:nvPicPr>
                  <pic:blipFill>
                    <a:blip r:embed="rId42"/>
                    <a:stretch>
                      <a:fillRect/>
                    </a:stretch>
                  </pic:blipFill>
                  <pic:spPr>
                    <a:xfrm>
                      <a:off x="0" y="0"/>
                      <a:ext cx="5819775" cy="8230870"/>
                    </a:xfrm>
                    <a:prstGeom prst="rect">
                      <a:avLst/>
                    </a:prstGeom>
                  </pic:spPr>
                </pic:pic>
              </a:graphicData>
            </a:graphic>
          </wp:inline>
        </w:drawing>
      </w:r>
    </w:p>
    <w:p w14:paraId="04D6BD1A">
      <w:pP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br w:type="page"/>
      </w:r>
    </w:p>
    <w:p w14:paraId="5A889C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（2）部分产品技术要求</w:t>
      </w:r>
    </w:p>
    <w:p w14:paraId="26F5B794">
      <w:pPr>
        <w:spacing w:line="360" w:lineRule="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（2.1）塑胶跑道技术要求：</w:t>
      </w:r>
    </w:p>
    <w:p w14:paraId="345D572A">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化学材料新国标，双组份喷面胶1:2，epd面层颗粒，环保固化剂，环保溶剂，划线漆。</w:t>
      </w:r>
    </w:p>
    <w:p w14:paraId="0D8C1DB9">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1.基础表面处理清洁：</w:t>
      </w:r>
    </w:p>
    <w:p w14:paraId="086735CE">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1）因现有跑道面层使用时间久远有老化脱落现象，使用打磨机对跑道进行整体打磨，把表面1-2mm塑胶面层打磨掉。</w:t>
      </w:r>
    </w:p>
    <w:p w14:paraId="5B1EF80B">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2）对起皮脱层地方的塑胶进行切割，使用环保塑胶跑道材料进行修补，达到与现有场地一样高度。</w:t>
      </w:r>
    </w:p>
    <w:p w14:paraId="02A441D0">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3）使用界面剂滚涂整个塑胶跑道，使面层跟原有塑胶结合，不易出现脱层等现象。</w:t>
      </w:r>
    </w:p>
    <w:p w14:paraId="7AAD8377">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2.跑道喷面施工要求：</w:t>
      </w:r>
    </w:p>
    <w:p w14:paraId="29F3F49A">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跑道AB喷面料（A胶联剂：B色浆：石英砂=1：2：0.35）加适量环保流平剂和混合料，均匀搅拌后，用专用喷面机直接喷涂，一般顺时针方向喷一道，待材料固化后再逆时钟方向喷一道（一般干燥时间为6-12小时）。</w:t>
      </w:r>
    </w:p>
    <w:p w14:paraId="01DB10D7">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3.跑道界线漆施工要求：划线机划线，按跑道界线设计要求划跑道线。</w:t>
      </w:r>
    </w:p>
    <w:p w14:paraId="19D235C7">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4.场地竣工清洁，保养72小时后可交付投入使用。</w:t>
      </w:r>
    </w:p>
    <w:p w14:paraId="17084342">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（2.2）人造草坪技术要求： </w:t>
      </w:r>
    </w:p>
    <w:p w14:paraId="243AA8D5">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1.草丝:双面加筋单丝（环保无包纱不带绒毛） </w:t>
      </w:r>
    </w:p>
    <w:p w14:paraId="3A53FFBA">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2.材质:高碳PE </w:t>
      </w:r>
    </w:p>
    <w:p w14:paraId="60A7718F">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3.行距:5/8行距 </w:t>
      </w:r>
    </w:p>
    <w:p w14:paraId="605C08FF">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4.密度:≥10500簇/㎡ </w:t>
      </w:r>
    </w:p>
    <w:p w14:paraId="63F21E4B">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5.磅重:≥8800Dtex </w:t>
      </w:r>
    </w:p>
    <w:p w14:paraId="6D4371D8">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6.草高:50 mm </w:t>
      </w:r>
    </w:p>
    <w:p w14:paraId="3F1429C5">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7.草纤维: 草丝宽度≥1.5mm，草丝厚度≥320μm </w:t>
      </w:r>
    </w:p>
    <w:p w14:paraId="2FD3E668">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8.渗水率: 透水率≧30升/分钟/ m2(无填充物) </w:t>
      </w:r>
    </w:p>
    <w:p w14:paraId="131E3C7E">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9.草坪底布:黑PP+网格+黑色环保胶水配方 </w:t>
      </w:r>
    </w:p>
    <w:p w14:paraId="1B41B0F9">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10.颜色:田野绿+嫩绿（双色斑马铺装） </w:t>
      </w:r>
    </w:p>
    <w:p w14:paraId="2316861B">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11.标线颜色:白色 </w:t>
      </w:r>
    </w:p>
    <w:p w14:paraId="438A84FE">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12.填充颗粒:环保无味，满足新国标要求，耐磨抗老化,填充4-5公斤/平方米。 </w:t>
      </w:r>
    </w:p>
    <w:p w14:paraId="368D4069">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13.石英砂:白色无粉尘，大小均匀、无尖锐棱角，粒径为20-40目，填充25-30kg/平方米。 </w:t>
      </w:r>
    </w:p>
    <w:p w14:paraId="488F6F91">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14.接缝带:抗撕裂耐紫外线专业接缝带</w:t>
      </w:r>
    </w:p>
    <w:p w14:paraId="5C6CFEC8">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15.施工粘接材料:环保人造草专用胶黏剂</w:t>
      </w:r>
    </w:p>
    <w:p w14:paraId="6A924B2A">
      <w:pPr>
        <w:keepNext w:val="0"/>
        <w:keepLines w:val="0"/>
        <w:widowControl/>
        <w:suppressLineNumbers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 xml:space="preserve">16.技术要求: </w:t>
      </w:r>
    </w:p>
    <w:p w14:paraId="283C47B1">
      <w:pPr>
        <w:keepNext w:val="0"/>
        <w:keepLines w:val="0"/>
        <w:widowControl/>
        <w:suppressLineNumbers w:val="0"/>
        <w:spacing w:line="360" w:lineRule="auto"/>
        <w:jc w:val="left"/>
        <w:rPr>
          <w:rFonts w:hint="eastAsia" w:ascii="宋体" w:hAnsi="宋体" w:eastAsia="宋体" w:cs="宋体"/>
          <w:b w:val="0"/>
          <w:bCs w:val="0"/>
          <w:sz w:val="24"/>
          <w:szCs w:val="24"/>
          <w:highlight w:val="none"/>
        </w:rPr>
      </w:pPr>
      <w:r>
        <w:rPr>
          <w:rFonts w:hint="eastAsia" w:ascii="宋体" w:hAnsi="宋体" w:eastAsia="宋体" w:cs="宋体"/>
          <w:b w:val="0"/>
          <w:bCs w:val="0"/>
          <w:color w:val="000000"/>
          <w:kern w:val="0"/>
          <w:sz w:val="24"/>
          <w:szCs w:val="24"/>
          <w:highlight w:val="none"/>
          <w:lang w:val="en-US" w:eastAsia="zh-CN" w:bidi="ar"/>
        </w:rPr>
        <w:t>16.1草坪外观要求：在溶液（3.5%氯化钠）浸泡2000h后，依据GB/T16422.2-2022、GB/T 11547-2008、GB/T 20394-2019标准检测，草坪外观无破损,表面无明显胶斑，底背涂胶均匀，无明显漏针。</w:t>
      </w:r>
    </w:p>
    <w:p w14:paraId="5D9433AD">
      <w:pPr>
        <w:keepNext w:val="0"/>
        <w:keepLines w:val="0"/>
        <w:widowControl/>
        <w:suppressLineNumbers w:val="0"/>
        <w:spacing w:line="360" w:lineRule="auto"/>
        <w:jc w:val="left"/>
        <w:rPr>
          <w:rFonts w:hint="eastAsia" w:ascii="宋体" w:hAnsi="宋体" w:eastAsia="宋体" w:cs="宋体"/>
          <w:b w:val="0"/>
          <w:bCs w:val="0"/>
          <w:sz w:val="24"/>
          <w:szCs w:val="24"/>
          <w:highlight w:val="none"/>
        </w:rPr>
      </w:pPr>
      <w:r>
        <w:rPr>
          <w:rFonts w:hint="eastAsia" w:ascii="宋体" w:hAnsi="宋体" w:eastAsia="宋体" w:cs="宋体"/>
          <w:b w:val="0"/>
          <w:bCs w:val="0"/>
          <w:color w:val="000000"/>
          <w:kern w:val="0"/>
          <w:sz w:val="24"/>
          <w:szCs w:val="24"/>
          <w:highlight w:val="none"/>
          <w:lang w:val="en-US" w:eastAsia="zh-CN" w:bidi="ar"/>
        </w:rPr>
        <w:t>16.2环保要求：人造草的总有机化合物挥发量（TVOC）3天内挥发浓度≤50μg/m³、14天内挥发浓度≤20μg/m³、28天内挥发浓度≤15μg/m³；单个挥发性有机化合物挥发量检测，要求至少165项不得检出，并且甲醛、乙醛、丙烯醛、丙酮等15 种醛酮类有害物质3天及14天挥发浓度≤10μg/m³，28天挥发性醛酮类物质不得检出。提供检测报告。</w:t>
      </w:r>
    </w:p>
    <w:p w14:paraId="311546A6">
      <w:pPr>
        <w:keepNext w:val="0"/>
        <w:keepLines w:val="0"/>
        <w:widowControl/>
        <w:suppressLineNumbers w:val="0"/>
        <w:spacing w:line="360" w:lineRule="auto"/>
        <w:jc w:val="left"/>
        <w:rPr>
          <w:rFonts w:hint="eastAsia" w:ascii="宋体" w:hAnsi="宋体" w:eastAsia="宋体" w:cs="宋体"/>
          <w:b w:val="0"/>
          <w:bCs w:val="0"/>
          <w:sz w:val="24"/>
          <w:szCs w:val="24"/>
          <w:highlight w:val="none"/>
        </w:rPr>
      </w:pPr>
      <w:r>
        <w:rPr>
          <w:rFonts w:hint="eastAsia" w:ascii="宋体" w:hAnsi="宋体" w:eastAsia="宋体" w:cs="宋体"/>
          <w:b w:val="0"/>
          <w:bCs w:val="0"/>
          <w:color w:val="000000"/>
          <w:kern w:val="0"/>
          <w:sz w:val="24"/>
          <w:szCs w:val="24"/>
          <w:highlight w:val="none"/>
          <w:lang w:val="en-US" w:eastAsia="zh-CN" w:bidi="ar"/>
        </w:rPr>
        <w:t>16.3运动性能要求：人造草坪经过600小时氙灯老化后依据GB/T20033.3-2006标准要求检测，冲击吸收、垂直变形、球反弹率均满足标准合格要求。</w:t>
      </w:r>
    </w:p>
    <w:p w14:paraId="6E0C3CCB">
      <w:pPr>
        <w:keepNext w:val="0"/>
        <w:keepLines w:val="0"/>
        <w:widowControl/>
        <w:suppressLineNumbers w:val="0"/>
        <w:spacing w:line="360" w:lineRule="auto"/>
        <w:jc w:val="left"/>
        <w:rPr>
          <w:rFonts w:hint="eastAsia" w:ascii="宋体" w:hAnsi="宋体" w:eastAsia="宋体" w:cs="宋体"/>
          <w:b w:val="0"/>
          <w:bCs w:val="0"/>
          <w:sz w:val="24"/>
          <w:szCs w:val="24"/>
          <w:highlight w:val="none"/>
        </w:rPr>
      </w:pPr>
      <w:r>
        <w:rPr>
          <w:rFonts w:hint="eastAsia" w:ascii="宋体" w:hAnsi="宋体" w:eastAsia="宋体" w:cs="宋体"/>
          <w:b w:val="0"/>
          <w:bCs w:val="0"/>
          <w:color w:val="000000"/>
          <w:kern w:val="0"/>
          <w:sz w:val="24"/>
          <w:szCs w:val="24"/>
          <w:highlight w:val="none"/>
          <w:lang w:val="en-US" w:eastAsia="zh-CN" w:bidi="ar"/>
        </w:rPr>
        <w:t>白色功能线拉伸粘结强度要求：白色功能线在雨水浸泡500小时下拉伸粘结强度合格。</w:t>
      </w:r>
    </w:p>
    <w:p w14:paraId="6B809125">
      <w:pPr>
        <w:keepNext w:val="0"/>
        <w:keepLines w:val="0"/>
        <w:widowControl/>
        <w:suppressLineNumbers w:val="0"/>
        <w:spacing w:line="360" w:lineRule="auto"/>
        <w:jc w:val="left"/>
        <w:rPr>
          <w:rFonts w:hint="eastAsia" w:ascii="宋体" w:hAnsi="宋体" w:eastAsia="宋体" w:cs="宋体"/>
          <w:b w:val="0"/>
          <w:bCs w:val="0"/>
          <w:sz w:val="24"/>
          <w:szCs w:val="24"/>
          <w:highlight w:val="none"/>
        </w:rPr>
      </w:pPr>
      <w:r>
        <w:rPr>
          <w:rFonts w:hint="eastAsia" w:ascii="宋体" w:hAnsi="宋体" w:eastAsia="宋体" w:cs="宋体"/>
          <w:b w:val="0"/>
          <w:bCs w:val="0"/>
          <w:color w:val="000000"/>
          <w:kern w:val="0"/>
          <w:sz w:val="24"/>
          <w:szCs w:val="24"/>
          <w:highlight w:val="none"/>
          <w:lang w:val="en-US" w:eastAsia="zh-CN" w:bidi="ar"/>
        </w:rPr>
        <w:t>16.4草丝和底布要求：人造草坪经过1500小时老化后（500小时氙灯老化+500小时雨水浸泡+500小时40℃高温老化）草丝拉断力符合GB36246-2018的标准，底布拉断力符合GB/T20394-2019标准。</w:t>
      </w:r>
    </w:p>
    <w:p w14:paraId="311D112D">
      <w:pPr>
        <w:keepNext w:val="0"/>
        <w:keepLines w:val="0"/>
        <w:widowControl/>
        <w:suppressLineNumbers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b w:val="0"/>
          <w:bCs w:val="0"/>
          <w:color w:val="000000"/>
          <w:kern w:val="0"/>
          <w:sz w:val="24"/>
          <w:szCs w:val="24"/>
          <w:highlight w:val="none"/>
          <w:lang w:val="en-US" w:eastAsia="zh-CN" w:bidi="ar"/>
        </w:rPr>
        <w:t>16.5耐磨耐老化要求：</w:t>
      </w:r>
      <w:r>
        <w:rPr>
          <w:rFonts w:hint="eastAsia" w:ascii="宋体" w:hAnsi="宋体" w:eastAsia="宋体" w:cs="宋体"/>
          <w:color w:val="000000"/>
          <w:kern w:val="0"/>
          <w:sz w:val="24"/>
          <w:szCs w:val="24"/>
          <w:highlight w:val="none"/>
          <w:lang w:val="en-US" w:eastAsia="zh-CN" w:bidi="ar"/>
        </w:rPr>
        <w:t>人造草坪经过600小时氙灯老化和耐磨40000次后依据GB/T20394-2019标准，草丝耐磨性保留率≥90%。</w:t>
      </w:r>
    </w:p>
    <w:p w14:paraId="69278274">
      <w:p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2.3</w:t>
      </w:r>
      <w:r>
        <w:rPr>
          <w:rFonts w:hint="eastAsia" w:ascii="宋体" w:hAnsi="宋体" w:eastAsia="宋体" w:cs="宋体"/>
          <w:b/>
          <w:bCs/>
          <w:sz w:val="24"/>
          <w:szCs w:val="24"/>
          <w:highlight w:val="none"/>
          <w:lang w:eastAsia="zh-CN"/>
        </w:rPr>
        <w:t>）荧光灯</w:t>
      </w:r>
      <w:r>
        <w:rPr>
          <w:rFonts w:hint="eastAsia" w:ascii="宋体" w:hAnsi="宋体" w:eastAsia="宋体" w:cs="宋体"/>
          <w:b/>
          <w:bCs/>
          <w:sz w:val="24"/>
          <w:szCs w:val="24"/>
          <w:highlight w:val="none"/>
        </w:rPr>
        <w:t>LED黑板灯</w:t>
      </w:r>
      <w:r>
        <w:rPr>
          <w:rFonts w:hint="eastAsia" w:ascii="宋体" w:hAnsi="宋体" w:eastAsia="宋体" w:cs="宋体"/>
          <w:b/>
          <w:bCs/>
          <w:sz w:val="24"/>
          <w:szCs w:val="24"/>
          <w:highlight w:val="none"/>
          <w:lang w:eastAsia="zh-CN"/>
        </w:rPr>
        <w:t>：</w:t>
      </w:r>
    </w:p>
    <w:p w14:paraId="3F975CC4">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额定功率：36W±2W</w:t>
      </w:r>
      <w:r>
        <w:rPr>
          <w:rFonts w:hint="eastAsia" w:ascii="宋体" w:hAnsi="宋体" w:eastAsia="宋体" w:cs="宋体"/>
          <w:sz w:val="24"/>
          <w:szCs w:val="24"/>
          <w:highlight w:val="none"/>
          <w:lang w:eastAsia="zh-CN"/>
        </w:rPr>
        <w:t>；</w:t>
      </w:r>
    </w:p>
    <w:p w14:paraId="46478215">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电流：60-200mA</w:t>
      </w:r>
      <w:r>
        <w:rPr>
          <w:rFonts w:hint="eastAsia" w:ascii="宋体" w:hAnsi="宋体" w:eastAsia="宋体" w:cs="宋体"/>
          <w:sz w:val="24"/>
          <w:szCs w:val="24"/>
          <w:highlight w:val="none"/>
          <w:lang w:eastAsia="zh-CN"/>
        </w:rPr>
        <w:t>；</w:t>
      </w:r>
    </w:p>
    <w:p w14:paraId="1822C632">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输入电压：AC220V</w:t>
      </w:r>
      <w:r>
        <w:rPr>
          <w:rFonts w:hint="eastAsia" w:ascii="宋体" w:hAnsi="宋体" w:eastAsia="宋体" w:cs="宋体"/>
          <w:sz w:val="24"/>
          <w:szCs w:val="24"/>
          <w:highlight w:val="none"/>
          <w:lang w:eastAsia="zh-CN"/>
        </w:rPr>
        <w:t>；</w:t>
      </w:r>
    </w:p>
    <w:p w14:paraId="58571691">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频率：50/60Hz</w:t>
      </w:r>
      <w:r>
        <w:rPr>
          <w:rFonts w:hint="eastAsia" w:ascii="宋体" w:hAnsi="宋体" w:eastAsia="宋体" w:cs="宋体"/>
          <w:sz w:val="24"/>
          <w:szCs w:val="24"/>
          <w:highlight w:val="none"/>
          <w:lang w:eastAsia="zh-CN"/>
        </w:rPr>
        <w:t>；</w:t>
      </w:r>
    </w:p>
    <w:p w14:paraId="359FCEE6">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功率因数：0.9±0.05</w:t>
      </w:r>
      <w:r>
        <w:rPr>
          <w:rFonts w:hint="eastAsia" w:ascii="宋体" w:hAnsi="宋体" w:eastAsia="宋体" w:cs="宋体"/>
          <w:sz w:val="24"/>
          <w:szCs w:val="24"/>
          <w:highlight w:val="none"/>
          <w:lang w:eastAsia="zh-CN"/>
        </w:rPr>
        <w:t>；</w:t>
      </w:r>
    </w:p>
    <w:p w14:paraId="73BD100B">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光通量：≥3750lm</w:t>
      </w:r>
      <w:r>
        <w:rPr>
          <w:rFonts w:hint="eastAsia" w:ascii="宋体" w:hAnsi="宋体" w:eastAsia="宋体" w:cs="宋体"/>
          <w:sz w:val="24"/>
          <w:szCs w:val="24"/>
          <w:highlight w:val="none"/>
          <w:lang w:eastAsia="zh-CN"/>
        </w:rPr>
        <w:t>；</w:t>
      </w:r>
    </w:p>
    <w:p w14:paraId="6AE5C2DD">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灯具效能:≥100（lm/w）</w:t>
      </w:r>
      <w:r>
        <w:rPr>
          <w:rFonts w:hint="eastAsia" w:ascii="宋体" w:hAnsi="宋体" w:eastAsia="宋体" w:cs="宋体"/>
          <w:sz w:val="24"/>
          <w:szCs w:val="24"/>
          <w:highlight w:val="none"/>
          <w:lang w:eastAsia="zh-CN"/>
        </w:rPr>
        <w:t>；</w:t>
      </w:r>
    </w:p>
    <w:p w14:paraId="5F4965CA">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显色指数：（Ra）≥90，R9≥80</w:t>
      </w:r>
      <w:r>
        <w:rPr>
          <w:rFonts w:hint="eastAsia" w:ascii="宋体" w:hAnsi="宋体" w:eastAsia="宋体" w:cs="宋体"/>
          <w:sz w:val="24"/>
          <w:szCs w:val="24"/>
          <w:highlight w:val="none"/>
          <w:lang w:eastAsia="zh-CN"/>
        </w:rPr>
        <w:t>；</w:t>
      </w:r>
    </w:p>
    <w:p w14:paraId="43544BE9">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平均照度：≥700lx</w:t>
      </w:r>
      <w:r>
        <w:rPr>
          <w:rFonts w:hint="eastAsia" w:ascii="宋体" w:hAnsi="宋体" w:eastAsia="宋体" w:cs="宋体"/>
          <w:sz w:val="24"/>
          <w:szCs w:val="24"/>
          <w:highlight w:val="none"/>
          <w:lang w:eastAsia="zh-CN"/>
        </w:rPr>
        <w:t>；</w:t>
      </w:r>
    </w:p>
    <w:p w14:paraId="698B2A94">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照度均匀度：≥0.8</w:t>
      </w:r>
      <w:r>
        <w:rPr>
          <w:rFonts w:hint="eastAsia" w:ascii="宋体" w:hAnsi="宋体" w:eastAsia="宋体" w:cs="宋体"/>
          <w:sz w:val="24"/>
          <w:szCs w:val="24"/>
          <w:highlight w:val="none"/>
          <w:lang w:eastAsia="zh-CN"/>
        </w:rPr>
        <w:t>；</w:t>
      </w:r>
    </w:p>
    <w:p w14:paraId="2393E93C">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色温：5000±200K</w:t>
      </w:r>
      <w:r>
        <w:rPr>
          <w:rFonts w:hint="eastAsia" w:ascii="宋体" w:hAnsi="宋体" w:eastAsia="宋体" w:cs="宋体"/>
          <w:sz w:val="24"/>
          <w:szCs w:val="24"/>
          <w:highlight w:val="none"/>
          <w:lang w:eastAsia="zh-CN"/>
        </w:rPr>
        <w:t>；</w:t>
      </w:r>
    </w:p>
    <w:p w14:paraId="674B8F5B">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色容差：在初始测试（0或1000小时）及10000小时或以上均满足≤8.5 SDCM</w:t>
      </w:r>
      <w:r>
        <w:rPr>
          <w:rFonts w:hint="eastAsia" w:ascii="宋体" w:hAnsi="宋体" w:eastAsia="宋体" w:cs="宋体"/>
          <w:sz w:val="24"/>
          <w:szCs w:val="24"/>
          <w:highlight w:val="none"/>
          <w:lang w:eastAsia="zh-CN"/>
        </w:rPr>
        <w:t>；</w:t>
      </w:r>
    </w:p>
    <w:p w14:paraId="17070057">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蓝光危害：RG0</w:t>
      </w:r>
      <w:r>
        <w:rPr>
          <w:rFonts w:hint="eastAsia" w:ascii="宋体" w:hAnsi="宋体" w:eastAsia="宋体" w:cs="宋体"/>
          <w:sz w:val="24"/>
          <w:szCs w:val="24"/>
          <w:highlight w:val="none"/>
          <w:lang w:eastAsia="zh-CN"/>
        </w:rPr>
        <w:t>；</w:t>
      </w:r>
    </w:p>
    <w:p w14:paraId="596E1A74">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rPr>
        <w:t>防眩等级：UGR&lt;16</w:t>
      </w:r>
      <w:r>
        <w:rPr>
          <w:rFonts w:hint="eastAsia" w:ascii="宋体" w:hAnsi="宋体" w:eastAsia="宋体" w:cs="宋体"/>
          <w:sz w:val="24"/>
          <w:szCs w:val="24"/>
          <w:highlight w:val="none"/>
          <w:lang w:eastAsia="zh-CN"/>
        </w:rPr>
        <w:t>；</w:t>
      </w:r>
    </w:p>
    <w:p w14:paraId="5CC2CC1F">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适用温度：-40℃~60℃</w:t>
      </w:r>
      <w:r>
        <w:rPr>
          <w:rFonts w:hint="eastAsia" w:ascii="宋体" w:hAnsi="宋体" w:eastAsia="宋体" w:cs="宋体"/>
          <w:sz w:val="24"/>
          <w:szCs w:val="24"/>
          <w:highlight w:val="none"/>
          <w:lang w:eastAsia="zh-CN"/>
        </w:rPr>
        <w:t>；</w:t>
      </w:r>
    </w:p>
    <w:p w14:paraId="6EC58AEF">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rPr>
        <w:t>光源：LED模块光源颗数不小于180颗</w:t>
      </w:r>
      <w:r>
        <w:rPr>
          <w:rFonts w:hint="eastAsia" w:ascii="宋体" w:hAnsi="宋体" w:eastAsia="宋体" w:cs="宋体"/>
          <w:sz w:val="24"/>
          <w:szCs w:val="24"/>
          <w:highlight w:val="none"/>
          <w:lang w:eastAsia="zh-CN"/>
        </w:rPr>
        <w:t>；</w:t>
      </w:r>
    </w:p>
    <w:p w14:paraId="0089EF20">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rPr>
        <w:t>产品尺寸：≥1200*100*80mm</w:t>
      </w:r>
      <w:r>
        <w:rPr>
          <w:rFonts w:hint="eastAsia" w:ascii="宋体" w:hAnsi="宋体" w:eastAsia="宋体" w:cs="宋体"/>
          <w:sz w:val="24"/>
          <w:szCs w:val="24"/>
          <w:highlight w:val="none"/>
          <w:lang w:eastAsia="zh-CN"/>
        </w:rPr>
        <w:t>；</w:t>
      </w:r>
    </w:p>
    <w:p w14:paraId="1A5D8CEE">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灯具寿命：使用设计寿命≥50000小时</w:t>
      </w:r>
      <w:r>
        <w:rPr>
          <w:rFonts w:hint="eastAsia" w:ascii="宋体" w:hAnsi="宋体" w:eastAsia="宋体" w:cs="宋体"/>
          <w:sz w:val="24"/>
          <w:szCs w:val="24"/>
          <w:highlight w:val="none"/>
          <w:lang w:eastAsia="zh-CN"/>
        </w:rPr>
        <w:t>；</w:t>
      </w:r>
    </w:p>
    <w:p w14:paraId="11317F70">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灯具吊杆：标配2根可调节中空铝吊杆，吊杆壁厚≥1mm</w:t>
      </w:r>
      <w:r>
        <w:rPr>
          <w:rFonts w:hint="eastAsia" w:ascii="宋体" w:hAnsi="宋体" w:eastAsia="宋体" w:cs="宋体"/>
          <w:sz w:val="24"/>
          <w:szCs w:val="24"/>
          <w:highlight w:val="none"/>
          <w:lang w:eastAsia="zh-CN"/>
        </w:rPr>
        <w:t>；</w:t>
      </w:r>
    </w:p>
    <w:p w14:paraId="4AEB2A15">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灯具的IP防护等级≥IP40</w:t>
      </w:r>
      <w:r>
        <w:rPr>
          <w:rFonts w:hint="eastAsia" w:ascii="宋体" w:hAnsi="宋体" w:eastAsia="宋体" w:cs="宋体"/>
          <w:sz w:val="24"/>
          <w:szCs w:val="24"/>
          <w:highlight w:val="none"/>
          <w:lang w:eastAsia="zh-CN"/>
        </w:rPr>
        <w:t>；</w:t>
      </w:r>
    </w:p>
    <w:p w14:paraId="440EDB2E">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rPr>
        <w:t>防眩措施：采用防眩光设计</w:t>
      </w:r>
      <w:r>
        <w:rPr>
          <w:rFonts w:hint="eastAsia" w:ascii="宋体" w:hAnsi="宋体" w:eastAsia="宋体" w:cs="宋体"/>
          <w:sz w:val="24"/>
          <w:szCs w:val="24"/>
          <w:highlight w:val="none"/>
          <w:lang w:eastAsia="zh-CN"/>
        </w:rPr>
        <w:t>；</w:t>
      </w:r>
    </w:p>
    <w:p w14:paraId="6A90CC34">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22.</w:t>
      </w:r>
      <w:r>
        <w:rPr>
          <w:rFonts w:hint="eastAsia" w:ascii="宋体" w:hAnsi="宋体" w:eastAsia="宋体" w:cs="宋体"/>
          <w:sz w:val="24"/>
          <w:szCs w:val="24"/>
          <w:highlight w:val="none"/>
        </w:rPr>
        <w:t>频闪：光频闪的危害为无危害或无显著影响</w:t>
      </w:r>
      <w:r>
        <w:rPr>
          <w:rFonts w:hint="eastAsia" w:ascii="宋体" w:hAnsi="宋体" w:eastAsia="宋体" w:cs="宋体"/>
          <w:sz w:val="24"/>
          <w:szCs w:val="24"/>
          <w:highlight w:val="none"/>
          <w:lang w:eastAsia="zh-CN"/>
        </w:rPr>
        <w:t>；</w:t>
      </w:r>
    </w:p>
    <w:p w14:paraId="6BF44213">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rPr>
        <w:t>光环境达标 依据《GB 7793-2010》要求通过光环境认证</w:t>
      </w:r>
      <w:r>
        <w:rPr>
          <w:rFonts w:hint="eastAsia" w:ascii="宋体" w:hAnsi="宋体" w:eastAsia="宋体" w:cs="宋体"/>
          <w:sz w:val="24"/>
          <w:szCs w:val="24"/>
          <w:highlight w:val="none"/>
          <w:lang w:eastAsia="zh-CN"/>
        </w:rPr>
        <w:t>；</w:t>
      </w:r>
    </w:p>
    <w:p w14:paraId="4C28ED72">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2.4</w:t>
      </w:r>
      <w:r>
        <w:rPr>
          <w:rFonts w:hint="eastAsia" w:ascii="宋体" w:hAnsi="宋体" w:eastAsia="宋体" w:cs="宋体"/>
          <w:b/>
          <w:bCs/>
          <w:sz w:val="24"/>
          <w:szCs w:val="24"/>
          <w:highlight w:val="none"/>
          <w:lang w:eastAsia="zh-CN"/>
        </w:rPr>
        <w:t>）荧光灯</w:t>
      </w:r>
      <w:r>
        <w:rPr>
          <w:rFonts w:hint="eastAsia" w:ascii="宋体" w:hAnsi="宋体" w:eastAsia="宋体" w:cs="宋体"/>
          <w:b/>
          <w:bCs/>
          <w:sz w:val="24"/>
          <w:szCs w:val="24"/>
          <w:highlight w:val="none"/>
        </w:rPr>
        <w:t>LED教室灯</w:t>
      </w:r>
      <w:r>
        <w:rPr>
          <w:rFonts w:hint="eastAsia" w:ascii="宋体" w:hAnsi="宋体" w:eastAsia="宋体" w:cs="宋体"/>
          <w:b/>
          <w:bCs/>
          <w:sz w:val="24"/>
          <w:szCs w:val="24"/>
          <w:highlight w:val="none"/>
          <w:lang w:eastAsia="zh-CN"/>
        </w:rPr>
        <w:t>：</w:t>
      </w:r>
    </w:p>
    <w:p w14:paraId="57EF0A2C">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额定功率：36W±2W；</w:t>
      </w:r>
    </w:p>
    <w:p w14:paraId="45788CE7">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电流：60-200mA；</w:t>
      </w:r>
    </w:p>
    <w:p w14:paraId="30A5FA99">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输入电压：AC220V；</w:t>
      </w:r>
    </w:p>
    <w:p w14:paraId="3C943997">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频率：50/60Hz</w:t>
      </w:r>
      <w:r>
        <w:rPr>
          <w:rFonts w:hint="eastAsia" w:ascii="宋体" w:hAnsi="宋体" w:eastAsia="宋体" w:cs="宋体"/>
          <w:sz w:val="24"/>
          <w:szCs w:val="24"/>
          <w:highlight w:val="none"/>
          <w:lang w:eastAsia="zh-CN"/>
        </w:rPr>
        <w:t>；</w:t>
      </w:r>
    </w:p>
    <w:p w14:paraId="340D7711">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功率因数：0.9±0.05</w:t>
      </w:r>
      <w:r>
        <w:rPr>
          <w:rFonts w:hint="eastAsia" w:ascii="宋体" w:hAnsi="宋体" w:eastAsia="宋体" w:cs="宋体"/>
          <w:sz w:val="24"/>
          <w:szCs w:val="24"/>
          <w:highlight w:val="none"/>
          <w:lang w:eastAsia="zh-CN"/>
        </w:rPr>
        <w:t>；</w:t>
      </w:r>
    </w:p>
    <w:p w14:paraId="4A5D0637">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光通量：≥3650lm</w:t>
      </w:r>
      <w:r>
        <w:rPr>
          <w:rFonts w:hint="eastAsia" w:ascii="宋体" w:hAnsi="宋体" w:eastAsia="宋体" w:cs="宋体"/>
          <w:sz w:val="24"/>
          <w:szCs w:val="24"/>
          <w:highlight w:val="none"/>
          <w:lang w:eastAsia="zh-CN"/>
        </w:rPr>
        <w:t>；</w:t>
      </w:r>
    </w:p>
    <w:p w14:paraId="723A2A38">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灯具效能:≥100（lm/w）</w:t>
      </w:r>
      <w:r>
        <w:rPr>
          <w:rFonts w:hint="eastAsia" w:ascii="宋体" w:hAnsi="宋体" w:eastAsia="宋体" w:cs="宋体"/>
          <w:sz w:val="24"/>
          <w:szCs w:val="24"/>
          <w:highlight w:val="none"/>
          <w:lang w:eastAsia="zh-CN"/>
        </w:rPr>
        <w:t>；</w:t>
      </w:r>
    </w:p>
    <w:p w14:paraId="1021B09B">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显色指数：（Ra）≥90，R9≥80</w:t>
      </w:r>
      <w:r>
        <w:rPr>
          <w:rFonts w:hint="eastAsia" w:ascii="宋体" w:hAnsi="宋体" w:eastAsia="宋体" w:cs="宋体"/>
          <w:sz w:val="24"/>
          <w:szCs w:val="24"/>
          <w:highlight w:val="none"/>
          <w:lang w:eastAsia="zh-CN"/>
        </w:rPr>
        <w:t>；</w:t>
      </w:r>
    </w:p>
    <w:p w14:paraId="48849B33">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平均照度：≥500lx</w:t>
      </w:r>
      <w:r>
        <w:rPr>
          <w:rFonts w:hint="eastAsia" w:ascii="宋体" w:hAnsi="宋体" w:eastAsia="宋体" w:cs="宋体"/>
          <w:sz w:val="24"/>
          <w:szCs w:val="24"/>
          <w:highlight w:val="none"/>
          <w:lang w:eastAsia="zh-CN"/>
        </w:rPr>
        <w:t>；</w:t>
      </w:r>
    </w:p>
    <w:p w14:paraId="5CCE6474">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照度均匀度：≥0.8</w:t>
      </w:r>
      <w:r>
        <w:rPr>
          <w:rFonts w:hint="eastAsia" w:ascii="宋体" w:hAnsi="宋体" w:eastAsia="宋体" w:cs="宋体"/>
          <w:sz w:val="24"/>
          <w:szCs w:val="24"/>
          <w:highlight w:val="none"/>
          <w:lang w:eastAsia="zh-CN"/>
        </w:rPr>
        <w:t>；</w:t>
      </w:r>
    </w:p>
    <w:p w14:paraId="253CF8A3">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色温：5000±200K</w:t>
      </w:r>
      <w:r>
        <w:rPr>
          <w:rFonts w:hint="eastAsia" w:ascii="宋体" w:hAnsi="宋体" w:eastAsia="宋体" w:cs="宋体"/>
          <w:sz w:val="24"/>
          <w:szCs w:val="24"/>
          <w:highlight w:val="none"/>
          <w:lang w:eastAsia="zh-CN"/>
        </w:rPr>
        <w:t>；</w:t>
      </w:r>
    </w:p>
    <w:p w14:paraId="0D96AD4D">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色容差：在初始测试（0或1000小时）及10000小时或以上均满足≤8.5 SDCM</w:t>
      </w:r>
      <w:r>
        <w:rPr>
          <w:rFonts w:hint="eastAsia" w:ascii="宋体" w:hAnsi="宋体" w:eastAsia="宋体" w:cs="宋体"/>
          <w:sz w:val="24"/>
          <w:szCs w:val="24"/>
          <w:highlight w:val="none"/>
          <w:lang w:eastAsia="zh-CN"/>
        </w:rPr>
        <w:t>；</w:t>
      </w:r>
    </w:p>
    <w:p w14:paraId="70BFFAAD">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蓝光危害：RG0</w:t>
      </w:r>
      <w:r>
        <w:rPr>
          <w:rFonts w:hint="eastAsia" w:ascii="宋体" w:hAnsi="宋体" w:eastAsia="宋体" w:cs="宋体"/>
          <w:sz w:val="24"/>
          <w:szCs w:val="24"/>
          <w:highlight w:val="none"/>
          <w:lang w:eastAsia="zh-CN"/>
        </w:rPr>
        <w:t>；</w:t>
      </w:r>
    </w:p>
    <w:p w14:paraId="111CE5F6">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rPr>
        <w:t>防眩等级：UGR&lt;16</w:t>
      </w:r>
      <w:r>
        <w:rPr>
          <w:rFonts w:hint="eastAsia" w:ascii="宋体" w:hAnsi="宋体" w:eastAsia="宋体" w:cs="宋体"/>
          <w:sz w:val="24"/>
          <w:szCs w:val="24"/>
          <w:highlight w:val="none"/>
          <w:lang w:eastAsia="zh-CN"/>
        </w:rPr>
        <w:t>；</w:t>
      </w:r>
    </w:p>
    <w:p w14:paraId="4C6DC729">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适用温度：-40℃~60℃</w:t>
      </w:r>
      <w:r>
        <w:rPr>
          <w:rFonts w:hint="eastAsia" w:ascii="宋体" w:hAnsi="宋体" w:eastAsia="宋体" w:cs="宋体"/>
          <w:sz w:val="24"/>
          <w:szCs w:val="24"/>
          <w:highlight w:val="none"/>
          <w:lang w:eastAsia="zh-CN"/>
        </w:rPr>
        <w:t>；</w:t>
      </w:r>
    </w:p>
    <w:p w14:paraId="0CE2B098">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rPr>
        <w:t>光源：LED模块光源颗数不小于220颗</w:t>
      </w:r>
      <w:r>
        <w:rPr>
          <w:rFonts w:hint="eastAsia" w:ascii="宋体" w:hAnsi="宋体" w:eastAsia="宋体" w:cs="宋体"/>
          <w:sz w:val="24"/>
          <w:szCs w:val="24"/>
          <w:highlight w:val="none"/>
          <w:lang w:eastAsia="zh-CN"/>
        </w:rPr>
        <w:t>；</w:t>
      </w:r>
    </w:p>
    <w:p w14:paraId="05612CEA">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rPr>
        <w:t>产品尺寸：≥1200*290*100mm</w:t>
      </w:r>
      <w:r>
        <w:rPr>
          <w:rFonts w:hint="eastAsia" w:ascii="宋体" w:hAnsi="宋体" w:eastAsia="宋体" w:cs="宋体"/>
          <w:sz w:val="24"/>
          <w:szCs w:val="24"/>
          <w:highlight w:val="none"/>
          <w:lang w:eastAsia="zh-CN"/>
        </w:rPr>
        <w:t>；</w:t>
      </w:r>
    </w:p>
    <w:p w14:paraId="019668CE">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灯具寿命：使用设计寿命≥50000小时</w:t>
      </w:r>
      <w:r>
        <w:rPr>
          <w:rFonts w:hint="eastAsia" w:ascii="宋体" w:hAnsi="宋体" w:eastAsia="宋体" w:cs="宋体"/>
          <w:sz w:val="24"/>
          <w:szCs w:val="24"/>
          <w:highlight w:val="none"/>
          <w:lang w:eastAsia="zh-CN"/>
        </w:rPr>
        <w:t>；</w:t>
      </w:r>
    </w:p>
    <w:p w14:paraId="488B5DE2">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灯具吊杆：标配2根刚性中空铝吊杆，吊杆壁厚≥1mm</w:t>
      </w:r>
      <w:r>
        <w:rPr>
          <w:rFonts w:hint="eastAsia" w:ascii="宋体" w:hAnsi="宋体" w:eastAsia="宋体" w:cs="宋体"/>
          <w:sz w:val="24"/>
          <w:szCs w:val="24"/>
          <w:highlight w:val="none"/>
          <w:lang w:eastAsia="zh-CN"/>
        </w:rPr>
        <w:t>；</w:t>
      </w:r>
    </w:p>
    <w:p w14:paraId="2C9FA13F">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防护结构：灯具为全封闭式结构</w:t>
      </w:r>
      <w:r>
        <w:rPr>
          <w:rFonts w:hint="eastAsia" w:ascii="宋体" w:hAnsi="宋体" w:eastAsia="宋体" w:cs="宋体"/>
          <w:sz w:val="24"/>
          <w:szCs w:val="24"/>
          <w:highlight w:val="none"/>
          <w:lang w:eastAsia="zh-CN"/>
        </w:rPr>
        <w:t>；</w:t>
      </w:r>
    </w:p>
    <w:p w14:paraId="5B537CBA">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rPr>
        <w:t>防眩措施：采用格栅防眩光，或微棱镜结构防眩光</w:t>
      </w:r>
      <w:r>
        <w:rPr>
          <w:rFonts w:hint="eastAsia" w:ascii="宋体" w:hAnsi="宋体" w:eastAsia="宋体" w:cs="宋体"/>
          <w:sz w:val="24"/>
          <w:szCs w:val="24"/>
          <w:highlight w:val="none"/>
          <w:lang w:eastAsia="zh-CN"/>
        </w:rPr>
        <w:t>；</w:t>
      </w:r>
    </w:p>
    <w:p w14:paraId="79C4D10A">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22.</w:t>
      </w:r>
      <w:r>
        <w:rPr>
          <w:rFonts w:hint="eastAsia" w:ascii="宋体" w:hAnsi="宋体" w:eastAsia="宋体" w:cs="宋体"/>
          <w:sz w:val="24"/>
          <w:szCs w:val="24"/>
          <w:highlight w:val="none"/>
        </w:rPr>
        <w:t>频闪：光频闪的危害为无危害或无显著影响</w:t>
      </w:r>
      <w:r>
        <w:rPr>
          <w:rFonts w:hint="eastAsia" w:ascii="宋体" w:hAnsi="宋体" w:eastAsia="宋体" w:cs="宋体"/>
          <w:sz w:val="24"/>
          <w:szCs w:val="24"/>
          <w:highlight w:val="none"/>
          <w:lang w:eastAsia="zh-CN"/>
        </w:rPr>
        <w:t>；</w:t>
      </w:r>
    </w:p>
    <w:p w14:paraId="2261740C">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rPr>
        <w:t>光环境达标依据《GB 7793-2010》和《GB 7000.1-2015》要求通过光环境认证</w:t>
      </w:r>
      <w:r>
        <w:rPr>
          <w:rFonts w:hint="eastAsia" w:ascii="宋体" w:hAnsi="宋体" w:eastAsia="宋体" w:cs="宋体"/>
          <w:sz w:val="24"/>
          <w:szCs w:val="24"/>
          <w:highlight w:val="none"/>
          <w:lang w:eastAsia="zh-CN"/>
        </w:rPr>
        <w:t>；</w:t>
      </w:r>
    </w:p>
    <w:p w14:paraId="7E4FFB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1"/>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商务要求</w:t>
      </w:r>
    </w:p>
    <w:p w14:paraId="178F397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1.计划工期：合同签订后</w:t>
      </w:r>
      <w:r>
        <w:rPr>
          <w:rFonts w:hint="eastAsia" w:asciiTheme="minorEastAsia" w:hAnsiTheme="minorEastAsia" w:eastAsiaTheme="minorEastAsia" w:cstheme="minorEastAsia"/>
          <w:color w:val="auto"/>
          <w:spacing w:val="0"/>
          <w:sz w:val="24"/>
          <w:szCs w:val="24"/>
          <w:highlight w:val="none"/>
          <w:lang w:val="en-US" w:eastAsia="zh-CN"/>
        </w:rPr>
        <w:t>60</w:t>
      </w:r>
      <w:r>
        <w:rPr>
          <w:rFonts w:hint="eastAsia" w:asciiTheme="minorEastAsia" w:hAnsiTheme="minorEastAsia" w:eastAsiaTheme="minorEastAsia" w:cstheme="minorEastAsia"/>
          <w:color w:val="auto"/>
          <w:spacing w:val="0"/>
          <w:sz w:val="24"/>
          <w:szCs w:val="24"/>
          <w:highlight w:val="none"/>
        </w:rPr>
        <w:t>日历天</w:t>
      </w:r>
    </w:p>
    <w:p w14:paraId="0A03F5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2.</w:t>
      </w:r>
      <w:r>
        <w:rPr>
          <w:rFonts w:hint="eastAsia" w:asciiTheme="minorEastAsia" w:hAnsiTheme="minorEastAsia" w:eastAsiaTheme="minorEastAsia" w:cstheme="minorEastAsia"/>
          <w:color w:val="auto"/>
          <w:spacing w:val="0"/>
          <w:sz w:val="24"/>
          <w:szCs w:val="24"/>
          <w:highlight w:val="none"/>
        </w:rPr>
        <w:t>质量要求：合格，达到国家及行业相关规范标准</w:t>
      </w:r>
    </w:p>
    <w:p w14:paraId="537CCC2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3.</w:t>
      </w:r>
      <w:r>
        <w:rPr>
          <w:rFonts w:hint="eastAsia" w:asciiTheme="minorEastAsia" w:hAnsiTheme="minorEastAsia" w:eastAsiaTheme="minorEastAsia" w:cstheme="minorEastAsia"/>
          <w:color w:val="auto"/>
          <w:spacing w:val="0"/>
          <w:sz w:val="24"/>
          <w:szCs w:val="24"/>
          <w:highlight w:val="none"/>
        </w:rPr>
        <w:t>项目地点：</w:t>
      </w:r>
      <w:r>
        <w:rPr>
          <w:rFonts w:hint="eastAsia" w:asciiTheme="minorEastAsia" w:hAnsiTheme="minorEastAsia" w:eastAsiaTheme="minorEastAsia" w:cstheme="minorEastAsia"/>
          <w:color w:val="auto"/>
          <w:spacing w:val="0"/>
          <w:sz w:val="24"/>
          <w:szCs w:val="24"/>
          <w:highlight w:val="none"/>
          <w:lang w:eastAsia="zh-CN"/>
        </w:rPr>
        <w:t>河南省南阳市油田生活区</w:t>
      </w:r>
    </w:p>
    <w:p w14:paraId="172FF4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default"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4.付款方式：合同签订后支付合同总额的50%；待工程竣工并验收合格后，一次性支付剩余部分，即合同总额的50%。</w:t>
      </w:r>
    </w:p>
    <w:p w14:paraId="583C361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5.</w:t>
      </w:r>
      <w:r>
        <w:rPr>
          <w:rFonts w:hint="eastAsia" w:asciiTheme="minorEastAsia" w:hAnsiTheme="minorEastAsia" w:eastAsiaTheme="minorEastAsia" w:cstheme="minorEastAsia"/>
          <w:color w:val="auto"/>
          <w:spacing w:val="0"/>
          <w:sz w:val="24"/>
          <w:szCs w:val="24"/>
          <w:highlight w:val="none"/>
        </w:rPr>
        <w:t>保险</w:t>
      </w:r>
      <w:r>
        <w:rPr>
          <w:rFonts w:hint="eastAsia" w:asciiTheme="minorEastAsia" w:hAnsiTheme="minorEastAsia" w:eastAsiaTheme="minorEastAsia" w:cstheme="minorEastAsia"/>
          <w:color w:val="auto"/>
          <w:spacing w:val="0"/>
          <w:sz w:val="24"/>
          <w:szCs w:val="24"/>
          <w:highlight w:val="none"/>
          <w:lang w:eastAsia="zh-CN"/>
        </w:rPr>
        <w:t>：由成交人承担</w:t>
      </w:r>
    </w:p>
    <w:p w14:paraId="48707BB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6</w:t>
      </w:r>
      <w:r>
        <w:rPr>
          <w:rFonts w:hint="eastAsia" w:asciiTheme="minorEastAsia" w:hAnsiTheme="minorEastAsia" w:eastAsiaTheme="minorEastAsia" w:cstheme="minorEastAsia"/>
          <w:color w:val="auto"/>
          <w:spacing w:val="0"/>
          <w:sz w:val="24"/>
          <w:szCs w:val="24"/>
          <w:highlight w:val="none"/>
        </w:rPr>
        <w:t>.验收标准</w:t>
      </w:r>
      <w:r>
        <w:rPr>
          <w:rFonts w:hint="eastAsia" w:asciiTheme="minorEastAsia" w:hAnsiTheme="minorEastAsia" w:eastAsiaTheme="minorEastAsia" w:cstheme="minorEastAsia"/>
          <w:color w:val="auto"/>
          <w:spacing w:val="0"/>
          <w:sz w:val="24"/>
          <w:szCs w:val="24"/>
          <w:highlight w:val="none"/>
          <w:lang w:val="en-US" w:eastAsia="zh-CN"/>
        </w:rPr>
        <w:t>及方式：</w:t>
      </w:r>
    </w:p>
    <w:p w14:paraId="2652313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6.1验收标准：成交人在验收活动中必须遵守采购人的有关规定。依照国家有关规定以及合同约定、采购文件、响应文件（含工程量清单）、图纸（若有）、变更签证等（若有）、实际施工内容（工程量清单中包含的所有内容）偏差情况、施工现场照片、质量证明材料、售后材料（质保、售后服务承诺等）、中标承诺等要求进行验收；经采购人完全确认后，完成验收。</w:t>
      </w:r>
    </w:p>
    <w:p w14:paraId="152FE7D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default"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6.2验收方式：现场验收</w:t>
      </w:r>
    </w:p>
    <w:p w14:paraId="0F09BF2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7.</w:t>
      </w:r>
      <w:r>
        <w:rPr>
          <w:rFonts w:hint="eastAsia" w:asciiTheme="minorEastAsia" w:hAnsiTheme="minorEastAsia" w:eastAsiaTheme="minorEastAsia" w:cstheme="minorEastAsia"/>
          <w:color w:val="auto"/>
          <w:spacing w:val="0"/>
          <w:sz w:val="24"/>
          <w:szCs w:val="24"/>
          <w:highlight w:val="none"/>
        </w:rPr>
        <w:t>□</w:t>
      </w:r>
      <w:r>
        <w:rPr>
          <w:rFonts w:hint="eastAsia" w:asciiTheme="minorEastAsia" w:hAnsiTheme="minorEastAsia" w:eastAsiaTheme="minorEastAsia" w:cstheme="minorEastAsia"/>
          <w:color w:val="auto"/>
          <w:spacing w:val="0"/>
          <w:sz w:val="24"/>
          <w:szCs w:val="24"/>
          <w:highlight w:val="none"/>
          <w:lang w:val="en-US" w:eastAsia="zh-CN"/>
        </w:rPr>
        <w:t>有样品，样品提供要求、方式、摆放时间及地点</w:t>
      </w:r>
    </w:p>
    <w:p w14:paraId="27CB5219">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eastAsia="zh-CN"/>
        </w:rPr>
        <w:t>☑</w:t>
      </w:r>
      <w:r>
        <w:rPr>
          <w:rFonts w:hint="eastAsia" w:asciiTheme="minorEastAsia" w:hAnsiTheme="minorEastAsia" w:eastAsiaTheme="minorEastAsia" w:cstheme="minorEastAsia"/>
          <w:color w:val="auto"/>
          <w:spacing w:val="0"/>
          <w:sz w:val="24"/>
          <w:szCs w:val="24"/>
          <w:highlight w:val="none"/>
          <w:lang w:val="en-US" w:eastAsia="zh-CN"/>
        </w:rPr>
        <w:t>无样品。</w:t>
      </w:r>
    </w:p>
    <w:p w14:paraId="0BEC68A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8.</w:t>
      </w:r>
      <w:r>
        <w:rPr>
          <w:rFonts w:hint="eastAsia" w:asciiTheme="minorEastAsia" w:hAnsiTheme="minorEastAsia" w:eastAsiaTheme="minorEastAsia" w:cstheme="minorEastAsia"/>
          <w:color w:val="auto"/>
          <w:spacing w:val="0"/>
          <w:sz w:val="24"/>
          <w:szCs w:val="24"/>
          <w:highlight w:val="none"/>
        </w:rPr>
        <w:t>□</w:t>
      </w:r>
      <w:r>
        <w:rPr>
          <w:rFonts w:hint="eastAsia" w:asciiTheme="minorEastAsia" w:hAnsiTheme="minorEastAsia" w:eastAsiaTheme="minorEastAsia" w:cstheme="minorEastAsia"/>
          <w:color w:val="auto"/>
          <w:spacing w:val="0"/>
          <w:sz w:val="24"/>
          <w:szCs w:val="24"/>
          <w:highlight w:val="none"/>
          <w:lang w:val="en-US" w:eastAsia="zh-CN"/>
        </w:rPr>
        <w:t>有演示，演示要求、内容、方式及地点。鼓励使用不见面演示。</w:t>
      </w:r>
    </w:p>
    <w:p w14:paraId="3D973258">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eastAsia="zh-CN"/>
        </w:rPr>
        <w:t>☑</w:t>
      </w:r>
      <w:r>
        <w:rPr>
          <w:rFonts w:hint="eastAsia" w:asciiTheme="minorEastAsia" w:hAnsiTheme="minorEastAsia" w:eastAsiaTheme="minorEastAsia" w:cstheme="minorEastAsia"/>
          <w:color w:val="auto"/>
          <w:spacing w:val="0"/>
          <w:sz w:val="24"/>
          <w:szCs w:val="24"/>
          <w:highlight w:val="none"/>
          <w:lang w:val="en-US" w:eastAsia="zh-CN"/>
        </w:rPr>
        <w:t>无演示。</w:t>
      </w:r>
    </w:p>
    <w:p w14:paraId="6AB71A4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9.</w:t>
      </w:r>
      <w:r>
        <w:rPr>
          <w:rFonts w:hint="eastAsia" w:asciiTheme="minorEastAsia" w:hAnsiTheme="minorEastAsia" w:eastAsiaTheme="minorEastAsia" w:cstheme="minorEastAsia"/>
          <w:color w:val="auto"/>
          <w:spacing w:val="0"/>
          <w:sz w:val="24"/>
          <w:szCs w:val="24"/>
          <w:highlight w:val="none"/>
        </w:rPr>
        <w:t>其他要求</w:t>
      </w:r>
      <w:r>
        <w:rPr>
          <w:rFonts w:hint="eastAsia" w:asciiTheme="minorEastAsia" w:hAnsiTheme="minorEastAsia" w:eastAsiaTheme="minorEastAsia" w:cstheme="minorEastAsia"/>
          <w:color w:val="auto"/>
          <w:spacing w:val="0"/>
          <w:sz w:val="24"/>
          <w:szCs w:val="24"/>
          <w:highlight w:val="none"/>
          <w:lang w:eastAsia="zh-CN"/>
        </w:rPr>
        <w:t>：无</w:t>
      </w:r>
    </w:p>
    <w:p w14:paraId="00908F3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outlineLvl w:val="9"/>
        <w:rPr>
          <w:rFonts w:hint="eastAsia" w:asciiTheme="minorEastAsia" w:hAnsiTheme="minorEastAsia" w:eastAsiaTheme="minorEastAsia" w:cstheme="minorEastAsia"/>
          <w:snapToGrid w:val="0"/>
          <w:color w:val="FF0000"/>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FF0000"/>
          <w:spacing w:val="0"/>
          <w:kern w:val="0"/>
          <w:sz w:val="24"/>
          <w:szCs w:val="24"/>
          <w:highlight w:val="none"/>
          <w:lang w:val="en-US" w:eastAsia="zh-CN" w:bidi="ar-SA"/>
        </w:rPr>
        <w:t>10.图纸（详见附件）</w:t>
      </w:r>
    </w:p>
    <w:p w14:paraId="154DA4B4">
      <w:pP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br w:type="page"/>
      </w:r>
    </w:p>
    <w:p w14:paraId="70D1A93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color w:val="auto"/>
          <w:spacing w:val="0"/>
          <w:w w:val="100"/>
          <w:position w:val="0"/>
          <w:sz w:val="36"/>
          <w:szCs w:val="36"/>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t>章   供应商须知</w:t>
      </w:r>
    </w:p>
    <w:p w14:paraId="0787F352">
      <w:pPr>
        <w:pStyle w:val="6"/>
        <w:spacing w:line="220" w:lineRule="auto"/>
        <w:ind w:left="3861"/>
        <w:outlineLvl w:val="1"/>
        <w:rPr>
          <w:color w:val="auto"/>
          <w:spacing w:val="0"/>
          <w:w w:val="100"/>
          <w:position w:val="0"/>
          <w:sz w:val="28"/>
          <w:szCs w:val="28"/>
          <w:highlight w:val="none"/>
          <w14:textOutline w14:w="1800" w14:cap="flat" w14:cmpd="sng">
            <w14:solidFill>
              <w14:srgbClr w14:val="000000"/>
            </w14:solidFill>
            <w14:prstDash w14:val="solid"/>
            <w14:miter w14:val="0"/>
          </w14:textOutline>
        </w:rPr>
      </w:pPr>
      <w:r>
        <w:rPr>
          <w:color w:val="auto"/>
          <w:spacing w:val="0"/>
          <w:w w:val="100"/>
          <w:position w:val="0"/>
          <w:sz w:val="28"/>
          <w:szCs w:val="28"/>
          <w:highlight w:val="none"/>
          <w14:textOutline w14:w="1800" w14:cap="flat" w14:cmpd="sng">
            <w14:solidFill>
              <w14:srgbClr w14:val="000000"/>
            </w14:solidFill>
            <w14:prstDash w14:val="solid"/>
            <w14:miter w14:val="0"/>
          </w14:textOutline>
        </w:rPr>
        <w:t>供应商须知表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13526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8"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1AEB0B78">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条款</w:t>
            </w:r>
            <w:r>
              <w:rPr>
                <w:rFonts w:hint="eastAsia" w:asciiTheme="minorEastAsia" w:hAnsiTheme="minorEastAsia" w:eastAsiaTheme="minorEastAsia" w:cstheme="minorEastAsia"/>
                <w:color w:val="auto"/>
                <w:spacing w:val="0"/>
                <w:w w:val="100"/>
                <w:position w:val="0"/>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7685F466">
            <w:pPr>
              <w:spacing w:line="240" w:lineRule="atLeast"/>
              <w:ind w:left="1080" w:leftChars="257" w:hanging="540"/>
              <w:jc w:val="center"/>
              <w:rPr>
                <w:rFonts w:hint="eastAsia" w:asciiTheme="minorEastAsia" w:hAnsiTheme="minorEastAsia" w:eastAsiaTheme="minorEastAsia" w:cstheme="minorEastAsia"/>
                <w:b/>
                <w:color w:val="auto"/>
                <w:spacing w:val="0"/>
                <w:w w:val="100"/>
                <w:position w:val="0"/>
                <w:sz w:val="24"/>
                <w:szCs w:val="24"/>
                <w:highlight w:val="none"/>
              </w:rPr>
            </w:pPr>
            <w:r>
              <w:rPr>
                <w:rFonts w:hint="eastAsia" w:asciiTheme="minorEastAsia" w:hAnsiTheme="minorEastAsia" w:eastAsiaTheme="minorEastAsia" w:cstheme="minorEastAsia"/>
                <w:bCs/>
                <w:color w:val="auto"/>
                <w:spacing w:val="0"/>
                <w:w w:val="100"/>
                <w:position w:val="0"/>
                <w:sz w:val="24"/>
                <w:szCs w:val="24"/>
                <w:highlight w:val="none"/>
              </w:rPr>
              <w:t>内      容</w:t>
            </w:r>
          </w:p>
        </w:tc>
      </w:tr>
      <w:tr w14:paraId="5D0D7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2D39B1D">
            <w:pPr>
              <w:spacing w:before="78" w:line="221" w:lineRule="auto"/>
              <w:jc w:val="center"/>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E8544F9">
            <w:pPr>
              <w:pStyle w:val="21"/>
              <w:spacing w:line="220" w:lineRule="auto"/>
              <w:ind w:left="126"/>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服务</w:t>
            </w:r>
          </w:p>
          <w:p w14:paraId="385C0A95">
            <w:pPr>
              <w:pStyle w:val="21"/>
              <w:spacing w:before="25" w:line="207" w:lineRule="auto"/>
              <w:ind w:left="126" w:leftChars="0"/>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□货物</w:t>
            </w:r>
          </w:p>
          <w:p w14:paraId="41D709C7">
            <w:pPr>
              <w:pStyle w:val="21"/>
              <w:spacing w:before="25" w:line="207" w:lineRule="auto"/>
              <w:ind w:left="126" w:leftChars="0"/>
              <w:jc w:val="center"/>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工程</w:t>
            </w:r>
          </w:p>
        </w:tc>
      </w:tr>
      <w:tr w14:paraId="432E8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790B8B3">
            <w:pPr>
              <w:spacing w:before="78" w:line="219" w:lineRule="auto"/>
              <w:ind w:left="134" w:leftChars="0"/>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4ED4D2A8">
            <w:pPr>
              <w:spacing w:before="37" w:line="238" w:lineRule="auto"/>
              <w:ind w:left="118"/>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是否属于科研仪器设备采购项目：</w:t>
            </w:r>
          </w:p>
          <w:p w14:paraId="0F97FCC9">
            <w:pPr>
              <w:pStyle w:val="21"/>
              <w:spacing w:line="223" w:lineRule="auto"/>
              <w:ind w:left="126"/>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□是</w:t>
            </w:r>
          </w:p>
          <w:p w14:paraId="01DB7DB7">
            <w:pPr>
              <w:pStyle w:val="21"/>
              <w:spacing w:before="21" w:line="207" w:lineRule="auto"/>
              <w:ind w:left="126" w:leftChars="0"/>
              <w:jc w:val="center"/>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否</w:t>
            </w:r>
          </w:p>
        </w:tc>
      </w:tr>
      <w:tr w14:paraId="496868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FAC9820">
            <w:pPr>
              <w:spacing w:before="78" w:line="221" w:lineRule="auto"/>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7C67AAE">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不组织</w:t>
            </w:r>
          </w:p>
          <w:p w14:paraId="70F52275">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□组织，考察时间： __年_月_ 日_点_分</w:t>
            </w:r>
          </w:p>
          <w:p w14:paraId="0036054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 xml:space="preserve">考察地点：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w:t>
            </w:r>
          </w:p>
        </w:tc>
      </w:tr>
      <w:tr w14:paraId="48226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F521F7C">
            <w:pPr>
              <w:spacing w:before="78" w:line="221" w:lineRule="auto"/>
              <w:jc w:val="center"/>
              <w:rPr>
                <w:rFonts w:hint="eastAsia" w:asciiTheme="minorEastAsia" w:hAnsiTheme="minorEastAsia" w:eastAsiaTheme="minorEastAsia" w:cstheme="minorEastAsia"/>
                <w:color w:val="auto"/>
                <w:spacing w:val="0"/>
                <w:w w:val="100"/>
                <w:position w:val="0"/>
                <w:sz w:val="24"/>
                <w:szCs w:val="24"/>
                <w:highlight w:val="none"/>
                <w:lang w:val="en-US" w:eastAsia="en-US"/>
              </w:rPr>
            </w:pP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4275CB0">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不召开</w:t>
            </w:r>
          </w:p>
          <w:p w14:paraId="71C82159">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□召开，召开时间：__年_月_</w:t>
            </w:r>
            <w:r>
              <w:rPr>
                <w:rFonts w:hint="eastAsia" w:asciiTheme="minorEastAsia" w:hAnsiTheme="minorEastAsia" w:eastAsiaTheme="minorEastAsia" w:cstheme="minorEastAsia"/>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w w:val="100"/>
                <w:position w:val="0"/>
                <w:sz w:val="24"/>
                <w:szCs w:val="24"/>
                <w:highlight w:val="none"/>
              </w:rPr>
              <w:t>日_点_分</w:t>
            </w:r>
          </w:p>
          <w:p w14:paraId="7859556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spacing w:val="0"/>
                <w:w w:val="100"/>
                <w:position w:val="0"/>
                <w:sz w:val="24"/>
                <w:szCs w:val="24"/>
                <w:highlight w:val="none"/>
              </w:rPr>
              <w:t xml:space="preserve">召开地点：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w:t>
            </w:r>
          </w:p>
        </w:tc>
      </w:tr>
      <w:tr w14:paraId="684754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39EE803">
            <w:pPr>
              <w:spacing w:before="78" w:line="221" w:lineRule="auto"/>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B1BCB85">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1、本项目采购标的按照中小企业划分标准属于</w:t>
            </w:r>
            <w:r>
              <w:rPr>
                <w:rFonts w:hint="eastAsia" w:asciiTheme="minorEastAsia" w:hAnsiTheme="minorEastAsia" w:eastAsiaTheme="minorEastAsia" w:cstheme="minorEastAsia"/>
                <w:snapToGrid w:val="0"/>
                <w:color w:val="auto"/>
                <w:spacing w:val="0"/>
                <w:w w:val="100"/>
                <w:kern w:val="0"/>
                <w:position w:val="0"/>
                <w:sz w:val="24"/>
                <w:szCs w:val="24"/>
                <w:highlight w:val="none"/>
                <w:u w:val="single"/>
                <w:lang w:val="en-US" w:eastAsia="zh-CN" w:bidi="ar-SA"/>
              </w:rPr>
              <w:t xml:space="preserve"> 建筑业 </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w:t>
            </w:r>
          </w:p>
          <w:p w14:paraId="6C2D4C0C">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本项目专门面向中小企业采购。</w:t>
            </w:r>
          </w:p>
          <w:p w14:paraId="1AD115D4">
            <w:pPr>
              <w:keepNext w:val="0"/>
              <w:keepLines w:val="0"/>
              <w:pageBreakBefore w:val="0"/>
              <w:widowControl/>
              <w:kinsoku/>
              <w:wordWrap/>
              <w:overflowPunct/>
              <w:topLinePunct w:val="0"/>
              <w:autoSpaceDE/>
              <w:autoSpaceDN/>
              <w:bidi w:val="0"/>
              <w:adjustRightInd/>
              <w:snapToGrid/>
              <w:textAlignment w:val="auto"/>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本项目小微企业</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价格折扣比例    %。</w:t>
            </w:r>
          </w:p>
          <w:p w14:paraId="084867CF">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b/>
                <w:color w:val="auto"/>
                <w:spacing w:val="0"/>
                <w:w w:val="100"/>
                <w:position w:val="0"/>
                <w:sz w:val="24"/>
                <w:szCs w:val="24"/>
                <w:highlight w:val="none"/>
                <w:lang w:eastAsia="zh-CN"/>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2、成交供应商享受《政府采购促进中小企业发展管理办法》规定的中小企业扶持政策的，采购人、采购代理机构将随中标结果公开成交供应商的《中小企业声明函》。</w:t>
            </w:r>
          </w:p>
        </w:tc>
      </w:tr>
      <w:tr w14:paraId="3BD6E0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54DF6F7">
            <w:pPr>
              <w:spacing w:before="78" w:line="219" w:lineRule="auto"/>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3E9CA2FC">
            <w:pPr>
              <w:spacing w:before="40"/>
              <w:ind w:left="117"/>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报价的特殊规定：</w:t>
            </w:r>
          </w:p>
          <w:p w14:paraId="349105FE">
            <w:pPr>
              <w:pStyle w:val="21"/>
              <w:spacing w:before="1" w:line="220" w:lineRule="auto"/>
              <w:ind w:left="126"/>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无</w:t>
            </w:r>
          </w:p>
          <w:p w14:paraId="2C013169">
            <w:pPr>
              <w:pStyle w:val="21"/>
              <w:spacing w:before="23" w:line="189" w:lineRule="auto"/>
              <w:ind w:left="126"/>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□有，具体情形：</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w:t>
            </w:r>
          </w:p>
          <w:p w14:paraId="78577B49">
            <w:pPr>
              <w:pStyle w:val="21"/>
              <w:spacing w:line="19" w:lineRule="exact"/>
              <w:ind w:left="2008" w:leftChars="0"/>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_____</w:t>
            </w:r>
          </w:p>
        </w:tc>
      </w:tr>
      <w:tr w14:paraId="49D60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2996CFC">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99287AD">
            <w:pPr>
              <w:spacing w:line="240" w:lineRule="atLeast"/>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b w:val="0"/>
                <w:bCs/>
                <w:color w:val="auto"/>
                <w:spacing w:val="0"/>
                <w:w w:val="100"/>
                <w:position w:val="0"/>
                <w:sz w:val="24"/>
                <w:szCs w:val="24"/>
                <w:highlight w:val="none"/>
                <w:lang w:val="en-US" w:eastAsia="zh-CN"/>
              </w:rPr>
              <w:t>1558886.94元</w:t>
            </w:r>
          </w:p>
        </w:tc>
      </w:tr>
      <w:tr w14:paraId="1B355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0E08636">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08193EA">
            <w:pPr>
              <w:spacing w:line="240" w:lineRule="atLeast"/>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开标之日起</w:t>
            </w:r>
            <w:r>
              <w:rPr>
                <w:rFonts w:hint="eastAsia" w:asciiTheme="minorEastAsia" w:hAnsiTheme="minorEastAsia" w:eastAsiaTheme="minorEastAsia" w:cstheme="minorEastAsia"/>
                <w:color w:val="auto"/>
                <w:spacing w:val="0"/>
                <w:w w:val="100"/>
                <w:position w:val="0"/>
                <w:sz w:val="24"/>
                <w:szCs w:val="24"/>
                <w:highlight w:val="none"/>
                <w:lang w:eastAsia="zh-CN"/>
              </w:rPr>
              <w:t>60</w:t>
            </w:r>
            <w:r>
              <w:rPr>
                <w:rFonts w:hint="eastAsia" w:asciiTheme="minorEastAsia" w:hAnsiTheme="minorEastAsia" w:eastAsiaTheme="minorEastAsia" w:cstheme="minorEastAsia"/>
                <w:color w:val="auto"/>
                <w:spacing w:val="0"/>
                <w:w w:val="100"/>
                <w:position w:val="0"/>
                <w:sz w:val="24"/>
                <w:szCs w:val="24"/>
                <w:highlight w:val="none"/>
              </w:rPr>
              <w:t>日历日</w:t>
            </w:r>
          </w:p>
        </w:tc>
      </w:tr>
      <w:tr w14:paraId="3957E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D7848E">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rPr>
              <w:t>文件</w:t>
            </w:r>
            <w:r>
              <w:rPr>
                <w:rFonts w:hint="eastAsia" w:asciiTheme="minorEastAsia" w:hAnsiTheme="minorEastAsia" w:eastAsiaTheme="minorEastAsia" w:cstheme="minorEastAsia"/>
                <w:color w:val="auto"/>
                <w:spacing w:val="0"/>
                <w:w w:val="100"/>
                <w:position w:val="0"/>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08C94B8">
            <w:pPr>
              <w:spacing w:line="240" w:lineRule="atLeast"/>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电子</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lang w:eastAsia="zh-CN"/>
              </w:rPr>
              <w:t>文件：1份</w:t>
            </w:r>
          </w:p>
        </w:tc>
      </w:tr>
      <w:tr w14:paraId="739EF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B25113D">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上传</w:t>
            </w:r>
            <w:r>
              <w:rPr>
                <w:rFonts w:hint="eastAsia" w:asciiTheme="minorEastAsia" w:hAnsiTheme="minorEastAsia" w:eastAsiaTheme="minorEastAsia" w:cstheme="minorEastAsia"/>
                <w:color w:val="auto"/>
                <w:spacing w:val="0"/>
                <w:w w:val="100"/>
                <w:position w:val="0"/>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012A604">
            <w:pPr>
              <w:spacing w:line="240" w:lineRule="atLeast"/>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2024</w:t>
            </w:r>
            <w:r>
              <w:rPr>
                <w:rFonts w:hint="eastAsia" w:asciiTheme="minorEastAsia" w:hAnsiTheme="minorEastAsia" w:eastAsiaTheme="minorEastAsia" w:cstheme="minorEastAsia"/>
                <w:color w:val="auto"/>
                <w:spacing w:val="0"/>
                <w:w w:val="100"/>
                <w:position w:val="0"/>
                <w:sz w:val="24"/>
                <w:szCs w:val="24"/>
                <w:highlight w:val="none"/>
              </w:rPr>
              <w:t>年</w:t>
            </w:r>
            <w:r>
              <w:rPr>
                <w:rFonts w:hint="eastAsia" w:asciiTheme="minorEastAsia" w:hAnsiTheme="minorEastAsia" w:eastAsiaTheme="minorEastAsia" w:cstheme="minorEastAsia"/>
                <w:color w:val="auto"/>
                <w:spacing w:val="0"/>
                <w:w w:val="100"/>
                <w:position w:val="0"/>
                <w:sz w:val="24"/>
                <w:szCs w:val="24"/>
                <w:highlight w:val="none"/>
                <w:lang w:val="en-US" w:eastAsia="zh-CN"/>
              </w:rPr>
              <w:t>08</w:t>
            </w:r>
            <w:r>
              <w:rPr>
                <w:rFonts w:hint="eastAsia" w:asciiTheme="minorEastAsia" w:hAnsiTheme="minorEastAsia" w:eastAsiaTheme="minorEastAsia" w:cstheme="minorEastAsia"/>
                <w:color w:val="auto"/>
                <w:spacing w:val="0"/>
                <w:w w:val="100"/>
                <w:position w:val="0"/>
                <w:sz w:val="24"/>
                <w:szCs w:val="24"/>
                <w:highlight w:val="none"/>
              </w:rPr>
              <w:t>月</w:t>
            </w:r>
            <w:r>
              <w:rPr>
                <w:rFonts w:hint="eastAsia" w:asciiTheme="minorEastAsia" w:hAnsiTheme="minorEastAsia" w:eastAsiaTheme="minorEastAsia" w:cstheme="minorEastAsia"/>
                <w:color w:val="auto"/>
                <w:spacing w:val="0"/>
                <w:w w:val="100"/>
                <w:position w:val="0"/>
                <w:sz w:val="24"/>
                <w:szCs w:val="24"/>
                <w:highlight w:val="none"/>
                <w:lang w:val="en-US" w:eastAsia="zh-CN"/>
              </w:rPr>
              <w:t>27</w:t>
            </w:r>
            <w:r>
              <w:rPr>
                <w:rFonts w:hint="eastAsia" w:asciiTheme="minorEastAsia" w:hAnsiTheme="minorEastAsia" w:eastAsiaTheme="minorEastAsia" w:cstheme="minorEastAsia"/>
                <w:color w:val="auto"/>
                <w:spacing w:val="0"/>
                <w:w w:val="100"/>
                <w:position w:val="0"/>
                <w:sz w:val="24"/>
                <w:szCs w:val="24"/>
                <w:highlight w:val="none"/>
              </w:rPr>
              <w:t>日</w:t>
            </w:r>
            <w:r>
              <w:rPr>
                <w:rFonts w:hint="eastAsia" w:asciiTheme="minorEastAsia" w:hAnsiTheme="minorEastAsia" w:eastAsiaTheme="minorEastAsia" w:cstheme="minorEastAsia"/>
                <w:color w:val="auto"/>
                <w:spacing w:val="0"/>
                <w:w w:val="100"/>
                <w:position w:val="0"/>
                <w:sz w:val="24"/>
                <w:szCs w:val="24"/>
                <w:highlight w:val="none"/>
                <w:lang w:val="en-US" w:eastAsia="zh-CN"/>
              </w:rPr>
              <w:t>09</w:t>
            </w:r>
            <w:r>
              <w:rPr>
                <w:rFonts w:hint="eastAsia" w:asciiTheme="minorEastAsia" w:hAnsiTheme="minorEastAsia" w:eastAsiaTheme="minorEastAsia" w:cstheme="minorEastAsia"/>
                <w:color w:val="auto"/>
                <w:spacing w:val="0"/>
                <w:w w:val="100"/>
                <w:position w:val="0"/>
                <w:sz w:val="24"/>
                <w:szCs w:val="24"/>
                <w:highlight w:val="none"/>
              </w:rPr>
              <w:t>点</w:t>
            </w:r>
            <w:r>
              <w:rPr>
                <w:rFonts w:hint="eastAsia" w:asciiTheme="minorEastAsia" w:hAnsiTheme="minorEastAsia" w:eastAsiaTheme="minorEastAsia" w:cstheme="minorEastAsia"/>
                <w:color w:val="auto"/>
                <w:spacing w:val="0"/>
                <w:w w:val="100"/>
                <w:position w:val="0"/>
                <w:sz w:val="24"/>
                <w:szCs w:val="24"/>
                <w:highlight w:val="none"/>
                <w:lang w:val="en-US" w:eastAsia="zh-CN"/>
              </w:rPr>
              <w:t>00</w:t>
            </w:r>
            <w:r>
              <w:rPr>
                <w:rFonts w:hint="eastAsia" w:asciiTheme="minorEastAsia" w:hAnsiTheme="minorEastAsia" w:eastAsiaTheme="minorEastAsia" w:cstheme="minorEastAsia"/>
                <w:color w:val="auto"/>
                <w:spacing w:val="0"/>
                <w:w w:val="100"/>
                <w:position w:val="0"/>
                <w:sz w:val="24"/>
                <w:szCs w:val="24"/>
                <w:highlight w:val="none"/>
              </w:rPr>
              <w:t>分（北京时间）。</w:t>
            </w:r>
          </w:p>
        </w:tc>
      </w:tr>
      <w:tr w14:paraId="76656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D71E457">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响应文件开启</w:t>
            </w:r>
            <w:r>
              <w:rPr>
                <w:rFonts w:hint="eastAsia" w:asciiTheme="minorEastAsia" w:hAnsiTheme="minorEastAsia" w:eastAsiaTheme="minorEastAsia" w:cstheme="minorEastAsia"/>
                <w:color w:val="auto"/>
                <w:spacing w:val="0"/>
                <w:w w:val="100"/>
                <w:position w:val="0"/>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62D4185">
            <w:pPr>
              <w:spacing w:line="240" w:lineRule="atLeast"/>
              <w:rPr>
                <w:rFonts w:hint="eastAsia" w:asciiTheme="minorEastAsia" w:hAnsiTheme="minorEastAsia" w:eastAsiaTheme="minorEastAsia" w:cstheme="minorEastAsia"/>
                <w:color w:val="auto"/>
                <w:spacing w:val="0"/>
                <w:w w:val="100"/>
                <w:position w:val="0"/>
                <w:sz w:val="24"/>
                <w:szCs w:val="24"/>
                <w:highlight w:val="none"/>
                <w:u w:val="singl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2024</w:t>
            </w:r>
            <w:r>
              <w:rPr>
                <w:rFonts w:hint="eastAsia" w:asciiTheme="minorEastAsia" w:hAnsiTheme="minorEastAsia" w:eastAsiaTheme="minorEastAsia" w:cstheme="minorEastAsia"/>
                <w:color w:val="auto"/>
                <w:spacing w:val="0"/>
                <w:w w:val="100"/>
                <w:position w:val="0"/>
                <w:sz w:val="24"/>
                <w:szCs w:val="24"/>
                <w:highlight w:val="none"/>
              </w:rPr>
              <w:t>年</w:t>
            </w:r>
            <w:r>
              <w:rPr>
                <w:rFonts w:hint="eastAsia" w:asciiTheme="minorEastAsia" w:hAnsiTheme="minorEastAsia" w:eastAsiaTheme="minorEastAsia" w:cstheme="minorEastAsia"/>
                <w:color w:val="auto"/>
                <w:spacing w:val="0"/>
                <w:w w:val="100"/>
                <w:position w:val="0"/>
                <w:sz w:val="24"/>
                <w:szCs w:val="24"/>
                <w:highlight w:val="none"/>
                <w:lang w:val="en-US" w:eastAsia="zh-CN"/>
              </w:rPr>
              <w:t>08</w:t>
            </w:r>
            <w:r>
              <w:rPr>
                <w:rFonts w:hint="eastAsia" w:asciiTheme="minorEastAsia" w:hAnsiTheme="minorEastAsia" w:eastAsiaTheme="minorEastAsia" w:cstheme="minorEastAsia"/>
                <w:color w:val="auto"/>
                <w:spacing w:val="0"/>
                <w:w w:val="100"/>
                <w:position w:val="0"/>
                <w:sz w:val="24"/>
                <w:szCs w:val="24"/>
                <w:highlight w:val="none"/>
              </w:rPr>
              <w:t>月</w:t>
            </w:r>
            <w:r>
              <w:rPr>
                <w:rFonts w:hint="eastAsia" w:asciiTheme="minorEastAsia" w:hAnsiTheme="minorEastAsia" w:eastAsiaTheme="minorEastAsia" w:cstheme="minorEastAsia"/>
                <w:color w:val="auto"/>
                <w:spacing w:val="0"/>
                <w:w w:val="100"/>
                <w:position w:val="0"/>
                <w:sz w:val="24"/>
                <w:szCs w:val="24"/>
                <w:highlight w:val="none"/>
                <w:lang w:val="en-US" w:eastAsia="zh-CN"/>
              </w:rPr>
              <w:t>27</w:t>
            </w:r>
            <w:r>
              <w:rPr>
                <w:rFonts w:hint="eastAsia" w:asciiTheme="minorEastAsia" w:hAnsiTheme="minorEastAsia" w:eastAsiaTheme="minorEastAsia" w:cstheme="minorEastAsia"/>
                <w:color w:val="auto"/>
                <w:spacing w:val="0"/>
                <w:w w:val="100"/>
                <w:position w:val="0"/>
                <w:sz w:val="24"/>
                <w:szCs w:val="24"/>
                <w:highlight w:val="none"/>
              </w:rPr>
              <w:t>日</w:t>
            </w:r>
            <w:r>
              <w:rPr>
                <w:rFonts w:hint="eastAsia" w:asciiTheme="minorEastAsia" w:hAnsiTheme="minorEastAsia" w:eastAsiaTheme="minorEastAsia" w:cstheme="minorEastAsia"/>
                <w:color w:val="auto"/>
                <w:spacing w:val="0"/>
                <w:w w:val="100"/>
                <w:position w:val="0"/>
                <w:sz w:val="24"/>
                <w:szCs w:val="24"/>
                <w:highlight w:val="none"/>
                <w:lang w:val="en-US" w:eastAsia="zh-CN"/>
              </w:rPr>
              <w:t>09</w:t>
            </w:r>
            <w:r>
              <w:rPr>
                <w:rFonts w:hint="eastAsia" w:asciiTheme="minorEastAsia" w:hAnsiTheme="minorEastAsia" w:eastAsiaTheme="minorEastAsia" w:cstheme="minorEastAsia"/>
                <w:color w:val="auto"/>
                <w:spacing w:val="0"/>
                <w:w w:val="100"/>
                <w:position w:val="0"/>
                <w:sz w:val="24"/>
                <w:szCs w:val="24"/>
                <w:highlight w:val="none"/>
              </w:rPr>
              <w:t>点</w:t>
            </w:r>
            <w:r>
              <w:rPr>
                <w:rFonts w:hint="eastAsia" w:asciiTheme="minorEastAsia" w:hAnsiTheme="minorEastAsia" w:eastAsiaTheme="minorEastAsia" w:cstheme="minorEastAsia"/>
                <w:color w:val="auto"/>
                <w:spacing w:val="0"/>
                <w:w w:val="100"/>
                <w:position w:val="0"/>
                <w:sz w:val="24"/>
                <w:szCs w:val="24"/>
                <w:highlight w:val="none"/>
                <w:lang w:val="en-US" w:eastAsia="zh-CN"/>
              </w:rPr>
              <w:t>00</w:t>
            </w:r>
            <w:r>
              <w:rPr>
                <w:rFonts w:hint="eastAsia" w:asciiTheme="minorEastAsia" w:hAnsiTheme="minorEastAsia" w:eastAsiaTheme="minorEastAsia" w:cstheme="minorEastAsia"/>
                <w:color w:val="auto"/>
                <w:spacing w:val="0"/>
                <w:w w:val="100"/>
                <w:position w:val="0"/>
                <w:sz w:val="24"/>
                <w:szCs w:val="24"/>
                <w:highlight w:val="none"/>
              </w:rPr>
              <w:t>分（北京时间）。</w:t>
            </w:r>
          </w:p>
        </w:tc>
      </w:tr>
      <w:tr w14:paraId="45EEE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B8DB199">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3BDFA0D">
            <w:pPr>
              <w:spacing w:line="240" w:lineRule="atLeast"/>
              <w:rPr>
                <w:rFonts w:hint="eastAsia" w:asciiTheme="minorEastAsia" w:hAnsiTheme="minorEastAsia" w:eastAsiaTheme="minorEastAsia" w:cstheme="minorEastAsia"/>
                <w:i/>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综合评分法　</w:t>
            </w:r>
            <w:r>
              <w:rPr>
                <w:rFonts w:hint="eastAsia" w:asciiTheme="minorEastAsia" w:hAnsiTheme="minorEastAsia" w:eastAsiaTheme="minorEastAsia" w:cstheme="minorEastAsia"/>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w w:val="100"/>
                <w:position w:val="0"/>
                <w:sz w:val="24"/>
                <w:szCs w:val="24"/>
                <w:highlight w:val="none"/>
                <w:lang w:eastAsia="zh-CN"/>
              </w:rPr>
              <w:t>　　</w:t>
            </w:r>
          </w:p>
        </w:tc>
      </w:tr>
      <w:tr w14:paraId="6F228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63E3C1F">
            <w:pPr>
              <w:spacing w:line="240" w:lineRule="atLeast"/>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DD3DCF2">
            <w:pPr>
              <w:spacing w:line="240" w:lineRule="atLeast"/>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采购人</w:t>
            </w:r>
            <w:r>
              <w:rPr>
                <w:rFonts w:hint="eastAsia" w:asciiTheme="minorEastAsia" w:hAnsiTheme="minorEastAsia" w:eastAsiaTheme="minorEastAsia" w:cstheme="minorEastAsia"/>
                <w:color w:val="auto"/>
                <w:spacing w:val="0"/>
                <w:w w:val="100"/>
                <w:position w:val="0"/>
                <w:sz w:val="24"/>
                <w:szCs w:val="24"/>
                <w:highlight w:val="none"/>
                <w:lang w:eastAsia="zh-CN"/>
              </w:rPr>
              <w:t>是否委托</w:t>
            </w:r>
            <w:r>
              <w:rPr>
                <w:rFonts w:hint="eastAsia" w:asciiTheme="minorEastAsia" w:hAnsiTheme="minorEastAsia" w:eastAsiaTheme="minorEastAsia" w:cstheme="minorEastAsia"/>
                <w:color w:val="auto"/>
                <w:spacing w:val="0"/>
                <w:w w:val="100"/>
                <w:position w:val="0"/>
                <w:sz w:val="24"/>
                <w:szCs w:val="24"/>
                <w:highlight w:val="none"/>
                <w:lang w:val="en-US" w:eastAsia="zh-CN"/>
              </w:rPr>
              <w:t>磋商小组</w:t>
            </w:r>
            <w:r>
              <w:rPr>
                <w:rFonts w:hint="eastAsia" w:asciiTheme="minorEastAsia" w:hAnsiTheme="minorEastAsia" w:eastAsiaTheme="minorEastAsia" w:cstheme="minorEastAsia"/>
                <w:color w:val="auto"/>
                <w:spacing w:val="0"/>
                <w:w w:val="100"/>
                <w:position w:val="0"/>
                <w:sz w:val="24"/>
                <w:szCs w:val="24"/>
                <w:highlight w:val="none"/>
                <w:lang w:eastAsia="zh-CN"/>
              </w:rPr>
              <w:t>直接确定</w:t>
            </w:r>
            <w:r>
              <w:rPr>
                <w:rFonts w:hint="eastAsia" w:asciiTheme="minorEastAsia" w:hAnsiTheme="minorEastAsia" w:eastAsiaTheme="minorEastAsia" w:cstheme="minorEastAsia"/>
                <w:color w:val="auto"/>
                <w:spacing w:val="0"/>
                <w:w w:val="100"/>
                <w:position w:val="0"/>
                <w:sz w:val="24"/>
                <w:szCs w:val="24"/>
                <w:highlight w:val="none"/>
                <w:lang w:val="en-US" w:eastAsia="zh-CN"/>
              </w:rPr>
              <w:t>成交</w:t>
            </w:r>
            <w:r>
              <w:rPr>
                <w:rFonts w:hint="eastAsia" w:asciiTheme="minorEastAsia" w:hAnsiTheme="minorEastAsia" w:eastAsiaTheme="minorEastAsia" w:cstheme="minorEastAsia"/>
                <w:color w:val="auto"/>
                <w:spacing w:val="0"/>
                <w:w w:val="100"/>
                <w:position w:val="0"/>
                <w:sz w:val="24"/>
                <w:szCs w:val="24"/>
                <w:highlight w:val="none"/>
                <w:lang w:eastAsia="zh-CN"/>
              </w:rPr>
              <w:t>人：□是☑</w:t>
            </w:r>
            <w:r>
              <w:rPr>
                <w:rFonts w:hint="eastAsia" w:asciiTheme="minorEastAsia" w:hAnsiTheme="minorEastAsia" w:eastAsiaTheme="minorEastAsia" w:cstheme="minorEastAsia"/>
                <w:color w:val="auto"/>
                <w:spacing w:val="0"/>
                <w:w w:val="100"/>
                <w:position w:val="0"/>
                <w:sz w:val="24"/>
                <w:szCs w:val="24"/>
                <w:highlight w:val="none"/>
                <w:lang w:val="en-US" w:eastAsia="zh-CN"/>
              </w:rPr>
              <w:t>否</w:t>
            </w:r>
          </w:p>
          <w:p w14:paraId="5CEA227A">
            <w:pPr>
              <w:rPr>
                <w:rFonts w:hint="eastAsia"/>
                <w:color w:val="auto"/>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推荐3名成交候选人</w:t>
            </w:r>
            <w:bookmarkStart w:id="3" w:name="_GoBack"/>
            <w:bookmarkEnd w:id="3"/>
          </w:p>
        </w:tc>
      </w:tr>
      <w:tr w14:paraId="3F8B8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A483CDE">
            <w:pPr>
              <w:spacing w:line="240" w:lineRule="atLeast"/>
              <w:jc w:val="cente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spacing w:val="0"/>
                <w:w w:val="100"/>
                <w:position w:val="0"/>
                <w:sz w:val="24"/>
                <w:szCs w:val="24"/>
                <w:highlight w:val="none"/>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E7BBEF4">
            <w:pPr>
              <w:pStyle w:val="21"/>
              <w:spacing w:before="1" w:line="220" w:lineRule="auto"/>
              <w:ind w:left="126"/>
              <w:rPr>
                <w:rFonts w:hint="default"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集中采购机构不收费</w:t>
            </w:r>
          </w:p>
          <w:p w14:paraId="4462197B">
            <w:pPr>
              <w:pStyle w:val="21"/>
              <w:spacing w:before="1" w:line="220" w:lineRule="auto"/>
              <w:ind w:left="126"/>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收费对象：</w:t>
            </w: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 xml:space="preserve">采购人  </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中标人</w:t>
            </w:r>
          </w:p>
          <w:p w14:paraId="10494F7C">
            <w:pPr>
              <w:pStyle w:val="21"/>
              <w:spacing w:before="1" w:line="220" w:lineRule="auto"/>
              <w:ind w:left="126" w:leftChars="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spacing w:val="0"/>
                <w:w w:val="100"/>
                <w:position w:val="0"/>
                <w:sz w:val="24"/>
                <w:szCs w:val="24"/>
                <w:highlight w:val="none"/>
                <w:lang w:val="en-US" w:eastAsia="zh-CN"/>
              </w:rPr>
              <w:t>收费标准：</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u w:val="single" w:color="auto"/>
                <w:lang w:val="en-US" w:eastAsia="zh-CN"/>
              </w:rPr>
              <w:t>按照“豫招协〔2023〕002 号 ”文件规定收取。</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w:t>
            </w:r>
          </w:p>
        </w:tc>
      </w:tr>
      <w:tr w14:paraId="3D415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9F39F3B">
            <w:pPr>
              <w:keepNext w:val="0"/>
              <w:keepLines w:val="0"/>
              <w:pageBreakBefore w:val="0"/>
              <w:widowControl/>
              <w:wordWrap/>
              <w:overflowPunct/>
              <w:topLinePunct w:val="0"/>
              <w:bidi w:val="0"/>
              <w:spacing w:line="400" w:lineRule="exact"/>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pacing w:val="0"/>
                <w:sz w:val="24"/>
                <w:szCs w:val="24"/>
                <w:highlight w:val="none"/>
                <w:lang w:eastAsia="zh-CN"/>
              </w:rPr>
              <w:t>供应商要求</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A26D35C">
            <w:pPr>
              <w:keepNext w:val="0"/>
              <w:keepLines w:val="0"/>
              <w:pageBreakBefore w:val="0"/>
              <w:widowControl/>
              <w:wordWrap/>
              <w:overflowPunct/>
              <w:topLinePunct w:val="0"/>
              <w:bidi w:val="0"/>
              <w:spacing w:line="400" w:lineRule="exact"/>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详见竞争性磋商公告及文件相关要求</w:t>
            </w:r>
          </w:p>
        </w:tc>
      </w:tr>
      <w:tr w14:paraId="2DFA04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82D798C">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备选方案</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53C07D3">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本项目不接受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递交备选方案</w:t>
            </w:r>
          </w:p>
        </w:tc>
      </w:tr>
      <w:tr w14:paraId="130888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3AB760D">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磋商报价</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667720C">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本项目采取人民币报价，根据磋商情况进行不少于二轮次的报价，最后轮次的报价为最终报价。响应文件中的报价为第一轮次报价。</w:t>
            </w:r>
          </w:p>
          <w:p w14:paraId="56196B70">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磋商最终报价事项：</w:t>
            </w:r>
          </w:p>
          <w:p w14:paraId="3701C9EC">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响应文件解密完成后，供应商需在线继续等待，确保可以及时接收磋商小组提出的磋商（质询）及最终报价要求。</w:t>
            </w:r>
          </w:p>
          <w:p w14:paraId="012E6E0C">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供应商应时刻关注会员系统消息提醒，在规定时间内及时回应磋商小组提出的磋商及最终报价要求。</w:t>
            </w:r>
          </w:p>
          <w:p w14:paraId="1401976E">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、未按上述要求操作，造成不能参加磋商及最终报价的，后果由有关供应商承担。</w:t>
            </w:r>
          </w:p>
        </w:tc>
      </w:tr>
      <w:tr w14:paraId="1C407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B324F60">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电子</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递交</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163926D1">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上传电子文件要求： </w:t>
            </w:r>
          </w:p>
          <w:p w14:paraId="396CC6FA">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1、供应商应在南阳市公共资源交易系统下载“电子投标文件制作工具”，并按照招标文件要求编制和上传递交加密的电子投标文件(.nyTF 格式)。供应商上传时必须得到系统“上传成功”的确认回复，并认真检查电子响应文件是否完整、正确。</w:t>
            </w:r>
          </w:p>
          <w:p w14:paraId="347973D9">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2、供应商的电子响应文件应在磋商文件规定的投标截止时间前到达交易系统。逾期到达交易系统的电子响应文件视为放弃本次投标。 </w:t>
            </w:r>
          </w:p>
          <w:p w14:paraId="6F0E7E96">
            <w:pPr>
              <w:keepNext w:val="0"/>
              <w:keepLines w:val="0"/>
              <w:suppressLineNumbers w:val="0"/>
              <w:spacing w:before="0" w:beforeAutospacing="0" w:after="0" w:afterAutospacing="0" w:line="360" w:lineRule="exact"/>
              <w:ind w:left="0" w:right="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3、供应商所递交的电子响应文件在投标截止时间之后不予退回。</w:t>
            </w:r>
          </w:p>
          <w:p w14:paraId="099E35E4">
            <w:pPr>
              <w:keepNext w:val="0"/>
              <w:keepLines w:val="0"/>
              <w:suppressLineNumbers w:val="0"/>
              <w:spacing w:before="0" w:beforeAutospacing="0" w:after="0" w:afterAutospacing="0" w:line="360" w:lineRule="exact"/>
              <w:ind w:left="0" w:leftChars="0" w:right="0" w:rightChars="0"/>
              <w:jc w:val="left"/>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4、如成交按照采购人需求提供完整的纸质响应文件，纸质响应文件需与电子版响应文件一致。</w:t>
            </w:r>
          </w:p>
        </w:tc>
      </w:tr>
      <w:tr w14:paraId="061AD5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5045AB4">
            <w:pPr>
              <w:keepNext w:val="0"/>
              <w:keepLines w:val="0"/>
              <w:suppressLineNumbers w:val="0"/>
              <w:spacing w:before="0" w:beforeAutospacing="0" w:after="0" w:afterAutospacing="0" w:line="360" w:lineRule="exact"/>
              <w:ind w:left="0" w:leftChars="0" w:right="0" w:rightChars="0"/>
              <w:jc w:val="center"/>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竞争性磋商小组的组建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2F79B75">
            <w:pPr>
              <w:keepNext w:val="0"/>
              <w:keepLines w:val="0"/>
              <w:suppressLineNumbers w:val="0"/>
              <w:spacing w:before="0" w:beforeAutospacing="0" w:after="0" w:afterAutospacing="0" w:line="360" w:lineRule="exact"/>
              <w:ind w:left="0" w:leftChars="0" w:right="0" w:rightChars="0"/>
              <w:jc w:val="both"/>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竞争性磋商小组构成：3人，</w:t>
            </w:r>
            <w:r>
              <w:rPr>
                <w:rFonts w:hint="eastAsia" w:ascii="宋体" w:hAnsi="宋体" w:eastAsia="宋体" w:cs="宋体"/>
                <w:color w:val="auto"/>
                <w:sz w:val="24"/>
                <w:szCs w:val="24"/>
                <w:highlight w:val="none"/>
                <w:lang w:val="en-US" w:eastAsia="zh-CN"/>
              </w:rPr>
              <w:t>其中采购人代表1名，</w:t>
            </w:r>
            <w:r>
              <w:rPr>
                <w:rFonts w:hint="eastAsia" w:ascii="宋体" w:hAnsi="宋体" w:eastAsia="宋体" w:cs="宋体"/>
                <w:color w:val="auto"/>
                <w:sz w:val="24"/>
                <w:szCs w:val="24"/>
                <w:highlight w:val="none"/>
                <w:lang w:eastAsia="zh-CN"/>
              </w:rPr>
              <w:t>从相关专家库中抽取</w:t>
            </w:r>
            <w:r>
              <w:rPr>
                <w:rFonts w:hint="eastAsia" w:ascii="宋体" w:hAnsi="宋体" w:eastAsia="宋体" w:cs="宋体"/>
                <w:color w:val="auto"/>
                <w:sz w:val="24"/>
                <w:szCs w:val="24"/>
                <w:highlight w:val="none"/>
              </w:rPr>
              <w:t>社会评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专家2名</w:t>
            </w:r>
            <w:r>
              <w:rPr>
                <w:rFonts w:hint="eastAsia" w:ascii="宋体" w:hAnsi="宋体" w:eastAsia="宋体" w:cs="宋体"/>
                <w:color w:val="auto"/>
                <w:sz w:val="24"/>
                <w:szCs w:val="24"/>
                <w:highlight w:val="none"/>
                <w:lang w:eastAsia="zh-CN"/>
              </w:rPr>
              <w:t>。</w:t>
            </w:r>
          </w:p>
        </w:tc>
      </w:tr>
      <w:tr w14:paraId="214EF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567E236">
            <w:pPr>
              <w:keepNext w:val="0"/>
              <w:keepLines w:val="0"/>
              <w:suppressLineNumbers w:val="0"/>
              <w:spacing w:before="0" w:beforeAutospacing="0" w:after="0" w:afterAutospacing="0" w:line="312" w:lineRule="auto"/>
              <w:ind w:left="0" w:leftChars="0" w:right="0" w:rightChars="0"/>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公告</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4B116B7">
            <w:pPr>
              <w:keepNext w:val="0"/>
              <w:keepLines w:val="0"/>
              <w:suppressLineNumbers w:val="0"/>
              <w:spacing w:before="0" w:beforeAutospacing="0" w:after="0" w:afterAutospacing="0"/>
              <w:ind w:left="0" w:leftChars="0" w:right="0" w:rightChars="0"/>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在成交通知书发出前，采购人将成交候选人的情况在本采购项目磋商公告发布的同一媒介予以公告。若有异议需在法定期内以书面形式提出。</w:t>
            </w:r>
          </w:p>
        </w:tc>
      </w:tr>
      <w:tr w14:paraId="32EBDA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4139EE3">
            <w:pPr>
              <w:keepNext w:val="0"/>
              <w:keepLines w:val="0"/>
              <w:suppressLineNumbers w:val="0"/>
              <w:spacing w:before="0" w:beforeAutospacing="0" w:after="0" w:afterAutospacing="0" w:line="312" w:lineRule="auto"/>
              <w:ind w:left="0" w:leftChars="0" w:right="0" w:rightChars="0"/>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知识产权</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332D2DC">
            <w:pPr>
              <w:keepNext w:val="0"/>
              <w:keepLines w:val="0"/>
              <w:suppressLineNumbers w:val="0"/>
              <w:spacing w:before="0" w:beforeAutospacing="0" w:after="0" w:afterAutospacing="0" w:line="320" w:lineRule="exact"/>
              <w:ind w:left="0" w:leftChars="0" w:right="0" w:rightChars="0"/>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构成本磋商文件各个组成部分的文件，未经采购人书面同意，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不得擅自复印和用于非本采购项目所需的其他目的。采购人全部或者部分使用未成交人响应文件中的技术成果或技术方案时，需征得其书面同意，并不得擅自复印或提供给第三人。</w:t>
            </w:r>
          </w:p>
        </w:tc>
      </w:tr>
      <w:tr w14:paraId="4CF54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5B3A11A">
            <w:pPr>
              <w:keepNext w:val="0"/>
              <w:keepLines w:val="0"/>
              <w:suppressLineNumbers w:val="0"/>
              <w:spacing w:before="0" w:beforeAutospacing="0" w:after="0" w:afterAutospacing="0"/>
              <w:ind w:left="0" w:leftChars="0" w:right="0" w:rightChars="0"/>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重新招标的其他情形</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663D546">
            <w:pPr>
              <w:keepNext w:val="0"/>
              <w:keepLines w:val="0"/>
              <w:suppressLineNumbers w:val="0"/>
              <w:spacing w:before="0" w:beforeAutospacing="0" w:after="0" w:afterAutospacing="0"/>
              <w:ind w:left="0" w:leftChars="0" w:right="0" w:rightChars="0"/>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除磋商文件规定的情形外，除非已经产生成交候选人，在磋商有效期内同意延长磋商有效期的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少于三个的，采购人应当依法重新招标。</w:t>
            </w:r>
          </w:p>
        </w:tc>
      </w:tr>
      <w:tr w14:paraId="2CAD1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DEB74B5">
            <w:pPr>
              <w:keepNext w:val="0"/>
              <w:keepLines w:val="0"/>
              <w:suppressLineNumbers w:val="0"/>
              <w:spacing w:before="0" w:beforeAutospacing="0" w:after="0" w:afterAutospacing="0" w:line="312" w:lineRule="auto"/>
              <w:ind w:left="240" w:leftChars="0" w:right="0" w:rightChars="0" w:hanging="240" w:hangingChars="100"/>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监督</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E1A7ADD">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12" w:lineRule="auto"/>
              <w:ind w:left="0" w:leftChars="0" w:right="0" w:rightChars="0" w:firstLine="0" w:firstLineChars="0"/>
              <w:textAlignment w:val="auto"/>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sz w:val="24"/>
                <w:szCs w:val="24"/>
                <w:highlight w:val="none"/>
              </w:rPr>
              <w:t>本项目的磋商活动及其相关当事人应当接受有管辖权的磋商行政监督部门依法实施的监督。</w:t>
            </w:r>
          </w:p>
        </w:tc>
      </w:tr>
      <w:tr w14:paraId="14E0B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9F4F382">
            <w:pPr>
              <w:keepNext w:val="0"/>
              <w:keepLines w:val="0"/>
              <w:pageBreakBefore w:val="0"/>
              <w:widowControl/>
              <w:wordWrap/>
              <w:overflowPunct/>
              <w:topLinePunct w:val="0"/>
              <w:bidi w:val="0"/>
              <w:spacing w:line="400" w:lineRule="exact"/>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同义词语</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59728C6">
            <w:pPr>
              <w:keepNext w:val="0"/>
              <w:keepLines w:val="0"/>
              <w:pageBreakBefore w:val="0"/>
              <w:widowControl/>
              <w:wordWrap/>
              <w:overflowPunct/>
              <w:topLinePunct w:val="0"/>
              <w:bidi w:val="0"/>
              <w:spacing w:line="400" w:lineRule="exact"/>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构成招标文件组成部分的“通用合同条款”“专用合同条款”“技术标准和要求”和“采购清单”等章节中出现的措辞“甲方”和“乙方”在招标投标阶段应当分别按“采购人”和“投标人”进行理解。</w:t>
            </w:r>
          </w:p>
        </w:tc>
      </w:tr>
      <w:tr w14:paraId="466F2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7739C0E7">
            <w:pPr>
              <w:spacing w:line="240" w:lineRule="atLeast"/>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pacing w:val="0"/>
                <w:sz w:val="24"/>
                <w:szCs w:val="24"/>
                <w:highlight w:val="none"/>
                <w:lang w:eastAsia="zh-CN"/>
              </w:rPr>
              <w:t>其他补充事宜</w:t>
            </w:r>
          </w:p>
        </w:tc>
        <w:tc>
          <w:tcPr>
            <w:tcW w:w="7305" w:type="dxa"/>
            <w:tcBorders>
              <w:top w:val="single" w:color="auto" w:sz="6" w:space="0"/>
              <w:left w:val="single" w:color="auto" w:sz="6" w:space="0"/>
              <w:bottom w:val="single" w:color="auto" w:sz="12" w:space="0"/>
              <w:right w:val="single" w:color="auto" w:sz="12" w:space="0"/>
            </w:tcBorders>
            <w:noWrap w:val="0"/>
            <w:vAlign w:val="center"/>
          </w:tcPr>
          <w:p w14:paraId="655E921A">
            <w:pPr>
              <w:spacing w:line="240" w:lineRule="atLeast"/>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1.供应商在法定质疑期内应当一次性针对采购文件、采购过程和中标（成交）结果提出质疑，两次或多次对同一采购程序环节提出的质疑予以拒收。</w:t>
            </w:r>
          </w:p>
          <w:p w14:paraId="402AF163">
            <w:pPr>
              <w:spacing w:line="240" w:lineRule="atLeast"/>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2.依据豫发改公管〔2019〕198号文要求，供应商投标文件制作器码一致视为串通投标行为，做废标处理，需供应商自行承担责任。</w:t>
            </w:r>
          </w:p>
          <w:p w14:paraId="481007BB">
            <w:pPr>
              <w:spacing w:line="240" w:lineRule="atLeast"/>
              <w:outlineLvl w:val="9"/>
              <w:rPr>
                <w:rFonts w:hint="eastAsia" w:ascii="Arial" w:hAnsi="Arial" w:eastAsia="Arial" w:cs="Arial"/>
                <w:snapToGrid w:val="0"/>
                <w:color w:val="auto"/>
                <w:kern w:val="0"/>
                <w:sz w:val="21"/>
                <w:szCs w:val="21"/>
                <w:highlight w:val="none"/>
                <w:lang w:val="en-US" w:eastAsia="zh-CN" w:bidi="ar-SA"/>
              </w:rPr>
            </w:pPr>
            <w:r>
              <w:rPr>
                <w:rFonts w:hint="eastAsia" w:asciiTheme="minorEastAsia" w:hAnsiTheme="minorEastAsia" w:eastAsiaTheme="minorEastAsia" w:cstheme="minorEastAsia"/>
                <w:color w:val="auto"/>
                <w:spacing w:val="0"/>
                <w:sz w:val="24"/>
                <w:szCs w:val="24"/>
                <w:highlight w:val="none"/>
                <w:lang w:val="en-US" w:eastAsia="zh-CN"/>
              </w:rPr>
              <w:t>3.资格审查方式：本项目实行资格后审。</w:t>
            </w:r>
          </w:p>
        </w:tc>
      </w:tr>
    </w:tbl>
    <w:p w14:paraId="733E4BDF">
      <w:pPr>
        <w:rPr>
          <w:color w:val="auto"/>
          <w:spacing w:val="0"/>
          <w:w w:val="100"/>
          <w:position w:val="0"/>
          <w:sz w:val="28"/>
          <w:szCs w:val="28"/>
          <w:highlight w:val="none"/>
          <w14:textOutline w14:w="1800" w14:cap="flat" w14:cmpd="sng">
            <w14:solidFill>
              <w14:srgbClr w14:val="000000"/>
            </w14:solidFill>
            <w14:prstDash w14:val="solid"/>
            <w14:miter w14:val="0"/>
          </w14:textOutline>
        </w:rPr>
      </w:pPr>
      <w:r>
        <w:rPr>
          <w:color w:val="auto"/>
          <w:spacing w:val="0"/>
          <w:w w:val="100"/>
          <w:position w:val="0"/>
          <w:sz w:val="28"/>
          <w:szCs w:val="28"/>
          <w:highlight w:val="none"/>
          <w14:textOutline w14:w="1800" w14:cap="flat" w14:cmpd="sng">
            <w14:solidFill>
              <w14:srgbClr w14:val="000000"/>
            </w14:solidFill>
            <w14:prstDash w14:val="solid"/>
            <w14:miter w14:val="0"/>
          </w14:textOutline>
        </w:rPr>
        <w:br w:type="page"/>
      </w:r>
    </w:p>
    <w:p w14:paraId="4D0FA291">
      <w:pPr>
        <w:pStyle w:val="6"/>
        <w:spacing w:before="91" w:line="220" w:lineRule="auto"/>
        <w:ind w:left="3844"/>
        <w:outlineLvl w:val="1"/>
        <w:rPr>
          <w:color w:val="auto"/>
          <w:spacing w:val="0"/>
          <w:w w:val="100"/>
          <w:position w:val="0"/>
          <w:sz w:val="28"/>
          <w:szCs w:val="28"/>
          <w:highlight w:val="none"/>
        </w:rPr>
      </w:pPr>
      <w:r>
        <w:rPr>
          <w:color w:val="auto"/>
          <w:spacing w:val="0"/>
          <w:w w:val="100"/>
          <w:position w:val="0"/>
          <w:sz w:val="28"/>
          <w:szCs w:val="28"/>
          <w:highlight w:val="none"/>
          <w14:textOutline w14:w="1800" w14:cap="flat" w14:cmpd="sng">
            <w14:solidFill>
              <w14:srgbClr w14:val="000000"/>
            </w14:solidFill>
            <w14:prstDash w14:val="solid"/>
            <w14:miter w14:val="0"/>
          </w14:textOutline>
        </w:rPr>
        <w:t>供应商须知</w:t>
      </w:r>
    </w:p>
    <w:p w14:paraId="1B0A63A0">
      <w:pPr>
        <w:pStyle w:val="6"/>
        <w:spacing w:before="270" w:line="360" w:lineRule="auto"/>
        <w:ind w:left="3836"/>
        <w:outlineLvl w:val="2"/>
        <w:rPr>
          <w:color w:val="auto"/>
          <w:spacing w:val="0"/>
          <w:w w:val="100"/>
          <w:position w:val="0"/>
          <w:sz w:val="28"/>
          <w:szCs w:val="28"/>
          <w:highlight w:val="none"/>
        </w:rPr>
      </w:pPr>
      <w:r>
        <w:rPr>
          <w:color w:val="auto"/>
          <w:spacing w:val="0"/>
          <w:w w:val="100"/>
          <w:position w:val="0"/>
          <w:sz w:val="28"/>
          <w:szCs w:val="28"/>
          <w:highlight w:val="none"/>
          <w14:textOutline w14:w="1800" w14:cap="flat" w14:cmpd="sng">
            <w14:solidFill>
              <w14:srgbClr w14:val="000000"/>
            </w14:solidFill>
            <w14:prstDash w14:val="solid"/>
            <w14:miter w14:val="0"/>
          </w14:textOutline>
        </w:rPr>
        <w:t>一</w:t>
      </w:r>
      <w:r>
        <w:rPr>
          <w:rFonts w:hint="eastAsia"/>
          <w:color w:val="auto"/>
          <w:spacing w:val="0"/>
          <w:w w:val="100"/>
          <w:position w:val="0"/>
          <w:sz w:val="28"/>
          <w:szCs w:val="28"/>
          <w:highlight w:val="none"/>
          <w:lang w:eastAsia="zh-CN"/>
        </w:rPr>
        <w:t>、</w:t>
      </w:r>
      <w:r>
        <w:rPr>
          <w:color w:val="auto"/>
          <w:spacing w:val="0"/>
          <w:w w:val="100"/>
          <w:position w:val="0"/>
          <w:sz w:val="28"/>
          <w:szCs w:val="28"/>
          <w:highlight w:val="none"/>
          <w14:textOutline w14:w="1800" w14:cap="flat" w14:cmpd="sng">
            <w14:solidFill>
              <w14:srgbClr w14:val="000000"/>
            </w14:solidFill>
            <w14:prstDash w14:val="solid"/>
            <w14:miter w14:val="0"/>
          </w14:textOutline>
        </w:rPr>
        <w:t>说</w:t>
      </w:r>
      <w:r>
        <w:rPr>
          <w:color w:val="auto"/>
          <w:spacing w:val="0"/>
          <w:w w:val="100"/>
          <w:position w:val="0"/>
          <w:sz w:val="28"/>
          <w:szCs w:val="28"/>
          <w:highlight w:val="none"/>
        </w:rPr>
        <w:t xml:space="preserve">  </w:t>
      </w:r>
      <w:r>
        <w:rPr>
          <w:color w:val="auto"/>
          <w:spacing w:val="0"/>
          <w:w w:val="100"/>
          <w:position w:val="0"/>
          <w:sz w:val="28"/>
          <w:szCs w:val="28"/>
          <w:highlight w:val="none"/>
          <w14:textOutline w14:w="1800" w14:cap="flat" w14:cmpd="sng">
            <w14:solidFill>
              <w14:srgbClr w14:val="000000"/>
            </w14:solidFill>
            <w14:prstDash w14:val="solid"/>
            <w14:miter w14:val="0"/>
          </w14:textOutline>
        </w:rPr>
        <w:t>明</w:t>
      </w:r>
    </w:p>
    <w:p w14:paraId="5D975A8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b/>
          <w:bCs/>
          <w:color w:val="auto"/>
          <w:spacing w:val="0"/>
          <w:w w:val="100"/>
          <w:position w:val="0"/>
          <w:sz w:val="24"/>
          <w:szCs w:val="24"/>
          <w:highlight w:val="none"/>
        </w:rPr>
        <w:t>1</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w:t>
      </w:r>
      <w:r>
        <w:rPr>
          <w:rFonts w:hint="eastAsia" w:asciiTheme="minorEastAsia" w:hAnsiTheme="minorEastAsia" w:eastAsiaTheme="minorEastAsia" w:cstheme="minorEastAsia"/>
          <w:b/>
          <w:bCs/>
          <w:color w:val="auto"/>
          <w:spacing w:val="0"/>
          <w:w w:val="100"/>
          <w:position w:val="0"/>
          <w:sz w:val="24"/>
          <w:szCs w:val="24"/>
          <w:highlight w:val="none"/>
        </w:rPr>
        <w:t xml:space="preserve"> 采购人、采购代理机构、</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b/>
          <w:bCs/>
          <w:color w:val="auto"/>
          <w:spacing w:val="0"/>
          <w:w w:val="100"/>
          <w:position w:val="0"/>
          <w:sz w:val="24"/>
          <w:szCs w:val="24"/>
          <w:highlight w:val="none"/>
        </w:rPr>
        <w:t>、联合体</w:t>
      </w:r>
    </w:p>
    <w:p w14:paraId="373EF78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1.1 采购人、采购代理机构：指依法进行政府采购的国家机关、事业单位、团体 组织， 及其委托的采购代理机构。本项目采购人、采购代理机构见第一章《</w:t>
      </w:r>
      <w:r>
        <w:rPr>
          <w:rFonts w:hint="eastAsia" w:asciiTheme="minorEastAsia" w:hAnsiTheme="minorEastAsia" w:eastAsiaTheme="minorEastAsia" w:cstheme="minorEastAsia"/>
          <w:color w:val="auto"/>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color w:val="auto"/>
          <w:spacing w:val="0"/>
          <w:w w:val="100"/>
          <w:position w:val="0"/>
          <w:sz w:val="24"/>
          <w:szCs w:val="24"/>
          <w:highlight w:val="none"/>
        </w:rPr>
        <w:t>》。</w:t>
      </w:r>
    </w:p>
    <w:p w14:paraId="004E920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1.2 供应商（也称申请人）：指向采购人</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供货物、工程或者服务的法人、其他组织或者自然人。</w:t>
      </w:r>
    </w:p>
    <w:p w14:paraId="19A74BB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1.3联合体：指两个以上的自然人、法人或者其他组织组成一个联合体，以一个供应商的身份共同参加政府采购。</w:t>
      </w:r>
    </w:p>
    <w:p w14:paraId="2FB2154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b/>
          <w:bCs/>
          <w:color w:val="auto"/>
          <w:spacing w:val="0"/>
          <w:w w:val="100"/>
          <w:position w:val="0"/>
          <w:sz w:val="24"/>
          <w:szCs w:val="24"/>
          <w:highlight w:val="none"/>
        </w:rPr>
        <w:t>2</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w:t>
      </w:r>
      <w:r>
        <w:rPr>
          <w:rFonts w:hint="eastAsia" w:asciiTheme="minorEastAsia" w:hAnsiTheme="minorEastAsia" w:eastAsiaTheme="minorEastAsia" w:cstheme="minorEastAsia"/>
          <w:b/>
          <w:bCs/>
          <w:color w:val="auto"/>
          <w:spacing w:val="0"/>
          <w:w w:val="100"/>
          <w:position w:val="0"/>
          <w:sz w:val="24"/>
          <w:szCs w:val="24"/>
          <w:highlight w:val="none"/>
        </w:rPr>
        <w:t>资金来源、项目属性、科研仪器设备采购</w:t>
      </w:r>
    </w:p>
    <w:p w14:paraId="096EC29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2.1资金来源为财政性资金</w:t>
      </w:r>
      <w:r>
        <w:rPr>
          <w:rFonts w:hint="eastAsia" w:asciiTheme="minorEastAsia" w:hAnsiTheme="minorEastAsia" w:eastAsiaTheme="minorEastAsia" w:cstheme="minorEastAsia"/>
          <w:color w:val="auto"/>
          <w:spacing w:val="0"/>
          <w:w w:val="100"/>
          <w:position w:val="0"/>
          <w:sz w:val="24"/>
          <w:szCs w:val="24"/>
          <w:highlight w:val="none"/>
          <w:u w:val="single"/>
          <w:lang w:val="en-US" w:eastAsia="zh-CN"/>
        </w:rPr>
        <w:t xml:space="preserve"> 1558886.94 </w:t>
      </w:r>
      <w:r>
        <w:rPr>
          <w:rFonts w:hint="eastAsia" w:asciiTheme="minorEastAsia" w:hAnsiTheme="minorEastAsia" w:eastAsiaTheme="minorEastAsia" w:cstheme="minorEastAsia"/>
          <w:color w:val="auto"/>
          <w:spacing w:val="0"/>
          <w:w w:val="100"/>
          <w:position w:val="0"/>
          <w:sz w:val="24"/>
          <w:szCs w:val="24"/>
          <w:highlight w:val="none"/>
          <w:u w:val="none"/>
          <w:lang w:val="en-US" w:eastAsia="zh-CN"/>
        </w:rPr>
        <w:t>元</w:t>
      </w:r>
      <w:r>
        <w:rPr>
          <w:rFonts w:hint="eastAsia" w:asciiTheme="minorEastAsia" w:hAnsiTheme="minorEastAsia" w:eastAsiaTheme="minorEastAsia" w:cstheme="minorEastAsia"/>
          <w:color w:val="auto"/>
          <w:spacing w:val="0"/>
          <w:w w:val="100"/>
          <w:position w:val="0"/>
          <w:sz w:val="24"/>
          <w:szCs w:val="24"/>
          <w:highlight w:val="none"/>
        </w:rPr>
        <w:t>和/或本项目采购中无法与财政性资金分割的非财政性资金</w:t>
      </w:r>
      <w:r>
        <w:rPr>
          <w:rFonts w:hint="eastAsia" w:asciiTheme="minorEastAsia" w:hAnsiTheme="minorEastAsia" w:eastAsiaTheme="minorEastAsia" w:cstheme="minorEastAsia"/>
          <w:color w:val="auto"/>
          <w:spacing w:val="0"/>
          <w:w w:val="100"/>
          <w:position w:val="0"/>
          <w:sz w:val="24"/>
          <w:szCs w:val="24"/>
          <w:highlight w:val="none"/>
          <w:u w:val="single"/>
          <w:lang w:val="en-US" w:eastAsia="zh-CN"/>
        </w:rPr>
        <w:t xml:space="preserve"> 0 </w:t>
      </w:r>
      <w:r>
        <w:rPr>
          <w:rFonts w:hint="eastAsia" w:asciiTheme="minorEastAsia" w:hAnsiTheme="minorEastAsia" w:eastAsiaTheme="minorEastAsia" w:cstheme="minorEastAsia"/>
          <w:color w:val="auto"/>
          <w:spacing w:val="0"/>
          <w:w w:val="100"/>
          <w:position w:val="0"/>
          <w:sz w:val="24"/>
          <w:szCs w:val="24"/>
          <w:highlight w:val="none"/>
          <w:u w:val="none"/>
          <w:lang w:val="en-US" w:eastAsia="zh-CN"/>
        </w:rPr>
        <w:t>元</w:t>
      </w:r>
      <w:r>
        <w:rPr>
          <w:rFonts w:hint="eastAsia" w:asciiTheme="minorEastAsia" w:hAnsiTheme="minorEastAsia" w:eastAsiaTheme="minorEastAsia" w:cstheme="minorEastAsia"/>
          <w:color w:val="auto"/>
          <w:spacing w:val="0"/>
          <w:w w:val="100"/>
          <w:position w:val="0"/>
          <w:sz w:val="24"/>
          <w:szCs w:val="24"/>
          <w:highlight w:val="none"/>
        </w:rPr>
        <w:t>。</w:t>
      </w:r>
    </w:p>
    <w:p w14:paraId="5679C7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2.2项目属性见《</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lang w:eastAsia="zh-CN"/>
        </w:rPr>
        <w:t>须知表</w:t>
      </w:r>
      <w:r>
        <w:rPr>
          <w:rFonts w:hint="eastAsia" w:asciiTheme="minorEastAsia" w:hAnsiTheme="minorEastAsia" w:eastAsiaTheme="minorEastAsia" w:cstheme="minorEastAsia"/>
          <w:color w:val="auto"/>
          <w:spacing w:val="0"/>
          <w:w w:val="100"/>
          <w:position w:val="0"/>
          <w:sz w:val="24"/>
          <w:szCs w:val="24"/>
          <w:highlight w:val="none"/>
        </w:rPr>
        <w:t>》。</w:t>
      </w:r>
    </w:p>
    <w:p w14:paraId="5598C19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2.3是否属于科研仪器设备采购见《</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lang w:eastAsia="zh-CN"/>
        </w:rPr>
        <w:t>须知表</w:t>
      </w:r>
      <w:r>
        <w:rPr>
          <w:rFonts w:hint="eastAsia" w:asciiTheme="minorEastAsia" w:hAnsiTheme="minorEastAsia" w:eastAsiaTheme="minorEastAsia" w:cstheme="minorEastAsia"/>
          <w:color w:val="auto"/>
          <w:spacing w:val="0"/>
          <w:w w:val="100"/>
          <w:position w:val="0"/>
          <w:sz w:val="24"/>
          <w:szCs w:val="24"/>
          <w:highlight w:val="none"/>
        </w:rPr>
        <w:t>》。</w:t>
      </w:r>
    </w:p>
    <w:p w14:paraId="0E97D99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b/>
          <w:bCs/>
          <w:color w:val="auto"/>
          <w:spacing w:val="0"/>
          <w:w w:val="100"/>
          <w:position w:val="0"/>
          <w:sz w:val="24"/>
          <w:szCs w:val="24"/>
          <w:highlight w:val="none"/>
        </w:rPr>
        <w:t>3</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w:t>
      </w:r>
      <w:r>
        <w:rPr>
          <w:rFonts w:hint="eastAsia" w:asciiTheme="minorEastAsia" w:hAnsiTheme="minorEastAsia" w:eastAsiaTheme="minorEastAsia" w:cstheme="minorEastAsia"/>
          <w:b/>
          <w:bCs/>
          <w:color w:val="auto"/>
          <w:spacing w:val="0"/>
          <w:w w:val="100"/>
          <w:position w:val="0"/>
          <w:sz w:val="24"/>
          <w:szCs w:val="24"/>
          <w:highlight w:val="none"/>
        </w:rPr>
        <w:t>现场考察、开标前答疑会</w:t>
      </w:r>
    </w:p>
    <w:p w14:paraId="197D33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3.1若《</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lang w:eastAsia="zh-CN"/>
        </w:rPr>
        <w:t>须知表</w:t>
      </w:r>
      <w:r>
        <w:rPr>
          <w:rFonts w:hint="eastAsia" w:asciiTheme="minorEastAsia" w:hAnsiTheme="minorEastAsia" w:eastAsiaTheme="minorEastAsia" w:cstheme="minorEastAsia"/>
          <w:color w:val="auto"/>
          <w:spacing w:val="0"/>
          <w:w w:val="100"/>
          <w:position w:val="0"/>
          <w:sz w:val="24"/>
          <w:szCs w:val="24"/>
          <w:highlight w:val="none"/>
        </w:rPr>
        <w:t>》中规定了组织现场考察、召开</w:t>
      </w: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前答疑会，则供应商应按要求在规定的时间和地点参加。</w:t>
      </w:r>
    </w:p>
    <w:p w14:paraId="0BB6EB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3.2由于未参加现场考察或</w:t>
      </w: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前答疑会而导致对项目实际情况不了解，影响</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rPr>
        <w:t>文件编制、</w:t>
      </w: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报价准确性、综合因素响应不全面等问题的，由</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rPr>
        <w:t>自行承担不利评审后果。</w:t>
      </w:r>
    </w:p>
    <w:p w14:paraId="393C5D6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b/>
          <w:bCs/>
          <w:color w:val="auto"/>
          <w:spacing w:val="0"/>
          <w:w w:val="100"/>
          <w:position w:val="0"/>
          <w:sz w:val="24"/>
          <w:szCs w:val="24"/>
          <w:highlight w:val="none"/>
          <w:lang w:val="en-US" w:eastAsia="zh-CN"/>
        </w:rPr>
        <w:t>4.</w:t>
      </w:r>
      <w:r>
        <w:rPr>
          <w:rFonts w:hint="eastAsia" w:asciiTheme="minorEastAsia" w:hAnsiTheme="minorEastAsia" w:eastAsiaTheme="minorEastAsia" w:cstheme="minorEastAsia"/>
          <w:b/>
          <w:bCs/>
          <w:color w:val="auto"/>
          <w:spacing w:val="0"/>
          <w:w w:val="100"/>
          <w:position w:val="0"/>
          <w:sz w:val="24"/>
          <w:szCs w:val="24"/>
          <w:highlight w:val="none"/>
        </w:rPr>
        <w:t>政府采购政策（包括但不限于下列具体政策要求）</w:t>
      </w:r>
    </w:p>
    <w:p w14:paraId="7BAE39F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.1采购本国货物、工程和服务</w:t>
      </w:r>
    </w:p>
    <w:p w14:paraId="522F86B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.1.1 政府采购应当采购本国货物、工程和服务。但有《中华人民共和国政府采购法》第十条规定情形的除外。</w:t>
      </w:r>
    </w:p>
    <w:p w14:paraId="4CD640B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.1.2本项目如接受非本国货物、工程、服务参与</w:t>
      </w: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，则具体要求见第</w:t>
      </w:r>
      <w:r>
        <w:rPr>
          <w:rFonts w:hint="eastAsia" w:asciiTheme="minorEastAsia" w:hAnsiTheme="minorEastAsia" w:eastAsiaTheme="minorEastAsia" w:cstheme="minorEastAsia"/>
          <w:color w:val="auto"/>
          <w:spacing w:val="0"/>
          <w:w w:val="100"/>
          <w:position w:val="0"/>
          <w:sz w:val="24"/>
          <w:szCs w:val="24"/>
          <w:highlight w:val="none"/>
          <w:lang w:val="en-US" w:eastAsia="zh-CN"/>
        </w:rPr>
        <w:t>二</w:t>
      </w:r>
      <w:r>
        <w:rPr>
          <w:rFonts w:hint="eastAsia" w:asciiTheme="minorEastAsia" w:hAnsiTheme="minorEastAsia" w:eastAsiaTheme="minorEastAsia" w:cstheme="minorEastAsia"/>
          <w:color w:val="auto"/>
          <w:spacing w:val="0"/>
          <w:w w:val="100"/>
          <w:position w:val="0"/>
          <w:sz w:val="24"/>
          <w:szCs w:val="24"/>
          <w:highlight w:val="none"/>
        </w:rPr>
        <w:t>章《采购需求》。</w:t>
      </w:r>
    </w:p>
    <w:p w14:paraId="6D1CDF5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.1.3进口产品指通过中国海关报关验放进入中国境内且产自关境外的产品，包括已经进入中国境内的进口产品。关于进口产品的相关规定依据《政府采购进口产品管理办法》（财库〔2007〕119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r>
        <w:rPr>
          <w:rFonts w:hint="eastAsia" w:asciiTheme="minorEastAsia" w:hAnsiTheme="minorEastAsia" w:eastAsiaTheme="minorEastAsia" w:cstheme="minorEastAsia"/>
          <w:color w:val="auto"/>
          <w:spacing w:val="0"/>
          <w:w w:val="100"/>
          <w:position w:val="0"/>
          <w:sz w:val="24"/>
          <w:szCs w:val="24"/>
          <w:highlight w:val="none"/>
          <w:lang w:val="en-US" w:eastAsia="zh-CN"/>
        </w:rPr>
        <w:t>以及南阳市财政局的具体规定</w:t>
      </w:r>
      <w:r>
        <w:rPr>
          <w:rFonts w:hint="eastAsia" w:asciiTheme="minorEastAsia" w:hAnsiTheme="minorEastAsia" w:eastAsiaTheme="minorEastAsia" w:cstheme="minorEastAsia"/>
          <w:color w:val="auto"/>
          <w:spacing w:val="0"/>
          <w:w w:val="100"/>
          <w:position w:val="0"/>
          <w:sz w:val="24"/>
          <w:szCs w:val="24"/>
          <w:highlight w:val="none"/>
        </w:rPr>
        <w:t>。</w:t>
      </w:r>
    </w:p>
    <w:p w14:paraId="0A69998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.2中小企业、监狱企业及残疾人福利性单位</w:t>
      </w:r>
    </w:p>
    <w:p w14:paraId="6E634B29">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.2.1中小企业定义：</w:t>
      </w:r>
    </w:p>
    <w:p w14:paraId="23D959C0">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"5.2.1.1"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.2.1.1</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中小企业是指在中华人民共和国境内依法设立，依据国务院批准的中小企业划分标准确定的中型企业、小型企业和微型企业，但与大企业的负责人为同一人， 或者与大企业存在直接控股、管理关系的除外。符合中小企业划分标准的个体工商户， 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w:t>
      </w:r>
      <w:r>
        <w:rPr>
          <w:rFonts w:hint="eastAsia" w:asciiTheme="minorEastAsia" w:hAnsiTheme="minorEastAsia" w:eastAsiaTheme="minorEastAsia" w:cstheme="minorEastAsia"/>
          <w:color w:val="auto"/>
          <w:spacing w:val="0"/>
          <w:w w:val="100"/>
          <w:position w:val="0"/>
          <w:sz w:val="24"/>
          <w:szCs w:val="24"/>
          <w:highlight w:val="none"/>
          <w:lang w:val="en-US" w:eastAsia="zh-CN"/>
        </w:rPr>
        <w:t>执行</w:t>
      </w:r>
      <w:r>
        <w:rPr>
          <w:rFonts w:hint="eastAsia" w:asciiTheme="minorEastAsia" w:hAnsiTheme="minorEastAsia" w:eastAsiaTheme="minorEastAsia" w:cstheme="minorEastAsia"/>
          <w:color w:val="auto"/>
          <w:spacing w:val="0"/>
          <w:w w:val="100"/>
          <w:position w:val="0"/>
          <w:sz w:val="24"/>
          <w:szCs w:val="24"/>
          <w:highlight w:val="none"/>
        </w:rPr>
        <w:t>。</w:t>
      </w:r>
    </w:p>
    <w:p w14:paraId="6C5CE2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"5.2.1.2"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.2.1.2</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供应商</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供的货物、工程或者服务符合下列情形的，享受中小企业扶持政策：</w:t>
      </w:r>
    </w:p>
    <w:p w14:paraId="3CE133E4">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（1）在货物采购项目中，货物由中小企业制造，即货物由中小企业生产且使用该中小企业商号或者注册商标；</w:t>
      </w:r>
    </w:p>
    <w:p w14:paraId="6C2882CF">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（2）在工程采购项目中，工程由中小企业承建，即工程施工单位为中小企业；</w:t>
      </w:r>
    </w:p>
    <w:p w14:paraId="6886B2B2">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（3）在服务采购项目中，服务由中小企业承接，即</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供服务的人员为中小企业依照《中华人民共和国劳动合同法》订立劳动合同的从业人员。</w:t>
      </w:r>
    </w:p>
    <w:p w14:paraId="6E78F025">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"5.2.1.3"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.2.1.3</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在货物采购项目中，供应商</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供的货物既有中小企业制造货物，也有大型企业制造货物的，不享受中小企业扶持政策。</w:t>
      </w:r>
    </w:p>
    <w:p w14:paraId="71ACA766">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"5.2.1.4"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.2.1.4</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以联合体形式参加政府采购活动，联合体各方均为中小企业的， 联合体视同中小企业。其中，联合体各方均为小微企业的，联合体视同小微企业。</w:t>
      </w:r>
    </w:p>
    <w:p w14:paraId="78C12834">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.2.2 在政府采购活动中，监狱企业视同小型、微型企业，享受预留份额、评审中价格扣除等政府采购促进中小企业发展的政府采购政策。监狱企业定义：是指由司法部认定的为罪犯、戒毒人员</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供生产项目和劳动对象，且全部产权属于司法部监狱管理局、戒毒管理局、直属煤矿管理局，各省、自治区、直辖市监狱管理局、戒毒管理局，各地（设 区的市）监狱、强制隔离戒毒所、戒毒康复所，以及新疆生产建设兵团监狱管理局、戒毒管理局的企业。</w:t>
      </w:r>
    </w:p>
    <w:p w14:paraId="1B2AF04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.2.3 在政府采购活动中，残疾人福利性单位视同小型、微型企业，享受预留份额、评审中价格扣除等促进中小企业发展的政府采购政策。残疾人福利性单位定义： 享受政府采购支持政策的残疾人福利性单位应当同时满足以下条件：</w:t>
      </w:r>
    </w:p>
    <w:p w14:paraId="57A3DD1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"5.2.3.1"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.2.3.1</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安置的残疾人占本单位在职职工人数的比例不低于25%（含25%），并且安置的残疾人人数不少于 10人（含10人）；</w:t>
      </w:r>
    </w:p>
    <w:p w14:paraId="5C6643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"5.2.3.2"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.2.3.2</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依法与安置的每位残疾人签订了一年以上（含一年）的劳动合同或服务协议；</w:t>
      </w:r>
    </w:p>
    <w:p w14:paraId="4D40508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"5.2.3.3"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.2.3.3</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为安置的每位残疾人按月足额缴纳了基本养老、医疗、失业</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工伤和生育等社会保险费；</w:t>
      </w:r>
    </w:p>
    <w:p w14:paraId="69BD171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"5.2.3.4"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.2.3.4</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通过银行等金融机构向安置的每位残疾人，按月支付了不低于单位所在区县的月最低工资标准的工资；</w:t>
      </w:r>
    </w:p>
    <w:p w14:paraId="6A180F4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"5.2.3.5"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.2.3.5</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供本单位制造的货物、承担的工程或者服务（以下简称产品），或者</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供其他残疾人福利性单位制造的货物（不包括使用非残疾人福利性单位注册商标的货物）；</w:t>
      </w:r>
    </w:p>
    <w:p w14:paraId="400187B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fldChar w:fldCharType="begin"/>
      </w:r>
      <w:r>
        <w:rPr>
          <w:rFonts w:hint="eastAsia" w:asciiTheme="minorEastAsia" w:hAnsiTheme="minorEastAsia" w:eastAsiaTheme="minorEastAsia" w:cstheme="minorEastAsia"/>
          <w:color w:val="auto"/>
          <w:spacing w:val="0"/>
          <w:w w:val="100"/>
          <w:position w:val="0"/>
          <w:sz w:val="24"/>
          <w:szCs w:val="24"/>
          <w:highlight w:val="none"/>
        </w:rPr>
        <w:instrText xml:space="preserve"> HYPERLINK "5.2.3.6" </w:instrText>
      </w:r>
      <w:r>
        <w:rPr>
          <w:rFonts w:hint="eastAsia" w:asciiTheme="minorEastAsia" w:hAnsiTheme="minorEastAsia" w:eastAsiaTheme="minorEastAsia" w:cstheme="minorEastAsia"/>
          <w:color w:val="auto"/>
          <w:spacing w:val="0"/>
          <w:w w:val="100"/>
          <w:position w:val="0"/>
          <w:sz w:val="24"/>
          <w:szCs w:val="24"/>
          <w:highlight w:val="none"/>
        </w:rPr>
        <w:fldChar w:fldCharType="separate"/>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.2.3.6</w:t>
      </w:r>
      <w:r>
        <w:rPr>
          <w:rFonts w:hint="eastAsia" w:asciiTheme="minorEastAsia" w:hAnsiTheme="minorEastAsia" w:eastAsiaTheme="minorEastAsia" w:cstheme="minorEastAsia"/>
          <w:color w:val="auto"/>
          <w:spacing w:val="0"/>
          <w:w w:val="100"/>
          <w:position w:val="0"/>
          <w:sz w:val="24"/>
          <w:szCs w:val="24"/>
          <w:highlight w:val="none"/>
        </w:rPr>
        <w:fldChar w:fldCharType="end"/>
      </w:r>
      <w:r>
        <w:rPr>
          <w:rFonts w:hint="eastAsia" w:asciiTheme="minorEastAsia" w:hAnsiTheme="minorEastAsia" w:eastAsiaTheme="minorEastAsia" w:cstheme="minorEastAsia"/>
          <w:color w:val="auto"/>
          <w:spacing w:val="0"/>
          <w:w w:val="100"/>
          <w:position w:val="0"/>
          <w:sz w:val="24"/>
          <w:szCs w:val="24"/>
          <w:highlight w:val="none"/>
        </w:rPr>
        <w:t xml:space="preserve"> 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14:paraId="78025C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.2.4 本项目是否专门面向中小企业预留采购份额见第一章《</w:t>
      </w:r>
      <w:r>
        <w:rPr>
          <w:rFonts w:hint="eastAsia" w:asciiTheme="minorEastAsia" w:hAnsiTheme="minorEastAsia" w:eastAsiaTheme="minorEastAsia" w:cstheme="minorEastAsia"/>
          <w:color w:val="auto"/>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color w:val="auto"/>
          <w:spacing w:val="0"/>
          <w:w w:val="100"/>
          <w:position w:val="0"/>
          <w:sz w:val="24"/>
          <w:szCs w:val="24"/>
          <w:highlight w:val="none"/>
        </w:rPr>
        <w:t>》。</w:t>
      </w:r>
    </w:p>
    <w:p w14:paraId="12B6BC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.2.5 采购标的对应的中小企业划分标准所属行业见《</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lang w:eastAsia="zh-CN"/>
        </w:rPr>
        <w:t>须知表</w:t>
      </w:r>
      <w:r>
        <w:rPr>
          <w:rFonts w:hint="eastAsia" w:asciiTheme="minorEastAsia" w:hAnsiTheme="minorEastAsia" w:eastAsiaTheme="minorEastAsia" w:cstheme="minorEastAsia"/>
          <w:color w:val="auto"/>
          <w:spacing w:val="0"/>
          <w:w w:val="100"/>
          <w:position w:val="0"/>
          <w:sz w:val="24"/>
          <w:szCs w:val="24"/>
          <w:highlight w:val="none"/>
        </w:rPr>
        <w:t>》。</w:t>
      </w:r>
    </w:p>
    <w:p w14:paraId="5D8CF6A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.2.6 小微企业价格评审优惠的政策调整：见第四章《评</w:t>
      </w:r>
      <w:r>
        <w:rPr>
          <w:rFonts w:hint="eastAsia" w:asciiTheme="minorEastAsia" w:hAnsiTheme="minorEastAsia" w:eastAsiaTheme="minorEastAsia" w:cstheme="minorEastAsia"/>
          <w:color w:val="auto"/>
          <w:spacing w:val="0"/>
          <w:w w:val="100"/>
          <w:position w:val="0"/>
          <w:sz w:val="24"/>
          <w:szCs w:val="24"/>
          <w:highlight w:val="none"/>
          <w:lang w:val="en-US" w:eastAsia="zh-CN"/>
        </w:rPr>
        <w:t>审</w:t>
      </w:r>
      <w:r>
        <w:rPr>
          <w:rFonts w:hint="eastAsia" w:asciiTheme="minorEastAsia" w:hAnsiTheme="minorEastAsia" w:eastAsiaTheme="minorEastAsia" w:cstheme="minorEastAsia"/>
          <w:color w:val="auto"/>
          <w:spacing w:val="0"/>
          <w:w w:val="100"/>
          <w:position w:val="0"/>
          <w:sz w:val="24"/>
          <w:szCs w:val="24"/>
          <w:highlight w:val="none"/>
        </w:rPr>
        <w:t>程序、评审方法和评审标准》。</w:t>
      </w:r>
    </w:p>
    <w:p w14:paraId="6ED5CD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.3 政府采购节能产品、环境标志产品</w:t>
      </w:r>
    </w:p>
    <w:p w14:paraId="34C8521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.3.1政府采购节能产品、环境标志产品实施品目清单管理。财政部、</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0"/>
          <w:w w:val="100"/>
          <w:position w:val="0"/>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52DF28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14:paraId="7A3E0D1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.3.3 如本项目采购产品属于实施政府强制采购品目清单范围的节能产品，则供应商所报产品必须获得国家确定的认证机构出具的、处于有效期之内的节能产品认证证书，</w:t>
      </w:r>
      <w:r>
        <w:rPr>
          <w:rFonts w:hint="eastAsia" w:asciiTheme="minorEastAsia" w:hAnsiTheme="minorEastAsia" w:eastAsiaTheme="minorEastAsia" w:cstheme="minorEastAsia"/>
          <w:b/>
          <w:bCs/>
          <w:color w:val="auto"/>
          <w:spacing w:val="0"/>
          <w:w w:val="100"/>
          <w:position w:val="0"/>
          <w:sz w:val="24"/>
          <w:szCs w:val="24"/>
          <w:highlight w:val="none"/>
        </w:rPr>
        <w:t>否则</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b/>
          <w:bCs/>
          <w:color w:val="auto"/>
          <w:spacing w:val="0"/>
          <w:w w:val="100"/>
          <w:position w:val="0"/>
          <w:sz w:val="24"/>
          <w:szCs w:val="24"/>
          <w:highlight w:val="none"/>
        </w:rPr>
        <w:t>无效；</w:t>
      </w:r>
    </w:p>
    <w:p w14:paraId="60BB7FF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.3.4 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color w:val="auto"/>
          <w:spacing w:val="0"/>
          <w:w w:val="100"/>
          <w:position w:val="0"/>
          <w:sz w:val="24"/>
          <w:szCs w:val="24"/>
          <w:highlight w:val="none"/>
          <w:lang w:val="en-US" w:eastAsia="zh-CN"/>
        </w:rPr>
        <w:t>审</w:t>
      </w:r>
      <w:r>
        <w:rPr>
          <w:rFonts w:hint="eastAsia" w:asciiTheme="minorEastAsia" w:hAnsiTheme="minorEastAsia" w:eastAsiaTheme="minorEastAsia" w:cstheme="minorEastAsia"/>
          <w:color w:val="auto"/>
          <w:spacing w:val="0"/>
          <w:w w:val="100"/>
          <w:position w:val="0"/>
          <w:sz w:val="24"/>
          <w:szCs w:val="24"/>
          <w:highlight w:val="none"/>
        </w:rPr>
        <w:t>程序、评审方法和评审标准》。（如涉及）。</w:t>
      </w:r>
    </w:p>
    <w:p w14:paraId="77FAF3B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.4 正版软件</w:t>
      </w:r>
    </w:p>
    <w:p w14:paraId="6AF78BD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.4.1 依据《财政部</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rPr>
        <w:t>无效。财政部、</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0"/>
          <w:w w:val="100"/>
          <w:position w:val="0"/>
          <w:sz w:val="24"/>
          <w:szCs w:val="24"/>
          <w:highlight w:val="none"/>
        </w:rPr>
        <w:t>、信息产业部根据政府采购改革进展和无线局域网产品技术及市场成熟等情况，从国家指定的认证机构认证的生产厂商和产品型号中确定优先采购的产品， 并以无线局域网认证产品政府采购 清单（以下简称清单）的形式公布。清单中新增认证产品厂商和型号，由财政部、</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0"/>
          <w:w w:val="100"/>
          <w:kern w:val="0"/>
          <w:positio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0"/>
          <w:w w:val="100"/>
          <w:position w:val="0"/>
          <w:sz w:val="24"/>
          <w:szCs w:val="24"/>
          <w:highlight w:val="none"/>
        </w:rPr>
        <w:t>、信息产业部以文件形式确定、公布并适时调整。</w:t>
      </w:r>
    </w:p>
    <w:p w14:paraId="7716C16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.4.2 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 （国办发〔2010〕47 号）、《财政部关于进一步做好政府机关使用正版软件工作的通知》（财预〔2010〕536 号）。</w:t>
      </w:r>
    </w:p>
    <w:p w14:paraId="78D5174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.5 网络安全专用产品</w:t>
      </w:r>
    </w:p>
    <w:p w14:paraId="454575C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5.1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7428620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6</w:t>
      </w:r>
      <w:r>
        <w:rPr>
          <w:rFonts w:hint="eastAsia" w:asciiTheme="minorEastAsia" w:hAnsiTheme="minorEastAsia" w:eastAsiaTheme="minorEastAsia" w:cstheme="minorEastAsia"/>
          <w:color w:val="auto"/>
          <w:spacing w:val="0"/>
          <w:w w:val="100"/>
          <w:position w:val="0"/>
          <w:sz w:val="24"/>
          <w:szCs w:val="24"/>
          <w:highlight w:val="none"/>
        </w:rPr>
        <w:t xml:space="preserve"> 采购需求标准</w:t>
      </w:r>
    </w:p>
    <w:p w14:paraId="5F2DE16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6</w:t>
      </w:r>
      <w:r>
        <w:rPr>
          <w:rFonts w:hint="eastAsia" w:asciiTheme="minorEastAsia" w:hAnsiTheme="minorEastAsia" w:eastAsiaTheme="minorEastAsia" w:cstheme="minorEastAsia"/>
          <w:color w:val="auto"/>
          <w:spacing w:val="0"/>
          <w:w w:val="100"/>
          <w:position w:val="0"/>
          <w:sz w:val="24"/>
          <w:szCs w:val="24"/>
          <w:highlight w:val="none"/>
        </w:rPr>
        <w:t>.1 商品包装、快递包装政府采购需求标准（试行）为助力打好污染防治攻坚战， 推广使用绿色包装，根据财政部关于印发《商品包装政府采购需求标准（试行）》《快递包装政府采购需求 标准（试行）》的通知（财办库〔2020〕123 号），本项目如涉及商品包装和快递包装的，则其具体要求见第</w:t>
      </w:r>
      <w:r>
        <w:rPr>
          <w:rFonts w:hint="eastAsia" w:asciiTheme="minorEastAsia" w:hAnsiTheme="minorEastAsia" w:eastAsiaTheme="minorEastAsia" w:cstheme="minorEastAsia"/>
          <w:color w:val="auto"/>
          <w:spacing w:val="0"/>
          <w:w w:val="100"/>
          <w:position w:val="0"/>
          <w:sz w:val="24"/>
          <w:szCs w:val="24"/>
          <w:highlight w:val="none"/>
          <w:lang w:val="en-US" w:eastAsia="zh-CN"/>
        </w:rPr>
        <w:t>二</w:t>
      </w:r>
      <w:r>
        <w:rPr>
          <w:rFonts w:hint="eastAsia" w:asciiTheme="minorEastAsia" w:hAnsiTheme="minorEastAsia" w:eastAsiaTheme="minorEastAsia" w:cstheme="minorEastAsia"/>
          <w:color w:val="auto"/>
          <w:spacing w:val="0"/>
          <w:w w:val="100"/>
          <w:position w:val="0"/>
          <w:sz w:val="24"/>
          <w:szCs w:val="24"/>
          <w:highlight w:val="none"/>
        </w:rPr>
        <w:t>章《采购需求》。</w:t>
      </w:r>
    </w:p>
    <w:p w14:paraId="1112236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6</w:t>
      </w:r>
      <w:r>
        <w:rPr>
          <w:rFonts w:hint="eastAsia" w:asciiTheme="minorEastAsia" w:hAnsiTheme="minorEastAsia" w:eastAsiaTheme="minorEastAsia" w:cstheme="minorEastAsia"/>
          <w:color w:val="auto"/>
          <w:spacing w:val="0"/>
          <w:w w:val="100"/>
          <w:position w:val="0"/>
          <w:sz w:val="24"/>
          <w:szCs w:val="24"/>
          <w:highlight w:val="none"/>
        </w:rPr>
        <w:t>.2绿色数据中心政府采购需求标准（试行）</w:t>
      </w:r>
    </w:p>
    <w:p w14:paraId="2F17BB0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为加快数据中心绿色转型， 根据财政部</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生态环境部</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工业和信息化部关于印发《绿色数据中心政府采购需求标准（试行）》的通知（财库〔2023〕7 号），本项目如涉及绿色数据中心，则具体要求见第</w:t>
      </w:r>
      <w:r>
        <w:rPr>
          <w:rFonts w:hint="eastAsia" w:asciiTheme="minorEastAsia" w:hAnsiTheme="minorEastAsia" w:eastAsiaTheme="minorEastAsia" w:cstheme="minorEastAsia"/>
          <w:color w:val="auto"/>
          <w:spacing w:val="0"/>
          <w:w w:val="100"/>
          <w:position w:val="0"/>
          <w:sz w:val="24"/>
          <w:szCs w:val="24"/>
          <w:highlight w:val="none"/>
          <w:lang w:val="en-US" w:eastAsia="zh-CN"/>
        </w:rPr>
        <w:t>二</w:t>
      </w:r>
      <w:r>
        <w:rPr>
          <w:rFonts w:hint="eastAsia" w:asciiTheme="minorEastAsia" w:hAnsiTheme="minorEastAsia" w:eastAsiaTheme="minorEastAsia" w:cstheme="minorEastAsia"/>
          <w:color w:val="auto"/>
          <w:spacing w:val="0"/>
          <w:w w:val="100"/>
          <w:position w:val="0"/>
          <w:sz w:val="24"/>
          <w:szCs w:val="24"/>
          <w:highlight w:val="none"/>
        </w:rPr>
        <w:t>章《采购需求》。</w:t>
      </w:r>
    </w:p>
    <w:p w14:paraId="724058EF">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b/>
          <w:bCs/>
          <w:color w:val="auto"/>
          <w:spacing w:val="0"/>
          <w:w w:val="100"/>
          <w:position w:val="0"/>
          <w:sz w:val="24"/>
          <w:szCs w:val="24"/>
          <w:highlight w:val="none"/>
          <w:lang w:val="en-US" w:eastAsia="zh-CN"/>
        </w:rPr>
        <w:t>5.采购</w:t>
      </w:r>
      <w:r>
        <w:rPr>
          <w:rFonts w:hint="eastAsia" w:asciiTheme="minorEastAsia" w:hAnsiTheme="minorEastAsia" w:eastAsiaTheme="minorEastAsia" w:cstheme="minorEastAsia"/>
          <w:b/>
          <w:bCs/>
          <w:color w:val="auto"/>
          <w:spacing w:val="0"/>
          <w:w w:val="100"/>
          <w:position w:val="0"/>
          <w:sz w:val="24"/>
          <w:szCs w:val="24"/>
          <w:highlight w:val="none"/>
        </w:rPr>
        <w:t>费用</w:t>
      </w:r>
    </w:p>
    <w:p w14:paraId="13CC28F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供应商应自行承担所有与准备和参加</w:t>
      </w:r>
      <w:r>
        <w:rPr>
          <w:rFonts w:hint="eastAsia" w:asciiTheme="minorEastAsia" w:hAnsiTheme="minorEastAsia" w:eastAsiaTheme="minorEastAsia" w:cstheme="minorEastAsia"/>
          <w:color w:val="auto"/>
          <w:spacing w:val="0"/>
          <w:w w:val="100"/>
          <w:position w:val="0"/>
          <w:sz w:val="24"/>
          <w:szCs w:val="24"/>
          <w:highlight w:val="none"/>
          <w:lang w:val="en-US" w:eastAsia="zh-CN"/>
        </w:rPr>
        <w:t>本次采购</w:t>
      </w:r>
      <w:r>
        <w:rPr>
          <w:rFonts w:hint="eastAsia" w:asciiTheme="minorEastAsia" w:hAnsiTheme="minorEastAsia" w:eastAsiaTheme="minorEastAsia" w:cstheme="minorEastAsia"/>
          <w:color w:val="auto"/>
          <w:spacing w:val="0"/>
          <w:w w:val="100"/>
          <w:position w:val="0"/>
          <w:sz w:val="24"/>
          <w:szCs w:val="24"/>
          <w:highlight w:val="none"/>
        </w:rPr>
        <w:t>有关的费用，无论</w:t>
      </w:r>
      <w:r>
        <w:rPr>
          <w:rFonts w:hint="eastAsia" w:asciiTheme="minorEastAsia" w:hAnsiTheme="minorEastAsia" w:eastAsiaTheme="minorEastAsia" w:cstheme="minorEastAsia"/>
          <w:color w:val="auto"/>
          <w:spacing w:val="0"/>
          <w:w w:val="100"/>
          <w:position w:val="0"/>
          <w:sz w:val="24"/>
          <w:szCs w:val="24"/>
          <w:highlight w:val="none"/>
          <w:lang w:val="en-US" w:eastAsia="zh-CN"/>
        </w:rPr>
        <w:t>磋商</w:t>
      </w:r>
      <w:r>
        <w:rPr>
          <w:rFonts w:hint="eastAsia" w:asciiTheme="minorEastAsia" w:hAnsiTheme="minorEastAsia" w:eastAsiaTheme="minorEastAsia" w:cstheme="minorEastAsia"/>
          <w:color w:val="auto"/>
          <w:spacing w:val="0"/>
          <w:w w:val="100"/>
          <w:position w:val="0"/>
          <w:sz w:val="24"/>
          <w:szCs w:val="24"/>
          <w:highlight w:val="none"/>
        </w:rPr>
        <w:t>的结果如何，采购人或采购代理机构在任何情况下均无承担这些费用的义务和责任。</w:t>
      </w:r>
    </w:p>
    <w:p w14:paraId="03678BE4">
      <w:pPr>
        <w:spacing w:line="360" w:lineRule="auto"/>
        <w:ind w:firstLine="567"/>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6、采购范围及适用法律</w:t>
      </w:r>
    </w:p>
    <w:p w14:paraId="5C3895D6">
      <w:pPr>
        <w:spacing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6.1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65F8CC4F">
      <w:pPr>
        <w:spacing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auto"/>
          <w:spacing w:val="0"/>
          <w:w w:val="100"/>
          <w:kern w:val="0"/>
          <w:position w:val="0"/>
          <w:sz w:val="24"/>
          <w:szCs w:val="24"/>
          <w:highlight w:val="none"/>
          <w:u w:val="single"/>
          <w:lang w:val="en-US" w:eastAsia="zh-CN" w:bidi="ar-SA"/>
        </w:rPr>
        <w:t xml:space="preserve"> 南阳市财政局 </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w:t>
      </w:r>
    </w:p>
    <w:p w14:paraId="7A5B2F80">
      <w:pPr>
        <w:spacing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6.3“货物”指供应商按采购文件规定，须向采购人提供的与本次采购相关的</w:t>
      </w:r>
      <w:r>
        <w:rPr>
          <w:rFonts w:hint="eastAsia" w:asciiTheme="minorEastAsia" w:hAnsiTheme="minorEastAsia" w:eastAsiaTheme="minorEastAsia" w:cstheme="minorEastAsia"/>
          <w:i w:val="0"/>
          <w:iCs w:val="0"/>
          <w:snapToGrid w:val="0"/>
          <w:color w:val="auto"/>
          <w:spacing w:val="0"/>
          <w:w w:val="100"/>
          <w:kern w:val="0"/>
          <w:positio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0"/>
          <w:w w:val="100"/>
          <w:kern w:val="0"/>
          <w:position w:val="0"/>
          <w:sz w:val="24"/>
          <w:szCs w:val="24"/>
          <w:highlight w:val="none"/>
          <w:u w:val="none"/>
          <w:lang w:val="en-US" w:eastAsia="zh-CN" w:bidi="ar-SA"/>
        </w:rPr>
        <w:t>。</w:t>
      </w:r>
    </w:p>
    <w:p w14:paraId="0748201B">
      <w:pPr>
        <w:spacing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6.4“服务”指采购文件规定供应商应承担的</w:t>
      </w:r>
      <w:r>
        <w:rPr>
          <w:rFonts w:hint="eastAsia" w:asciiTheme="minorEastAsia" w:hAnsiTheme="minorEastAsia" w:eastAsiaTheme="minorEastAsia" w:cstheme="minorEastAsia"/>
          <w:snapToGrid w:val="0"/>
          <w:color w:val="auto"/>
          <w:spacing w:val="0"/>
          <w:w w:val="100"/>
          <w:kern w:val="0"/>
          <w:position w:val="0"/>
          <w:sz w:val="24"/>
          <w:szCs w:val="24"/>
          <w:highlight w:val="none"/>
          <w:u w:val="single"/>
          <w:lang w:val="en-US" w:eastAsia="zh-CN" w:bidi="ar-SA"/>
        </w:rPr>
        <w:t xml:space="preserve"> / </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服务。</w:t>
      </w:r>
    </w:p>
    <w:p w14:paraId="269D7055">
      <w:pPr>
        <w:pStyle w:val="6"/>
        <w:spacing w:before="91" w:line="221" w:lineRule="auto"/>
        <w:ind w:left="3217"/>
        <w:outlineLvl w:val="2"/>
        <w:rPr>
          <w:color w:val="auto"/>
          <w:spacing w:val="0"/>
          <w:w w:val="100"/>
          <w:position w:val="0"/>
          <w:sz w:val="28"/>
          <w:szCs w:val="28"/>
          <w:highlight w:val="none"/>
        </w:rPr>
      </w:pPr>
      <w:r>
        <w:rPr>
          <w:color w:val="auto"/>
          <w:spacing w:val="0"/>
          <w:w w:val="100"/>
          <w:position w:val="0"/>
          <w:sz w:val="28"/>
          <w:szCs w:val="28"/>
          <w:highlight w:val="none"/>
          <w14:textOutline w14:w="1800" w14:cap="flat" w14:cmpd="sng">
            <w14:solidFill>
              <w14:srgbClr w14:val="000000"/>
            </w14:solidFill>
            <w14:prstDash w14:val="solid"/>
            <w14:miter w14:val="0"/>
          </w14:textOutline>
        </w:rPr>
        <w:t>二</w:t>
      </w:r>
      <w:r>
        <w:rPr>
          <w:rFonts w:hint="eastAsia"/>
          <w:color w:val="auto"/>
          <w:spacing w:val="0"/>
          <w:w w:val="100"/>
          <w:position w:val="0"/>
          <w:sz w:val="28"/>
          <w:szCs w:val="28"/>
          <w:highlight w:val="none"/>
          <w:lang w:eastAsia="zh-CN"/>
        </w:rPr>
        <w:t>、</w:t>
      </w:r>
      <w:r>
        <w:rPr>
          <w:color w:val="auto"/>
          <w:spacing w:val="0"/>
          <w:w w:val="100"/>
          <w:position w:val="0"/>
          <w:sz w:val="28"/>
          <w:szCs w:val="28"/>
          <w:highlight w:val="none"/>
          <w14:textOutline w14:w="1800" w14:cap="flat" w14:cmpd="sng">
            <w14:solidFill>
              <w14:srgbClr w14:val="000000"/>
            </w14:solidFill>
            <w14:prstDash w14:val="solid"/>
            <w14:miter w14:val="0"/>
          </w14:textOutline>
        </w:rPr>
        <w:t>竞争性磋商文件</w:t>
      </w:r>
    </w:p>
    <w:p w14:paraId="701855A6">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b/>
          <w:bCs/>
          <w:color w:val="auto"/>
          <w:spacing w:val="0"/>
          <w:w w:val="100"/>
          <w:position w:val="0"/>
          <w:sz w:val="24"/>
          <w:szCs w:val="24"/>
          <w:highlight w:val="none"/>
        </w:rPr>
      </w:pPr>
      <w:r>
        <w:rPr>
          <w:rFonts w:hint="eastAsia"/>
          <w:b/>
          <w:bCs/>
          <w:color w:val="auto"/>
          <w:spacing w:val="0"/>
          <w:w w:val="100"/>
          <w:position w:val="0"/>
          <w:sz w:val="24"/>
          <w:szCs w:val="24"/>
          <w:highlight w:val="none"/>
          <w:lang w:val="en-US" w:eastAsia="zh-CN"/>
        </w:rPr>
        <w:t>7.</w:t>
      </w:r>
      <w:r>
        <w:rPr>
          <w:b/>
          <w:bCs/>
          <w:color w:val="auto"/>
          <w:spacing w:val="0"/>
          <w:w w:val="100"/>
          <w:position w:val="0"/>
          <w:sz w:val="24"/>
          <w:szCs w:val="24"/>
          <w:highlight w:val="none"/>
        </w:rPr>
        <w:t>竞争性磋商文件构成</w:t>
      </w:r>
    </w:p>
    <w:p w14:paraId="2C838932">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w w:val="100"/>
          <w:position w:val="0"/>
          <w:sz w:val="24"/>
          <w:szCs w:val="24"/>
          <w:highlight w:val="none"/>
        </w:rPr>
      </w:pPr>
      <w:r>
        <w:rPr>
          <w:rFonts w:hint="eastAsia"/>
          <w:color w:val="auto"/>
          <w:spacing w:val="0"/>
          <w:w w:val="100"/>
          <w:position w:val="0"/>
          <w:sz w:val="24"/>
          <w:szCs w:val="24"/>
          <w:highlight w:val="none"/>
          <w:lang w:val="en-US" w:eastAsia="zh-CN"/>
        </w:rPr>
        <w:t>7</w:t>
      </w:r>
      <w:r>
        <w:rPr>
          <w:color w:val="auto"/>
          <w:spacing w:val="0"/>
          <w:w w:val="100"/>
          <w:position w:val="0"/>
          <w:sz w:val="24"/>
          <w:szCs w:val="24"/>
          <w:highlight w:val="none"/>
        </w:rPr>
        <w:t>.1</w:t>
      </w:r>
      <w:r>
        <w:rPr>
          <w:rFonts w:hint="eastAsia"/>
          <w:color w:val="auto"/>
          <w:spacing w:val="0"/>
          <w:w w:val="100"/>
          <w:position w:val="0"/>
          <w:sz w:val="24"/>
          <w:szCs w:val="24"/>
          <w:highlight w:val="none"/>
          <w:lang w:val="en-US" w:eastAsia="zh-CN"/>
        </w:rPr>
        <w:t xml:space="preserve"> </w:t>
      </w:r>
      <w:r>
        <w:rPr>
          <w:color w:val="auto"/>
          <w:spacing w:val="0"/>
          <w:w w:val="100"/>
          <w:position w:val="0"/>
          <w:sz w:val="24"/>
          <w:szCs w:val="24"/>
          <w:highlight w:val="none"/>
        </w:rPr>
        <w:t>竞争性磋商文件包括以下部分：</w:t>
      </w:r>
    </w:p>
    <w:p w14:paraId="553126DE">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w w:val="100"/>
          <w:position w:val="0"/>
          <w:sz w:val="24"/>
          <w:szCs w:val="24"/>
          <w:highlight w:val="none"/>
        </w:rPr>
      </w:pPr>
      <w:r>
        <w:rPr>
          <w:color w:val="auto"/>
          <w:spacing w:val="0"/>
          <w:w w:val="100"/>
          <w:position w:val="0"/>
          <w:sz w:val="24"/>
          <w:szCs w:val="24"/>
          <w:highlight w:val="none"/>
        </w:rPr>
        <w:fldChar w:fldCharType="begin"/>
      </w:r>
      <w:r>
        <w:rPr>
          <w:color w:val="auto"/>
          <w:spacing w:val="0"/>
          <w:w w:val="100"/>
          <w:position w:val="0"/>
          <w:sz w:val="24"/>
          <w:szCs w:val="24"/>
          <w:highlight w:val="none"/>
        </w:rPr>
        <w:instrText xml:space="preserve"> HYPERLINK \l "bookmark1" </w:instrText>
      </w:r>
      <w:r>
        <w:rPr>
          <w:color w:val="auto"/>
          <w:spacing w:val="0"/>
          <w:w w:val="100"/>
          <w:position w:val="0"/>
          <w:sz w:val="24"/>
          <w:szCs w:val="24"/>
          <w:highlight w:val="none"/>
        </w:rPr>
        <w:fldChar w:fldCharType="separate"/>
      </w:r>
      <w:r>
        <w:rPr>
          <w:color w:val="auto"/>
          <w:spacing w:val="0"/>
          <w:w w:val="100"/>
          <w:position w:val="0"/>
          <w:sz w:val="24"/>
          <w:szCs w:val="24"/>
          <w:highlight w:val="none"/>
        </w:rPr>
        <w:t xml:space="preserve">第一章   </w:t>
      </w:r>
      <w:r>
        <w:rPr>
          <w:rFonts w:hint="eastAsia"/>
          <w:color w:val="auto"/>
          <w:spacing w:val="0"/>
          <w:w w:val="100"/>
          <w:position w:val="0"/>
          <w:sz w:val="24"/>
          <w:szCs w:val="24"/>
          <w:highlight w:val="none"/>
          <w:lang w:eastAsia="zh-CN"/>
        </w:rPr>
        <w:t>竞争性磋商公告</w:t>
      </w:r>
      <w:r>
        <w:rPr>
          <w:color w:val="auto"/>
          <w:spacing w:val="0"/>
          <w:w w:val="100"/>
          <w:position w:val="0"/>
          <w:sz w:val="24"/>
          <w:szCs w:val="24"/>
          <w:highlight w:val="none"/>
        </w:rPr>
        <w:t xml:space="preserve"> </w:t>
      </w:r>
      <w:r>
        <w:rPr>
          <w:color w:val="auto"/>
          <w:spacing w:val="0"/>
          <w:w w:val="100"/>
          <w:position w:val="0"/>
          <w:sz w:val="24"/>
          <w:szCs w:val="24"/>
          <w:highlight w:val="none"/>
        </w:rPr>
        <w:fldChar w:fldCharType="end"/>
      </w:r>
    </w:p>
    <w:p w14:paraId="4F9CC6E1">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w w:val="100"/>
          <w:position w:val="0"/>
          <w:sz w:val="24"/>
          <w:szCs w:val="24"/>
          <w:highlight w:val="none"/>
        </w:rPr>
      </w:pPr>
      <w:r>
        <w:rPr>
          <w:color w:val="auto"/>
          <w:spacing w:val="0"/>
          <w:w w:val="100"/>
          <w:position w:val="0"/>
          <w:sz w:val="24"/>
          <w:szCs w:val="24"/>
          <w:highlight w:val="none"/>
        </w:rPr>
        <w:t>第二章   采购需求</w:t>
      </w:r>
    </w:p>
    <w:p w14:paraId="59FBD468">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w w:val="100"/>
          <w:position w:val="0"/>
          <w:sz w:val="24"/>
          <w:szCs w:val="24"/>
          <w:highlight w:val="none"/>
        </w:rPr>
      </w:pPr>
      <w:r>
        <w:rPr>
          <w:color w:val="auto"/>
          <w:spacing w:val="0"/>
          <w:w w:val="100"/>
          <w:position w:val="0"/>
          <w:sz w:val="24"/>
          <w:szCs w:val="24"/>
          <w:highlight w:val="none"/>
        </w:rPr>
        <w:t xml:space="preserve">第三章   供应商须知 </w:t>
      </w:r>
    </w:p>
    <w:p w14:paraId="6D95D9D3">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w w:val="100"/>
          <w:position w:val="0"/>
          <w:sz w:val="24"/>
          <w:szCs w:val="24"/>
          <w:highlight w:val="none"/>
        </w:rPr>
      </w:pPr>
      <w:r>
        <w:rPr>
          <w:color w:val="auto"/>
          <w:spacing w:val="0"/>
          <w:w w:val="100"/>
          <w:position w:val="0"/>
          <w:sz w:val="24"/>
          <w:szCs w:val="24"/>
          <w:highlight w:val="none"/>
        </w:rPr>
        <w:t xml:space="preserve">第四章   </w:t>
      </w:r>
      <w:r>
        <w:rPr>
          <w:rFonts w:hint="eastAsia"/>
          <w:color w:val="auto"/>
          <w:spacing w:val="0"/>
          <w:w w:val="100"/>
          <w:position w:val="0"/>
          <w:sz w:val="24"/>
          <w:szCs w:val="24"/>
          <w:highlight w:val="none"/>
        </w:rPr>
        <w:t>评</w:t>
      </w:r>
      <w:r>
        <w:rPr>
          <w:rFonts w:hint="eastAsia"/>
          <w:color w:val="auto"/>
          <w:spacing w:val="0"/>
          <w:w w:val="100"/>
          <w:position w:val="0"/>
          <w:sz w:val="24"/>
          <w:szCs w:val="24"/>
          <w:highlight w:val="none"/>
          <w:lang w:val="en-US" w:eastAsia="zh-CN"/>
        </w:rPr>
        <w:t>审</w:t>
      </w:r>
      <w:r>
        <w:rPr>
          <w:rFonts w:hint="eastAsia"/>
          <w:color w:val="auto"/>
          <w:spacing w:val="0"/>
          <w:w w:val="100"/>
          <w:position w:val="0"/>
          <w:sz w:val="24"/>
          <w:szCs w:val="24"/>
          <w:highlight w:val="none"/>
        </w:rPr>
        <w:t>程序、</w:t>
      </w:r>
      <w:r>
        <w:rPr>
          <w:color w:val="auto"/>
          <w:spacing w:val="0"/>
          <w:w w:val="100"/>
          <w:position w:val="0"/>
          <w:sz w:val="24"/>
          <w:szCs w:val="24"/>
          <w:highlight w:val="none"/>
        </w:rPr>
        <w:t xml:space="preserve">评审方法和评审标准 </w:t>
      </w:r>
    </w:p>
    <w:p w14:paraId="000F64C2">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w w:val="100"/>
          <w:position w:val="0"/>
          <w:sz w:val="24"/>
          <w:szCs w:val="24"/>
          <w:highlight w:val="none"/>
        </w:rPr>
      </w:pPr>
      <w:r>
        <w:rPr>
          <w:color w:val="auto"/>
          <w:spacing w:val="0"/>
          <w:w w:val="100"/>
          <w:position w:val="0"/>
          <w:sz w:val="24"/>
          <w:szCs w:val="24"/>
          <w:highlight w:val="none"/>
        </w:rPr>
        <w:t xml:space="preserve">第五章   </w:t>
      </w:r>
      <w:r>
        <w:rPr>
          <w:rFonts w:hint="eastAsia"/>
          <w:color w:val="auto"/>
          <w:spacing w:val="0"/>
          <w:w w:val="100"/>
          <w:position w:val="0"/>
          <w:sz w:val="24"/>
          <w:szCs w:val="24"/>
          <w:highlight w:val="none"/>
          <w:lang w:eastAsia="zh-CN"/>
        </w:rPr>
        <w:t>政府采购合同（草案）</w:t>
      </w:r>
    </w:p>
    <w:p w14:paraId="74DB467A">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pacing w:val="0"/>
          <w:w w:val="100"/>
          <w:position w:val="0"/>
          <w:sz w:val="24"/>
          <w:szCs w:val="24"/>
          <w:highlight w:val="none"/>
        </w:rPr>
      </w:pPr>
      <w:r>
        <w:rPr>
          <w:color w:val="auto"/>
          <w:spacing w:val="0"/>
          <w:w w:val="100"/>
          <w:position w:val="0"/>
          <w:sz w:val="24"/>
          <w:szCs w:val="24"/>
          <w:highlight w:val="none"/>
        </w:rPr>
        <w:t>第六章   响应文件格式</w:t>
      </w:r>
    </w:p>
    <w:p w14:paraId="0AFF35AD">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7.2供应商应认真阅读竞争性磋商文件的全部内容。供应商应按照竞争性磋商文件要求提交响应文件并保证所提供的全部资料的真实性，并对竞争性磋商文件做出实质性响应，否则响应无效。</w:t>
      </w:r>
    </w:p>
    <w:p w14:paraId="68A0B73E">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b/>
          <w:bCs/>
          <w:color w:val="auto"/>
          <w:spacing w:val="0"/>
          <w:w w:val="100"/>
          <w:position w:val="0"/>
          <w:sz w:val="24"/>
          <w:szCs w:val="24"/>
          <w:highlight w:val="none"/>
          <w:lang w:val="en-US" w:eastAsia="zh-CN"/>
        </w:rPr>
      </w:pPr>
      <w:r>
        <w:rPr>
          <w:rFonts w:hint="eastAsia"/>
          <w:b/>
          <w:bCs/>
          <w:color w:val="auto"/>
          <w:spacing w:val="0"/>
          <w:w w:val="100"/>
          <w:position w:val="0"/>
          <w:sz w:val="24"/>
          <w:szCs w:val="24"/>
          <w:highlight w:val="none"/>
          <w:lang w:val="en-US" w:eastAsia="zh-CN"/>
        </w:rPr>
        <w:t>8.对竞争性磋商文件的澄清或修改</w:t>
      </w:r>
    </w:p>
    <w:p w14:paraId="6FAA6A4D">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8.1</w:t>
      </w:r>
      <w:r>
        <w:rPr>
          <w:rFonts w:hint="eastAsia" w:asciiTheme="minorEastAsia" w:hAnsiTheme="minorEastAsia" w:eastAsiaTheme="minorEastAsia" w:cstheme="minorEastAsia"/>
          <w:color w:val="auto"/>
          <w:spacing w:val="0"/>
          <w:w w:val="100"/>
          <w:position w:val="0"/>
          <w:sz w:val="24"/>
          <w:szCs w:val="24"/>
          <w:highlight w:val="none"/>
          <w:lang w:val="en-US" w:eastAsia="zh-CN"/>
        </w:rPr>
        <w:t>采购人或采购代理机构</w:t>
      </w:r>
      <w:r>
        <w:rPr>
          <w:rFonts w:hint="eastAsia"/>
          <w:color w:val="auto"/>
          <w:spacing w:val="0"/>
          <w:w w:val="100"/>
          <w:position w:val="0"/>
          <w:sz w:val="24"/>
          <w:szCs w:val="24"/>
          <w:highlight w:val="none"/>
          <w:lang w:val="en-US" w:eastAsia="zh-CN"/>
        </w:rPr>
        <w:t>可用补充文件的方式修正竞争性磋商文件，补充文件内容以公告的形式告知所有竞争性磋商文件收受人，该补充文件将成为竞争性磋商文件的组成部分，并替代所修正的部分。</w:t>
      </w:r>
    </w:p>
    <w:p w14:paraId="04F3EEFB">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8.2</w:t>
      </w:r>
      <w:r>
        <w:rPr>
          <w:rFonts w:hint="eastAsia" w:asciiTheme="minorEastAsia" w:hAnsiTheme="minorEastAsia" w:eastAsiaTheme="minorEastAsia" w:cstheme="minorEastAsia"/>
          <w:color w:val="auto"/>
          <w:spacing w:val="0"/>
          <w:w w:val="100"/>
          <w:position w:val="0"/>
          <w:sz w:val="24"/>
          <w:szCs w:val="24"/>
          <w:highlight w:val="none"/>
          <w:lang w:val="en-US" w:eastAsia="zh-CN"/>
        </w:rPr>
        <w:t>采购人或采购代理机构</w:t>
      </w:r>
      <w:r>
        <w:rPr>
          <w:rFonts w:hint="eastAsia"/>
          <w:color w:val="auto"/>
          <w:spacing w:val="0"/>
          <w:w w:val="100"/>
          <w:position w:val="0"/>
          <w:sz w:val="24"/>
          <w:szCs w:val="24"/>
          <w:highlight w:val="none"/>
          <w:lang w:val="en-US" w:eastAsia="zh-CN"/>
        </w:rPr>
        <w:t>可以酌情延长上传截止时间，并将此变更以公告形式通知所有竞争性磋商文件收受人。</w:t>
      </w:r>
    </w:p>
    <w:p w14:paraId="3D59A238">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8.3澄清或者修改的内容为竞争性磋商文件的组成部分，并对所有获取竞争性磋商文件的潜在供应商具有约束力。澄清或者修改的内容可能影响响应文件编制的，将在提交首次响应文件截止之日5日前，以书面形式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color w:val="auto"/>
          <w:spacing w:val="0"/>
          <w:w w:val="100"/>
          <w:position w:val="0"/>
          <w:sz w:val="24"/>
          <w:szCs w:val="24"/>
          <w:highlight w:val="none"/>
          <w:lang w:val="en-US" w:eastAsia="zh-CN"/>
        </w:rPr>
        <w:t>（必须在原公告发布媒体上发布公告）</w:t>
      </w:r>
      <w:r>
        <w:rPr>
          <w:rFonts w:hint="eastAsia"/>
          <w:color w:val="auto"/>
          <w:spacing w:val="0"/>
          <w:w w:val="100"/>
          <w:position w:val="0"/>
          <w:sz w:val="24"/>
          <w:szCs w:val="24"/>
          <w:highlight w:val="none"/>
          <w:lang w:val="en-US" w:eastAsia="zh-CN"/>
        </w:rPr>
        <w:t>通知所有获取磋商文件的供应商；不足5日的，将顺延上传响应文件截止时间。</w:t>
      </w:r>
    </w:p>
    <w:p w14:paraId="7ECB3F4A">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b/>
          <w:bCs/>
          <w:color w:val="auto"/>
          <w:spacing w:val="0"/>
          <w:w w:val="100"/>
          <w:position w:val="0"/>
          <w:sz w:val="24"/>
          <w:szCs w:val="24"/>
          <w:highlight w:val="none"/>
          <w:lang w:val="en-US" w:eastAsia="zh-CN"/>
        </w:rPr>
      </w:pPr>
      <w:r>
        <w:rPr>
          <w:rFonts w:hint="eastAsia"/>
          <w:b/>
          <w:bCs/>
          <w:color w:val="auto"/>
          <w:spacing w:val="0"/>
          <w:w w:val="100"/>
          <w:position w:val="0"/>
          <w:sz w:val="24"/>
          <w:szCs w:val="24"/>
          <w:highlight w:val="none"/>
          <w:lang w:val="en-US" w:eastAsia="zh-CN"/>
        </w:rPr>
        <w:t>8.4政府采购项目实行网上受理，开标前所有信息保密。因此，</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采购人或采购代理机构</w:t>
      </w:r>
      <w:r>
        <w:rPr>
          <w:rFonts w:hint="eastAsia"/>
          <w:b/>
          <w:bCs/>
          <w:color w:val="auto"/>
          <w:spacing w:val="0"/>
          <w:w w:val="100"/>
          <w:position w:val="0"/>
          <w:sz w:val="24"/>
          <w:szCs w:val="24"/>
          <w:highlight w:val="none"/>
          <w:lang w:val="en-US" w:eastAsia="zh-CN"/>
        </w:rPr>
        <w:t>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14:paraId="4C5A6D3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default" w:asciiTheme="minorEastAsia" w:hAnsiTheme="minorEastAsia" w:eastAsiaTheme="minorEastAsia" w:cstheme="minorEastAsia"/>
          <w:b/>
          <w:bCs/>
          <w:color w:val="auto"/>
          <w:spacing w:val="0"/>
          <w:w w:val="100"/>
          <w:position w:val="0"/>
          <w:sz w:val="24"/>
          <w:szCs w:val="24"/>
          <w:highlight w:val="none"/>
          <w:lang w:val="en-US" w:eastAsia="zh-CN"/>
        </w:rPr>
      </w:pPr>
      <w:r>
        <w:rPr>
          <w:rFonts w:hint="eastAsia" w:asciiTheme="minorEastAsia" w:hAnsiTheme="minorEastAsia" w:eastAsiaTheme="minorEastAsia" w:cstheme="minorEastAsia"/>
          <w:b/>
          <w:bCs/>
          <w:color w:val="auto"/>
          <w:spacing w:val="0"/>
          <w:w w:val="100"/>
          <w:position w:val="0"/>
          <w:sz w:val="24"/>
          <w:szCs w:val="24"/>
          <w:highlight w:val="none"/>
          <w:lang w:val="en-US" w:eastAsia="zh-CN"/>
        </w:rPr>
        <w:t>8.5供应商应关注是否有发布最新的澄清更正公告和更正的最新磋商文件（电子答疑文件），如有则需下载最新的磋商文件，并在此基础上制作最新的响应文件并上传。</w:t>
      </w:r>
    </w:p>
    <w:p w14:paraId="399A2B43">
      <w:pPr>
        <w:pStyle w:val="6"/>
        <w:spacing w:before="91" w:line="360" w:lineRule="auto"/>
        <w:ind w:left="3213"/>
        <w:outlineLvl w:val="2"/>
        <w:rPr>
          <w:color w:val="auto"/>
          <w:spacing w:val="0"/>
          <w:w w:val="100"/>
          <w:position w:val="0"/>
          <w:sz w:val="28"/>
          <w:szCs w:val="28"/>
          <w:highlight w:val="none"/>
        </w:rPr>
      </w:pPr>
      <w:r>
        <w:rPr>
          <w:color w:val="auto"/>
          <w:spacing w:val="0"/>
          <w:w w:val="100"/>
          <w:position w:val="0"/>
          <w:sz w:val="28"/>
          <w:szCs w:val="28"/>
          <w:highlight w:val="none"/>
          <w14:textOutline w14:w="1800" w14:cap="flat" w14:cmpd="sng">
            <w14:solidFill>
              <w14:srgbClr w14:val="000000"/>
            </w14:solidFill>
            <w14:prstDash w14:val="solid"/>
            <w14:miter w14:val="0"/>
          </w14:textOutline>
        </w:rPr>
        <w:t>三</w:t>
      </w:r>
      <w:r>
        <w:rPr>
          <w:rFonts w:hint="eastAsia"/>
          <w:color w:val="auto"/>
          <w:spacing w:val="0"/>
          <w:w w:val="100"/>
          <w:position w:val="0"/>
          <w:sz w:val="28"/>
          <w:szCs w:val="28"/>
          <w:highlight w:val="none"/>
          <w:lang w:eastAsia="zh-CN"/>
        </w:rPr>
        <w:t>、</w:t>
      </w:r>
      <w:r>
        <w:rPr>
          <w:color w:val="auto"/>
          <w:spacing w:val="0"/>
          <w:w w:val="100"/>
          <w:position w:val="0"/>
          <w:sz w:val="28"/>
          <w:szCs w:val="28"/>
          <w:highlight w:val="none"/>
          <w14:textOutline w14:w="1800" w14:cap="flat" w14:cmpd="sng">
            <w14:solidFill>
              <w14:srgbClr w14:val="000000"/>
            </w14:solidFill>
            <w14:prstDash w14:val="solid"/>
            <w14:miter w14:val="0"/>
          </w14:textOutline>
        </w:rPr>
        <w:t>响应文件的编制</w:t>
      </w:r>
    </w:p>
    <w:p w14:paraId="757A2A10">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color w:val="auto"/>
          <w:spacing w:val="0"/>
          <w:w w:val="100"/>
          <w:position w:val="0"/>
          <w:sz w:val="24"/>
          <w:szCs w:val="24"/>
          <w:highlight w:val="none"/>
          <w:lang w:val="en-US" w:eastAsia="zh-CN"/>
        </w:rPr>
      </w:pPr>
      <w:r>
        <w:rPr>
          <w:rFonts w:hint="eastAsia"/>
          <w:b/>
          <w:bCs/>
          <w:color w:val="auto"/>
          <w:spacing w:val="0"/>
          <w:w w:val="100"/>
          <w:position w:val="0"/>
          <w:sz w:val="24"/>
          <w:szCs w:val="24"/>
          <w:highlight w:val="none"/>
          <w:lang w:val="en-US" w:eastAsia="zh-CN"/>
        </w:rPr>
        <w:t>9. 响应范围、竞争性磋商文件中计量单位的使用及磋商语言</w:t>
      </w:r>
    </w:p>
    <w:p w14:paraId="74D4920D">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9.1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FF1D08B">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9.2除竞争性磋商文件有特殊要求外，本项目磋商所使用的计量单位，应采用中华人民共和国法定计量单位。</w:t>
      </w:r>
    </w:p>
    <w:p w14:paraId="1DDBF76B">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9.3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16F17A17">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color w:val="auto"/>
          <w:spacing w:val="0"/>
          <w:w w:val="100"/>
          <w:position w:val="0"/>
          <w:sz w:val="24"/>
          <w:szCs w:val="24"/>
          <w:highlight w:val="none"/>
          <w:lang w:val="en-US" w:eastAsia="zh-CN"/>
        </w:rPr>
      </w:pPr>
      <w:r>
        <w:rPr>
          <w:rFonts w:hint="eastAsia"/>
          <w:b/>
          <w:bCs/>
          <w:color w:val="auto"/>
          <w:spacing w:val="0"/>
          <w:w w:val="100"/>
          <w:position w:val="0"/>
          <w:sz w:val="24"/>
          <w:szCs w:val="24"/>
          <w:highlight w:val="none"/>
          <w:lang w:val="en-US" w:eastAsia="zh-CN"/>
        </w:rPr>
        <w:t>10.响应文件构成</w:t>
      </w:r>
    </w:p>
    <w:p w14:paraId="603FC3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10.1供应商应当按照竞争性磋商文件的要求编制响应文件，并对其提交的响应文件的真实性、合法性承担法律责任。响应文件的部分格式要求，见第六章《响应文件格式》。</w:t>
      </w:r>
    </w:p>
    <w:p w14:paraId="58D98DA3">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color w:val="auto"/>
          <w:spacing w:val="0"/>
          <w:w w:val="100"/>
          <w:position w:val="0"/>
          <w:sz w:val="24"/>
          <w:szCs w:val="24"/>
          <w:highlight w:val="none"/>
          <w:lang w:val="en-US" w:eastAsia="zh-CN"/>
        </w:rPr>
      </w:pPr>
      <w:r>
        <w:rPr>
          <w:rFonts w:hint="eastAsia"/>
          <w:color w:val="auto"/>
          <w:spacing w:val="0"/>
          <w:w w:val="100"/>
          <w:position w:val="0"/>
          <w:sz w:val="24"/>
          <w:szCs w:val="24"/>
          <w:highlight w:val="none"/>
          <w:lang w:val="en-US" w:eastAsia="zh-CN"/>
        </w:rPr>
        <w:t>10.2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2FECFE7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10.3 </w:t>
      </w:r>
      <w:r>
        <w:rPr>
          <w:rFonts w:hint="eastAsia" w:asciiTheme="minorEastAsia" w:hAnsiTheme="minorEastAsia" w:eastAsiaTheme="minorEastAsia" w:cstheme="minorEastAsia"/>
          <w:color w:val="auto"/>
          <w:spacing w:val="0"/>
          <w:w w:val="100"/>
          <w:position w:val="0"/>
          <w:sz w:val="24"/>
          <w:szCs w:val="24"/>
          <w:highlight w:val="none"/>
          <w:lang w:eastAsia="zh-CN"/>
        </w:rPr>
        <w:t>电子</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lang w:eastAsia="zh-CN"/>
        </w:rPr>
        <w:t>文件应使用CA数字证书</w:t>
      </w:r>
      <w:r>
        <w:rPr>
          <w:rFonts w:hint="eastAsia" w:asciiTheme="minorEastAsia" w:hAnsiTheme="minorEastAsia" w:eastAsiaTheme="minorEastAsia" w:cstheme="minorEastAsia"/>
          <w:color w:val="auto"/>
          <w:spacing w:val="0"/>
          <w:w w:val="100"/>
          <w:position w:val="0"/>
          <w:sz w:val="24"/>
          <w:szCs w:val="24"/>
          <w:highlight w:val="none"/>
          <w:lang w:val="en-US" w:eastAsia="zh-CN"/>
        </w:rPr>
        <w:t>或</w:t>
      </w:r>
      <w:r>
        <w:rPr>
          <w:rFonts w:hint="eastAsia" w:asciiTheme="minorEastAsia" w:hAnsiTheme="minorEastAsia" w:eastAsiaTheme="minorEastAsia" w:cstheme="minorEastAsia"/>
          <w:color w:val="auto"/>
          <w:spacing w:val="0"/>
          <w:w w:val="100"/>
          <w:position w:val="0"/>
          <w:sz w:val="24"/>
          <w:szCs w:val="24"/>
          <w:highlight w:val="none"/>
          <w:lang w:eastAsia="zh-CN"/>
        </w:rPr>
        <w:t>企业电子营业执照生成并在截止时间前上传其加密版本，</w:t>
      </w:r>
      <w:r>
        <w:rPr>
          <w:rFonts w:hint="eastAsia" w:asciiTheme="minorEastAsia" w:hAnsiTheme="minorEastAsia" w:eastAsiaTheme="minorEastAsia" w:cstheme="minorEastAsia"/>
          <w:color w:val="auto"/>
          <w:spacing w:val="0"/>
          <w:w w:val="100"/>
          <w:position w:val="0"/>
          <w:sz w:val="24"/>
          <w:szCs w:val="24"/>
          <w:highlight w:val="none"/>
          <w:lang w:val="en-US" w:eastAsia="zh-CN"/>
        </w:rPr>
        <w:t>根据磋商文件中规定的下载平台要求，</w:t>
      </w:r>
      <w:r>
        <w:rPr>
          <w:rFonts w:hint="eastAsia" w:asciiTheme="minorEastAsia" w:hAnsiTheme="minorEastAsia" w:eastAsiaTheme="minorEastAsia" w:cstheme="minorEastAsia"/>
          <w:color w:val="auto"/>
          <w:spacing w:val="0"/>
          <w:w w:val="100"/>
          <w:position w:val="0"/>
          <w:sz w:val="24"/>
          <w:szCs w:val="24"/>
          <w:highlight w:val="none"/>
          <w:lang w:eastAsia="zh-CN"/>
        </w:rPr>
        <w:t>具体详见《投标文件制作工具操作手册》</w:t>
      </w:r>
      <w:r>
        <w:rPr>
          <w:rFonts w:hint="eastAsia" w:asciiTheme="minorEastAsia" w:hAnsiTheme="minorEastAsia" w:eastAsiaTheme="minorEastAsia" w:cstheme="minorEastAsia"/>
          <w:color w:val="auto"/>
          <w:spacing w:val="0"/>
          <w:w w:val="100"/>
          <w:position w:val="0"/>
          <w:sz w:val="24"/>
          <w:szCs w:val="24"/>
          <w:highlight w:val="none"/>
          <w:lang w:val="en-US" w:eastAsia="zh-CN"/>
        </w:rPr>
        <w:t>或</w:t>
      </w:r>
      <w:r>
        <w:rPr>
          <w:rFonts w:hint="eastAsia" w:asciiTheme="minorEastAsia" w:hAnsiTheme="minorEastAsia" w:eastAsiaTheme="minorEastAsia" w:cstheme="minorEastAsia"/>
          <w:color w:val="auto"/>
          <w:spacing w:val="0"/>
          <w:w w:val="100"/>
          <w:position w:val="0"/>
          <w:sz w:val="24"/>
          <w:szCs w:val="24"/>
          <w:highlight w:val="none"/>
          <w:lang w:eastAsia="zh-CN"/>
        </w:rPr>
        <w:t>《电子营业执照应用平台系统操作手册-投标单位》。</w:t>
      </w:r>
      <w:r>
        <w:rPr>
          <w:rFonts w:hint="eastAsia" w:asciiTheme="minorEastAsia" w:hAnsiTheme="minorEastAsia" w:eastAsiaTheme="minorEastAsia" w:cstheme="minorEastAsia"/>
          <w:b/>
          <w:bCs/>
          <w:color w:val="auto"/>
          <w:spacing w:val="0"/>
          <w:w w:val="100"/>
          <w:position w:val="0"/>
          <w:sz w:val="24"/>
          <w:szCs w:val="24"/>
          <w:highlight w:val="none"/>
          <w:lang w:eastAsia="zh-CN"/>
        </w:rPr>
        <w:t>否则，被视为无效</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b/>
          <w:bCs/>
          <w:color w:val="auto"/>
          <w:spacing w:val="0"/>
          <w:w w:val="100"/>
          <w:position w:val="0"/>
          <w:sz w:val="24"/>
          <w:szCs w:val="24"/>
          <w:highlight w:val="none"/>
          <w:lang w:eastAsia="zh-CN"/>
        </w:rPr>
        <w:t>文件，将被平台系统拒绝。</w:t>
      </w:r>
    </w:p>
    <w:p w14:paraId="5BABC36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10.4</w:t>
      </w:r>
      <w:r>
        <w:rPr>
          <w:rFonts w:hint="eastAsia" w:asciiTheme="minorEastAsia" w:hAnsiTheme="minorEastAsia" w:eastAsiaTheme="minorEastAsia" w:cstheme="minorEastAsia"/>
          <w:color w:val="auto"/>
          <w:spacing w:val="0"/>
          <w:w w:val="100"/>
          <w:position w:val="0"/>
          <w:sz w:val="24"/>
          <w:szCs w:val="24"/>
          <w:highlight w:val="none"/>
        </w:rPr>
        <w:t>第四章《</w:t>
      </w:r>
      <w:r>
        <w:rPr>
          <w:rFonts w:hint="eastAsia"/>
          <w:color w:val="auto"/>
          <w:spacing w:val="0"/>
          <w:w w:val="100"/>
          <w:position w:val="0"/>
          <w:sz w:val="24"/>
          <w:szCs w:val="24"/>
          <w:highlight w:val="none"/>
        </w:rPr>
        <w:t>评</w:t>
      </w:r>
      <w:r>
        <w:rPr>
          <w:rFonts w:hint="eastAsia"/>
          <w:color w:val="auto"/>
          <w:spacing w:val="0"/>
          <w:w w:val="100"/>
          <w:position w:val="0"/>
          <w:sz w:val="24"/>
          <w:szCs w:val="24"/>
          <w:highlight w:val="none"/>
          <w:lang w:val="en-US" w:eastAsia="zh-CN"/>
        </w:rPr>
        <w:t>审</w:t>
      </w:r>
      <w:r>
        <w:rPr>
          <w:rFonts w:hint="eastAsia"/>
          <w:color w:val="auto"/>
          <w:spacing w:val="0"/>
          <w:w w:val="100"/>
          <w:position w:val="0"/>
          <w:sz w:val="24"/>
          <w:szCs w:val="24"/>
          <w:highlight w:val="none"/>
        </w:rPr>
        <w:t>程序、</w:t>
      </w:r>
      <w:r>
        <w:rPr>
          <w:color w:val="auto"/>
          <w:spacing w:val="0"/>
          <w:w w:val="100"/>
          <w:position w:val="0"/>
          <w:sz w:val="24"/>
          <w:szCs w:val="24"/>
          <w:highlight w:val="none"/>
        </w:rPr>
        <w:t>评审方法和评审标准</w:t>
      </w:r>
      <w:r>
        <w:rPr>
          <w:rFonts w:hint="eastAsia" w:asciiTheme="minorEastAsia" w:hAnsiTheme="minorEastAsia" w:eastAsiaTheme="minorEastAsia" w:cstheme="minorEastAsia"/>
          <w:color w:val="auto"/>
          <w:spacing w:val="0"/>
          <w:w w:val="100"/>
          <w:position w:val="0"/>
          <w:sz w:val="24"/>
          <w:szCs w:val="24"/>
          <w:highlight w:val="none"/>
        </w:rPr>
        <w:t>》中涉及的证明文件。</w:t>
      </w:r>
    </w:p>
    <w:p w14:paraId="1F03DB6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10.</w:t>
      </w:r>
      <w:r>
        <w:rPr>
          <w:rFonts w:hint="eastAsia" w:asciiTheme="minorEastAsia" w:hAnsiTheme="minorEastAsia" w:eastAsiaTheme="minorEastAsia" w:cstheme="minorEastAsia"/>
          <w:color w:val="auto"/>
          <w:spacing w:val="0"/>
          <w:w w:val="100"/>
          <w:position w:val="0"/>
          <w:sz w:val="24"/>
          <w:szCs w:val="24"/>
          <w:highlight w:val="none"/>
          <w:lang w:val="en-US" w:eastAsia="zh-CN"/>
        </w:rPr>
        <w:t>5</w:t>
      </w:r>
      <w:r>
        <w:rPr>
          <w:rFonts w:hint="eastAsia" w:asciiTheme="minorEastAsia" w:hAnsiTheme="minorEastAsia" w:eastAsiaTheme="minorEastAsia" w:cstheme="minorEastAsia"/>
          <w:color w:val="auto"/>
          <w:spacing w:val="0"/>
          <w:w w:val="100"/>
          <w:position w:val="0"/>
          <w:sz w:val="24"/>
          <w:szCs w:val="24"/>
          <w:highlight w:val="none"/>
        </w:rPr>
        <w:t>对照第</w:t>
      </w:r>
      <w:r>
        <w:rPr>
          <w:rFonts w:hint="eastAsia" w:asciiTheme="minorEastAsia" w:hAnsiTheme="minorEastAsia" w:eastAsiaTheme="minorEastAsia" w:cstheme="minorEastAsia"/>
          <w:color w:val="auto"/>
          <w:spacing w:val="0"/>
          <w:w w:val="100"/>
          <w:position w:val="0"/>
          <w:sz w:val="24"/>
          <w:szCs w:val="24"/>
          <w:highlight w:val="none"/>
          <w:lang w:val="en-US" w:eastAsia="zh-CN"/>
        </w:rPr>
        <w:t>二</w:t>
      </w:r>
      <w:r>
        <w:rPr>
          <w:rFonts w:hint="eastAsia" w:asciiTheme="minorEastAsia" w:hAnsiTheme="minorEastAsia" w:eastAsiaTheme="minorEastAsia" w:cstheme="minorEastAsia"/>
          <w:color w:val="auto"/>
          <w:spacing w:val="0"/>
          <w:w w:val="100"/>
          <w:position w:val="0"/>
          <w:sz w:val="24"/>
          <w:szCs w:val="24"/>
          <w:highlight w:val="none"/>
        </w:rPr>
        <w:t>章《采购需求》，说明所</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供货物</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rPr>
        <w:t>服务</w:t>
      </w:r>
      <w:r>
        <w:rPr>
          <w:rFonts w:hint="eastAsia" w:asciiTheme="minorEastAsia" w:hAnsiTheme="minorEastAsia" w:eastAsiaTheme="minorEastAsia" w:cstheme="minorEastAsia"/>
          <w:color w:val="auto"/>
          <w:spacing w:val="0"/>
          <w:w w:val="100"/>
          <w:position w:val="0"/>
          <w:sz w:val="24"/>
          <w:szCs w:val="24"/>
          <w:highlight w:val="none"/>
          <w:lang w:val="en-US" w:eastAsia="zh-CN"/>
        </w:rPr>
        <w:t>或工程</w:t>
      </w:r>
      <w:r>
        <w:rPr>
          <w:rFonts w:hint="eastAsia" w:asciiTheme="minorEastAsia" w:hAnsiTheme="minorEastAsia" w:eastAsiaTheme="minorEastAsia" w:cstheme="minorEastAsia"/>
          <w:color w:val="auto"/>
          <w:spacing w:val="0"/>
          <w:w w:val="100"/>
          <w:position w:val="0"/>
          <w:sz w:val="24"/>
          <w:szCs w:val="24"/>
          <w:highlight w:val="none"/>
        </w:rPr>
        <w:t>已对第</w:t>
      </w:r>
      <w:r>
        <w:rPr>
          <w:rFonts w:hint="eastAsia" w:asciiTheme="minorEastAsia" w:hAnsiTheme="minorEastAsia" w:eastAsiaTheme="minorEastAsia" w:cstheme="minorEastAsia"/>
          <w:color w:val="auto"/>
          <w:spacing w:val="0"/>
          <w:w w:val="100"/>
          <w:position w:val="0"/>
          <w:sz w:val="24"/>
          <w:szCs w:val="24"/>
          <w:highlight w:val="none"/>
          <w:lang w:val="en-US" w:eastAsia="zh-CN"/>
        </w:rPr>
        <w:t>二</w:t>
      </w:r>
      <w:r>
        <w:rPr>
          <w:rFonts w:hint="eastAsia" w:asciiTheme="minorEastAsia" w:hAnsiTheme="minorEastAsia" w:eastAsiaTheme="minorEastAsia" w:cstheme="minorEastAsia"/>
          <w:color w:val="auto"/>
          <w:spacing w:val="0"/>
          <w:w w:val="100"/>
          <w:position w:val="0"/>
          <w:sz w:val="24"/>
          <w:szCs w:val="24"/>
          <w:highlight w:val="none"/>
        </w:rPr>
        <w:t>章《采购需求》做出了响应，或申明与第</w:t>
      </w:r>
      <w:r>
        <w:rPr>
          <w:rFonts w:hint="eastAsia" w:asciiTheme="minorEastAsia" w:hAnsiTheme="minorEastAsia" w:eastAsiaTheme="minorEastAsia" w:cstheme="minorEastAsia"/>
          <w:color w:val="auto"/>
          <w:spacing w:val="0"/>
          <w:w w:val="100"/>
          <w:position w:val="0"/>
          <w:sz w:val="24"/>
          <w:szCs w:val="24"/>
          <w:highlight w:val="none"/>
          <w:lang w:val="en-US" w:eastAsia="zh-CN"/>
        </w:rPr>
        <w:t>二</w:t>
      </w:r>
      <w:r>
        <w:rPr>
          <w:rFonts w:hint="eastAsia" w:asciiTheme="minorEastAsia" w:hAnsiTheme="minorEastAsia" w:eastAsiaTheme="minorEastAsia" w:cstheme="minorEastAsia"/>
          <w:color w:val="auto"/>
          <w:spacing w:val="0"/>
          <w:w w:val="100"/>
          <w:position w:val="0"/>
          <w:sz w:val="24"/>
          <w:szCs w:val="24"/>
          <w:highlight w:val="none"/>
        </w:rPr>
        <w:t>章《采购需求》的偏差和例外。如第</w:t>
      </w:r>
      <w:r>
        <w:rPr>
          <w:rFonts w:hint="eastAsia" w:asciiTheme="minorEastAsia" w:hAnsiTheme="minorEastAsia" w:eastAsiaTheme="minorEastAsia" w:cstheme="minorEastAsia"/>
          <w:color w:val="auto"/>
          <w:spacing w:val="0"/>
          <w:w w:val="100"/>
          <w:position w:val="0"/>
          <w:sz w:val="24"/>
          <w:szCs w:val="24"/>
          <w:highlight w:val="none"/>
          <w:lang w:val="en-US" w:eastAsia="zh-CN"/>
        </w:rPr>
        <w:t>二</w:t>
      </w:r>
      <w:r>
        <w:rPr>
          <w:rFonts w:hint="eastAsia" w:asciiTheme="minorEastAsia" w:hAnsiTheme="minorEastAsia" w:eastAsiaTheme="minorEastAsia" w:cstheme="minorEastAsia"/>
          <w:color w:val="auto"/>
          <w:spacing w:val="0"/>
          <w:w w:val="100"/>
          <w:position w:val="0"/>
          <w:sz w:val="24"/>
          <w:szCs w:val="24"/>
          <w:highlight w:val="none"/>
        </w:rPr>
        <w:t>章《采购需求》中要求</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供证明文件的，供应商应当按具体要求</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供证明文件。</w:t>
      </w:r>
    </w:p>
    <w:p w14:paraId="7FEE2D8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10.6</w:t>
      </w:r>
      <w:r>
        <w:rPr>
          <w:rFonts w:hint="eastAsia" w:asciiTheme="minorEastAsia" w:hAnsiTheme="minorEastAsia" w:eastAsiaTheme="minorEastAsia" w:cstheme="minorEastAsia"/>
          <w:color w:val="auto"/>
          <w:spacing w:val="0"/>
          <w:w w:val="100"/>
          <w:position w:val="0"/>
          <w:sz w:val="24"/>
          <w:szCs w:val="24"/>
          <w:highlight w:val="none"/>
        </w:rPr>
        <w:t>供应商</w:t>
      </w:r>
      <w:r>
        <w:rPr>
          <w:rFonts w:hint="eastAsia" w:asciiTheme="minorEastAsia" w:hAnsiTheme="minorEastAsia" w:eastAsiaTheme="minorEastAsia" w:cstheme="minorEastAsia"/>
          <w:color w:val="auto"/>
          <w:spacing w:val="0"/>
          <w:w w:val="100"/>
          <w:position w:val="0"/>
          <w:sz w:val="24"/>
          <w:szCs w:val="24"/>
          <w:highlight w:val="none"/>
          <w:lang w:val="en-US" w:eastAsia="zh-CN"/>
        </w:rPr>
        <w:t>编制响应文件时，涉及营业执照、资质、业绩、财务、社保、纳税及各类证书、报告等内容，必须是原件的扫描件。</w:t>
      </w:r>
    </w:p>
    <w:p w14:paraId="4A2CBE7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10.7</w:t>
      </w:r>
      <w:r>
        <w:rPr>
          <w:rFonts w:hint="eastAsia" w:asciiTheme="minorEastAsia" w:hAnsiTheme="minorEastAsia" w:eastAsiaTheme="minorEastAsia" w:cstheme="minorEastAsia"/>
          <w:color w:val="auto"/>
          <w:spacing w:val="0"/>
          <w:w w:val="100"/>
          <w:position w:val="0"/>
          <w:sz w:val="24"/>
          <w:szCs w:val="24"/>
          <w:highlight w:val="none"/>
        </w:rPr>
        <w:t>供应商</w:t>
      </w:r>
      <w:r>
        <w:rPr>
          <w:rFonts w:hint="eastAsia" w:asciiTheme="minorEastAsia" w:hAnsiTheme="minorEastAsia" w:eastAsiaTheme="minorEastAsia" w:cstheme="minorEastAsia"/>
          <w:color w:val="auto"/>
          <w:spacing w:val="0"/>
          <w:w w:val="100"/>
          <w:position w:val="0"/>
          <w:sz w:val="24"/>
          <w:szCs w:val="24"/>
          <w:highlight w:val="none"/>
          <w:lang w:val="en-US" w:eastAsia="zh-CN"/>
        </w:rPr>
        <w:t>认为应附的其他材料。</w:t>
      </w:r>
    </w:p>
    <w:p w14:paraId="40384870">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b/>
          <w:bCs/>
          <w:color w:val="auto"/>
          <w:spacing w:val="0"/>
          <w:w w:val="100"/>
          <w:position w:val="0"/>
          <w:sz w:val="24"/>
          <w:szCs w:val="24"/>
          <w:highlight w:val="none"/>
          <w:lang w:val="en-US" w:eastAsia="zh-CN"/>
        </w:rPr>
        <w:t>11.报价</w:t>
      </w:r>
    </w:p>
    <w:p w14:paraId="2823E77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11.1 </w:t>
      </w:r>
      <w:r>
        <w:rPr>
          <w:rFonts w:hint="eastAsia" w:asciiTheme="minorEastAsia" w:hAnsiTheme="minorEastAsia" w:eastAsiaTheme="minorEastAsia" w:cstheme="minorEastAsia"/>
          <w:color w:val="auto"/>
          <w:spacing w:val="0"/>
          <w:w w:val="100"/>
          <w:position w:val="0"/>
          <w:sz w:val="24"/>
          <w:szCs w:val="24"/>
          <w:highlight w:val="none"/>
          <w:lang w:val="en-US" w:eastAsia="zh-CN"/>
        </w:rPr>
        <w:t>报价</w:t>
      </w:r>
      <w:r>
        <w:rPr>
          <w:rFonts w:hint="eastAsia" w:asciiTheme="minorEastAsia" w:hAnsiTheme="minorEastAsia" w:eastAsiaTheme="minorEastAsia" w:cstheme="minorEastAsia"/>
          <w:color w:val="auto"/>
          <w:spacing w:val="0"/>
          <w:w w:val="100"/>
          <w:position w:val="0"/>
          <w:sz w:val="24"/>
          <w:szCs w:val="24"/>
          <w:highlight w:val="none"/>
        </w:rPr>
        <w:t>均以人民币报价。</w:t>
      </w:r>
    </w:p>
    <w:p w14:paraId="456DDE1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11.2 </w:t>
      </w:r>
      <w:r>
        <w:rPr>
          <w:rFonts w:hint="eastAsia" w:asciiTheme="minorEastAsia" w:hAnsiTheme="minorEastAsia" w:eastAsiaTheme="minorEastAsia" w:cstheme="minorEastAsia"/>
          <w:color w:val="auto"/>
          <w:spacing w:val="0"/>
          <w:w w:val="100"/>
          <w:position w:val="0"/>
          <w:sz w:val="24"/>
          <w:szCs w:val="24"/>
          <w:highlight w:val="none"/>
          <w:lang w:eastAsia="zh-CN"/>
        </w:rPr>
        <w:t>供应商</w:t>
      </w:r>
      <w:r>
        <w:rPr>
          <w:rFonts w:hint="eastAsia" w:asciiTheme="minorEastAsia" w:hAnsiTheme="minorEastAsia" w:eastAsiaTheme="minorEastAsia" w:cstheme="minorEastAsia"/>
          <w:color w:val="auto"/>
          <w:spacing w:val="0"/>
          <w:w w:val="100"/>
          <w:position w:val="0"/>
          <w:sz w:val="24"/>
          <w:szCs w:val="24"/>
          <w:highlight w:val="none"/>
        </w:rPr>
        <w:t>的报价应包括为完成本项目所发生的一切费用和税费，采购人将不再 支付报价以外的任何费用。</w:t>
      </w:r>
      <w:r>
        <w:rPr>
          <w:rFonts w:hint="eastAsia" w:asciiTheme="minorEastAsia" w:hAnsiTheme="minorEastAsia" w:eastAsiaTheme="minorEastAsia" w:cstheme="minorEastAsia"/>
          <w:color w:val="auto"/>
          <w:spacing w:val="0"/>
          <w:w w:val="100"/>
          <w:position w:val="0"/>
          <w:sz w:val="24"/>
          <w:szCs w:val="24"/>
          <w:highlight w:val="none"/>
          <w:lang w:eastAsia="zh-CN"/>
        </w:rPr>
        <w:t>供应商</w:t>
      </w:r>
      <w:r>
        <w:rPr>
          <w:rFonts w:hint="eastAsia" w:asciiTheme="minorEastAsia" w:hAnsiTheme="minorEastAsia" w:eastAsiaTheme="minorEastAsia" w:cstheme="minorEastAsia"/>
          <w:color w:val="auto"/>
          <w:spacing w:val="0"/>
          <w:w w:val="100"/>
          <w:position w:val="0"/>
          <w:sz w:val="24"/>
          <w:szCs w:val="24"/>
          <w:highlight w:val="none"/>
        </w:rPr>
        <w:t>的报价应包括但不限于下列内容，</w:t>
      </w:r>
      <w:r>
        <w:rPr>
          <w:rFonts w:hint="eastAsia" w:asciiTheme="minorEastAsia" w:hAnsiTheme="minorEastAsia" w:eastAsiaTheme="minorEastAsia" w:cstheme="minorEastAsia"/>
          <w:color w:val="auto"/>
          <w:spacing w:val="0"/>
          <w:w w:val="100"/>
          <w:position w:val="0"/>
          <w:sz w:val="24"/>
          <w:szCs w:val="24"/>
          <w:highlight w:val="none"/>
          <w:lang w:val="en-US" w:eastAsia="zh-CN"/>
        </w:rPr>
        <w:t>磋商文件</w:t>
      </w:r>
      <w:r>
        <w:rPr>
          <w:rFonts w:hint="eastAsia" w:asciiTheme="minorEastAsia" w:hAnsiTheme="minorEastAsia" w:eastAsiaTheme="minorEastAsia" w:cstheme="minorEastAsia"/>
          <w:color w:val="auto"/>
          <w:spacing w:val="0"/>
          <w:w w:val="100"/>
          <w:position w:val="0"/>
          <w:sz w:val="24"/>
          <w:szCs w:val="24"/>
          <w:highlight w:val="none"/>
        </w:rPr>
        <w:t>中有特殊规定的，从其规定。</w:t>
      </w:r>
    </w:p>
    <w:p w14:paraId="33E68C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11.2.1 </w:t>
      </w:r>
      <w:r>
        <w:rPr>
          <w:rFonts w:hint="eastAsia" w:asciiTheme="minorEastAsia" w:hAnsiTheme="minorEastAsia" w:eastAsiaTheme="minorEastAsia" w:cstheme="minorEastAsia"/>
          <w:color w:val="auto"/>
          <w:spacing w:val="0"/>
          <w:w w:val="100"/>
          <w:position w:val="0"/>
          <w:sz w:val="24"/>
          <w:szCs w:val="24"/>
          <w:highlight w:val="none"/>
          <w:lang w:eastAsia="zh-CN"/>
        </w:rPr>
        <w:t>所投</w:t>
      </w:r>
      <w:r>
        <w:rPr>
          <w:rFonts w:hint="eastAsia" w:asciiTheme="minorEastAsia" w:hAnsiTheme="minorEastAsia" w:eastAsiaTheme="minorEastAsia" w:cstheme="minorEastAsia"/>
          <w:color w:val="auto"/>
          <w:spacing w:val="0"/>
          <w:w w:val="100"/>
          <w:position w:val="0"/>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color w:val="auto"/>
          <w:spacing w:val="0"/>
          <w:w w:val="100"/>
          <w:position w:val="0"/>
          <w:sz w:val="24"/>
          <w:szCs w:val="24"/>
          <w:highlight w:val="none"/>
          <w:lang w:eastAsia="zh-CN"/>
        </w:rPr>
        <w:t>报价时应详细列出所投产品的生产厂商、品牌、型号、单价、数量、总价等。</w:t>
      </w:r>
    </w:p>
    <w:p w14:paraId="7A35C2D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11.2.2 </w:t>
      </w:r>
      <w:r>
        <w:rPr>
          <w:rFonts w:hint="eastAsia" w:asciiTheme="minorEastAsia" w:hAnsiTheme="minorEastAsia" w:eastAsiaTheme="minorEastAsia" w:cstheme="minorEastAsia"/>
          <w:color w:val="auto"/>
          <w:spacing w:val="0"/>
          <w:w w:val="100"/>
          <w:position w:val="0"/>
          <w:sz w:val="24"/>
          <w:szCs w:val="24"/>
          <w:highlight w:val="none"/>
          <w:lang w:eastAsia="zh-CN"/>
        </w:rPr>
        <w:t>服务项目</w:t>
      </w:r>
      <w:r>
        <w:rPr>
          <w:rFonts w:hint="eastAsia" w:asciiTheme="minorEastAsia" w:hAnsiTheme="minorEastAsia" w:eastAsiaTheme="minorEastAsia" w:cstheme="minorEastAsia"/>
          <w:color w:val="auto"/>
          <w:spacing w:val="0"/>
          <w:w w:val="100"/>
          <w:position w:val="0"/>
          <w:sz w:val="24"/>
          <w:szCs w:val="24"/>
          <w:highlight w:val="none"/>
        </w:rPr>
        <w:t>按照</w:t>
      </w:r>
      <w:r>
        <w:rPr>
          <w:rFonts w:hint="eastAsia" w:asciiTheme="minorEastAsia" w:hAnsiTheme="minorEastAsia" w:eastAsiaTheme="minorEastAsia" w:cstheme="minorEastAsia"/>
          <w:color w:val="auto"/>
          <w:spacing w:val="0"/>
          <w:w w:val="100"/>
          <w:position w:val="0"/>
          <w:sz w:val="24"/>
          <w:szCs w:val="24"/>
          <w:highlight w:val="none"/>
          <w:lang w:eastAsia="zh-CN"/>
        </w:rPr>
        <w:t>磋商</w:t>
      </w:r>
      <w:r>
        <w:rPr>
          <w:rFonts w:hint="eastAsia" w:asciiTheme="minorEastAsia" w:hAnsiTheme="minorEastAsia" w:eastAsiaTheme="minorEastAsia" w:cstheme="minorEastAsia"/>
          <w:color w:val="auto"/>
          <w:spacing w:val="0"/>
          <w:w w:val="100"/>
          <w:position w:val="0"/>
          <w:sz w:val="24"/>
          <w:szCs w:val="24"/>
          <w:highlight w:val="none"/>
        </w:rPr>
        <w:t>文件要求完成本项目的全部相关费用。</w:t>
      </w:r>
    </w:p>
    <w:p w14:paraId="4989E5D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11.3 采购人不得向供应商索要或者接受其给予的赠品、回扣或者与采购无关的其他商品、服务。</w:t>
      </w:r>
    </w:p>
    <w:p w14:paraId="117069B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11.4</w:t>
      </w:r>
      <w:r>
        <w:rPr>
          <w:rFonts w:hint="eastAsia" w:asciiTheme="minorEastAsia" w:hAnsiTheme="minorEastAsia" w:eastAsiaTheme="minorEastAsia" w:cstheme="minorEastAsia"/>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w w:val="100"/>
          <w:position w:val="0"/>
          <w:sz w:val="24"/>
          <w:szCs w:val="24"/>
          <w:highlight w:val="none"/>
          <w:lang w:eastAsia="zh-CN"/>
        </w:rPr>
        <w:t>供应商</w:t>
      </w:r>
      <w:r>
        <w:rPr>
          <w:rFonts w:hint="eastAsia" w:asciiTheme="minorEastAsia" w:hAnsiTheme="minorEastAsia" w:eastAsiaTheme="minorEastAsia" w:cstheme="minorEastAsia"/>
          <w:color w:val="auto"/>
          <w:spacing w:val="0"/>
          <w:w w:val="100"/>
          <w:position w:val="0"/>
          <w:sz w:val="24"/>
          <w:szCs w:val="24"/>
          <w:highlight w:val="none"/>
        </w:rPr>
        <w:t>不能</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供任何有选择性或可调整的报价（</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w:t>
      </w:r>
      <w:r>
        <w:rPr>
          <w:rFonts w:hint="eastAsia" w:asciiTheme="minorEastAsia" w:hAnsiTheme="minorEastAsia" w:eastAsiaTheme="minorEastAsia" w:cstheme="minorEastAsia"/>
          <w:color w:val="auto"/>
          <w:spacing w:val="0"/>
          <w:w w:val="100"/>
          <w:position w:val="0"/>
          <w:sz w:val="24"/>
          <w:szCs w:val="24"/>
          <w:highlight w:val="none"/>
        </w:rPr>
        <w:t>文件另有规定的除外），否则其</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rPr>
        <w:t>无效。</w:t>
      </w:r>
    </w:p>
    <w:p w14:paraId="7C3E747C">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11.5本项目将按供应商所提交的单价和总价来支付本项目所需的费用。对供应商没有填写单价和总价的内容,将被认为这些项目费用已包括在报价中。</w:t>
      </w:r>
    </w:p>
    <w:p w14:paraId="78E00992">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11.6磋商结束，供应商进行网上最终报价。</w:t>
      </w:r>
    </w:p>
    <w:p w14:paraId="102044D9">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11.7本次采购设有预算，供应商最终报价超过预算的，磋商小组将不予评议。</w:t>
      </w:r>
    </w:p>
    <w:p w14:paraId="4EDC1261">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11.8供应商的所有报价不得低于成本恶意竞争。</w:t>
      </w:r>
    </w:p>
    <w:p w14:paraId="1F20A80E">
      <w:pPr>
        <w:keepNext w:val="0"/>
        <w:keepLines w:val="0"/>
        <w:pageBreakBefore w:val="0"/>
        <w:widowControl/>
        <w:kinsoku/>
        <w:wordWrap/>
        <w:overflowPunct/>
        <w:topLinePunct w:val="0"/>
        <w:autoSpaceDE/>
        <w:autoSpaceDN/>
        <w:bidi w:val="0"/>
        <w:adjustRightInd/>
        <w:snapToGrid/>
        <w:spacing w:after="0" w:line="360" w:lineRule="auto"/>
        <w:ind w:firstLine="482" w:firstLineChars="200"/>
        <w:textAlignment w:val="auto"/>
        <w:rPr>
          <w:rFonts w:hint="eastAsia" w:ascii="宋体" w:hAnsi="宋体" w:eastAsia="宋体" w:cs="宋体"/>
          <w:b/>
          <w:bCs/>
          <w:snapToGrid w:val="0"/>
          <w:color w:val="auto"/>
          <w:spacing w:val="0"/>
          <w:w w:val="100"/>
          <w:kern w:val="0"/>
          <w:position w:val="0"/>
          <w:sz w:val="24"/>
          <w:szCs w:val="24"/>
          <w:highlight w:val="none"/>
          <w:lang w:val="en-US" w:eastAsia="zh-CN" w:bidi="ar-SA"/>
        </w:rPr>
      </w:pPr>
      <w:r>
        <w:rPr>
          <w:rFonts w:hint="eastAsia" w:ascii="宋体" w:hAnsi="宋体" w:eastAsia="宋体" w:cs="宋体"/>
          <w:b/>
          <w:bCs/>
          <w:snapToGrid w:val="0"/>
          <w:color w:val="auto"/>
          <w:spacing w:val="0"/>
          <w:w w:val="100"/>
          <w:kern w:val="0"/>
          <w:position w:val="0"/>
          <w:sz w:val="24"/>
          <w:szCs w:val="24"/>
          <w:highlight w:val="none"/>
          <w:lang w:val="en-US" w:eastAsia="zh-CN" w:bidi="ar-SA"/>
        </w:rPr>
        <w:t>12.响应有效期</w:t>
      </w:r>
    </w:p>
    <w:p w14:paraId="6740C338">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5D020E6A">
      <w:pPr>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12.2、特别情况下，采购代理机构、采购人可于响应有效期满之前要求供应商同意延长有效期，要求与答复均为书面形式。供应商可以拒绝上述要求。对于同意该要求的供应商，既不要求也不允许其修改响应文件。</w:t>
      </w:r>
    </w:p>
    <w:p w14:paraId="50091686">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color w:val="auto"/>
          <w:spacing w:val="0"/>
          <w:w w:val="100"/>
          <w:position w:val="0"/>
          <w:sz w:val="24"/>
          <w:szCs w:val="24"/>
          <w:highlight w:val="none"/>
        </w:rPr>
      </w:pPr>
      <w:r>
        <w:rPr>
          <w:rFonts w:hint="eastAsia" w:asciiTheme="minorEastAsia" w:hAnsiTheme="minorEastAsia" w:eastAsiaTheme="minorEastAsia" w:cstheme="minorEastAsia"/>
          <w:b/>
          <w:bCs/>
          <w:color w:val="auto"/>
          <w:spacing w:val="0"/>
          <w:w w:val="100"/>
          <w:position w:val="0"/>
          <w:sz w:val="24"/>
          <w:szCs w:val="24"/>
          <w:highlight w:val="none"/>
          <w:lang w:val="en-US" w:eastAsia="zh-CN"/>
        </w:rPr>
        <w:t>13.响应</w:t>
      </w:r>
      <w:r>
        <w:rPr>
          <w:rFonts w:hint="eastAsia" w:asciiTheme="minorEastAsia" w:hAnsiTheme="minorEastAsia" w:eastAsiaTheme="minorEastAsia" w:cstheme="minorEastAsia"/>
          <w:b/>
          <w:bCs/>
          <w:color w:val="auto"/>
          <w:spacing w:val="0"/>
          <w:w w:val="100"/>
          <w:position w:val="0"/>
          <w:sz w:val="24"/>
          <w:szCs w:val="24"/>
          <w:highlight w:val="none"/>
        </w:rPr>
        <w:t>文件的签署、盖章</w:t>
      </w:r>
    </w:p>
    <w:p w14:paraId="5237FC4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13.1 电子响应文件必须在规定签章处电子签章或手写签字后扫描上传进响应文件。</w:t>
      </w:r>
    </w:p>
    <w:p w14:paraId="475C3EA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13.2 竞争性磋商文件要求盖章的内容，一般通过CA或电子营业执照加盖电子签章。</w:t>
      </w:r>
    </w:p>
    <w:p w14:paraId="4FF5A98A">
      <w:pPr>
        <w:pStyle w:val="6"/>
        <w:spacing w:before="122" w:line="190" w:lineRule="auto"/>
        <w:jc w:val="center"/>
        <w:outlineLvl w:val="2"/>
        <w:rPr>
          <w:rFonts w:ascii="Arial Unicode MS" w:hAnsi="Arial Unicode MS" w:eastAsia="Arial Unicode MS" w:cs="Arial Unicode MS"/>
          <w:color w:val="auto"/>
          <w:spacing w:val="0"/>
          <w:w w:val="100"/>
          <w:position w:val="0"/>
          <w:sz w:val="28"/>
          <w:szCs w:val="28"/>
          <w:highlight w:val="none"/>
        </w:rPr>
      </w:pPr>
      <w:r>
        <w:rPr>
          <w:color w:val="auto"/>
          <w:spacing w:val="0"/>
          <w:w w:val="100"/>
          <w:position w:val="0"/>
          <w:sz w:val="28"/>
          <w:szCs w:val="28"/>
          <w:highlight w:val="none"/>
          <w14:textOutline w14:w="1800" w14:cap="flat" w14:cmpd="sng">
            <w14:solidFill>
              <w14:srgbClr w14:val="000000"/>
            </w14:solidFill>
            <w14:prstDash w14:val="solid"/>
            <w14:miter w14:val="0"/>
          </w14:textOutline>
        </w:rPr>
        <w:t>四</w:t>
      </w:r>
      <w:r>
        <w:rPr>
          <w:rFonts w:hint="eastAsia"/>
          <w:color w:val="auto"/>
          <w:spacing w:val="0"/>
          <w:w w:val="100"/>
          <w:position w:val="0"/>
          <w:sz w:val="28"/>
          <w:szCs w:val="28"/>
          <w:highlight w:val="none"/>
          <w:lang w:eastAsia="zh-CN"/>
        </w:rPr>
        <w:t>、</w:t>
      </w:r>
      <w:r>
        <w:rPr>
          <w:color w:val="auto"/>
          <w:spacing w:val="0"/>
          <w:w w:val="100"/>
          <w:position w:val="0"/>
          <w:sz w:val="28"/>
          <w:szCs w:val="28"/>
          <w:highlight w:val="none"/>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color w:val="auto"/>
          <w:spacing w:val="0"/>
          <w:w w:val="100"/>
          <w:position w:val="0"/>
          <w:sz w:val="28"/>
          <w:szCs w:val="28"/>
          <w:highlight w:val="none"/>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color w:val="auto"/>
          <w:spacing w:val="0"/>
          <w:w w:val="100"/>
          <w:position w:val="0"/>
          <w:sz w:val="28"/>
          <w:szCs w:val="28"/>
          <w:highlight w:val="none"/>
          <w14:textOutline w14:w="1800" w14:cap="flat" w14:cmpd="sng">
            <w14:solidFill>
              <w14:srgbClr w14:val="000000"/>
            </w14:solidFill>
            <w14:prstDash w14:val="solid"/>
            <w14:miter w14:val="0"/>
          </w14:textOutline>
        </w:rPr>
        <w:t>交</w:t>
      </w:r>
    </w:p>
    <w:p w14:paraId="4867086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ascii="宋体" w:hAnsi="宋体" w:eastAsia="宋体" w:cs="宋体"/>
          <w:b/>
          <w:bCs/>
          <w:snapToGrid w:val="0"/>
          <w:color w:val="auto"/>
          <w:spacing w:val="0"/>
          <w:w w:val="100"/>
          <w:kern w:val="0"/>
          <w:position w:val="0"/>
          <w:sz w:val="24"/>
          <w:szCs w:val="24"/>
          <w:highlight w:val="none"/>
          <w:lang w:val="en-US" w:eastAsia="zh-CN" w:bidi="ar-SA"/>
        </w:rPr>
      </w:pPr>
      <w:r>
        <w:rPr>
          <w:rFonts w:hint="eastAsia" w:ascii="宋体" w:hAnsi="宋体" w:eastAsia="宋体" w:cs="宋体"/>
          <w:b/>
          <w:bCs/>
          <w:snapToGrid w:val="0"/>
          <w:color w:val="auto"/>
          <w:spacing w:val="0"/>
          <w:w w:val="100"/>
          <w:kern w:val="0"/>
          <w:position w:val="0"/>
          <w:sz w:val="24"/>
          <w:szCs w:val="24"/>
          <w:highlight w:val="none"/>
          <w:lang w:val="en-US" w:eastAsia="zh-CN" w:bidi="ar-SA"/>
        </w:rPr>
        <w:t>14.响应文件的提交</w:t>
      </w:r>
    </w:p>
    <w:p w14:paraId="50C321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rPr>
        <w:t>1</w:t>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1</w:t>
      </w:r>
      <w:r>
        <w:rPr>
          <w:rFonts w:hint="eastAsia" w:asciiTheme="minorEastAsia" w:hAnsiTheme="minorEastAsia" w:eastAsiaTheme="minorEastAsia" w:cstheme="minorEastAsia"/>
          <w:color w:val="auto"/>
          <w:spacing w:val="0"/>
          <w:w w:val="100"/>
          <w:position w:val="0"/>
          <w:sz w:val="24"/>
          <w:szCs w:val="24"/>
          <w:highlight w:val="none"/>
          <w:lang w:val="en-US" w:eastAsia="zh-CN"/>
        </w:rPr>
        <w:t>电子响应文件的提交是指使用南阳市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14:paraId="434C2C6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14.2 采购人及采购代理机构拒绝接受通过电子交易平台以外任何形式提交的响应文件。</w:t>
      </w:r>
    </w:p>
    <w:p w14:paraId="5E60288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ascii="宋体" w:hAnsi="宋体" w:eastAsia="宋体" w:cs="宋体"/>
          <w:b/>
          <w:bCs/>
          <w:snapToGrid w:val="0"/>
          <w:color w:val="auto"/>
          <w:spacing w:val="0"/>
          <w:w w:val="100"/>
          <w:kern w:val="0"/>
          <w:position w:val="0"/>
          <w:sz w:val="24"/>
          <w:szCs w:val="24"/>
          <w:highlight w:val="none"/>
          <w:lang w:val="en-US" w:eastAsia="zh-CN" w:bidi="ar-SA"/>
        </w:rPr>
      </w:pPr>
      <w:r>
        <w:rPr>
          <w:rFonts w:hint="eastAsia" w:ascii="宋体" w:hAnsi="宋体" w:eastAsia="宋体" w:cs="宋体"/>
          <w:b/>
          <w:bCs/>
          <w:snapToGrid w:val="0"/>
          <w:color w:val="auto"/>
          <w:spacing w:val="0"/>
          <w:w w:val="100"/>
          <w:kern w:val="0"/>
          <w:position w:val="0"/>
          <w:sz w:val="24"/>
          <w:szCs w:val="24"/>
          <w:highlight w:val="none"/>
          <w:lang w:val="en-US" w:eastAsia="zh-CN" w:bidi="ar-SA"/>
        </w:rPr>
        <w:t>15.响应文件上传截止时间</w:t>
      </w:r>
    </w:p>
    <w:p w14:paraId="3ADDA830">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15.1 供应商应在竞争性磋商文件要求响应文件上传截止时间前，将电子响应文件提交至电子交易平台。</w:t>
      </w:r>
    </w:p>
    <w:p w14:paraId="115A52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2" w:firstLineChars="200"/>
        <w:jc w:val="left"/>
        <w:textAlignment w:val="baseline"/>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16.响应文件的修改与撤回</w:t>
      </w:r>
    </w:p>
    <w:p w14:paraId="589BAB0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16.1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color w:val="auto"/>
          <w:spacing w:val="0"/>
          <w:w w:val="100"/>
          <w:position w:val="0"/>
          <w:sz w:val="24"/>
          <w:szCs w:val="24"/>
          <w:highlight w:val="none"/>
          <w:lang w:val="en-US" w:eastAsia="zh-CN"/>
        </w:rPr>
        <w:t>上传截止时间之后，供应商不得修改或撤回电子响应文件。</w:t>
      </w:r>
    </w:p>
    <w:p w14:paraId="7E0879B8">
      <w:pPr>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br w:type="page"/>
      </w:r>
    </w:p>
    <w:p w14:paraId="44ACBEAD">
      <w:pPr>
        <w:pStyle w:val="6"/>
        <w:spacing w:before="353" w:line="360" w:lineRule="auto"/>
        <w:jc w:val="center"/>
        <w:outlineLvl w:val="0"/>
        <w:rPr>
          <w:color w:val="auto"/>
          <w:spacing w:val="0"/>
          <w:w w:val="100"/>
          <w:position w:val="0"/>
          <w:sz w:val="36"/>
          <w:szCs w:val="36"/>
          <w:highlight w:val="none"/>
          <w14:textOutline w14:w="2306" w14:cap="flat" w14:cmpd="sng">
            <w14:solidFill>
              <w14:srgbClr w14:val="000000"/>
            </w14:solidFill>
            <w14:prstDash w14:val="solid"/>
            <w14:miter w14:val="0"/>
          </w14:textOutline>
        </w:rPr>
      </w:pPr>
      <w:r>
        <w:rPr>
          <w:color w:val="auto"/>
          <w:spacing w:val="0"/>
          <w:w w:val="100"/>
          <w:position w:val="0"/>
          <w:sz w:val="36"/>
          <w:szCs w:val="36"/>
          <w:highlight w:val="none"/>
          <w14:textOutline w14:w="2306" w14:cap="flat" w14:cmpd="sng">
            <w14:solidFill>
              <w14:srgbClr w14:val="000000"/>
            </w14:solidFill>
            <w14:prstDash w14:val="solid"/>
            <w14:miter w14:val="0"/>
          </w14:textOutline>
        </w:rPr>
        <w:t>第</w:t>
      </w:r>
      <w:r>
        <w:rPr>
          <w:rFonts w:hint="eastAsia"/>
          <w:color w:val="auto"/>
          <w:spacing w:val="0"/>
          <w:w w:val="100"/>
          <w:position w:val="0"/>
          <w:sz w:val="36"/>
          <w:szCs w:val="36"/>
          <w:highlight w:val="none"/>
          <w:lang w:val="en-US" w:eastAsia="zh-CN"/>
          <w14:textOutline w14:w="2306" w14:cap="flat" w14:cmpd="sng">
            <w14:solidFill>
              <w14:srgbClr w14:val="000000"/>
            </w14:solidFill>
            <w14:prstDash w14:val="solid"/>
            <w14:miter w14:val="0"/>
          </w14:textOutline>
        </w:rPr>
        <w:t>四</w:t>
      </w:r>
      <w:r>
        <w:rPr>
          <w:color w:val="auto"/>
          <w:spacing w:val="0"/>
          <w:w w:val="100"/>
          <w:position w:val="0"/>
          <w:sz w:val="36"/>
          <w:szCs w:val="36"/>
          <w:highlight w:val="none"/>
          <w14:textOutline w14:w="2306" w14:cap="flat" w14:cmpd="sng">
            <w14:solidFill>
              <w14:srgbClr w14:val="000000"/>
            </w14:solidFill>
            <w14:prstDash w14:val="solid"/>
            <w14:miter w14:val="0"/>
          </w14:textOutline>
        </w:rPr>
        <w:t xml:space="preserve">章   </w:t>
      </w:r>
      <w:r>
        <w:rPr>
          <w:rFonts w:hint="eastAsia"/>
          <w:color w:val="auto"/>
          <w:spacing w:val="0"/>
          <w:w w:val="100"/>
          <w:position w:val="0"/>
          <w:sz w:val="36"/>
          <w:szCs w:val="36"/>
          <w:highlight w:val="none"/>
          <w14:textOutline w14:w="2306" w14:cap="flat" w14:cmpd="sng">
            <w14:solidFill>
              <w14:srgbClr w14:val="000000"/>
            </w14:solidFill>
            <w14:prstDash w14:val="solid"/>
            <w14:miter w14:val="0"/>
          </w14:textOutline>
        </w:rPr>
        <w:t>评</w:t>
      </w:r>
      <w:r>
        <w:rPr>
          <w:rFonts w:hint="eastAsia"/>
          <w:color w:val="auto"/>
          <w:spacing w:val="0"/>
          <w:w w:val="100"/>
          <w:position w:val="0"/>
          <w:sz w:val="36"/>
          <w:szCs w:val="36"/>
          <w:highlight w:val="none"/>
          <w:lang w:val="en-US" w:eastAsia="zh-CN"/>
          <w14:textOutline w14:w="2306" w14:cap="flat" w14:cmpd="sng">
            <w14:solidFill>
              <w14:srgbClr w14:val="000000"/>
            </w14:solidFill>
            <w14:prstDash w14:val="solid"/>
            <w14:miter w14:val="0"/>
          </w14:textOutline>
        </w:rPr>
        <w:t>审</w:t>
      </w:r>
      <w:r>
        <w:rPr>
          <w:rFonts w:hint="eastAsia"/>
          <w:color w:val="auto"/>
          <w:spacing w:val="0"/>
          <w:w w:val="100"/>
          <w:position w:val="0"/>
          <w:sz w:val="36"/>
          <w:szCs w:val="36"/>
          <w:highlight w:val="none"/>
          <w14:textOutline w14:w="2306" w14:cap="flat" w14:cmpd="sng">
            <w14:solidFill>
              <w14:srgbClr w14:val="000000"/>
            </w14:solidFill>
            <w14:prstDash w14:val="solid"/>
            <w14:miter w14:val="0"/>
          </w14:textOutline>
        </w:rPr>
        <w:t>程序、</w:t>
      </w:r>
      <w:r>
        <w:rPr>
          <w:color w:val="auto"/>
          <w:spacing w:val="0"/>
          <w:w w:val="100"/>
          <w:position w:val="0"/>
          <w:sz w:val="36"/>
          <w:szCs w:val="36"/>
          <w:highlight w:val="none"/>
          <w14:textOutline w14:w="2306" w14:cap="flat" w14:cmpd="sng">
            <w14:solidFill>
              <w14:srgbClr w14:val="000000"/>
            </w14:solidFill>
            <w14:prstDash w14:val="solid"/>
            <w14:miter w14:val="0"/>
          </w14:textOutline>
        </w:rPr>
        <w:t>评审方法和评审标准</w:t>
      </w:r>
    </w:p>
    <w:p w14:paraId="162F0544">
      <w:pPr>
        <w:spacing w:after="0" w:line="360" w:lineRule="auto"/>
        <w:ind w:firstLine="482" w:firstLineChars="200"/>
        <w:outlineLvl w:val="1"/>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一、编制、确认竞争性磋商文件</w:t>
      </w:r>
    </w:p>
    <w:p w14:paraId="40068252">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color w:val="auto"/>
          <w:spacing w:val="0"/>
          <w:w w:val="100"/>
          <w:position w:val="0"/>
          <w:sz w:val="24"/>
          <w:szCs w:val="24"/>
          <w:highlight w:val="none"/>
          <w:lang w:val="en-US" w:eastAsia="zh-CN"/>
        </w:rPr>
        <w:t>采购人或采购代理机构</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根据采购项目特点和采购实际需求编制竞争性磋商文件，编制的竞争性磋商文件应由采购人审核并确认。</w:t>
      </w:r>
    </w:p>
    <w:p w14:paraId="4DE3106E">
      <w:pPr>
        <w:keepNext w:val="0"/>
        <w:keepLines w:val="0"/>
        <w:pageBreakBefore w:val="0"/>
        <w:widowControl/>
        <w:tabs>
          <w:tab w:val="left" w:pos="743"/>
        </w:tabs>
        <w:kinsoku w:val="0"/>
        <w:wordWrap/>
        <w:overflowPunct/>
        <w:topLinePunct w:val="0"/>
        <w:autoSpaceDE w:val="0"/>
        <w:autoSpaceDN w:val="0"/>
        <w:bidi w:val="0"/>
        <w:adjustRightInd w:val="0"/>
        <w:snapToGrid w:val="0"/>
        <w:spacing w:after="0" w:line="360" w:lineRule="auto"/>
        <w:ind w:firstLine="482" w:firstLineChars="200"/>
        <w:textAlignment w:val="baseline"/>
        <w:outlineLvl w:val="1"/>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二、发布竞争性磋商公告，邀请供应商参加磋商</w:t>
      </w:r>
    </w:p>
    <w:p w14:paraId="289E33A3">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竞争性磋商文件经采购人书面确认后，将在指定媒体和南阳市公共资源交易中心网发布竞争性磋商公告。供应商按照公告和竞争性磋商文件要求制作并递交响应文件。</w:t>
      </w:r>
    </w:p>
    <w:p w14:paraId="0B16D497">
      <w:pPr>
        <w:spacing w:after="0" w:line="360" w:lineRule="auto"/>
        <w:ind w:firstLine="480"/>
        <w:outlineLvl w:val="1"/>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三、组建磋商小组</w:t>
      </w:r>
    </w:p>
    <w:p w14:paraId="7A79E15E">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根据《中华人民共和国政府采购法》《中华人民共和国政府采购法实施条例》《政府采购竞争性磋商采购方式管理暂行办法》《财政部关于竞争性磋商采购方式管理暂行办法有关问题的补充通知》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1EDA6EE5">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竞争性磋商小组负责对响应文件进行评审、质疑、评估、比较、评分，组织磋商和最后报价。</w:t>
      </w:r>
    </w:p>
    <w:p w14:paraId="02E09A00">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评审专家应当严格遵守评审工作纪律，按照客观、公正、审慎的原则，根据磋商文件规定的评审程序、评审方法和评审标准进行独立评审。</w:t>
      </w:r>
    </w:p>
    <w:p w14:paraId="4102B34C">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36327230">
      <w:pPr>
        <w:spacing w:after="0" w:line="360" w:lineRule="auto"/>
        <w:ind w:firstLine="480" w:firstLineChars="200"/>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评审活动结束，按照《河南省政府采购评审专家劳务报酬支付标准》的通知(豫财购〔2017〕9 号)的规定，发放劳务报酬。</w:t>
      </w:r>
    </w:p>
    <w:p w14:paraId="76CB47F8">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73798E9D">
      <w:pPr>
        <w:pStyle w:val="15"/>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82" w:firstLineChars="200"/>
        <w:textAlignment w:val="baseline"/>
        <w:outlineLvl w:val="1"/>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四、解密电子响应文件</w:t>
      </w:r>
    </w:p>
    <w:p w14:paraId="284D9B77">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9"/>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14:paraId="4A09F824">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textAlignment w:val="baseline"/>
        <w:outlineLvl w:val="1"/>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五、评审</w:t>
      </w:r>
    </w:p>
    <w:p w14:paraId="57539020">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磋商小组对供应商提交的响应文件进行评审。主要对响应文件的有效性、完整性和响应程度进行审查，具体包括：</w:t>
      </w:r>
    </w:p>
    <w:p w14:paraId="416B1008">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outlineLvl w:val="9"/>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1.资格性审查。</w:t>
      </w:r>
    </w:p>
    <w:tbl>
      <w:tblPr>
        <w:tblStyle w:val="20"/>
        <w:tblW w:w="91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989"/>
        <w:gridCol w:w="4327"/>
        <w:gridCol w:w="3177"/>
      </w:tblGrid>
      <w:tr w14:paraId="45E9D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86" w:type="dxa"/>
            <w:vAlign w:val="top"/>
          </w:tcPr>
          <w:p w14:paraId="5B3617A1">
            <w:pPr>
              <w:spacing w:before="119" w:line="222" w:lineRule="auto"/>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序号</w:t>
            </w:r>
          </w:p>
        </w:tc>
        <w:tc>
          <w:tcPr>
            <w:tcW w:w="989" w:type="dxa"/>
            <w:vAlign w:val="top"/>
          </w:tcPr>
          <w:p w14:paraId="21461C07">
            <w:pPr>
              <w:spacing w:before="119" w:line="220" w:lineRule="auto"/>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审查因素</w:t>
            </w:r>
          </w:p>
        </w:tc>
        <w:tc>
          <w:tcPr>
            <w:tcW w:w="4327" w:type="dxa"/>
            <w:vAlign w:val="top"/>
          </w:tcPr>
          <w:p w14:paraId="38846C9A">
            <w:pPr>
              <w:spacing w:before="119" w:line="220" w:lineRule="auto"/>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审查内容</w:t>
            </w:r>
          </w:p>
        </w:tc>
        <w:tc>
          <w:tcPr>
            <w:tcW w:w="3177" w:type="dxa"/>
            <w:vAlign w:val="top"/>
          </w:tcPr>
          <w:p w14:paraId="0D61AE03">
            <w:pPr>
              <w:spacing w:before="119" w:line="220" w:lineRule="auto"/>
              <w:jc w:val="center"/>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14:textOutline w14:w="1537" w14:cap="flat" w14:cmpd="sng">
                  <w14:solidFill>
                    <w14:srgbClr w14:val="000000"/>
                  </w14:solidFill>
                  <w14:prstDash w14:val="solid"/>
                  <w14:miter w14:val="0"/>
                </w14:textOutline>
              </w:rPr>
              <w:t>备注</w:t>
            </w:r>
          </w:p>
        </w:tc>
      </w:tr>
      <w:tr w14:paraId="1D4B5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6" w:hRule="atLeast"/>
        </w:trPr>
        <w:tc>
          <w:tcPr>
            <w:tcW w:w="686" w:type="dxa"/>
            <w:vAlign w:val="center"/>
          </w:tcPr>
          <w:p w14:paraId="67E4BBB4">
            <w:pPr>
              <w:pStyle w:val="21"/>
              <w:spacing w:line="454" w:lineRule="auto"/>
              <w:jc w:val="center"/>
              <w:rPr>
                <w:rFonts w:hint="eastAsia" w:asciiTheme="minorEastAsia" w:hAnsiTheme="minorEastAsia" w:eastAsiaTheme="minorEastAsia" w:cstheme="minorEastAsia"/>
                <w:color w:val="auto"/>
                <w:spacing w:val="0"/>
                <w:w w:val="100"/>
                <w:position w:val="0"/>
                <w:highlight w:val="none"/>
              </w:rPr>
            </w:pPr>
          </w:p>
          <w:p w14:paraId="2ECC8DA1">
            <w:pPr>
              <w:pStyle w:val="21"/>
              <w:spacing w:before="69" w:line="199" w:lineRule="auto"/>
              <w:ind w:left="372"/>
              <w:jc w:val="both"/>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w:t>
            </w:r>
          </w:p>
        </w:tc>
        <w:tc>
          <w:tcPr>
            <w:tcW w:w="989" w:type="dxa"/>
            <w:vAlign w:val="center"/>
          </w:tcPr>
          <w:p w14:paraId="054554A6">
            <w:pPr>
              <w:spacing w:before="32" w:line="232" w:lineRule="auto"/>
              <w:ind w:left="112" w:right="105"/>
              <w:jc w:val="center"/>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满足第一章《</w:t>
            </w:r>
            <w:r>
              <w:rPr>
                <w:rFonts w:hint="eastAsia" w:asciiTheme="minorEastAsia" w:hAnsiTheme="minorEastAsia" w:eastAsiaTheme="minorEastAsia" w:cstheme="minorEastAsia"/>
                <w:color w:val="auto"/>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color w:val="auto"/>
                <w:spacing w:val="0"/>
                <w:w w:val="100"/>
                <w:position w:val="0"/>
                <w:sz w:val="24"/>
                <w:szCs w:val="24"/>
                <w:highlight w:val="none"/>
              </w:rPr>
              <w:t>》供应商</w:t>
            </w:r>
            <w:r>
              <w:rPr>
                <w:rFonts w:hint="eastAsia" w:asciiTheme="minorEastAsia" w:hAnsiTheme="minorEastAsia" w:eastAsiaTheme="minorEastAsia" w:cstheme="minorEastAsia"/>
                <w:color w:val="auto"/>
                <w:spacing w:val="0"/>
                <w:w w:val="100"/>
                <w:position w:val="0"/>
                <w:sz w:val="24"/>
                <w:szCs w:val="24"/>
                <w:highlight w:val="none"/>
                <w:lang w:val="en-US" w:eastAsia="zh-CN"/>
              </w:rPr>
              <w:t>具备的</w:t>
            </w:r>
            <w:r>
              <w:rPr>
                <w:rFonts w:hint="eastAsia" w:asciiTheme="minorEastAsia" w:hAnsiTheme="minorEastAsia" w:eastAsiaTheme="minorEastAsia" w:cstheme="minorEastAsia"/>
                <w:color w:val="auto"/>
                <w:spacing w:val="0"/>
                <w:w w:val="100"/>
                <w:position w:val="0"/>
                <w:sz w:val="24"/>
                <w:szCs w:val="24"/>
                <w:highlight w:val="none"/>
              </w:rPr>
              <w:t>资格要求</w:t>
            </w:r>
          </w:p>
        </w:tc>
        <w:tc>
          <w:tcPr>
            <w:tcW w:w="4327" w:type="dxa"/>
            <w:vAlign w:val="top"/>
          </w:tcPr>
          <w:p w14:paraId="3FE328DC">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w:t>
            </w:r>
            <w:r>
              <w:rPr>
                <w:rFonts w:hint="eastAsia" w:asciiTheme="minorEastAsia" w:hAnsiTheme="minorEastAsia" w:eastAsiaTheme="minorEastAsia" w:cstheme="minorEastAsia"/>
                <w:color w:val="auto"/>
                <w:spacing w:val="0"/>
                <w:w w:val="100"/>
                <w:position w:val="0"/>
                <w:sz w:val="24"/>
                <w:szCs w:val="24"/>
                <w:highlight w:val="none"/>
                <w:lang w:val="en-US" w:eastAsia="zh-CN"/>
              </w:rPr>
              <w:t>注册于中华人民共和国境内，具有独立承担民事责任能力；</w:t>
            </w:r>
          </w:p>
          <w:p w14:paraId="188E48A2">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2.具有良好的商业信誉和健全的财务会计制度；</w:t>
            </w:r>
          </w:p>
          <w:p w14:paraId="0EB54738">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3.具有履行合同所必需的设备和专业技术能力；</w:t>
            </w:r>
          </w:p>
          <w:p w14:paraId="35DD3FB1">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4.有依法缴纳税收和社会保障资金的良好记录；</w:t>
            </w:r>
          </w:p>
          <w:p w14:paraId="352F3320">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5.2021年以来在经营活动中没有重大违法记录；</w:t>
            </w:r>
          </w:p>
          <w:p w14:paraId="52F5C764">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6.根据《关于在政府采购活动中查询及使用信用记录有关问题的通知》(财库</w:t>
            </w:r>
            <w:r>
              <w:rPr>
                <w:rFonts w:hint="eastAsia" w:asciiTheme="minorEastAsia" w:hAnsiTheme="minorEastAsia" w:eastAsiaTheme="minorEastAsia" w:cstheme="minorEastAsia"/>
                <w:color w:val="auto"/>
                <w:spacing w:val="0"/>
                <w:w w:val="100"/>
                <w:position w:val="0"/>
                <w:sz w:val="24"/>
                <w:szCs w:val="24"/>
                <w:highlight w:val="none"/>
              </w:rPr>
              <w:t>〔20</w:t>
            </w:r>
            <w:r>
              <w:rPr>
                <w:rFonts w:hint="eastAsia" w:asciiTheme="minorEastAsia" w:hAnsiTheme="minorEastAsia" w:eastAsiaTheme="minorEastAsia" w:cstheme="minorEastAsia"/>
                <w:color w:val="auto"/>
                <w:spacing w:val="0"/>
                <w:w w:val="100"/>
                <w:position w:val="0"/>
                <w:sz w:val="24"/>
                <w:szCs w:val="24"/>
                <w:highlight w:val="none"/>
                <w:lang w:val="en-US" w:eastAsia="zh-CN"/>
              </w:rPr>
              <w:t>16</w:t>
            </w: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125号)的规定，对列入失信被执行人、重大税收违法失信主体、政府采购严重违法失信行为记录名单的供应商，拒绝参与本项目政府采购活动【查询渠道：“信用中国”网站（www.creditchina.gov.cn）、中国政府采购网（www.ccgp.gov.cn）】，查询时间为发布公告之日起到投标截止时间；</w:t>
            </w:r>
          </w:p>
          <w:p w14:paraId="0B80AEEE">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7.遵守国家有关法律、法规、规章。</w:t>
            </w:r>
          </w:p>
          <w:p w14:paraId="587AE400">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8.供应商须具备建筑工程施工总承包贰级及以上资质，具有有效的安全生产许可证，在人员、设备、资金等方面具备相应的施工能力；</w:t>
            </w:r>
          </w:p>
          <w:p w14:paraId="670E2EB7">
            <w:pPr>
              <w:spacing w:before="32" w:line="232" w:lineRule="auto"/>
              <w:ind w:left="112" w:right="105"/>
              <w:jc w:val="both"/>
              <w:rPr>
                <w:rFonts w:hint="eastAsia"/>
                <w:color w:val="auto"/>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9.拟派项目经理须具备建筑工程专业贰级及以上注册建造师资格，且无在建工程（需出具书面承诺书），且具备有效的安全生产考核合格证；</w:t>
            </w:r>
          </w:p>
        </w:tc>
        <w:tc>
          <w:tcPr>
            <w:tcW w:w="3177" w:type="dxa"/>
            <w:vAlign w:val="top"/>
          </w:tcPr>
          <w:p w14:paraId="2C51E794">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供应商为企业（包括合伙企业、个体工商户）的，应提供有效的营业执照；</w:t>
            </w:r>
          </w:p>
          <w:p w14:paraId="03D6BEA6">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供应商为事业单位的，应提供有效的事业单位法人证书；</w:t>
            </w:r>
          </w:p>
          <w:p w14:paraId="1519B23A">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供应商是非企业机构的，应提供有效的执业许可证、登记证书等证明文件；</w:t>
            </w:r>
          </w:p>
          <w:p w14:paraId="264199EF">
            <w:pPr>
              <w:spacing w:before="32" w:line="232" w:lineRule="auto"/>
              <w:ind w:left="112" w:right="105"/>
              <w:jc w:val="both"/>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供应商是自然人的，应提供有效的自然人身份证明。</w:t>
            </w:r>
          </w:p>
          <w:p w14:paraId="6765A04C">
            <w:pPr>
              <w:spacing w:before="32" w:line="232" w:lineRule="auto"/>
              <w:ind w:left="112" w:right="105"/>
              <w:jc w:val="both"/>
              <w:rPr>
                <w:rFonts w:hint="eastAsia" w:asciiTheme="minorEastAsia" w:hAnsiTheme="minorEastAsia" w:eastAsiaTheme="minorEastAsia" w:cstheme="minorEastAsia"/>
                <w:color w:val="auto"/>
                <w:spacing w:val="0"/>
                <w:w w:val="100"/>
                <w:position w:val="0"/>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 保险、石油石化、电力、电信等行业的分支机构，可以提供上述授权，也可以提供其所属法人/其他组织的有关文件或制度等能够证明授权其独立开展业务的证明材料。</w:t>
            </w:r>
          </w:p>
        </w:tc>
      </w:tr>
      <w:tr w14:paraId="6FACA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686" w:type="dxa"/>
            <w:vAlign w:val="top"/>
          </w:tcPr>
          <w:p w14:paraId="17C0396E">
            <w:pPr>
              <w:pStyle w:val="21"/>
              <w:spacing w:before="137" w:line="201" w:lineRule="auto"/>
              <w:ind w:left="243"/>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w:t>
            </w:r>
          </w:p>
        </w:tc>
        <w:tc>
          <w:tcPr>
            <w:tcW w:w="989" w:type="dxa"/>
            <w:vAlign w:val="top"/>
          </w:tcPr>
          <w:p w14:paraId="7D09F613">
            <w:pPr>
              <w:spacing w:before="116" w:line="221" w:lineRule="auto"/>
              <w:ind w:left="136"/>
              <w:rPr>
                <w:rFonts w:hint="eastAsia" w:asciiTheme="minorEastAsia" w:hAnsiTheme="minorEastAsia" w:eastAsiaTheme="minorEastAsia" w:cstheme="minorEastAsia"/>
                <w:color w:val="auto"/>
                <w:spacing w:val="0"/>
                <w:w w:val="100"/>
                <w:position w:val="0"/>
                <w:sz w:val="24"/>
                <w:szCs w:val="24"/>
                <w:highlight w:val="none"/>
                <w:lang w:eastAsia="zh-CN"/>
              </w:rPr>
            </w:pPr>
            <w:r>
              <w:rPr>
                <w:rFonts w:hint="eastAsia" w:asciiTheme="minorEastAsia" w:hAnsiTheme="minorEastAsia" w:eastAsiaTheme="minorEastAsia" w:cstheme="minorEastAsia"/>
                <w:color w:val="auto"/>
                <w:spacing w:val="0"/>
                <w:w w:val="100"/>
                <w:position w:val="0"/>
                <w:sz w:val="24"/>
                <w:szCs w:val="24"/>
                <w:highlight w:val="none"/>
              </w:rPr>
              <w:t>中小企业政策</w:t>
            </w:r>
          </w:p>
        </w:tc>
        <w:tc>
          <w:tcPr>
            <w:tcW w:w="4327" w:type="dxa"/>
            <w:vAlign w:val="top"/>
          </w:tcPr>
          <w:p w14:paraId="18F5D1D4">
            <w:pPr>
              <w:spacing w:before="116" w:line="219" w:lineRule="auto"/>
              <w:ind w:left="119"/>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具体要求见第一章《</w:t>
            </w:r>
            <w:r>
              <w:rPr>
                <w:rFonts w:hint="eastAsia" w:asciiTheme="minorEastAsia" w:hAnsiTheme="minorEastAsia" w:eastAsiaTheme="minorEastAsia" w:cstheme="minorEastAsia"/>
                <w:color w:val="auto"/>
                <w:spacing w:val="0"/>
                <w:w w:val="100"/>
                <w:position w:val="0"/>
                <w:sz w:val="24"/>
                <w:szCs w:val="24"/>
                <w:highlight w:val="none"/>
                <w:lang w:eastAsia="zh-CN"/>
              </w:rPr>
              <w:t>竞争性磋商公告</w:t>
            </w:r>
            <w:r>
              <w:rPr>
                <w:rFonts w:hint="eastAsia" w:asciiTheme="minorEastAsia" w:hAnsiTheme="minorEastAsia" w:eastAsiaTheme="minorEastAsia" w:cstheme="minorEastAsia"/>
                <w:color w:val="auto"/>
                <w:spacing w:val="0"/>
                <w:w w:val="100"/>
                <w:position w:val="0"/>
                <w:sz w:val="24"/>
                <w:szCs w:val="24"/>
                <w:highlight w:val="none"/>
              </w:rPr>
              <w:t>》</w:t>
            </w:r>
          </w:p>
        </w:tc>
        <w:tc>
          <w:tcPr>
            <w:tcW w:w="3177" w:type="dxa"/>
            <w:vAlign w:val="top"/>
          </w:tcPr>
          <w:p w14:paraId="2CDE065A">
            <w:pPr>
              <w:pStyle w:val="21"/>
              <w:rPr>
                <w:rFonts w:hint="eastAsia" w:asciiTheme="minorEastAsia" w:hAnsiTheme="minorEastAsia" w:eastAsiaTheme="minorEastAsia" w:cstheme="minorEastAsia"/>
                <w:color w:val="auto"/>
                <w:spacing w:val="0"/>
                <w:w w:val="100"/>
                <w:position w:val="0"/>
                <w:highlight w:val="none"/>
              </w:rPr>
            </w:pPr>
          </w:p>
        </w:tc>
      </w:tr>
      <w:tr w14:paraId="18526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0" w:hRule="atLeast"/>
        </w:trPr>
        <w:tc>
          <w:tcPr>
            <w:tcW w:w="686" w:type="dxa"/>
            <w:vAlign w:val="center"/>
          </w:tcPr>
          <w:p w14:paraId="77FC48A5">
            <w:pPr>
              <w:pStyle w:val="21"/>
              <w:spacing w:before="49" w:line="199" w:lineRule="auto"/>
              <w:jc w:val="both"/>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2-1</w:t>
            </w:r>
          </w:p>
        </w:tc>
        <w:tc>
          <w:tcPr>
            <w:tcW w:w="989" w:type="dxa"/>
            <w:vAlign w:val="center"/>
          </w:tcPr>
          <w:p w14:paraId="6A56EB7A">
            <w:pPr>
              <w:spacing w:before="78" w:line="229" w:lineRule="auto"/>
              <w:ind w:left="112" w:right="105" w:firstLine="23"/>
              <w:jc w:val="both"/>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中小企业证明文件</w:t>
            </w:r>
          </w:p>
        </w:tc>
        <w:tc>
          <w:tcPr>
            <w:tcW w:w="4327" w:type="dxa"/>
            <w:vAlign w:val="top"/>
          </w:tcPr>
          <w:p w14:paraId="7ABC7D8F">
            <w:pPr>
              <w:spacing w:before="36" w:line="215" w:lineRule="auto"/>
              <w:ind w:left="115" w:right="102" w:firstLine="14"/>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当本项目（包）涉及预留份额专门面向中小企业采购，此时</w:t>
            </w:r>
            <w:r>
              <w:rPr>
                <w:rFonts w:hint="eastAsia" w:asciiTheme="minorEastAsia" w:hAnsiTheme="minorEastAsia" w:eastAsiaTheme="minorEastAsia" w:cstheme="minorEastAsia"/>
                <w:color w:val="auto"/>
                <w:spacing w:val="0"/>
                <w:w w:val="100"/>
                <w:position w:val="0"/>
                <w:sz w:val="24"/>
                <w:szCs w:val="24"/>
                <w:highlight w:val="none"/>
                <w:lang w:val="en-US" w:eastAsia="zh-CN"/>
              </w:rPr>
              <w:t>须在</w:t>
            </w:r>
            <w:r>
              <w:rPr>
                <w:rFonts w:hint="eastAsia" w:asciiTheme="minorEastAsia" w:hAnsiTheme="minorEastAsia" w:eastAsiaTheme="minorEastAsia" w:cstheme="minorEastAsia"/>
                <w:color w:val="auto"/>
                <w:spacing w:val="0"/>
                <w:w w:val="100"/>
                <w:position w:val="0"/>
                <w:sz w:val="24"/>
                <w:szCs w:val="24"/>
                <w:highlight w:val="none"/>
              </w:rPr>
              <w:t>《资格证明文件》中</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w:t>
            </w:r>
          </w:p>
          <w:p w14:paraId="3AD30E17">
            <w:pPr>
              <w:pStyle w:val="21"/>
              <w:spacing w:before="4" w:line="220" w:lineRule="auto"/>
              <w:ind w:left="116" w:right="102" w:firstLine="15"/>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w:t>
            </w:r>
            <w:r>
              <w:rPr>
                <w:rFonts w:hint="eastAsia" w:asciiTheme="minorEastAsia" w:hAnsiTheme="minorEastAsia" w:eastAsiaTheme="minorEastAsia" w:cstheme="minorEastAsia"/>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color w:val="auto"/>
                <w:spacing w:val="0"/>
                <w:w w:val="100"/>
                <w:position w:val="0"/>
                <w:sz w:val="24"/>
                <w:szCs w:val="24"/>
                <w:highlight w:val="none"/>
              </w:rPr>
              <w:t>单独</w:t>
            </w:r>
            <w:r>
              <w:rPr>
                <w:rFonts w:hint="eastAsia" w:asciiTheme="minorEastAsia" w:hAnsiTheme="minorEastAsia" w:eastAsiaTheme="minorEastAsia" w:cstheme="minorEastAsia"/>
                <w:color w:val="auto"/>
                <w:spacing w:val="0"/>
                <w:w w:val="100"/>
                <w:position w:val="0"/>
                <w:sz w:val="24"/>
                <w:szCs w:val="24"/>
                <w:highlight w:val="none"/>
                <w:lang w:val="en-US" w:eastAsia="zh-CN"/>
              </w:rPr>
              <w:t>参与</w:t>
            </w:r>
            <w:r>
              <w:rPr>
                <w:rFonts w:hint="eastAsia" w:asciiTheme="minorEastAsia" w:hAnsiTheme="minorEastAsia" w:eastAsiaTheme="minorEastAsia" w:cstheme="minorEastAsia"/>
                <w:color w:val="auto"/>
                <w:spacing w:val="0"/>
                <w:w w:val="100"/>
                <w:position w:val="0"/>
                <w:sz w:val="24"/>
                <w:szCs w:val="24"/>
                <w:highlight w:val="none"/>
              </w:rPr>
              <w:t>的，应</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供《中小企业声明函》或《残疾人福利性单位声明函》或由省级以上监狱管理局、戒毒管理局（含新疆生产建设兵团）出具的属于监狱企业的证明文件。</w:t>
            </w:r>
          </w:p>
          <w:p w14:paraId="496A7D93">
            <w:pPr>
              <w:pStyle w:val="21"/>
              <w:spacing w:before="20" w:line="236" w:lineRule="auto"/>
              <w:ind w:left="113" w:right="102" w:firstLine="9"/>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2、如</w:t>
            </w:r>
            <w:r>
              <w:rPr>
                <w:rFonts w:hint="eastAsia" w:asciiTheme="minorEastAsia" w:hAnsiTheme="minorEastAsia" w:eastAsiaTheme="minorEastAsia" w:cstheme="minorEastAsia"/>
                <w:color w:val="auto"/>
                <w:spacing w:val="0"/>
                <w:w w:val="100"/>
                <w:position w:val="0"/>
                <w:sz w:val="24"/>
                <w:szCs w:val="24"/>
                <w:highlight w:val="none"/>
                <w:lang w:eastAsia="zh-CN"/>
              </w:rPr>
              <w:t>采购</w:t>
            </w:r>
            <w:r>
              <w:rPr>
                <w:rFonts w:hint="eastAsia" w:asciiTheme="minorEastAsia" w:hAnsiTheme="minorEastAsia" w:eastAsiaTheme="minorEastAsia" w:cstheme="minorEastAsia"/>
                <w:color w:val="auto"/>
                <w:spacing w:val="0"/>
                <w:w w:val="100"/>
                <w:position w:val="0"/>
                <w:sz w:val="24"/>
                <w:szCs w:val="24"/>
                <w:highlight w:val="none"/>
              </w:rPr>
              <w:t>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w:t>
            </w:r>
            <w:r>
              <w:rPr>
                <w:rFonts w:hint="eastAsia" w:asciiTheme="minorEastAsia" w:hAnsiTheme="minorEastAsia" w:eastAsiaTheme="minorEastAsia" w:cstheme="minorEastAsia"/>
                <w:color w:val="auto"/>
                <w:spacing w:val="0"/>
                <w:w w:val="100"/>
                <w:position w:val="0"/>
                <w:sz w:val="24"/>
                <w:szCs w:val="24"/>
                <w:highlight w:val="none"/>
              </w:rPr>
              <w:t>文件关于预留份额的要求。</w:t>
            </w:r>
          </w:p>
        </w:tc>
        <w:tc>
          <w:tcPr>
            <w:tcW w:w="3177" w:type="dxa"/>
            <w:vAlign w:val="center"/>
          </w:tcPr>
          <w:p w14:paraId="0CE1DD58">
            <w:pPr>
              <w:spacing w:before="78" w:line="229" w:lineRule="auto"/>
              <w:ind w:left="118" w:right="116" w:hanging="1"/>
              <w:jc w:val="both"/>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格式见《</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color w:val="auto"/>
                <w:spacing w:val="0"/>
                <w:w w:val="100"/>
                <w:position w:val="0"/>
                <w:sz w:val="24"/>
                <w:szCs w:val="24"/>
                <w:highlight w:val="none"/>
              </w:rPr>
              <w:t>文件格式》</w:t>
            </w:r>
          </w:p>
        </w:tc>
      </w:tr>
      <w:tr w14:paraId="4D200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686" w:type="dxa"/>
            <w:vAlign w:val="top"/>
          </w:tcPr>
          <w:p w14:paraId="789C81D8">
            <w:pPr>
              <w:pStyle w:val="21"/>
              <w:spacing w:before="213" w:line="201" w:lineRule="auto"/>
              <w:ind w:left="364"/>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3</w:t>
            </w:r>
          </w:p>
        </w:tc>
        <w:tc>
          <w:tcPr>
            <w:tcW w:w="989" w:type="dxa"/>
            <w:vAlign w:val="top"/>
          </w:tcPr>
          <w:p w14:paraId="48EEAD1D">
            <w:pPr>
              <w:spacing w:before="35" w:line="224" w:lineRule="auto"/>
              <w:ind w:left="113" w:right="105"/>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本项目的</w:t>
            </w:r>
            <w:r>
              <w:rPr>
                <w:rFonts w:hint="eastAsia" w:asciiTheme="minorEastAsia" w:hAnsiTheme="minorEastAsia" w:eastAsiaTheme="minorEastAsia" w:cstheme="minorEastAsia"/>
                <w:color w:val="auto"/>
                <w:spacing w:val="0"/>
                <w:w w:val="100"/>
                <w:position w:val="0"/>
                <w:sz w:val="24"/>
                <w:szCs w:val="24"/>
                <w:highlight w:val="none"/>
                <w:lang w:val="en-US" w:eastAsia="zh-CN"/>
              </w:rPr>
              <w:t>其他</w:t>
            </w:r>
            <w:r>
              <w:rPr>
                <w:rFonts w:hint="eastAsia" w:asciiTheme="minorEastAsia" w:hAnsiTheme="minorEastAsia" w:eastAsiaTheme="minorEastAsia" w:cstheme="minorEastAsia"/>
                <w:color w:val="auto"/>
                <w:spacing w:val="0"/>
                <w:w w:val="100"/>
                <w:position w:val="0"/>
                <w:sz w:val="24"/>
                <w:szCs w:val="24"/>
                <w:highlight w:val="none"/>
              </w:rPr>
              <w:t>资格要求</w:t>
            </w:r>
          </w:p>
        </w:tc>
        <w:tc>
          <w:tcPr>
            <w:tcW w:w="4327" w:type="dxa"/>
            <w:vAlign w:val="top"/>
          </w:tcPr>
          <w:p w14:paraId="0267DB1E">
            <w:pPr>
              <w:spacing w:before="192" w:line="219" w:lineRule="auto"/>
              <w:ind w:left="118"/>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如有，见第一章《</w:t>
            </w:r>
            <w:r>
              <w:rPr>
                <w:rFonts w:hint="eastAsia" w:asciiTheme="minorEastAsia" w:hAnsiTheme="minorEastAsia" w:eastAsiaTheme="minorEastAsia" w:cstheme="minorEastAsia"/>
                <w:color w:val="auto"/>
                <w:spacing w:val="0"/>
                <w:w w:val="100"/>
                <w:position w:val="0"/>
                <w:sz w:val="24"/>
                <w:szCs w:val="24"/>
                <w:highlight w:val="none"/>
                <w:lang w:val="en-US" w:eastAsia="zh-CN"/>
              </w:rPr>
              <w:t>竞争性磋商公告</w:t>
            </w:r>
            <w:r>
              <w:rPr>
                <w:rFonts w:hint="eastAsia" w:asciiTheme="minorEastAsia" w:hAnsiTheme="minorEastAsia" w:eastAsiaTheme="minorEastAsia" w:cstheme="minorEastAsia"/>
                <w:color w:val="auto"/>
                <w:spacing w:val="0"/>
                <w:w w:val="100"/>
                <w:position w:val="0"/>
                <w:sz w:val="24"/>
                <w:szCs w:val="24"/>
                <w:highlight w:val="none"/>
              </w:rPr>
              <w:t>》</w:t>
            </w:r>
          </w:p>
        </w:tc>
        <w:tc>
          <w:tcPr>
            <w:tcW w:w="3177" w:type="dxa"/>
            <w:vAlign w:val="top"/>
          </w:tcPr>
          <w:p w14:paraId="60B94721">
            <w:pPr>
              <w:pStyle w:val="21"/>
              <w:rPr>
                <w:rFonts w:hint="eastAsia" w:asciiTheme="minorEastAsia" w:hAnsiTheme="minorEastAsia" w:eastAsiaTheme="minorEastAsia" w:cstheme="minorEastAsia"/>
                <w:color w:val="auto"/>
                <w:spacing w:val="0"/>
                <w:w w:val="100"/>
                <w:position w:val="0"/>
                <w:highlight w:val="none"/>
              </w:rPr>
            </w:pPr>
          </w:p>
        </w:tc>
      </w:tr>
    </w:tbl>
    <w:p w14:paraId="6552B88A">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Theme="minorEastAsia" w:hAnsiTheme="minorEastAsia" w:eastAsiaTheme="minorEastAsia" w:cstheme="minorEastAsia"/>
          <w:b/>
          <w:bCs/>
          <w:color w:val="auto"/>
          <w:spacing w:val="0"/>
          <w:w w:val="100"/>
          <w:position w:val="0"/>
          <w:sz w:val="24"/>
          <w:szCs w:val="24"/>
          <w:highlight w:val="none"/>
          <w:lang w:val="en-US" w:eastAsia="zh-CN"/>
        </w:rPr>
      </w:pPr>
      <w:r>
        <w:rPr>
          <w:rFonts w:hint="eastAsia" w:asciiTheme="minorEastAsia" w:hAnsiTheme="minorEastAsia" w:eastAsiaTheme="minorEastAsia" w:cstheme="minorEastAsia"/>
          <w:b/>
          <w:bCs/>
          <w:color w:val="auto"/>
          <w:spacing w:val="0"/>
          <w:w w:val="100"/>
          <w:position w:val="0"/>
          <w:sz w:val="24"/>
          <w:szCs w:val="24"/>
          <w:highlight w:val="none"/>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color w:val="auto"/>
          <w:spacing w:val="0"/>
          <w:w w:val="100"/>
          <w:position w:val="0"/>
          <w:sz w:val="24"/>
          <w:szCs w:val="24"/>
          <w:highlight w:val="none"/>
          <w:lang w:val="zh-CN" w:eastAsia="zh-CN"/>
        </w:rPr>
        <w:t>在</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成交</w:t>
      </w:r>
      <w:r>
        <w:rPr>
          <w:rFonts w:hint="eastAsia" w:asciiTheme="minorEastAsia" w:hAnsiTheme="minorEastAsia" w:eastAsiaTheme="minorEastAsia" w:cstheme="minorEastAsia"/>
          <w:b/>
          <w:bCs/>
          <w:color w:val="auto"/>
          <w:spacing w:val="0"/>
          <w:w w:val="100"/>
          <w:position w:val="0"/>
          <w:sz w:val="24"/>
          <w:szCs w:val="24"/>
          <w:highlight w:val="none"/>
          <w:lang w:val="zh-CN" w:eastAsia="zh-CN"/>
        </w:rPr>
        <w:t>后，应将上述由信用承诺书替代的证明材料提交采购人或采购代理机构，证明材料将随公告一并公示。”</w:t>
      </w:r>
    </w:p>
    <w:p w14:paraId="349D1AE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2.</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符合性审查</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w:t>
      </w:r>
    </w:p>
    <w:p w14:paraId="4F881842">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磋商小组依据竞争性磋商文件的规定检查供应商</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响应文件</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制作内容</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的完整度和符合性</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是否符合竞争性磋商文件的各项要求。</w:t>
      </w:r>
    </w:p>
    <w:p w14:paraId="4EDD8B5D">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只有通过以上审查的供应商的响应文件，方可进入商务和技术评估，综合比较与评价。</w:t>
      </w:r>
    </w:p>
    <w:p w14:paraId="0D325677">
      <w:pPr>
        <w:spacing w:after="0" w:line="360" w:lineRule="auto"/>
        <w:ind w:firstLine="482"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3</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技术（服务）审查。</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磋商小组依据竞争性磋商文件的规定审查各供应商</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是否符合最低要求。</w:t>
      </w:r>
    </w:p>
    <w:p w14:paraId="1DB5DB80">
      <w:pPr>
        <w:spacing w:after="0" w:line="360" w:lineRule="auto"/>
        <w:ind w:firstLine="482"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4</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综合比较与评价。</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对各供应商</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进行综合评比。</w:t>
      </w:r>
    </w:p>
    <w:p w14:paraId="1B19C591">
      <w:pPr>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5、未实质性响应磋商文件的响应文件按无效响应处理，磋商小组应当告知提交响应文件的供应商。</w:t>
      </w:r>
    </w:p>
    <w:p w14:paraId="0046EB74">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响应文件无效的情形：</w:t>
      </w:r>
    </w:p>
    <w:p w14:paraId="162657A0">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5.1</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在资格性和符合性审查时，如发现下列情形之一的，响应文件将被视为无效：</w:t>
      </w:r>
    </w:p>
    <w:p w14:paraId="61741075">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5.1.1</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资格证明文件不全的，或者不符合竞争性磋商文件标明的资格要求的；</w:t>
      </w:r>
    </w:p>
    <w:p w14:paraId="7ADA8041">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5.1.2</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承诺</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书或者填写项目不齐全的；</w:t>
      </w:r>
    </w:p>
    <w:p w14:paraId="6737F4AB">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5.1.3</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授权代表人未能出具身份证明或与法定代表人或负责人授权委托人身份不符的；</w:t>
      </w:r>
    </w:p>
    <w:p w14:paraId="0BA2BAFA">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5.1.4</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电子响应文件未使用</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CA或电子营业执照</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认证并加密的；</w:t>
      </w:r>
    </w:p>
    <w:p w14:paraId="50EE0C2A">
      <w:pPr>
        <w:spacing w:after="0" w:line="360" w:lineRule="auto"/>
        <w:ind w:firstLine="482" w:firstLineChars="200"/>
        <w:rPr>
          <w:rFonts w:hint="default"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5.1.5其他不符合磋商文件实质性要求的。</w:t>
      </w:r>
    </w:p>
    <w:p w14:paraId="097EA6FE">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5.2</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在报价评审时，如发现下列情形之一的，响应文件将被视为无效：</w:t>
      </w:r>
    </w:p>
    <w:p w14:paraId="4C026C0C">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5.2.1</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未采用人民币报价的；</w:t>
      </w:r>
    </w:p>
    <w:p w14:paraId="0636757D">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5.2.2</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 xml:space="preserve">报价具有选择性； </w:t>
      </w:r>
    </w:p>
    <w:p w14:paraId="76DDFEB3">
      <w:pPr>
        <w:spacing w:after="0" w:line="360" w:lineRule="auto"/>
        <w:ind w:firstLine="482" w:firstLineChars="2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5.2.3</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w:t>
      </w:r>
    </w:p>
    <w:p w14:paraId="044EC8B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b/>
          <w:bCs/>
          <w:color w:val="auto"/>
          <w:spacing w:val="0"/>
          <w:w w:val="100"/>
          <w:position w:val="0"/>
          <w:sz w:val="24"/>
          <w:szCs w:val="24"/>
          <w:highlight w:val="none"/>
        </w:rPr>
      </w:pPr>
      <w:r>
        <w:rPr>
          <w:rFonts w:hint="eastAsia"/>
          <w:b/>
          <w:bCs/>
          <w:color w:val="auto"/>
          <w:spacing w:val="0"/>
          <w:w w:val="100"/>
          <w:position w:val="0"/>
          <w:sz w:val="24"/>
          <w:szCs w:val="24"/>
          <w:highlight w:val="none"/>
          <w:lang w:val="en-US" w:eastAsia="zh-CN"/>
        </w:rPr>
        <w:t>6.</w:t>
      </w:r>
      <w:r>
        <w:rPr>
          <w:b/>
          <w:bCs/>
          <w:color w:val="auto"/>
          <w:spacing w:val="0"/>
          <w:w w:val="100"/>
          <w:position w:val="0"/>
          <w:sz w:val="24"/>
          <w:szCs w:val="24"/>
          <w:highlight w:val="none"/>
        </w:rPr>
        <w:t>磋商、响应文件有关事项的澄清、说明或者更正和最后报价</w:t>
      </w:r>
    </w:p>
    <w:p w14:paraId="0F15D4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color w:val="auto"/>
          <w:spacing w:val="0"/>
          <w:w w:val="100"/>
          <w:position w:val="0"/>
          <w:sz w:val="24"/>
          <w:szCs w:val="24"/>
          <w:highlight w:val="none"/>
        </w:rPr>
      </w:pPr>
      <w:r>
        <w:rPr>
          <w:rFonts w:hint="eastAsia"/>
          <w:color w:val="auto"/>
          <w:spacing w:val="0"/>
          <w:w w:val="100"/>
          <w:position w:val="0"/>
          <w:sz w:val="24"/>
          <w:szCs w:val="24"/>
          <w:highlight w:val="none"/>
          <w:lang w:val="en-US" w:eastAsia="zh-CN"/>
        </w:rPr>
        <w:t>6</w:t>
      </w:r>
      <w:r>
        <w:rPr>
          <w:color w:val="auto"/>
          <w:spacing w:val="0"/>
          <w:w w:val="100"/>
          <w:position w:val="0"/>
          <w:sz w:val="24"/>
          <w:szCs w:val="24"/>
          <w:highlight w:val="none"/>
        </w:rPr>
        <w:t>.1 磋商小组所有成员将集中与单一供应商分别进行磋商，并给予所有参加磋商的供应商平等的磋商机会。</w:t>
      </w:r>
    </w:p>
    <w:p w14:paraId="5DA1D25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color w:val="auto"/>
          <w:spacing w:val="0"/>
          <w:w w:val="100"/>
          <w:position w:val="0"/>
          <w:sz w:val="24"/>
          <w:szCs w:val="24"/>
          <w:highlight w:val="none"/>
        </w:rPr>
      </w:pPr>
      <w:r>
        <w:rPr>
          <w:rFonts w:hint="eastAsia"/>
          <w:color w:val="auto"/>
          <w:spacing w:val="0"/>
          <w:w w:val="100"/>
          <w:position w:val="0"/>
          <w:sz w:val="24"/>
          <w:szCs w:val="24"/>
          <w:highlight w:val="none"/>
          <w:lang w:val="en-US" w:eastAsia="zh-CN"/>
        </w:rPr>
        <w:t>6</w:t>
      </w:r>
      <w:r>
        <w:rPr>
          <w:color w:val="auto"/>
          <w:spacing w:val="0"/>
          <w:w w:val="100"/>
          <w:position w:val="0"/>
          <w:sz w:val="24"/>
          <w:szCs w:val="24"/>
          <w:highlight w:val="none"/>
        </w:rPr>
        <w:t>.2在磋商过程中，磋商小组可以根据磋商文件和磋商情况实质性变动采购需求中的技术、服务要求以及合同草案条款，但不得变动磋商文件中的其他内容。实质性变动的内容，须经采购人代表确认。</w:t>
      </w:r>
    </w:p>
    <w:p w14:paraId="58C89AB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color w:val="auto"/>
          <w:spacing w:val="0"/>
          <w:w w:val="100"/>
          <w:position w:val="0"/>
          <w:sz w:val="24"/>
          <w:szCs w:val="24"/>
          <w:highlight w:val="none"/>
        </w:rPr>
      </w:pPr>
      <w:r>
        <w:rPr>
          <w:rFonts w:hint="eastAsia"/>
          <w:color w:val="auto"/>
          <w:spacing w:val="0"/>
          <w:w w:val="100"/>
          <w:position w:val="0"/>
          <w:sz w:val="24"/>
          <w:szCs w:val="24"/>
          <w:highlight w:val="none"/>
          <w:lang w:val="en-US" w:eastAsia="zh-CN"/>
        </w:rPr>
        <w:t>6</w:t>
      </w:r>
      <w:r>
        <w:rPr>
          <w:color w:val="auto"/>
          <w:spacing w:val="0"/>
          <w:w w:val="100"/>
          <w:position w:val="0"/>
          <w:sz w:val="24"/>
          <w:szCs w:val="24"/>
          <w:highlight w:val="none"/>
        </w:rPr>
        <w:t>.3对磋商文件作出的实质性变动是磋商文件的有效组成部分，磋商小组应当及时</w:t>
      </w:r>
      <w:r>
        <w:rPr>
          <w:rFonts w:hint="eastAsia"/>
          <w:color w:val="auto"/>
          <w:spacing w:val="0"/>
          <w:w w:val="100"/>
          <w:position w:val="0"/>
          <w:sz w:val="24"/>
          <w:szCs w:val="24"/>
          <w:highlight w:val="none"/>
          <w:lang w:val="en-US" w:eastAsia="zh-CN"/>
        </w:rPr>
        <w:t>通过</w:t>
      </w:r>
      <w:r>
        <w:rPr>
          <w:rFonts w:hint="eastAsia"/>
          <w:color w:val="auto"/>
          <w:spacing w:val="0"/>
          <w:w w:val="100"/>
          <w:position w:val="0"/>
          <w:sz w:val="24"/>
          <w:szCs w:val="24"/>
          <w:highlight w:val="none"/>
        </w:rPr>
        <w:t>评标系统通知</w:t>
      </w:r>
      <w:r>
        <w:rPr>
          <w:color w:val="auto"/>
          <w:spacing w:val="0"/>
          <w:w w:val="100"/>
          <w:position w:val="0"/>
          <w:sz w:val="24"/>
          <w:szCs w:val="24"/>
          <w:highlight w:val="none"/>
        </w:rPr>
        <w:t>所有参加磋商的供应商。</w:t>
      </w:r>
      <w:r>
        <w:rPr>
          <w:rFonts w:hint="eastAsia"/>
          <w:color w:val="auto"/>
          <w:spacing w:val="0"/>
          <w:w w:val="100"/>
          <w:position w:val="0"/>
          <w:sz w:val="24"/>
          <w:szCs w:val="24"/>
          <w:highlight w:val="none"/>
        </w:rPr>
        <w:t>具体磋商内容由磋商小组根据磋商实际情况确定。</w:t>
      </w:r>
    </w:p>
    <w:p w14:paraId="3ED8A345">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6</w:t>
      </w:r>
      <w:r>
        <w:rPr>
          <w:rFonts w:ascii="宋体" w:hAnsi="宋体" w:eastAsia="宋体" w:cs="宋体"/>
          <w:snapToGrid w:val="0"/>
          <w:color w:val="auto"/>
          <w:spacing w:val="0"/>
          <w:w w:val="100"/>
          <w:kern w:val="0"/>
          <w:position w:val="0"/>
          <w:sz w:val="24"/>
          <w:szCs w:val="24"/>
          <w:highlight w:val="none"/>
          <w:lang w:val="en-US" w:eastAsia="en-US" w:bidi="ar-SA"/>
        </w:rPr>
        <w:t>.4</w:t>
      </w:r>
      <w:r>
        <w:rPr>
          <w:rFonts w:hint="eastAsia" w:ascii="宋体" w:hAnsi="宋体" w:eastAsia="宋体" w:cs="宋体"/>
          <w:snapToGrid w:val="0"/>
          <w:color w:val="auto"/>
          <w:spacing w:val="0"/>
          <w:w w:val="100"/>
          <w:kern w:val="0"/>
          <w:position w:val="0"/>
          <w:sz w:val="24"/>
          <w:szCs w:val="24"/>
          <w:highlight w:val="none"/>
          <w:lang w:val="en-US" w:eastAsia="en-US" w:bidi="ar-SA"/>
        </w:rPr>
        <w:t>供应商应当按照竞争性磋商文件的变动情况和磋商小组的要求，通过</w:t>
      </w:r>
      <w:r>
        <w:rPr>
          <w:rFonts w:hint="eastAsia" w:ascii="宋体" w:hAnsi="宋体" w:eastAsia="宋体" w:cs="宋体"/>
          <w:snapToGrid w:val="0"/>
          <w:color w:val="auto"/>
          <w:spacing w:val="0"/>
          <w:w w:val="100"/>
          <w:kern w:val="0"/>
          <w:position w:val="0"/>
          <w:sz w:val="24"/>
          <w:szCs w:val="24"/>
          <w:highlight w:val="none"/>
          <w:lang w:val="en-US" w:eastAsia="zh-CN" w:bidi="ar-SA"/>
        </w:rPr>
        <w:t>评标</w:t>
      </w:r>
      <w:r>
        <w:rPr>
          <w:rFonts w:hint="eastAsia" w:ascii="宋体" w:hAnsi="宋体" w:eastAsia="宋体" w:cs="宋体"/>
          <w:snapToGrid w:val="0"/>
          <w:color w:val="auto"/>
          <w:spacing w:val="0"/>
          <w:w w:val="100"/>
          <w:kern w:val="0"/>
          <w:position w:val="0"/>
          <w:sz w:val="24"/>
          <w:szCs w:val="24"/>
          <w:highlight w:val="none"/>
          <w:lang w:val="en-US" w:eastAsia="en-US" w:bidi="ar-SA"/>
        </w:rPr>
        <w:t>系统以在线形式提交承诺，并用</w:t>
      </w:r>
      <w:r>
        <w:rPr>
          <w:rFonts w:hint="eastAsia" w:ascii="宋体" w:hAnsi="宋体" w:eastAsia="宋体" w:cs="宋体"/>
          <w:snapToGrid w:val="0"/>
          <w:color w:val="auto"/>
          <w:spacing w:val="0"/>
          <w:w w:val="100"/>
          <w:kern w:val="0"/>
          <w:position w:val="0"/>
          <w:sz w:val="24"/>
          <w:szCs w:val="24"/>
          <w:highlight w:val="none"/>
          <w:lang w:val="en-US" w:eastAsia="zh-CN" w:bidi="ar-SA"/>
        </w:rPr>
        <w:t>CA或</w:t>
      </w:r>
      <w:r>
        <w:rPr>
          <w:rFonts w:hint="eastAsia" w:ascii="宋体" w:hAnsi="宋体" w:eastAsia="宋体" w:cs="宋体"/>
          <w:snapToGrid w:val="0"/>
          <w:color w:val="auto"/>
          <w:spacing w:val="0"/>
          <w:w w:val="100"/>
          <w:kern w:val="0"/>
          <w:position w:val="0"/>
          <w:sz w:val="24"/>
          <w:szCs w:val="24"/>
          <w:highlight w:val="none"/>
          <w:lang w:val="en-US" w:eastAsia="en-US" w:bidi="ar-SA"/>
        </w:rPr>
        <w:t>电子营业执照签章。</w:t>
      </w:r>
    </w:p>
    <w:p w14:paraId="6B9B0D4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6</w:t>
      </w:r>
      <w:r>
        <w:rPr>
          <w:rFonts w:ascii="宋体" w:hAnsi="宋体" w:eastAsia="宋体" w:cs="宋体"/>
          <w:snapToGrid w:val="0"/>
          <w:color w:val="auto"/>
          <w:spacing w:val="0"/>
          <w:w w:val="100"/>
          <w:kern w:val="0"/>
          <w:position w:val="0"/>
          <w:sz w:val="24"/>
          <w:szCs w:val="24"/>
          <w:highlight w:val="none"/>
          <w:lang w:val="en-US" w:eastAsia="en-US" w:bidi="ar-SA"/>
        </w:rPr>
        <w:t>.5响应文件的澄清、说明或者更正：</w:t>
      </w:r>
    </w:p>
    <w:p w14:paraId="2C6493DC">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6</w:t>
      </w:r>
      <w:r>
        <w:rPr>
          <w:rFonts w:hint="eastAsia" w:ascii="宋体" w:hAnsi="宋体" w:eastAsia="宋体" w:cs="宋体"/>
          <w:snapToGrid w:val="0"/>
          <w:color w:val="auto"/>
          <w:spacing w:val="0"/>
          <w:w w:val="100"/>
          <w:kern w:val="0"/>
          <w:position w:val="0"/>
          <w:sz w:val="24"/>
          <w:szCs w:val="24"/>
          <w:highlight w:val="none"/>
          <w:lang w:val="en-US" w:eastAsia="en-US" w:bidi="ar-SA"/>
        </w:rPr>
        <w:t>.5.1磋商小组在对响应文件的有效性、完整性和响应程度进行审查时，可以要求供应商对响应文件中含义不明确、同类问题表述不一致或者有明显文字和计算错误的内容等作出必要的澄清、说明或者更正。</w:t>
      </w:r>
    </w:p>
    <w:p w14:paraId="1AF99785">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6</w:t>
      </w:r>
      <w:r>
        <w:rPr>
          <w:rFonts w:hint="eastAsia" w:ascii="宋体" w:hAnsi="宋体" w:eastAsia="宋体" w:cs="宋体"/>
          <w:snapToGrid w:val="0"/>
          <w:color w:val="auto"/>
          <w:spacing w:val="0"/>
          <w:w w:val="100"/>
          <w:kern w:val="0"/>
          <w:position w:val="0"/>
          <w:sz w:val="24"/>
          <w:szCs w:val="24"/>
          <w:highlight w:val="none"/>
          <w:lang w:val="en-US" w:eastAsia="en-US" w:bidi="ar-SA"/>
        </w:rPr>
        <w:t>.5.</w:t>
      </w:r>
      <w:r>
        <w:rPr>
          <w:rFonts w:hint="eastAsia" w:cs="宋体"/>
          <w:snapToGrid w:val="0"/>
          <w:color w:val="auto"/>
          <w:spacing w:val="0"/>
          <w:w w:val="100"/>
          <w:kern w:val="0"/>
          <w:position w:val="0"/>
          <w:sz w:val="24"/>
          <w:szCs w:val="24"/>
          <w:highlight w:val="none"/>
          <w:lang w:val="en-US" w:eastAsia="zh-CN" w:bidi="ar-SA"/>
        </w:rPr>
        <w:t>2</w:t>
      </w:r>
      <w:r>
        <w:rPr>
          <w:rFonts w:hint="eastAsia" w:ascii="宋体" w:hAnsi="宋体" w:eastAsia="宋体" w:cs="宋体"/>
          <w:snapToGrid w:val="0"/>
          <w:color w:val="auto"/>
          <w:spacing w:val="0"/>
          <w:w w:val="100"/>
          <w:kern w:val="0"/>
          <w:position w:val="0"/>
          <w:sz w:val="24"/>
          <w:szCs w:val="24"/>
          <w:highlight w:val="none"/>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auto"/>
          <w:spacing w:val="0"/>
          <w:w w:val="100"/>
          <w:kern w:val="0"/>
          <w:position w:val="0"/>
          <w:sz w:val="24"/>
          <w:szCs w:val="24"/>
          <w:highlight w:val="none"/>
          <w:lang w:val="en-US" w:eastAsia="zh-CN" w:bidi="ar-SA"/>
        </w:rPr>
        <w:t>、</w:t>
      </w:r>
      <w:r>
        <w:rPr>
          <w:rFonts w:hint="eastAsia" w:ascii="宋体" w:hAnsi="宋体" w:eastAsia="宋体" w:cs="宋体"/>
          <w:snapToGrid w:val="0"/>
          <w:color w:val="auto"/>
          <w:spacing w:val="0"/>
          <w:w w:val="100"/>
          <w:kern w:val="0"/>
          <w:position w:val="0"/>
          <w:sz w:val="24"/>
          <w:szCs w:val="24"/>
          <w:highlight w:val="none"/>
          <w:lang w:val="en-US" w:eastAsia="en-US" w:bidi="ar-SA"/>
        </w:rPr>
        <w:t>加盖公章。供应商为自然人的，应当由本人签字并附身份证明。澄清、说明或者更正文件将作为响应文件内容的一部分。</w:t>
      </w:r>
    </w:p>
    <w:p w14:paraId="481D8F5B">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6</w:t>
      </w:r>
      <w:r>
        <w:rPr>
          <w:rFonts w:hint="eastAsia" w:ascii="宋体" w:hAnsi="宋体" w:eastAsia="宋体" w:cs="宋体"/>
          <w:snapToGrid w:val="0"/>
          <w:color w:val="auto"/>
          <w:spacing w:val="0"/>
          <w:w w:val="100"/>
          <w:kern w:val="0"/>
          <w:position w:val="0"/>
          <w:sz w:val="24"/>
          <w:szCs w:val="24"/>
          <w:highlight w:val="none"/>
          <w:lang w:val="en-US" w:eastAsia="en-US" w:bidi="ar-SA"/>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auto"/>
          <w:spacing w:val="0"/>
          <w:w w:val="100"/>
          <w:kern w:val="0"/>
          <w:position w:val="0"/>
          <w:sz w:val="24"/>
          <w:szCs w:val="24"/>
          <w:highlight w:val="none"/>
          <w:lang w:val="en-US" w:eastAsia="zh-CN" w:bidi="ar-SA"/>
        </w:rPr>
        <w:t>得</w:t>
      </w:r>
      <w:r>
        <w:rPr>
          <w:rFonts w:hint="eastAsia" w:ascii="宋体" w:hAnsi="宋体" w:eastAsia="宋体" w:cs="宋体"/>
          <w:snapToGrid w:val="0"/>
          <w:color w:val="auto"/>
          <w:spacing w:val="0"/>
          <w:w w:val="100"/>
          <w:kern w:val="0"/>
          <w:position w:val="0"/>
          <w:sz w:val="24"/>
          <w:szCs w:val="24"/>
          <w:highlight w:val="none"/>
          <w:lang w:val="en-US" w:eastAsia="en-US" w:bidi="ar-SA"/>
        </w:rPr>
        <w:t>少于</w:t>
      </w:r>
      <w:r>
        <w:rPr>
          <w:rFonts w:hint="eastAsia" w:ascii="宋体" w:hAnsi="宋体" w:eastAsia="宋体" w:cs="宋体"/>
          <w:snapToGrid w:val="0"/>
          <w:color w:val="auto"/>
          <w:spacing w:val="0"/>
          <w:w w:val="100"/>
          <w:kern w:val="0"/>
          <w:position w:val="0"/>
          <w:sz w:val="24"/>
          <w:szCs w:val="24"/>
          <w:highlight w:val="none"/>
          <w:lang w:val="en-US" w:eastAsia="zh-CN" w:bidi="ar-SA"/>
        </w:rPr>
        <w:t>3</w:t>
      </w:r>
      <w:r>
        <w:rPr>
          <w:rFonts w:hint="eastAsia" w:ascii="宋体" w:hAnsi="宋体" w:eastAsia="宋体" w:cs="宋体"/>
          <w:snapToGrid w:val="0"/>
          <w:color w:val="auto"/>
          <w:spacing w:val="0"/>
          <w:w w:val="100"/>
          <w:kern w:val="0"/>
          <w:position w:val="0"/>
          <w:sz w:val="24"/>
          <w:szCs w:val="24"/>
          <w:highlight w:val="none"/>
          <w:lang w:val="en-US" w:eastAsia="en-US" w:bidi="ar-SA"/>
        </w:rPr>
        <w:t>家。《</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政府采购竞争性磋商采购方式管理暂行办法</w:t>
      </w:r>
      <w:r>
        <w:rPr>
          <w:rFonts w:hint="eastAsia" w:ascii="宋体" w:hAnsi="宋体" w:eastAsia="宋体" w:cs="宋体"/>
          <w:snapToGrid w:val="0"/>
          <w:color w:val="auto"/>
          <w:spacing w:val="0"/>
          <w:w w:val="100"/>
          <w:kern w:val="0"/>
          <w:position w:val="0"/>
          <w:sz w:val="24"/>
          <w:szCs w:val="24"/>
          <w:highlight w:val="none"/>
          <w:lang w:val="en-US" w:eastAsia="en-US" w:bidi="ar-SA"/>
        </w:rPr>
        <w:t>》第</w:t>
      </w:r>
      <w:r>
        <w:rPr>
          <w:rFonts w:hint="eastAsia" w:ascii="宋体" w:hAnsi="宋体" w:eastAsia="宋体" w:cs="宋体"/>
          <w:snapToGrid w:val="0"/>
          <w:color w:val="auto"/>
          <w:spacing w:val="0"/>
          <w:w w:val="100"/>
          <w:kern w:val="0"/>
          <w:position w:val="0"/>
          <w:sz w:val="24"/>
          <w:szCs w:val="24"/>
          <w:highlight w:val="none"/>
          <w:lang w:val="en-US" w:eastAsia="zh-CN" w:bidi="ar-SA"/>
        </w:rPr>
        <w:t>三</w:t>
      </w:r>
      <w:r>
        <w:rPr>
          <w:rFonts w:hint="eastAsia" w:ascii="宋体" w:hAnsi="宋体" w:eastAsia="宋体" w:cs="宋体"/>
          <w:snapToGrid w:val="0"/>
          <w:color w:val="auto"/>
          <w:spacing w:val="0"/>
          <w:w w:val="100"/>
          <w:kern w:val="0"/>
          <w:position w:val="0"/>
          <w:sz w:val="24"/>
          <w:szCs w:val="24"/>
          <w:highlight w:val="none"/>
          <w:lang w:val="en-US" w:eastAsia="en-US" w:bidi="ar-SA"/>
        </w:rPr>
        <w:t>条第</w:t>
      </w:r>
      <w:r>
        <w:rPr>
          <w:rFonts w:hint="eastAsia" w:ascii="宋体" w:hAnsi="宋体" w:eastAsia="宋体" w:cs="宋体"/>
          <w:snapToGrid w:val="0"/>
          <w:color w:val="auto"/>
          <w:spacing w:val="0"/>
          <w:w w:val="100"/>
          <w:kern w:val="0"/>
          <w:position w:val="0"/>
          <w:sz w:val="24"/>
          <w:szCs w:val="24"/>
          <w:highlight w:val="none"/>
          <w:lang w:val="en-US" w:eastAsia="zh-CN" w:bidi="ar-SA"/>
        </w:rPr>
        <w:t>四项</w:t>
      </w:r>
      <w:r>
        <w:rPr>
          <w:rFonts w:hint="eastAsia" w:ascii="宋体" w:hAnsi="宋体" w:eastAsia="宋体" w:cs="宋体"/>
          <w:snapToGrid w:val="0"/>
          <w:color w:val="auto"/>
          <w:spacing w:val="0"/>
          <w:w w:val="100"/>
          <w:kern w:val="0"/>
          <w:position w:val="0"/>
          <w:sz w:val="24"/>
          <w:szCs w:val="24"/>
          <w:highlight w:val="none"/>
          <w:lang w:val="en-US" w:eastAsia="en-US" w:bidi="ar-SA"/>
        </w:rPr>
        <w:t>规定的情形除外。最后报价是响应文件的有效组成部分。</w:t>
      </w:r>
    </w:p>
    <w:p w14:paraId="48EBF59B">
      <w:pPr>
        <w:spacing w:after="0" w:line="360" w:lineRule="auto"/>
        <w:ind w:firstLine="480" w:firstLineChars="200"/>
        <w:rPr>
          <w:color w:val="auto"/>
          <w:spacing w:val="0"/>
          <w:w w:val="100"/>
          <w:position w:val="0"/>
          <w:sz w:val="24"/>
          <w:szCs w:val="24"/>
          <w:highlight w:val="none"/>
        </w:rPr>
      </w:pPr>
      <w:r>
        <w:rPr>
          <w:rFonts w:hint="eastAsia" w:ascii="宋体" w:hAnsi="宋体" w:eastAsia="宋体" w:cs="宋体"/>
          <w:snapToGrid w:val="0"/>
          <w:color w:val="auto"/>
          <w:spacing w:val="0"/>
          <w:w w:val="100"/>
          <w:kern w:val="0"/>
          <w:position w:val="0"/>
          <w:sz w:val="24"/>
          <w:szCs w:val="24"/>
          <w:highlight w:val="none"/>
          <w:lang w:val="en-US" w:eastAsia="zh-CN" w:bidi="ar-SA"/>
        </w:rPr>
        <w:t>6</w:t>
      </w:r>
      <w:r>
        <w:rPr>
          <w:rFonts w:hint="eastAsia" w:ascii="宋体" w:hAnsi="宋体" w:eastAsia="宋体" w:cs="宋体"/>
          <w:snapToGrid w:val="0"/>
          <w:color w:val="auto"/>
          <w:spacing w:val="0"/>
          <w:w w:val="100"/>
          <w:kern w:val="0"/>
          <w:position w:val="0"/>
          <w:sz w:val="24"/>
          <w:szCs w:val="24"/>
          <w:highlight w:val="none"/>
          <w:lang w:val="en-US" w:eastAsia="en-US" w:bidi="ar-SA"/>
        </w:rPr>
        <w:t>.7磋商文件不能详细列明采购标的的技术、服务要求，需经磋商由供应商</w:t>
      </w:r>
      <w:r>
        <w:rPr>
          <w:rFonts w:hint="eastAsia" w:ascii="宋体" w:hAnsi="宋体" w:eastAsia="宋体" w:cs="宋体"/>
          <w:snapToGrid w:val="0"/>
          <w:color w:val="auto"/>
          <w:spacing w:val="0"/>
          <w:w w:val="100"/>
          <w:kern w:val="0"/>
          <w:position w:val="0"/>
          <w:sz w:val="24"/>
          <w:szCs w:val="24"/>
          <w:highlight w:val="none"/>
          <w:lang w:val="en-US" w:eastAsia="zh-CN" w:bidi="ar-SA"/>
        </w:rPr>
        <w:t>提</w:t>
      </w:r>
      <w:r>
        <w:rPr>
          <w:rFonts w:hint="eastAsia" w:ascii="宋体" w:hAnsi="宋体" w:eastAsia="宋体" w:cs="宋体"/>
          <w:snapToGrid w:val="0"/>
          <w:color w:val="auto"/>
          <w:spacing w:val="0"/>
          <w:w w:val="100"/>
          <w:kern w:val="0"/>
          <w:position w:val="0"/>
          <w:sz w:val="24"/>
          <w:szCs w:val="24"/>
          <w:highlight w:val="none"/>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auto"/>
          <w:spacing w:val="0"/>
          <w:w w:val="100"/>
          <w:kern w:val="0"/>
          <w:position w:val="0"/>
          <w:sz w:val="24"/>
          <w:szCs w:val="24"/>
          <w:highlight w:val="none"/>
          <w:lang w:val="en-US" w:eastAsia="zh-CN" w:bidi="ar-SA"/>
        </w:rPr>
        <w:t>提</w:t>
      </w:r>
      <w:r>
        <w:rPr>
          <w:rFonts w:hint="eastAsia" w:ascii="宋体" w:hAnsi="宋体" w:eastAsia="宋体" w:cs="宋体"/>
          <w:snapToGrid w:val="0"/>
          <w:color w:val="auto"/>
          <w:spacing w:val="0"/>
          <w:w w:val="100"/>
          <w:kern w:val="0"/>
          <w:position w:val="0"/>
          <w:sz w:val="24"/>
          <w:szCs w:val="24"/>
          <w:highlight w:val="none"/>
          <w:lang w:val="en-US" w:eastAsia="en-US" w:bidi="ar-SA"/>
        </w:rPr>
        <w:t>交最后报价。市场竞争不充分的科研项目，以及需要扶持的科技成果转化项目，</w:t>
      </w:r>
      <w:r>
        <w:rPr>
          <w:rFonts w:hint="eastAsia" w:ascii="宋体" w:hAnsi="宋体" w:eastAsia="宋体" w:cs="宋体"/>
          <w:snapToGrid w:val="0"/>
          <w:color w:val="auto"/>
          <w:spacing w:val="0"/>
          <w:w w:val="100"/>
          <w:kern w:val="0"/>
          <w:position w:val="0"/>
          <w:sz w:val="24"/>
          <w:szCs w:val="24"/>
          <w:highlight w:val="none"/>
          <w:lang w:val="en-US" w:eastAsia="zh-CN" w:bidi="ar-SA"/>
        </w:rPr>
        <w:t>提</w:t>
      </w:r>
      <w:r>
        <w:rPr>
          <w:rFonts w:hint="eastAsia" w:ascii="宋体" w:hAnsi="宋体" w:eastAsia="宋体" w:cs="宋体"/>
          <w:snapToGrid w:val="0"/>
          <w:color w:val="auto"/>
          <w:spacing w:val="0"/>
          <w:w w:val="100"/>
          <w:kern w:val="0"/>
          <w:position w:val="0"/>
          <w:sz w:val="24"/>
          <w:szCs w:val="24"/>
          <w:highlight w:val="none"/>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2E08FF9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6</w:t>
      </w:r>
      <w:r>
        <w:rPr>
          <w:rFonts w:hint="eastAsia" w:cs="宋体"/>
          <w:snapToGrid w:val="0"/>
          <w:color w:val="auto"/>
          <w:spacing w:val="0"/>
          <w:w w:val="100"/>
          <w:kern w:val="0"/>
          <w:position w:val="0"/>
          <w:sz w:val="24"/>
          <w:szCs w:val="24"/>
          <w:highlight w:val="none"/>
          <w:lang w:val="en-US" w:eastAsia="en-US" w:bidi="ar-SA"/>
        </w:rPr>
        <w:t>.</w:t>
      </w:r>
      <w:r>
        <w:rPr>
          <w:rFonts w:hint="eastAsia" w:cs="宋体"/>
          <w:snapToGrid w:val="0"/>
          <w:color w:val="auto"/>
          <w:spacing w:val="0"/>
          <w:w w:val="100"/>
          <w:kern w:val="0"/>
          <w:position w:val="0"/>
          <w:sz w:val="24"/>
          <w:szCs w:val="24"/>
          <w:highlight w:val="none"/>
          <w:lang w:val="en-US" w:eastAsia="zh-CN" w:bidi="ar-SA"/>
        </w:rPr>
        <w:t>8</w:t>
      </w:r>
      <w:r>
        <w:rPr>
          <w:rFonts w:hint="eastAsia" w:cs="宋体"/>
          <w:snapToGrid w:val="0"/>
          <w:color w:val="auto"/>
          <w:spacing w:val="0"/>
          <w:w w:val="100"/>
          <w:kern w:val="0"/>
          <w:position w:val="0"/>
          <w:sz w:val="24"/>
          <w:szCs w:val="24"/>
          <w:highlight w:val="none"/>
          <w:lang w:val="en-US" w:eastAsia="en-US" w:bidi="ar-SA"/>
        </w:rPr>
        <w:t>已</w:t>
      </w:r>
      <w:r>
        <w:rPr>
          <w:rFonts w:hint="eastAsia" w:cs="宋体"/>
          <w:snapToGrid w:val="0"/>
          <w:color w:val="auto"/>
          <w:spacing w:val="0"/>
          <w:w w:val="100"/>
          <w:kern w:val="0"/>
          <w:position w:val="0"/>
          <w:sz w:val="24"/>
          <w:szCs w:val="24"/>
          <w:highlight w:val="none"/>
          <w:lang w:val="en-US" w:eastAsia="zh-CN" w:bidi="ar-SA"/>
        </w:rPr>
        <w:t>提</w:t>
      </w:r>
      <w:r>
        <w:rPr>
          <w:rFonts w:hint="eastAsia" w:cs="宋体"/>
          <w:snapToGrid w:val="0"/>
          <w:color w:val="auto"/>
          <w:spacing w:val="0"/>
          <w:w w:val="100"/>
          <w:kern w:val="0"/>
          <w:position w:val="0"/>
          <w:sz w:val="24"/>
          <w:szCs w:val="24"/>
          <w:highlight w:val="none"/>
          <w:lang w:val="en-US" w:eastAsia="en-US" w:bidi="ar-SA"/>
        </w:rPr>
        <w:t>交响应文件的供应商，在</w:t>
      </w:r>
      <w:r>
        <w:rPr>
          <w:rFonts w:hint="eastAsia" w:cs="宋体"/>
          <w:snapToGrid w:val="0"/>
          <w:color w:val="auto"/>
          <w:spacing w:val="0"/>
          <w:w w:val="100"/>
          <w:kern w:val="0"/>
          <w:position w:val="0"/>
          <w:sz w:val="24"/>
          <w:szCs w:val="24"/>
          <w:highlight w:val="none"/>
          <w:lang w:val="en-US" w:eastAsia="zh-CN" w:bidi="ar-SA"/>
        </w:rPr>
        <w:t>提</w:t>
      </w:r>
      <w:r>
        <w:rPr>
          <w:rFonts w:hint="eastAsia" w:cs="宋体"/>
          <w:snapToGrid w:val="0"/>
          <w:color w:val="auto"/>
          <w:spacing w:val="0"/>
          <w:w w:val="100"/>
          <w:kern w:val="0"/>
          <w:position w:val="0"/>
          <w:sz w:val="24"/>
          <w:szCs w:val="24"/>
          <w:highlight w:val="none"/>
          <w:lang w:val="en-US" w:eastAsia="en-US" w:bidi="ar-SA"/>
        </w:rPr>
        <w:t>交最后报价之前，可以根据磋商情况退出磋商。</w:t>
      </w:r>
    </w:p>
    <w:p w14:paraId="74C7EFF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auto"/>
          <w:spacing w:val="0"/>
          <w:w w:val="100"/>
          <w:kern w:val="0"/>
          <w:position w:val="0"/>
          <w:sz w:val="24"/>
          <w:szCs w:val="24"/>
          <w:highlight w:val="none"/>
          <w:lang w:val="en-US" w:eastAsia="en-US" w:bidi="ar-SA"/>
        </w:rPr>
      </w:pPr>
      <w:r>
        <w:rPr>
          <w:rFonts w:hint="eastAsia" w:cs="宋体"/>
          <w:b/>
          <w:bCs/>
          <w:snapToGrid w:val="0"/>
          <w:color w:val="auto"/>
          <w:spacing w:val="0"/>
          <w:w w:val="100"/>
          <w:kern w:val="0"/>
          <w:position w:val="0"/>
          <w:sz w:val="24"/>
          <w:szCs w:val="24"/>
          <w:highlight w:val="none"/>
          <w:lang w:val="en-US" w:eastAsia="zh-CN" w:bidi="ar-SA"/>
        </w:rPr>
        <w:t>7.</w:t>
      </w:r>
      <w:r>
        <w:rPr>
          <w:rFonts w:hint="eastAsia" w:cs="宋体"/>
          <w:b/>
          <w:bCs/>
          <w:snapToGrid w:val="0"/>
          <w:color w:val="auto"/>
          <w:spacing w:val="0"/>
          <w:w w:val="100"/>
          <w:kern w:val="0"/>
          <w:position w:val="0"/>
          <w:sz w:val="24"/>
          <w:szCs w:val="24"/>
          <w:highlight w:val="none"/>
          <w:lang w:val="en-US" w:eastAsia="en-US" w:bidi="ar-SA"/>
        </w:rPr>
        <w:t>最后报价的算术修正及政策调整</w:t>
      </w:r>
    </w:p>
    <w:p w14:paraId="606547B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eastAsia="宋体" w:cs="宋体"/>
          <w:snapToGrid w:val="0"/>
          <w:color w:val="auto"/>
          <w:spacing w:val="0"/>
          <w:w w:val="100"/>
          <w:kern w:val="0"/>
          <w:position w:val="0"/>
          <w:sz w:val="24"/>
          <w:szCs w:val="24"/>
          <w:highlight w:val="none"/>
          <w:lang w:val="en-US" w:eastAsia="zh-CN" w:bidi="ar-SA"/>
        </w:rPr>
      </w:pPr>
      <w:r>
        <w:rPr>
          <w:rFonts w:hint="eastAsia" w:cs="宋体"/>
          <w:snapToGrid w:val="0"/>
          <w:color w:val="auto"/>
          <w:spacing w:val="0"/>
          <w:w w:val="100"/>
          <w:kern w:val="0"/>
          <w:position w:val="0"/>
          <w:sz w:val="24"/>
          <w:szCs w:val="24"/>
          <w:highlight w:val="none"/>
          <w:lang w:val="en-US" w:eastAsia="zh-CN" w:bidi="ar-SA"/>
        </w:rPr>
        <w:t>7</w:t>
      </w:r>
      <w:r>
        <w:rPr>
          <w:rFonts w:hint="eastAsia" w:cs="宋体"/>
          <w:snapToGrid w:val="0"/>
          <w:color w:val="auto"/>
          <w:spacing w:val="0"/>
          <w:w w:val="100"/>
          <w:kern w:val="0"/>
          <w:position w:val="0"/>
          <w:sz w:val="24"/>
          <w:szCs w:val="24"/>
          <w:highlight w:val="none"/>
          <w:lang w:val="en-US" w:eastAsia="en-US" w:bidi="ar-SA"/>
        </w:rPr>
        <w:t>.1最后报价须包含竞争性磋商文件全部内容，最后报价出现大写金额和小写金额不一致的，以大写金额为准</w:t>
      </w:r>
      <w:r>
        <w:rPr>
          <w:rFonts w:hint="eastAsia" w:cs="宋体"/>
          <w:snapToGrid w:val="0"/>
          <w:color w:val="auto"/>
          <w:spacing w:val="0"/>
          <w:w w:val="100"/>
          <w:kern w:val="0"/>
          <w:position w:val="0"/>
          <w:sz w:val="24"/>
          <w:szCs w:val="24"/>
          <w:highlight w:val="none"/>
          <w:lang w:val="en-US" w:eastAsia="zh-CN" w:bidi="ar-SA"/>
        </w:rPr>
        <w:t>。</w:t>
      </w:r>
    </w:p>
    <w:p w14:paraId="1E611DD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auto"/>
          <w:spacing w:val="0"/>
          <w:w w:val="100"/>
          <w:kern w:val="0"/>
          <w:position w:val="0"/>
          <w:sz w:val="24"/>
          <w:szCs w:val="24"/>
          <w:highlight w:val="none"/>
          <w:lang w:val="en-US" w:eastAsia="en-US" w:bidi="ar-SA"/>
        </w:rPr>
      </w:pPr>
      <w:r>
        <w:rPr>
          <w:rFonts w:hint="eastAsia" w:cs="宋体"/>
          <w:b/>
          <w:bCs/>
          <w:snapToGrid w:val="0"/>
          <w:color w:val="auto"/>
          <w:spacing w:val="0"/>
          <w:w w:val="100"/>
          <w:kern w:val="0"/>
          <w:position w:val="0"/>
          <w:sz w:val="24"/>
          <w:szCs w:val="24"/>
          <w:highlight w:val="none"/>
          <w:lang w:val="en-US" w:eastAsia="zh-CN" w:bidi="ar-SA"/>
        </w:rPr>
        <w:t>8.</w:t>
      </w:r>
      <w:r>
        <w:rPr>
          <w:rFonts w:hint="eastAsia" w:cs="宋体"/>
          <w:b/>
          <w:bCs/>
          <w:snapToGrid w:val="0"/>
          <w:color w:val="auto"/>
          <w:spacing w:val="0"/>
          <w:w w:val="100"/>
          <w:kern w:val="0"/>
          <w:position w:val="0"/>
          <w:sz w:val="24"/>
          <w:szCs w:val="24"/>
          <w:highlight w:val="none"/>
          <w:lang w:val="en-US" w:eastAsia="en-US" w:bidi="ar-SA"/>
        </w:rPr>
        <w:t>评审方法和评审标准</w:t>
      </w:r>
    </w:p>
    <w:p w14:paraId="3AE2A79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8</w:t>
      </w:r>
      <w:r>
        <w:rPr>
          <w:rFonts w:hint="eastAsia" w:cs="宋体"/>
          <w:snapToGrid w:val="0"/>
          <w:color w:val="auto"/>
          <w:spacing w:val="0"/>
          <w:w w:val="100"/>
          <w:kern w:val="0"/>
          <w:position w:val="0"/>
          <w:sz w:val="24"/>
          <w:szCs w:val="24"/>
          <w:highlight w:val="none"/>
          <w:lang w:val="en-US" w:eastAsia="en-US" w:bidi="ar-SA"/>
        </w:rPr>
        <w:t>.1本项目采用的评审方法为</w:t>
      </w:r>
      <w:r>
        <w:rPr>
          <w:rFonts w:hint="eastAsia" w:cs="宋体"/>
          <w:snapToGrid w:val="0"/>
          <w:color w:val="auto"/>
          <w:spacing w:val="0"/>
          <w:w w:val="100"/>
          <w:kern w:val="0"/>
          <w:position w:val="0"/>
          <w:sz w:val="24"/>
          <w:szCs w:val="24"/>
          <w:highlight w:val="none"/>
          <w:lang w:val="en-US" w:eastAsia="zh-CN" w:bidi="ar-SA"/>
        </w:rPr>
        <w:t>：</w:t>
      </w:r>
      <w:r>
        <w:rPr>
          <w:rFonts w:hint="eastAsia" w:cs="宋体"/>
          <w:snapToGrid w:val="0"/>
          <w:color w:val="auto"/>
          <w:spacing w:val="0"/>
          <w:w w:val="100"/>
          <w:kern w:val="0"/>
          <w:position w:val="0"/>
          <w:sz w:val="24"/>
          <w:szCs w:val="24"/>
          <w:highlight w:val="none"/>
          <w:lang w:val="en-US" w:eastAsia="en-US" w:bidi="ar-SA"/>
        </w:rPr>
        <w:t>综合评分法。综合评分法，是指响应文件满足磋商文件全部实质性要求且按评审因素的量化指标评审得分最高的供应商为成交候选供应商的评审方法。</w:t>
      </w:r>
    </w:p>
    <w:p w14:paraId="5F92D26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8</w:t>
      </w:r>
      <w:r>
        <w:rPr>
          <w:rFonts w:hint="eastAsia" w:cs="宋体"/>
          <w:snapToGrid w:val="0"/>
          <w:color w:val="auto"/>
          <w:spacing w:val="0"/>
          <w:w w:val="100"/>
          <w:kern w:val="0"/>
          <w:position w:val="0"/>
          <w:sz w:val="24"/>
          <w:szCs w:val="24"/>
          <w:highlight w:val="none"/>
          <w:lang w:val="en-US" w:eastAsia="en-US" w:bidi="ar-SA"/>
        </w:rPr>
        <w:t>.2竞争性磋商文件中没有规定的评审标准不得作为评审依据。</w:t>
      </w:r>
    </w:p>
    <w:p w14:paraId="6C5A09D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8</w:t>
      </w:r>
      <w:r>
        <w:rPr>
          <w:rFonts w:hint="eastAsia" w:cs="宋体"/>
          <w:snapToGrid w:val="0"/>
          <w:color w:val="auto"/>
          <w:spacing w:val="0"/>
          <w:w w:val="100"/>
          <w:kern w:val="0"/>
          <w:position w:val="0"/>
          <w:sz w:val="24"/>
          <w:szCs w:val="24"/>
          <w:highlight w:val="none"/>
          <w:lang w:val="en-US" w:eastAsia="en-US" w:bidi="ar-SA"/>
        </w:rPr>
        <w:t>.3非政府强制采购的节能产品或环境标志产品，依据品目清单和认证证书实施政府优先采购。优先采购的具体规定（如涉及</w:t>
      </w:r>
      <w:r>
        <w:rPr>
          <w:rFonts w:hint="eastAsia" w:cs="宋体"/>
          <w:snapToGrid w:val="0"/>
          <w:color w:val="auto"/>
          <w:spacing w:val="0"/>
          <w:w w:val="100"/>
          <w:kern w:val="0"/>
          <w:position w:val="0"/>
          <w:sz w:val="24"/>
          <w:szCs w:val="24"/>
          <w:highlight w:val="none"/>
          <w:u w:val="single"/>
          <w:lang w:val="en-US" w:eastAsia="en-US" w:bidi="ar-SA"/>
        </w:rPr>
        <w:t xml:space="preserve">） </w:t>
      </w:r>
      <w:r>
        <w:rPr>
          <w:rFonts w:hint="eastAsia" w:cs="宋体"/>
          <w:snapToGrid w:val="0"/>
          <w:color w:val="auto"/>
          <w:spacing w:val="0"/>
          <w:w w:val="100"/>
          <w:kern w:val="0"/>
          <w:position w:val="0"/>
          <w:sz w:val="24"/>
          <w:szCs w:val="24"/>
          <w:highlight w:val="none"/>
          <w:u w:val="single"/>
          <w:lang w:val="en-US" w:eastAsia="zh-CN" w:bidi="ar-SA"/>
        </w:rPr>
        <w:t>/</w:t>
      </w:r>
      <w:r>
        <w:rPr>
          <w:rFonts w:hint="eastAsia" w:cs="宋体"/>
          <w:snapToGrid w:val="0"/>
          <w:color w:val="auto"/>
          <w:spacing w:val="0"/>
          <w:w w:val="100"/>
          <w:kern w:val="0"/>
          <w:position w:val="0"/>
          <w:sz w:val="24"/>
          <w:szCs w:val="24"/>
          <w:highlight w:val="none"/>
          <w:u w:val="single"/>
          <w:lang w:val="en-US" w:eastAsia="en-US" w:bidi="ar-SA"/>
        </w:rPr>
        <w:t xml:space="preserve"> </w:t>
      </w:r>
      <w:r>
        <w:rPr>
          <w:rFonts w:hint="eastAsia" w:cs="宋体"/>
          <w:snapToGrid w:val="0"/>
          <w:color w:val="auto"/>
          <w:spacing w:val="0"/>
          <w:w w:val="100"/>
          <w:kern w:val="0"/>
          <w:position w:val="0"/>
          <w:sz w:val="24"/>
          <w:szCs w:val="24"/>
          <w:highlight w:val="none"/>
          <w:lang w:val="en-US" w:eastAsia="en-US" w:bidi="ar-SA"/>
        </w:rPr>
        <w:t>。</w:t>
      </w:r>
    </w:p>
    <w:p w14:paraId="2F24A3F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color w:val="auto"/>
          <w:spacing w:val="0"/>
          <w:w w:val="100"/>
          <w:position w:val="0"/>
          <w:sz w:val="24"/>
          <w:szCs w:val="24"/>
          <w:highlight w:val="none"/>
        </w:rPr>
      </w:pPr>
      <w:r>
        <w:rPr>
          <w:rFonts w:hint="eastAsia" w:cs="宋体"/>
          <w:snapToGrid w:val="0"/>
          <w:color w:val="auto"/>
          <w:spacing w:val="0"/>
          <w:w w:val="100"/>
          <w:kern w:val="0"/>
          <w:position w:val="0"/>
          <w:sz w:val="24"/>
          <w:szCs w:val="24"/>
          <w:highlight w:val="none"/>
          <w:lang w:val="en-US" w:eastAsia="zh-CN" w:bidi="ar-SA"/>
        </w:rPr>
        <w:t>8</w:t>
      </w:r>
      <w:r>
        <w:rPr>
          <w:rFonts w:hint="eastAsia" w:cs="宋体"/>
          <w:snapToGrid w:val="0"/>
          <w:color w:val="auto"/>
          <w:spacing w:val="0"/>
          <w:w w:val="100"/>
          <w:kern w:val="0"/>
          <w:position w:val="0"/>
          <w:sz w:val="24"/>
          <w:szCs w:val="24"/>
          <w:highlight w:val="none"/>
          <w:lang w:val="en-US" w:eastAsia="en-US" w:bidi="ar-SA"/>
        </w:rPr>
        <w:t>.4 关于无线局域网认证产品政府采购清单中的产品，优先采购的具体规定（如涉及）</w:t>
      </w:r>
      <w:r>
        <w:rPr>
          <w:rFonts w:hint="eastAsia" w:cs="宋体"/>
          <w:snapToGrid w:val="0"/>
          <w:color w:val="auto"/>
          <w:spacing w:val="0"/>
          <w:w w:val="100"/>
          <w:kern w:val="0"/>
          <w:position w:val="0"/>
          <w:sz w:val="24"/>
          <w:szCs w:val="24"/>
          <w:highlight w:val="none"/>
          <w:u w:val="single"/>
          <w:lang w:val="en-US" w:eastAsia="en-US" w:bidi="ar-SA"/>
        </w:rPr>
        <w:t xml:space="preserve"> </w:t>
      </w:r>
      <w:r>
        <w:rPr>
          <w:rFonts w:hint="eastAsia" w:cs="宋体"/>
          <w:snapToGrid w:val="0"/>
          <w:color w:val="auto"/>
          <w:spacing w:val="0"/>
          <w:w w:val="100"/>
          <w:kern w:val="0"/>
          <w:position w:val="0"/>
          <w:sz w:val="24"/>
          <w:szCs w:val="24"/>
          <w:highlight w:val="none"/>
          <w:u w:val="single"/>
          <w:lang w:val="en-US" w:eastAsia="zh-CN" w:bidi="ar-SA"/>
        </w:rPr>
        <w:t>/</w:t>
      </w:r>
      <w:r>
        <w:rPr>
          <w:rFonts w:hint="eastAsia" w:cs="宋体"/>
          <w:snapToGrid w:val="0"/>
          <w:color w:val="auto"/>
          <w:spacing w:val="0"/>
          <w:w w:val="100"/>
          <w:kern w:val="0"/>
          <w:position w:val="0"/>
          <w:sz w:val="24"/>
          <w:szCs w:val="24"/>
          <w:highlight w:val="none"/>
          <w:u w:val="single"/>
          <w:lang w:val="en-US" w:eastAsia="en-US" w:bidi="ar-SA"/>
        </w:rPr>
        <w:t xml:space="preserve"> </w:t>
      </w:r>
      <w:r>
        <w:rPr>
          <w:color w:val="auto"/>
          <w:spacing w:val="0"/>
          <w:w w:val="100"/>
          <w:position w:val="0"/>
          <w:sz w:val="24"/>
          <w:szCs w:val="24"/>
          <w:highlight w:val="none"/>
        </w:rPr>
        <w:t>。</w:t>
      </w:r>
    </w:p>
    <w:p w14:paraId="1D30F2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auto"/>
          <w:spacing w:val="0"/>
          <w:w w:val="100"/>
          <w:kern w:val="0"/>
          <w:position w:val="0"/>
          <w:sz w:val="24"/>
          <w:szCs w:val="24"/>
          <w:highlight w:val="none"/>
          <w:lang w:val="en-US" w:eastAsia="en-US" w:bidi="ar-SA"/>
        </w:rPr>
      </w:pPr>
      <w:r>
        <w:rPr>
          <w:rFonts w:hint="eastAsia" w:cs="宋体"/>
          <w:b/>
          <w:bCs/>
          <w:snapToGrid w:val="0"/>
          <w:color w:val="auto"/>
          <w:spacing w:val="0"/>
          <w:w w:val="100"/>
          <w:kern w:val="0"/>
          <w:position w:val="0"/>
          <w:sz w:val="24"/>
          <w:szCs w:val="24"/>
          <w:highlight w:val="none"/>
          <w:lang w:val="en-US" w:eastAsia="zh-CN" w:bidi="ar-SA"/>
        </w:rPr>
        <w:t>9.</w:t>
      </w:r>
      <w:r>
        <w:rPr>
          <w:rFonts w:hint="eastAsia" w:cs="宋体"/>
          <w:b/>
          <w:bCs/>
          <w:snapToGrid w:val="0"/>
          <w:color w:val="auto"/>
          <w:spacing w:val="0"/>
          <w:w w:val="100"/>
          <w:kern w:val="0"/>
          <w:position w:val="0"/>
          <w:sz w:val="24"/>
          <w:szCs w:val="24"/>
          <w:highlight w:val="none"/>
          <w:lang w:val="en-US" w:eastAsia="en-US" w:bidi="ar-SA"/>
        </w:rPr>
        <w:t>确定成交候选人名单</w:t>
      </w:r>
    </w:p>
    <w:p w14:paraId="398E58B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9</w:t>
      </w:r>
      <w:r>
        <w:rPr>
          <w:rFonts w:hint="eastAsia" w:cs="宋体"/>
          <w:snapToGrid w:val="0"/>
          <w:color w:val="auto"/>
          <w:spacing w:val="0"/>
          <w:w w:val="100"/>
          <w:kern w:val="0"/>
          <w:position w:val="0"/>
          <w:sz w:val="24"/>
          <w:szCs w:val="24"/>
          <w:highlight w:val="none"/>
          <w:lang w:val="en-US" w:eastAsia="en-US" w:bidi="ar-SA"/>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4EB2934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auto"/>
          <w:spacing w:val="0"/>
          <w:w w:val="100"/>
          <w:kern w:val="0"/>
          <w:position w:val="0"/>
          <w:sz w:val="24"/>
          <w:szCs w:val="24"/>
          <w:highlight w:val="none"/>
          <w:lang w:val="en-US" w:eastAsia="en-US" w:bidi="ar-SA"/>
        </w:rPr>
      </w:pPr>
      <w:r>
        <w:rPr>
          <w:rFonts w:hint="eastAsia" w:cs="宋体"/>
          <w:b/>
          <w:bCs/>
          <w:snapToGrid w:val="0"/>
          <w:color w:val="auto"/>
          <w:spacing w:val="0"/>
          <w:w w:val="100"/>
          <w:kern w:val="0"/>
          <w:position w:val="0"/>
          <w:sz w:val="24"/>
          <w:szCs w:val="24"/>
          <w:highlight w:val="none"/>
          <w:lang w:val="en-US" w:eastAsia="zh-CN" w:bidi="ar-SA"/>
        </w:rPr>
        <w:t>9</w:t>
      </w:r>
      <w:r>
        <w:rPr>
          <w:rFonts w:hint="eastAsia" w:cs="宋体"/>
          <w:b/>
          <w:bCs/>
          <w:snapToGrid w:val="0"/>
          <w:color w:val="auto"/>
          <w:spacing w:val="0"/>
          <w:w w:val="100"/>
          <w:kern w:val="0"/>
          <w:position w:val="0"/>
          <w:sz w:val="24"/>
          <w:szCs w:val="24"/>
          <w:highlight w:val="none"/>
          <w:lang w:val="en-US" w:eastAsia="en-US" w:bidi="ar-SA"/>
        </w:rPr>
        <w:t>.</w:t>
      </w:r>
      <w:r>
        <w:rPr>
          <w:rFonts w:hint="eastAsia" w:cs="宋体"/>
          <w:b/>
          <w:bCs/>
          <w:snapToGrid w:val="0"/>
          <w:color w:val="auto"/>
          <w:spacing w:val="0"/>
          <w:w w:val="100"/>
          <w:kern w:val="0"/>
          <w:position w:val="0"/>
          <w:sz w:val="24"/>
          <w:szCs w:val="24"/>
          <w:highlight w:val="none"/>
          <w:lang w:val="en-US" w:eastAsia="zh-CN" w:bidi="ar-SA"/>
        </w:rPr>
        <w:t>2</w:t>
      </w:r>
      <w:r>
        <w:rPr>
          <w:rFonts w:hint="eastAsia" w:cs="宋体"/>
          <w:b/>
          <w:bCs/>
          <w:snapToGrid w:val="0"/>
          <w:color w:val="auto"/>
          <w:spacing w:val="0"/>
          <w:w w:val="100"/>
          <w:kern w:val="0"/>
          <w:position w:val="0"/>
          <w:sz w:val="24"/>
          <w:szCs w:val="24"/>
          <w:highlight w:val="none"/>
          <w:lang w:val="en-US" w:eastAsia="en-US" w:bidi="ar-SA"/>
        </w:rPr>
        <w:t>磋商小组要对评分汇总情况进行复核，特别是对排名第一的、报价最低的、响应文件被认定为无效的情形进行重点复核。</w:t>
      </w:r>
    </w:p>
    <w:p w14:paraId="7F3523B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9</w:t>
      </w:r>
      <w:r>
        <w:rPr>
          <w:rFonts w:hint="eastAsia" w:cs="宋体"/>
          <w:snapToGrid w:val="0"/>
          <w:color w:val="auto"/>
          <w:spacing w:val="0"/>
          <w:w w:val="100"/>
          <w:kern w:val="0"/>
          <w:position w:val="0"/>
          <w:sz w:val="24"/>
          <w:szCs w:val="24"/>
          <w:highlight w:val="none"/>
          <w:lang w:val="en-US" w:eastAsia="en-US" w:bidi="ar-SA"/>
        </w:rPr>
        <w:t>.</w:t>
      </w:r>
      <w:r>
        <w:rPr>
          <w:rFonts w:hint="eastAsia" w:cs="宋体"/>
          <w:snapToGrid w:val="0"/>
          <w:color w:val="auto"/>
          <w:spacing w:val="0"/>
          <w:w w:val="100"/>
          <w:kern w:val="0"/>
          <w:position w:val="0"/>
          <w:sz w:val="24"/>
          <w:szCs w:val="24"/>
          <w:highlight w:val="none"/>
          <w:lang w:val="en-US" w:eastAsia="zh-CN" w:bidi="ar-SA"/>
        </w:rPr>
        <w:t>3☑</w:t>
      </w:r>
      <w:r>
        <w:rPr>
          <w:rFonts w:hint="eastAsia" w:cs="宋体"/>
          <w:snapToGrid w:val="0"/>
          <w:color w:val="auto"/>
          <w:spacing w:val="0"/>
          <w:w w:val="100"/>
          <w:kern w:val="0"/>
          <w:position w:val="0"/>
          <w:sz w:val="24"/>
          <w:szCs w:val="24"/>
          <w:highlight w:val="none"/>
          <w:lang w:val="en-US" w:eastAsia="en-US" w:bidi="ar-SA"/>
        </w:rPr>
        <w:t>磋商小组根据上述供应商排序，依次推荐排序前</w:t>
      </w:r>
      <w:r>
        <w:rPr>
          <w:rFonts w:hint="eastAsia" w:cs="宋体"/>
          <w:snapToGrid w:val="0"/>
          <w:color w:val="auto"/>
          <w:spacing w:val="0"/>
          <w:w w:val="100"/>
          <w:kern w:val="0"/>
          <w:position w:val="0"/>
          <w:sz w:val="24"/>
          <w:szCs w:val="24"/>
          <w:highlight w:val="none"/>
          <w:lang w:val="en-US" w:eastAsia="zh-CN" w:bidi="ar-SA"/>
        </w:rPr>
        <w:t>3</w:t>
      </w:r>
      <w:r>
        <w:rPr>
          <w:rFonts w:hint="eastAsia" w:cs="宋体"/>
          <w:snapToGrid w:val="0"/>
          <w:color w:val="auto"/>
          <w:spacing w:val="0"/>
          <w:w w:val="100"/>
          <w:kern w:val="0"/>
          <w:position w:val="0"/>
          <w:sz w:val="24"/>
          <w:szCs w:val="24"/>
          <w:highlight w:val="none"/>
          <w:lang w:val="en-US" w:eastAsia="en-US" w:bidi="ar-SA"/>
        </w:rPr>
        <w:t>名的供应商为成交候选供应商。采购人应当自收到评审报告之日起5个工作日内在评审报告推荐的成交候选人中按顺序确定成交供应商。</w:t>
      </w:r>
    </w:p>
    <w:p w14:paraId="4B2B0FF6">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auto"/>
          <w:spacing w:val="0"/>
          <w:w w:val="100"/>
          <w:kern w:val="0"/>
          <w:position w:val="0"/>
          <w:sz w:val="24"/>
          <w:szCs w:val="24"/>
          <w:highlight w:val="none"/>
          <w:lang w:val="en-US" w:eastAsia="en-US" w:bidi="ar-SA"/>
        </w:rPr>
      </w:pPr>
      <w:r>
        <w:rPr>
          <w:rFonts w:hint="eastAsia" w:cs="宋体"/>
          <w:snapToGrid w:val="0"/>
          <w:color w:val="auto"/>
          <w:spacing w:val="0"/>
          <w:w w:val="100"/>
          <w:kern w:val="0"/>
          <w:position w:val="0"/>
          <w:sz w:val="24"/>
          <w:szCs w:val="24"/>
          <w:highlight w:val="none"/>
          <w:lang w:val="en-US" w:eastAsia="zh-CN" w:bidi="ar-SA"/>
        </w:rPr>
        <w:t>□</w:t>
      </w:r>
      <w:r>
        <w:rPr>
          <w:rFonts w:hint="eastAsia" w:cs="宋体"/>
          <w:snapToGrid w:val="0"/>
          <w:color w:val="auto"/>
          <w:spacing w:val="0"/>
          <w:w w:val="100"/>
          <w:kern w:val="0"/>
          <w:position w:val="0"/>
          <w:sz w:val="24"/>
          <w:szCs w:val="24"/>
          <w:highlight w:val="none"/>
          <w:lang w:val="en-US" w:eastAsia="en-US" w:bidi="ar-SA"/>
        </w:rPr>
        <w:t>采购人书面授权磋商小组直接确定成交供应商。</w:t>
      </w:r>
    </w:p>
    <w:p w14:paraId="1AB7C2A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auto"/>
          <w:spacing w:val="0"/>
          <w:w w:val="100"/>
          <w:kern w:val="0"/>
          <w:position w:val="0"/>
          <w:sz w:val="24"/>
          <w:szCs w:val="24"/>
          <w:highlight w:val="none"/>
          <w:lang w:val="en-US" w:eastAsia="en-US" w:bidi="ar-SA"/>
        </w:rPr>
      </w:pPr>
      <w:r>
        <w:rPr>
          <w:rFonts w:hint="eastAsia" w:cs="宋体"/>
          <w:b/>
          <w:bCs/>
          <w:snapToGrid w:val="0"/>
          <w:color w:val="auto"/>
          <w:spacing w:val="0"/>
          <w:w w:val="100"/>
          <w:kern w:val="0"/>
          <w:position w:val="0"/>
          <w:sz w:val="24"/>
          <w:szCs w:val="24"/>
          <w:highlight w:val="none"/>
          <w:lang w:val="en-US" w:eastAsia="zh-CN" w:bidi="ar-SA"/>
        </w:rPr>
        <w:t>10.</w:t>
      </w:r>
      <w:r>
        <w:rPr>
          <w:rFonts w:hint="eastAsia" w:cs="宋体"/>
          <w:b/>
          <w:bCs/>
          <w:snapToGrid w:val="0"/>
          <w:color w:val="auto"/>
          <w:spacing w:val="0"/>
          <w:w w:val="100"/>
          <w:kern w:val="0"/>
          <w:position w:val="0"/>
          <w:sz w:val="24"/>
          <w:szCs w:val="24"/>
          <w:highlight w:val="none"/>
          <w:lang w:val="en-US" w:eastAsia="en-US" w:bidi="ar-SA"/>
        </w:rPr>
        <w:t>报告违法行为</w:t>
      </w:r>
    </w:p>
    <w:p w14:paraId="56AD294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Arial"/>
          <w:color w:val="auto"/>
          <w:spacing w:val="0"/>
          <w:w w:val="100"/>
          <w:position w:val="0"/>
          <w:sz w:val="21"/>
          <w:highlight w:val="none"/>
        </w:rPr>
      </w:pPr>
      <w:r>
        <w:rPr>
          <w:rFonts w:hint="eastAsia" w:cs="宋体"/>
          <w:snapToGrid w:val="0"/>
          <w:color w:val="auto"/>
          <w:spacing w:val="0"/>
          <w:w w:val="100"/>
          <w:kern w:val="0"/>
          <w:position w:val="0"/>
          <w:sz w:val="24"/>
          <w:szCs w:val="24"/>
          <w:highlight w:val="none"/>
          <w:lang w:val="en-US" w:eastAsia="zh-CN" w:bidi="ar-SA"/>
        </w:rPr>
        <w:t>10</w:t>
      </w:r>
      <w:r>
        <w:rPr>
          <w:rFonts w:hint="eastAsia" w:cs="宋体"/>
          <w:snapToGrid w:val="0"/>
          <w:color w:val="auto"/>
          <w:spacing w:val="0"/>
          <w:w w:val="100"/>
          <w:kern w:val="0"/>
          <w:position w:val="0"/>
          <w:sz w:val="24"/>
          <w:szCs w:val="24"/>
          <w:highlight w:val="none"/>
          <w:lang w:val="en-US" w:eastAsia="en-US" w:bidi="ar-SA"/>
        </w:rPr>
        <w:t>.1磋商小组在评审过程中发现供应商有行贿、</w:t>
      </w:r>
      <w:r>
        <w:rPr>
          <w:rFonts w:hint="eastAsia" w:cs="宋体"/>
          <w:snapToGrid w:val="0"/>
          <w:color w:val="auto"/>
          <w:spacing w:val="0"/>
          <w:w w:val="100"/>
          <w:kern w:val="0"/>
          <w:position w:val="0"/>
          <w:sz w:val="24"/>
          <w:szCs w:val="24"/>
          <w:highlight w:val="none"/>
          <w:lang w:val="en-US" w:eastAsia="zh-CN" w:bidi="ar-SA"/>
        </w:rPr>
        <w:t>提</w:t>
      </w:r>
      <w:r>
        <w:rPr>
          <w:rFonts w:hint="eastAsia" w:cs="宋体"/>
          <w:snapToGrid w:val="0"/>
          <w:color w:val="auto"/>
          <w:spacing w:val="0"/>
          <w:w w:val="100"/>
          <w:kern w:val="0"/>
          <w:position w:val="0"/>
          <w:sz w:val="24"/>
          <w:szCs w:val="24"/>
          <w:highlight w:val="none"/>
          <w:lang w:val="en-US" w:eastAsia="en-US" w:bidi="ar-SA"/>
        </w:rPr>
        <w:t>供虚假材料或者串通等违法行为时，有向采购人、采购代理机构或者有关部门报告的职责。</w:t>
      </w:r>
    </w:p>
    <w:p w14:paraId="244EFF88">
      <w:pPr>
        <w:pStyle w:val="6"/>
        <w:spacing w:before="78" w:line="221" w:lineRule="auto"/>
        <w:ind w:left="3942"/>
        <w:outlineLvl w:val="9"/>
        <w:rPr>
          <w:color w:val="auto"/>
          <w:spacing w:val="0"/>
          <w:w w:val="100"/>
          <w:position w:val="0"/>
          <w:sz w:val="24"/>
          <w:szCs w:val="24"/>
          <w:highlight w:val="none"/>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评审标准</w:t>
      </w:r>
    </w:p>
    <w:tbl>
      <w:tblPr>
        <w:tblStyle w:val="20"/>
        <w:tblW w:w="92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3"/>
        <w:gridCol w:w="983"/>
        <w:gridCol w:w="791"/>
        <w:gridCol w:w="1677"/>
        <w:gridCol w:w="5015"/>
      </w:tblGrid>
      <w:tr w14:paraId="77B88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 w:hRule="atLeast"/>
        </w:trPr>
        <w:tc>
          <w:tcPr>
            <w:tcW w:w="793" w:type="dxa"/>
            <w:vAlign w:val="center"/>
          </w:tcPr>
          <w:p w14:paraId="40481B50">
            <w:pPr>
              <w:spacing w:before="40" w:line="208" w:lineRule="auto"/>
              <w:ind w:left="198"/>
              <w:jc w:val="both"/>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14:textOutline w14:w="1537" w14:cap="flat" w14:cmpd="sng">
                  <w14:solidFill>
                    <w14:srgbClr w14:val="000000"/>
                  </w14:solidFill>
                  <w14:prstDash w14:val="solid"/>
                  <w14:miter w14:val="0"/>
                </w14:textOutline>
              </w:rPr>
              <w:t>序号</w:t>
            </w:r>
          </w:p>
        </w:tc>
        <w:tc>
          <w:tcPr>
            <w:tcW w:w="983" w:type="dxa"/>
            <w:vAlign w:val="center"/>
          </w:tcPr>
          <w:p w14:paraId="55A04301">
            <w:pPr>
              <w:spacing w:before="40" w:line="208" w:lineRule="auto"/>
              <w:jc w:val="both"/>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14:textOutline w14:w="1537" w14:cap="flat" w14:cmpd="sng">
                  <w14:solidFill>
                    <w14:srgbClr w14:val="000000"/>
                  </w14:solidFill>
                  <w14:prstDash w14:val="solid"/>
                  <w14:miter w14:val="0"/>
                </w14:textOutline>
              </w:rPr>
              <w:t>评分因素</w:t>
            </w:r>
          </w:p>
        </w:tc>
        <w:tc>
          <w:tcPr>
            <w:tcW w:w="791" w:type="dxa"/>
            <w:vAlign w:val="center"/>
          </w:tcPr>
          <w:p w14:paraId="187638AC">
            <w:pPr>
              <w:spacing w:before="40" w:line="208" w:lineRule="auto"/>
              <w:jc w:val="both"/>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14:textOutline w14:w="1537" w14:cap="flat" w14:cmpd="sng">
                  <w14:solidFill>
                    <w14:srgbClr w14:val="000000"/>
                  </w14:solidFill>
                  <w14:prstDash w14:val="solid"/>
                  <w14:miter w14:val="0"/>
                </w14:textOutline>
              </w:rPr>
              <w:t>分值</w:t>
            </w:r>
          </w:p>
        </w:tc>
        <w:tc>
          <w:tcPr>
            <w:tcW w:w="1677" w:type="dxa"/>
            <w:vAlign w:val="center"/>
          </w:tcPr>
          <w:p w14:paraId="15B882AB">
            <w:pPr>
              <w:spacing w:before="40" w:line="208" w:lineRule="auto"/>
              <w:jc w:val="both"/>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14:textOutline w14:w="1537" w14:cap="flat" w14:cmpd="sng">
                  <w14:solidFill>
                    <w14:srgbClr w14:val="000000"/>
                  </w14:solidFill>
                  <w14:prstDash w14:val="solid"/>
                  <w14:miter w14:val="0"/>
                </w14:textOutline>
              </w:rPr>
              <w:t>评分标准</w:t>
            </w:r>
          </w:p>
        </w:tc>
        <w:tc>
          <w:tcPr>
            <w:tcW w:w="5015" w:type="dxa"/>
            <w:vAlign w:val="center"/>
          </w:tcPr>
          <w:p w14:paraId="01D4EDA8">
            <w:pPr>
              <w:spacing w:before="40" w:line="208" w:lineRule="auto"/>
              <w:jc w:val="left"/>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14:textOutline w14:w="1537" w14:cap="flat" w14:cmpd="sng">
                  <w14:solidFill>
                    <w14:srgbClr w14:val="000000"/>
                  </w14:solidFill>
                  <w14:prstDash w14:val="solid"/>
                  <w14:miter w14:val="0"/>
                </w14:textOutline>
              </w:rPr>
              <w:t>说明</w:t>
            </w:r>
          </w:p>
        </w:tc>
      </w:tr>
      <w:tr w14:paraId="454B2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93" w:type="dxa"/>
            <w:vAlign w:val="center"/>
          </w:tcPr>
          <w:p w14:paraId="4D729E36">
            <w:pPr>
              <w:pStyle w:val="21"/>
              <w:jc w:val="center"/>
              <w:outlineLvl w:val="9"/>
              <w:rPr>
                <w:rFonts w:hint="eastAsia" w:asciiTheme="minorEastAsia" w:hAnsiTheme="minorEastAsia" w:eastAsiaTheme="minorEastAsia" w:cstheme="minorEastAsia"/>
                <w:color w:val="auto"/>
                <w:spacing w:val="0"/>
                <w:highlight w:val="none"/>
                <w:lang w:val="en-US" w:eastAsia="zh-CN"/>
              </w:rPr>
            </w:pPr>
            <w:r>
              <w:rPr>
                <w:rFonts w:hint="eastAsia" w:asciiTheme="minorEastAsia" w:hAnsiTheme="minorEastAsia" w:eastAsiaTheme="minorEastAsia" w:cstheme="minorEastAsia"/>
                <w:color w:val="auto"/>
                <w:spacing w:val="0"/>
                <w:highlight w:val="none"/>
                <w:lang w:val="en-US" w:eastAsia="zh-CN"/>
              </w:rPr>
              <w:t>1</w:t>
            </w:r>
          </w:p>
        </w:tc>
        <w:tc>
          <w:tcPr>
            <w:tcW w:w="983" w:type="dxa"/>
            <w:vAlign w:val="center"/>
          </w:tcPr>
          <w:p w14:paraId="7B979522">
            <w:pPr>
              <w:spacing w:before="78" w:line="219" w:lineRule="auto"/>
              <w:jc w:val="center"/>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磋商报价</w:t>
            </w:r>
          </w:p>
        </w:tc>
        <w:tc>
          <w:tcPr>
            <w:tcW w:w="791" w:type="dxa"/>
            <w:vAlign w:val="center"/>
          </w:tcPr>
          <w:p w14:paraId="44E3D99C">
            <w:pPr>
              <w:spacing w:before="78" w:line="219" w:lineRule="auto"/>
              <w:jc w:val="center"/>
              <w:outlineLvl w:val="9"/>
              <w:rPr>
                <w:rFonts w:hint="default"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30</w:t>
            </w:r>
          </w:p>
        </w:tc>
        <w:tc>
          <w:tcPr>
            <w:tcW w:w="1677" w:type="dxa"/>
            <w:vAlign w:val="center"/>
          </w:tcPr>
          <w:p w14:paraId="2507266B">
            <w:pPr>
              <w:spacing w:before="191" w:line="235" w:lineRule="auto"/>
              <w:ind w:left="113" w:right="103"/>
              <w:jc w:val="center"/>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满足</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竞争性磋商</w:t>
            </w:r>
            <w:r>
              <w:rPr>
                <w:rFonts w:hint="eastAsia" w:asciiTheme="minorEastAsia" w:hAnsiTheme="minorEastAsia" w:eastAsiaTheme="minorEastAsia" w:cstheme="minorEastAsia"/>
                <w:color w:val="auto"/>
                <w:spacing w:val="0"/>
                <w:sz w:val="24"/>
                <w:szCs w:val="24"/>
                <w:highlight w:val="none"/>
              </w:rPr>
              <w:t>文件要求且</w:t>
            </w:r>
            <w:r>
              <w:rPr>
                <w:rFonts w:hint="eastAsia" w:asciiTheme="minorEastAsia" w:hAnsiTheme="minorEastAsia" w:eastAsiaTheme="minorEastAsia" w:cstheme="minorEastAsia"/>
                <w:color w:val="auto"/>
                <w:spacing w:val="0"/>
                <w:sz w:val="24"/>
                <w:szCs w:val="24"/>
                <w:highlight w:val="none"/>
                <w:lang w:val="en-US" w:eastAsia="zh-CN"/>
              </w:rPr>
              <w:t>磋商</w:t>
            </w:r>
            <w:r>
              <w:rPr>
                <w:rFonts w:hint="eastAsia" w:asciiTheme="minorEastAsia" w:hAnsiTheme="minorEastAsia" w:eastAsiaTheme="minorEastAsia" w:cstheme="minorEastAsia"/>
                <w:color w:val="auto"/>
                <w:spacing w:val="0"/>
                <w:sz w:val="24"/>
                <w:szCs w:val="24"/>
                <w:highlight w:val="none"/>
              </w:rPr>
              <w:t>价格最低 的</w:t>
            </w:r>
            <w:r>
              <w:rPr>
                <w:rFonts w:hint="eastAsia" w:asciiTheme="minorEastAsia" w:hAnsiTheme="minorEastAsia" w:eastAsiaTheme="minorEastAsia" w:cstheme="minorEastAsia"/>
                <w:color w:val="auto"/>
                <w:spacing w:val="0"/>
                <w:sz w:val="24"/>
                <w:szCs w:val="24"/>
                <w:highlight w:val="none"/>
                <w:lang w:val="en-US" w:eastAsia="zh-CN"/>
              </w:rPr>
              <w:t>磋商</w:t>
            </w:r>
            <w:r>
              <w:rPr>
                <w:rFonts w:hint="eastAsia" w:asciiTheme="minorEastAsia" w:hAnsiTheme="minorEastAsia" w:eastAsiaTheme="minorEastAsia" w:cstheme="minorEastAsia"/>
                <w:color w:val="auto"/>
                <w:spacing w:val="0"/>
                <w:sz w:val="24"/>
                <w:szCs w:val="24"/>
                <w:highlight w:val="none"/>
              </w:rPr>
              <w:t>报价为评标基准价， 其价格分为满分。其他供应商的价格分统一按 照下列公式计算：</w:t>
            </w:r>
          </w:p>
          <w:p w14:paraId="6AA404AC">
            <w:pPr>
              <w:pStyle w:val="21"/>
              <w:spacing w:before="26" w:line="228" w:lineRule="auto"/>
              <w:ind w:left="111" w:right="103" w:firstLine="4"/>
              <w:jc w:val="center"/>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磋商</w:t>
            </w:r>
            <w:r>
              <w:rPr>
                <w:rFonts w:hint="eastAsia" w:asciiTheme="minorEastAsia" w:hAnsiTheme="minorEastAsia" w:eastAsiaTheme="minorEastAsia" w:cstheme="minorEastAsia"/>
                <w:color w:val="auto"/>
                <w:spacing w:val="0"/>
                <w:sz w:val="24"/>
                <w:szCs w:val="24"/>
                <w:highlight w:val="none"/>
              </w:rPr>
              <w:t>报价得分＝（评标基准价/</w:t>
            </w:r>
            <w:r>
              <w:rPr>
                <w:rFonts w:hint="eastAsia" w:asciiTheme="minorEastAsia" w:hAnsiTheme="minorEastAsia" w:eastAsiaTheme="minorEastAsia" w:cstheme="minorEastAsia"/>
                <w:color w:val="auto"/>
                <w:spacing w:val="0"/>
                <w:sz w:val="24"/>
                <w:szCs w:val="24"/>
                <w:highlight w:val="none"/>
                <w:lang w:val="en-US" w:eastAsia="zh-CN"/>
              </w:rPr>
              <w:t>磋商</w:t>
            </w:r>
            <w:r>
              <w:rPr>
                <w:rFonts w:hint="eastAsia" w:asciiTheme="minorEastAsia" w:hAnsiTheme="minorEastAsia" w:eastAsiaTheme="minorEastAsia" w:cstheme="minorEastAsia"/>
                <w:color w:val="auto"/>
                <w:spacing w:val="0"/>
                <w:sz w:val="24"/>
                <w:szCs w:val="24"/>
                <w:highlight w:val="none"/>
              </w:rPr>
              <w:t>报价）×</w:t>
            </w:r>
            <w:r>
              <w:rPr>
                <w:rFonts w:hint="eastAsia" w:asciiTheme="minorEastAsia" w:hAnsiTheme="minorEastAsia" w:eastAsiaTheme="minorEastAsia" w:cstheme="minorEastAsia"/>
                <w:color w:val="auto"/>
                <w:spacing w:val="0"/>
                <w:sz w:val="24"/>
                <w:szCs w:val="24"/>
                <w:highlight w:val="none"/>
                <w:lang w:val="en-US" w:eastAsia="zh-CN"/>
              </w:rPr>
              <w:t>30</w:t>
            </w:r>
            <w:r>
              <w:rPr>
                <w:rFonts w:hint="eastAsia" w:asciiTheme="minorEastAsia" w:hAnsiTheme="minorEastAsia" w:eastAsiaTheme="minorEastAsia" w:cstheme="minorEastAsia"/>
                <w:color w:val="auto"/>
                <w:spacing w:val="0"/>
                <w:sz w:val="24"/>
                <w:szCs w:val="24"/>
                <w:highlight w:val="none"/>
              </w:rPr>
              <w:t>。</w:t>
            </w:r>
          </w:p>
        </w:tc>
        <w:tc>
          <w:tcPr>
            <w:tcW w:w="5015" w:type="dxa"/>
            <w:vAlign w:val="center"/>
          </w:tcPr>
          <w:p w14:paraId="7C4269B5">
            <w:pPr>
              <w:spacing w:before="191" w:line="235" w:lineRule="auto"/>
              <w:ind w:left="113" w:right="103"/>
              <w:jc w:val="left"/>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eastAsia="zh-CN"/>
              </w:rPr>
              <w:t>注：根据《政府采购促进中小企业发展管理办法》（财库﹝2020﹞46 号）、《关于进一步加大政府采购支持中小企业力度的通知》《财政部 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auto"/>
                <w:spacing w:val="0"/>
                <w:kern w:val="0"/>
                <w:sz w:val="24"/>
                <w:szCs w:val="24"/>
                <w:highlight w:val="none"/>
                <w:lang w:val="en-US" w:eastAsia="zh-CN" w:bidi="ar-SA"/>
              </w:rPr>
              <w:t>响应</w:t>
            </w:r>
            <w:r>
              <w:rPr>
                <w:rFonts w:hint="eastAsia" w:asciiTheme="minorEastAsia" w:hAnsiTheme="minorEastAsia" w:eastAsiaTheme="minorEastAsia" w:cstheme="minorEastAsia"/>
                <w:color w:val="auto"/>
                <w:spacing w:val="0"/>
                <w:sz w:val="24"/>
                <w:szCs w:val="24"/>
                <w:highlight w:val="none"/>
                <w:lang w:eastAsia="zh-CN"/>
              </w:rPr>
              <w:t>文件中提交了《</w:t>
            </w:r>
            <w:r>
              <w:rPr>
                <w:rFonts w:hint="eastAsia" w:asciiTheme="minorEastAsia" w:hAnsiTheme="minorEastAsia" w:eastAsiaTheme="minorEastAsia" w:cstheme="minorEastAsia"/>
                <w:color w:val="auto"/>
                <w:spacing w:val="0"/>
                <w:sz w:val="24"/>
                <w:szCs w:val="24"/>
                <w:highlight w:val="none"/>
              </w:rPr>
              <w:t>供应商</w:t>
            </w:r>
            <w:r>
              <w:rPr>
                <w:rFonts w:hint="eastAsia" w:asciiTheme="minorEastAsia" w:hAnsiTheme="minorEastAsia" w:eastAsiaTheme="minorEastAsia" w:cstheme="minorEastAsia"/>
                <w:color w:val="auto"/>
                <w:spacing w:val="0"/>
                <w:sz w:val="24"/>
                <w:szCs w:val="24"/>
                <w:highlight w:val="none"/>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color w:val="auto"/>
                <w:spacing w:val="0"/>
                <w:sz w:val="24"/>
                <w:szCs w:val="24"/>
                <w:highlight w:val="none"/>
              </w:rPr>
              <w:t>供应商</w:t>
            </w:r>
            <w:r>
              <w:rPr>
                <w:rFonts w:hint="eastAsia" w:asciiTheme="minorEastAsia" w:hAnsiTheme="minorEastAsia" w:eastAsiaTheme="minorEastAsia" w:cstheme="minorEastAsia"/>
                <w:color w:val="auto"/>
                <w:spacing w:val="0"/>
                <w:sz w:val="24"/>
                <w:szCs w:val="24"/>
                <w:highlight w:val="none"/>
                <w:lang w:eastAsia="zh-CN"/>
              </w:rPr>
              <w:t>，其</w:t>
            </w:r>
            <w:r>
              <w:rPr>
                <w:rFonts w:hint="eastAsia" w:asciiTheme="minorEastAsia" w:hAnsiTheme="minorEastAsia" w:eastAsiaTheme="minorEastAsia" w:cstheme="minorEastAsia"/>
                <w:color w:val="auto"/>
                <w:spacing w:val="0"/>
                <w:sz w:val="24"/>
                <w:szCs w:val="24"/>
                <w:highlight w:val="none"/>
                <w:lang w:val="en-US" w:eastAsia="zh-CN"/>
              </w:rPr>
              <w:t>磋商</w:t>
            </w:r>
            <w:r>
              <w:rPr>
                <w:rFonts w:hint="eastAsia" w:asciiTheme="minorEastAsia" w:hAnsiTheme="minorEastAsia" w:eastAsiaTheme="minorEastAsia" w:cstheme="minorEastAsia"/>
                <w:color w:val="auto"/>
                <w:spacing w:val="0"/>
                <w:sz w:val="24"/>
                <w:szCs w:val="24"/>
                <w:highlight w:val="none"/>
                <w:lang w:eastAsia="zh-CN"/>
              </w:rPr>
              <w:t>报价扣除</w:t>
            </w:r>
            <w:r>
              <w:rPr>
                <w:rFonts w:hint="eastAsia" w:asciiTheme="minorEastAsia" w:hAnsiTheme="minorEastAsia" w:eastAsiaTheme="minorEastAsia" w:cstheme="minorEastAsia"/>
                <w:color w:val="auto"/>
                <w:spacing w:val="0"/>
                <w:sz w:val="24"/>
                <w:szCs w:val="24"/>
                <w:highlight w:val="none"/>
                <w:u w:val="single"/>
                <w:lang w:val="en-US" w:eastAsia="zh-CN"/>
              </w:rPr>
              <w:t xml:space="preserve">   /   </w:t>
            </w:r>
            <w:r>
              <w:rPr>
                <w:rFonts w:hint="eastAsia" w:asciiTheme="minorEastAsia" w:hAnsiTheme="minorEastAsia" w:eastAsiaTheme="minorEastAsia" w:cstheme="minorEastAsia"/>
                <w:color w:val="auto"/>
                <w:spacing w:val="0"/>
                <w:sz w:val="24"/>
                <w:szCs w:val="24"/>
                <w:highlight w:val="none"/>
                <w:lang w:eastAsia="zh-CN"/>
              </w:rPr>
              <w:t>%后参与评审。对于同时属于小微企业、监狱企业或残疾人福利性单位的，不重复进行</w:t>
            </w:r>
            <w:r>
              <w:rPr>
                <w:rFonts w:hint="eastAsia" w:asciiTheme="minorEastAsia" w:hAnsiTheme="minorEastAsia" w:eastAsiaTheme="minorEastAsia" w:cstheme="minorEastAsia"/>
                <w:color w:val="auto"/>
                <w:spacing w:val="0"/>
                <w:sz w:val="24"/>
                <w:szCs w:val="24"/>
                <w:highlight w:val="none"/>
                <w:lang w:val="en-US" w:eastAsia="zh-CN"/>
              </w:rPr>
              <w:t>磋商</w:t>
            </w:r>
            <w:r>
              <w:rPr>
                <w:rFonts w:hint="eastAsia" w:asciiTheme="minorEastAsia" w:hAnsiTheme="minorEastAsia" w:eastAsiaTheme="minorEastAsia" w:cstheme="minorEastAsia"/>
                <w:color w:val="auto"/>
                <w:spacing w:val="0"/>
                <w:sz w:val="24"/>
                <w:szCs w:val="24"/>
                <w:highlight w:val="none"/>
                <w:lang w:eastAsia="zh-CN"/>
              </w:rPr>
              <w:t>报价扣除。（</w:t>
            </w:r>
            <w:r>
              <w:rPr>
                <w:rFonts w:hint="eastAsia" w:asciiTheme="minorEastAsia" w:hAnsiTheme="minorEastAsia" w:eastAsiaTheme="minorEastAsia" w:cstheme="minorEastAsia"/>
                <w:color w:val="auto"/>
                <w:spacing w:val="0"/>
                <w:sz w:val="24"/>
                <w:szCs w:val="24"/>
                <w:highlight w:val="none"/>
                <w:lang w:val="en-US" w:eastAsia="zh-CN"/>
              </w:rPr>
              <w:t>专门面向中小企业的项目除外</w:t>
            </w:r>
            <w:r>
              <w:rPr>
                <w:rFonts w:hint="eastAsia" w:asciiTheme="minorEastAsia" w:hAnsiTheme="minorEastAsia" w:eastAsiaTheme="minorEastAsia" w:cstheme="minorEastAsia"/>
                <w:color w:val="auto"/>
                <w:spacing w:val="0"/>
                <w:sz w:val="24"/>
                <w:szCs w:val="24"/>
                <w:highlight w:val="none"/>
                <w:lang w:eastAsia="zh-CN"/>
              </w:rPr>
              <w:t>）</w:t>
            </w:r>
          </w:p>
        </w:tc>
      </w:tr>
      <w:tr w14:paraId="264ED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93" w:type="dxa"/>
            <w:vAlign w:val="center"/>
          </w:tcPr>
          <w:p w14:paraId="1DE83E9C">
            <w:pPr>
              <w:pStyle w:val="21"/>
              <w:jc w:val="center"/>
              <w:outlineLvl w:val="9"/>
              <w:rPr>
                <w:rFonts w:hint="default" w:asciiTheme="minorEastAsia" w:hAnsiTheme="minorEastAsia" w:eastAsiaTheme="minorEastAsia" w:cstheme="minorEastAsia"/>
                <w:color w:val="auto"/>
                <w:spacing w:val="0"/>
                <w:highlight w:val="none"/>
                <w:lang w:val="en-US" w:eastAsia="zh-CN"/>
              </w:rPr>
            </w:pPr>
            <w:r>
              <w:rPr>
                <w:rFonts w:hint="eastAsia" w:asciiTheme="minorEastAsia" w:hAnsiTheme="minorEastAsia" w:eastAsiaTheme="minorEastAsia" w:cstheme="minorEastAsia"/>
                <w:color w:val="auto"/>
                <w:spacing w:val="0"/>
                <w:highlight w:val="none"/>
                <w:lang w:val="en-US" w:eastAsia="zh-CN"/>
              </w:rPr>
              <w:t>2</w:t>
            </w:r>
          </w:p>
        </w:tc>
        <w:tc>
          <w:tcPr>
            <w:tcW w:w="983" w:type="dxa"/>
            <w:vAlign w:val="center"/>
          </w:tcPr>
          <w:p w14:paraId="14CE1CEE">
            <w:pPr>
              <w:spacing w:before="78" w:line="219" w:lineRule="auto"/>
              <w:jc w:val="center"/>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技术部分</w:t>
            </w:r>
          </w:p>
        </w:tc>
        <w:tc>
          <w:tcPr>
            <w:tcW w:w="791" w:type="dxa"/>
            <w:vAlign w:val="center"/>
          </w:tcPr>
          <w:p w14:paraId="70E47B05">
            <w:pPr>
              <w:spacing w:before="78" w:line="219" w:lineRule="auto"/>
              <w:jc w:val="center"/>
              <w:outlineLvl w:val="9"/>
              <w:rPr>
                <w:rFonts w:hint="default"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10</w:t>
            </w:r>
          </w:p>
        </w:tc>
        <w:tc>
          <w:tcPr>
            <w:tcW w:w="1677" w:type="dxa"/>
            <w:vAlign w:val="center"/>
          </w:tcPr>
          <w:p w14:paraId="5533441F">
            <w:pPr>
              <w:pStyle w:val="21"/>
              <w:spacing w:before="26" w:line="228" w:lineRule="auto"/>
              <w:ind w:left="111" w:right="103" w:firstLine="4"/>
              <w:jc w:val="center"/>
              <w:outlineLvl w:val="9"/>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技术要求响应（10分）</w:t>
            </w:r>
          </w:p>
        </w:tc>
        <w:tc>
          <w:tcPr>
            <w:tcW w:w="5015" w:type="dxa"/>
            <w:vAlign w:val="center"/>
          </w:tcPr>
          <w:p w14:paraId="441923F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所投产品的技术要求全部符合磋商文件“第二章采购需求~（2）部分产品技术要求”的得10分；每有一项负偏离的扣0.5分，扣完为止。</w:t>
            </w:r>
          </w:p>
          <w:p w14:paraId="71480A9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Theme="minorEastAsia" w:hAnsiTheme="minorEastAsia" w:eastAsiaTheme="minorEastAsia" w:cstheme="minorEastAsia"/>
                <w:color w:val="auto"/>
                <w:spacing w:val="0"/>
                <w:sz w:val="24"/>
                <w:szCs w:val="24"/>
                <w:highlight w:val="none"/>
                <w:lang w:eastAsia="zh-CN"/>
              </w:rPr>
            </w:pPr>
            <w:r>
              <w:rPr>
                <w:rFonts w:hint="eastAsia" w:ascii="宋体" w:hAnsi="宋体" w:eastAsia="宋体" w:cs="宋体"/>
                <w:b w:val="0"/>
                <w:bCs w:val="0"/>
                <w:color w:val="auto"/>
                <w:kern w:val="0"/>
                <w:sz w:val="24"/>
                <w:szCs w:val="24"/>
                <w:highlight w:val="none"/>
                <w:lang w:val="en-US" w:eastAsia="zh-CN" w:bidi="ar"/>
              </w:rPr>
              <w:t>注：所投产品技术要求标注不明确或未按磋商文件要求提供证明材料的视为负偏离但不作为废标条件；</w:t>
            </w:r>
          </w:p>
        </w:tc>
      </w:tr>
      <w:tr w14:paraId="61AF3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restart"/>
            <w:vAlign w:val="center"/>
          </w:tcPr>
          <w:p w14:paraId="53807AED">
            <w:pPr>
              <w:pStyle w:val="21"/>
              <w:jc w:val="center"/>
              <w:outlineLvl w:val="9"/>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2</w:t>
            </w:r>
          </w:p>
        </w:tc>
        <w:tc>
          <w:tcPr>
            <w:tcW w:w="983" w:type="dxa"/>
            <w:vMerge w:val="restart"/>
            <w:vAlign w:val="center"/>
          </w:tcPr>
          <w:p w14:paraId="3AEAD106">
            <w:pPr>
              <w:spacing w:before="78" w:line="219" w:lineRule="auto"/>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施工组织设计</w:t>
            </w:r>
          </w:p>
        </w:tc>
        <w:tc>
          <w:tcPr>
            <w:tcW w:w="791" w:type="dxa"/>
            <w:vAlign w:val="center"/>
          </w:tcPr>
          <w:p w14:paraId="69872829">
            <w:pPr>
              <w:pStyle w:val="21"/>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7</w:t>
            </w:r>
          </w:p>
        </w:tc>
        <w:tc>
          <w:tcPr>
            <w:tcW w:w="1677" w:type="dxa"/>
            <w:vAlign w:val="center"/>
          </w:tcPr>
          <w:p w14:paraId="4ACE48E7">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Theme="minorEastAsia" w:hAnsiTheme="minorEastAsia" w:eastAsiaTheme="minorEastAsia" w:cstheme="minorEastAsia"/>
                <w:b w:val="0"/>
                <w:bCs w:val="0"/>
                <w:snapToGrid w:val="0"/>
                <w:color w:val="auto"/>
                <w:spacing w:val="0"/>
                <w:kern w:val="0"/>
                <w:sz w:val="24"/>
                <w:szCs w:val="24"/>
                <w:highlight w:val="none"/>
                <w:lang w:val="en-US" w:eastAsia="en-US" w:bidi="ar-SA"/>
              </w:rPr>
            </w:pPr>
            <w:r>
              <w:rPr>
                <w:rFonts w:hint="eastAsia" w:ascii="宋体" w:hAnsi="宋体" w:eastAsia="宋体" w:cs="宋体"/>
                <w:b w:val="0"/>
                <w:bCs w:val="0"/>
                <w:color w:val="auto"/>
                <w:kern w:val="0"/>
                <w:sz w:val="24"/>
                <w:szCs w:val="24"/>
                <w:highlight w:val="none"/>
                <w:lang w:val="en-US" w:eastAsia="zh-CN" w:bidi="ar"/>
              </w:rPr>
              <w:t>2.1主要施工方法（7分）</w:t>
            </w:r>
          </w:p>
        </w:tc>
        <w:tc>
          <w:tcPr>
            <w:tcW w:w="5015" w:type="dxa"/>
            <w:vAlign w:val="center"/>
          </w:tcPr>
          <w:p w14:paraId="76E1F91F">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针对本项目情况对主要施工方法、施工工序的合理性进行综合评审：</w:t>
            </w:r>
          </w:p>
          <w:p w14:paraId="7E19BE5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合理的得7分，较为合理的得4分，基本合理的得1分。缺项不得分。</w:t>
            </w:r>
          </w:p>
        </w:tc>
      </w:tr>
      <w:tr w14:paraId="69E3D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42004BA3">
            <w:pPr>
              <w:pStyle w:val="21"/>
              <w:spacing w:before="33" w:line="235" w:lineRule="auto"/>
              <w:ind w:left="76" w:right="23" w:firstLine="2"/>
              <w:jc w:val="center"/>
              <w:outlineLvl w:val="9"/>
              <w:rPr>
                <w:color w:val="auto"/>
                <w:highlight w:val="none"/>
              </w:rPr>
            </w:pPr>
          </w:p>
        </w:tc>
        <w:tc>
          <w:tcPr>
            <w:tcW w:w="983" w:type="dxa"/>
            <w:vMerge w:val="continue"/>
            <w:vAlign w:val="center"/>
          </w:tcPr>
          <w:p w14:paraId="295EA684">
            <w:pPr>
              <w:pStyle w:val="21"/>
              <w:spacing w:before="33" w:line="235" w:lineRule="auto"/>
              <w:ind w:left="76" w:right="23" w:firstLine="2"/>
              <w:jc w:val="center"/>
              <w:outlineLvl w:val="9"/>
              <w:rPr>
                <w:color w:val="auto"/>
                <w:highlight w:val="none"/>
              </w:rPr>
            </w:pPr>
          </w:p>
        </w:tc>
        <w:tc>
          <w:tcPr>
            <w:tcW w:w="791" w:type="dxa"/>
            <w:vAlign w:val="center"/>
          </w:tcPr>
          <w:p w14:paraId="41A7770F">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1677" w:type="dxa"/>
            <w:vAlign w:val="center"/>
          </w:tcPr>
          <w:p w14:paraId="5422EA72">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leftChars="0" w:right="0" w:rightChars="0"/>
              <w:jc w:val="center"/>
              <w:rPr>
                <w:rFonts w:hint="eastAsia" w:asciiTheme="minorEastAsia" w:hAnsiTheme="minorEastAsia" w:eastAsiaTheme="minorEastAsia" w:cstheme="minorEastAsia"/>
                <w:b w:val="0"/>
                <w:bCs w:val="0"/>
                <w:snapToGrid w:val="0"/>
                <w:color w:val="auto"/>
                <w:spacing w:val="0"/>
                <w:kern w:val="0"/>
                <w:sz w:val="24"/>
                <w:szCs w:val="24"/>
                <w:highlight w:val="none"/>
                <w:lang w:val="en-US" w:eastAsia="en-US" w:bidi="ar-SA"/>
              </w:rPr>
            </w:pPr>
            <w:r>
              <w:rPr>
                <w:rFonts w:hint="eastAsia" w:ascii="宋体" w:hAnsi="宋体" w:eastAsia="宋体" w:cs="宋体"/>
                <w:b w:val="0"/>
                <w:bCs w:val="0"/>
                <w:color w:val="auto"/>
                <w:kern w:val="0"/>
                <w:sz w:val="24"/>
                <w:szCs w:val="24"/>
                <w:highlight w:val="none"/>
                <w:lang w:val="en-US" w:eastAsia="zh-CN" w:bidi="ar"/>
              </w:rPr>
              <w:t>2.2劳动力计划及主要施工机械计划（4分）</w:t>
            </w:r>
          </w:p>
        </w:tc>
        <w:tc>
          <w:tcPr>
            <w:tcW w:w="5015" w:type="dxa"/>
            <w:vAlign w:val="center"/>
          </w:tcPr>
          <w:p w14:paraId="4A52246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对拟投入本工程的劳动力配备情况及施工的机械设备类型、型号、数量及适用性、可靠性进行综合评审：</w:t>
            </w:r>
          </w:p>
          <w:p w14:paraId="5897A11E">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设备齐全、适应性及可靠性强的得4分，</w:t>
            </w:r>
          </w:p>
          <w:p w14:paraId="3091A83A">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设备较为齐全、适应性及可靠性较强的得2分，</w:t>
            </w:r>
          </w:p>
          <w:p w14:paraId="086CAC7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设备基本齐全的得1分，缺项不得分。</w:t>
            </w:r>
          </w:p>
        </w:tc>
      </w:tr>
      <w:tr w14:paraId="45703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3CA04644">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170BE073">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671A882B">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6</w:t>
            </w:r>
          </w:p>
        </w:tc>
        <w:tc>
          <w:tcPr>
            <w:tcW w:w="1677" w:type="dxa"/>
            <w:vAlign w:val="center"/>
          </w:tcPr>
          <w:p w14:paraId="1CC5822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2.3确保工程质量的技术组织措施（6分）</w:t>
            </w:r>
          </w:p>
        </w:tc>
        <w:tc>
          <w:tcPr>
            <w:tcW w:w="5015" w:type="dxa"/>
            <w:vAlign w:val="center"/>
          </w:tcPr>
          <w:p w14:paraId="6E14E288">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综合评价质量目标，质量保证体系是否健全；质量保证措施是否合理有效，并具有针对性：</w:t>
            </w:r>
          </w:p>
          <w:p w14:paraId="33D58F3A">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措施科学、合理的得6分，</w:t>
            </w:r>
          </w:p>
          <w:p w14:paraId="2BEF18EC">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有科学性、比较合理的得3分，</w:t>
            </w:r>
          </w:p>
          <w:p w14:paraId="452D8FB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基本合理的得1分，缺项不得分。</w:t>
            </w:r>
          </w:p>
        </w:tc>
      </w:tr>
      <w:tr w14:paraId="0F5FC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0BE441DD">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5FFCCDF7">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4E6E93F1">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5</w:t>
            </w:r>
          </w:p>
        </w:tc>
        <w:tc>
          <w:tcPr>
            <w:tcW w:w="1677" w:type="dxa"/>
            <w:vAlign w:val="center"/>
          </w:tcPr>
          <w:p w14:paraId="106269C8">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2.4确保安全施工的技术组织措施（5分）</w:t>
            </w:r>
          </w:p>
        </w:tc>
        <w:tc>
          <w:tcPr>
            <w:tcW w:w="5015" w:type="dxa"/>
            <w:vAlign w:val="center"/>
          </w:tcPr>
          <w:p w14:paraId="0A3A78E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综合评价安全生产保证体系是否健全，安全生产保证措施是否合理：</w:t>
            </w:r>
          </w:p>
          <w:p w14:paraId="268D26CF">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体系健全、措施合理的得5分，</w:t>
            </w:r>
          </w:p>
          <w:p w14:paraId="5B01530B">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体系相对健全、措施较为合理的得2分，</w:t>
            </w:r>
          </w:p>
          <w:p w14:paraId="107FC79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一般的得1分，缺项不得分。</w:t>
            </w:r>
          </w:p>
        </w:tc>
      </w:tr>
      <w:tr w14:paraId="70C46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68815750">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79417081">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6582A909">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1677" w:type="dxa"/>
            <w:vAlign w:val="center"/>
          </w:tcPr>
          <w:p w14:paraId="4D364806">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2.5保证文明施工的组织措施（4分）</w:t>
            </w:r>
          </w:p>
        </w:tc>
        <w:tc>
          <w:tcPr>
            <w:tcW w:w="5015" w:type="dxa"/>
            <w:vAlign w:val="center"/>
          </w:tcPr>
          <w:p w14:paraId="7EFB859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评价保证文明施工的组织措施，详细的得4分，较为详细得2分，一般的得1分，缺项不得分。</w:t>
            </w:r>
          </w:p>
        </w:tc>
      </w:tr>
      <w:tr w14:paraId="3D11B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31D7EBC9">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4D1703B3">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7C940EAC">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3</w:t>
            </w:r>
          </w:p>
        </w:tc>
        <w:tc>
          <w:tcPr>
            <w:tcW w:w="1677" w:type="dxa"/>
            <w:vAlign w:val="center"/>
          </w:tcPr>
          <w:p w14:paraId="4C37A4AA">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2.6确保工期的技术组织措施（3分）</w:t>
            </w:r>
          </w:p>
        </w:tc>
        <w:tc>
          <w:tcPr>
            <w:tcW w:w="5015" w:type="dxa"/>
            <w:vAlign w:val="center"/>
          </w:tcPr>
          <w:p w14:paraId="3D028C99">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评价确保工期的技术组织措施，详细的得3分，较为详细得2分，一般的得1分，缺项不得分。</w:t>
            </w:r>
          </w:p>
        </w:tc>
      </w:tr>
      <w:tr w14:paraId="386E1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72157ED0">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2A738093">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2CFABC33">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3</w:t>
            </w:r>
          </w:p>
        </w:tc>
        <w:tc>
          <w:tcPr>
            <w:tcW w:w="1677" w:type="dxa"/>
            <w:vAlign w:val="center"/>
          </w:tcPr>
          <w:p w14:paraId="588FA713">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2.7成品及半成品的保护措施（3分）</w:t>
            </w:r>
          </w:p>
        </w:tc>
        <w:tc>
          <w:tcPr>
            <w:tcW w:w="5015" w:type="dxa"/>
            <w:vAlign w:val="center"/>
          </w:tcPr>
          <w:p w14:paraId="733F1D87">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对成品及半成品的保护措施进行评审，切实有效的得3分，较为有效的得2分，一般的得1分，缺项不得分。</w:t>
            </w:r>
          </w:p>
        </w:tc>
      </w:tr>
      <w:tr w14:paraId="3AD6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7357E762">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181906E0">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599CB6EE">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3</w:t>
            </w:r>
          </w:p>
        </w:tc>
        <w:tc>
          <w:tcPr>
            <w:tcW w:w="1677" w:type="dxa"/>
            <w:vAlign w:val="center"/>
          </w:tcPr>
          <w:p w14:paraId="436F6206">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2.8施工总进度表或工期网络图（3分）</w:t>
            </w:r>
          </w:p>
        </w:tc>
        <w:tc>
          <w:tcPr>
            <w:tcW w:w="5015" w:type="dxa"/>
            <w:vAlign w:val="center"/>
          </w:tcPr>
          <w:p w14:paraId="37824BCC">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对施工总进度表或工期网络图进行评价：</w:t>
            </w:r>
          </w:p>
          <w:p w14:paraId="4667F20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进度规划合理、清晰、贴合实际的得3分，</w:t>
            </w:r>
          </w:p>
          <w:p w14:paraId="76642FEA">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进度规划较为合理、清晰、贴合实际的得2分，</w:t>
            </w:r>
          </w:p>
          <w:p w14:paraId="3C093D9F">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进度规划基本合理、清晰、贴合实际的得1分，缺项不得分。</w:t>
            </w:r>
          </w:p>
        </w:tc>
      </w:tr>
      <w:tr w14:paraId="1661C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trPr>
        <w:tc>
          <w:tcPr>
            <w:tcW w:w="793" w:type="dxa"/>
            <w:vMerge w:val="continue"/>
            <w:vAlign w:val="center"/>
          </w:tcPr>
          <w:p w14:paraId="35ABD342">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323EF1ED">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4B32D90D">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3</w:t>
            </w:r>
          </w:p>
        </w:tc>
        <w:tc>
          <w:tcPr>
            <w:tcW w:w="1677" w:type="dxa"/>
            <w:vAlign w:val="center"/>
          </w:tcPr>
          <w:p w14:paraId="7F9AE89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2.9对重要施工节点的时间控制（3分）</w:t>
            </w:r>
          </w:p>
        </w:tc>
        <w:tc>
          <w:tcPr>
            <w:tcW w:w="5015" w:type="dxa"/>
            <w:vAlign w:val="center"/>
          </w:tcPr>
          <w:p w14:paraId="62339D7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对重要施工节点的时间控制进行评价：</w:t>
            </w:r>
          </w:p>
          <w:p w14:paraId="1E897B31">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能很好的对重要施工节点的时间控制的得3分，</w:t>
            </w:r>
          </w:p>
          <w:p w14:paraId="2AFA61D6">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对重要施工节点的时间控制相对准确的得2分，</w:t>
            </w:r>
          </w:p>
          <w:p w14:paraId="1C21AC5D">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left"/>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对重要施工节点的时间控制不准确的得1分，缺项不得分。</w:t>
            </w:r>
          </w:p>
        </w:tc>
      </w:tr>
      <w:tr w14:paraId="27F45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93" w:type="dxa"/>
            <w:vMerge w:val="restart"/>
            <w:vAlign w:val="center"/>
          </w:tcPr>
          <w:p w14:paraId="35260840">
            <w:pPr>
              <w:pStyle w:val="21"/>
              <w:jc w:val="center"/>
              <w:outlineLvl w:val="9"/>
              <w:rPr>
                <w:rFonts w:hint="eastAsia" w:asciiTheme="minorEastAsia" w:hAnsiTheme="minorEastAsia" w:eastAsiaTheme="minorEastAsia" w:cstheme="minorEastAsia"/>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olor w:val="auto"/>
                <w:spacing w:val="0"/>
                <w:highlight w:val="none"/>
                <w:lang w:val="en-US" w:eastAsia="zh-CN"/>
              </w:rPr>
              <w:t>3</w:t>
            </w:r>
          </w:p>
        </w:tc>
        <w:tc>
          <w:tcPr>
            <w:tcW w:w="983" w:type="dxa"/>
            <w:vMerge w:val="restart"/>
            <w:vAlign w:val="center"/>
          </w:tcPr>
          <w:p w14:paraId="357DCD96">
            <w:pPr>
              <w:spacing w:before="157" w:line="220" w:lineRule="auto"/>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pacing w:val="0"/>
                <w:sz w:val="24"/>
                <w:szCs w:val="24"/>
                <w:highlight w:val="none"/>
                <w:lang w:val="en-US" w:eastAsia="zh-CN"/>
              </w:rPr>
              <w:t>综合实力</w:t>
            </w:r>
          </w:p>
        </w:tc>
        <w:tc>
          <w:tcPr>
            <w:tcW w:w="791" w:type="dxa"/>
            <w:vAlign w:val="center"/>
          </w:tcPr>
          <w:p w14:paraId="44021936">
            <w:pPr>
              <w:pStyle w:val="21"/>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1677" w:type="dxa"/>
            <w:vAlign w:val="center"/>
          </w:tcPr>
          <w:p w14:paraId="22DCFFE2">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3.1业绩4分</w:t>
            </w:r>
          </w:p>
        </w:tc>
        <w:tc>
          <w:tcPr>
            <w:tcW w:w="5015" w:type="dxa"/>
            <w:vAlign w:val="center"/>
          </w:tcPr>
          <w:p w14:paraId="307498E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w:t>
            </w:r>
            <w:r>
              <w:rPr>
                <w:rFonts w:hint="eastAsia" w:ascii="宋体" w:hAnsi="宋体" w:eastAsia="宋体" w:cs="宋体"/>
                <w:b w:val="0"/>
                <w:bCs w:val="0"/>
                <w:color w:val="auto"/>
                <w:kern w:val="0"/>
                <w:sz w:val="24"/>
                <w:szCs w:val="24"/>
                <w:highlight w:val="none"/>
                <w:lang w:val="en-US" w:eastAsia="zh-CN"/>
              </w:rPr>
              <w:t>2021</w:t>
            </w:r>
            <w:r>
              <w:rPr>
                <w:rFonts w:hint="eastAsia" w:ascii="宋体" w:hAnsi="宋体" w:eastAsia="宋体" w:cs="宋体"/>
                <w:color w:val="auto"/>
                <w:kern w:val="0"/>
                <w:sz w:val="24"/>
                <w:szCs w:val="24"/>
                <w:highlight w:val="none"/>
              </w:rPr>
              <w:t>年1月1日以来</w:t>
            </w:r>
            <w:r>
              <w:rPr>
                <w:rFonts w:hint="eastAsia" w:ascii="宋体" w:hAnsi="宋体" w:eastAsia="宋体" w:cs="宋体"/>
                <w:color w:val="auto"/>
                <w:kern w:val="0"/>
                <w:sz w:val="24"/>
                <w:szCs w:val="24"/>
                <w:highlight w:val="none"/>
                <w:lang w:eastAsia="zh-CN"/>
              </w:rPr>
              <w:t>类似（房屋建筑或装饰装修或维修改造类）</w:t>
            </w:r>
            <w:r>
              <w:rPr>
                <w:rFonts w:hint="eastAsia" w:ascii="宋体" w:hAnsi="宋体" w:eastAsia="宋体" w:cs="宋体"/>
                <w:color w:val="auto"/>
                <w:kern w:val="0"/>
                <w:sz w:val="24"/>
                <w:szCs w:val="24"/>
                <w:highlight w:val="none"/>
              </w:rPr>
              <w:t>项目业绩的，每提供一份得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分，本项最多得</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r>
              <w:rPr>
                <w:rFonts w:hint="eastAsia" w:hAnsi="宋体" w:cs="宋体"/>
                <w:color w:val="auto"/>
                <w:kern w:val="0"/>
                <w:sz w:val="24"/>
                <w:szCs w:val="24"/>
                <w:highlight w:val="none"/>
                <w:lang w:eastAsia="zh-CN"/>
              </w:rPr>
              <w:t>须同时</w:t>
            </w:r>
            <w:r>
              <w:rPr>
                <w:rFonts w:hint="eastAsia" w:ascii="宋体" w:hAnsi="宋体" w:eastAsia="宋体" w:cs="宋体"/>
                <w:color w:val="auto"/>
                <w:kern w:val="0"/>
                <w:sz w:val="24"/>
                <w:szCs w:val="24"/>
                <w:highlight w:val="none"/>
                <w:lang w:eastAsia="zh-CN"/>
              </w:rPr>
              <w:t>提供</w:t>
            </w:r>
            <w:r>
              <w:rPr>
                <w:rFonts w:hint="eastAsia" w:hAnsi="宋体" w:cs="宋体"/>
                <w:color w:val="auto"/>
                <w:kern w:val="0"/>
                <w:sz w:val="24"/>
                <w:szCs w:val="24"/>
                <w:highlight w:val="none"/>
                <w:lang w:eastAsia="zh-CN"/>
              </w:rPr>
              <w:t>中标通知书及</w:t>
            </w:r>
            <w:r>
              <w:rPr>
                <w:rFonts w:hint="eastAsia" w:ascii="宋体" w:hAnsi="宋体" w:eastAsia="宋体" w:cs="宋体"/>
                <w:color w:val="auto"/>
                <w:kern w:val="0"/>
                <w:sz w:val="24"/>
                <w:szCs w:val="24"/>
                <w:highlight w:val="none"/>
                <w:lang w:eastAsia="zh-CN"/>
              </w:rPr>
              <w:t>业绩合同</w:t>
            </w:r>
            <w:r>
              <w:rPr>
                <w:rFonts w:hint="eastAsia" w:hAnsi="宋体" w:cs="宋体"/>
                <w:color w:val="auto"/>
                <w:kern w:val="0"/>
                <w:sz w:val="24"/>
                <w:szCs w:val="24"/>
                <w:highlight w:val="none"/>
                <w:lang w:eastAsia="zh-CN"/>
              </w:rPr>
              <w:t>扫描件，时间以合同签订时间为准。</w:t>
            </w:r>
            <w:r>
              <w:rPr>
                <w:rFonts w:hint="eastAsia" w:ascii="宋体" w:hAnsi="宋体" w:eastAsia="宋体" w:cs="宋体"/>
                <w:color w:val="auto"/>
                <w:kern w:val="0"/>
                <w:sz w:val="24"/>
                <w:szCs w:val="24"/>
                <w:highlight w:val="none"/>
                <w:lang w:eastAsia="zh-CN"/>
              </w:rPr>
              <w:t>）</w:t>
            </w:r>
          </w:p>
        </w:tc>
      </w:tr>
      <w:tr w14:paraId="0F4DE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93" w:type="dxa"/>
            <w:vMerge w:val="continue"/>
            <w:vAlign w:val="center"/>
          </w:tcPr>
          <w:p w14:paraId="0B05AA22">
            <w:pPr>
              <w:pStyle w:val="21"/>
              <w:spacing w:before="33" w:line="235" w:lineRule="auto"/>
              <w:ind w:left="76" w:right="23" w:firstLine="2"/>
              <w:jc w:val="center"/>
              <w:outlineLvl w:val="9"/>
              <w:rPr>
                <w:color w:val="auto"/>
                <w:highlight w:val="none"/>
              </w:rPr>
            </w:pPr>
          </w:p>
        </w:tc>
        <w:tc>
          <w:tcPr>
            <w:tcW w:w="983" w:type="dxa"/>
            <w:vMerge w:val="continue"/>
            <w:vAlign w:val="center"/>
          </w:tcPr>
          <w:p w14:paraId="7E713D26">
            <w:pPr>
              <w:pStyle w:val="21"/>
              <w:spacing w:before="33" w:line="235" w:lineRule="auto"/>
              <w:ind w:left="76" w:right="23" w:firstLine="2"/>
              <w:jc w:val="center"/>
              <w:outlineLvl w:val="9"/>
              <w:rPr>
                <w:color w:val="auto"/>
                <w:highlight w:val="none"/>
              </w:rPr>
            </w:pPr>
          </w:p>
        </w:tc>
        <w:tc>
          <w:tcPr>
            <w:tcW w:w="791" w:type="dxa"/>
            <w:vAlign w:val="center"/>
          </w:tcPr>
          <w:p w14:paraId="1A108014">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1677" w:type="dxa"/>
            <w:vAlign w:val="center"/>
          </w:tcPr>
          <w:p w14:paraId="53DBD86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3.2项目人员配备情况4分</w:t>
            </w:r>
          </w:p>
        </w:tc>
        <w:tc>
          <w:tcPr>
            <w:tcW w:w="5015" w:type="dxa"/>
            <w:vAlign w:val="center"/>
          </w:tcPr>
          <w:p w14:paraId="5F83D73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r>
              <w:rPr>
                <w:rFonts w:hint="eastAsia" w:ascii="宋体" w:hAnsi="宋体" w:eastAsia="宋体" w:cs="宋体"/>
                <w:color w:val="auto"/>
                <w:kern w:val="2"/>
                <w:sz w:val="24"/>
                <w:szCs w:val="24"/>
                <w:highlight w:val="none"/>
                <w:lang w:val="en-US" w:eastAsia="zh-CN" w:bidi="ar-SA"/>
              </w:rPr>
              <w:t>项目部其他人员（施工员、安全员、质检员、材料员）配套齐全的企业得4分，每缺一项扣1分，扣完为止（以人员证书的原件</w:t>
            </w:r>
            <w:r>
              <w:rPr>
                <w:rFonts w:hint="eastAsia" w:hAnsi="宋体" w:cs="宋体"/>
                <w:color w:val="auto"/>
                <w:kern w:val="2"/>
                <w:sz w:val="24"/>
                <w:szCs w:val="24"/>
                <w:highlight w:val="none"/>
                <w:lang w:val="en-US" w:eastAsia="zh-CN" w:bidi="ar-SA"/>
              </w:rPr>
              <w:t>扫描件</w:t>
            </w:r>
            <w:r>
              <w:rPr>
                <w:rFonts w:hint="eastAsia" w:ascii="宋体" w:hAnsi="宋体" w:eastAsia="宋体" w:cs="宋体"/>
                <w:color w:val="auto"/>
                <w:kern w:val="2"/>
                <w:sz w:val="24"/>
                <w:szCs w:val="24"/>
                <w:highlight w:val="none"/>
                <w:lang w:val="en-US" w:eastAsia="zh-CN" w:bidi="ar-SA"/>
              </w:rPr>
              <w:t>为准）。</w:t>
            </w:r>
          </w:p>
        </w:tc>
      </w:tr>
      <w:tr w14:paraId="6D7D3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93" w:type="dxa"/>
            <w:vMerge w:val="continue"/>
            <w:vAlign w:val="center"/>
          </w:tcPr>
          <w:p w14:paraId="4E22132C">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983" w:type="dxa"/>
            <w:vMerge w:val="continue"/>
            <w:vAlign w:val="center"/>
          </w:tcPr>
          <w:p w14:paraId="61ECC897">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en-US" w:bidi="ar-SA"/>
              </w:rPr>
            </w:pPr>
          </w:p>
        </w:tc>
        <w:tc>
          <w:tcPr>
            <w:tcW w:w="791" w:type="dxa"/>
            <w:vAlign w:val="center"/>
          </w:tcPr>
          <w:p w14:paraId="7F63FE9F">
            <w:pPr>
              <w:pStyle w:val="21"/>
              <w:spacing w:before="33" w:line="235" w:lineRule="auto"/>
              <w:ind w:left="76" w:right="23" w:firstLine="2"/>
              <w:jc w:val="center"/>
              <w:outlineLvl w:val="9"/>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2</w:t>
            </w:r>
          </w:p>
        </w:tc>
        <w:tc>
          <w:tcPr>
            <w:tcW w:w="1677" w:type="dxa"/>
            <w:vAlign w:val="center"/>
          </w:tcPr>
          <w:p w14:paraId="793CFFD0">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zh-CN" w:bidi="ar"/>
              </w:rPr>
              <w:t>3.3信用评价2分</w:t>
            </w:r>
          </w:p>
        </w:tc>
        <w:tc>
          <w:tcPr>
            <w:tcW w:w="5015" w:type="dxa"/>
            <w:vAlign w:val="center"/>
          </w:tcPr>
          <w:p w14:paraId="6FC4018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zh-CN" w:bidi="ar-SA"/>
              </w:rPr>
              <w:t>诚信指数高的投标人（供应商），在参加南阳市本级的政府采购活动时，享受政策支持，在采用综合评分法的项目中，三星级的加1分，四星级的加2分。投标人（供应商）可在投标（响应）文件递交截止前三个工作日，登录“南阳市政府采购信用管理系统”在线打印《南阳市政府采购供应商信用记录表》，作为投标（响应）文件的组成部分提交，评审时作为享受政策支持的依据。</w:t>
            </w:r>
          </w:p>
        </w:tc>
      </w:tr>
      <w:tr w14:paraId="2E431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793" w:type="dxa"/>
            <w:vAlign w:val="center"/>
          </w:tcPr>
          <w:p w14:paraId="74E86931">
            <w:pPr>
              <w:pStyle w:val="21"/>
              <w:jc w:val="center"/>
              <w:outlineLvl w:val="9"/>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983" w:type="dxa"/>
            <w:vAlign w:val="center"/>
          </w:tcPr>
          <w:p w14:paraId="4B15337F">
            <w:pPr>
              <w:spacing w:before="78" w:line="219" w:lineRule="auto"/>
              <w:jc w:val="center"/>
              <w:outlineLvl w:val="9"/>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服务承诺</w:t>
            </w:r>
          </w:p>
        </w:tc>
        <w:tc>
          <w:tcPr>
            <w:tcW w:w="791" w:type="dxa"/>
            <w:vAlign w:val="center"/>
          </w:tcPr>
          <w:p w14:paraId="19C4385D">
            <w:pPr>
              <w:pStyle w:val="21"/>
              <w:jc w:val="center"/>
              <w:outlineLvl w:val="9"/>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12</w:t>
            </w:r>
          </w:p>
        </w:tc>
        <w:tc>
          <w:tcPr>
            <w:tcW w:w="1677" w:type="dxa"/>
            <w:vAlign w:val="center"/>
          </w:tcPr>
          <w:p w14:paraId="039F66B3">
            <w:pPr>
              <w:keepNext w:val="0"/>
              <w:keepLines w:val="0"/>
              <w:widowControl w:val="0"/>
              <w:numPr>
                <w:ilvl w:val="0"/>
                <w:numId w:val="0"/>
              </w:numPr>
              <w:suppressLineNumbers w:val="0"/>
              <w:autoSpaceDE w:val="0"/>
              <w:autoSpaceDN w:val="0"/>
              <w:adjustRightInd w:val="0"/>
              <w:spacing w:before="0" w:beforeAutospacing="0" w:after="0" w:afterAutospacing="0" w:line="400" w:lineRule="exact"/>
              <w:ind w:left="0" w:right="0" w:rightChars="0"/>
              <w:jc w:val="center"/>
              <w:rPr>
                <w:rFonts w:hint="eastAsia" w:ascii="宋体" w:hAnsi="宋体" w:eastAsia="宋体" w:cs="宋体"/>
                <w:b w:val="0"/>
                <w:bCs w:val="0"/>
                <w:color w:val="auto"/>
                <w:kern w:val="0"/>
                <w:sz w:val="24"/>
                <w:szCs w:val="24"/>
                <w:highlight w:val="none"/>
                <w:lang w:val="en-US" w:eastAsia="en-US" w:bidi="ar"/>
              </w:rPr>
            </w:pPr>
            <w:r>
              <w:rPr>
                <w:rFonts w:hint="eastAsia" w:ascii="宋体" w:hAnsi="宋体" w:eastAsia="宋体" w:cs="宋体"/>
                <w:b w:val="0"/>
                <w:bCs w:val="0"/>
                <w:color w:val="auto"/>
                <w:kern w:val="0"/>
                <w:sz w:val="24"/>
                <w:szCs w:val="24"/>
                <w:highlight w:val="none"/>
                <w:lang w:val="en-US" w:eastAsia="en-US" w:bidi="ar"/>
              </w:rPr>
              <w:t>综合服务承诺</w:t>
            </w:r>
            <w:r>
              <w:rPr>
                <w:rFonts w:hint="eastAsia" w:ascii="宋体" w:hAnsi="宋体" w:eastAsia="宋体" w:cs="宋体"/>
                <w:b w:val="0"/>
                <w:bCs w:val="0"/>
                <w:color w:val="auto"/>
                <w:kern w:val="0"/>
                <w:sz w:val="24"/>
                <w:szCs w:val="24"/>
                <w:highlight w:val="none"/>
                <w:lang w:val="en-US" w:eastAsia="zh-CN" w:bidi="ar"/>
              </w:rPr>
              <w:t>12</w:t>
            </w:r>
            <w:r>
              <w:rPr>
                <w:rFonts w:hint="eastAsia" w:ascii="宋体" w:hAnsi="宋体" w:eastAsia="宋体" w:cs="宋体"/>
                <w:b w:val="0"/>
                <w:bCs w:val="0"/>
                <w:color w:val="auto"/>
                <w:kern w:val="0"/>
                <w:sz w:val="24"/>
                <w:szCs w:val="24"/>
                <w:highlight w:val="none"/>
                <w:lang w:val="en-US" w:eastAsia="en-US" w:bidi="ar"/>
              </w:rPr>
              <w:t>分</w:t>
            </w:r>
          </w:p>
        </w:tc>
        <w:tc>
          <w:tcPr>
            <w:tcW w:w="5015" w:type="dxa"/>
            <w:vAlign w:val="center"/>
          </w:tcPr>
          <w:p w14:paraId="740E5D6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针对本招标工程的特点和要求，结合自身的条件和潜力，对以下做出相应承诺：</w:t>
            </w:r>
          </w:p>
          <w:p w14:paraId="181FEE7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保修服务承诺：</w:t>
            </w:r>
          </w:p>
          <w:p w14:paraId="060F005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详细的得5分，较为详细的得2分，不够详细的得1分。</w:t>
            </w:r>
          </w:p>
          <w:p w14:paraId="5BBE950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连续施工承诺：</w:t>
            </w:r>
          </w:p>
          <w:p w14:paraId="46E090D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详细的得4分，较为详细的得2分，不够详细的得1分。</w:t>
            </w:r>
          </w:p>
          <w:p w14:paraId="2126C25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其他承诺：</w:t>
            </w:r>
          </w:p>
          <w:p w14:paraId="5056764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详细的得3分，较为详细的得2分，不够详细的得1分。</w:t>
            </w:r>
          </w:p>
          <w:p w14:paraId="02A90CF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zh-CN" w:bidi="ar-SA"/>
              </w:rPr>
              <w:t>以上承诺，若有缺项，该小项不得分。</w:t>
            </w:r>
          </w:p>
        </w:tc>
      </w:tr>
      <w:tr w14:paraId="25BD8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776" w:type="dxa"/>
            <w:gridSpan w:val="2"/>
            <w:vAlign w:val="center"/>
          </w:tcPr>
          <w:p w14:paraId="099D2CC8">
            <w:pPr>
              <w:spacing w:before="42" w:line="206" w:lineRule="auto"/>
              <w:ind w:left="932"/>
              <w:jc w:val="both"/>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合计</w:t>
            </w:r>
          </w:p>
        </w:tc>
        <w:tc>
          <w:tcPr>
            <w:tcW w:w="791" w:type="dxa"/>
            <w:vAlign w:val="center"/>
          </w:tcPr>
          <w:p w14:paraId="17856B35">
            <w:pPr>
              <w:pStyle w:val="21"/>
              <w:spacing w:before="59" w:line="202" w:lineRule="auto"/>
              <w:ind w:left="265"/>
              <w:jc w:val="both"/>
              <w:outlineLvl w:val="9"/>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100</w:t>
            </w:r>
          </w:p>
        </w:tc>
        <w:tc>
          <w:tcPr>
            <w:tcW w:w="6692" w:type="dxa"/>
            <w:gridSpan w:val="2"/>
            <w:vAlign w:val="center"/>
          </w:tcPr>
          <w:p w14:paraId="522588AD">
            <w:pPr>
              <w:pStyle w:val="21"/>
              <w:jc w:val="both"/>
              <w:outlineLvl w:val="9"/>
              <w:rPr>
                <w:rFonts w:hint="eastAsia" w:asciiTheme="minorEastAsia" w:hAnsiTheme="minorEastAsia" w:eastAsiaTheme="minorEastAsia" w:cstheme="minorEastAsia"/>
                <w:color w:val="auto"/>
                <w:spacing w:val="0"/>
                <w:highlight w:val="none"/>
              </w:rPr>
            </w:pPr>
          </w:p>
        </w:tc>
      </w:tr>
    </w:tbl>
    <w:p w14:paraId="70010F70">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textAlignment w:val="baseline"/>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备注：严格执行《南阳市政府采购负面清单》，根据实际项目需要设置科学合理的评分因素及分值。</w:t>
      </w:r>
    </w:p>
    <w:p w14:paraId="059B4C89">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w:t>
      </w:r>
      <w:r>
        <w:rPr>
          <w:rFonts w:hint="eastAsia" w:ascii="宋体" w:hAnsi="宋体" w:eastAsia="宋体" w:cs="宋体"/>
          <w:snapToGrid w:val="0"/>
          <w:color w:val="auto"/>
          <w:spacing w:val="0"/>
          <w:w w:val="100"/>
          <w:kern w:val="0"/>
          <w:position w:val="0"/>
          <w:sz w:val="24"/>
          <w:szCs w:val="24"/>
          <w:highlight w:val="none"/>
          <w:lang w:val="en-US" w:eastAsia="en-US" w:bidi="ar-SA"/>
        </w:rPr>
        <w:t>有下列情况之一的，</w:t>
      </w:r>
      <w:r>
        <w:rPr>
          <w:rFonts w:hint="eastAsia" w:ascii="宋体" w:hAnsi="宋体" w:eastAsia="宋体" w:cs="宋体"/>
          <w:snapToGrid w:val="0"/>
          <w:color w:val="auto"/>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auto"/>
          <w:spacing w:val="0"/>
          <w:w w:val="100"/>
          <w:kern w:val="0"/>
          <w:position w:val="0"/>
          <w:sz w:val="24"/>
          <w:szCs w:val="24"/>
          <w:highlight w:val="none"/>
          <w:lang w:val="en-US" w:eastAsia="en-US" w:bidi="ar-SA"/>
        </w:rPr>
        <w:t>宣布本项目终止：</w:t>
      </w:r>
    </w:p>
    <w:p w14:paraId="460B20F6">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11.1</w:t>
      </w:r>
      <w:r>
        <w:rPr>
          <w:rFonts w:hint="eastAsia" w:ascii="宋体" w:hAnsi="宋体" w:eastAsia="宋体" w:cs="宋体"/>
          <w:snapToGrid w:val="0"/>
          <w:color w:val="auto"/>
          <w:spacing w:val="0"/>
          <w:w w:val="100"/>
          <w:kern w:val="0"/>
          <w:position w:val="0"/>
          <w:sz w:val="24"/>
          <w:szCs w:val="24"/>
          <w:highlight w:val="none"/>
          <w:lang w:val="en-US" w:eastAsia="en-US" w:bidi="ar-SA"/>
        </w:rPr>
        <w:t>因情况变化，不再符合规定的竞争性磋商采购方式适用情形的；</w:t>
      </w:r>
    </w:p>
    <w:p w14:paraId="6C4FE4EC">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11.2</w:t>
      </w:r>
      <w:r>
        <w:rPr>
          <w:rFonts w:hint="eastAsia" w:ascii="宋体" w:hAnsi="宋体" w:eastAsia="宋体" w:cs="宋体"/>
          <w:snapToGrid w:val="0"/>
          <w:color w:val="auto"/>
          <w:spacing w:val="0"/>
          <w:w w:val="100"/>
          <w:kern w:val="0"/>
          <w:position w:val="0"/>
          <w:sz w:val="24"/>
          <w:szCs w:val="24"/>
          <w:highlight w:val="none"/>
          <w:lang w:val="en-US" w:eastAsia="en-US" w:bidi="ar-SA"/>
        </w:rPr>
        <w:t>出现影响采购公正的违法、违规行为的；</w:t>
      </w:r>
    </w:p>
    <w:p w14:paraId="79029CB0">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11.3</w:t>
      </w:r>
      <w:r>
        <w:rPr>
          <w:rFonts w:hint="eastAsia" w:ascii="宋体" w:hAnsi="宋体" w:eastAsia="宋体" w:cs="宋体"/>
          <w:snapToGrid w:val="0"/>
          <w:color w:val="auto"/>
          <w:spacing w:val="0"/>
          <w:w w:val="100"/>
          <w:kern w:val="0"/>
          <w:position w:val="0"/>
          <w:sz w:val="24"/>
          <w:szCs w:val="24"/>
          <w:highlight w:val="none"/>
          <w:lang w:val="en-US" w:eastAsia="en-US" w:bidi="ar-SA"/>
        </w:rPr>
        <w:t>法律法规规定的其他情况。</w:t>
      </w:r>
    </w:p>
    <w:p w14:paraId="6419DD8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12.</w:t>
      </w:r>
      <w:r>
        <w:rPr>
          <w:rFonts w:hint="eastAsia" w:ascii="宋体" w:hAnsi="宋体" w:eastAsia="宋体" w:cs="宋体"/>
          <w:snapToGrid w:val="0"/>
          <w:color w:val="auto"/>
          <w:spacing w:val="0"/>
          <w:w w:val="100"/>
          <w:kern w:val="0"/>
          <w:position w:val="0"/>
          <w:sz w:val="24"/>
          <w:szCs w:val="24"/>
          <w:highlight w:val="none"/>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color w:val="auto"/>
          <w:spacing w:val="0"/>
          <w:w w:val="100"/>
          <w:position w:val="0"/>
          <w:sz w:val="24"/>
          <w:szCs w:val="24"/>
          <w:highlight w:val="none"/>
          <w:lang w:eastAsia="zh-CN"/>
        </w:rPr>
        <w:t>﹝20</w:t>
      </w:r>
      <w:r>
        <w:rPr>
          <w:rFonts w:hint="eastAsia" w:asciiTheme="minorEastAsia" w:hAnsiTheme="minorEastAsia" w:eastAsiaTheme="minorEastAsia" w:cstheme="minorEastAsia"/>
          <w:color w:val="auto"/>
          <w:spacing w:val="0"/>
          <w:w w:val="100"/>
          <w:position w:val="0"/>
          <w:sz w:val="24"/>
          <w:szCs w:val="24"/>
          <w:highlight w:val="none"/>
          <w:lang w:val="en-US" w:eastAsia="zh-CN"/>
        </w:rPr>
        <w:t>15</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宋体" w:hAnsi="宋体" w:eastAsia="宋体" w:cs="宋体"/>
          <w:snapToGrid w:val="0"/>
          <w:color w:val="auto"/>
          <w:spacing w:val="0"/>
          <w:w w:val="100"/>
          <w:kern w:val="0"/>
          <w:position w:val="0"/>
          <w:sz w:val="24"/>
          <w:szCs w:val="24"/>
          <w:highlight w:val="none"/>
          <w:lang w:val="en-US" w:eastAsia="en-US" w:bidi="ar-SA"/>
        </w:rPr>
        <w:t>124号）等规定执行。</w:t>
      </w:r>
    </w:p>
    <w:p w14:paraId="618919DA">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outlineLvl w:val="1"/>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b/>
          <w:bCs/>
          <w:snapToGrid w:val="0"/>
          <w:color w:val="auto"/>
          <w:spacing w:val="0"/>
          <w:w w:val="100"/>
          <w:kern w:val="0"/>
          <w:position w:val="0"/>
          <w:sz w:val="24"/>
          <w:szCs w:val="24"/>
          <w:highlight w:val="none"/>
          <w:lang w:val="en-US" w:eastAsia="zh-CN" w:bidi="ar-SA"/>
        </w:rPr>
        <w:t>六、</w:t>
      </w:r>
      <w:r>
        <w:rPr>
          <w:rFonts w:hint="eastAsia" w:ascii="宋体" w:hAnsi="宋体" w:eastAsia="宋体" w:cs="宋体"/>
          <w:b/>
          <w:bCs/>
          <w:snapToGrid w:val="0"/>
          <w:color w:val="auto"/>
          <w:spacing w:val="0"/>
          <w:w w:val="100"/>
          <w:kern w:val="0"/>
          <w:position w:val="0"/>
          <w:sz w:val="24"/>
          <w:szCs w:val="24"/>
          <w:highlight w:val="none"/>
          <w:lang w:val="en-US" w:eastAsia="en-US" w:bidi="ar-SA"/>
        </w:rPr>
        <w:t>成交</w:t>
      </w:r>
      <w:r>
        <w:rPr>
          <w:rFonts w:hint="eastAsia" w:ascii="宋体" w:hAnsi="宋体" w:eastAsia="宋体" w:cs="宋体"/>
          <w:b/>
          <w:bCs/>
          <w:snapToGrid w:val="0"/>
          <w:color w:val="auto"/>
          <w:spacing w:val="0"/>
          <w:w w:val="100"/>
          <w:kern w:val="0"/>
          <w:position w:val="0"/>
          <w:sz w:val="24"/>
          <w:szCs w:val="24"/>
          <w:highlight w:val="none"/>
          <w:lang w:val="en-US" w:eastAsia="zh-CN" w:bidi="ar-SA"/>
        </w:rPr>
        <w:t>通知及</w:t>
      </w:r>
      <w:r>
        <w:rPr>
          <w:rFonts w:hint="eastAsia" w:ascii="宋体" w:hAnsi="宋体" w:eastAsia="宋体" w:cs="宋体"/>
          <w:b/>
          <w:bCs/>
          <w:snapToGrid w:val="0"/>
          <w:color w:val="auto"/>
          <w:spacing w:val="0"/>
          <w:w w:val="100"/>
          <w:kern w:val="0"/>
          <w:position w:val="0"/>
          <w:sz w:val="24"/>
          <w:szCs w:val="24"/>
          <w:highlight w:val="none"/>
          <w:lang w:val="en-US" w:eastAsia="en-US" w:bidi="ar-SA"/>
        </w:rPr>
        <w:t>签订合同</w:t>
      </w:r>
    </w:p>
    <w:p w14:paraId="0F626BBE">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w:t>
      </w:r>
      <w:r>
        <w:rPr>
          <w:rFonts w:hint="eastAsia" w:ascii="宋体" w:hAnsi="宋体" w:eastAsia="宋体" w:cs="宋体"/>
          <w:snapToGrid w:val="0"/>
          <w:color w:val="auto"/>
          <w:spacing w:val="0"/>
          <w:w w:val="100"/>
          <w:kern w:val="0"/>
          <w:position w:val="0"/>
          <w:sz w:val="24"/>
          <w:szCs w:val="24"/>
          <w:highlight w:val="none"/>
          <w:lang w:val="en-US" w:eastAsia="en-US" w:bidi="ar-SA"/>
        </w:rPr>
        <w:t>成交结果公布</w:t>
      </w:r>
    </w:p>
    <w:p w14:paraId="62045427">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1.1</w:t>
      </w:r>
      <w:r>
        <w:rPr>
          <w:rFonts w:hint="eastAsia" w:ascii="宋体" w:hAnsi="宋体" w:eastAsia="宋体" w:cs="宋体"/>
          <w:snapToGrid w:val="0"/>
          <w:color w:val="auto"/>
          <w:spacing w:val="0"/>
          <w:w w:val="100"/>
          <w:kern w:val="0"/>
          <w:position w:val="0"/>
          <w:sz w:val="24"/>
          <w:szCs w:val="24"/>
          <w:highlight w:val="none"/>
          <w:lang w:val="en-US" w:eastAsia="en-US" w:bidi="ar-SA"/>
        </w:rPr>
        <w:t>成交供应商确定后，</w:t>
      </w:r>
      <w:r>
        <w:rPr>
          <w:rFonts w:hint="eastAsia" w:ascii="宋体" w:hAnsi="宋体" w:eastAsia="宋体" w:cs="宋体"/>
          <w:snapToGrid w:val="0"/>
          <w:color w:val="auto"/>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auto"/>
          <w:spacing w:val="0"/>
          <w:w w:val="100"/>
          <w:kern w:val="0"/>
          <w:position w:val="0"/>
          <w:sz w:val="24"/>
          <w:szCs w:val="24"/>
          <w:highlight w:val="none"/>
          <w:lang w:val="en-US" w:eastAsia="en-US" w:bidi="ar-SA"/>
        </w:rPr>
        <w:t>将在“河南省政府采购网”和“南阳市公共资源交易中心网”上发布成交公告。</w:t>
      </w:r>
    </w:p>
    <w:p w14:paraId="0AC2D02F">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1.2</w:t>
      </w:r>
      <w:r>
        <w:rPr>
          <w:rFonts w:hint="eastAsia" w:ascii="宋体" w:hAnsi="宋体" w:eastAsia="宋体" w:cs="宋体"/>
          <w:snapToGrid w:val="0"/>
          <w:color w:val="auto"/>
          <w:spacing w:val="0"/>
          <w:w w:val="100"/>
          <w:kern w:val="0"/>
          <w:position w:val="0"/>
          <w:sz w:val="24"/>
          <w:szCs w:val="24"/>
          <w:highlight w:val="none"/>
          <w:lang w:val="en-US" w:eastAsia="en-US" w:bidi="ar-SA"/>
        </w:rPr>
        <w:t>如项目终止，成交结果公告以“河南省政府采购网”发布的为准。</w:t>
      </w:r>
    </w:p>
    <w:p w14:paraId="7266AE65">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2.</w:t>
      </w:r>
      <w:r>
        <w:rPr>
          <w:rFonts w:hint="eastAsia" w:ascii="宋体" w:hAnsi="宋体" w:eastAsia="宋体" w:cs="宋体"/>
          <w:snapToGrid w:val="0"/>
          <w:color w:val="auto"/>
          <w:spacing w:val="0"/>
          <w:w w:val="100"/>
          <w:kern w:val="0"/>
          <w:position w:val="0"/>
          <w:sz w:val="24"/>
          <w:szCs w:val="24"/>
          <w:highlight w:val="none"/>
          <w:lang w:val="en-US" w:eastAsia="en-US" w:bidi="ar-SA"/>
        </w:rPr>
        <w:t>发出成交通知书</w:t>
      </w:r>
    </w:p>
    <w:p w14:paraId="6D167E84">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2.1</w:t>
      </w:r>
      <w:r>
        <w:rPr>
          <w:rFonts w:hint="eastAsia" w:ascii="宋体" w:hAnsi="宋体" w:eastAsia="宋体" w:cs="宋体"/>
          <w:snapToGrid w:val="0"/>
          <w:color w:val="auto"/>
          <w:spacing w:val="0"/>
          <w:w w:val="100"/>
          <w:kern w:val="0"/>
          <w:position w:val="0"/>
          <w:sz w:val="24"/>
          <w:szCs w:val="24"/>
          <w:highlight w:val="none"/>
          <w:lang w:val="en-US" w:eastAsia="en-US" w:bidi="ar-SA"/>
        </w:rPr>
        <w:t>根据成交结果，</w:t>
      </w:r>
      <w:r>
        <w:rPr>
          <w:rFonts w:hint="eastAsia" w:ascii="宋体" w:hAnsi="宋体" w:eastAsia="宋体" w:cs="宋体"/>
          <w:snapToGrid w:val="0"/>
          <w:color w:val="auto"/>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auto"/>
          <w:spacing w:val="0"/>
          <w:w w:val="100"/>
          <w:kern w:val="0"/>
          <w:position w:val="0"/>
          <w:sz w:val="24"/>
          <w:szCs w:val="24"/>
          <w:highlight w:val="none"/>
          <w:lang w:val="en-US" w:eastAsia="en-US" w:bidi="ar-SA"/>
        </w:rPr>
        <w:t>通过“南阳市公共资源交易中心</w:t>
      </w:r>
      <w:r>
        <w:rPr>
          <w:rFonts w:hint="eastAsia" w:ascii="宋体" w:hAnsi="宋体" w:eastAsia="宋体" w:cs="宋体"/>
          <w:snapToGrid w:val="0"/>
          <w:color w:val="auto"/>
          <w:spacing w:val="0"/>
          <w:w w:val="100"/>
          <w:kern w:val="0"/>
          <w:position w:val="0"/>
          <w:sz w:val="24"/>
          <w:szCs w:val="24"/>
          <w:highlight w:val="none"/>
          <w:lang w:val="en-US" w:eastAsia="zh-CN" w:bidi="ar-SA"/>
        </w:rPr>
        <w:t>公共服务平台或</w:t>
      </w:r>
      <w:r>
        <w:rPr>
          <w:rFonts w:hint="eastAsia" w:ascii="宋体" w:hAnsi="宋体" w:eastAsia="宋体" w:cs="宋体"/>
          <w:snapToGrid w:val="0"/>
          <w:color w:val="auto"/>
          <w:spacing w:val="0"/>
          <w:w w:val="100"/>
          <w:kern w:val="0"/>
          <w:position w:val="0"/>
          <w:sz w:val="24"/>
          <w:szCs w:val="24"/>
          <w:highlight w:val="none"/>
          <w:lang w:val="en-US" w:eastAsia="en-US" w:bidi="ar-SA"/>
        </w:rPr>
        <w:t>电子营业执照应用平台”向成交供应商发出电子成交通知书，成交供应商可登陆</w:t>
      </w:r>
      <w:r>
        <w:rPr>
          <w:rFonts w:hint="eastAsia" w:ascii="宋体" w:hAnsi="宋体" w:eastAsia="宋体" w:cs="宋体"/>
          <w:snapToGrid w:val="0"/>
          <w:color w:val="auto"/>
          <w:spacing w:val="0"/>
          <w:w w:val="100"/>
          <w:kern w:val="0"/>
          <w:position w:val="0"/>
          <w:sz w:val="24"/>
          <w:szCs w:val="24"/>
          <w:highlight w:val="none"/>
          <w:lang w:val="en-US" w:eastAsia="zh-CN" w:bidi="ar-SA"/>
        </w:rPr>
        <w:t>南阳市公共资源交易平台会员系统或电子营业执照应用平台</w:t>
      </w:r>
      <w:r>
        <w:rPr>
          <w:rFonts w:hint="eastAsia" w:ascii="宋体" w:hAnsi="宋体" w:eastAsia="宋体" w:cs="宋体"/>
          <w:snapToGrid w:val="0"/>
          <w:color w:val="auto"/>
          <w:spacing w:val="0"/>
          <w:w w:val="100"/>
          <w:kern w:val="0"/>
          <w:position w:val="0"/>
          <w:sz w:val="24"/>
          <w:szCs w:val="24"/>
          <w:highlight w:val="none"/>
          <w:lang w:val="en-US" w:eastAsia="en-US" w:bidi="ar-SA"/>
        </w:rPr>
        <w:t>，自行打印加盖电子签章的成交通知书。</w:t>
      </w:r>
    </w:p>
    <w:p w14:paraId="46568D25">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2.2</w:t>
      </w:r>
      <w:r>
        <w:rPr>
          <w:rFonts w:hint="eastAsia" w:ascii="宋体" w:hAnsi="宋体" w:eastAsia="宋体" w:cs="宋体"/>
          <w:snapToGrid w:val="0"/>
          <w:color w:val="auto"/>
          <w:spacing w:val="0"/>
          <w:w w:val="100"/>
          <w:kern w:val="0"/>
          <w:position w:val="0"/>
          <w:sz w:val="24"/>
          <w:szCs w:val="24"/>
          <w:highlight w:val="none"/>
          <w:lang w:val="en-US" w:eastAsia="en-US" w:bidi="ar-SA"/>
        </w:rPr>
        <w:t>《成交通知书》是签订政府采购合同的重要依据，对采购人与成交供应商具有法律效力。</w:t>
      </w:r>
    </w:p>
    <w:p w14:paraId="6D11FDF5">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3.</w:t>
      </w:r>
      <w:r>
        <w:rPr>
          <w:rFonts w:hint="eastAsia" w:ascii="宋体" w:hAnsi="宋体" w:eastAsia="宋体" w:cs="宋体"/>
          <w:snapToGrid w:val="0"/>
          <w:color w:val="auto"/>
          <w:spacing w:val="0"/>
          <w:w w:val="100"/>
          <w:kern w:val="0"/>
          <w:position w:val="0"/>
          <w:sz w:val="24"/>
          <w:szCs w:val="24"/>
          <w:highlight w:val="none"/>
          <w:lang w:val="en-US" w:eastAsia="en-US" w:bidi="ar-SA"/>
        </w:rPr>
        <w:t>签订合同</w:t>
      </w:r>
    </w:p>
    <w:p w14:paraId="41726BA9">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3.1</w:t>
      </w:r>
      <w:r>
        <w:rPr>
          <w:rFonts w:hint="eastAsia" w:ascii="宋体" w:hAnsi="宋体" w:eastAsia="宋体" w:cs="宋体"/>
          <w:snapToGrid w:val="0"/>
          <w:color w:val="auto"/>
          <w:spacing w:val="0"/>
          <w:w w:val="100"/>
          <w:kern w:val="0"/>
          <w:position w:val="0"/>
          <w:sz w:val="24"/>
          <w:szCs w:val="24"/>
          <w:highlight w:val="none"/>
          <w:lang w:val="en-US" w:eastAsia="en-US" w:bidi="ar-SA"/>
        </w:rPr>
        <w:t>成交供应商和采购人应在《成交通知书》发出</w:t>
      </w:r>
      <w:r>
        <w:rPr>
          <w:rFonts w:hint="eastAsia" w:ascii="宋体" w:hAnsi="宋体" w:eastAsia="宋体" w:cs="宋体"/>
          <w:snapToGrid w:val="0"/>
          <w:color w:val="auto"/>
          <w:spacing w:val="0"/>
          <w:w w:val="100"/>
          <w:kern w:val="0"/>
          <w:position w:val="0"/>
          <w:sz w:val="24"/>
          <w:szCs w:val="24"/>
          <w:highlight w:val="none"/>
          <w:lang w:val="en-US" w:eastAsia="zh-CN" w:bidi="ar-SA"/>
        </w:rPr>
        <w:t>后及时</w:t>
      </w:r>
      <w:r>
        <w:rPr>
          <w:rFonts w:hint="eastAsia" w:ascii="宋体" w:hAnsi="宋体" w:eastAsia="宋体" w:cs="宋体"/>
          <w:snapToGrid w:val="0"/>
          <w:color w:val="auto"/>
          <w:spacing w:val="0"/>
          <w:w w:val="100"/>
          <w:kern w:val="0"/>
          <w:position w:val="0"/>
          <w:sz w:val="24"/>
          <w:szCs w:val="24"/>
          <w:highlight w:val="none"/>
          <w:lang w:val="en-US" w:eastAsia="en-US" w:bidi="ar-SA"/>
        </w:rPr>
        <w:t>签订政府采购合同，逾期无故不签订的，按《政府采购竞争性磋商采购方式管理暂行办法》及有关规定处理。</w:t>
      </w:r>
    </w:p>
    <w:p w14:paraId="69F464F1">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3.2</w:t>
      </w:r>
      <w:r>
        <w:rPr>
          <w:rFonts w:hint="eastAsia" w:ascii="宋体" w:hAnsi="宋体" w:eastAsia="宋体" w:cs="宋体"/>
          <w:snapToGrid w:val="0"/>
          <w:color w:val="auto"/>
          <w:spacing w:val="0"/>
          <w:w w:val="100"/>
          <w:kern w:val="0"/>
          <w:position w:val="0"/>
          <w:sz w:val="24"/>
          <w:szCs w:val="24"/>
          <w:highlight w:val="none"/>
          <w:lang w:val="en-US" w:eastAsia="en-US" w:bidi="ar-SA"/>
        </w:rPr>
        <w:t>竞争性磋商文件、响应文件、供应商在磋商过程中的承诺以及确认材料，均为合同的有效组成部分。</w:t>
      </w:r>
    </w:p>
    <w:p w14:paraId="40F102D7">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3.3</w:t>
      </w:r>
      <w:r>
        <w:rPr>
          <w:rFonts w:hint="eastAsia" w:ascii="宋体" w:hAnsi="宋体" w:eastAsia="宋体" w:cs="宋体"/>
          <w:snapToGrid w:val="0"/>
          <w:color w:val="auto"/>
          <w:spacing w:val="0"/>
          <w:w w:val="100"/>
          <w:kern w:val="0"/>
          <w:position w:val="0"/>
          <w:sz w:val="24"/>
          <w:szCs w:val="24"/>
          <w:highlight w:val="none"/>
          <w:lang w:val="en-US" w:eastAsia="en-US" w:bidi="ar-SA"/>
        </w:rPr>
        <w:t>如果成交供应商不按其响应文件承诺和竞争性磋商文件要求签订政府采购合同，采购人将取消其成交资格。</w:t>
      </w:r>
    </w:p>
    <w:p w14:paraId="75E03E26">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outlineLvl w:val="1"/>
        <w:rPr>
          <w:rFonts w:hint="eastAsia" w:ascii="宋体" w:hAnsi="宋体" w:eastAsia="宋体" w:cs="宋体"/>
          <w:b/>
          <w:bCs/>
          <w:snapToGrid w:val="0"/>
          <w:color w:val="auto"/>
          <w:spacing w:val="0"/>
          <w:w w:val="100"/>
          <w:kern w:val="0"/>
          <w:position w:val="0"/>
          <w:sz w:val="24"/>
          <w:szCs w:val="24"/>
          <w:highlight w:val="none"/>
          <w:lang w:val="en-US" w:eastAsia="en-US" w:bidi="ar-SA"/>
        </w:rPr>
      </w:pPr>
      <w:r>
        <w:rPr>
          <w:rFonts w:hint="eastAsia" w:ascii="宋体" w:hAnsi="宋体" w:eastAsia="宋体" w:cs="宋体"/>
          <w:b/>
          <w:bCs/>
          <w:snapToGrid w:val="0"/>
          <w:color w:val="auto"/>
          <w:spacing w:val="0"/>
          <w:w w:val="100"/>
          <w:kern w:val="0"/>
          <w:position w:val="0"/>
          <w:sz w:val="24"/>
          <w:szCs w:val="24"/>
          <w:highlight w:val="none"/>
          <w:lang w:val="en-US" w:eastAsia="zh-CN" w:bidi="ar-SA"/>
        </w:rPr>
        <w:t>七、</w:t>
      </w:r>
      <w:r>
        <w:rPr>
          <w:rFonts w:hint="eastAsia" w:ascii="宋体" w:hAnsi="宋体" w:eastAsia="宋体" w:cs="宋体"/>
          <w:b/>
          <w:bCs/>
          <w:snapToGrid w:val="0"/>
          <w:color w:val="auto"/>
          <w:spacing w:val="0"/>
          <w:w w:val="100"/>
          <w:kern w:val="0"/>
          <w:position w:val="0"/>
          <w:sz w:val="24"/>
          <w:szCs w:val="24"/>
          <w:highlight w:val="none"/>
          <w:lang w:val="en-US" w:eastAsia="en-US" w:bidi="ar-SA"/>
        </w:rPr>
        <w:t>质疑与答复</w:t>
      </w:r>
    </w:p>
    <w:p w14:paraId="6AFDA364">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1.</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7F4DA5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2.</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质疑函须按照财政</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部门</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发布的质疑函范本格式编制，质疑事项应具体、明确，并有必要的事实依据和法律依据。</w:t>
      </w:r>
    </w:p>
    <w:p w14:paraId="0955D35B">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3.</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接收质疑的方式：</w:t>
      </w:r>
    </w:p>
    <w:p w14:paraId="307ACA12">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3.1</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在线接收，请质疑人上传质疑函原件扫描件到南阳市公共资源交易系统或南阳市公共资源电子营业执照应用平台并电话通知到项目负责人。</w:t>
      </w:r>
    </w:p>
    <w:p w14:paraId="5B131B35">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3.2</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采购代理机构</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项目负责人，联系方式及地址详见采购公告。</w:t>
      </w:r>
    </w:p>
    <w:p w14:paraId="5C3D42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4.</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超出法定质疑期的、重复提出的、分次提出的或内容、形式不符合《政府采购质疑和投诉办法》的，采购人和采购代理机构可以拒收，质疑供应商将依法承担不利后果。</w:t>
      </w:r>
    </w:p>
    <w:p w14:paraId="4C6EF86F">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5.</w:t>
      </w:r>
      <w:r>
        <w:rPr>
          <w:rFonts w:hint="default" w:asciiTheme="minorEastAsia" w:hAnsiTheme="minorEastAsia" w:eastAsiaTheme="minorEastAsia" w:cstheme="minorEastAsia"/>
          <w:snapToGrid w:val="0"/>
          <w:color w:val="auto"/>
          <w:spacing w:val="0"/>
          <w:w w:val="100"/>
          <w:kern w:val="0"/>
          <w:position w:val="0"/>
          <w:sz w:val="24"/>
          <w:szCs w:val="24"/>
          <w:highlight w:val="none"/>
          <w:lang w:val="en-US" w:eastAsia="zh-CN" w:bidi="ar-SA"/>
        </w:rPr>
        <w:t>采购人和采购代理机构在收到质疑函后7个工作日内作出答复，并以书面形式通知质疑供应商和其他有关供应商。</w:t>
      </w:r>
    </w:p>
    <w:p w14:paraId="3BFC5791">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outlineLvl w:val="1"/>
        <w:rPr>
          <w:rFonts w:hint="eastAsia" w:ascii="宋体" w:hAnsi="宋体" w:eastAsia="宋体" w:cs="宋体"/>
          <w:b/>
          <w:bCs/>
          <w:snapToGrid w:val="0"/>
          <w:color w:val="auto"/>
          <w:spacing w:val="0"/>
          <w:w w:val="100"/>
          <w:kern w:val="0"/>
          <w:position w:val="0"/>
          <w:sz w:val="24"/>
          <w:szCs w:val="24"/>
          <w:highlight w:val="none"/>
          <w:lang w:val="en-US" w:eastAsia="en-US" w:bidi="ar-SA"/>
        </w:rPr>
      </w:pPr>
      <w:r>
        <w:rPr>
          <w:rFonts w:hint="eastAsia" w:ascii="宋体" w:hAnsi="宋体" w:eastAsia="宋体" w:cs="宋体"/>
          <w:b/>
          <w:bCs/>
          <w:snapToGrid w:val="0"/>
          <w:color w:val="auto"/>
          <w:spacing w:val="0"/>
          <w:w w:val="100"/>
          <w:kern w:val="0"/>
          <w:position w:val="0"/>
          <w:sz w:val="24"/>
          <w:szCs w:val="24"/>
          <w:highlight w:val="none"/>
          <w:lang w:val="en-US" w:eastAsia="zh-CN" w:bidi="ar-SA"/>
        </w:rPr>
        <w:t>八、</w:t>
      </w:r>
      <w:r>
        <w:rPr>
          <w:rFonts w:hint="eastAsia" w:ascii="宋体" w:hAnsi="宋体" w:eastAsia="宋体" w:cs="宋体"/>
          <w:b/>
          <w:bCs/>
          <w:snapToGrid w:val="0"/>
          <w:color w:val="auto"/>
          <w:spacing w:val="0"/>
          <w:w w:val="100"/>
          <w:kern w:val="0"/>
          <w:position w:val="0"/>
          <w:sz w:val="24"/>
          <w:szCs w:val="24"/>
          <w:highlight w:val="none"/>
          <w:lang w:val="en-US" w:eastAsia="en-US" w:bidi="ar-SA"/>
        </w:rPr>
        <w:t>注意事项</w:t>
      </w:r>
    </w:p>
    <w:p w14:paraId="6029E8F4">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1.</w:t>
      </w:r>
      <w:r>
        <w:rPr>
          <w:rFonts w:hint="eastAsia" w:ascii="宋体" w:hAnsi="宋体" w:eastAsia="宋体" w:cs="宋体"/>
          <w:snapToGrid w:val="0"/>
          <w:color w:val="auto"/>
          <w:spacing w:val="0"/>
          <w:w w:val="100"/>
          <w:kern w:val="0"/>
          <w:position w:val="0"/>
          <w:sz w:val="24"/>
          <w:szCs w:val="24"/>
          <w:highlight w:val="none"/>
          <w:lang w:val="en-US" w:eastAsia="en-US" w:bidi="ar-SA"/>
        </w:rPr>
        <w:t>如对竞争性磋商文件有疑问，应于响应文件递交截止时间前1工作日向</w:t>
      </w:r>
      <w:r>
        <w:rPr>
          <w:rFonts w:hint="eastAsia" w:ascii="宋体" w:hAnsi="宋体" w:eastAsia="宋体" w:cs="宋体"/>
          <w:snapToGrid w:val="0"/>
          <w:color w:val="auto"/>
          <w:spacing w:val="0"/>
          <w:w w:val="100"/>
          <w:kern w:val="0"/>
          <w:position w:val="0"/>
          <w:sz w:val="24"/>
          <w:szCs w:val="24"/>
          <w:highlight w:val="none"/>
          <w:lang w:val="en-US" w:eastAsia="zh-CN" w:bidi="ar-SA"/>
        </w:rPr>
        <w:t>采购人或采购代理机构</w:t>
      </w:r>
      <w:r>
        <w:rPr>
          <w:rFonts w:hint="eastAsia" w:ascii="宋体" w:hAnsi="宋体" w:eastAsia="宋体" w:cs="宋体"/>
          <w:snapToGrid w:val="0"/>
          <w:color w:val="auto"/>
          <w:spacing w:val="0"/>
          <w:w w:val="100"/>
          <w:kern w:val="0"/>
          <w:position w:val="0"/>
          <w:sz w:val="24"/>
          <w:szCs w:val="24"/>
          <w:highlight w:val="none"/>
          <w:lang w:val="en-US" w:eastAsia="en-US" w:bidi="ar-SA"/>
        </w:rPr>
        <w:t>提出。</w:t>
      </w:r>
    </w:p>
    <w:p w14:paraId="34FA3248">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2.</w:t>
      </w:r>
      <w:r>
        <w:rPr>
          <w:rFonts w:hint="eastAsia" w:ascii="宋体" w:hAnsi="宋体" w:eastAsia="宋体" w:cs="宋体"/>
          <w:snapToGrid w:val="0"/>
          <w:color w:val="auto"/>
          <w:spacing w:val="0"/>
          <w:w w:val="100"/>
          <w:kern w:val="0"/>
          <w:position w:val="0"/>
          <w:sz w:val="24"/>
          <w:szCs w:val="24"/>
          <w:highlight w:val="none"/>
          <w:lang w:val="en-US" w:eastAsia="en-US" w:bidi="ar-SA"/>
        </w:rPr>
        <w:t>供应商必须由法定代表人或授权代表参加磋商，随时接受磋商小组的询问、质疑，并按照磋商小组的要求答复。</w:t>
      </w:r>
    </w:p>
    <w:p w14:paraId="05EEB0C1">
      <w:pPr>
        <w:spacing w:after="0" w:line="360" w:lineRule="auto"/>
        <w:ind w:firstLine="480"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3.</w:t>
      </w:r>
      <w:r>
        <w:rPr>
          <w:rFonts w:hint="eastAsia" w:ascii="宋体" w:hAnsi="宋体" w:eastAsia="宋体" w:cs="宋体"/>
          <w:snapToGrid w:val="0"/>
          <w:color w:val="auto"/>
          <w:spacing w:val="0"/>
          <w:w w:val="100"/>
          <w:kern w:val="0"/>
          <w:position w:val="0"/>
          <w:sz w:val="24"/>
          <w:szCs w:val="24"/>
          <w:highlight w:val="none"/>
          <w:lang w:val="en-US" w:eastAsia="en-US" w:bidi="ar-SA"/>
        </w:rPr>
        <w:t>供应商自行承担参加竞争性磋商的全部费用。</w:t>
      </w:r>
    </w:p>
    <w:p w14:paraId="5F7F837F">
      <w:pPr>
        <w:spacing w:line="360" w:lineRule="auto"/>
        <w:ind w:firstLine="480" w:firstLineChars="200"/>
        <w:jc w:val="both"/>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宋体" w:hAnsi="宋体" w:eastAsia="宋体" w:cs="宋体"/>
          <w:snapToGrid w:val="0"/>
          <w:color w:val="auto"/>
          <w:spacing w:val="0"/>
          <w:w w:val="100"/>
          <w:kern w:val="0"/>
          <w:position w:val="0"/>
          <w:sz w:val="24"/>
          <w:szCs w:val="24"/>
          <w:highlight w:val="none"/>
          <w:lang w:val="en-US" w:eastAsia="zh-CN" w:bidi="ar-SA"/>
        </w:rPr>
        <w:t>4.</w:t>
      </w:r>
      <w:r>
        <w:rPr>
          <w:rFonts w:hint="eastAsia" w:ascii="宋体" w:hAnsi="宋体" w:eastAsia="宋体" w:cs="宋体"/>
          <w:snapToGrid w:val="0"/>
          <w:color w:val="auto"/>
          <w:spacing w:val="0"/>
          <w:w w:val="100"/>
          <w:kern w:val="0"/>
          <w:position w:val="0"/>
          <w:sz w:val="24"/>
          <w:szCs w:val="24"/>
          <w:highlight w:val="none"/>
          <w:lang w:val="en-US" w:eastAsia="en-US" w:bidi="ar-SA"/>
        </w:rPr>
        <w:t>本竞争性磋商文件最终解释权归</w:t>
      </w:r>
      <w:r>
        <w:rPr>
          <w:rFonts w:hint="eastAsia" w:ascii="宋体" w:hAnsi="宋体" w:eastAsia="宋体" w:cs="宋体"/>
          <w:snapToGrid w:val="0"/>
          <w:color w:val="auto"/>
          <w:spacing w:val="0"/>
          <w:w w:val="100"/>
          <w:kern w:val="0"/>
          <w:position w:val="0"/>
          <w:sz w:val="24"/>
          <w:szCs w:val="24"/>
          <w:highlight w:val="none"/>
          <w:lang w:val="en-US" w:eastAsia="zh-CN" w:bidi="ar-SA"/>
        </w:rPr>
        <w:t>采购代理机构</w:t>
      </w:r>
      <w:r>
        <w:rPr>
          <w:rFonts w:hint="eastAsia" w:ascii="宋体" w:hAnsi="宋体" w:eastAsia="宋体" w:cs="宋体"/>
          <w:snapToGrid w:val="0"/>
          <w:color w:val="auto"/>
          <w:spacing w:val="0"/>
          <w:w w:val="100"/>
          <w:kern w:val="0"/>
          <w:position w:val="0"/>
          <w:sz w:val="24"/>
          <w:szCs w:val="24"/>
          <w:highlight w:val="none"/>
          <w:lang w:val="en-US" w:eastAsia="en-US" w:bidi="ar-SA"/>
        </w:rPr>
        <w:t>。</w:t>
      </w:r>
    </w:p>
    <w:p w14:paraId="1E3164EB">
      <w:pP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br w:type="page"/>
      </w:r>
    </w:p>
    <w:p w14:paraId="7D583F33">
      <w:pPr>
        <w:spacing w:line="360" w:lineRule="auto"/>
        <w:jc w:val="cente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河南省政府采购合同融资政策告知函</w:t>
      </w:r>
    </w:p>
    <w:p w14:paraId="5C21A18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各供应商：</w:t>
      </w:r>
    </w:p>
    <w:p w14:paraId="52CD967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欢迎贵公司参与河南省政府采购活动!</w:t>
      </w:r>
    </w:p>
    <w:p w14:paraId="48CBE6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133CAB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贷款渠道和提供贷款的金融机构，可在河南省政府采购网“河南省政府采购合同融资平台”查询联系。</w:t>
      </w:r>
    </w:p>
    <w:p w14:paraId="65AB87B2">
      <w:pPr>
        <w:spacing w:after="0" w:line="360" w:lineRule="auto"/>
        <w:ind w:firstLine="482" w:firstLineChars="200"/>
        <w:rPr>
          <w:rFonts w:hint="eastAsia" w:ascii="宋体" w:hAnsi="宋体" w:eastAsia="宋体" w:cs="宋体"/>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color w:val="auto"/>
          <w:spacing w:val="0"/>
          <w:w w:val="100"/>
          <w:position w:val="0"/>
          <w:sz w:val="24"/>
          <w:szCs w:val="24"/>
          <w:highlight w:val="none"/>
        </w:rPr>
        <w:t>为更大力度激发市场活力和社会创造力，增强发展动力</w:t>
      </w:r>
      <w:r>
        <w:rPr>
          <w:rFonts w:hint="eastAsia" w:asciiTheme="minorEastAsia" w:hAnsiTheme="minorEastAsia" w:eastAsiaTheme="minorEastAsia" w:cstheme="minorEastAsia"/>
          <w:b/>
          <w:bCs/>
          <w:color w:val="auto"/>
          <w:spacing w:val="0"/>
          <w:w w:val="100"/>
          <w:position w:val="0"/>
          <w:sz w:val="24"/>
          <w:szCs w:val="24"/>
          <w:highlight w:val="none"/>
          <w:lang w:eastAsia="zh-CN"/>
        </w:rPr>
        <w:t>，</w:t>
      </w:r>
      <w:r>
        <w:rPr>
          <w:rFonts w:hint="eastAsia" w:asciiTheme="minorEastAsia" w:hAnsiTheme="minorEastAsia" w:eastAsiaTheme="minorEastAsia" w:cstheme="minorEastAsia"/>
          <w:b/>
          <w:bCs/>
          <w:color w:val="auto"/>
          <w:spacing w:val="0"/>
          <w:w w:val="100"/>
          <w:position w:val="0"/>
          <w:sz w:val="24"/>
          <w:szCs w:val="24"/>
          <w:highlight w:val="none"/>
        </w:rPr>
        <w:t>进一步加强政府采购合同线上融资一站式服务（简称</w:t>
      </w:r>
      <w:r>
        <w:rPr>
          <w:rFonts w:hint="eastAsia" w:asciiTheme="minorEastAsia" w:hAnsiTheme="minorEastAsia" w:eastAsiaTheme="minorEastAsia" w:cstheme="minorEastAsia"/>
          <w:b/>
          <w:bCs/>
          <w:color w:val="auto"/>
          <w:spacing w:val="0"/>
          <w:w w:val="100"/>
          <w:position w:val="0"/>
          <w:sz w:val="24"/>
          <w:szCs w:val="24"/>
          <w:highlight w:val="none"/>
          <w:lang w:eastAsia="zh-CN"/>
        </w:rPr>
        <w:t>“</w:t>
      </w:r>
      <w:r>
        <w:rPr>
          <w:rFonts w:hint="eastAsia" w:asciiTheme="minorEastAsia" w:hAnsiTheme="minorEastAsia" w:eastAsiaTheme="minorEastAsia" w:cstheme="minorEastAsia"/>
          <w:b/>
          <w:bCs/>
          <w:color w:val="auto"/>
          <w:spacing w:val="0"/>
          <w:w w:val="100"/>
          <w:position w:val="0"/>
          <w:sz w:val="24"/>
          <w:szCs w:val="24"/>
          <w:highlight w:val="none"/>
        </w:rPr>
        <w:t>政采贷</w:t>
      </w:r>
      <w:r>
        <w:rPr>
          <w:rFonts w:hint="eastAsia" w:asciiTheme="minorEastAsia" w:hAnsiTheme="minorEastAsia" w:eastAsiaTheme="minorEastAsia" w:cstheme="minorEastAsia"/>
          <w:b/>
          <w:bCs/>
          <w:color w:val="auto"/>
          <w:spacing w:val="0"/>
          <w:w w:val="100"/>
          <w:position w:val="0"/>
          <w:sz w:val="24"/>
          <w:szCs w:val="24"/>
          <w:highlight w:val="none"/>
          <w:lang w:eastAsia="zh-CN"/>
        </w:rPr>
        <w:t>”</w:t>
      </w:r>
      <w:r>
        <w:rPr>
          <w:rFonts w:hint="eastAsia" w:asciiTheme="minorEastAsia" w:hAnsiTheme="minorEastAsia" w:eastAsiaTheme="minorEastAsia" w:cstheme="minorEastAsia"/>
          <w:b/>
          <w:bCs/>
          <w:color w:val="auto"/>
          <w:spacing w:val="0"/>
          <w:w w:val="100"/>
          <w:position w:val="0"/>
          <w:sz w:val="24"/>
          <w:szCs w:val="24"/>
          <w:highlight w:val="none"/>
        </w:rPr>
        <w:t xml:space="preserve"> ），有需求的供应商，可按上述通知要求办理政采贷 。</w:t>
      </w:r>
    </w:p>
    <w:p w14:paraId="1DF50487">
      <w:pPr>
        <w:rPr>
          <w:rFonts w:hint="eastAsia" w:ascii="宋体" w:hAnsi="宋体" w:eastAsia="宋体" w:cs="宋体"/>
          <w:color w:val="auto"/>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宋体" w:hAnsi="宋体" w:eastAsia="宋体" w:cs="宋体"/>
          <w:color w:val="auto"/>
          <w:spacing w:val="0"/>
          <w:w w:val="100"/>
          <w:position w:val="0"/>
          <w:sz w:val="36"/>
          <w:szCs w:val="36"/>
          <w:highlight w:val="none"/>
          <w14:textOutline w14:w="2306" w14:cap="flat" w14:cmpd="sng">
            <w14:solidFill>
              <w14:srgbClr w14:val="000000"/>
            </w14:solidFill>
            <w14:prstDash w14:val="solid"/>
            <w14:miter w14:val="0"/>
          </w14:textOutline>
        </w:rPr>
        <w:br w:type="page"/>
      </w:r>
    </w:p>
    <w:p w14:paraId="67C16048">
      <w:pPr>
        <w:spacing w:after="0" w:line="360" w:lineRule="auto"/>
        <w:jc w:val="center"/>
        <w:outlineLvl w:val="0"/>
        <w:rPr>
          <w:rFonts w:hint="eastAsia" w:ascii="宋体" w:hAnsi="宋体" w:eastAsia="宋体" w:cs="宋体"/>
          <w:color w:val="auto"/>
          <w:spacing w:val="0"/>
          <w:w w:val="100"/>
          <w:position w:val="0"/>
          <w:sz w:val="36"/>
          <w:szCs w:val="36"/>
          <w:highlight w:val="none"/>
        </w:rPr>
      </w:pPr>
      <w:r>
        <w:rPr>
          <w:rFonts w:hint="eastAsia" w:ascii="宋体" w:hAnsi="宋体" w:eastAsia="宋体" w:cs="宋体"/>
          <w:color w:val="auto"/>
          <w:spacing w:val="0"/>
          <w:w w:val="100"/>
          <w:position w:val="0"/>
          <w:sz w:val="36"/>
          <w:szCs w:val="36"/>
          <w:highlight w:val="none"/>
          <w14:textOutline w14:w="2306" w14:cap="flat" w14:cmpd="sng">
            <w14:solidFill>
              <w14:srgbClr w14:val="000000"/>
            </w14:solidFill>
            <w14:prstDash w14:val="solid"/>
            <w14:miter w14:val="0"/>
          </w14:textOutline>
        </w:rPr>
        <w:t>第五章</w:t>
      </w:r>
      <w:r>
        <w:rPr>
          <w:rFonts w:hint="eastAsia" w:ascii="宋体" w:hAnsi="宋体" w:eastAsia="宋体" w:cs="宋体"/>
          <w:color w:val="auto"/>
          <w:spacing w:val="0"/>
          <w:w w:val="100"/>
          <w:position w:val="0"/>
          <w:sz w:val="36"/>
          <w:szCs w:val="36"/>
          <w:highlight w:val="none"/>
        </w:rPr>
        <w:t xml:space="preserve">   </w:t>
      </w:r>
      <w:r>
        <w:rPr>
          <w:rFonts w:hint="eastAsia" w:ascii="宋体" w:hAnsi="宋体" w:eastAsia="宋体" w:cs="宋体"/>
          <w:color w:val="auto"/>
          <w:spacing w:val="0"/>
          <w:w w:val="100"/>
          <w:position w:val="0"/>
          <w:sz w:val="36"/>
          <w:szCs w:val="36"/>
          <w:highlight w:val="none"/>
          <w14:textOutline w14:w="2306" w14:cap="flat" w14:cmpd="sng">
            <w14:solidFill>
              <w14:srgbClr w14:val="000000"/>
            </w14:solidFill>
            <w14:prstDash w14:val="solid"/>
            <w14:miter w14:val="0"/>
          </w14:textOutline>
        </w:rPr>
        <w:t>合同草案条款</w:t>
      </w:r>
    </w:p>
    <w:p w14:paraId="3BD0F00D">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9"/>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eastAsia="zh-CN"/>
        </w:rPr>
        <w:t>参照建设工程施工合同（</w:t>
      </w:r>
      <w:r>
        <w:rPr>
          <w:rFonts w:hint="eastAsia" w:asciiTheme="minorEastAsia" w:hAnsiTheme="minorEastAsia" w:eastAsiaTheme="minorEastAsia" w:cstheme="minorEastAsia"/>
          <w:color w:val="auto"/>
          <w:spacing w:val="0"/>
          <w:w w:val="100"/>
          <w:position w:val="0"/>
          <w:sz w:val="24"/>
          <w:szCs w:val="24"/>
          <w:highlight w:val="none"/>
          <w:lang w:val="en-US" w:eastAsia="zh-CN"/>
        </w:rPr>
        <w:t>示范</w:t>
      </w:r>
      <w:r>
        <w:rPr>
          <w:rFonts w:hint="eastAsia" w:asciiTheme="minorEastAsia" w:hAnsiTheme="minorEastAsia" w:eastAsiaTheme="minorEastAsia" w:cstheme="minorEastAsia"/>
          <w:color w:val="auto"/>
          <w:spacing w:val="0"/>
          <w:w w:val="100"/>
          <w:position w:val="0"/>
          <w:sz w:val="24"/>
          <w:szCs w:val="24"/>
          <w:highlight w:val="none"/>
          <w:lang w:eastAsia="zh-CN"/>
        </w:rPr>
        <w:t>文本）（</w:t>
      </w:r>
      <w:r>
        <w:rPr>
          <w:rFonts w:hint="eastAsia" w:asciiTheme="minorEastAsia" w:hAnsiTheme="minorEastAsia" w:eastAsiaTheme="minorEastAsia" w:cstheme="minorEastAsia"/>
          <w:color w:val="auto"/>
          <w:spacing w:val="0"/>
          <w:w w:val="100"/>
          <w:position w:val="0"/>
          <w:sz w:val="24"/>
          <w:szCs w:val="24"/>
          <w:highlight w:val="none"/>
          <w:lang w:val="en-US" w:eastAsia="zh-CN"/>
        </w:rPr>
        <w:t>GF-2017-0201</w:t>
      </w:r>
      <w:r>
        <w:rPr>
          <w:rFonts w:hint="eastAsia" w:asciiTheme="minorEastAsia" w:hAnsiTheme="minorEastAsia" w:eastAsiaTheme="minorEastAsia" w:cstheme="minorEastAsia"/>
          <w:color w:val="auto"/>
          <w:spacing w:val="0"/>
          <w:w w:val="100"/>
          <w:position w:val="0"/>
          <w:sz w:val="24"/>
          <w:szCs w:val="24"/>
          <w:highlight w:val="none"/>
          <w:lang w:eastAsia="zh-CN"/>
        </w:rPr>
        <w:t>）执行</w:t>
      </w:r>
    </w:p>
    <w:p w14:paraId="654EAAA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说明：</w:t>
      </w:r>
    </w:p>
    <w:p w14:paraId="670A5FF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 合同类型按照</w:t>
      </w:r>
      <w:r>
        <w:rPr>
          <w:rFonts w:hint="eastAsia" w:asciiTheme="minorEastAsia" w:hAnsiTheme="minorEastAsia" w:eastAsiaTheme="minorEastAsia" w:cstheme="minorEastAsia"/>
          <w:color w:val="auto"/>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color w:val="auto"/>
          <w:spacing w:val="0"/>
          <w:w w:val="100"/>
          <w:position w:val="0"/>
          <w:sz w:val="24"/>
          <w:szCs w:val="24"/>
          <w:highlight w:val="none"/>
        </w:rPr>
        <w:t>民法典规定的典型合同类别，结合采购标的的实际情况确定。合同文本应当符合</w:t>
      </w:r>
      <w:r>
        <w:rPr>
          <w:rFonts w:hint="eastAsia" w:asciiTheme="minorEastAsia" w:hAnsiTheme="minorEastAsia" w:eastAsiaTheme="minorEastAsia" w:cstheme="minorEastAsia"/>
          <w:color w:val="auto"/>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color w:val="auto"/>
          <w:spacing w:val="0"/>
          <w:w w:val="100"/>
          <w:position w:val="0"/>
          <w:sz w:val="24"/>
          <w:szCs w:val="24"/>
          <w:highlight w:val="none"/>
        </w:rPr>
        <w:t>民法典及《政府采购需求管理办法》（财库〔2021〕22 号）的要求，包含法定必备条款和采购需求的所有内容，并至少包括以下内容：标的名称，采购标的质量、数量（规模） ，履行时间（期限）、地点和方式，包装方式，价款或者报酬、付款进度安排、资金支付方式，验收、交付标准和方法，质量保修范围和保修期，违约责任与解决争议的方法等。</w:t>
      </w:r>
    </w:p>
    <w:p w14:paraId="3CDA161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w:t>
      </w:r>
      <w:r>
        <w:rPr>
          <w:rFonts w:hint="eastAsia" w:asciiTheme="minorEastAsia" w:hAnsiTheme="minorEastAsia" w:eastAsiaTheme="minorEastAsia" w:cstheme="minorEastAsia"/>
          <w:color w:val="auto"/>
          <w:spacing w:val="0"/>
          <w:w w:val="100"/>
          <w:position w:val="0"/>
          <w:sz w:val="24"/>
          <w:szCs w:val="24"/>
          <w:highlight w:val="none"/>
        </w:rPr>
        <w:t>. 合同条款中应规定，乙方完全遵守《中华人民共和国妇女权益保障法》中关于劳动和社会保障权益的有关要求。</w:t>
      </w:r>
    </w:p>
    <w:p w14:paraId="2997159F">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3</w:t>
      </w:r>
      <w:r>
        <w:rPr>
          <w:rFonts w:hint="eastAsia" w:asciiTheme="minorEastAsia" w:hAnsiTheme="minorEastAsia" w:eastAsiaTheme="minorEastAsia" w:cstheme="minorEastAsia"/>
          <w:color w:val="auto"/>
          <w:spacing w:val="0"/>
          <w:w w:val="100"/>
          <w:position w:val="0"/>
          <w:sz w:val="24"/>
          <w:szCs w:val="24"/>
          <w:highlight w:val="none"/>
        </w:rPr>
        <w:t>. 对于通过预留采购项目、预留专门采购包等措施签订的采购合同，应当明确标注本合同为中小企业预留合同。</w:t>
      </w:r>
    </w:p>
    <w:p w14:paraId="535D62C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color w:val="auto"/>
          <w:spacing w:val="0"/>
          <w:w w:val="100"/>
          <w:position w:val="0"/>
          <w:sz w:val="24"/>
          <w:szCs w:val="24"/>
          <w:highlight w:val="none"/>
        </w:rPr>
        <w:t>政府采购合同设定首付款支付方式的，首付款支付比例原则上不低于合同金额的30%；对于中小企业，首付款支付比例原则上不低于合同金额的50%。</w:t>
      </w:r>
    </w:p>
    <w:p w14:paraId="706DB50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5</w:t>
      </w:r>
      <w:r>
        <w:rPr>
          <w:rFonts w:hint="eastAsia" w:asciiTheme="minorEastAsia" w:hAnsiTheme="minorEastAsia" w:eastAsiaTheme="minorEastAsia" w:cstheme="minorEastAsia"/>
          <w:color w:val="auto"/>
          <w:spacing w:val="0"/>
          <w:w w:val="100"/>
          <w:position w:val="0"/>
          <w:sz w:val="24"/>
          <w:szCs w:val="24"/>
          <w:highlight w:val="none"/>
        </w:rPr>
        <w:t>. 政府采购合同应当约定资金支付的方式、时间和条件，明确逾期支付资金的违约责 任。对于满足合同约定支付条件的，采购人应当自收到发票后30日内将资金支付到合同约定的供应商账户，不得以机构变动、人员更替、 政策调整等为由延迟付款，不得将采购文件和合同中未规定的义务作为向供应商付款的条件。</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南阳市财政局有统一规定的请执行。</w:t>
      </w:r>
    </w:p>
    <w:p w14:paraId="2CB4BD3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6</w:t>
      </w:r>
      <w:r>
        <w:rPr>
          <w:rFonts w:hint="eastAsia" w:asciiTheme="minorEastAsia" w:hAnsiTheme="minorEastAsia" w:eastAsiaTheme="minorEastAsia" w:cstheme="minorEastAsia"/>
          <w:color w:val="auto"/>
          <w:spacing w:val="0"/>
          <w:w w:val="100"/>
          <w:position w:val="0"/>
          <w:sz w:val="24"/>
          <w:szCs w:val="24"/>
          <w:highlight w:val="none"/>
        </w:rPr>
        <w:t>. 采购文件对商品包装和快递包装</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出具体要求的，政府采购合同应当载明对政府采购供应商</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供产品及相关快递服务的具体包装要求和履约验收相关条款，必要时要求中标、成交供应商在履约验收环节出具检测报告。</w:t>
      </w:r>
    </w:p>
    <w:p w14:paraId="333569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7</w:t>
      </w:r>
      <w:r>
        <w:rPr>
          <w:rFonts w:hint="eastAsia" w:asciiTheme="minorEastAsia" w:hAnsiTheme="minorEastAsia" w:eastAsiaTheme="minorEastAsia" w:cstheme="minorEastAsia"/>
          <w:color w:val="auto"/>
          <w:spacing w:val="0"/>
          <w:w w:val="100"/>
          <w:position w:val="0"/>
          <w:sz w:val="24"/>
          <w:szCs w:val="24"/>
          <w:highlight w:val="none"/>
        </w:rPr>
        <w:t>. 当采购项目涉及数据中心相关设备、运维服务时，采购需求应当符合《绿色数据中心政府采购需求标准（试行）》（财库〔2023〕7 号）的有关要求，并在合同中明确对相关指标的验收方式和违约责任。</w:t>
      </w:r>
    </w:p>
    <w:p w14:paraId="34C7C7CE">
      <w:pPr>
        <w:pStyle w:val="6"/>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br w:type="page"/>
      </w:r>
    </w:p>
    <w:p w14:paraId="5917AB16">
      <w:pPr>
        <w:pStyle w:val="6"/>
        <w:spacing w:before="353" w:line="219" w:lineRule="auto"/>
        <w:ind w:left="2654"/>
        <w:outlineLvl w:val="0"/>
        <w:rPr>
          <w:color w:val="auto"/>
          <w:spacing w:val="0"/>
          <w:w w:val="100"/>
          <w:position w:val="0"/>
          <w:sz w:val="36"/>
          <w:szCs w:val="36"/>
          <w:highlight w:val="none"/>
        </w:rPr>
      </w:pPr>
      <w:r>
        <w:rPr>
          <w:color w:val="auto"/>
          <w:spacing w:val="0"/>
          <w:w w:val="100"/>
          <w:position w:val="0"/>
          <w:sz w:val="36"/>
          <w:szCs w:val="36"/>
          <w:highlight w:val="none"/>
          <w14:textOutline w14:w="2306" w14:cap="flat" w14:cmpd="sng">
            <w14:solidFill>
              <w14:srgbClr w14:val="000000"/>
            </w14:solidFill>
            <w14:prstDash w14:val="solid"/>
            <w14:miter w14:val="0"/>
          </w14:textOutline>
        </w:rPr>
        <w:t>第六章</w:t>
      </w:r>
      <w:r>
        <w:rPr>
          <w:color w:val="auto"/>
          <w:spacing w:val="0"/>
          <w:w w:val="100"/>
          <w:position w:val="0"/>
          <w:sz w:val="36"/>
          <w:szCs w:val="36"/>
          <w:highlight w:val="none"/>
        </w:rPr>
        <w:t xml:space="preserve">   </w:t>
      </w:r>
      <w:r>
        <w:rPr>
          <w:color w:val="auto"/>
          <w:spacing w:val="0"/>
          <w:w w:val="100"/>
          <w:position w:val="0"/>
          <w:sz w:val="36"/>
          <w:szCs w:val="36"/>
          <w:highlight w:val="none"/>
          <w14:textOutline w14:w="2306" w14:cap="flat" w14:cmpd="sng">
            <w14:solidFill>
              <w14:srgbClr w14:val="000000"/>
            </w14:solidFill>
            <w14:prstDash w14:val="solid"/>
            <w14:miter w14:val="0"/>
          </w14:textOutline>
        </w:rPr>
        <w:t>响应文件格式</w:t>
      </w:r>
    </w:p>
    <w:p w14:paraId="5C5FD6D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color w:val="auto"/>
          <w:spacing w:val="0"/>
          <w:w w:val="100"/>
          <w:position w:val="0"/>
          <w:sz w:val="24"/>
          <w:szCs w:val="24"/>
          <w:highlight w:val="none"/>
        </w:rPr>
      </w:pPr>
      <w:r>
        <w:rPr>
          <w:color w:val="auto"/>
          <w:spacing w:val="0"/>
          <w:w w:val="100"/>
          <w:position w:val="0"/>
          <w:sz w:val="24"/>
          <w:szCs w:val="24"/>
          <w:highlight w:val="none"/>
          <w14:textOutline w14:w="1537" w14:cap="flat" w14:cmpd="sng">
            <w14:solidFill>
              <w14:srgbClr w14:val="000000"/>
            </w14:solidFill>
            <w14:prstDash w14:val="solid"/>
            <w14:miter w14:val="0"/>
          </w14:textOutline>
        </w:rPr>
        <w:t>供应商编制文件须知</w:t>
      </w:r>
    </w:p>
    <w:p w14:paraId="7D5B07E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1.供应商</w:t>
      </w:r>
      <w:r>
        <w:rPr>
          <w:rFonts w:hint="eastAsia" w:asciiTheme="minorEastAsia" w:hAnsiTheme="minorEastAsia" w:eastAsiaTheme="minorEastAsia" w:cstheme="minorEastAsia"/>
          <w:color w:val="auto"/>
          <w:spacing w:val="0"/>
          <w:w w:val="100"/>
          <w:position w:val="0"/>
          <w:sz w:val="24"/>
          <w:szCs w:val="24"/>
          <w:highlight w:val="none"/>
        </w:rPr>
        <w:t>按照本部分的顺序编制</w:t>
      </w:r>
      <w:r>
        <w:rPr>
          <w:rFonts w:hint="eastAsia" w:asciiTheme="minorEastAsia" w:hAnsiTheme="minorEastAsia" w:eastAsiaTheme="minorEastAsia" w:cstheme="minorEastAsia"/>
          <w:color w:val="auto"/>
          <w:spacing w:val="0"/>
          <w:w w:val="100"/>
          <w:position w:val="0"/>
          <w:sz w:val="24"/>
          <w:szCs w:val="24"/>
          <w:highlight w:val="none"/>
          <w:lang w:val="en-US" w:eastAsia="zh-CN"/>
        </w:rPr>
        <w:t>响应文件</w:t>
      </w:r>
      <w:r>
        <w:rPr>
          <w:rFonts w:hint="eastAsia" w:asciiTheme="minorEastAsia" w:hAnsiTheme="minorEastAsia" w:eastAsiaTheme="minorEastAsia" w:cstheme="minorEastAsia"/>
          <w:color w:val="auto"/>
          <w:spacing w:val="0"/>
          <w:w w:val="100"/>
          <w:position w:val="0"/>
          <w:sz w:val="24"/>
          <w:szCs w:val="24"/>
          <w:highlight w:val="none"/>
        </w:rPr>
        <w:t>，编制中涉及格式资料的，应按照本部分</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w:t>
      </w:r>
      <w:r>
        <w:rPr>
          <w:rFonts w:hint="eastAsia" w:asciiTheme="minorEastAsia" w:hAnsiTheme="minorEastAsia" w:eastAsiaTheme="minorEastAsia" w:cstheme="minorEastAsia"/>
          <w:color w:val="auto"/>
          <w:spacing w:val="0"/>
          <w:w w:val="100"/>
          <w:position w:val="0"/>
          <w:sz w:val="24"/>
          <w:szCs w:val="24"/>
          <w:highlight w:val="none"/>
          <w:lang w:val="en-US" w:eastAsia="zh-CN"/>
        </w:rPr>
        <w:t>的内容和格式（所有表格的格式可扩展）填写提交。</w:t>
      </w:r>
    </w:p>
    <w:p w14:paraId="67DECAF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r>
        <w:rPr>
          <w:rFonts w:hint="eastAsia" w:asciiTheme="minorEastAsia" w:hAnsiTheme="minorEastAsia" w:eastAsiaTheme="minorEastAsia" w:cstheme="minorEastAsia"/>
          <w:color w:val="auto"/>
          <w:spacing w:val="0"/>
          <w:w w:val="100"/>
          <w:position w:val="0"/>
          <w:sz w:val="24"/>
          <w:szCs w:val="24"/>
          <w:highlight w:val="none"/>
          <w:lang w:val="en-US" w:eastAsia="zh-CN"/>
        </w:rPr>
        <w:t>2.全部声明和问题的回答及所附材料必须是真实的、准确的和完整的。</w:t>
      </w:r>
    </w:p>
    <w:p w14:paraId="4F52D6C9">
      <w:pPr>
        <w:spacing w:line="219" w:lineRule="auto"/>
        <w:rPr>
          <w:color w:val="auto"/>
          <w:spacing w:val="0"/>
          <w:w w:val="100"/>
          <w:position w:val="0"/>
          <w:sz w:val="24"/>
          <w:szCs w:val="24"/>
          <w:highlight w:val="none"/>
        </w:rPr>
        <w:sectPr>
          <w:headerReference r:id="rId6" w:type="default"/>
          <w:footerReference r:id="rId7" w:type="default"/>
          <w:pgSz w:w="11907" w:h="16840"/>
          <w:pgMar w:top="1117" w:right="1042" w:bottom="1060" w:left="1700" w:header="878" w:footer="886" w:gutter="0"/>
          <w:pgNumType w:fmt="decimal" w:start="1"/>
          <w:cols w:space="720" w:num="1"/>
        </w:sectPr>
      </w:pPr>
    </w:p>
    <w:p w14:paraId="7C7AD862">
      <w:pPr>
        <w:jc w:val="center"/>
        <w:rPr>
          <w:rFonts w:hint="eastAsia" w:hAnsi="宋体"/>
          <w:sz w:val="84"/>
          <w:szCs w:val="84"/>
          <w:highlight w:val="none"/>
        </w:rPr>
      </w:pPr>
    </w:p>
    <w:p w14:paraId="6ECEF580">
      <w:pPr>
        <w:jc w:val="center"/>
        <w:rPr>
          <w:rFonts w:hint="eastAsia" w:hAnsi="宋体"/>
          <w:sz w:val="84"/>
          <w:szCs w:val="84"/>
          <w:highlight w:val="none"/>
        </w:rPr>
      </w:pPr>
    </w:p>
    <w:p w14:paraId="2CF59CA6">
      <w:pPr>
        <w:jc w:val="center"/>
        <w:rPr>
          <w:rFonts w:hAnsi="宋体"/>
          <w:sz w:val="84"/>
          <w:szCs w:val="84"/>
          <w:highlight w:val="none"/>
        </w:rPr>
      </w:pPr>
      <w:r>
        <w:rPr>
          <w:rFonts w:hint="eastAsia" w:hAnsi="宋体"/>
          <w:sz w:val="84"/>
          <w:szCs w:val="84"/>
          <w:highlight w:val="none"/>
        </w:rPr>
        <w:t>响 应 文 件</w:t>
      </w:r>
    </w:p>
    <w:p w14:paraId="1E0DD037">
      <w:pPr>
        <w:rPr>
          <w:rFonts w:hAnsi="宋体"/>
          <w:sz w:val="24"/>
          <w:szCs w:val="24"/>
          <w:highlight w:val="none"/>
        </w:rPr>
      </w:pPr>
    </w:p>
    <w:p w14:paraId="0BC83224">
      <w:pPr>
        <w:rPr>
          <w:rFonts w:hAnsi="宋体"/>
          <w:sz w:val="24"/>
          <w:szCs w:val="24"/>
          <w:highlight w:val="none"/>
        </w:rPr>
      </w:pPr>
    </w:p>
    <w:p w14:paraId="6DBF49FC">
      <w:pPr>
        <w:rPr>
          <w:rFonts w:hAnsi="宋体"/>
          <w:sz w:val="24"/>
          <w:szCs w:val="24"/>
          <w:highlight w:val="none"/>
        </w:rPr>
      </w:pPr>
    </w:p>
    <w:p w14:paraId="257F9C75">
      <w:pPr>
        <w:pStyle w:val="6"/>
        <w:jc w:val="both"/>
        <w:rPr>
          <w:rFonts w:hAnsi="宋体"/>
          <w:sz w:val="24"/>
          <w:highlight w:val="none"/>
        </w:rPr>
      </w:pPr>
    </w:p>
    <w:p w14:paraId="3CA8A1BA">
      <w:pPr>
        <w:pStyle w:val="7"/>
        <w:rPr>
          <w:highlight w:val="none"/>
        </w:rPr>
      </w:pPr>
    </w:p>
    <w:p w14:paraId="6232743C">
      <w:pPr>
        <w:rPr>
          <w:rFonts w:hAnsi="宋体"/>
          <w:sz w:val="24"/>
          <w:szCs w:val="24"/>
          <w:highlight w:val="none"/>
        </w:rPr>
      </w:pPr>
    </w:p>
    <w:p w14:paraId="59A7C196">
      <w:pPr>
        <w:rPr>
          <w:rFonts w:hAnsi="宋体"/>
          <w:sz w:val="24"/>
          <w:szCs w:val="24"/>
          <w:highlight w:val="none"/>
        </w:rPr>
      </w:pPr>
    </w:p>
    <w:p w14:paraId="6811A26F">
      <w:pPr>
        <w:rPr>
          <w:rFonts w:hAnsi="宋体"/>
          <w:sz w:val="24"/>
          <w:szCs w:val="24"/>
          <w:highlight w:val="none"/>
        </w:rPr>
      </w:pPr>
    </w:p>
    <w:p w14:paraId="69F9E7BC">
      <w:pPr>
        <w:ind w:firstLine="2660" w:firstLineChars="950"/>
        <w:rPr>
          <w:rFonts w:hAnsi="宋体"/>
          <w:sz w:val="28"/>
          <w:szCs w:val="28"/>
          <w:highlight w:val="none"/>
        </w:rPr>
      </w:pPr>
      <w:r>
        <w:rPr>
          <w:rFonts w:hint="eastAsia" w:hAnsi="宋体"/>
          <w:sz w:val="28"/>
          <w:szCs w:val="28"/>
          <w:highlight w:val="none"/>
        </w:rPr>
        <w:t xml:space="preserve">  </w:t>
      </w:r>
    </w:p>
    <w:p w14:paraId="56B73429">
      <w:pPr>
        <w:ind w:firstLine="2660" w:firstLineChars="950"/>
        <w:rPr>
          <w:rFonts w:hAnsi="宋体"/>
          <w:sz w:val="28"/>
          <w:szCs w:val="28"/>
          <w:highlight w:val="none"/>
        </w:rPr>
      </w:pPr>
      <w:r>
        <w:rPr>
          <w:rFonts w:hint="eastAsia" w:hAnsi="宋体" w:eastAsia="宋体"/>
          <w:sz w:val="28"/>
          <w:szCs w:val="28"/>
          <w:highlight w:val="none"/>
          <w:lang w:eastAsia="zh-CN"/>
        </w:rPr>
        <w:t>项目</w:t>
      </w:r>
      <w:r>
        <w:rPr>
          <w:rFonts w:hint="eastAsia" w:hAnsi="宋体"/>
          <w:sz w:val="28"/>
          <w:szCs w:val="28"/>
          <w:highlight w:val="none"/>
        </w:rPr>
        <w:t>编号：</w:t>
      </w:r>
    </w:p>
    <w:p w14:paraId="05AB33AC">
      <w:pPr>
        <w:ind w:firstLine="2660" w:firstLineChars="950"/>
        <w:rPr>
          <w:rFonts w:hAnsi="宋体"/>
          <w:sz w:val="28"/>
          <w:szCs w:val="28"/>
          <w:highlight w:val="none"/>
        </w:rPr>
      </w:pPr>
      <w:r>
        <w:rPr>
          <w:rFonts w:hint="eastAsia" w:hAnsi="宋体"/>
          <w:sz w:val="28"/>
          <w:szCs w:val="28"/>
          <w:highlight w:val="none"/>
        </w:rPr>
        <w:t xml:space="preserve"> </w:t>
      </w:r>
    </w:p>
    <w:p w14:paraId="0531DD9E">
      <w:pPr>
        <w:ind w:firstLine="2660" w:firstLineChars="950"/>
        <w:rPr>
          <w:rFonts w:hAnsi="宋体"/>
          <w:sz w:val="28"/>
          <w:szCs w:val="28"/>
          <w:highlight w:val="none"/>
        </w:rPr>
      </w:pPr>
      <w:r>
        <w:rPr>
          <w:rFonts w:hint="eastAsia" w:hAnsi="宋体"/>
          <w:sz w:val="28"/>
          <w:szCs w:val="28"/>
          <w:highlight w:val="none"/>
        </w:rPr>
        <w:t>项目名称：</w:t>
      </w:r>
    </w:p>
    <w:p w14:paraId="0DE97824">
      <w:pPr>
        <w:ind w:firstLine="2660" w:firstLineChars="950"/>
        <w:rPr>
          <w:rFonts w:hAnsi="宋体"/>
          <w:sz w:val="28"/>
          <w:szCs w:val="28"/>
          <w:highlight w:val="none"/>
        </w:rPr>
      </w:pPr>
    </w:p>
    <w:p w14:paraId="16D85217">
      <w:pPr>
        <w:rPr>
          <w:rFonts w:hAnsi="宋体"/>
          <w:sz w:val="28"/>
          <w:szCs w:val="28"/>
          <w:highlight w:val="none"/>
          <w:u w:val="single"/>
        </w:rPr>
      </w:pPr>
    </w:p>
    <w:p w14:paraId="26F58108">
      <w:pPr>
        <w:rPr>
          <w:rFonts w:hAnsi="宋体"/>
          <w:sz w:val="28"/>
          <w:szCs w:val="28"/>
          <w:highlight w:val="none"/>
          <w:u w:val="single"/>
        </w:rPr>
      </w:pPr>
    </w:p>
    <w:p w14:paraId="3C87BF9F">
      <w:pPr>
        <w:ind w:left="1260" w:leftChars="600"/>
        <w:rPr>
          <w:rFonts w:hAnsi="宋体"/>
          <w:sz w:val="28"/>
          <w:szCs w:val="28"/>
          <w:highlight w:val="none"/>
        </w:rPr>
      </w:pPr>
    </w:p>
    <w:p w14:paraId="769A744D">
      <w:pPr>
        <w:ind w:left="1260" w:leftChars="600"/>
        <w:rPr>
          <w:rFonts w:hAnsi="宋体"/>
          <w:sz w:val="28"/>
          <w:szCs w:val="28"/>
          <w:highlight w:val="none"/>
        </w:rPr>
      </w:pPr>
    </w:p>
    <w:p w14:paraId="4046D384">
      <w:pPr>
        <w:ind w:left="1260" w:leftChars="600"/>
        <w:rPr>
          <w:rFonts w:hAnsi="宋体"/>
          <w:sz w:val="28"/>
          <w:szCs w:val="28"/>
          <w:highlight w:val="none"/>
        </w:rPr>
      </w:pPr>
    </w:p>
    <w:p w14:paraId="24F893BE">
      <w:pPr>
        <w:ind w:left="1260" w:leftChars="600"/>
        <w:rPr>
          <w:rFonts w:hAnsi="宋体"/>
          <w:sz w:val="28"/>
          <w:szCs w:val="28"/>
          <w:highlight w:val="none"/>
        </w:rPr>
      </w:pPr>
    </w:p>
    <w:p w14:paraId="6DCC0536">
      <w:pPr>
        <w:ind w:left="1260" w:leftChars="600"/>
        <w:rPr>
          <w:rFonts w:hAnsi="宋体"/>
          <w:sz w:val="28"/>
          <w:szCs w:val="28"/>
          <w:highlight w:val="none"/>
        </w:rPr>
      </w:pPr>
    </w:p>
    <w:p w14:paraId="485DBE0D">
      <w:pPr>
        <w:ind w:left="1260" w:leftChars="600"/>
        <w:rPr>
          <w:rFonts w:hAnsi="宋体"/>
          <w:sz w:val="28"/>
          <w:szCs w:val="28"/>
          <w:highlight w:val="none"/>
        </w:rPr>
      </w:pPr>
    </w:p>
    <w:p w14:paraId="3C9A13F5">
      <w:pPr>
        <w:ind w:left="1260" w:leftChars="600"/>
        <w:rPr>
          <w:rFonts w:hAnsi="宋体"/>
          <w:sz w:val="28"/>
          <w:szCs w:val="28"/>
          <w:highlight w:val="none"/>
        </w:rPr>
      </w:pPr>
    </w:p>
    <w:p w14:paraId="74147903">
      <w:pPr>
        <w:keepNext w:val="0"/>
        <w:keepLines w:val="0"/>
        <w:pageBreakBefore w:val="0"/>
        <w:widowControl/>
        <w:kinsoku w:val="0"/>
        <w:wordWrap/>
        <w:overflowPunct/>
        <w:topLinePunct w:val="0"/>
        <w:autoSpaceDE w:val="0"/>
        <w:autoSpaceDN w:val="0"/>
        <w:bidi w:val="0"/>
        <w:adjustRightInd w:val="0"/>
        <w:snapToGrid w:val="0"/>
        <w:spacing w:line="360" w:lineRule="auto"/>
        <w:ind w:left="735" w:leftChars="350"/>
        <w:textAlignment w:val="baseline"/>
        <w:rPr>
          <w:rFonts w:hAnsi="宋体"/>
          <w:sz w:val="28"/>
          <w:szCs w:val="28"/>
          <w:highlight w:val="none"/>
        </w:rPr>
      </w:pPr>
      <w:r>
        <w:rPr>
          <w:rFonts w:hint="eastAsia" w:hAnsi="宋体"/>
          <w:sz w:val="28"/>
          <w:szCs w:val="28"/>
          <w:highlight w:val="none"/>
        </w:rPr>
        <w:t>供应商（公章）：</w:t>
      </w:r>
    </w:p>
    <w:p w14:paraId="61E615BD">
      <w:pPr>
        <w:keepNext w:val="0"/>
        <w:keepLines w:val="0"/>
        <w:pageBreakBefore w:val="0"/>
        <w:widowControl/>
        <w:kinsoku w:val="0"/>
        <w:wordWrap/>
        <w:overflowPunct/>
        <w:topLinePunct w:val="0"/>
        <w:autoSpaceDE w:val="0"/>
        <w:autoSpaceDN w:val="0"/>
        <w:bidi w:val="0"/>
        <w:adjustRightInd w:val="0"/>
        <w:snapToGrid w:val="0"/>
        <w:spacing w:line="360" w:lineRule="auto"/>
        <w:ind w:left="735" w:leftChars="350"/>
        <w:textAlignment w:val="baseline"/>
        <w:rPr>
          <w:rFonts w:hint="eastAsia" w:hAnsi="宋体"/>
          <w:sz w:val="28"/>
          <w:szCs w:val="28"/>
          <w:highlight w:val="none"/>
        </w:rPr>
      </w:pPr>
      <w:r>
        <w:rPr>
          <w:rFonts w:hint="eastAsia" w:hAnsi="宋体"/>
          <w:sz w:val="28"/>
          <w:szCs w:val="28"/>
          <w:highlight w:val="none"/>
          <w:lang w:eastAsia="zh-CN"/>
        </w:rPr>
        <w:t>法定代表人（负责人）或授权代表（签字</w:t>
      </w:r>
      <w:r>
        <w:rPr>
          <w:rFonts w:hint="eastAsia" w:hAnsi="宋体"/>
          <w:sz w:val="28"/>
          <w:szCs w:val="28"/>
          <w:highlight w:val="none"/>
        </w:rPr>
        <w:t>或盖章</w:t>
      </w:r>
      <w:r>
        <w:rPr>
          <w:rFonts w:hint="eastAsia" w:hAnsi="宋体"/>
          <w:sz w:val="28"/>
          <w:szCs w:val="28"/>
          <w:highlight w:val="none"/>
          <w:lang w:eastAsia="zh-CN"/>
        </w:rPr>
        <w:t>）</w:t>
      </w:r>
      <w:r>
        <w:rPr>
          <w:rFonts w:hint="eastAsia" w:hAnsi="宋体"/>
          <w:sz w:val="28"/>
          <w:szCs w:val="28"/>
          <w:highlight w:val="none"/>
        </w:rPr>
        <w:t>：</w:t>
      </w:r>
    </w:p>
    <w:p w14:paraId="2C7D9878">
      <w:pPr>
        <w:keepNext w:val="0"/>
        <w:keepLines w:val="0"/>
        <w:pageBreakBefore w:val="0"/>
        <w:widowControl/>
        <w:kinsoku w:val="0"/>
        <w:wordWrap/>
        <w:overflowPunct/>
        <w:topLinePunct w:val="0"/>
        <w:autoSpaceDE w:val="0"/>
        <w:autoSpaceDN w:val="0"/>
        <w:bidi w:val="0"/>
        <w:adjustRightInd w:val="0"/>
        <w:snapToGrid w:val="0"/>
        <w:spacing w:line="360" w:lineRule="auto"/>
        <w:ind w:left="735" w:leftChars="350"/>
        <w:textAlignment w:val="baseline"/>
        <w:rPr>
          <w:rFonts w:hint="eastAsia" w:asciiTheme="minorEastAsia" w:hAnsiTheme="minorEastAsia" w:eastAsiaTheme="minorEastAsia" w:cstheme="minorEastAsia"/>
          <w:b/>
          <w:bCs/>
          <w:snapToGrid w:val="0"/>
          <w:color w:val="000000"/>
          <w:spacing w:val="0"/>
          <w:kern w:val="0"/>
          <w:sz w:val="24"/>
          <w:szCs w:val="24"/>
          <w:highlight w:val="none"/>
          <w:lang w:val="en-US" w:eastAsia="zh-CN" w:bidi="ar-SA"/>
        </w:rPr>
      </w:pPr>
      <w:r>
        <w:rPr>
          <w:rFonts w:hint="eastAsia" w:hAnsi="宋体"/>
          <w:sz w:val="28"/>
          <w:szCs w:val="28"/>
          <w:highlight w:val="none"/>
        </w:rPr>
        <w:t>日期：</w:t>
      </w:r>
    </w:p>
    <w:p w14:paraId="5CD83483">
      <w:pPr>
        <w:rPr>
          <w:rFonts w:hint="eastAsia" w:ascii="宋体" w:hAnsi="宋体" w:eastAsia="宋体" w:cs="宋体"/>
          <w:b/>
          <w:bCs/>
          <w:snapToGrid w:val="0"/>
          <w:color w:val="000000"/>
          <w:spacing w:val="-3"/>
          <w:kern w:val="0"/>
          <w:sz w:val="28"/>
          <w:szCs w:val="28"/>
          <w:highlight w:val="none"/>
          <w:lang w:val="en-US" w:eastAsia="zh-CN" w:bidi="ar-SA"/>
        </w:rPr>
      </w:pPr>
    </w:p>
    <w:p w14:paraId="16411AF1">
      <w:pP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br w:type="page"/>
      </w:r>
    </w:p>
    <w:p w14:paraId="34EC7F59">
      <w:pPr>
        <w:numPr>
          <w:ilvl w:val="0"/>
          <w:numId w:val="0"/>
        </w:numPr>
        <w:spacing w:after="0" w:line="360" w:lineRule="auto"/>
        <w:outlineLvl w:val="1"/>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一、</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响应函格式</w:t>
      </w:r>
    </w:p>
    <w:p w14:paraId="3C108515">
      <w:pPr>
        <w:spacing w:after="0" w:line="360" w:lineRule="auto"/>
        <w:jc w:val="cente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响   应   函</w:t>
      </w:r>
    </w:p>
    <w:p w14:paraId="5B0BE6DB">
      <w:pPr>
        <w:spacing w:after="0"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p>
    <w:p w14:paraId="38C20165">
      <w:pPr>
        <w:spacing w:after="0" w:line="360" w:lineRule="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致：</w:t>
      </w:r>
      <w:r>
        <w:rPr>
          <w:rFonts w:hint="eastAsia" w:ascii="宋体" w:hAnsi="宋体" w:eastAsia="宋体" w:cs="宋体"/>
          <w:snapToGrid w:val="0"/>
          <w:color w:val="auto"/>
          <w:spacing w:val="0"/>
          <w:w w:val="100"/>
          <w:kern w:val="0"/>
          <w:position w:val="0"/>
          <w:sz w:val="24"/>
          <w:szCs w:val="24"/>
          <w:highlight w:val="none"/>
          <w:lang w:val="en-US" w:eastAsia="zh-CN" w:bidi="ar-SA"/>
        </w:rPr>
        <w:t>采购人或采购代理机构</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w:t>
      </w:r>
    </w:p>
    <w:p w14:paraId="48749F1B">
      <w:pPr>
        <w:spacing w:after="0"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根据贵方项目编号为____________的</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auto"/>
          <w:spacing w:val="0"/>
          <w:w w:val="10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项至第</w:t>
      </w:r>
      <w:r>
        <w:rPr>
          <w:rFonts w:hint="eastAsia" w:asciiTheme="minorEastAsia" w:hAnsiTheme="minorEastAsia" w:eastAsiaTheme="minorEastAsia" w:cstheme="minorEastAsia"/>
          <w:snapToGrid w:val="0"/>
          <w:color w:val="auto"/>
          <w:spacing w:val="0"/>
          <w:w w:val="100"/>
          <w:kern w:val="0"/>
          <w:positio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项的响应文件电子版本一份。</w:t>
      </w:r>
    </w:p>
    <w:p w14:paraId="7688AFD9">
      <w:pPr>
        <w:spacing w:after="0"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据此函，签字代表宣布同意并郑重承诺如下：</w:t>
      </w:r>
    </w:p>
    <w:p w14:paraId="00729DF6">
      <w:pPr>
        <w:spacing w:after="0"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1、我方递交的响应文件中所有的资料均为真实的、准确的，无任何虚假内容。若存在有虚假内容，我方愿意承担法律责任。</w:t>
      </w:r>
    </w:p>
    <w:p w14:paraId="38707BCD">
      <w:pPr>
        <w:spacing w:after="0"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2、我方已详细审查全部</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，包括修改文件（如有的话）以及全部参考资料和有关附件。我们完全理解并同意放弃对这方面有不明白及误解的权利。</w:t>
      </w:r>
    </w:p>
    <w:p w14:paraId="5D4634CB">
      <w:pPr>
        <w:pStyle w:val="6"/>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3、若成交，我方将按照</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的具体规定与采购人签订供货安装调试</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或服务</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或服务</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质量符合</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竞争性磋商文件</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要求，并提供优质服务。如果在合同执行过程中，发现问题，我方一定尽快对其进行调整，并承担相应的经济责任。</w:t>
      </w:r>
    </w:p>
    <w:p w14:paraId="6040D5C5">
      <w:pPr>
        <w:pStyle w:val="6"/>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4、我方保证，严格遵守</w:t>
      </w: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color w:val="auto"/>
          <w:spacing w:val="0"/>
          <w:w w:val="100"/>
          <w:position w:val="0"/>
          <w:sz w:val="24"/>
          <w:szCs w:val="24"/>
          <w:highlight w:val="none"/>
          <w:lang w:eastAsia="zh-CN"/>
        </w:rPr>
        <w:t>政府采购法》《</w:t>
      </w:r>
      <w:r>
        <w:rPr>
          <w:rFonts w:hint="eastAsia" w:asciiTheme="minorEastAsia" w:hAnsiTheme="minorEastAsia" w:eastAsiaTheme="minorEastAsia" w:cstheme="minorEastAsia"/>
          <w:color w:val="auto"/>
          <w:spacing w:val="0"/>
          <w:w w:val="100"/>
          <w:position w:val="0"/>
          <w:sz w:val="24"/>
          <w:szCs w:val="24"/>
          <w:highlight w:val="none"/>
          <w:lang w:val="en-US" w:eastAsia="zh-CN"/>
        </w:rPr>
        <w:t>中华人民共和国</w:t>
      </w:r>
      <w:r>
        <w:rPr>
          <w:rFonts w:hint="eastAsia" w:asciiTheme="minorEastAsia" w:hAnsiTheme="minorEastAsia" w:eastAsiaTheme="minorEastAsia" w:cstheme="minorEastAsia"/>
          <w:color w:val="auto"/>
          <w:spacing w:val="0"/>
          <w:w w:val="100"/>
          <w:position w:val="0"/>
          <w:sz w:val="24"/>
          <w:szCs w:val="24"/>
          <w:highlight w:val="none"/>
          <w:lang w:eastAsia="zh-CN"/>
        </w:rPr>
        <w:t>政府采购法实施条例》</w:t>
      </w:r>
      <w:r>
        <w:rPr>
          <w:rFonts w:hint="eastAsia" w:ascii="宋体" w:hAnsi="宋体" w:eastAsia="宋体" w:cs="宋体"/>
          <w:snapToGrid w:val="0"/>
          <w:color w:val="auto"/>
          <w:spacing w:val="0"/>
          <w:w w:val="100"/>
          <w:kern w:val="0"/>
          <w:position w:val="0"/>
          <w:sz w:val="24"/>
          <w:szCs w:val="24"/>
          <w:highlight w:val="none"/>
          <w:lang w:val="en-US" w:eastAsia="en-US" w:bidi="ar-SA"/>
        </w:rPr>
        <w:t>《政府采购竞争性磋商采购方式管理暂行办法》</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及其他相关法律法规的规定，若有违反上述法律法规的行为，愿意接受处罚并承担相应的法律责任。</w:t>
      </w:r>
    </w:p>
    <w:p w14:paraId="114C5B48">
      <w:pPr>
        <w:pStyle w:val="6"/>
        <w:spacing w:after="0" w:line="360" w:lineRule="auto"/>
        <w:ind w:firstLine="480" w:firstLineChars="2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5、本承诺将成为合同不可分割的一部分，与合同具有同等的法律效力。</w:t>
      </w:r>
    </w:p>
    <w:p w14:paraId="559029CE">
      <w:pPr>
        <w:spacing w:after="0"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 xml:space="preserve">供应商名称（公章）：                     </w:t>
      </w:r>
    </w:p>
    <w:p w14:paraId="4C4AEE18">
      <w:pPr>
        <w:spacing w:after="0" w:line="360" w:lineRule="auto"/>
        <w:ind w:firstLine="567"/>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法定代表人或负责人或被授权人签名（或盖章）：</w:t>
      </w:r>
    </w:p>
    <w:p w14:paraId="14F75D60">
      <w:pPr>
        <w:spacing w:after="0" w:line="360" w:lineRule="auto"/>
        <w:ind w:firstLine="5203" w:firstLineChars="2168"/>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p>
    <w:p w14:paraId="60A85B86">
      <w:pPr>
        <w:spacing w:after="0" w:line="360" w:lineRule="auto"/>
        <w:ind w:firstLine="5203" w:firstLineChars="2168"/>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日</w:t>
      </w:r>
    </w:p>
    <w:p w14:paraId="527AEFA6">
      <w:pPr>
        <w:rPr>
          <w:rFonts w:hint="eastAsia"/>
          <w:color w:val="auto"/>
          <w:highlight w:val="none"/>
          <w:lang w:val="en-US" w:eastAsia="zh-CN"/>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br w:type="page"/>
      </w:r>
    </w:p>
    <w:p w14:paraId="755FC87F">
      <w:pPr>
        <w:spacing w:after="0" w:line="360" w:lineRule="auto"/>
        <w:outlineLvl w:val="1"/>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二、法定代表人或负责人授权委托书格式：</w:t>
      </w:r>
    </w:p>
    <w:p w14:paraId="6BABDD82">
      <w:pPr>
        <w:spacing w:after="0" w:line="360" w:lineRule="auto"/>
        <w:jc w:val="cente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p>
    <w:p w14:paraId="198D3E66">
      <w:pPr>
        <w:spacing w:after="0" w:line="360" w:lineRule="auto"/>
        <w:jc w:val="cente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法定代表人或负责人授权委托书</w:t>
      </w:r>
    </w:p>
    <w:p w14:paraId="15EBA9C8">
      <w:pPr>
        <w:spacing w:after="0" w:line="360" w:lineRule="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致</w:t>
      </w:r>
      <w:r>
        <w:rPr>
          <w:rFonts w:hint="eastAsia" w:ascii="宋体" w:hAnsi="宋体" w:eastAsia="宋体" w:cs="宋体"/>
          <w:snapToGrid w:val="0"/>
          <w:color w:val="auto"/>
          <w:spacing w:val="0"/>
          <w:w w:val="100"/>
          <w:kern w:val="0"/>
          <w:position w:val="0"/>
          <w:sz w:val="24"/>
          <w:szCs w:val="24"/>
          <w:highlight w:val="none"/>
          <w:lang w:val="en-US" w:eastAsia="zh-CN" w:bidi="ar-SA"/>
        </w:rPr>
        <w:t>采购人或采购代理机构</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w:t>
      </w:r>
    </w:p>
    <w:p w14:paraId="482C01D8">
      <w:pPr>
        <w:spacing w:after="0" w:line="360" w:lineRule="auto"/>
        <w:ind w:firstLine="720" w:firstLineChars="3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竞争性磋商</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活动，并代表我方全权办理针对上述项目的具体事务和签署相关文件。我方对被授权人的签名事项负全部责任。</w:t>
      </w:r>
    </w:p>
    <w:p w14:paraId="2C721033">
      <w:pPr>
        <w:spacing w:after="0" w:line="360" w:lineRule="auto"/>
        <w:ind w:firstLine="48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在撤销授权的书面通知以前，本授权书一直有效。被授权人在授权书有效期内签署的所有文件不因授权的撤销而失效。</w:t>
      </w:r>
    </w:p>
    <w:p w14:paraId="6A8B0246">
      <w:pPr>
        <w:spacing w:after="0" w:line="360" w:lineRule="auto"/>
        <w:ind w:firstLine="48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被授权人无转委托权，特此委托。</w:t>
      </w:r>
    </w:p>
    <w:p w14:paraId="254AB682">
      <w:pPr>
        <w:spacing w:after="0" w:line="360" w:lineRule="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p>
    <w:p w14:paraId="28CFDA69">
      <w:pPr>
        <w:spacing w:after="0" w:line="360" w:lineRule="auto"/>
        <w:ind w:firstLine="2640" w:firstLineChars="11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法定代表人或负责人签名（或盖章）：</w:t>
      </w:r>
    </w:p>
    <w:p w14:paraId="7C1CB3CD">
      <w:pPr>
        <w:spacing w:after="0" w:line="360" w:lineRule="auto"/>
        <w:ind w:firstLine="2640" w:firstLineChars="11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被授权人签名（或盖章）：</w:t>
      </w:r>
    </w:p>
    <w:p w14:paraId="27D0C5CE">
      <w:pPr>
        <w:spacing w:after="0" w:line="360" w:lineRule="auto"/>
        <w:ind w:firstLine="2640" w:firstLineChars="11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职务：</w:t>
      </w:r>
    </w:p>
    <w:p w14:paraId="26A66FCF">
      <w:pPr>
        <w:spacing w:after="0" w:line="360" w:lineRule="auto"/>
        <w:ind w:firstLine="2702" w:firstLineChars="1126"/>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联系电话：</w:t>
      </w:r>
    </w:p>
    <w:p w14:paraId="04FE103D">
      <w:pPr>
        <w:spacing w:after="0" w:line="360" w:lineRule="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p>
    <w:p w14:paraId="6E8D2752">
      <w:pPr>
        <w:spacing w:after="0" w:line="360" w:lineRule="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法定代表人或负责人、被授权人身份证复印件</w:t>
      </w:r>
    </w:p>
    <w:p w14:paraId="51C697D9">
      <w:pPr>
        <w:spacing w:after="0" w:line="360" w:lineRule="auto"/>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p>
    <w:p w14:paraId="1F2F8F1E">
      <w:pPr>
        <w:spacing w:after="0" w:line="360" w:lineRule="auto"/>
        <w:ind w:firstLine="6960" w:firstLineChars="2900"/>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p>
    <w:p w14:paraId="115C6771">
      <w:pPr>
        <w:spacing w:after="0" w:line="360" w:lineRule="auto"/>
        <w:jc w:val="right"/>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t>供应商公章：</w:t>
      </w:r>
    </w:p>
    <w:p w14:paraId="66B4DD2A">
      <w:pPr>
        <w:spacing w:after="0" w:line="360" w:lineRule="auto"/>
        <w:jc w:val="right"/>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日</w:t>
      </w:r>
    </w:p>
    <w:p w14:paraId="2A888228">
      <w:pPr>
        <w:spacing w:after="0" w:line="360" w:lineRule="auto"/>
        <w:jc w:val="both"/>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sectPr>
          <w:headerReference r:id="rId8" w:type="default"/>
          <w:footerReference r:id="rId9" w:type="default"/>
          <w:pgSz w:w="11906" w:h="16838"/>
          <w:pgMar w:top="1440" w:right="1797" w:bottom="2181" w:left="1797" w:header="1134" w:footer="1134" w:gutter="0"/>
          <w:pgNumType w:fmt="decimal"/>
          <w:cols w:space="720" w:num="1"/>
          <w:docGrid w:type="lines" w:linePitch="312" w:charSpace="0"/>
        </w:sectPr>
      </w:pPr>
    </w:p>
    <w:p w14:paraId="2CBADD89">
      <w:pPr>
        <w:numPr>
          <w:ilvl w:val="0"/>
          <w:numId w:val="1"/>
        </w:numPr>
        <w:snapToGrid w:val="0"/>
        <w:spacing w:line="360" w:lineRule="auto"/>
        <w:outlineLvl w:val="1"/>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en-US" w:bidi="ar-SA"/>
        </w:rPr>
        <w:t>报价一览表格式：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490"/>
      </w:tblGrid>
      <w:tr w14:paraId="0E1A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50C7F64">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项目名称</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603B2A41">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r w14:paraId="68FD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953ADEB">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项目编号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23540484">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r w14:paraId="595D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29EDF97">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供应商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6EB53F69">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r w14:paraId="31F3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A6DC3DB">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磋商报价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3394F398">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 xml:space="preserve">大写 ：               （￥：           ） </w:t>
            </w:r>
          </w:p>
        </w:tc>
      </w:tr>
      <w:tr w14:paraId="7F3F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B5092E6">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计划工期</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1AB2EEC2">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r w14:paraId="165B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404DAE6">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质量标准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555965AC">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r w14:paraId="4689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FF0C88">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项目地点</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458D0451">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r w14:paraId="4935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81DBFE8">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项目经理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10ED1418">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r w14:paraId="4080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75BA6B0">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备   注</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0CDA62CF">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p w14:paraId="7832B85B">
            <w:pPr>
              <w:spacing w:line="360" w:lineRule="auto"/>
              <w:jc w:val="center"/>
              <w:outlineLvl w:val="9"/>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p>
        </w:tc>
      </w:tr>
    </w:tbl>
    <w:p w14:paraId="439B778D">
      <w:pPr>
        <w:spacing w:line="360" w:lineRule="auto"/>
        <w:jc w:val="both"/>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p>
    <w:p w14:paraId="38E50AD5">
      <w:pPr>
        <w:spacing w:line="360" w:lineRule="auto"/>
        <w:jc w:val="both"/>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 xml:space="preserve">供   应   商（公章）：              </w:t>
      </w:r>
    </w:p>
    <w:p w14:paraId="7805717D">
      <w:pPr>
        <w:spacing w:line="360" w:lineRule="auto"/>
        <w:jc w:val="both"/>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法定代表人（负责人）授权代表（签字）：</w:t>
      </w:r>
    </w:p>
    <w:p w14:paraId="71A8F119">
      <w:pPr>
        <w:numPr>
          <w:ilvl w:val="0"/>
          <w:numId w:val="0"/>
        </w:numPr>
        <w:spacing w:line="360" w:lineRule="auto"/>
        <w:rPr>
          <w:rFonts w:hint="eastAsia" w:eastAsia="宋体"/>
          <w:color w:val="auto"/>
          <w:spacing w:val="0"/>
          <w:w w:val="100"/>
          <w:position w:val="0"/>
          <w:sz w:val="24"/>
          <w:szCs w:val="24"/>
          <w:highlight w:val="none"/>
          <w:lang w:eastAsia="zh-CN"/>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日   期：</w:t>
      </w:r>
      <w:r>
        <w:rPr>
          <w:rFonts w:hint="eastAsia" w:asciiTheme="minorEastAsia" w:hAnsiTheme="minorEastAsia" w:eastAsiaTheme="minorEastAsia" w:cstheme="minorEastAsia"/>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日</w:t>
      </w:r>
    </w:p>
    <w:p w14:paraId="14101D34">
      <w:pP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br w:type="page"/>
      </w:r>
    </w:p>
    <w:p w14:paraId="0BBBAF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四、营业执照副本、依法缴纳税收和社会保障资金的缴费凭证、审计或财务报告、近三年内在经营活动中没有重大违法记录的声明等；</w:t>
      </w:r>
    </w:p>
    <w:p w14:paraId="06939398">
      <w:pPr>
        <w:spacing w:line="360" w:lineRule="auto"/>
        <w:jc w:val="left"/>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pPr>
    </w:p>
    <w:p w14:paraId="5E7EF043">
      <w:pPr>
        <w:spacing w:line="360" w:lineRule="auto"/>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审计或财务报告</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说明：</w:t>
      </w:r>
    </w:p>
    <w:p w14:paraId="39A4A110">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1、</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提供本单位</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2023年</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color w:val="auto"/>
          <w:spacing w:val="0"/>
          <w:w w:val="100"/>
          <w:position w:val="0"/>
          <w:sz w:val="24"/>
          <w:szCs w:val="24"/>
          <w:highlight w:val="none"/>
        </w:rPr>
        <w:t>供应商</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与银行之间业务往来正常，企业信誉良好等。成立年份不足的公司可提供近期财务报表或提供银行出具的证明文件。</w:t>
      </w:r>
    </w:p>
    <w:p w14:paraId="3F38EA88">
      <w:pPr>
        <w:spacing w:after="0" w:line="360" w:lineRule="auto"/>
        <w:rPr>
          <w:rFonts w:hint="eastAsia" w:ascii="仿宋_GB2312" w:hAnsi="仿宋_GB2312" w:eastAsia="仿宋_GB2312" w:cs="仿宋_GB2312"/>
          <w:b/>
          <w:color w:val="auto"/>
          <w:spacing w:val="0"/>
          <w:w w:val="100"/>
          <w:position w:val="0"/>
          <w:sz w:val="28"/>
          <w:szCs w:val="28"/>
          <w:highlight w:val="none"/>
        </w:rPr>
      </w:pPr>
    </w:p>
    <w:p w14:paraId="4CBCD93E">
      <w:pPr>
        <w:spacing w:line="360" w:lineRule="auto"/>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近三年内在经营活动中没有重大违法记录的声明（格式）</w:t>
      </w:r>
    </w:p>
    <w:p w14:paraId="7035FE2E">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p>
    <w:p w14:paraId="0C85ED09">
      <w:pPr>
        <w:spacing w:line="360" w:lineRule="auto"/>
        <w:jc w:val="center"/>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声明函</w:t>
      </w:r>
    </w:p>
    <w:p w14:paraId="2D9A91B9">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p>
    <w:p w14:paraId="3D73EA2B">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（法定代表人或其授权代表）代表</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公司全称）</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u w:val="single"/>
          <w:lang w:val="en-US"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向本项目的采购人和采购代理机构郑重声明如下：</w:t>
      </w:r>
    </w:p>
    <w:p w14:paraId="7FC3E3E0">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我公司近三年来的经营活动中，未因违法经营受到刑事处罚或者责令停产停业、吊销许可证或者执照、较大数额罚款等行政处罚。</w:t>
      </w:r>
    </w:p>
    <w:p w14:paraId="2FFD4472">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特此声明。</w:t>
      </w:r>
    </w:p>
    <w:p w14:paraId="747C5235">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p>
    <w:p w14:paraId="0FFD8671">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p>
    <w:p w14:paraId="326E069A">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供应商（盖章）：</w:t>
      </w:r>
    </w:p>
    <w:p w14:paraId="625854A0">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法定代表人或其授权代表（签字）：</w:t>
      </w:r>
    </w:p>
    <w:p w14:paraId="175EDD12">
      <w:pP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br w:type="page"/>
      </w:r>
    </w:p>
    <w:p w14:paraId="7B0FAECB">
      <w:pPr>
        <w:numPr>
          <w:ilvl w:val="0"/>
          <w:numId w:val="0"/>
        </w:numPr>
        <w:snapToGrid w:val="0"/>
        <w:spacing w:line="360" w:lineRule="auto"/>
        <w:outlineLvl w:val="1"/>
        <w:rPr>
          <w:rFonts w:hint="eastAsia" w:asciiTheme="minorEastAsia" w:hAnsiTheme="minorEastAsia" w:eastAsiaTheme="minorEastAsia" w:cstheme="minorEastAsia"/>
          <w:b/>
          <w:color w:val="auto"/>
          <w:spacing w:val="0"/>
          <w:w w:val="100"/>
          <w:position w:val="0"/>
          <w:sz w:val="24"/>
          <w:szCs w:val="24"/>
          <w:highlight w:val="none"/>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五、</w:t>
      </w: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已标价工程量清单、</w:t>
      </w: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技术规格偏差表、产品技术一览表、</w:t>
      </w: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商务偏差表、施工组织设计、综合实力、服务承诺或其他等；</w:t>
      </w:r>
    </w:p>
    <w:p w14:paraId="6DA54B53">
      <w:pPr>
        <w:spacing w:line="240" w:lineRule="atLeast"/>
        <w:jc w:val="center"/>
        <w:rPr>
          <w:rFonts w:hint="eastAsia" w:asciiTheme="minorEastAsia" w:hAnsiTheme="minorEastAsia" w:eastAsiaTheme="minorEastAsia" w:cstheme="minorEastAsia"/>
          <w:b/>
          <w:bCs/>
          <w:sz w:val="24"/>
          <w:szCs w:val="24"/>
          <w:highlight w:val="none"/>
          <w:lang w:eastAsia="zh-CN"/>
        </w:rPr>
      </w:pPr>
    </w:p>
    <w:p w14:paraId="04AAD3BC">
      <w:pPr>
        <w:keepNext/>
        <w:keepLines/>
        <w:widowControl w:val="0"/>
        <w:autoSpaceDE w:val="0"/>
        <w:autoSpaceDN w:val="0"/>
        <w:adjustRightInd w:val="0"/>
        <w:spacing w:before="0" w:after="0" w:line="460" w:lineRule="exact"/>
        <w:jc w:val="center"/>
        <w:outlineLvl w:val="9"/>
        <w:rPr>
          <w:rFonts w:hint="eastAsia" w:ascii="宋体" w:hAnsi="宋体" w:eastAsia="宋体" w:cs="Times New Roman"/>
          <w:b/>
          <w:bCs/>
          <w:color w:val="auto"/>
          <w:sz w:val="32"/>
          <w:szCs w:val="32"/>
          <w:highlight w:val="none"/>
          <w:lang w:val="en-US" w:eastAsia="zh-CN" w:bidi="ar-SA"/>
        </w:rPr>
      </w:pPr>
      <w:r>
        <w:rPr>
          <w:rFonts w:hint="eastAsia" w:asciiTheme="minorEastAsia" w:hAnsiTheme="minorEastAsia" w:eastAsiaTheme="minorEastAsia" w:cstheme="minorEastAsia"/>
          <w:b/>
          <w:color w:val="auto"/>
          <w:spacing w:val="0"/>
          <w:sz w:val="24"/>
          <w:szCs w:val="24"/>
          <w:highlight w:val="none"/>
          <w:lang w:val="en-US" w:eastAsia="zh-CN"/>
        </w:rPr>
        <w:t>已标价工程量清单</w:t>
      </w:r>
    </w:p>
    <w:p w14:paraId="36268E63">
      <w:pPr>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textAlignment w:val="auto"/>
        <w:rPr>
          <w:rFonts w:hint="eastAsia" w:ascii="宋体" w:hAnsi="Times New Roman" w:eastAsia="宋体" w:cs="Times New Roman"/>
          <w:b w:val="0"/>
          <w:bCs w:val="0"/>
          <w:color w:val="auto"/>
          <w:sz w:val="24"/>
          <w:szCs w:val="24"/>
          <w:highlight w:val="none"/>
          <w:lang w:val="en-US" w:eastAsia="zh-CN"/>
        </w:rPr>
        <w:sectPr>
          <w:pgSz w:w="11907" w:h="16840"/>
          <w:pgMar w:top="1117" w:right="1132" w:bottom="1060" w:left="1700" w:header="878" w:footer="886" w:gutter="0"/>
          <w:pgNumType w:fmt="decimal"/>
          <w:cols w:space="720" w:num="1"/>
        </w:sectPr>
      </w:pPr>
      <w:r>
        <w:rPr>
          <w:rFonts w:hint="eastAsia" w:ascii="宋体" w:hAnsi="Times New Roman" w:eastAsia="宋体" w:cs="Times New Roman"/>
          <w:b w:val="0"/>
          <w:bCs w:val="0"/>
          <w:color w:val="auto"/>
          <w:sz w:val="24"/>
          <w:szCs w:val="24"/>
          <w:highlight w:val="none"/>
          <w:lang w:val="en-US" w:eastAsia="zh-CN"/>
        </w:rPr>
        <w:t>说明：已标价工程量清单按“工程量清单”中的相关清单表格式填写。构成合同文件的已标价工程量清单包括第六章“工程量清单”有关工程量清单、投标报价以及其他说明的内容。</w:t>
      </w:r>
    </w:p>
    <w:p w14:paraId="08022A05">
      <w:pPr>
        <w:spacing w:line="240" w:lineRule="atLeast"/>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技术规格偏离表</w:t>
      </w:r>
    </w:p>
    <w:p w14:paraId="27FDBB03">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p w14:paraId="5935BB47">
      <w:pPr>
        <w:spacing w:line="240" w:lineRule="atLeast"/>
        <w:ind w:left="1154" w:leftChars="485" w:hanging="136" w:hangingChars="57"/>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项目名称:                      项目编号: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507"/>
        <w:gridCol w:w="1548"/>
        <w:gridCol w:w="1459"/>
        <w:gridCol w:w="1393"/>
        <w:gridCol w:w="1325"/>
      </w:tblGrid>
      <w:tr w14:paraId="17B1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center"/>
          </w:tcPr>
          <w:p w14:paraId="04EC02F7">
            <w:pPr>
              <w:spacing w:line="240" w:lineRule="atLeast"/>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序号</w:t>
            </w:r>
          </w:p>
        </w:tc>
        <w:tc>
          <w:tcPr>
            <w:tcW w:w="1507" w:type="dxa"/>
            <w:tcBorders>
              <w:top w:val="single" w:color="auto" w:sz="4" w:space="0"/>
              <w:left w:val="single" w:color="auto" w:sz="4" w:space="0"/>
              <w:bottom w:val="single" w:color="auto" w:sz="4" w:space="0"/>
              <w:right w:val="single" w:color="auto" w:sz="4" w:space="0"/>
            </w:tcBorders>
            <w:noWrap w:val="0"/>
            <w:vAlign w:val="center"/>
          </w:tcPr>
          <w:p w14:paraId="76388BF6">
            <w:pPr>
              <w:spacing w:line="240" w:lineRule="atLeast"/>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货物名称</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6131977">
            <w:pPr>
              <w:spacing w:line="240" w:lineRule="atLeast"/>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采购</w:t>
            </w:r>
            <w:r>
              <w:rPr>
                <w:rFonts w:hint="eastAsia" w:asciiTheme="minorEastAsia" w:hAnsiTheme="minorEastAsia" w:eastAsiaTheme="minorEastAsia" w:cstheme="minorEastAsia"/>
                <w:sz w:val="24"/>
                <w:szCs w:val="24"/>
                <w:highlight w:val="none"/>
                <w:lang w:eastAsia="zh-CN"/>
              </w:rPr>
              <w:t>规格</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3DF55BB0">
            <w:pPr>
              <w:spacing w:line="240" w:lineRule="atLeast"/>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lang w:eastAsia="zh-CN"/>
              </w:rPr>
              <w:t>规格</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52558555">
            <w:pPr>
              <w:spacing w:line="240" w:lineRule="atLeast"/>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偏离</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592CBA85">
            <w:pPr>
              <w:spacing w:line="240" w:lineRule="atLeast"/>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说明</w:t>
            </w:r>
          </w:p>
        </w:tc>
      </w:tr>
      <w:tr w14:paraId="1877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488538C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0FFBA3FA">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2EDA1535">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213DCE4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29648AB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0979FE9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5308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34E16892">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4210E007">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102C9C1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1C2711E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01B5009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1513578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7135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7A44EF6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4F929F75">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714BBF6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3DFD6F8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02F80385">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21212298">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3D95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440A95C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74B986F2">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4CE57BF5">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59C3BA68">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17048585">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52884676">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47D5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657E2C4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5F387A2B">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1003D457">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6710E04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39A1BEE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5F1FDC11">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176A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1421C441">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068A5758">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5CE629F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75F331A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650AFB9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20DF3073">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49B2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1847408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04253DF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0170AF6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76B99AC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1930CD12">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78C41FDB">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789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70AEF94B">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6E9EF86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301AA0E6">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2255C12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593EB77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7F4A5A48">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275F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2FC14378">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0F2AC6E9">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6812548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45D208A9">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2EF37DE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682E3E0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3276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386C9BB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31DBFC3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277815A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28C05B2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1DB7375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4088088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35F7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6D559CD6">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4935C6B8">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1B690887">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1CF162F5">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150661D0">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08193D0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5291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242CDB83">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392A165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26D39211">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67AF7A87">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26ADAA29">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423EFAA9">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7AB2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24EB6A67">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78F90953">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08BFFEED">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62F3B99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3568976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411A2F0A">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2C8D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4D5C36B9">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174E88E9">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078CF2BE">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445E9065">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6E8798BF">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4705DDE4">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r w14:paraId="7298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05" w:type="dxa"/>
            <w:tcBorders>
              <w:top w:val="single" w:color="auto" w:sz="4" w:space="0"/>
              <w:left w:val="single" w:color="auto" w:sz="4" w:space="0"/>
              <w:bottom w:val="single" w:color="auto" w:sz="4" w:space="0"/>
              <w:right w:val="single" w:color="auto" w:sz="4" w:space="0"/>
            </w:tcBorders>
            <w:noWrap w:val="0"/>
            <w:vAlign w:val="top"/>
          </w:tcPr>
          <w:p w14:paraId="3431DD16">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07" w:type="dxa"/>
            <w:tcBorders>
              <w:top w:val="single" w:color="auto" w:sz="4" w:space="0"/>
              <w:left w:val="single" w:color="auto" w:sz="4" w:space="0"/>
              <w:bottom w:val="single" w:color="auto" w:sz="4" w:space="0"/>
              <w:right w:val="single" w:color="auto" w:sz="4" w:space="0"/>
            </w:tcBorders>
            <w:noWrap w:val="0"/>
            <w:vAlign w:val="top"/>
          </w:tcPr>
          <w:p w14:paraId="3424AE8D">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548" w:type="dxa"/>
            <w:tcBorders>
              <w:top w:val="single" w:color="auto" w:sz="4" w:space="0"/>
              <w:left w:val="single" w:color="auto" w:sz="4" w:space="0"/>
              <w:bottom w:val="single" w:color="auto" w:sz="4" w:space="0"/>
              <w:right w:val="single" w:color="auto" w:sz="4" w:space="0"/>
            </w:tcBorders>
            <w:noWrap w:val="0"/>
            <w:vAlign w:val="top"/>
          </w:tcPr>
          <w:p w14:paraId="5B29EC36">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459" w:type="dxa"/>
            <w:tcBorders>
              <w:top w:val="single" w:color="auto" w:sz="4" w:space="0"/>
              <w:left w:val="single" w:color="auto" w:sz="4" w:space="0"/>
              <w:bottom w:val="single" w:color="auto" w:sz="4" w:space="0"/>
              <w:right w:val="single" w:color="auto" w:sz="4" w:space="0"/>
            </w:tcBorders>
            <w:noWrap w:val="0"/>
            <w:vAlign w:val="top"/>
          </w:tcPr>
          <w:p w14:paraId="34AB76F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93" w:type="dxa"/>
            <w:tcBorders>
              <w:top w:val="single" w:color="auto" w:sz="4" w:space="0"/>
              <w:left w:val="single" w:color="auto" w:sz="4" w:space="0"/>
              <w:bottom w:val="single" w:color="auto" w:sz="4" w:space="0"/>
              <w:right w:val="single" w:color="auto" w:sz="4" w:space="0"/>
            </w:tcBorders>
            <w:noWrap w:val="0"/>
            <w:vAlign w:val="top"/>
          </w:tcPr>
          <w:p w14:paraId="2C693579">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c>
          <w:tcPr>
            <w:tcW w:w="1325" w:type="dxa"/>
            <w:tcBorders>
              <w:top w:val="single" w:color="auto" w:sz="4" w:space="0"/>
              <w:left w:val="single" w:color="auto" w:sz="4" w:space="0"/>
              <w:bottom w:val="single" w:color="auto" w:sz="4" w:space="0"/>
              <w:right w:val="single" w:color="auto" w:sz="4" w:space="0"/>
            </w:tcBorders>
            <w:noWrap w:val="0"/>
            <w:vAlign w:val="top"/>
          </w:tcPr>
          <w:p w14:paraId="6E9CB36C">
            <w:pPr>
              <w:spacing w:line="240" w:lineRule="atLeast"/>
              <w:ind w:left="1080" w:leftChars="257" w:hanging="540"/>
              <w:rPr>
                <w:rFonts w:hint="eastAsia" w:asciiTheme="minorEastAsia" w:hAnsiTheme="minorEastAsia" w:eastAsiaTheme="minorEastAsia" w:cstheme="minorEastAsia"/>
                <w:sz w:val="24"/>
                <w:szCs w:val="24"/>
                <w:highlight w:val="none"/>
                <w:lang w:eastAsia="zh-CN"/>
              </w:rPr>
            </w:pPr>
          </w:p>
        </w:tc>
      </w:tr>
    </w:tbl>
    <w:p w14:paraId="60C9791E">
      <w:pPr>
        <w:spacing w:line="580" w:lineRule="exact"/>
        <w:rPr>
          <w:rFonts w:hint="eastAsia" w:ascii="宋体" w:hAnsi="Times New Roman" w:eastAsia="宋体" w:cs="Times New Roman"/>
          <w:color w:val="auto"/>
          <w:spacing w:val="-4"/>
          <w:sz w:val="24"/>
          <w:highlight w:val="none"/>
          <w:lang w:eastAsia="zh-CN"/>
        </w:rPr>
      </w:pPr>
      <w:r>
        <w:rPr>
          <w:rFonts w:hint="eastAsia" w:ascii="宋体" w:hAnsi="Times New Roman" w:eastAsia="宋体" w:cs="Times New Roman"/>
          <w:color w:val="auto"/>
          <w:spacing w:val="-4"/>
          <w:sz w:val="24"/>
          <w:highlight w:val="none"/>
          <w:lang w:val="en-US" w:eastAsia="zh-CN"/>
        </w:rPr>
        <w:t>注：按照竞争性磋商文件“第二章采购需求~（2）部分产品技术要求”中涉及的产品逐项响应。</w:t>
      </w:r>
    </w:p>
    <w:p w14:paraId="2EBA9311">
      <w:pPr>
        <w:spacing w:line="360" w:lineRule="auto"/>
        <w:ind w:firstLine="482" w:firstLineChars="200"/>
        <w:rPr>
          <w:rFonts w:hint="eastAsia" w:asciiTheme="minorEastAsia" w:hAnsiTheme="minorEastAsia" w:eastAsiaTheme="minorEastAsia" w:cstheme="minorEastAsia"/>
          <w:b/>
          <w:sz w:val="24"/>
          <w:szCs w:val="24"/>
          <w:highlight w:val="none"/>
          <w:lang w:val="en-US" w:eastAsia="zh-CN"/>
        </w:rPr>
      </w:pPr>
    </w:p>
    <w:p w14:paraId="633BACF8">
      <w:pPr>
        <w:spacing w:line="360" w:lineRule="auto"/>
        <w:ind w:firstLine="482" w:firstLineChars="200"/>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val="en-US" w:eastAsia="zh-CN"/>
        </w:rPr>
        <w:t>供应商</w:t>
      </w:r>
      <w:r>
        <w:rPr>
          <w:rFonts w:hint="eastAsia" w:asciiTheme="minorEastAsia" w:hAnsiTheme="minorEastAsia" w:eastAsiaTheme="minorEastAsia" w:cstheme="minorEastAsia"/>
          <w:b/>
          <w:sz w:val="24"/>
          <w:szCs w:val="24"/>
          <w:highlight w:val="none"/>
          <w:lang w:eastAsia="zh-CN"/>
        </w:rPr>
        <w:t>（公章）：    法定代表人（负责人）或授权代表（签字）：</w:t>
      </w:r>
    </w:p>
    <w:p w14:paraId="59CDE95F">
      <w:pPr>
        <w:spacing w:line="360" w:lineRule="auto"/>
        <w:ind w:firstLine="482" w:firstLineChars="200"/>
        <w:rPr>
          <w:rFonts w:hint="eastAsia" w:asciiTheme="minorEastAsia" w:hAnsiTheme="minorEastAsia" w:eastAsiaTheme="minorEastAsia" w:cstheme="minorEastAsia"/>
          <w:b/>
          <w:bCs/>
          <w:snapToGrid w:val="0"/>
          <w:color w:val="000000"/>
          <w:spacing w:val="-8"/>
          <w:kern w:val="0"/>
          <w:sz w:val="24"/>
          <w:szCs w:val="24"/>
          <w:highlight w:val="none"/>
          <w:lang w:val="en-US" w:eastAsia="zh-CN" w:bidi="ar-SA"/>
        </w:rPr>
        <w:sectPr>
          <w:headerReference r:id="rId10" w:type="default"/>
          <w:footerReference r:id="rId11" w:type="default"/>
          <w:pgSz w:w="11907" w:h="16840"/>
          <w:pgMar w:top="1117" w:right="1132" w:bottom="1060" w:left="1700" w:header="878" w:footer="886" w:gutter="0"/>
          <w:pgNumType w:fmt="decimal"/>
          <w:cols w:space="720" w:num="1"/>
        </w:sectPr>
      </w:pPr>
      <w:r>
        <w:rPr>
          <w:rFonts w:hint="eastAsia" w:asciiTheme="minorEastAsia" w:hAnsiTheme="minorEastAsia" w:eastAsiaTheme="minorEastAsia" w:cstheme="minorEastAsia"/>
          <w:b/>
          <w:sz w:val="24"/>
          <w:szCs w:val="24"/>
          <w:highlight w:val="none"/>
          <w:lang w:eastAsia="zh-CN"/>
        </w:rPr>
        <w:t>时间：</w:t>
      </w:r>
      <w:r>
        <w:rPr>
          <w:rFonts w:hint="eastAsia" w:asciiTheme="minorEastAsia" w:hAnsiTheme="minorEastAsia" w:eastAsiaTheme="minorEastAsia" w:cstheme="minorEastAsia"/>
          <w:b/>
          <w:bCs/>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bCs/>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bCs/>
          <w:sz w:val="24"/>
          <w:szCs w:val="24"/>
          <w:highlight w:val="none"/>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highlight w:val="none"/>
          <w:lang w:val="en-US" w:eastAsia="zh-CN" w:bidi="ar-SA"/>
        </w:rPr>
        <w:t>日</w:t>
      </w:r>
    </w:p>
    <w:p w14:paraId="3963541A">
      <w:pPr>
        <w:jc w:val="center"/>
        <w:rPr>
          <w:rFonts w:hint="eastAsia" w:asciiTheme="minorEastAsia" w:hAnsiTheme="minorEastAsia" w:eastAsiaTheme="minorEastAsia" w:cstheme="minorEastAsia"/>
          <w:b/>
          <w:sz w:val="28"/>
          <w:szCs w:val="28"/>
          <w:highlight w:val="none"/>
          <w:lang w:eastAsia="zh-CN"/>
        </w:rPr>
      </w:pPr>
      <w:r>
        <w:rPr>
          <w:rFonts w:hint="eastAsia" w:asciiTheme="minorEastAsia" w:hAnsiTheme="minorEastAsia" w:eastAsiaTheme="minorEastAsia" w:cstheme="minorEastAsia"/>
          <w:b/>
          <w:sz w:val="24"/>
          <w:szCs w:val="24"/>
          <w:highlight w:val="none"/>
          <w:lang w:eastAsia="zh-CN"/>
        </w:rPr>
        <w:t>产品技术</w:t>
      </w:r>
      <w:r>
        <w:rPr>
          <w:rFonts w:hint="eastAsia" w:asciiTheme="minorEastAsia" w:hAnsiTheme="minorEastAsia" w:eastAsiaTheme="minorEastAsia" w:cstheme="minorEastAsia"/>
          <w:b/>
          <w:sz w:val="24"/>
          <w:szCs w:val="24"/>
          <w:highlight w:val="none"/>
        </w:rPr>
        <w:t>一览表</w:t>
      </w:r>
    </w:p>
    <w:tbl>
      <w:tblPr>
        <w:tblStyle w:val="16"/>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826"/>
        <w:gridCol w:w="1444"/>
        <w:gridCol w:w="1487"/>
        <w:gridCol w:w="3466"/>
        <w:gridCol w:w="1816"/>
      </w:tblGrid>
      <w:tr w14:paraId="5541E4E3">
        <w:tblPrEx>
          <w:tblCellMar>
            <w:top w:w="0" w:type="dxa"/>
            <w:left w:w="108" w:type="dxa"/>
            <w:bottom w:w="0" w:type="dxa"/>
            <w:right w:w="108" w:type="dxa"/>
          </w:tblCellMar>
        </w:tblPrEx>
        <w:trPr>
          <w:trHeight w:val="785" w:hRule="exact"/>
        </w:trPr>
        <w:tc>
          <w:tcPr>
            <w:tcW w:w="3757" w:type="dxa"/>
            <w:gridSpan w:val="3"/>
            <w:tcBorders>
              <w:top w:val="nil"/>
              <w:left w:val="nil"/>
              <w:bottom w:val="single" w:color="auto" w:sz="4" w:space="0"/>
              <w:right w:val="nil"/>
            </w:tcBorders>
            <w:noWrap w:val="0"/>
            <w:vAlign w:val="center"/>
          </w:tcPr>
          <w:p w14:paraId="30C9EA9D">
            <w:pPr>
              <w:spacing w:line="360" w:lineRule="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lang w:eastAsia="zh-CN"/>
              </w:rPr>
              <w:t>名称（公章）：</w:t>
            </w:r>
          </w:p>
        </w:tc>
        <w:tc>
          <w:tcPr>
            <w:tcW w:w="5282" w:type="dxa"/>
            <w:gridSpan w:val="2"/>
            <w:tcBorders>
              <w:top w:val="nil"/>
              <w:left w:val="nil"/>
              <w:bottom w:val="single" w:color="auto" w:sz="4" w:space="0"/>
              <w:right w:val="nil"/>
            </w:tcBorders>
            <w:noWrap w:val="0"/>
            <w:vAlign w:val="center"/>
          </w:tcPr>
          <w:p w14:paraId="1FFFE4F0">
            <w:pPr>
              <w:spacing w:line="360" w:lineRule="auto"/>
              <w:ind w:firstLine="567"/>
              <w:rPr>
                <w:rFonts w:hint="eastAsia" w:asciiTheme="minorEastAsia" w:hAnsiTheme="minorEastAsia" w:eastAsiaTheme="minorEastAsia" w:cstheme="minorEastAsia"/>
                <w:sz w:val="24"/>
                <w:szCs w:val="24"/>
                <w:highlight w:val="none"/>
                <w:lang w:eastAsia="zh-CN"/>
              </w:rPr>
            </w:pPr>
          </w:p>
        </w:tc>
      </w:tr>
      <w:tr w14:paraId="12838171">
        <w:tblPrEx>
          <w:tblCellMar>
            <w:top w:w="0" w:type="dxa"/>
            <w:left w:w="108" w:type="dxa"/>
            <w:bottom w:w="0" w:type="dxa"/>
            <w:right w:w="108" w:type="dxa"/>
          </w:tblCellMar>
        </w:tblPrEx>
        <w:trPr>
          <w:trHeight w:val="850"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3DAC1124">
            <w:pPr>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序号</w:t>
            </w:r>
          </w:p>
        </w:tc>
        <w:tc>
          <w:tcPr>
            <w:tcW w:w="1444" w:type="dxa"/>
            <w:tcBorders>
              <w:top w:val="single" w:color="auto" w:sz="4" w:space="0"/>
              <w:left w:val="single" w:color="auto" w:sz="4" w:space="0"/>
              <w:bottom w:val="single" w:color="auto" w:sz="4" w:space="0"/>
              <w:right w:val="single" w:color="auto" w:sz="4" w:space="0"/>
            </w:tcBorders>
            <w:noWrap w:val="0"/>
            <w:vAlign w:val="center"/>
          </w:tcPr>
          <w:p w14:paraId="7B287624">
            <w:pPr>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产品名称</w:t>
            </w:r>
          </w:p>
        </w:tc>
        <w:tc>
          <w:tcPr>
            <w:tcW w:w="1487" w:type="dxa"/>
            <w:tcBorders>
              <w:top w:val="single" w:color="auto" w:sz="4" w:space="0"/>
              <w:left w:val="single" w:color="auto" w:sz="4" w:space="0"/>
              <w:bottom w:val="single" w:color="auto" w:sz="4" w:space="0"/>
              <w:right w:val="single" w:color="auto" w:sz="4" w:space="0"/>
            </w:tcBorders>
            <w:noWrap w:val="0"/>
            <w:vAlign w:val="center"/>
          </w:tcPr>
          <w:p w14:paraId="1B1B49EA">
            <w:pPr>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品牌型号</w:t>
            </w:r>
          </w:p>
        </w:tc>
        <w:tc>
          <w:tcPr>
            <w:tcW w:w="3466" w:type="dxa"/>
            <w:tcBorders>
              <w:top w:val="single" w:color="auto" w:sz="4" w:space="0"/>
              <w:left w:val="single" w:color="auto" w:sz="4" w:space="0"/>
              <w:bottom w:val="single" w:color="auto" w:sz="4" w:space="0"/>
              <w:right w:val="single" w:color="auto" w:sz="4" w:space="0"/>
            </w:tcBorders>
            <w:noWrap w:val="0"/>
            <w:vAlign w:val="center"/>
          </w:tcPr>
          <w:p w14:paraId="5ADA31DC">
            <w:pPr>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规格、技术指标</w:t>
            </w:r>
          </w:p>
        </w:tc>
        <w:tc>
          <w:tcPr>
            <w:tcW w:w="1816" w:type="dxa"/>
            <w:tcBorders>
              <w:top w:val="single" w:color="auto" w:sz="4" w:space="0"/>
              <w:left w:val="single" w:color="auto" w:sz="4" w:space="0"/>
              <w:bottom w:val="single" w:color="auto" w:sz="4" w:space="0"/>
              <w:right w:val="single" w:color="auto" w:sz="4" w:space="0"/>
            </w:tcBorders>
            <w:noWrap w:val="0"/>
            <w:vAlign w:val="center"/>
          </w:tcPr>
          <w:p w14:paraId="6473A1DA">
            <w:pPr>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eastAsia="zh-CN"/>
              </w:rPr>
              <w:t>生产厂家</w:t>
            </w:r>
          </w:p>
        </w:tc>
      </w:tr>
      <w:tr w14:paraId="2F18899A">
        <w:tblPrEx>
          <w:tblCellMar>
            <w:top w:w="0" w:type="dxa"/>
            <w:left w:w="108" w:type="dxa"/>
            <w:bottom w:w="0" w:type="dxa"/>
            <w:right w:w="108" w:type="dxa"/>
          </w:tblCellMar>
        </w:tblPrEx>
        <w:trPr>
          <w:trHeight w:val="850"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71900F86">
            <w:pPr>
              <w:spacing w:line="360" w:lineRule="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1</w:t>
            </w:r>
          </w:p>
        </w:tc>
        <w:tc>
          <w:tcPr>
            <w:tcW w:w="1444" w:type="dxa"/>
            <w:tcBorders>
              <w:top w:val="single" w:color="auto" w:sz="4" w:space="0"/>
              <w:left w:val="single" w:color="auto" w:sz="4" w:space="0"/>
              <w:bottom w:val="single" w:color="auto" w:sz="4" w:space="0"/>
              <w:right w:val="single" w:color="auto" w:sz="4" w:space="0"/>
            </w:tcBorders>
            <w:noWrap w:val="0"/>
            <w:vAlign w:val="bottom"/>
          </w:tcPr>
          <w:p w14:paraId="29DE50C9">
            <w:pPr>
              <w:spacing w:line="360" w:lineRule="auto"/>
              <w:rPr>
                <w:rFonts w:hint="eastAsia" w:asciiTheme="minorEastAsia" w:hAnsiTheme="minorEastAsia" w:eastAsiaTheme="minorEastAsia" w:cstheme="minorEastAsia"/>
                <w:sz w:val="28"/>
                <w:szCs w:val="28"/>
                <w:highlight w:val="none"/>
                <w:lang w:eastAsia="zh-CN"/>
              </w:rPr>
            </w:pPr>
          </w:p>
        </w:tc>
        <w:tc>
          <w:tcPr>
            <w:tcW w:w="1487" w:type="dxa"/>
            <w:tcBorders>
              <w:top w:val="single" w:color="auto" w:sz="4" w:space="0"/>
              <w:left w:val="single" w:color="auto" w:sz="4" w:space="0"/>
              <w:bottom w:val="single" w:color="auto" w:sz="4" w:space="0"/>
              <w:right w:val="single" w:color="auto" w:sz="4" w:space="0"/>
            </w:tcBorders>
            <w:noWrap w:val="0"/>
            <w:vAlign w:val="bottom"/>
          </w:tcPr>
          <w:p w14:paraId="09919D54">
            <w:pPr>
              <w:spacing w:line="360" w:lineRule="auto"/>
              <w:rPr>
                <w:rFonts w:hint="eastAsia" w:asciiTheme="minorEastAsia" w:hAnsiTheme="minorEastAsia" w:eastAsiaTheme="minorEastAsia" w:cstheme="minorEastAsia"/>
                <w:sz w:val="28"/>
                <w:szCs w:val="28"/>
                <w:highlight w:val="none"/>
                <w:lang w:eastAsia="zh-CN"/>
              </w:rPr>
            </w:pPr>
          </w:p>
        </w:tc>
        <w:tc>
          <w:tcPr>
            <w:tcW w:w="3466" w:type="dxa"/>
            <w:tcBorders>
              <w:top w:val="single" w:color="auto" w:sz="4" w:space="0"/>
              <w:left w:val="single" w:color="auto" w:sz="4" w:space="0"/>
              <w:bottom w:val="single" w:color="auto" w:sz="4" w:space="0"/>
              <w:right w:val="single" w:color="auto" w:sz="4" w:space="0"/>
            </w:tcBorders>
            <w:noWrap w:val="0"/>
            <w:vAlign w:val="bottom"/>
          </w:tcPr>
          <w:p w14:paraId="5AA18131">
            <w:pPr>
              <w:spacing w:line="360" w:lineRule="auto"/>
              <w:ind w:firstLine="567"/>
              <w:rPr>
                <w:rFonts w:hint="eastAsia" w:asciiTheme="minorEastAsia" w:hAnsiTheme="minorEastAsia" w:eastAsiaTheme="minorEastAsia" w:cstheme="minorEastAsia"/>
                <w:sz w:val="28"/>
                <w:szCs w:val="28"/>
                <w:highlight w:val="none"/>
                <w:lang w:eastAsia="zh-CN"/>
              </w:rPr>
            </w:pPr>
          </w:p>
        </w:tc>
        <w:tc>
          <w:tcPr>
            <w:tcW w:w="1816" w:type="dxa"/>
            <w:tcBorders>
              <w:top w:val="single" w:color="auto" w:sz="4" w:space="0"/>
              <w:left w:val="single" w:color="auto" w:sz="4" w:space="0"/>
              <w:bottom w:val="single" w:color="auto" w:sz="4" w:space="0"/>
              <w:right w:val="single" w:color="auto" w:sz="4" w:space="0"/>
            </w:tcBorders>
            <w:noWrap w:val="0"/>
            <w:vAlign w:val="bottom"/>
          </w:tcPr>
          <w:p w14:paraId="4BA5479B">
            <w:pPr>
              <w:spacing w:line="360" w:lineRule="auto"/>
              <w:ind w:firstLine="567"/>
              <w:rPr>
                <w:rFonts w:hint="eastAsia" w:asciiTheme="minorEastAsia" w:hAnsiTheme="minorEastAsia" w:eastAsiaTheme="minorEastAsia" w:cstheme="minorEastAsia"/>
                <w:sz w:val="28"/>
                <w:szCs w:val="28"/>
                <w:highlight w:val="none"/>
                <w:lang w:eastAsia="zh-CN"/>
              </w:rPr>
            </w:pPr>
          </w:p>
        </w:tc>
      </w:tr>
      <w:tr w14:paraId="4C827541">
        <w:tblPrEx>
          <w:tblCellMar>
            <w:top w:w="0" w:type="dxa"/>
            <w:left w:w="108" w:type="dxa"/>
            <w:bottom w:w="0" w:type="dxa"/>
            <w:right w:w="108" w:type="dxa"/>
          </w:tblCellMar>
        </w:tblPrEx>
        <w:trPr>
          <w:trHeight w:val="850"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33C24104">
            <w:pPr>
              <w:spacing w:line="360" w:lineRule="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2</w:t>
            </w:r>
          </w:p>
        </w:tc>
        <w:tc>
          <w:tcPr>
            <w:tcW w:w="1444" w:type="dxa"/>
            <w:tcBorders>
              <w:top w:val="single" w:color="auto" w:sz="4" w:space="0"/>
              <w:left w:val="single" w:color="auto" w:sz="4" w:space="0"/>
              <w:bottom w:val="single" w:color="auto" w:sz="4" w:space="0"/>
              <w:right w:val="single" w:color="auto" w:sz="4" w:space="0"/>
            </w:tcBorders>
            <w:noWrap w:val="0"/>
            <w:vAlign w:val="bottom"/>
          </w:tcPr>
          <w:p w14:paraId="506FD017">
            <w:pPr>
              <w:spacing w:line="360" w:lineRule="auto"/>
              <w:rPr>
                <w:rFonts w:hint="eastAsia" w:asciiTheme="minorEastAsia" w:hAnsiTheme="minorEastAsia" w:eastAsiaTheme="minorEastAsia" w:cstheme="minorEastAsia"/>
                <w:sz w:val="28"/>
                <w:szCs w:val="28"/>
                <w:highlight w:val="none"/>
                <w:lang w:eastAsia="zh-CN"/>
              </w:rPr>
            </w:pPr>
          </w:p>
        </w:tc>
        <w:tc>
          <w:tcPr>
            <w:tcW w:w="1487" w:type="dxa"/>
            <w:tcBorders>
              <w:top w:val="single" w:color="auto" w:sz="4" w:space="0"/>
              <w:left w:val="single" w:color="auto" w:sz="4" w:space="0"/>
              <w:bottom w:val="single" w:color="auto" w:sz="4" w:space="0"/>
              <w:right w:val="single" w:color="auto" w:sz="4" w:space="0"/>
            </w:tcBorders>
            <w:noWrap w:val="0"/>
            <w:vAlign w:val="bottom"/>
          </w:tcPr>
          <w:p w14:paraId="050E7949">
            <w:pPr>
              <w:spacing w:line="360" w:lineRule="auto"/>
              <w:rPr>
                <w:rFonts w:hint="eastAsia" w:asciiTheme="minorEastAsia" w:hAnsiTheme="minorEastAsia" w:eastAsiaTheme="minorEastAsia" w:cstheme="minorEastAsia"/>
                <w:sz w:val="28"/>
                <w:szCs w:val="28"/>
                <w:highlight w:val="none"/>
                <w:lang w:eastAsia="zh-CN"/>
              </w:rPr>
            </w:pPr>
          </w:p>
        </w:tc>
        <w:tc>
          <w:tcPr>
            <w:tcW w:w="3466" w:type="dxa"/>
            <w:tcBorders>
              <w:top w:val="single" w:color="auto" w:sz="4" w:space="0"/>
              <w:left w:val="single" w:color="auto" w:sz="4" w:space="0"/>
              <w:bottom w:val="single" w:color="auto" w:sz="4" w:space="0"/>
              <w:right w:val="single" w:color="auto" w:sz="4" w:space="0"/>
            </w:tcBorders>
            <w:noWrap w:val="0"/>
            <w:vAlign w:val="bottom"/>
          </w:tcPr>
          <w:p w14:paraId="6C2C9732">
            <w:pPr>
              <w:spacing w:line="360" w:lineRule="auto"/>
              <w:ind w:firstLine="567"/>
              <w:rPr>
                <w:rFonts w:hint="eastAsia" w:asciiTheme="minorEastAsia" w:hAnsiTheme="minorEastAsia" w:eastAsiaTheme="minorEastAsia" w:cstheme="minorEastAsia"/>
                <w:sz w:val="28"/>
                <w:szCs w:val="28"/>
                <w:highlight w:val="none"/>
                <w:lang w:eastAsia="zh-CN"/>
              </w:rPr>
            </w:pPr>
          </w:p>
        </w:tc>
        <w:tc>
          <w:tcPr>
            <w:tcW w:w="1816" w:type="dxa"/>
            <w:tcBorders>
              <w:top w:val="single" w:color="auto" w:sz="4" w:space="0"/>
              <w:left w:val="single" w:color="auto" w:sz="4" w:space="0"/>
              <w:bottom w:val="single" w:color="auto" w:sz="4" w:space="0"/>
              <w:right w:val="single" w:color="auto" w:sz="4" w:space="0"/>
            </w:tcBorders>
            <w:noWrap w:val="0"/>
            <w:vAlign w:val="bottom"/>
          </w:tcPr>
          <w:p w14:paraId="7D09041A">
            <w:pPr>
              <w:spacing w:line="360" w:lineRule="auto"/>
              <w:ind w:firstLine="567"/>
              <w:rPr>
                <w:rFonts w:hint="eastAsia" w:asciiTheme="minorEastAsia" w:hAnsiTheme="minorEastAsia" w:eastAsiaTheme="minorEastAsia" w:cstheme="minorEastAsia"/>
                <w:sz w:val="28"/>
                <w:szCs w:val="28"/>
                <w:highlight w:val="none"/>
                <w:lang w:eastAsia="zh-CN"/>
              </w:rPr>
            </w:pPr>
          </w:p>
        </w:tc>
      </w:tr>
      <w:tr w14:paraId="3F08B471">
        <w:tblPrEx>
          <w:tblCellMar>
            <w:top w:w="0" w:type="dxa"/>
            <w:left w:w="108" w:type="dxa"/>
            <w:bottom w:w="0" w:type="dxa"/>
            <w:right w:w="108" w:type="dxa"/>
          </w:tblCellMar>
        </w:tblPrEx>
        <w:trPr>
          <w:trHeight w:val="850"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6E122AAE">
            <w:pPr>
              <w:spacing w:line="360" w:lineRule="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3</w:t>
            </w:r>
          </w:p>
        </w:tc>
        <w:tc>
          <w:tcPr>
            <w:tcW w:w="1444" w:type="dxa"/>
            <w:tcBorders>
              <w:top w:val="single" w:color="auto" w:sz="4" w:space="0"/>
              <w:left w:val="single" w:color="auto" w:sz="4" w:space="0"/>
              <w:bottom w:val="single" w:color="auto" w:sz="4" w:space="0"/>
              <w:right w:val="single" w:color="auto" w:sz="4" w:space="0"/>
            </w:tcBorders>
            <w:noWrap w:val="0"/>
            <w:vAlign w:val="bottom"/>
          </w:tcPr>
          <w:p w14:paraId="13CE0C1F">
            <w:pPr>
              <w:spacing w:line="360" w:lineRule="auto"/>
              <w:rPr>
                <w:rFonts w:hint="eastAsia" w:asciiTheme="minorEastAsia" w:hAnsiTheme="minorEastAsia" w:eastAsiaTheme="minorEastAsia" w:cstheme="minorEastAsia"/>
                <w:sz w:val="28"/>
                <w:szCs w:val="28"/>
                <w:highlight w:val="none"/>
                <w:lang w:eastAsia="zh-CN"/>
              </w:rPr>
            </w:pPr>
          </w:p>
        </w:tc>
        <w:tc>
          <w:tcPr>
            <w:tcW w:w="1487" w:type="dxa"/>
            <w:tcBorders>
              <w:top w:val="single" w:color="auto" w:sz="4" w:space="0"/>
              <w:left w:val="single" w:color="auto" w:sz="4" w:space="0"/>
              <w:bottom w:val="single" w:color="auto" w:sz="4" w:space="0"/>
              <w:right w:val="single" w:color="auto" w:sz="4" w:space="0"/>
            </w:tcBorders>
            <w:noWrap w:val="0"/>
            <w:vAlign w:val="bottom"/>
          </w:tcPr>
          <w:p w14:paraId="749E9528">
            <w:pPr>
              <w:spacing w:line="360" w:lineRule="auto"/>
              <w:rPr>
                <w:rFonts w:hint="eastAsia" w:asciiTheme="minorEastAsia" w:hAnsiTheme="minorEastAsia" w:eastAsiaTheme="minorEastAsia" w:cstheme="minorEastAsia"/>
                <w:sz w:val="28"/>
                <w:szCs w:val="28"/>
                <w:highlight w:val="none"/>
                <w:lang w:eastAsia="zh-CN"/>
              </w:rPr>
            </w:pPr>
          </w:p>
        </w:tc>
        <w:tc>
          <w:tcPr>
            <w:tcW w:w="3466" w:type="dxa"/>
            <w:tcBorders>
              <w:top w:val="single" w:color="auto" w:sz="4" w:space="0"/>
              <w:left w:val="single" w:color="auto" w:sz="4" w:space="0"/>
              <w:bottom w:val="single" w:color="auto" w:sz="4" w:space="0"/>
              <w:right w:val="single" w:color="auto" w:sz="4" w:space="0"/>
            </w:tcBorders>
            <w:noWrap w:val="0"/>
            <w:vAlign w:val="bottom"/>
          </w:tcPr>
          <w:p w14:paraId="764A8D96">
            <w:pPr>
              <w:spacing w:line="360" w:lineRule="auto"/>
              <w:ind w:firstLine="567"/>
              <w:rPr>
                <w:rFonts w:hint="eastAsia" w:asciiTheme="minorEastAsia" w:hAnsiTheme="minorEastAsia" w:eastAsiaTheme="minorEastAsia" w:cstheme="minorEastAsia"/>
                <w:sz w:val="28"/>
                <w:szCs w:val="28"/>
                <w:highlight w:val="none"/>
                <w:lang w:eastAsia="zh-CN"/>
              </w:rPr>
            </w:pPr>
          </w:p>
        </w:tc>
        <w:tc>
          <w:tcPr>
            <w:tcW w:w="1816" w:type="dxa"/>
            <w:tcBorders>
              <w:top w:val="single" w:color="auto" w:sz="4" w:space="0"/>
              <w:left w:val="single" w:color="auto" w:sz="4" w:space="0"/>
              <w:bottom w:val="single" w:color="auto" w:sz="4" w:space="0"/>
              <w:right w:val="single" w:color="auto" w:sz="4" w:space="0"/>
            </w:tcBorders>
            <w:noWrap w:val="0"/>
            <w:vAlign w:val="bottom"/>
          </w:tcPr>
          <w:p w14:paraId="7D87A66C">
            <w:pPr>
              <w:spacing w:line="360" w:lineRule="auto"/>
              <w:ind w:firstLine="567"/>
              <w:rPr>
                <w:rFonts w:hint="eastAsia" w:asciiTheme="minorEastAsia" w:hAnsiTheme="minorEastAsia" w:eastAsiaTheme="minorEastAsia" w:cstheme="minorEastAsia"/>
                <w:sz w:val="28"/>
                <w:szCs w:val="28"/>
                <w:highlight w:val="none"/>
                <w:lang w:eastAsia="zh-CN"/>
              </w:rPr>
            </w:pPr>
          </w:p>
        </w:tc>
      </w:tr>
      <w:tr w14:paraId="77246BB4">
        <w:tblPrEx>
          <w:tblCellMar>
            <w:top w:w="0" w:type="dxa"/>
            <w:left w:w="108" w:type="dxa"/>
            <w:bottom w:w="0" w:type="dxa"/>
            <w:right w:w="108" w:type="dxa"/>
          </w:tblCellMar>
        </w:tblPrEx>
        <w:trPr>
          <w:trHeight w:val="850"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7B31FAFE">
            <w:pPr>
              <w:spacing w:line="360" w:lineRule="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4</w:t>
            </w:r>
          </w:p>
        </w:tc>
        <w:tc>
          <w:tcPr>
            <w:tcW w:w="1444" w:type="dxa"/>
            <w:tcBorders>
              <w:top w:val="single" w:color="auto" w:sz="4" w:space="0"/>
              <w:left w:val="single" w:color="auto" w:sz="4" w:space="0"/>
              <w:bottom w:val="single" w:color="auto" w:sz="4" w:space="0"/>
              <w:right w:val="single" w:color="auto" w:sz="4" w:space="0"/>
            </w:tcBorders>
            <w:noWrap w:val="0"/>
            <w:vAlign w:val="bottom"/>
          </w:tcPr>
          <w:p w14:paraId="014FE4A6">
            <w:pPr>
              <w:spacing w:line="360" w:lineRule="auto"/>
              <w:rPr>
                <w:rFonts w:hint="eastAsia" w:asciiTheme="minorEastAsia" w:hAnsiTheme="minorEastAsia" w:eastAsiaTheme="minorEastAsia" w:cstheme="minorEastAsia"/>
                <w:sz w:val="28"/>
                <w:szCs w:val="28"/>
                <w:highlight w:val="none"/>
                <w:lang w:eastAsia="zh-CN"/>
              </w:rPr>
            </w:pPr>
          </w:p>
        </w:tc>
        <w:tc>
          <w:tcPr>
            <w:tcW w:w="1487" w:type="dxa"/>
            <w:tcBorders>
              <w:top w:val="single" w:color="auto" w:sz="4" w:space="0"/>
              <w:left w:val="single" w:color="auto" w:sz="4" w:space="0"/>
              <w:bottom w:val="single" w:color="auto" w:sz="4" w:space="0"/>
              <w:right w:val="single" w:color="auto" w:sz="4" w:space="0"/>
            </w:tcBorders>
            <w:noWrap w:val="0"/>
            <w:vAlign w:val="bottom"/>
          </w:tcPr>
          <w:p w14:paraId="07EDCDEA">
            <w:pPr>
              <w:spacing w:line="360" w:lineRule="auto"/>
              <w:rPr>
                <w:rFonts w:hint="eastAsia" w:asciiTheme="minorEastAsia" w:hAnsiTheme="minorEastAsia" w:eastAsiaTheme="minorEastAsia" w:cstheme="minorEastAsia"/>
                <w:sz w:val="28"/>
                <w:szCs w:val="28"/>
                <w:highlight w:val="none"/>
                <w:lang w:eastAsia="zh-CN"/>
              </w:rPr>
            </w:pPr>
          </w:p>
        </w:tc>
        <w:tc>
          <w:tcPr>
            <w:tcW w:w="3466" w:type="dxa"/>
            <w:tcBorders>
              <w:top w:val="single" w:color="auto" w:sz="4" w:space="0"/>
              <w:left w:val="single" w:color="auto" w:sz="4" w:space="0"/>
              <w:bottom w:val="single" w:color="auto" w:sz="4" w:space="0"/>
              <w:right w:val="single" w:color="auto" w:sz="4" w:space="0"/>
            </w:tcBorders>
            <w:noWrap w:val="0"/>
            <w:vAlign w:val="bottom"/>
          </w:tcPr>
          <w:p w14:paraId="15966126">
            <w:pPr>
              <w:spacing w:line="360" w:lineRule="auto"/>
              <w:ind w:firstLine="567"/>
              <w:rPr>
                <w:rFonts w:hint="eastAsia" w:asciiTheme="minorEastAsia" w:hAnsiTheme="minorEastAsia" w:eastAsiaTheme="minorEastAsia" w:cstheme="minorEastAsia"/>
                <w:sz w:val="28"/>
                <w:szCs w:val="28"/>
                <w:highlight w:val="none"/>
                <w:lang w:eastAsia="zh-CN"/>
              </w:rPr>
            </w:pPr>
          </w:p>
        </w:tc>
        <w:tc>
          <w:tcPr>
            <w:tcW w:w="1816" w:type="dxa"/>
            <w:tcBorders>
              <w:top w:val="single" w:color="auto" w:sz="4" w:space="0"/>
              <w:left w:val="single" w:color="auto" w:sz="4" w:space="0"/>
              <w:bottom w:val="single" w:color="auto" w:sz="4" w:space="0"/>
              <w:right w:val="single" w:color="auto" w:sz="4" w:space="0"/>
            </w:tcBorders>
            <w:noWrap w:val="0"/>
            <w:vAlign w:val="bottom"/>
          </w:tcPr>
          <w:p w14:paraId="1A3A962F">
            <w:pPr>
              <w:spacing w:line="360" w:lineRule="auto"/>
              <w:ind w:firstLine="567"/>
              <w:rPr>
                <w:rFonts w:hint="eastAsia" w:asciiTheme="minorEastAsia" w:hAnsiTheme="minorEastAsia" w:eastAsiaTheme="minorEastAsia" w:cstheme="minorEastAsia"/>
                <w:sz w:val="28"/>
                <w:szCs w:val="28"/>
                <w:highlight w:val="none"/>
                <w:lang w:eastAsia="zh-CN"/>
              </w:rPr>
            </w:pPr>
          </w:p>
        </w:tc>
      </w:tr>
      <w:tr w14:paraId="771FFAED">
        <w:tblPrEx>
          <w:tblCellMar>
            <w:top w:w="0" w:type="dxa"/>
            <w:left w:w="108" w:type="dxa"/>
            <w:bottom w:w="0" w:type="dxa"/>
            <w:right w:w="108" w:type="dxa"/>
          </w:tblCellMar>
        </w:tblPrEx>
        <w:trPr>
          <w:trHeight w:val="850"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6BB4797E">
            <w:pPr>
              <w:spacing w:line="360" w:lineRule="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w:t>
            </w:r>
          </w:p>
        </w:tc>
        <w:tc>
          <w:tcPr>
            <w:tcW w:w="1444" w:type="dxa"/>
            <w:tcBorders>
              <w:top w:val="single" w:color="auto" w:sz="4" w:space="0"/>
              <w:left w:val="single" w:color="auto" w:sz="4" w:space="0"/>
              <w:bottom w:val="single" w:color="auto" w:sz="4" w:space="0"/>
              <w:right w:val="single" w:color="auto" w:sz="4" w:space="0"/>
            </w:tcBorders>
            <w:noWrap w:val="0"/>
            <w:vAlign w:val="bottom"/>
          </w:tcPr>
          <w:p w14:paraId="737F36AC">
            <w:pPr>
              <w:spacing w:line="360" w:lineRule="auto"/>
              <w:rPr>
                <w:rFonts w:hint="eastAsia" w:asciiTheme="minorEastAsia" w:hAnsiTheme="minorEastAsia" w:eastAsiaTheme="minorEastAsia" w:cstheme="minorEastAsia"/>
                <w:sz w:val="28"/>
                <w:szCs w:val="28"/>
                <w:highlight w:val="none"/>
                <w:lang w:eastAsia="zh-CN"/>
              </w:rPr>
            </w:pPr>
          </w:p>
        </w:tc>
        <w:tc>
          <w:tcPr>
            <w:tcW w:w="1487" w:type="dxa"/>
            <w:tcBorders>
              <w:top w:val="single" w:color="auto" w:sz="4" w:space="0"/>
              <w:left w:val="single" w:color="auto" w:sz="4" w:space="0"/>
              <w:bottom w:val="single" w:color="auto" w:sz="4" w:space="0"/>
              <w:right w:val="single" w:color="auto" w:sz="4" w:space="0"/>
            </w:tcBorders>
            <w:noWrap w:val="0"/>
            <w:vAlign w:val="bottom"/>
          </w:tcPr>
          <w:p w14:paraId="0EB419C6">
            <w:pPr>
              <w:spacing w:line="360" w:lineRule="auto"/>
              <w:rPr>
                <w:rFonts w:hint="eastAsia" w:asciiTheme="minorEastAsia" w:hAnsiTheme="minorEastAsia" w:eastAsiaTheme="minorEastAsia" w:cstheme="minorEastAsia"/>
                <w:sz w:val="28"/>
                <w:szCs w:val="28"/>
                <w:highlight w:val="none"/>
                <w:lang w:eastAsia="zh-CN"/>
              </w:rPr>
            </w:pPr>
          </w:p>
        </w:tc>
        <w:tc>
          <w:tcPr>
            <w:tcW w:w="3466" w:type="dxa"/>
            <w:tcBorders>
              <w:top w:val="single" w:color="auto" w:sz="4" w:space="0"/>
              <w:left w:val="single" w:color="auto" w:sz="4" w:space="0"/>
              <w:bottom w:val="single" w:color="auto" w:sz="4" w:space="0"/>
              <w:right w:val="single" w:color="auto" w:sz="4" w:space="0"/>
            </w:tcBorders>
            <w:noWrap w:val="0"/>
            <w:vAlign w:val="bottom"/>
          </w:tcPr>
          <w:p w14:paraId="0EDD8EF9">
            <w:pPr>
              <w:spacing w:line="360" w:lineRule="auto"/>
              <w:ind w:firstLine="567"/>
              <w:rPr>
                <w:rFonts w:hint="eastAsia" w:asciiTheme="minorEastAsia" w:hAnsiTheme="minorEastAsia" w:eastAsiaTheme="minorEastAsia" w:cstheme="minorEastAsia"/>
                <w:sz w:val="28"/>
                <w:szCs w:val="28"/>
                <w:highlight w:val="none"/>
                <w:lang w:eastAsia="zh-CN"/>
              </w:rPr>
            </w:pPr>
          </w:p>
        </w:tc>
        <w:tc>
          <w:tcPr>
            <w:tcW w:w="1816" w:type="dxa"/>
            <w:tcBorders>
              <w:top w:val="single" w:color="auto" w:sz="4" w:space="0"/>
              <w:left w:val="single" w:color="auto" w:sz="4" w:space="0"/>
              <w:bottom w:val="single" w:color="auto" w:sz="4" w:space="0"/>
              <w:right w:val="single" w:color="auto" w:sz="4" w:space="0"/>
            </w:tcBorders>
            <w:noWrap w:val="0"/>
            <w:vAlign w:val="bottom"/>
          </w:tcPr>
          <w:p w14:paraId="12F5252E">
            <w:pPr>
              <w:spacing w:line="360" w:lineRule="auto"/>
              <w:ind w:firstLine="567"/>
              <w:rPr>
                <w:rFonts w:hint="eastAsia" w:asciiTheme="minorEastAsia" w:hAnsiTheme="minorEastAsia" w:eastAsiaTheme="minorEastAsia" w:cstheme="minorEastAsia"/>
                <w:sz w:val="28"/>
                <w:szCs w:val="28"/>
                <w:highlight w:val="none"/>
                <w:lang w:eastAsia="zh-CN"/>
              </w:rPr>
            </w:pPr>
          </w:p>
        </w:tc>
      </w:tr>
      <w:tr w14:paraId="4C2DFE82">
        <w:tblPrEx>
          <w:tblCellMar>
            <w:top w:w="0" w:type="dxa"/>
            <w:left w:w="108" w:type="dxa"/>
            <w:bottom w:w="0" w:type="dxa"/>
            <w:right w:w="108" w:type="dxa"/>
          </w:tblCellMar>
        </w:tblPrEx>
        <w:trPr>
          <w:trHeight w:val="850"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4B782BCA">
            <w:pPr>
              <w:spacing w:line="360" w:lineRule="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w:t>
            </w:r>
          </w:p>
        </w:tc>
        <w:tc>
          <w:tcPr>
            <w:tcW w:w="1444" w:type="dxa"/>
            <w:tcBorders>
              <w:top w:val="single" w:color="auto" w:sz="4" w:space="0"/>
              <w:left w:val="single" w:color="auto" w:sz="4" w:space="0"/>
              <w:bottom w:val="single" w:color="auto" w:sz="4" w:space="0"/>
              <w:right w:val="single" w:color="auto" w:sz="4" w:space="0"/>
            </w:tcBorders>
            <w:noWrap w:val="0"/>
            <w:vAlign w:val="bottom"/>
          </w:tcPr>
          <w:p w14:paraId="0577F338">
            <w:pPr>
              <w:spacing w:line="360" w:lineRule="auto"/>
              <w:rPr>
                <w:rFonts w:hint="eastAsia" w:asciiTheme="minorEastAsia" w:hAnsiTheme="minorEastAsia" w:eastAsiaTheme="minorEastAsia" w:cstheme="minorEastAsia"/>
                <w:sz w:val="28"/>
                <w:szCs w:val="28"/>
                <w:highlight w:val="none"/>
                <w:lang w:eastAsia="zh-CN"/>
              </w:rPr>
            </w:pPr>
          </w:p>
        </w:tc>
        <w:tc>
          <w:tcPr>
            <w:tcW w:w="1487" w:type="dxa"/>
            <w:tcBorders>
              <w:top w:val="single" w:color="auto" w:sz="4" w:space="0"/>
              <w:left w:val="single" w:color="auto" w:sz="4" w:space="0"/>
              <w:bottom w:val="single" w:color="auto" w:sz="4" w:space="0"/>
              <w:right w:val="single" w:color="auto" w:sz="4" w:space="0"/>
            </w:tcBorders>
            <w:noWrap w:val="0"/>
            <w:vAlign w:val="bottom"/>
          </w:tcPr>
          <w:p w14:paraId="11AB4F3E">
            <w:pPr>
              <w:spacing w:line="360" w:lineRule="auto"/>
              <w:rPr>
                <w:rFonts w:hint="eastAsia" w:asciiTheme="minorEastAsia" w:hAnsiTheme="minorEastAsia" w:eastAsiaTheme="minorEastAsia" w:cstheme="minorEastAsia"/>
                <w:sz w:val="28"/>
                <w:szCs w:val="28"/>
                <w:highlight w:val="none"/>
                <w:lang w:eastAsia="zh-CN"/>
              </w:rPr>
            </w:pPr>
          </w:p>
        </w:tc>
        <w:tc>
          <w:tcPr>
            <w:tcW w:w="3466" w:type="dxa"/>
            <w:tcBorders>
              <w:top w:val="single" w:color="auto" w:sz="4" w:space="0"/>
              <w:left w:val="single" w:color="auto" w:sz="4" w:space="0"/>
              <w:bottom w:val="single" w:color="auto" w:sz="4" w:space="0"/>
              <w:right w:val="single" w:color="auto" w:sz="4" w:space="0"/>
            </w:tcBorders>
            <w:noWrap w:val="0"/>
            <w:vAlign w:val="bottom"/>
          </w:tcPr>
          <w:p w14:paraId="322DB453">
            <w:pPr>
              <w:spacing w:line="360" w:lineRule="auto"/>
              <w:ind w:firstLine="567"/>
              <w:rPr>
                <w:rFonts w:hint="eastAsia" w:asciiTheme="minorEastAsia" w:hAnsiTheme="minorEastAsia" w:eastAsiaTheme="minorEastAsia" w:cstheme="minorEastAsia"/>
                <w:sz w:val="28"/>
                <w:szCs w:val="28"/>
                <w:highlight w:val="none"/>
                <w:lang w:eastAsia="zh-CN"/>
              </w:rPr>
            </w:pPr>
          </w:p>
        </w:tc>
        <w:tc>
          <w:tcPr>
            <w:tcW w:w="1816" w:type="dxa"/>
            <w:tcBorders>
              <w:top w:val="single" w:color="auto" w:sz="4" w:space="0"/>
              <w:left w:val="single" w:color="auto" w:sz="4" w:space="0"/>
              <w:bottom w:val="single" w:color="auto" w:sz="4" w:space="0"/>
              <w:right w:val="single" w:color="auto" w:sz="4" w:space="0"/>
            </w:tcBorders>
            <w:noWrap w:val="0"/>
            <w:vAlign w:val="bottom"/>
          </w:tcPr>
          <w:p w14:paraId="715C5E03">
            <w:pPr>
              <w:spacing w:line="360" w:lineRule="auto"/>
              <w:ind w:firstLine="567"/>
              <w:rPr>
                <w:rFonts w:hint="eastAsia" w:asciiTheme="minorEastAsia" w:hAnsiTheme="minorEastAsia" w:eastAsiaTheme="minorEastAsia" w:cstheme="minorEastAsia"/>
                <w:sz w:val="28"/>
                <w:szCs w:val="28"/>
                <w:highlight w:val="none"/>
                <w:lang w:eastAsia="zh-CN"/>
              </w:rPr>
            </w:pPr>
          </w:p>
        </w:tc>
      </w:tr>
      <w:tr w14:paraId="7EA19D3E">
        <w:tblPrEx>
          <w:tblCellMar>
            <w:top w:w="0" w:type="dxa"/>
            <w:left w:w="108" w:type="dxa"/>
            <w:bottom w:w="0" w:type="dxa"/>
            <w:right w:w="108" w:type="dxa"/>
          </w:tblCellMar>
        </w:tblPrEx>
        <w:trPr>
          <w:trHeight w:val="897" w:hRule="exact"/>
        </w:trPr>
        <w:tc>
          <w:tcPr>
            <w:tcW w:w="826" w:type="dxa"/>
            <w:tcBorders>
              <w:top w:val="single" w:color="auto" w:sz="4" w:space="0"/>
              <w:left w:val="single" w:color="auto" w:sz="4" w:space="0"/>
              <w:bottom w:val="single" w:color="auto" w:sz="4" w:space="0"/>
              <w:right w:val="single" w:color="auto" w:sz="4" w:space="0"/>
            </w:tcBorders>
            <w:noWrap w:val="0"/>
            <w:vAlign w:val="center"/>
          </w:tcPr>
          <w:p w14:paraId="473F803F">
            <w:pPr>
              <w:spacing w:line="360" w:lineRule="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w:t>
            </w:r>
          </w:p>
        </w:tc>
        <w:tc>
          <w:tcPr>
            <w:tcW w:w="1444" w:type="dxa"/>
            <w:tcBorders>
              <w:top w:val="single" w:color="auto" w:sz="4" w:space="0"/>
              <w:left w:val="single" w:color="auto" w:sz="4" w:space="0"/>
              <w:bottom w:val="single" w:color="auto" w:sz="4" w:space="0"/>
              <w:right w:val="single" w:color="auto" w:sz="4" w:space="0"/>
            </w:tcBorders>
            <w:noWrap w:val="0"/>
            <w:vAlign w:val="bottom"/>
          </w:tcPr>
          <w:p w14:paraId="7DEBF079">
            <w:pPr>
              <w:spacing w:line="360" w:lineRule="auto"/>
              <w:rPr>
                <w:rFonts w:hint="eastAsia" w:asciiTheme="minorEastAsia" w:hAnsiTheme="minorEastAsia" w:eastAsiaTheme="minorEastAsia" w:cstheme="minorEastAsia"/>
                <w:sz w:val="28"/>
                <w:szCs w:val="28"/>
                <w:highlight w:val="none"/>
                <w:lang w:eastAsia="zh-CN"/>
              </w:rPr>
            </w:pPr>
          </w:p>
        </w:tc>
        <w:tc>
          <w:tcPr>
            <w:tcW w:w="1487" w:type="dxa"/>
            <w:tcBorders>
              <w:top w:val="single" w:color="auto" w:sz="4" w:space="0"/>
              <w:left w:val="single" w:color="auto" w:sz="4" w:space="0"/>
              <w:bottom w:val="single" w:color="auto" w:sz="4" w:space="0"/>
              <w:right w:val="single" w:color="auto" w:sz="4" w:space="0"/>
            </w:tcBorders>
            <w:noWrap w:val="0"/>
            <w:vAlign w:val="bottom"/>
          </w:tcPr>
          <w:p w14:paraId="03D018CA">
            <w:pPr>
              <w:spacing w:line="360" w:lineRule="auto"/>
              <w:rPr>
                <w:rFonts w:hint="eastAsia" w:asciiTheme="minorEastAsia" w:hAnsiTheme="minorEastAsia" w:eastAsiaTheme="minorEastAsia" w:cstheme="minorEastAsia"/>
                <w:sz w:val="28"/>
                <w:szCs w:val="28"/>
                <w:highlight w:val="none"/>
                <w:lang w:eastAsia="zh-CN"/>
              </w:rPr>
            </w:pPr>
          </w:p>
        </w:tc>
        <w:tc>
          <w:tcPr>
            <w:tcW w:w="3466" w:type="dxa"/>
            <w:tcBorders>
              <w:top w:val="single" w:color="auto" w:sz="4" w:space="0"/>
              <w:left w:val="single" w:color="auto" w:sz="4" w:space="0"/>
              <w:bottom w:val="single" w:color="auto" w:sz="4" w:space="0"/>
              <w:right w:val="single" w:color="auto" w:sz="4" w:space="0"/>
            </w:tcBorders>
            <w:noWrap w:val="0"/>
            <w:vAlign w:val="bottom"/>
          </w:tcPr>
          <w:p w14:paraId="03528C87">
            <w:pPr>
              <w:spacing w:line="360" w:lineRule="auto"/>
              <w:ind w:firstLine="567"/>
              <w:rPr>
                <w:rFonts w:hint="eastAsia" w:asciiTheme="minorEastAsia" w:hAnsiTheme="minorEastAsia" w:eastAsiaTheme="minorEastAsia" w:cstheme="minorEastAsia"/>
                <w:sz w:val="28"/>
                <w:szCs w:val="28"/>
                <w:highlight w:val="none"/>
                <w:lang w:eastAsia="zh-CN"/>
              </w:rPr>
            </w:pPr>
          </w:p>
        </w:tc>
        <w:tc>
          <w:tcPr>
            <w:tcW w:w="1816" w:type="dxa"/>
            <w:tcBorders>
              <w:top w:val="single" w:color="auto" w:sz="4" w:space="0"/>
              <w:left w:val="single" w:color="auto" w:sz="4" w:space="0"/>
              <w:bottom w:val="single" w:color="auto" w:sz="4" w:space="0"/>
              <w:right w:val="single" w:color="auto" w:sz="4" w:space="0"/>
            </w:tcBorders>
            <w:noWrap w:val="0"/>
            <w:vAlign w:val="bottom"/>
          </w:tcPr>
          <w:p w14:paraId="0A4901C4">
            <w:pPr>
              <w:spacing w:line="360" w:lineRule="auto"/>
              <w:ind w:firstLine="567"/>
              <w:rPr>
                <w:rFonts w:hint="eastAsia" w:asciiTheme="minorEastAsia" w:hAnsiTheme="minorEastAsia" w:eastAsiaTheme="minorEastAsia" w:cstheme="minorEastAsia"/>
                <w:sz w:val="28"/>
                <w:szCs w:val="28"/>
                <w:highlight w:val="none"/>
                <w:lang w:eastAsia="zh-CN"/>
              </w:rPr>
            </w:pPr>
          </w:p>
        </w:tc>
      </w:tr>
    </w:tbl>
    <w:p w14:paraId="7022650E">
      <w:pPr>
        <w:spacing w:line="580" w:lineRule="exact"/>
        <w:rPr>
          <w:rFonts w:hint="eastAsia" w:ascii="宋体" w:hAnsi="Times New Roman" w:eastAsia="宋体" w:cs="Times New Roman"/>
          <w:color w:val="auto"/>
          <w:spacing w:val="-4"/>
          <w:sz w:val="24"/>
          <w:highlight w:val="none"/>
          <w:lang w:eastAsia="zh-CN"/>
        </w:rPr>
      </w:pPr>
      <w:r>
        <w:rPr>
          <w:rFonts w:hint="eastAsia" w:ascii="宋体" w:hAnsi="Times New Roman" w:eastAsia="宋体" w:cs="Times New Roman"/>
          <w:color w:val="auto"/>
          <w:spacing w:val="-4"/>
          <w:sz w:val="24"/>
          <w:highlight w:val="none"/>
          <w:lang w:val="en-US" w:eastAsia="zh-CN"/>
        </w:rPr>
        <w:t>注：按照竞争性磋商文件“第二章采购需求~（2）部分产品技术要求”中涉及的产品逐项填写。</w:t>
      </w:r>
    </w:p>
    <w:p w14:paraId="70892CB8">
      <w:pPr>
        <w:spacing w:line="360" w:lineRule="auto"/>
        <w:rPr>
          <w:rFonts w:hint="eastAsia" w:asciiTheme="minorEastAsia" w:hAnsiTheme="minorEastAsia" w:eastAsiaTheme="minorEastAsia" w:cstheme="minorEastAsia"/>
          <w:sz w:val="24"/>
          <w:szCs w:val="24"/>
          <w:highlight w:val="none"/>
          <w:lang w:eastAsia="zh-CN"/>
        </w:rPr>
      </w:pPr>
    </w:p>
    <w:p w14:paraId="6904A089">
      <w:pPr>
        <w:spacing w:line="360" w:lineRule="auto"/>
        <w:ind w:firstLine="240" w:firstLineChars="1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法定代表人（负责人）或授权代表（签字）：</w:t>
      </w:r>
    </w:p>
    <w:p w14:paraId="18DAE5DA">
      <w:pPr>
        <w:spacing w:line="360" w:lineRule="auto"/>
        <w:ind w:firstLine="240" w:firstLineChars="1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时间：</w:t>
      </w:r>
      <w:r>
        <w:rPr>
          <w:rFonts w:hint="eastAsia" w:asciiTheme="minorEastAsia" w:hAnsiTheme="minorEastAsia" w:eastAsiaTheme="minorEastAsia" w:cstheme="minorEastAsia"/>
          <w:b w:val="0"/>
          <w:bCs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val="0"/>
          <w:bCs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val="0"/>
          <w:bCs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0BDD2FF6">
      <w:pPr>
        <w:spacing w:line="360" w:lineRule="auto"/>
        <w:ind w:firstLine="240" w:firstLineChars="100"/>
        <w:rPr>
          <w:rFonts w:hint="eastAsia" w:asciiTheme="minorEastAsia" w:hAnsiTheme="minorEastAsia" w:eastAsiaTheme="minorEastAsia" w:cstheme="minorEastAsia"/>
          <w:sz w:val="24"/>
          <w:szCs w:val="24"/>
          <w:highlight w:val="none"/>
          <w:lang w:eastAsia="zh-CN"/>
        </w:rPr>
      </w:pPr>
    </w:p>
    <w:p w14:paraId="3A0F9005">
      <w:pPr>
        <w:rPr>
          <w:rFonts w:hint="eastAsia"/>
          <w:highlight w:val="none"/>
          <w:lang w:eastAsia="zh-CN"/>
        </w:rPr>
        <w:sectPr>
          <w:pgSz w:w="11907" w:h="16840"/>
          <w:pgMar w:top="1117" w:right="1132" w:bottom="1060" w:left="1700" w:header="878" w:footer="886" w:gutter="0"/>
          <w:pgNumType w:fmt="decimal"/>
          <w:cols w:space="720" w:num="1"/>
        </w:sectPr>
      </w:pPr>
    </w:p>
    <w:p w14:paraId="5066BED7">
      <w:pPr>
        <w:spacing w:line="360" w:lineRule="auto"/>
        <w:ind w:firstLine="3132" w:firstLineChars="1300"/>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b/>
          <w:color w:val="auto"/>
          <w:spacing w:val="0"/>
          <w:sz w:val="24"/>
          <w:szCs w:val="24"/>
          <w:highlight w:val="none"/>
          <w:lang w:eastAsia="zh-CN"/>
        </w:rPr>
        <w:t>商务偏差表</w:t>
      </w:r>
    </w:p>
    <w:p w14:paraId="79EC8A96">
      <w:pPr>
        <w:spacing w:line="360" w:lineRule="auto"/>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 xml:space="preserve">项目名称：                        项目编号：  </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362"/>
        <w:gridCol w:w="2217"/>
        <w:gridCol w:w="2022"/>
        <w:gridCol w:w="1527"/>
      </w:tblGrid>
      <w:tr w14:paraId="7945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trPr>
        <w:tc>
          <w:tcPr>
            <w:tcW w:w="989" w:type="dxa"/>
            <w:tcBorders>
              <w:top w:val="single" w:color="auto" w:sz="4" w:space="0"/>
              <w:left w:val="single" w:color="auto" w:sz="4" w:space="0"/>
              <w:bottom w:val="single" w:color="auto" w:sz="4" w:space="0"/>
              <w:right w:val="single" w:color="auto" w:sz="4" w:space="0"/>
            </w:tcBorders>
            <w:noWrap w:val="0"/>
            <w:vAlign w:val="center"/>
          </w:tcPr>
          <w:p w14:paraId="009E1B32">
            <w:pPr>
              <w:spacing w:line="360" w:lineRule="auto"/>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序号</w:t>
            </w:r>
          </w:p>
        </w:tc>
        <w:tc>
          <w:tcPr>
            <w:tcW w:w="2362" w:type="dxa"/>
            <w:tcBorders>
              <w:top w:val="single" w:color="auto" w:sz="4" w:space="0"/>
              <w:left w:val="single" w:color="auto" w:sz="4" w:space="0"/>
              <w:bottom w:val="single" w:color="auto" w:sz="4" w:space="0"/>
              <w:right w:val="single" w:color="auto" w:sz="4" w:space="0"/>
            </w:tcBorders>
            <w:noWrap w:val="0"/>
            <w:vAlign w:val="bottom"/>
          </w:tcPr>
          <w:p w14:paraId="5BD55180">
            <w:pPr>
              <w:spacing w:line="360" w:lineRule="auto"/>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采购</w:t>
            </w:r>
            <w:r>
              <w:rPr>
                <w:rFonts w:hint="eastAsia" w:asciiTheme="minorEastAsia" w:hAnsiTheme="minorEastAsia" w:eastAsiaTheme="minorEastAsia" w:cstheme="minorEastAsia"/>
                <w:color w:val="auto"/>
                <w:spacing w:val="0"/>
                <w:sz w:val="24"/>
                <w:szCs w:val="24"/>
                <w:highlight w:val="none"/>
                <w:lang w:eastAsia="zh-CN"/>
              </w:rPr>
              <w:t>文件</w:t>
            </w:r>
          </w:p>
          <w:p w14:paraId="50D36F0E">
            <w:pPr>
              <w:spacing w:line="360" w:lineRule="auto"/>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商务条款</w:t>
            </w:r>
          </w:p>
        </w:tc>
        <w:tc>
          <w:tcPr>
            <w:tcW w:w="2217" w:type="dxa"/>
            <w:tcBorders>
              <w:top w:val="single" w:color="auto" w:sz="4" w:space="0"/>
              <w:left w:val="single" w:color="auto" w:sz="4" w:space="0"/>
              <w:bottom w:val="single" w:color="auto" w:sz="4" w:space="0"/>
              <w:right w:val="single" w:color="auto" w:sz="4" w:space="0"/>
            </w:tcBorders>
            <w:noWrap w:val="0"/>
            <w:vAlign w:val="center"/>
          </w:tcPr>
          <w:p w14:paraId="2BE218D1">
            <w:pPr>
              <w:spacing w:line="360" w:lineRule="auto"/>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val="en-US" w:eastAsia="zh-CN"/>
              </w:rPr>
              <w:t>响应</w:t>
            </w:r>
            <w:r>
              <w:rPr>
                <w:rFonts w:hint="eastAsia" w:asciiTheme="minorEastAsia" w:hAnsiTheme="minorEastAsia" w:eastAsiaTheme="minorEastAsia" w:cstheme="minorEastAsia"/>
                <w:color w:val="auto"/>
                <w:spacing w:val="0"/>
                <w:sz w:val="24"/>
                <w:szCs w:val="24"/>
                <w:highlight w:val="none"/>
                <w:lang w:eastAsia="zh-CN"/>
              </w:rPr>
              <w:t>文件商务条款</w:t>
            </w:r>
          </w:p>
        </w:tc>
        <w:tc>
          <w:tcPr>
            <w:tcW w:w="2022" w:type="dxa"/>
            <w:tcBorders>
              <w:top w:val="single" w:color="auto" w:sz="4" w:space="0"/>
              <w:left w:val="single" w:color="auto" w:sz="4" w:space="0"/>
              <w:bottom w:val="single" w:color="auto" w:sz="4" w:space="0"/>
              <w:right w:val="single" w:color="auto" w:sz="4" w:space="0"/>
            </w:tcBorders>
            <w:noWrap w:val="0"/>
            <w:vAlign w:val="center"/>
          </w:tcPr>
          <w:p w14:paraId="3D4A439F">
            <w:pPr>
              <w:spacing w:line="360" w:lineRule="auto"/>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偏差描述</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721E4A02">
            <w:pPr>
              <w:spacing w:line="360" w:lineRule="auto"/>
              <w:jc w:val="both"/>
              <w:outlineLvl w:val="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结论</w:t>
            </w:r>
          </w:p>
        </w:tc>
      </w:tr>
      <w:tr w14:paraId="40EE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5FF8FDFF">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2883DAC8">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74701015">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5F37702B">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4FC4A1A2">
            <w:pPr>
              <w:outlineLvl w:val="9"/>
              <w:rPr>
                <w:rFonts w:hint="eastAsia" w:asciiTheme="minorEastAsia" w:hAnsiTheme="minorEastAsia" w:eastAsiaTheme="minorEastAsia" w:cstheme="minorEastAsia"/>
                <w:color w:val="auto"/>
                <w:spacing w:val="0"/>
                <w:sz w:val="24"/>
                <w:szCs w:val="24"/>
                <w:highlight w:val="none"/>
              </w:rPr>
            </w:pPr>
          </w:p>
        </w:tc>
      </w:tr>
      <w:tr w14:paraId="6F1E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069CB5AF">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48D0C357">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5A59BEC4">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3BB9A950">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4B43FFA6">
            <w:pPr>
              <w:outlineLvl w:val="9"/>
              <w:rPr>
                <w:rFonts w:hint="eastAsia" w:asciiTheme="minorEastAsia" w:hAnsiTheme="minorEastAsia" w:eastAsiaTheme="minorEastAsia" w:cstheme="minorEastAsia"/>
                <w:color w:val="auto"/>
                <w:spacing w:val="0"/>
                <w:sz w:val="24"/>
                <w:szCs w:val="24"/>
                <w:highlight w:val="none"/>
              </w:rPr>
            </w:pPr>
          </w:p>
        </w:tc>
      </w:tr>
      <w:tr w14:paraId="74F7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084889DF">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33FA9D8C">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60342EB4">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076830FD">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1F0E47FA">
            <w:pPr>
              <w:outlineLvl w:val="9"/>
              <w:rPr>
                <w:rFonts w:hint="eastAsia" w:asciiTheme="minorEastAsia" w:hAnsiTheme="minorEastAsia" w:eastAsiaTheme="minorEastAsia" w:cstheme="minorEastAsia"/>
                <w:color w:val="auto"/>
                <w:spacing w:val="0"/>
                <w:sz w:val="24"/>
                <w:szCs w:val="24"/>
                <w:highlight w:val="none"/>
              </w:rPr>
            </w:pPr>
          </w:p>
        </w:tc>
      </w:tr>
      <w:tr w14:paraId="3FBB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43E37D18">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548133D4">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2A3EA6B1">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531274BE">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63FDFE37">
            <w:pPr>
              <w:outlineLvl w:val="9"/>
              <w:rPr>
                <w:rFonts w:hint="eastAsia" w:asciiTheme="minorEastAsia" w:hAnsiTheme="minorEastAsia" w:eastAsiaTheme="minorEastAsia" w:cstheme="minorEastAsia"/>
                <w:color w:val="auto"/>
                <w:spacing w:val="0"/>
                <w:sz w:val="24"/>
                <w:szCs w:val="24"/>
                <w:highlight w:val="none"/>
              </w:rPr>
            </w:pPr>
          </w:p>
        </w:tc>
      </w:tr>
      <w:tr w14:paraId="7B55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322024F7">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6C53A684">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5EB60F6A">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0F82A9E6">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21230529">
            <w:pPr>
              <w:outlineLvl w:val="9"/>
              <w:rPr>
                <w:rFonts w:hint="eastAsia" w:asciiTheme="minorEastAsia" w:hAnsiTheme="minorEastAsia" w:eastAsiaTheme="minorEastAsia" w:cstheme="minorEastAsia"/>
                <w:color w:val="auto"/>
                <w:spacing w:val="0"/>
                <w:sz w:val="24"/>
                <w:szCs w:val="24"/>
                <w:highlight w:val="none"/>
              </w:rPr>
            </w:pPr>
          </w:p>
        </w:tc>
      </w:tr>
      <w:tr w14:paraId="50DB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3734AC4D">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63764429">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75C3CEAA">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5A425574">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5EA12897">
            <w:pPr>
              <w:outlineLvl w:val="9"/>
              <w:rPr>
                <w:rFonts w:hint="eastAsia" w:asciiTheme="minorEastAsia" w:hAnsiTheme="minorEastAsia" w:eastAsiaTheme="minorEastAsia" w:cstheme="minorEastAsia"/>
                <w:color w:val="auto"/>
                <w:spacing w:val="0"/>
                <w:sz w:val="24"/>
                <w:szCs w:val="24"/>
                <w:highlight w:val="none"/>
              </w:rPr>
            </w:pPr>
          </w:p>
        </w:tc>
      </w:tr>
      <w:tr w14:paraId="3FE8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50516D16">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06C83337">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636789F5">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3E6A1116">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034CC674">
            <w:pPr>
              <w:outlineLvl w:val="9"/>
              <w:rPr>
                <w:rFonts w:hint="eastAsia" w:asciiTheme="minorEastAsia" w:hAnsiTheme="minorEastAsia" w:eastAsiaTheme="minorEastAsia" w:cstheme="minorEastAsia"/>
                <w:color w:val="auto"/>
                <w:spacing w:val="0"/>
                <w:sz w:val="24"/>
                <w:szCs w:val="24"/>
                <w:highlight w:val="none"/>
              </w:rPr>
            </w:pPr>
          </w:p>
        </w:tc>
      </w:tr>
      <w:tr w14:paraId="4B3D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00F3ABAF">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483DA0C0">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49785B81">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4303A3D8">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302B717D">
            <w:pPr>
              <w:outlineLvl w:val="9"/>
              <w:rPr>
                <w:rFonts w:hint="eastAsia" w:asciiTheme="minorEastAsia" w:hAnsiTheme="minorEastAsia" w:eastAsiaTheme="minorEastAsia" w:cstheme="minorEastAsia"/>
                <w:color w:val="auto"/>
                <w:spacing w:val="0"/>
                <w:sz w:val="24"/>
                <w:szCs w:val="24"/>
                <w:highlight w:val="none"/>
              </w:rPr>
            </w:pPr>
          </w:p>
        </w:tc>
      </w:tr>
      <w:tr w14:paraId="78B4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06939EF8">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157EEC42">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203C86E1">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66AF4C13">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4B06D56C">
            <w:pPr>
              <w:outlineLvl w:val="9"/>
              <w:rPr>
                <w:rFonts w:hint="eastAsia" w:asciiTheme="minorEastAsia" w:hAnsiTheme="minorEastAsia" w:eastAsiaTheme="minorEastAsia" w:cstheme="minorEastAsia"/>
                <w:color w:val="auto"/>
                <w:spacing w:val="0"/>
                <w:sz w:val="24"/>
                <w:szCs w:val="24"/>
                <w:highlight w:val="none"/>
              </w:rPr>
            </w:pPr>
          </w:p>
        </w:tc>
      </w:tr>
      <w:tr w14:paraId="1933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405A1B5B">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600FE0EF">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3AAE25E8">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4258D4F0">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41071A6C">
            <w:pPr>
              <w:outlineLvl w:val="9"/>
              <w:rPr>
                <w:rFonts w:hint="eastAsia" w:asciiTheme="minorEastAsia" w:hAnsiTheme="minorEastAsia" w:eastAsiaTheme="minorEastAsia" w:cstheme="minorEastAsia"/>
                <w:color w:val="auto"/>
                <w:spacing w:val="0"/>
                <w:sz w:val="24"/>
                <w:szCs w:val="24"/>
                <w:highlight w:val="none"/>
              </w:rPr>
            </w:pPr>
          </w:p>
        </w:tc>
      </w:tr>
      <w:tr w14:paraId="02C7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989" w:type="dxa"/>
            <w:tcBorders>
              <w:top w:val="single" w:color="auto" w:sz="4" w:space="0"/>
              <w:left w:val="single" w:color="auto" w:sz="4" w:space="0"/>
              <w:bottom w:val="single" w:color="auto" w:sz="4" w:space="0"/>
              <w:right w:val="single" w:color="auto" w:sz="4" w:space="0"/>
            </w:tcBorders>
            <w:noWrap w:val="0"/>
            <w:vAlign w:val="top"/>
          </w:tcPr>
          <w:p w14:paraId="1742723E">
            <w:pPr>
              <w:outlineLvl w:val="9"/>
              <w:rPr>
                <w:rFonts w:hint="eastAsia" w:asciiTheme="minorEastAsia" w:hAnsiTheme="minorEastAsia" w:eastAsiaTheme="minorEastAsia" w:cstheme="minorEastAsia"/>
                <w:color w:val="auto"/>
                <w:spacing w:val="0"/>
                <w:sz w:val="24"/>
                <w:szCs w:val="24"/>
                <w:highlight w:val="none"/>
              </w:rPr>
            </w:pPr>
          </w:p>
        </w:tc>
        <w:tc>
          <w:tcPr>
            <w:tcW w:w="2362" w:type="dxa"/>
            <w:tcBorders>
              <w:top w:val="single" w:color="auto" w:sz="4" w:space="0"/>
              <w:left w:val="single" w:color="auto" w:sz="4" w:space="0"/>
              <w:bottom w:val="single" w:color="auto" w:sz="4" w:space="0"/>
              <w:right w:val="single" w:color="auto" w:sz="4" w:space="0"/>
            </w:tcBorders>
            <w:noWrap w:val="0"/>
            <w:vAlign w:val="top"/>
          </w:tcPr>
          <w:p w14:paraId="7DF9A9BC">
            <w:pPr>
              <w:outlineLvl w:val="9"/>
              <w:rPr>
                <w:rFonts w:hint="eastAsia" w:asciiTheme="minorEastAsia" w:hAnsiTheme="minorEastAsia" w:eastAsiaTheme="minorEastAsia" w:cstheme="minorEastAsia"/>
                <w:color w:val="auto"/>
                <w:spacing w:val="0"/>
                <w:sz w:val="24"/>
                <w:szCs w:val="24"/>
                <w:highlight w:val="none"/>
              </w:rPr>
            </w:pPr>
          </w:p>
        </w:tc>
        <w:tc>
          <w:tcPr>
            <w:tcW w:w="2217" w:type="dxa"/>
            <w:tcBorders>
              <w:top w:val="single" w:color="auto" w:sz="4" w:space="0"/>
              <w:left w:val="single" w:color="auto" w:sz="4" w:space="0"/>
              <w:bottom w:val="single" w:color="auto" w:sz="4" w:space="0"/>
              <w:right w:val="single" w:color="auto" w:sz="4" w:space="0"/>
            </w:tcBorders>
            <w:noWrap w:val="0"/>
            <w:vAlign w:val="top"/>
          </w:tcPr>
          <w:p w14:paraId="318AEFAE">
            <w:pPr>
              <w:outlineLvl w:val="9"/>
              <w:rPr>
                <w:rFonts w:hint="eastAsia" w:asciiTheme="minorEastAsia" w:hAnsiTheme="minorEastAsia" w:eastAsiaTheme="minorEastAsia" w:cstheme="minorEastAsia"/>
                <w:color w:val="auto"/>
                <w:spacing w:val="0"/>
                <w:sz w:val="24"/>
                <w:szCs w:val="24"/>
                <w:highlight w:val="none"/>
              </w:rPr>
            </w:pPr>
          </w:p>
        </w:tc>
        <w:tc>
          <w:tcPr>
            <w:tcW w:w="2022" w:type="dxa"/>
            <w:tcBorders>
              <w:top w:val="single" w:color="auto" w:sz="4" w:space="0"/>
              <w:left w:val="single" w:color="auto" w:sz="4" w:space="0"/>
              <w:bottom w:val="single" w:color="auto" w:sz="4" w:space="0"/>
              <w:right w:val="single" w:color="auto" w:sz="4" w:space="0"/>
            </w:tcBorders>
            <w:noWrap w:val="0"/>
            <w:vAlign w:val="top"/>
          </w:tcPr>
          <w:p w14:paraId="143ADF1B">
            <w:pPr>
              <w:outlineLvl w:val="9"/>
              <w:rPr>
                <w:rFonts w:hint="eastAsia" w:asciiTheme="minorEastAsia" w:hAnsiTheme="minorEastAsia" w:eastAsiaTheme="minorEastAsia" w:cstheme="minorEastAsia"/>
                <w:color w:val="auto"/>
                <w:spacing w:val="0"/>
                <w:sz w:val="24"/>
                <w:szCs w:val="24"/>
                <w:highlight w:val="none"/>
              </w:rPr>
            </w:pPr>
          </w:p>
        </w:tc>
        <w:tc>
          <w:tcPr>
            <w:tcW w:w="1527" w:type="dxa"/>
            <w:tcBorders>
              <w:top w:val="single" w:color="auto" w:sz="4" w:space="0"/>
              <w:left w:val="single" w:color="auto" w:sz="4" w:space="0"/>
              <w:bottom w:val="single" w:color="auto" w:sz="4" w:space="0"/>
              <w:right w:val="single" w:color="auto" w:sz="4" w:space="0"/>
            </w:tcBorders>
            <w:noWrap w:val="0"/>
            <w:vAlign w:val="top"/>
          </w:tcPr>
          <w:p w14:paraId="7EE87998">
            <w:pPr>
              <w:outlineLvl w:val="9"/>
              <w:rPr>
                <w:rFonts w:hint="eastAsia" w:asciiTheme="minorEastAsia" w:hAnsiTheme="minorEastAsia" w:eastAsiaTheme="minorEastAsia" w:cstheme="minorEastAsia"/>
                <w:color w:val="auto"/>
                <w:spacing w:val="0"/>
                <w:sz w:val="24"/>
                <w:szCs w:val="24"/>
                <w:highlight w:val="none"/>
              </w:rPr>
            </w:pPr>
          </w:p>
        </w:tc>
      </w:tr>
    </w:tbl>
    <w:p w14:paraId="377D71ED">
      <w:pPr>
        <w:spacing w:line="360" w:lineRule="auto"/>
        <w:outlineLvl w:val="9"/>
        <w:rPr>
          <w:rFonts w:hint="eastAsia" w:asciiTheme="minorEastAsia" w:hAnsiTheme="minorEastAsia" w:eastAsiaTheme="minorEastAsia" w:cstheme="minorEastAsia"/>
          <w:b/>
          <w:bCs/>
          <w:color w:val="auto"/>
          <w:spacing w:val="0"/>
          <w:sz w:val="24"/>
          <w:szCs w:val="24"/>
          <w:highlight w:val="none"/>
        </w:rPr>
      </w:pPr>
    </w:p>
    <w:p w14:paraId="69B98086">
      <w:pPr>
        <w:spacing w:line="360" w:lineRule="auto"/>
        <w:outlineLvl w:val="9"/>
        <w:rPr>
          <w:rFonts w:hint="eastAsia" w:asciiTheme="minorEastAsia" w:hAnsiTheme="minorEastAsia" w:eastAsiaTheme="minorEastAsia" w:cstheme="minorEastAsia"/>
          <w:b/>
          <w:color w:val="auto"/>
          <w:spacing w:val="0"/>
          <w:sz w:val="24"/>
          <w:szCs w:val="24"/>
          <w:highlight w:val="none"/>
          <w:lang w:eastAsia="zh-CN"/>
        </w:rPr>
      </w:pPr>
      <w:r>
        <w:rPr>
          <w:rFonts w:hint="eastAsia" w:asciiTheme="minorEastAsia" w:hAnsiTheme="minorEastAsia" w:eastAsiaTheme="minorEastAsia" w:cstheme="minorEastAsia"/>
          <w:b/>
          <w:bCs/>
          <w:color w:val="auto"/>
          <w:spacing w:val="0"/>
          <w:sz w:val="24"/>
          <w:szCs w:val="24"/>
          <w:highlight w:val="none"/>
        </w:rPr>
        <w:t>供应商</w:t>
      </w:r>
      <w:r>
        <w:rPr>
          <w:rFonts w:hint="eastAsia" w:asciiTheme="minorEastAsia" w:hAnsiTheme="minorEastAsia" w:eastAsiaTheme="minorEastAsia" w:cstheme="minorEastAsia"/>
          <w:b/>
          <w:color w:val="auto"/>
          <w:spacing w:val="0"/>
          <w:sz w:val="24"/>
          <w:szCs w:val="24"/>
          <w:highlight w:val="none"/>
          <w:lang w:eastAsia="zh-CN"/>
        </w:rPr>
        <w:t>（公章）：</w:t>
      </w:r>
    </w:p>
    <w:p w14:paraId="24BCA267">
      <w:pPr>
        <w:spacing w:line="360" w:lineRule="auto"/>
        <w:outlineLvl w:val="9"/>
        <w:rPr>
          <w:rFonts w:hint="eastAsia" w:asciiTheme="minorEastAsia" w:hAnsiTheme="minorEastAsia" w:eastAsiaTheme="minorEastAsia" w:cstheme="minorEastAsia"/>
          <w:b/>
          <w:color w:val="auto"/>
          <w:spacing w:val="0"/>
          <w:sz w:val="24"/>
          <w:szCs w:val="24"/>
          <w:highlight w:val="none"/>
          <w:lang w:eastAsia="zh-CN"/>
        </w:rPr>
      </w:pPr>
      <w:r>
        <w:rPr>
          <w:rFonts w:hint="eastAsia" w:asciiTheme="minorEastAsia" w:hAnsiTheme="minorEastAsia" w:eastAsiaTheme="minorEastAsia" w:cstheme="minorEastAsia"/>
          <w:b/>
          <w:color w:val="auto"/>
          <w:spacing w:val="0"/>
          <w:sz w:val="24"/>
          <w:szCs w:val="24"/>
          <w:highlight w:val="none"/>
          <w:lang w:eastAsia="zh-CN"/>
        </w:rPr>
        <w:t>法定代表人（负责人）或授权代表（签字）：</w:t>
      </w:r>
    </w:p>
    <w:p w14:paraId="2D6B2565">
      <w:pPr>
        <w:spacing w:line="360" w:lineRule="auto"/>
        <w:outlineLvl w:val="9"/>
        <w:rPr>
          <w:rFonts w:hint="eastAsia" w:asciiTheme="minorEastAsia" w:hAnsiTheme="minorEastAsia" w:eastAsiaTheme="minorEastAsia" w:cstheme="minorEastAsia"/>
          <w:b/>
          <w:color w:val="auto"/>
          <w:spacing w:val="0"/>
          <w:sz w:val="24"/>
          <w:szCs w:val="24"/>
          <w:highlight w:val="none"/>
          <w:lang w:eastAsia="zh-CN"/>
        </w:rPr>
      </w:pPr>
      <w:r>
        <w:rPr>
          <w:rFonts w:hint="eastAsia" w:asciiTheme="minorEastAsia" w:hAnsiTheme="minorEastAsia" w:eastAsiaTheme="minorEastAsia" w:cstheme="minorEastAsia"/>
          <w:b/>
          <w:color w:val="auto"/>
          <w:spacing w:val="0"/>
          <w:sz w:val="24"/>
          <w:szCs w:val="24"/>
          <w:highlight w:val="none"/>
          <w:lang w:eastAsia="zh-CN"/>
        </w:rPr>
        <w:t>时间：</w:t>
      </w:r>
      <w:r>
        <w:rPr>
          <w:rFonts w:hint="eastAsia" w:asciiTheme="minorEastAsia" w:hAnsiTheme="minorEastAsia" w:eastAsiaTheme="minorEastAsia" w:cstheme="minorEastAsia"/>
          <w:b/>
          <w:bCs/>
          <w:color w:val="auto"/>
          <w:spacing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年</w:t>
      </w:r>
      <w:r>
        <w:rPr>
          <w:rFonts w:hint="eastAsia" w:asciiTheme="minorEastAsia" w:hAnsiTheme="minorEastAsia" w:eastAsiaTheme="minorEastAsia" w:cstheme="minorEastAsia"/>
          <w:b/>
          <w:bCs/>
          <w:color w:val="auto"/>
          <w:spacing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月</w:t>
      </w:r>
      <w:r>
        <w:rPr>
          <w:rFonts w:hint="eastAsia" w:asciiTheme="minorEastAsia" w:hAnsiTheme="minorEastAsia" w:eastAsiaTheme="minorEastAsia" w:cstheme="minorEastAsia"/>
          <w:b/>
          <w:bCs/>
          <w:color w:val="auto"/>
          <w:spacing w:val="0"/>
          <w:sz w:val="24"/>
          <w:szCs w:val="24"/>
          <w:highlight w:val="none"/>
          <w:u w:val="single"/>
          <w:lang w:eastAsia="zh-CN"/>
        </w:rPr>
        <w:t xml:space="preserve">   </w:t>
      </w: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t>日</w:t>
      </w:r>
    </w:p>
    <w:p w14:paraId="4A857365">
      <w:pPr>
        <w:keepNext/>
        <w:keepLines/>
        <w:widowControl w:val="0"/>
        <w:autoSpaceDE w:val="0"/>
        <w:autoSpaceDN w:val="0"/>
        <w:adjustRightInd w:val="0"/>
        <w:spacing w:before="0" w:after="0" w:line="460" w:lineRule="exact"/>
        <w:jc w:val="center"/>
        <w:outlineLvl w:val="9"/>
        <w:rPr>
          <w:rFonts w:hint="eastAsia" w:ascii="宋体" w:hAnsi="宋体" w:eastAsia="宋体" w:cs="Times New Roman"/>
          <w:b/>
          <w:bCs/>
          <w:color w:val="auto"/>
          <w:sz w:val="32"/>
          <w:szCs w:val="32"/>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br w:type="page"/>
      </w:r>
      <w:r>
        <w:rPr>
          <w:rFonts w:hint="eastAsia" w:asciiTheme="minorEastAsia" w:hAnsiTheme="minorEastAsia" w:eastAsiaTheme="minorEastAsia" w:cstheme="minorEastAsia"/>
          <w:b/>
          <w:color w:val="auto"/>
          <w:spacing w:val="0"/>
          <w:sz w:val="24"/>
          <w:szCs w:val="24"/>
          <w:highlight w:val="none"/>
          <w:lang w:val="en-US" w:eastAsia="zh-CN"/>
        </w:rPr>
        <w:t>已标价工程量清单</w:t>
      </w:r>
    </w:p>
    <w:p w14:paraId="09BF4FC0">
      <w:pPr>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textAlignment w:val="auto"/>
        <w:rPr>
          <w:rFonts w:hint="eastAsia" w:ascii="宋体" w:hAnsi="Times New Roman" w:eastAsia="宋体" w:cs="Times New Roman"/>
          <w:b w:val="0"/>
          <w:bCs w:val="0"/>
          <w:color w:val="auto"/>
          <w:sz w:val="24"/>
          <w:szCs w:val="24"/>
          <w:highlight w:val="none"/>
          <w:lang w:val="en-US" w:eastAsia="zh-CN"/>
        </w:rPr>
        <w:sectPr>
          <w:pgSz w:w="11907" w:h="16840"/>
          <w:pgMar w:top="1117" w:right="1132" w:bottom="1060" w:left="1700" w:header="878" w:footer="886" w:gutter="0"/>
          <w:pgNumType w:fmt="decimal"/>
          <w:cols w:space="720" w:num="1"/>
        </w:sectPr>
      </w:pPr>
      <w:r>
        <w:rPr>
          <w:rFonts w:hint="eastAsia" w:ascii="宋体" w:hAnsi="Times New Roman" w:eastAsia="宋体" w:cs="Times New Roman"/>
          <w:b w:val="0"/>
          <w:bCs w:val="0"/>
          <w:color w:val="auto"/>
          <w:sz w:val="24"/>
          <w:szCs w:val="24"/>
          <w:highlight w:val="none"/>
          <w:lang w:val="en-US" w:eastAsia="zh-CN"/>
        </w:rPr>
        <w:t>说明：已标价工程量清单按“工程量清单”中的相关清单表格式填写。构成合同文件的已标价工程量清单包括第六章“工程量清单”有关工程量清单、投标报价以及其他说明的内容。</w:t>
      </w:r>
    </w:p>
    <w:p w14:paraId="5308D8F6">
      <w:pPr>
        <w:keepNext/>
        <w:keepLines/>
        <w:widowControl w:val="0"/>
        <w:autoSpaceDE w:val="0"/>
        <w:autoSpaceDN w:val="0"/>
        <w:adjustRightInd w:val="0"/>
        <w:spacing w:before="0" w:after="0" w:line="460" w:lineRule="exact"/>
        <w:jc w:val="center"/>
        <w:outlineLvl w:val="9"/>
        <w:rPr>
          <w:rFonts w:hint="eastAsia" w:asciiTheme="minorEastAsia" w:hAnsiTheme="minorEastAsia" w:eastAsiaTheme="minorEastAsia" w:cstheme="minorEastAsia"/>
          <w:b/>
          <w:color w:val="auto"/>
          <w:spacing w:val="0"/>
          <w:sz w:val="24"/>
          <w:szCs w:val="24"/>
          <w:highlight w:val="none"/>
          <w:lang w:val="en-US" w:eastAsia="zh-CN"/>
        </w:rPr>
      </w:pPr>
      <w:r>
        <w:rPr>
          <w:rFonts w:hint="eastAsia" w:asciiTheme="minorEastAsia" w:hAnsiTheme="minorEastAsia" w:eastAsiaTheme="minorEastAsia" w:cstheme="minorEastAsia"/>
          <w:b/>
          <w:color w:val="auto"/>
          <w:spacing w:val="0"/>
          <w:sz w:val="24"/>
          <w:szCs w:val="24"/>
          <w:highlight w:val="none"/>
          <w:lang w:val="en-US" w:eastAsia="zh-CN"/>
        </w:rPr>
        <w:t>施工组织设计</w:t>
      </w:r>
    </w:p>
    <w:p w14:paraId="79D73680">
      <w:pPr>
        <w:rPr>
          <w:rFonts w:hint="eastAsia" w:asciiTheme="minorEastAsia" w:hAnsiTheme="minorEastAsia" w:eastAsiaTheme="minorEastAsia" w:cstheme="minorEastAsia"/>
          <w:b/>
          <w:color w:val="auto"/>
          <w:spacing w:val="0"/>
          <w:sz w:val="24"/>
          <w:szCs w:val="24"/>
          <w:highlight w:val="none"/>
          <w:lang w:val="en-US" w:eastAsia="zh-CN"/>
        </w:rPr>
      </w:pPr>
      <w:r>
        <w:rPr>
          <w:rFonts w:hint="eastAsia" w:asciiTheme="minorEastAsia" w:hAnsiTheme="minorEastAsia" w:eastAsiaTheme="minorEastAsia" w:cstheme="minorEastAsia"/>
          <w:b/>
          <w:color w:val="auto"/>
          <w:spacing w:val="0"/>
          <w:sz w:val="24"/>
          <w:szCs w:val="24"/>
          <w:highlight w:val="none"/>
          <w:lang w:val="en-US" w:eastAsia="zh-CN"/>
        </w:rPr>
        <w:br w:type="page"/>
      </w:r>
    </w:p>
    <w:p w14:paraId="3C889A4D">
      <w:pPr>
        <w:jc w:val="center"/>
        <w:rPr>
          <w:rFonts w:hint="eastAsia" w:asciiTheme="minorEastAsia" w:hAnsiTheme="minorEastAsia" w:eastAsiaTheme="minorEastAsia" w:cstheme="minorEastAsia"/>
          <w:b/>
          <w:color w:val="auto"/>
          <w:spacing w:val="0"/>
          <w:sz w:val="24"/>
          <w:szCs w:val="24"/>
          <w:highlight w:val="none"/>
          <w:lang w:val="en-US" w:eastAsia="zh-CN"/>
        </w:rPr>
      </w:pPr>
      <w:r>
        <w:rPr>
          <w:rFonts w:hint="eastAsia" w:asciiTheme="minorEastAsia" w:hAnsiTheme="minorEastAsia" w:eastAsiaTheme="minorEastAsia" w:cstheme="minorEastAsia"/>
          <w:b/>
          <w:color w:val="auto"/>
          <w:spacing w:val="0"/>
          <w:sz w:val="24"/>
          <w:szCs w:val="24"/>
          <w:highlight w:val="none"/>
          <w:lang w:val="en-US" w:eastAsia="zh-CN"/>
        </w:rPr>
        <w:t>综合实力</w:t>
      </w:r>
    </w:p>
    <w:p w14:paraId="511EA6B6">
      <w:pPr>
        <w:rPr>
          <w:rFonts w:hint="eastAsia" w:asciiTheme="minorEastAsia" w:hAnsiTheme="minorEastAsia" w:eastAsiaTheme="minorEastAsia" w:cstheme="minorEastAsia"/>
          <w:b/>
          <w:color w:val="auto"/>
          <w:spacing w:val="0"/>
          <w:sz w:val="24"/>
          <w:szCs w:val="24"/>
          <w:highlight w:val="none"/>
          <w:lang w:val="en-US" w:eastAsia="zh-CN"/>
        </w:rPr>
      </w:pPr>
      <w:r>
        <w:rPr>
          <w:rFonts w:hint="eastAsia" w:asciiTheme="minorEastAsia" w:hAnsiTheme="minorEastAsia" w:eastAsiaTheme="minorEastAsia" w:cstheme="minorEastAsia"/>
          <w:b/>
          <w:color w:val="auto"/>
          <w:spacing w:val="0"/>
          <w:sz w:val="24"/>
          <w:szCs w:val="24"/>
          <w:highlight w:val="none"/>
          <w:lang w:val="en-US" w:eastAsia="zh-CN"/>
        </w:rPr>
        <w:br w:type="page"/>
      </w:r>
    </w:p>
    <w:p w14:paraId="7418EA41">
      <w:pPr>
        <w:jc w:val="center"/>
        <w:rPr>
          <w:rFonts w:hint="eastAsia"/>
          <w:color w:val="auto"/>
          <w:highlight w:val="none"/>
          <w:lang w:val="en-US" w:eastAsia="zh-CN"/>
        </w:rPr>
      </w:pPr>
      <w:r>
        <w:rPr>
          <w:rFonts w:hint="eastAsia" w:asciiTheme="minorEastAsia" w:hAnsiTheme="minorEastAsia" w:eastAsiaTheme="minorEastAsia" w:cstheme="minorEastAsia"/>
          <w:b/>
          <w:color w:val="auto"/>
          <w:spacing w:val="0"/>
          <w:sz w:val="24"/>
          <w:szCs w:val="24"/>
          <w:highlight w:val="none"/>
          <w:lang w:val="en-US" w:eastAsia="zh-CN"/>
        </w:rPr>
        <w:t>服务承诺或其他</w:t>
      </w:r>
    </w:p>
    <w:p w14:paraId="5341A47D">
      <w:pP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kern w:val="0"/>
          <w:sz w:val="24"/>
          <w:szCs w:val="24"/>
          <w:highlight w:val="none"/>
          <w:lang w:val="en-US" w:eastAsia="zh-CN" w:bidi="ar-SA"/>
        </w:rPr>
        <w:br w:type="page"/>
      </w:r>
    </w:p>
    <w:p w14:paraId="408A3665">
      <w:pPr>
        <w:numPr>
          <w:ilvl w:val="0"/>
          <w:numId w:val="0"/>
        </w:numPr>
        <w:snapToGrid w:val="0"/>
        <w:spacing w:line="360" w:lineRule="auto"/>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六、供应商诚信承诺书</w:t>
      </w:r>
    </w:p>
    <w:p w14:paraId="0EDC313A">
      <w:pPr>
        <w:spacing w:line="360" w:lineRule="auto"/>
        <w:jc w:val="center"/>
        <w:rPr>
          <w:rFonts w:hint="eastAsia" w:asciiTheme="minorEastAsia" w:hAnsiTheme="minorEastAsia" w:eastAsiaTheme="minorEastAsia" w:cstheme="minorEastAsia"/>
          <w:b/>
          <w:bCs/>
          <w:color w:val="auto"/>
          <w:spacing w:val="0"/>
          <w:w w:val="100"/>
          <w:position w:val="0"/>
          <w:sz w:val="24"/>
          <w:szCs w:val="24"/>
          <w:highlight w:val="none"/>
          <w:lang w:eastAsia="zh-CN"/>
        </w:rPr>
      </w:pPr>
    </w:p>
    <w:p w14:paraId="0376EE2E">
      <w:pPr>
        <w:spacing w:line="360" w:lineRule="auto"/>
        <w:jc w:val="center"/>
        <w:rPr>
          <w:rFonts w:hint="eastAsia" w:asciiTheme="minorEastAsia" w:hAnsiTheme="minorEastAsia" w:eastAsiaTheme="minorEastAsia" w:cstheme="minorEastAsia"/>
          <w:b/>
          <w:bCs/>
          <w:color w:val="auto"/>
          <w:spacing w:val="0"/>
          <w:w w:val="100"/>
          <w:position w:val="0"/>
          <w:sz w:val="24"/>
          <w:szCs w:val="24"/>
          <w:highlight w:val="none"/>
          <w:lang w:eastAsia="zh-CN"/>
        </w:rPr>
      </w:pPr>
      <w:r>
        <w:rPr>
          <w:rFonts w:hint="eastAsia" w:asciiTheme="minorEastAsia" w:hAnsiTheme="minorEastAsia" w:eastAsiaTheme="minorEastAsia" w:cstheme="minorEastAsia"/>
          <w:b/>
          <w:bCs/>
          <w:color w:val="auto"/>
          <w:spacing w:val="0"/>
          <w:w w:val="100"/>
          <w:position w:val="0"/>
          <w:sz w:val="24"/>
          <w:szCs w:val="24"/>
          <w:highlight w:val="none"/>
          <w:lang w:eastAsia="zh-CN"/>
        </w:rPr>
        <w:t>诚 信 承 诺 书</w:t>
      </w:r>
    </w:p>
    <w:p w14:paraId="26334BB2">
      <w:pPr>
        <w:spacing w:line="360" w:lineRule="auto"/>
        <w:ind w:firstLine="607" w:firstLineChars="252"/>
        <w:jc w:val="left"/>
        <w:rPr>
          <w:rFonts w:hint="eastAsia" w:asciiTheme="minorEastAsia" w:hAnsiTheme="minorEastAsia" w:eastAsiaTheme="minorEastAsia" w:cstheme="minorEastAsia"/>
          <w:b/>
          <w:bCs/>
          <w:color w:val="auto"/>
          <w:spacing w:val="0"/>
          <w:w w:val="100"/>
          <w:position w:val="0"/>
          <w:sz w:val="24"/>
          <w:szCs w:val="24"/>
          <w:highlight w:val="none"/>
          <w:lang w:eastAsia="zh-CN"/>
        </w:rPr>
      </w:pPr>
    </w:p>
    <w:p w14:paraId="4FAFA6D3">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为维护市场公平竞争，营造诚实守信的公共资源交易环境，本公司郑重承诺：</w:t>
      </w:r>
    </w:p>
    <w:p w14:paraId="1D0074C3">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1、本次</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采购</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在电子</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0C3D4FB9">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2、本公司在参加本项目过程中严格遵守各项诚信廉洁规定，如有违反，自愿按规定接受处罚。</w:t>
      </w:r>
    </w:p>
    <w:p w14:paraId="10C70F28">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p>
    <w:p w14:paraId="3947FB5D">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承诺人法定名称（盖章）：</w:t>
      </w:r>
    </w:p>
    <w:p w14:paraId="7FD4A509">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ab/>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ab/>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承诺人法定地址：</w:t>
      </w:r>
    </w:p>
    <w:p w14:paraId="5227EC41">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ab/>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ab/>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授权代表（签字或盖章）：</w:t>
      </w:r>
    </w:p>
    <w:p w14:paraId="1DC33697">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ab/>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ab/>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val="en-US"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电话：           </w:t>
      </w:r>
    </w:p>
    <w:p w14:paraId="57191CE9">
      <w:pPr>
        <w:spacing w:line="360" w:lineRule="auto"/>
        <w:ind w:firstLine="604" w:firstLineChars="252"/>
        <w:jc w:val="left"/>
        <w:rPr>
          <w:rFonts w:hint="eastAsia" w:asciiTheme="minorEastAsia" w:hAnsiTheme="minorEastAsia" w:eastAsiaTheme="minorEastAsia" w:cstheme="minorEastAsia"/>
          <w:b w:val="0"/>
          <w:bCs w:val="0"/>
          <w:color w:val="auto"/>
          <w:spacing w:val="0"/>
          <w:w w:val="100"/>
          <w:position w:val="0"/>
          <w:sz w:val="24"/>
          <w:szCs w:val="24"/>
          <w:highlight w:val="none"/>
          <w:lang w:eastAsia="zh-CN"/>
        </w:rPr>
      </w:pPr>
      <w:r>
        <w:rPr>
          <w:rFonts w:hint="eastAsia" w:asciiTheme="minorEastAsia" w:hAnsiTheme="minorEastAsia" w:eastAsiaTheme="minorEastAsia" w:cstheme="minorEastAsia"/>
          <w:b w:val="0"/>
          <w:bCs w:val="0"/>
          <w:color w:val="auto"/>
          <w:spacing w:val="0"/>
          <w:w w:val="100"/>
          <w:position w:val="0"/>
          <w:sz w:val="24"/>
          <w:szCs w:val="24"/>
          <w:highlight w:val="non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日</w:t>
      </w:r>
    </w:p>
    <w:p w14:paraId="46D5DCBE">
      <w:pP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br w:type="page"/>
      </w:r>
    </w:p>
    <w:p w14:paraId="533E072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en-US" w:eastAsia="zh-CN" w:bidi="ar-SA"/>
        </w:rPr>
        <w:t>七、供应商认为需要的其他文件资料</w:t>
      </w:r>
    </w:p>
    <w:p w14:paraId="4271DB5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color w:val="auto"/>
          <w:spacing w:val="0"/>
          <w:w w:val="100"/>
          <w:position w:val="0"/>
          <w:sz w:val="36"/>
          <w:szCs w:val="36"/>
          <w:highlight w:val="no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t>中小企业声明函（货物）格式</w:t>
      </w:r>
    </w:p>
    <w:p w14:paraId="6E79577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本公司（联合体）郑重声明，根据《政府采购促进中小企业发展管理办法》（财 库﹝2020﹞46号） 的规定，本公司（联合体）参加（单位名称） 的（项目名称） 采购活动，</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供的货物全部由符合政策要求的中小企业制造。相关企业（含联合体中的中小企业、签订分包意向协议的中小企业） 的具体情况如下：</w:t>
      </w:r>
    </w:p>
    <w:p w14:paraId="54259CA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w:t>
      </w:r>
      <w:r>
        <w:rPr>
          <w:rFonts w:hint="eastAsia" w:asciiTheme="minorEastAsia" w:hAnsiTheme="minorEastAsia" w:eastAsiaTheme="minorEastAsia" w:cstheme="minorEastAsia"/>
          <w:color w:val="auto"/>
          <w:spacing w:val="0"/>
          <w:w w:val="100"/>
          <w:position w:val="0"/>
          <w:sz w:val="24"/>
          <w:szCs w:val="24"/>
          <w:highlight w:val="none"/>
          <w:u w:val="single" w:color="auto"/>
        </w:rPr>
        <w:t>（标的名称）</w:t>
      </w:r>
      <w:r>
        <w:rPr>
          <w:rFonts w:hint="eastAsia" w:asciiTheme="minorEastAsia" w:hAnsiTheme="minorEastAsia" w:eastAsiaTheme="minorEastAsia" w:cstheme="minorEastAsia"/>
          <w:color w:val="auto"/>
          <w:spacing w:val="0"/>
          <w:w w:val="100"/>
          <w:position w:val="0"/>
          <w:sz w:val="24"/>
          <w:szCs w:val="24"/>
          <w:highlight w:val="none"/>
        </w:rPr>
        <w:t>，属于</w:t>
      </w:r>
      <w:r>
        <w:rPr>
          <w:rFonts w:hint="eastAsia" w:asciiTheme="minorEastAsia" w:hAnsiTheme="minorEastAsia" w:eastAsiaTheme="minorEastAsia" w:cstheme="minorEastAsia"/>
          <w:color w:val="auto"/>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color w:val="auto"/>
          <w:spacing w:val="0"/>
          <w:w w:val="100"/>
          <w:position w:val="0"/>
          <w:sz w:val="24"/>
          <w:szCs w:val="24"/>
          <w:highlight w:val="none"/>
        </w:rPr>
        <w:t>行业；制造商为</w:t>
      </w:r>
      <w:r>
        <w:rPr>
          <w:rFonts w:hint="eastAsia" w:asciiTheme="minorEastAsia" w:hAnsiTheme="minorEastAsia" w:eastAsiaTheme="minorEastAsia" w:cstheme="minorEastAsia"/>
          <w:color w:val="auto"/>
          <w:spacing w:val="0"/>
          <w:w w:val="100"/>
          <w:position w:val="0"/>
          <w:sz w:val="24"/>
          <w:szCs w:val="24"/>
          <w:highlight w:val="none"/>
          <w:u w:val="single" w:color="auto"/>
        </w:rPr>
        <w:t>（企业名</w:t>
      </w:r>
      <w:r>
        <w:rPr>
          <w:rFonts w:hint="eastAsia" w:asciiTheme="minorEastAsia" w:hAnsiTheme="minorEastAsia" w:eastAsiaTheme="minorEastAsia" w:cstheme="minorEastAsia"/>
          <w:color w:val="auto"/>
          <w:spacing w:val="0"/>
          <w:w w:val="100"/>
          <w:position w:val="0"/>
          <w:sz w:val="24"/>
          <w:szCs w:val="24"/>
          <w:highlight w:val="none"/>
        </w:rPr>
        <w:t xml:space="preserve"> </w:t>
      </w:r>
      <w:r>
        <w:rPr>
          <w:rFonts w:hint="eastAsia" w:asciiTheme="minorEastAsia" w:hAnsiTheme="minorEastAsia" w:eastAsiaTheme="minorEastAsia" w:cstheme="minorEastAsia"/>
          <w:color w:val="auto"/>
          <w:spacing w:val="0"/>
          <w:w w:val="100"/>
          <w:position w:val="0"/>
          <w:sz w:val="24"/>
          <w:szCs w:val="24"/>
          <w:highlight w:val="none"/>
          <w:u w:val="single" w:color="auto"/>
        </w:rPr>
        <w:t>称）</w:t>
      </w:r>
      <w:r>
        <w:rPr>
          <w:rFonts w:hint="eastAsia" w:asciiTheme="minorEastAsia" w:hAnsiTheme="minorEastAsia" w:eastAsiaTheme="minorEastAsia" w:cstheme="minorEastAsia"/>
          <w:color w:val="auto"/>
          <w:spacing w:val="0"/>
          <w:w w:val="100"/>
          <w:position w:val="0"/>
          <w:sz w:val="24"/>
          <w:szCs w:val="24"/>
          <w:highlight w:val="none"/>
        </w:rPr>
        <w:t xml:space="preserve">，从业人员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人，营业收入为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万元，资产总额为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万元 </w:t>
      </w:r>
      <w:r>
        <w:rPr>
          <w:rFonts w:hint="eastAsia" w:asciiTheme="minorEastAsia" w:hAnsiTheme="minorEastAsia" w:eastAsiaTheme="minorEastAsia" w:cstheme="minorEastAsia"/>
          <w:color w:val="auto"/>
          <w:spacing w:val="0"/>
          <w:w w:val="100"/>
          <w:position w:val="0"/>
          <w:sz w:val="16"/>
          <w:szCs w:val="16"/>
          <w:highlight w:val="none"/>
        </w:rPr>
        <w:t xml:space="preserve">1 </w:t>
      </w:r>
      <w:r>
        <w:rPr>
          <w:rFonts w:hint="eastAsia" w:asciiTheme="minorEastAsia" w:hAnsiTheme="minorEastAsia" w:eastAsiaTheme="minorEastAsia" w:cstheme="minorEastAsia"/>
          <w:color w:val="auto"/>
          <w:spacing w:val="0"/>
          <w:w w:val="100"/>
          <w:position w:val="0"/>
          <w:sz w:val="24"/>
          <w:szCs w:val="24"/>
          <w:highlight w:val="none"/>
        </w:rPr>
        <w:t>，属于</w:t>
      </w:r>
    </w:p>
    <w:p w14:paraId="0C284EE2">
      <w:pPr>
        <w:pStyle w:val="6"/>
        <w:keepNext w:val="0"/>
        <w:keepLines w:val="0"/>
        <w:pageBreakBefore w:val="0"/>
        <w:widowControl/>
        <w:tabs>
          <w:tab w:val="left" w:pos="243"/>
        </w:tabs>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u w:val="single" w:color="auto"/>
        </w:rPr>
        <w:tab/>
      </w:r>
      <w:r>
        <w:rPr>
          <w:rFonts w:hint="eastAsia" w:asciiTheme="minorEastAsia" w:hAnsiTheme="minorEastAsia" w:eastAsiaTheme="minorEastAsia" w:cstheme="minorEastAsia"/>
          <w:color w:val="auto"/>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color w:val="auto"/>
          <w:spacing w:val="0"/>
          <w:w w:val="100"/>
          <w:position w:val="0"/>
          <w:sz w:val="24"/>
          <w:szCs w:val="24"/>
          <w:highlight w:val="none"/>
        </w:rPr>
        <w:t>；</w:t>
      </w:r>
    </w:p>
    <w:p w14:paraId="1FF78A6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w:t>
      </w:r>
      <w:r>
        <w:rPr>
          <w:rFonts w:hint="eastAsia" w:asciiTheme="minorEastAsia" w:hAnsiTheme="minorEastAsia" w:eastAsiaTheme="minorEastAsia" w:cstheme="minorEastAsia"/>
          <w:color w:val="auto"/>
          <w:spacing w:val="0"/>
          <w:w w:val="100"/>
          <w:position w:val="0"/>
          <w:sz w:val="24"/>
          <w:szCs w:val="24"/>
          <w:highlight w:val="none"/>
          <w:u w:val="single" w:color="auto"/>
        </w:rPr>
        <w:t>（标的名称）</w:t>
      </w:r>
      <w:r>
        <w:rPr>
          <w:rFonts w:hint="eastAsia" w:asciiTheme="minorEastAsia" w:hAnsiTheme="minorEastAsia" w:eastAsiaTheme="minorEastAsia" w:cstheme="minorEastAsia"/>
          <w:color w:val="auto"/>
          <w:spacing w:val="0"/>
          <w:w w:val="100"/>
          <w:position w:val="0"/>
          <w:sz w:val="24"/>
          <w:szCs w:val="24"/>
          <w:highlight w:val="none"/>
        </w:rPr>
        <w:t>，属于</w:t>
      </w:r>
      <w:r>
        <w:rPr>
          <w:rFonts w:hint="eastAsia" w:asciiTheme="minorEastAsia" w:hAnsiTheme="minorEastAsia" w:eastAsiaTheme="minorEastAsia" w:cstheme="minorEastAsia"/>
          <w:color w:val="auto"/>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color w:val="auto"/>
          <w:spacing w:val="0"/>
          <w:w w:val="100"/>
          <w:position w:val="0"/>
          <w:sz w:val="24"/>
          <w:szCs w:val="24"/>
          <w:highlight w:val="none"/>
        </w:rPr>
        <w:t>行业；制造商为</w:t>
      </w:r>
      <w:r>
        <w:rPr>
          <w:rFonts w:hint="eastAsia" w:asciiTheme="minorEastAsia" w:hAnsiTheme="minorEastAsia" w:eastAsiaTheme="minorEastAsia" w:cstheme="minorEastAsia"/>
          <w:color w:val="auto"/>
          <w:spacing w:val="0"/>
          <w:w w:val="100"/>
          <w:position w:val="0"/>
          <w:sz w:val="24"/>
          <w:szCs w:val="24"/>
          <w:highlight w:val="none"/>
          <w:u w:val="single" w:color="auto"/>
        </w:rPr>
        <w:t>（企业名</w:t>
      </w:r>
      <w:r>
        <w:rPr>
          <w:rFonts w:hint="eastAsia" w:asciiTheme="minorEastAsia" w:hAnsiTheme="minorEastAsia" w:eastAsiaTheme="minorEastAsia" w:cstheme="minorEastAsia"/>
          <w:color w:val="auto"/>
          <w:spacing w:val="0"/>
          <w:w w:val="100"/>
          <w:position w:val="0"/>
          <w:sz w:val="24"/>
          <w:szCs w:val="24"/>
          <w:highlight w:val="none"/>
        </w:rPr>
        <w:t xml:space="preserve"> </w:t>
      </w:r>
      <w:r>
        <w:rPr>
          <w:rFonts w:hint="eastAsia" w:asciiTheme="minorEastAsia" w:hAnsiTheme="minorEastAsia" w:eastAsiaTheme="minorEastAsia" w:cstheme="minorEastAsia"/>
          <w:color w:val="auto"/>
          <w:spacing w:val="0"/>
          <w:w w:val="100"/>
          <w:position w:val="0"/>
          <w:sz w:val="24"/>
          <w:szCs w:val="24"/>
          <w:highlight w:val="none"/>
          <w:u w:val="single" w:color="auto"/>
        </w:rPr>
        <w:t>称）</w:t>
      </w:r>
      <w:r>
        <w:rPr>
          <w:rFonts w:hint="eastAsia" w:asciiTheme="minorEastAsia" w:hAnsiTheme="minorEastAsia" w:eastAsiaTheme="minorEastAsia" w:cstheme="minorEastAsia"/>
          <w:color w:val="auto"/>
          <w:spacing w:val="0"/>
          <w:w w:val="100"/>
          <w:position w:val="0"/>
          <w:sz w:val="24"/>
          <w:szCs w:val="24"/>
          <w:highlight w:val="none"/>
        </w:rPr>
        <w:t xml:space="preserve">，从业人员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人，营业收入为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万元，资产总额为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万元，属于</w:t>
      </w:r>
      <w:r>
        <w:rPr>
          <w:rFonts w:hint="eastAsia" w:asciiTheme="minorEastAsia" w:hAnsiTheme="minorEastAsia" w:eastAsiaTheme="minorEastAsia" w:cstheme="minorEastAsia"/>
          <w:color w:val="auto"/>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color w:val="auto"/>
          <w:spacing w:val="0"/>
          <w:w w:val="100"/>
          <w:position w:val="0"/>
          <w:sz w:val="24"/>
          <w:szCs w:val="24"/>
          <w:highlight w:val="none"/>
        </w:rPr>
        <w:t>；</w:t>
      </w:r>
    </w:p>
    <w:p w14:paraId="4A8024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w:t>
      </w:r>
    </w:p>
    <w:p w14:paraId="3DAF3E9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以上企业，不属于大企业的分支机构，不存在控股股东为大企业的情形，也不存在与大企业的负责人为同一人的情形。</w:t>
      </w:r>
    </w:p>
    <w:p w14:paraId="10BDB79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本企业对上述声明内容的真实性负责。如有虚假，将依法承担相应责任。</w:t>
      </w:r>
    </w:p>
    <w:p w14:paraId="36346DD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0"/>
          <w:w w:val="100"/>
          <w:position w:val="0"/>
          <w:sz w:val="24"/>
          <w:szCs w:val="24"/>
          <w:highlight w:val="none"/>
        </w:rPr>
      </w:pPr>
    </w:p>
    <w:p w14:paraId="7F90FA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097FB1F4">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0" w:firstLineChars="20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企业名称（盖章）：</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75CFCBC1">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0" w:firstLineChars="20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日 期：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6DE8E4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7A93F1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6795A2A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备注：</w:t>
      </w:r>
      <w:r>
        <w:rPr>
          <w:rFonts w:hint="eastAsia" w:asciiTheme="minorEastAsia" w:hAnsiTheme="minorEastAsia" w:eastAsiaTheme="minorEastAsia" w:cstheme="minorEastAsia"/>
          <w:color w:val="auto"/>
          <w:spacing w:val="0"/>
          <w:w w:val="100"/>
          <w:position w:val="0"/>
          <w:sz w:val="24"/>
          <w:szCs w:val="24"/>
          <w:highlight w:val="none"/>
        </w:rPr>
        <w:t>从业人员、营业收入、资产总额填报</w:t>
      </w:r>
      <w:r>
        <w:rPr>
          <w:rFonts w:hint="eastAsia" w:asciiTheme="minorEastAsia" w:hAnsiTheme="minorEastAsia" w:eastAsiaTheme="minorEastAsia" w:cstheme="minorEastAsia"/>
          <w:color w:val="auto"/>
          <w:spacing w:val="0"/>
          <w:w w:val="100"/>
          <w:position w:val="0"/>
          <w:sz w:val="24"/>
          <w:szCs w:val="24"/>
          <w:highlight w:val="none"/>
          <w:lang w:val="en-US" w:eastAsia="zh-CN"/>
        </w:rPr>
        <w:t>2023</w:t>
      </w:r>
      <w:r>
        <w:rPr>
          <w:rFonts w:hint="eastAsia" w:asciiTheme="minorEastAsia" w:hAnsiTheme="minorEastAsia" w:eastAsiaTheme="minorEastAsia" w:cstheme="minorEastAsia"/>
          <w:color w:val="auto"/>
          <w:spacing w:val="0"/>
          <w:w w:val="100"/>
          <w:position w:val="0"/>
          <w:sz w:val="24"/>
          <w:szCs w:val="24"/>
          <w:highlight w:val="none"/>
        </w:rPr>
        <w:t>年度数据，无</w:t>
      </w:r>
      <w:r>
        <w:rPr>
          <w:rFonts w:hint="eastAsia" w:asciiTheme="minorEastAsia" w:hAnsiTheme="minorEastAsia" w:eastAsiaTheme="minorEastAsia" w:cstheme="minorEastAsia"/>
          <w:color w:val="auto"/>
          <w:spacing w:val="0"/>
          <w:w w:val="100"/>
          <w:position w:val="0"/>
          <w:sz w:val="24"/>
          <w:szCs w:val="24"/>
          <w:highlight w:val="none"/>
          <w:lang w:val="en-US" w:eastAsia="zh-CN"/>
        </w:rPr>
        <w:t>2023</w:t>
      </w:r>
      <w:r>
        <w:rPr>
          <w:rFonts w:hint="eastAsia" w:asciiTheme="minorEastAsia" w:hAnsiTheme="minorEastAsia" w:eastAsiaTheme="minorEastAsia" w:cstheme="minorEastAsia"/>
          <w:color w:val="auto"/>
          <w:spacing w:val="0"/>
          <w:w w:val="100"/>
          <w:position w:val="0"/>
          <w:sz w:val="24"/>
          <w:szCs w:val="24"/>
          <w:highlight w:val="none"/>
        </w:rPr>
        <w:t>年度数据的新成立企业可不填报。</w:t>
      </w:r>
    </w:p>
    <w:p w14:paraId="1D3024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0846085F">
      <w:pP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br w:type="page"/>
      </w:r>
    </w:p>
    <w:p w14:paraId="5185C7C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color w:val="auto"/>
          <w:spacing w:val="0"/>
          <w:w w:val="100"/>
          <w:position w:val="0"/>
          <w:sz w:val="36"/>
          <w:szCs w:val="36"/>
          <w:highlight w:val="no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t>中小企业声明函（工程、服务）格式</w:t>
      </w:r>
    </w:p>
    <w:p w14:paraId="1CFBC542">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本公司（联合体）郑重声明，根据《政府采购促进中小企业发展管理办法》（财 库﹝2020﹞46号） 的规定，本公司（联合体）参加（单位名称） 的（项目名称） 采购活动，工程的施工单位全部为符合政策要求的中小企业（或者：服务全部由符 合政策要求的中小企业承接）。相关企业（含联合体中的中小企业、签订分包意向协</w:t>
      </w:r>
    </w:p>
    <w:p w14:paraId="7F20957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议的中小企业） 的具体情况如下：</w:t>
      </w:r>
    </w:p>
    <w:p w14:paraId="298E2358">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1.</w:t>
      </w:r>
      <w:r>
        <w:rPr>
          <w:rFonts w:hint="eastAsia" w:asciiTheme="minorEastAsia" w:hAnsiTheme="minorEastAsia" w:eastAsiaTheme="minorEastAsia" w:cstheme="minorEastAsia"/>
          <w:color w:val="auto"/>
          <w:spacing w:val="0"/>
          <w:w w:val="100"/>
          <w:position w:val="0"/>
          <w:sz w:val="24"/>
          <w:szCs w:val="24"/>
          <w:highlight w:val="none"/>
          <w:u w:val="single" w:color="auto"/>
        </w:rPr>
        <w:t>（标的名称）</w:t>
      </w:r>
      <w:r>
        <w:rPr>
          <w:rFonts w:hint="eastAsia" w:asciiTheme="minorEastAsia" w:hAnsiTheme="minorEastAsia" w:eastAsiaTheme="minorEastAsia" w:cstheme="minorEastAsia"/>
          <w:color w:val="auto"/>
          <w:spacing w:val="0"/>
          <w:w w:val="100"/>
          <w:position w:val="0"/>
          <w:sz w:val="24"/>
          <w:szCs w:val="24"/>
          <w:highlight w:val="none"/>
        </w:rPr>
        <w:t>，属于</w:t>
      </w:r>
      <w:r>
        <w:rPr>
          <w:rFonts w:hint="eastAsia" w:asciiTheme="minorEastAsia" w:hAnsiTheme="minorEastAsia" w:eastAsiaTheme="minorEastAsia" w:cstheme="minorEastAsia"/>
          <w:color w:val="auto"/>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color w:val="auto"/>
          <w:spacing w:val="0"/>
          <w:w w:val="100"/>
          <w:position w:val="0"/>
          <w:sz w:val="24"/>
          <w:szCs w:val="24"/>
          <w:highlight w:val="none"/>
        </w:rPr>
        <w:t>行业；承建（承接）企业 为</w:t>
      </w:r>
      <w:r>
        <w:rPr>
          <w:rFonts w:hint="eastAsia" w:asciiTheme="minorEastAsia" w:hAnsiTheme="minorEastAsia" w:eastAsiaTheme="minorEastAsia" w:cstheme="minorEastAsia"/>
          <w:color w:val="auto"/>
          <w:spacing w:val="0"/>
          <w:w w:val="100"/>
          <w:position w:val="0"/>
          <w:sz w:val="24"/>
          <w:szCs w:val="24"/>
          <w:highlight w:val="none"/>
          <w:u w:val="single" w:color="auto"/>
        </w:rPr>
        <w:t>（企业名称）</w:t>
      </w:r>
      <w:r>
        <w:rPr>
          <w:rFonts w:hint="eastAsia" w:asciiTheme="minorEastAsia" w:hAnsiTheme="minorEastAsia" w:eastAsiaTheme="minorEastAsia" w:cstheme="minorEastAsia"/>
          <w:color w:val="auto"/>
          <w:spacing w:val="0"/>
          <w:w w:val="100"/>
          <w:position w:val="0"/>
          <w:sz w:val="24"/>
          <w:szCs w:val="24"/>
          <w:highlight w:val="none"/>
        </w:rPr>
        <w:t xml:space="preserve">，从业人员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人， 营业收入为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万元， 资产总额为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43A32F7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万元 </w:t>
      </w:r>
      <w:r>
        <w:rPr>
          <w:rFonts w:hint="eastAsia" w:asciiTheme="minorEastAsia" w:hAnsiTheme="minorEastAsia" w:eastAsiaTheme="minorEastAsia" w:cstheme="minorEastAsia"/>
          <w:color w:val="auto"/>
          <w:spacing w:val="0"/>
          <w:w w:val="100"/>
          <w:position w:val="0"/>
          <w:sz w:val="16"/>
          <w:szCs w:val="16"/>
          <w:highlight w:val="none"/>
        </w:rPr>
        <w:t xml:space="preserve">1 </w:t>
      </w:r>
      <w:r>
        <w:rPr>
          <w:rFonts w:hint="eastAsia" w:asciiTheme="minorEastAsia" w:hAnsiTheme="minorEastAsia" w:eastAsiaTheme="minorEastAsia" w:cstheme="minorEastAsia"/>
          <w:color w:val="auto"/>
          <w:spacing w:val="0"/>
          <w:w w:val="100"/>
          <w:position w:val="0"/>
          <w:sz w:val="24"/>
          <w:szCs w:val="24"/>
          <w:highlight w:val="none"/>
        </w:rPr>
        <w:t>，属于</w:t>
      </w:r>
      <w:r>
        <w:rPr>
          <w:rFonts w:hint="eastAsia" w:asciiTheme="minorEastAsia" w:hAnsiTheme="minorEastAsia" w:eastAsiaTheme="minorEastAsia" w:cstheme="minorEastAsia"/>
          <w:color w:val="auto"/>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color w:val="auto"/>
          <w:spacing w:val="0"/>
          <w:w w:val="100"/>
          <w:position w:val="0"/>
          <w:sz w:val="24"/>
          <w:szCs w:val="24"/>
          <w:highlight w:val="none"/>
        </w:rPr>
        <w:t>；</w:t>
      </w:r>
    </w:p>
    <w:p w14:paraId="4558EC2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2.</w:t>
      </w:r>
      <w:r>
        <w:rPr>
          <w:rFonts w:hint="eastAsia" w:asciiTheme="minorEastAsia" w:hAnsiTheme="minorEastAsia" w:eastAsiaTheme="minorEastAsia" w:cstheme="minorEastAsia"/>
          <w:color w:val="auto"/>
          <w:spacing w:val="0"/>
          <w:w w:val="100"/>
          <w:position w:val="0"/>
          <w:sz w:val="24"/>
          <w:szCs w:val="24"/>
          <w:highlight w:val="none"/>
          <w:u w:val="single" w:color="auto"/>
        </w:rPr>
        <w:t>（标的名称）</w:t>
      </w:r>
      <w:r>
        <w:rPr>
          <w:rFonts w:hint="eastAsia" w:asciiTheme="minorEastAsia" w:hAnsiTheme="minorEastAsia" w:eastAsiaTheme="minorEastAsia" w:cstheme="minorEastAsia"/>
          <w:color w:val="auto"/>
          <w:spacing w:val="0"/>
          <w:w w:val="100"/>
          <w:position w:val="0"/>
          <w:sz w:val="24"/>
          <w:szCs w:val="24"/>
          <w:highlight w:val="none"/>
        </w:rPr>
        <w:t>，属于</w:t>
      </w:r>
      <w:r>
        <w:rPr>
          <w:rFonts w:hint="eastAsia" w:asciiTheme="minorEastAsia" w:hAnsiTheme="minorEastAsia" w:eastAsiaTheme="minorEastAsia" w:cstheme="minorEastAsia"/>
          <w:color w:val="auto"/>
          <w:spacing w:val="0"/>
          <w:w w:val="100"/>
          <w:position w:val="0"/>
          <w:sz w:val="24"/>
          <w:szCs w:val="24"/>
          <w:highlight w:val="none"/>
          <w:u w:val="single" w:color="auto"/>
        </w:rPr>
        <w:t>（采购文件中明确的所属行业）</w:t>
      </w:r>
      <w:r>
        <w:rPr>
          <w:rFonts w:hint="eastAsia" w:asciiTheme="minorEastAsia" w:hAnsiTheme="minorEastAsia" w:eastAsiaTheme="minorEastAsia" w:cstheme="minorEastAsia"/>
          <w:color w:val="auto"/>
          <w:spacing w:val="0"/>
          <w:w w:val="100"/>
          <w:position w:val="0"/>
          <w:sz w:val="24"/>
          <w:szCs w:val="24"/>
          <w:highlight w:val="none"/>
        </w:rPr>
        <w:t>行业；承建（承接）企业 为</w:t>
      </w:r>
      <w:r>
        <w:rPr>
          <w:rFonts w:hint="eastAsia" w:asciiTheme="minorEastAsia" w:hAnsiTheme="minorEastAsia" w:eastAsiaTheme="minorEastAsia" w:cstheme="minorEastAsia"/>
          <w:color w:val="auto"/>
          <w:spacing w:val="0"/>
          <w:w w:val="100"/>
          <w:position w:val="0"/>
          <w:sz w:val="24"/>
          <w:szCs w:val="24"/>
          <w:highlight w:val="none"/>
          <w:u w:val="single" w:color="auto"/>
        </w:rPr>
        <w:t>（企业名称）</w:t>
      </w:r>
      <w:r>
        <w:rPr>
          <w:rFonts w:hint="eastAsia" w:asciiTheme="minorEastAsia" w:hAnsiTheme="minorEastAsia" w:eastAsiaTheme="minorEastAsia" w:cstheme="minorEastAsia"/>
          <w:color w:val="auto"/>
          <w:spacing w:val="0"/>
          <w:w w:val="100"/>
          <w:position w:val="0"/>
          <w:sz w:val="24"/>
          <w:szCs w:val="24"/>
          <w:highlight w:val="none"/>
        </w:rPr>
        <w:t xml:space="preserve">，从业人员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人， 营业收入为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万元， 资产总额为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4F234E1D">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万元，属于</w:t>
      </w:r>
      <w:r>
        <w:rPr>
          <w:rFonts w:hint="eastAsia" w:asciiTheme="minorEastAsia" w:hAnsiTheme="minorEastAsia" w:eastAsiaTheme="minorEastAsia" w:cstheme="minorEastAsia"/>
          <w:color w:val="auto"/>
          <w:spacing w:val="0"/>
          <w:w w:val="100"/>
          <w:position w:val="0"/>
          <w:sz w:val="24"/>
          <w:szCs w:val="24"/>
          <w:highlight w:val="none"/>
          <w:u w:val="single" w:color="auto"/>
        </w:rPr>
        <w:t>（中型企业、小型企业、微型企业）</w:t>
      </w:r>
      <w:r>
        <w:rPr>
          <w:rFonts w:hint="eastAsia" w:asciiTheme="minorEastAsia" w:hAnsiTheme="minorEastAsia" w:eastAsiaTheme="minorEastAsia" w:cstheme="minorEastAsia"/>
          <w:color w:val="auto"/>
          <w:spacing w:val="0"/>
          <w:w w:val="100"/>
          <w:position w:val="0"/>
          <w:sz w:val="24"/>
          <w:szCs w:val="24"/>
          <w:highlight w:val="none"/>
        </w:rPr>
        <w:t>；</w:t>
      </w:r>
    </w:p>
    <w:p w14:paraId="5B1DC6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6D32C2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w:t>
      </w:r>
    </w:p>
    <w:p w14:paraId="2D5038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以上企业，不属于大企业的分支机构，不存在控股股东为大企业的情形，也不</w:t>
      </w:r>
    </w:p>
    <w:p w14:paraId="46E7DED3">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存在与大企业的负责人为同一人的情形。</w:t>
      </w:r>
    </w:p>
    <w:p w14:paraId="2EDE57B2">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本企业对上述声明内容的真实性负责。如有虚假，将依法承担相应责任。</w:t>
      </w:r>
    </w:p>
    <w:p w14:paraId="10FD34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4B2083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1E72075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000" w:firstLineChars="25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企业名称（盖章）：</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073E53E6">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6000" w:firstLineChars="25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 xml:space="preserve">日 期：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0F8DDBD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lang w:val="en-US" w:eastAsia="zh-CN"/>
        </w:rPr>
      </w:pPr>
    </w:p>
    <w:p w14:paraId="7CA063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val="en-US" w:eastAsia="zh-CN"/>
        </w:rPr>
        <w:t>备注：</w:t>
      </w:r>
      <w:r>
        <w:rPr>
          <w:rFonts w:hint="eastAsia" w:asciiTheme="minorEastAsia" w:hAnsiTheme="minorEastAsia" w:eastAsiaTheme="minorEastAsia" w:cstheme="minorEastAsia"/>
          <w:color w:val="auto"/>
          <w:spacing w:val="0"/>
          <w:w w:val="100"/>
          <w:position w:val="0"/>
          <w:sz w:val="24"/>
          <w:szCs w:val="24"/>
          <w:highlight w:val="none"/>
        </w:rPr>
        <w:t>从业人员、营业收入、资产总额填报</w:t>
      </w:r>
      <w:r>
        <w:rPr>
          <w:rFonts w:hint="eastAsia" w:asciiTheme="minorEastAsia" w:hAnsiTheme="minorEastAsia" w:eastAsiaTheme="minorEastAsia" w:cstheme="minorEastAsia"/>
          <w:color w:val="auto"/>
          <w:spacing w:val="0"/>
          <w:w w:val="100"/>
          <w:position w:val="0"/>
          <w:sz w:val="24"/>
          <w:szCs w:val="24"/>
          <w:highlight w:val="none"/>
          <w:lang w:val="en-US" w:eastAsia="zh-CN"/>
        </w:rPr>
        <w:t>2023</w:t>
      </w:r>
      <w:r>
        <w:rPr>
          <w:rFonts w:hint="eastAsia" w:asciiTheme="minorEastAsia" w:hAnsiTheme="minorEastAsia" w:eastAsiaTheme="minorEastAsia" w:cstheme="minorEastAsia"/>
          <w:color w:val="auto"/>
          <w:spacing w:val="0"/>
          <w:w w:val="100"/>
          <w:position w:val="0"/>
          <w:sz w:val="24"/>
          <w:szCs w:val="24"/>
          <w:highlight w:val="none"/>
        </w:rPr>
        <w:t>年度数据，无</w:t>
      </w:r>
      <w:r>
        <w:rPr>
          <w:rFonts w:hint="eastAsia" w:asciiTheme="minorEastAsia" w:hAnsiTheme="minorEastAsia" w:eastAsiaTheme="minorEastAsia" w:cstheme="minorEastAsia"/>
          <w:color w:val="auto"/>
          <w:spacing w:val="0"/>
          <w:w w:val="100"/>
          <w:position w:val="0"/>
          <w:sz w:val="24"/>
          <w:szCs w:val="24"/>
          <w:highlight w:val="none"/>
          <w:lang w:val="en-US" w:eastAsia="zh-CN"/>
        </w:rPr>
        <w:t>2023</w:t>
      </w:r>
      <w:r>
        <w:rPr>
          <w:rFonts w:hint="eastAsia" w:asciiTheme="minorEastAsia" w:hAnsiTheme="minorEastAsia" w:eastAsiaTheme="minorEastAsia" w:cstheme="minorEastAsia"/>
          <w:color w:val="auto"/>
          <w:spacing w:val="0"/>
          <w:w w:val="100"/>
          <w:position w:val="0"/>
          <w:sz w:val="24"/>
          <w:szCs w:val="24"/>
          <w:highlight w:val="none"/>
        </w:rPr>
        <w:t>年度数据的新成立企业可不填报。</w:t>
      </w:r>
    </w:p>
    <w:p w14:paraId="5C7366D2">
      <w:pP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br w:type="page"/>
      </w:r>
    </w:p>
    <w:p w14:paraId="3C96898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color w:val="auto"/>
          <w:spacing w:val="0"/>
          <w:w w:val="100"/>
          <w:position w:val="0"/>
          <w:sz w:val="36"/>
          <w:szCs w:val="36"/>
          <w:highlight w:val="none"/>
        </w:rPr>
      </w:pPr>
      <w:r>
        <w:rPr>
          <w:rFonts w:hint="eastAsia" w:asciiTheme="minorEastAsia" w:hAnsiTheme="minorEastAsia" w:eastAsiaTheme="minorEastAsia" w:cstheme="minorEastAsia"/>
          <w:color w:val="auto"/>
          <w:spacing w:val="0"/>
          <w:w w:val="100"/>
          <w:position w:val="0"/>
          <w:sz w:val="36"/>
          <w:szCs w:val="36"/>
          <w:highlight w:val="none"/>
          <w14:textOutline w14:w="2306" w14:cap="flat" w14:cmpd="sng">
            <w14:solidFill>
              <w14:srgbClr w14:val="000000"/>
            </w14:solidFill>
            <w14:prstDash w14:val="solid"/>
            <w14:miter w14:val="0"/>
          </w14:textOutline>
        </w:rPr>
        <w:t>残疾人福利性单位声明函格式</w:t>
      </w:r>
    </w:p>
    <w:p w14:paraId="7B230A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09D5545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本单位郑重声明，根据《财政部 民政部 中国残疾人联合会关于促进残疾人就</w:t>
      </w:r>
    </w:p>
    <w:p w14:paraId="77FA5EC9">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业政府采购政策的通知》（财库〔2017〕141 号） 的规定，本单位</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color w:val="auto"/>
          <w:spacing w:val="0"/>
          <w:w w:val="100"/>
          <w:position w:val="0"/>
          <w:sz w:val="24"/>
          <w:szCs w:val="24"/>
          <w:highlight w:val="none"/>
        </w:rPr>
        <w:t>：</w:t>
      </w:r>
    </w:p>
    <w:p w14:paraId="1A46FFC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不属于符合条件的残疾人福利性单位。</w:t>
      </w:r>
    </w:p>
    <w:p w14:paraId="15916B0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5"/>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lang w:eastAsia="zh-CN"/>
        </w:rPr>
        <w:t>□</w:t>
      </w: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color w:val="auto"/>
          <w:spacing w:val="0"/>
          <w:w w:val="100"/>
          <w:position w:val="0"/>
          <w:sz w:val="24"/>
          <w:szCs w:val="24"/>
          <w:highlight w:val="none"/>
        </w:rPr>
        <w:t xml:space="preserve">且本单位参加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单位的 </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r>
        <w:rPr>
          <w:rFonts w:hint="eastAsia" w:asciiTheme="minorEastAsia" w:hAnsiTheme="minorEastAsia" w:eastAsiaTheme="minorEastAsia" w:cstheme="minorEastAsia"/>
          <w:color w:val="auto"/>
          <w:spacing w:val="0"/>
          <w:w w:val="100"/>
          <w:position w:val="0"/>
          <w:sz w:val="24"/>
          <w:szCs w:val="24"/>
          <w:highlight w:val="none"/>
        </w:rPr>
        <w:t xml:space="preserve"> 项目 采购活动</w:t>
      </w:r>
      <w:r>
        <w:rPr>
          <w:rFonts w:hint="eastAsia" w:asciiTheme="minorEastAsia" w:hAnsiTheme="minorEastAsia" w:eastAsiaTheme="minorEastAsia" w:cstheme="minorEastAsia"/>
          <w:color w:val="auto"/>
          <w:spacing w:val="0"/>
          <w:w w:val="100"/>
          <w:position w:val="0"/>
          <w:sz w:val="24"/>
          <w:szCs w:val="24"/>
          <w:highlight w:val="none"/>
          <w:lang w:val="en-US" w:eastAsia="zh-CN"/>
        </w:rPr>
        <w:t>提</w:t>
      </w:r>
      <w:r>
        <w:rPr>
          <w:rFonts w:hint="eastAsia" w:asciiTheme="minorEastAsia" w:hAnsiTheme="minorEastAsia" w:eastAsiaTheme="minorEastAsia" w:cstheme="minorEastAsia"/>
          <w:color w:val="auto"/>
          <w:spacing w:val="0"/>
          <w:w w:val="100"/>
          <w:position w:val="0"/>
          <w:sz w:val="24"/>
          <w:szCs w:val="24"/>
          <w:highlight w:val="none"/>
        </w:rPr>
        <w:t>供本单位制造的货物（由本单位承担工程/</w:t>
      </w:r>
      <w:r>
        <w:rPr>
          <w:rFonts w:hint="eastAsia" w:asciiTheme="minorEastAsia" w:hAnsiTheme="minorEastAsia" w:eastAsiaTheme="minorEastAsia" w:cstheme="minorEastAsia"/>
          <w:color w:val="auto"/>
          <w:spacing w:val="0"/>
          <w:w w:val="100"/>
          <w:position w:val="0"/>
          <w:sz w:val="24"/>
          <w:szCs w:val="24"/>
          <w:highlight w:val="none"/>
          <w:lang w:eastAsia="zh-CN"/>
        </w:rPr>
        <w:t>提</w:t>
      </w:r>
      <w:r>
        <w:rPr>
          <w:rFonts w:hint="eastAsia" w:asciiTheme="minorEastAsia" w:hAnsiTheme="minorEastAsia" w:eastAsiaTheme="minorEastAsia" w:cstheme="minorEastAsia"/>
          <w:color w:val="auto"/>
          <w:spacing w:val="0"/>
          <w:w w:val="100"/>
          <w:position w:val="0"/>
          <w:sz w:val="24"/>
          <w:szCs w:val="24"/>
          <w:highlight w:val="none"/>
        </w:rPr>
        <w:t>供服务）， 或者</w:t>
      </w:r>
      <w:r>
        <w:rPr>
          <w:rFonts w:hint="eastAsia" w:asciiTheme="minorEastAsia" w:hAnsiTheme="minorEastAsia" w:eastAsiaTheme="minorEastAsia" w:cstheme="minorEastAsia"/>
          <w:color w:val="auto"/>
          <w:spacing w:val="0"/>
          <w:w w:val="100"/>
          <w:position w:val="0"/>
          <w:sz w:val="24"/>
          <w:szCs w:val="24"/>
          <w:highlight w:val="none"/>
          <w:lang w:eastAsia="zh-CN"/>
        </w:rPr>
        <w:t>提</w:t>
      </w:r>
      <w:r>
        <w:rPr>
          <w:rFonts w:hint="eastAsia" w:asciiTheme="minorEastAsia" w:hAnsiTheme="minorEastAsia" w:eastAsiaTheme="minorEastAsia" w:cstheme="minorEastAsia"/>
          <w:color w:val="auto"/>
          <w:spacing w:val="0"/>
          <w:w w:val="100"/>
          <w:position w:val="0"/>
          <w:sz w:val="24"/>
          <w:szCs w:val="24"/>
          <w:highlight w:val="none"/>
        </w:rPr>
        <w:t>供其他残疾人福利性单位制造的货物（不包括使用非残疾人福利性单位注册商标的货物）。</w:t>
      </w:r>
    </w:p>
    <w:p w14:paraId="790DAF41">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14:textOutline w14:w="1537" w14:cap="flat" w14:cmpd="sng">
            <w14:solidFill>
              <w14:srgbClr w14:val="000000"/>
            </w14:solidFill>
            <w14:prstDash w14:val="solid"/>
            <w14:miter w14:val="0"/>
          </w14:textOutline>
        </w:rPr>
        <w:t>本单位对上述声明的真实性负责。如有虚假，将依法承担相应责任。</w:t>
      </w:r>
    </w:p>
    <w:p w14:paraId="3C031C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734E6A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color w:val="auto"/>
          <w:spacing w:val="0"/>
          <w:w w:val="100"/>
          <w:position w:val="0"/>
          <w:sz w:val="21"/>
          <w:highlight w:val="none"/>
        </w:rPr>
      </w:pPr>
    </w:p>
    <w:p w14:paraId="0B8C77B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0" w:firstLineChars="20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单位名称（盖章）：</w:t>
      </w:r>
    </w:p>
    <w:p w14:paraId="22E6EE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0" w:firstLine="6240" w:firstLineChars="2600"/>
        <w:textAlignment w:val="baseline"/>
        <w:rPr>
          <w:rFonts w:hint="eastAsia" w:asciiTheme="minorEastAsia" w:hAnsiTheme="minorEastAsia" w:eastAsiaTheme="minorEastAsia" w:cstheme="minorEastAsia"/>
          <w:color w:val="auto"/>
          <w:spacing w:val="0"/>
          <w:w w:val="100"/>
          <w:position w:val="0"/>
          <w:sz w:val="24"/>
          <w:szCs w:val="24"/>
          <w:highlight w:val="none"/>
        </w:rPr>
      </w:pPr>
      <w:r>
        <w:rPr>
          <w:rFonts w:hint="eastAsia" w:asciiTheme="minorEastAsia" w:hAnsiTheme="minorEastAsia" w:eastAsiaTheme="minorEastAsia" w:cstheme="minorEastAsia"/>
          <w:color w:val="auto"/>
          <w:spacing w:val="0"/>
          <w:w w:val="100"/>
          <w:position w:val="0"/>
          <w:sz w:val="24"/>
          <w:szCs w:val="24"/>
          <w:highlight w:val="none"/>
        </w:rPr>
        <w:t>日  期：</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44E6BEAB">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960" w:firstLineChars="2900"/>
        <w:textAlignment w:val="baseline"/>
        <w:rPr>
          <w:rFonts w:hint="eastAsia" w:asciiTheme="minorEastAsia" w:hAnsiTheme="minorEastAsia" w:eastAsiaTheme="minorEastAsia" w:cstheme="minorEastAsia"/>
          <w:color w:val="auto"/>
          <w:spacing w:val="0"/>
          <w:w w:val="100"/>
          <w:position w:val="0"/>
          <w:sz w:val="24"/>
          <w:szCs w:val="24"/>
          <w:highlight w:val="none"/>
        </w:rPr>
      </w:pPr>
    </w:p>
    <w:p w14:paraId="677401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b/>
          <w:color w:val="auto"/>
          <w:spacing w:val="0"/>
          <w:w w:val="100"/>
          <w:position w:val="0"/>
          <w:sz w:val="28"/>
          <w:szCs w:val="28"/>
          <w:highlight w:val="none"/>
          <w:lang w:eastAsia="zh-CN"/>
        </w:rPr>
      </w:pPr>
    </w:p>
    <w:p w14:paraId="594CE8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default" w:ascii="宋体" w:hAnsi="宋体"/>
          <w:b/>
          <w:color w:val="auto"/>
          <w:spacing w:val="0"/>
          <w:w w:val="100"/>
          <w:position w:val="0"/>
          <w:sz w:val="28"/>
          <w:szCs w:val="28"/>
          <w:highlight w:val="none"/>
          <w:lang w:val="en-US" w:eastAsia="zh-CN"/>
        </w:rPr>
      </w:pPr>
      <w:r>
        <w:rPr>
          <w:rFonts w:hint="eastAsia" w:asciiTheme="minorEastAsia" w:hAnsiTheme="minorEastAsia" w:eastAsiaTheme="minorEastAsia" w:cstheme="minorEastAsia"/>
          <w:snapToGrid w:val="0"/>
          <w:color w:val="auto"/>
          <w:spacing w:val="0"/>
          <w:w w:val="100"/>
          <w:kern w:val="0"/>
          <w:position w:val="0"/>
          <w:sz w:val="36"/>
          <w:szCs w:val="36"/>
          <w:highlight w:val="none"/>
          <w:lang w:val="en-US" w:eastAsia="zh-CN" w:bidi="ar-SA"/>
          <w14:textOutline w14:w="2306" w14:cap="flat" w14:cmpd="sng">
            <w14:solidFill>
              <w14:srgbClr w14:val="000000"/>
            </w14:solidFill>
            <w14:prstDash w14:val="solid"/>
            <w14:miter w14:val="0"/>
          </w14:textOutline>
        </w:rPr>
        <w:t>监狱企业声明函格式</w:t>
      </w:r>
    </w:p>
    <w:p w14:paraId="093A20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b/>
          <w:color w:val="auto"/>
          <w:spacing w:val="0"/>
          <w:w w:val="100"/>
          <w:position w:val="0"/>
          <w:sz w:val="28"/>
          <w:szCs w:val="28"/>
          <w:highlight w:val="none"/>
          <w:lang w:eastAsia="zh-CN"/>
        </w:rPr>
      </w:pPr>
    </w:p>
    <w:p w14:paraId="207280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本企业郑重声明，根据《财政部、司法部关于政府采购支持监狱企业发展有关问题的通知》（财库</w:t>
      </w:r>
      <w:r>
        <w:rPr>
          <w:rFonts w:hint="eastAsia" w:asciiTheme="minorEastAsia" w:hAnsiTheme="minorEastAsia" w:eastAsiaTheme="minorEastAsia" w:cstheme="minorEastAsia"/>
          <w:color w:val="auto"/>
          <w:spacing w:val="0"/>
          <w:w w:val="100"/>
          <w:position w:val="0"/>
          <w:sz w:val="24"/>
          <w:szCs w:val="24"/>
          <w:highlight w:val="none"/>
        </w:rPr>
        <w:t>〔201</w:t>
      </w:r>
      <w:r>
        <w:rPr>
          <w:rFonts w:hint="eastAsia" w:asciiTheme="minorEastAsia" w:hAnsiTheme="minorEastAsia" w:eastAsiaTheme="minorEastAsia" w:cstheme="minorEastAsia"/>
          <w:color w:val="auto"/>
          <w:spacing w:val="0"/>
          <w:w w:val="100"/>
          <w:position w:val="0"/>
          <w:sz w:val="24"/>
          <w:szCs w:val="24"/>
          <w:highlight w:val="none"/>
          <w:lang w:val="en-US" w:eastAsia="zh-CN"/>
        </w:rPr>
        <w:t>4</w:t>
      </w:r>
      <w:r>
        <w:rPr>
          <w:rFonts w:hint="eastAsia" w:asciiTheme="minorEastAsia" w:hAnsiTheme="minorEastAsia" w:eastAsiaTheme="minorEastAsia" w:cstheme="minorEastAsia"/>
          <w:color w:val="auto"/>
          <w:spacing w:val="0"/>
          <w:w w:val="100"/>
          <w:position w:val="0"/>
          <w:sz w:val="24"/>
          <w:szCs w:val="24"/>
          <w:highlight w:val="none"/>
        </w:rPr>
        <w:t>〕</w:t>
      </w: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68号），本企业______（是、不是）监狱企业。后附省级以上监狱管理局、戒毒管理局（含新疆生产建设兵团）出具的属于监狱企业证明文件。</w:t>
      </w:r>
    </w:p>
    <w:p w14:paraId="63241EB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本企业对上述声明的真实性负责。如有虚假，将依法承担相应责任。</w:t>
      </w:r>
    </w:p>
    <w:p w14:paraId="44A4BD02">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p>
    <w:p w14:paraId="03788445">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 xml:space="preserve">                             企业名称（盖章）： </w:t>
      </w:r>
    </w:p>
    <w:p w14:paraId="5CEA19DB">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Theme="minorEastAsia" w:hAnsiTheme="minorEastAsia" w:eastAsiaTheme="minorEastAsia" w:cstheme="minorEastAsia"/>
          <w:color w:val="auto"/>
          <w:spacing w:val="0"/>
          <w:w w:val="100"/>
          <w:position w:val="0"/>
          <w:sz w:val="24"/>
          <w:szCs w:val="24"/>
          <w:highlight w:val="none"/>
          <w:u w:val="single" w:color="auto"/>
        </w:rPr>
      </w:pPr>
      <w:r>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zh-CN" w:bidi="ar-SA"/>
        </w:rPr>
        <w:t xml:space="preserve">                  日  期：</w:t>
      </w:r>
      <w:r>
        <w:rPr>
          <w:rFonts w:hint="eastAsia" w:asciiTheme="minorEastAsia" w:hAnsiTheme="minorEastAsia" w:eastAsiaTheme="minorEastAsia" w:cstheme="minorEastAsia"/>
          <w:color w:val="auto"/>
          <w:spacing w:val="0"/>
          <w:w w:val="100"/>
          <w:position w:val="0"/>
          <w:sz w:val="24"/>
          <w:szCs w:val="24"/>
          <w:highlight w:val="none"/>
          <w:u w:val="single" w:color="auto"/>
        </w:rPr>
        <w:t xml:space="preserve">         </w:t>
      </w:r>
    </w:p>
    <w:p w14:paraId="08ED337A">
      <w:pPr>
        <w:rPr>
          <w:rFonts w:hint="eastAsia"/>
          <w:color w:val="auto"/>
          <w:highlight w:val="none"/>
          <w:lang w:eastAsia="zh-CN"/>
        </w:rPr>
      </w:pPr>
      <w:r>
        <w:rPr>
          <w:rFonts w:hint="eastAsia"/>
          <w:color w:val="auto"/>
          <w:highlight w:val="none"/>
          <w:lang w:eastAsia="zh-CN"/>
        </w:rPr>
        <w:br w:type="page"/>
      </w:r>
    </w:p>
    <w:p w14:paraId="7690C05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2" w:firstLineChars="200"/>
        <w:jc w:val="left"/>
        <w:textAlignment w:val="baseline"/>
        <w:rPr>
          <w:rFonts w:hint="eastAsia" w:asciiTheme="minorEastAsia" w:hAnsiTheme="minorEastAsia" w:eastAsiaTheme="minorEastAsia" w:cstheme="minorEastAsia"/>
          <w:b/>
          <w:bCs/>
          <w:color w:val="auto"/>
          <w:spacing w:val="0"/>
          <w:w w:val="100"/>
          <w:position w:val="0"/>
          <w:sz w:val="24"/>
          <w:szCs w:val="24"/>
          <w:highlight w:val="none"/>
          <w:lang w:val="zh-CN" w:eastAsia="zh-CN"/>
        </w:rPr>
      </w:pPr>
      <w:r>
        <w:rPr>
          <w:rFonts w:hint="eastAsia" w:asciiTheme="minorEastAsia" w:hAnsiTheme="minorEastAsia" w:eastAsiaTheme="minorEastAsia" w:cstheme="minorEastAsia"/>
          <w:b/>
          <w:bCs/>
          <w:color w:val="auto"/>
          <w:spacing w:val="0"/>
          <w:w w:val="100"/>
          <w:position w:val="0"/>
          <w:sz w:val="24"/>
          <w:szCs w:val="24"/>
          <w:highlight w:val="none"/>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对于市本级政府采购项目，全部实施供应商资格信用承诺，供应商</w:t>
      </w:r>
      <w:r>
        <w:rPr>
          <w:rFonts w:hint="eastAsia" w:asciiTheme="minorEastAsia" w:hAnsiTheme="minorEastAsia" w:eastAsiaTheme="minorEastAsia" w:cstheme="minorEastAsia"/>
          <w:b/>
          <w:bCs/>
          <w:color w:val="auto"/>
          <w:spacing w:val="0"/>
          <w:w w:val="100"/>
          <w:position w:val="0"/>
          <w:sz w:val="24"/>
          <w:szCs w:val="24"/>
          <w:highlight w:val="none"/>
          <w:lang w:eastAsia="zh-CN"/>
        </w:rPr>
        <w:t>在</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响应</w:t>
      </w:r>
      <w:r>
        <w:rPr>
          <w:rFonts w:hint="eastAsia" w:asciiTheme="minorEastAsia" w:hAnsiTheme="minorEastAsia" w:eastAsiaTheme="minorEastAsia" w:cstheme="minorEastAsia"/>
          <w:b/>
          <w:bCs/>
          <w:color w:val="auto"/>
          <w:spacing w:val="0"/>
          <w:w w:val="100"/>
          <w:position w:val="0"/>
          <w:sz w:val="24"/>
          <w:szCs w:val="24"/>
          <w:highlight w:val="none"/>
          <w:lang w:eastAsia="zh-CN"/>
        </w:rPr>
        <w:t>时，按照规定提供“南阳市政府采购供应商信用承诺函”（详见附件）的，无需再提交上述</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第四</w:t>
      </w:r>
      <w:r>
        <w:rPr>
          <w:rFonts w:hint="eastAsia" w:asciiTheme="minorEastAsia" w:hAnsiTheme="minorEastAsia" w:eastAsiaTheme="minorEastAsia" w:cstheme="minorEastAsia"/>
          <w:b/>
          <w:bCs/>
          <w:color w:val="auto"/>
          <w:spacing w:val="0"/>
          <w:w w:val="100"/>
          <w:position w:val="0"/>
          <w:sz w:val="24"/>
          <w:szCs w:val="24"/>
          <w:highlight w:val="none"/>
          <w:lang w:eastAsia="zh-CN"/>
        </w:rPr>
        <w:t>项证明材料”。</w:t>
      </w:r>
      <w:r>
        <w:rPr>
          <w:rFonts w:hint="eastAsia" w:asciiTheme="minorEastAsia" w:hAnsiTheme="minorEastAsia" w:eastAsiaTheme="minorEastAsia" w:cstheme="minorEastAsia"/>
          <w:b/>
          <w:bCs/>
          <w:color w:val="auto"/>
          <w:spacing w:val="0"/>
          <w:w w:val="100"/>
          <w:position w:val="0"/>
          <w:sz w:val="24"/>
          <w:szCs w:val="24"/>
          <w:highlight w:val="none"/>
          <w:lang w:val="zh-CN" w:eastAsia="zh-CN"/>
        </w:rPr>
        <w:t xml:space="preserve"> </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供应商</w:t>
      </w:r>
      <w:r>
        <w:rPr>
          <w:rFonts w:hint="eastAsia" w:asciiTheme="minorEastAsia" w:hAnsiTheme="minorEastAsia" w:eastAsiaTheme="minorEastAsia" w:cstheme="minorEastAsia"/>
          <w:b/>
          <w:bCs/>
          <w:color w:val="auto"/>
          <w:spacing w:val="0"/>
          <w:w w:val="100"/>
          <w:position w:val="0"/>
          <w:sz w:val="24"/>
          <w:szCs w:val="24"/>
          <w:highlight w:val="none"/>
          <w:lang w:val="zh-CN" w:eastAsia="zh-CN"/>
        </w:rPr>
        <w:t>在</w:t>
      </w:r>
      <w:r>
        <w:rPr>
          <w:rFonts w:hint="eastAsia" w:asciiTheme="minorEastAsia" w:hAnsiTheme="minorEastAsia" w:eastAsiaTheme="minorEastAsia" w:cstheme="minorEastAsia"/>
          <w:b/>
          <w:bCs/>
          <w:color w:val="auto"/>
          <w:spacing w:val="0"/>
          <w:w w:val="100"/>
          <w:position w:val="0"/>
          <w:sz w:val="24"/>
          <w:szCs w:val="24"/>
          <w:highlight w:val="none"/>
          <w:lang w:val="en-US" w:eastAsia="zh-CN"/>
        </w:rPr>
        <w:t>成交</w:t>
      </w:r>
      <w:r>
        <w:rPr>
          <w:rFonts w:hint="eastAsia" w:asciiTheme="minorEastAsia" w:hAnsiTheme="minorEastAsia" w:eastAsiaTheme="minorEastAsia" w:cstheme="minorEastAsia"/>
          <w:b/>
          <w:bCs/>
          <w:color w:val="auto"/>
          <w:spacing w:val="0"/>
          <w:w w:val="100"/>
          <w:position w:val="0"/>
          <w:sz w:val="24"/>
          <w:szCs w:val="24"/>
          <w:highlight w:val="none"/>
          <w:lang w:val="zh-CN" w:eastAsia="zh-CN"/>
        </w:rPr>
        <w:t>后，应将上述由信用承诺书替代的证明材料提交采购人或采购代理机构，证明材料将随公告一并公示。”</w:t>
      </w:r>
    </w:p>
    <w:p w14:paraId="7F96BB7B">
      <w:pPr>
        <w:pStyle w:val="6"/>
        <w:spacing w:line="360" w:lineRule="auto"/>
        <w:ind w:firstLine="1446" w:firstLineChars="600"/>
        <w:rPr>
          <w:rFonts w:hint="eastAsia" w:asciiTheme="minorEastAsia" w:hAnsiTheme="minorEastAsia" w:eastAsiaTheme="minorEastAsia" w:cstheme="minorEastAsia"/>
          <w:b/>
          <w:bCs/>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bCs/>
          <w:snapToGrid w:val="0"/>
          <w:color w:val="auto"/>
          <w:spacing w:val="0"/>
          <w:w w:val="100"/>
          <w:kern w:val="0"/>
          <w:position w:val="0"/>
          <w:sz w:val="24"/>
          <w:szCs w:val="24"/>
          <w:highlight w:val="none"/>
          <w:lang w:val="zh-CN" w:eastAsia="zh-CN" w:bidi="ar-SA"/>
        </w:rPr>
        <w:t>南阳市政府采购供应商信用承诺函（格式）</w:t>
      </w:r>
    </w:p>
    <w:p w14:paraId="1B2B1CE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致（采购人或</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采购代理机构</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u w:val="single"/>
          <w:lang w:val="en-US" w:eastAsia="zh-CN"/>
        </w:rPr>
        <w:t xml:space="preserve">          </w:t>
      </w:r>
    </w:p>
    <w:p w14:paraId="69CEC0D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单位名称：</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u w:val="single"/>
          <w:lang w:val="en-US" w:eastAsia="zh-CN"/>
        </w:rPr>
        <w:t xml:space="preserve">          </w:t>
      </w:r>
    </w:p>
    <w:p w14:paraId="70FFFB0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统一社会信用代码：</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u w:val="single"/>
          <w:lang w:val="en-US" w:eastAsia="zh-CN"/>
        </w:rPr>
        <w:t xml:space="preserve">          </w:t>
      </w:r>
    </w:p>
    <w:p w14:paraId="148471D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法定代表人：</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u w:val="single"/>
          <w:lang w:val="en-US" w:eastAsia="zh-CN"/>
        </w:rPr>
        <w:t xml:space="preserve">          </w:t>
      </w:r>
    </w:p>
    <w:p w14:paraId="68A52F1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联系地址和电话：</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color w:val="auto"/>
          <w:spacing w:val="0"/>
          <w:w w:val="100"/>
          <w:position w:val="0"/>
          <w:sz w:val="24"/>
          <w:szCs w:val="24"/>
          <w:highlight w:val="none"/>
          <w:u w:val="single"/>
          <w:lang w:val="en-US" w:eastAsia="zh-CN"/>
        </w:rPr>
        <w:t xml:space="preserve">          </w:t>
      </w:r>
    </w:p>
    <w:p w14:paraId="73194CC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0943118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（一）具有独立承担民事责任的能力；</w:t>
      </w:r>
    </w:p>
    <w:p w14:paraId="41CA95F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（二）具有良好的商业信誉和健全的财务会计制度；</w:t>
      </w:r>
    </w:p>
    <w:p w14:paraId="5AB8B98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（三）具有履行合同所必需的设备和专业技术能力；</w:t>
      </w:r>
    </w:p>
    <w:p w14:paraId="18AA110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（四）有依法缴纳税收和社会保障资金的良好记录；</w:t>
      </w:r>
    </w:p>
    <w:p w14:paraId="58536FF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（五）参加政府采购活动前三年内，在经营活动中没有重大违法记录；</w:t>
      </w:r>
    </w:p>
    <w:p w14:paraId="6A3D1F0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（六）法律、行政法规规定的其他条件。</w:t>
      </w:r>
    </w:p>
    <w:p w14:paraId="3DFB698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我单位保证上述承诺事项的真实性，如有弄虚作假或其他违法违规行为，愿意承担一切法律责任，并承担因此所造成的一切损失。</w:t>
      </w:r>
    </w:p>
    <w:p w14:paraId="3606F2D1">
      <w:pPr>
        <w:widowControl w:val="0"/>
        <w:autoSpaceDE w:val="0"/>
        <w:autoSpaceDN w:val="0"/>
        <w:adjustRightInd w:val="0"/>
        <w:spacing w:line="360" w:lineRule="auto"/>
        <w:jc w:val="both"/>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投标人（企业电子章）：</w:t>
      </w:r>
    </w:p>
    <w:p w14:paraId="6E437B2F">
      <w:pPr>
        <w:widowControl w:val="0"/>
        <w:autoSpaceDE w:val="0"/>
        <w:autoSpaceDN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法定代表人或授权代表（签字或电子印章）：</w:t>
      </w:r>
    </w:p>
    <w:p w14:paraId="33F4550E">
      <w:pPr>
        <w:widowControl w:val="0"/>
        <w:autoSpaceDE w:val="0"/>
        <w:autoSpaceDN w:val="0"/>
        <w:adjustRightInd w:val="0"/>
        <w:spacing w:line="360" w:lineRule="auto"/>
        <w:ind w:firstLine="640"/>
        <w:jc w:val="both"/>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 xml:space="preserve">               日期：</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年</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月</w:t>
      </w:r>
      <w:r>
        <w:rPr>
          <w:rFonts w:hint="eastAsia" w:asciiTheme="minorEastAsia" w:hAnsiTheme="minorEastAsia" w:eastAsiaTheme="minorEastAsia" w:cstheme="minorEastAsia"/>
          <w:b w:val="0"/>
          <w:bCs w:val="0"/>
          <w:color w:val="auto"/>
          <w:spacing w:val="0"/>
          <w:w w:val="100"/>
          <w:position w:val="0"/>
          <w:sz w:val="24"/>
          <w:szCs w:val="24"/>
          <w:highlight w:val="none"/>
          <w:u w:val="single"/>
          <w:lang w:eastAsia="zh-CN"/>
        </w:rPr>
        <w:t xml:space="preserve">   </w:t>
      </w: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en-US" w:eastAsia="zh-CN" w:bidi="ar-SA"/>
        </w:rPr>
        <w:t>日</w:t>
      </w:r>
    </w:p>
    <w:p w14:paraId="1BBDB499">
      <w:pPr>
        <w:widowControl w:val="0"/>
        <w:autoSpaceDE w:val="0"/>
        <w:autoSpaceDN w:val="0"/>
        <w:adjustRightInd w:val="0"/>
        <w:spacing w:line="360" w:lineRule="auto"/>
        <w:jc w:val="both"/>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注：</w:t>
      </w:r>
    </w:p>
    <w:p w14:paraId="413726C0">
      <w:pPr>
        <w:widowControl w:val="0"/>
        <w:autoSpaceDE w:val="0"/>
        <w:autoSpaceDN w:val="0"/>
        <w:adjustRightInd w:val="0"/>
        <w:spacing w:line="360" w:lineRule="auto"/>
        <w:ind w:firstLine="480" w:firstLineChars="200"/>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1、投标人须在投标文件中按此模板提供承诺函，未提供视为未实质性响应招标文件要求，按无效投标处理。</w:t>
      </w:r>
    </w:p>
    <w:p w14:paraId="20BAFF0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napToGrid w:val="0"/>
          <w:color w:val="auto"/>
          <w:spacing w:val="0"/>
          <w:w w:val="100"/>
          <w:kern w:val="0"/>
          <w:position w:val="0"/>
          <w:sz w:val="24"/>
          <w:szCs w:val="24"/>
          <w:highlight w:val="none"/>
          <w:lang w:val="en-US" w:eastAsia="en-US" w:bidi="ar-SA"/>
        </w:rPr>
      </w:pPr>
      <w:r>
        <w:rPr>
          <w:rFonts w:hint="eastAsia" w:asciiTheme="minorEastAsia" w:hAnsiTheme="minorEastAsia" w:eastAsiaTheme="minorEastAsia" w:cstheme="minorEastAsia"/>
          <w:b w:val="0"/>
          <w:bCs w:val="0"/>
          <w:snapToGrid w:val="0"/>
          <w:color w:val="auto"/>
          <w:spacing w:val="0"/>
          <w:w w:val="100"/>
          <w:kern w:val="0"/>
          <w:position w:val="0"/>
          <w:sz w:val="24"/>
          <w:szCs w:val="24"/>
          <w:highlight w:val="none"/>
          <w:lang w:val="zh-CN" w:eastAsia="zh-CN" w:bidi="ar-SA"/>
        </w:rPr>
        <w:t>2、投标人的法定代表人或者授权代表的签字或盖章应真实、有效，如由授权代表签字或盖章的，应提供“法定代表人授权书”。</w:t>
      </w:r>
    </w:p>
    <w:sectPr>
      <w:pgSz w:w="11907" w:h="16840"/>
      <w:pgMar w:top="1117" w:right="1132" w:bottom="1060" w:left="17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250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BA40C">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BBA40C">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D6AE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C7762">
                          <w:pPr>
                            <w:pStyle w:val="11"/>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0C7762">
                    <w:pPr>
                      <w:pStyle w:val="11"/>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69B6A">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5D9B4">
                          <w:pPr>
                            <w:pStyle w:val="11"/>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25D9B4">
                    <w:pPr>
                      <w:pStyle w:val="11"/>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A4B83">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7B16F">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8CBA0">
    <w:pPr>
      <w:pStyle w:val="6"/>
      <w:pBdr>
        <w:bottom w:val="none" w:color="auto" w:sz="0" w:space="0"/>
      </w:pBdr>
      <w:spacing w:line="219" w:lineRule="auto"/>
      <w:ind w:right="1"/>
      <w:jc w:val="right"/>
      <w:rPr>
        <w:sz w:val="18"/>
        <w:szCs w:val="18"/>
      </w:rPr>
    </w:pPr>
  </w:p>
  <w:p w14:paraId="71302CCF">
    <w:pPr>
      <w:pStyle w:val="12"/>
      <w:pBdr>
        <w:bottom w:val="none" w:color="auto" w:sz="0" w:space="1"/>
      </w:pBdr>
      <w:jc w:val="both"/>
      <w:rPr>
        <w:i/>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C0B9D">
    <w:pPr>
      <w:pStyle w:val="12"/>
      <w:pBdr>
        <w:bottom w:val="none" w:color="auto" w:sz="0" w:space="1"/>
      </w:pBdr>
      <w:tabs>
        <w:tab w:val="left" w:pos="7766"/>
      </w:tabs>
      <w:jc w:val="left"/>
      <w:rPr>
        <w:rFonts w:hint="eastAsia" w:eastAsia="宋体"/>
        <w:lang w:eastAsia="zh-CN"/>
      </w:rPr>
    </w:pPr>
    <w:r>
      <w:rPr>
        <w:rFonts w:hint="eastAsia" w:eastAsia="宋体"/>
        <w:lang w:eastAsia="zh-CN"/>
      </w:rPr>
      <w:tab/>
    </w:r>
    <w:r>
      <w:rPr>
        <w:rFonts w:hint="eastAsia" w:eastAsia="宋体"/>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2JiNmZmYWRiNDNkZjlmZDU5NjZmMWU1Zjg0NGE2MTYifQ=="/>
  </w:docVars>
  <w:rsids>
    <w:rsidRoot w:val="00000000"/>
    <w:rsid w:val="000C1FF9"/>
    <w:rsid w:val="000C3DA7"/>
    <w:rsid w:val="001E2F52"/>
    <w:rsid w:val="00384B9C"/>
    <w:rsid w:val="0040319A"/>
    <w:rsid w:val="005A0FB6"/>
    <w:rsid w:val="00645991"/>
    <w:rsid w:val="00791426"/>
    <w:rsid w:val="00BF706B"/>
    <w:rsid w:val="010D7DD7"/>
    <w:rsid w:val="010F7FF3"/>
    <w:rsid w:val="0112363F"/>
    <w:rsid w:val="016320EC"/>
    <w:rsid w:val="016E2F6B"/>
    <w:rsid w:val="01761E20"/>
    <w:rsid w:val="01995B0E"/>
    <w:rsid w:val="01B12E58"/>
    <w:rsid w:val="01CC5EE4"/>
    <w:rsid w:val="01D81334"/>
    <w:rsid w:val="01EE7C08"/>
    <w:rsid w:val="02010B31"/>
    <w:rsid w:val="020923AA"/>
    <w:rsid w:val="020C008E"/>
    <w:rsid w:val="02301FCF"/>
    <w:rsid w:val="025B2DC4"/>
    <w:rsid w:val="026E7936"/>
    <w:rsid w:val="028E4F47"/>
    <w:rsid w:val="02C866AB"/>
    <w:rsid w:val="02E62FD5"/>
    <w:rsid w:val="02EF5BBD"/>
    <w:rsid w:val="032D2159"/>
    <w:rsid w:val="035241C7"/>
    <w:rsid w:val="03555A65"/>
    <w:rsid w:val="03655CA8"/>
    <w:rsid w:val="036F2FCB"/>
    <w:rsid w:val="039B3DC0"/>
    <w:rsid w:val="03A8028B"/>
    <w:rsid w:val="03B629A7"/>
    <w:rsid w:val="043164D2"/>
    <w:rsid w:val="04363AE8"/>
    <w:rsid w:val="0438160E"/>
    <w:rsid w:val="0443516B"/>
    <w:rsid w:val="044C5178"/>
    <w:rsid w:val="04700DA8"/>
    <w:rsid w:val="047C10E8"/>
    <w:rsid w:val="04A647CA"/>
    <w:rsid w:val="04F03C97"/>
    <w:rsid w:val="052E4E2D"/>
    <w:rsid w:val="05362DFE"/>
    <w:rsid w:val="05C22D85"/>
    <w:rsid w:val="05C91268"/>
    <w:rsid w:val="05F15F19"/>
    <w:rsid w:val="05FD666C"/>
    <w:rsid w:val="061D6D0E"/>
    <w:rsid w:val="062E0F1B"/>
    <w:rsid w:val="06336531"/>
    <w:rsid w:val="06394328"/>
    <w:rsid w:val="06400C4E"/>
    <w:rsid w:val="067E72C9"/>
    <w:rsid w:val="06D66EBD"/>
    <w:rsid w:val="07100621"/>
    <w:rsid w:val="07126147"/>
    <w:rsid w:val="077010BF"/>
    <w:rsid w:val="078B5EF9"/>
    <w:rsid w:val="078F59E9"/>
    <w:rsid w:val="07B40FAC"/>
    <w:rsid w:val="07C05BA3"/>
    <w:rsid w:val="07C37441"/>
    <w:rsid w:val="07DE24CD"/>
    <w:rsid w:val="07EF6488"/>
    <w:rsid w:val="07F4584C"/>
    <w:rsid w:val="0806712E"/>
    <w:rsid w:val="08422A5C"/>
    <w:rsid w:val="08511A07"/>
    <w:rsid w:val="0865499C"/>
    <w:rsid w:val="08743EB7"/>
    <w:rsid w:val="088E4CC4"/>
    <w:rsid w:val="08940DDD"/>
    <w:rsid w:val="08C01BD2"/>
    <w:rsid w:val="0913264A"/>
    <w:rsid w:val="09181A0E"/>
    <w:rsid w:val="0935436E"/>
    <w:rsid w:val="095C18FB"/>
    <w:rsid w:val="097E5D15"/>
    <w:rsid w:val="098D5F59"/>
    <w:rsid w:val="09A960A9"/>
    <w:rsid w:val="09B90AFC"/>
    <w:rsid w:val="09BE4364"/>
    <w:rsid w:val="09C0632E"/>
    <w:rsid w:val="09D947CF"/>
    <w:rsid w:val="09DC47EA"/>
    <w:rsid w:val="09E57B43"/>
    <w:rsid w:val="09F91CC1"/>
    <w:rsid w:val="0A1A2AD5"/>
    <w:rsid w:val="0A3B7516"/>
    <w:rsid w:val="0A4E3858"/>
    <w:rsid w:val="0A542D4A"/>
    <w:rsid w:val="0A595E3B"/>
    <w:rsid w:val="0AA74DF8"/>
    <w:rsid w:val="0B0E30C9"/>
    <w:rsid w:val="0B386398"/>
    <w:rsid w:val="0B9335CE"/>
    <w:rsid w:val="0B9C06D5"/>
    <w:rsid w:val="0B9E444D"/>
    <w:rsid w:val="0BA92DF2"/>
    <w:rsid w:val="0BD531E0"/>
    <w:rsid w:val="0BF027CF"/>
    <w:rsid w:val="0C272EF4"/>
    <w:rsid w:val="0C450913"/>
    <w:rsid w:val="0C4E28FC"/>
    <w:rsid w:val="0C880C59"/>
    <w:rsid w:val="0CDB347F"/>
    <w:rsid w:val="0CF97256"/>
    <w:rsid w:val="0D1129FD"/>
    <w:rsid w:val="0D257820"/>
    <w:rsid w:val="0D307327"/>
    <w:rsid w:val="0D501777"/>
    <w:rsid w:val="0D5B011C"/>
    <w:rsid w:val="0DA9532B"/>
    <w:rsid w:val="0DF06AB6"/>
    <w:rsid w:val="0DF2282E"/>
    <w:rsid w:val="0E0C1D77"/>
    <w:rsid w:val="0E2624D8"/>
    <w:rsid w:val="0E3A5F83"/>
    <w:rsid w:val="0E547045"/>
    <w:rsid w:val="0E5E7EC3"/>
    <w:rsid w:val="0E6D6359"/>
    <w:rsid w:val="0EBB5316"/>
    <w:rsid w:val="0ECC67A7"/>
    <w:rsid w:val="0EE505E5"/>
    <w:rsid w:val="0EE83C0B"/>
    <w:rsid w:val="0F2509E1"/>
    <w:rsid w:val="0F3C57D9"/>
    <w:rsid w:val="0F476BAA"/>
    <w:rsid w:val="0FA062BA"/>
    <w:rsid w:val="0FB12275"/>
    <w:rsid w:val="0FBA55CD"/>
    <w:rsid w:val="0FC87CEA"/>
    <w:rsid w:val="0FD06B9F"/>
    <w:rsid w:val="0FE17504"/>
    <w:rsid w:val="0FFF7484"/>
    <w:rsid w:val="10296098"/>
    <w:rsid w:val="103C4234"/>
    <w:rsid w:val="103E1D5B"/>
    <w:rsid w:val="10637A13"/>
    <w:rsid w:val="106A0DA2"/>
    <w:rsid w:val="107053C2"/>
    <w:rsid w:val="10881C14"/>
    <w:rsid w:val="109B375A"/>
    <w:rsid w:val="10CD2366"/>
    <w:rsid w:val="10CD30DE"/>
    <w:rsid w:val="1105322F"/>
    <w:rsid w:val="110D725D"/>
    <w:rsid w:val="110E73FF"/>
    <w:rsid w:val="110F7B9B"/>
    <w:rsid w:val="11205904"/>
    <w:rsid w:val="115B2DE0"/>
    <w:rsid w:val="11643A43"/>
    <w:rsid w:val="118607FB"/>
    <w:rsid w:val="119D6F55"/>
    <w:rsid w:val="11A55E09"/>
    <w:rsid w:val="11B36778"/>
    <w:rsid w:val="11BA18B5"/>
    <w:rsid w:val="11BA3663"/>
    <w:rsid w:val="11BF37BC"/>
    <w:rsid w:val="11D32976"/>
    <w:rsid w:val="11E15093"/>
    <w:rsid w:val="11E54B27"/>
    <w:rsid w:val="11F10D0E"/>
    <w:rsid w:val="125E4936"/>
    <w:rsid w:val="12A05ABE"/>
    <w:rsid w:val="12A32349"/>
    <w:rsid w:val="12C0745B"/>
    <w:rsid w:val="12C9457B"/>
    <w:rsid w:val="12F17558"/>
    <w:rsid w:val="13217712"/>
    <w:rsid w:val="13327A86"/>
    <w:rsid w:val="13504EE3"/>
    <w:rsid w:val="135407C2"/>
    <w:rsid w:val="136E0BA9"/>
    <w:rsid w:val="137E6912"/>
    <w:rsid w:val="13C407C9"/>
    <w:rsid w:val="13D6674E"/>
    <w:rsid w:val="13F01A34"/>
    <w:rsid w:val="14184102"/>
    <w:rsid w:val="141F00F5"/>
    <w:rsid w:val="144927CF"/>
    <w:rsid w:val="145B38DA"/>
    <w:rsid w:val="146A4EE4"/>
    <w:rsid w:val="147B15DD"/>
    <w:rsid w:val="14812B5E"/>
    <w:rsid w:val="14A32AD4"/>
    <w:rsid w:val="14B05372"/>
    <w:rsid w:val="14D507B4"/>
    <w:rsid w:val="14E07884"/>
    <w:rsid w:val="14E463D3"/>
    <w:rsid w:val="15005A0B"/>
    <w:rsid w:val="153B4ABB"/>
    <w:rsid w:val="154C316C"/>
    <w:rsid w:val="154D6A0B"/>
    <w:rsid w:val="156F62EF"/>
    <w:rsid w:val="15B30AF5"/>
    <w:rsid w:val="15D00312"/>
    <w:rsid w:val="15F2621A"/>
    <w:rsid w:val="15F35395"/>
    <w:rsid w:val="160202FE"/>
    <w:rsid w:val="16443E43"/>
    <w:rsid w:val="167C538B"/>
    <w:rsid w:val="16882EF5"/>
    <w:rsid w:val="16A20B69"/>
    <w:rsid w:val="16B8447E"/>
    <w:rsid w:val="16C956B3"/>
    <w:rsid w:val="16DE6045"/>
    <w:rsid w:val="16E774B2"/>
    <w:rsid w:val="16F43A6B"/>
    <w:rsid w:val="16FD3ABE"/>
    <w:rsid w:val="17032091"/>
    <w:rsid w:val="17190E2C"/>
    <w:rsid w:val="17755D41"/>
    <w:rsid w:val="17793FC0"/>
    <w:rsid w:val="17AC65F2"/>
    <w:rsid w:val="17B0110B"/>
    <w:rsid w:val="17BF5F20"/>
    <w:rsid w:val="17C0399D"/>
    <w:rsid w:val="17D42FA4"/>
    <w:rsid w:val="17E50B20"/>
    <w:rsid w:val="17EB6C6C"/>
    <w:rsid w:val="17FF73B2"/>
    <w:rsid w:val="183C74C7"/>
    <w:rsid w:val="184C5231"/>
    <w:rsid w:val="18934C0E"/>
    <w:rsid w:val="19221F01"/>
    <w:rsid w:val="196A0814"/>
    <w:rsid w:val="199E1ABC"/>
    <w:rsid w:val="19DB061A"/>
    <w:rsid w:val="19F16090"/>
    <w:rsid w:val="1A1F0E4F"/>
    <w:rsid w:val="1A420699"/>
    <w:rsid w:val="1A55661F"/>
    <w:rsid w:val="1A7B1DFD"/>
    <w:rsid w:val="1A815666"/>
    <w:rsid w:val="1A8A3DEE"/>
    <w:rsid w:val="1A985E70"/>
    <w:rsid w:val="1AA02767"/>
    <w:rsid w:val="1AE64100"/>
    <w:rsid w:val="1AF916A0"/>
    <w:rsid w:val="1B087B35"/>
    <w:rsid w:val="1B0E2C71"/>
    <w:rsid w:val="1B1738D4"/>
    <w:rsid w:val="1B2B21A0"/>
    <w:rsid w:val="1B4641B9"/>
    <w:rsid w:val="1B530684"/>
    <w:rsid w:val="1B707488"/>
    <w:rsid w:val="1B753A0B"/>
    <w:rsid w:val="1B8A679C"/>
    <w:rsid w:val="1B910E03"/>
    <w:rsid w:val="1B9238A2"/>
    <w:rsid w:val="1B9F3943"/>
    <w:rsid w:val="1BF4109B"/>
    <w:rsid w:val="1C220782"/>
    <w:rsid w:val="1C33473D"/>
    <w:rsid w:val="1C587110"/>
    <w:rsid w:val="1C737230"/>
    <w:rsid w:val="1CC21C23"/>
    <w:rsid w:val="1CCE26B8"/>
    <w:rsid w:val="1CFD0F69"/>
    <w:rsid w:val="1D5E533C"/>
    <w:rsid w:val="1D7F2147"/>
    <w:rsid w:val="1D880AB9"/>
    <w:rsid w:val="1D9A259A"/>
    <w:rsid w:val="1DA01659"/>
    <w:rsid w:val="1DC31737"/>
    <w:rsid w:val="1DF443A0"/>
    <w:rsid w:val="1E09412A"/>
    <w:rsid w:val="1E312EFF"/>
    <w:rsid w:val="1E6454A8"/>
    <w:rsid w:val="1E761259"/>
    <w:rsid w:val="1E7E58E4"/>
    <w:rsid w:val="1F2B5718"/>
    <w:rsid w:val="1F2C1918"/>
    <w:rsid w:val="1F870866"/>
    <w:rsid w:val="1F9D6372"/>
    <w:rsid w:val="1FA31BDA"/>
    <w:rsid w:val="1FCA53B9"/>
    <w:rsid w:val="1FCD677B"/>
    <w:rsid w:val="1FCF1E87"/>
    <w:rsid w:val="1FCF6E73"/>
    <w:rsid w:val="1FD02D82"/>
    <w:rsid w:val="1FD47FE6"/>
    <w:rsid w:val="1FF24910"/>
    <w:rsid w:val="1FF86F5A"/>
    <w:rsid w:val="202F7912"/>
    <w:rsid w:val="208A0FEC"/>
    <w:rsid w:val="20A90077"/>
    <w:rsid w:val="20AC2D10"/>
    <w:rsid w:val="20AD09FA"/>
    <w:rsid w:val="20BA1779"/>
    <w:rsid w:val="20C77B4A"/>
    <w:rsid w:val="20D3029D"/>
    <w:rsid w:val="213A039E"/>
    <w:rsid w:val="215A09BE"/>
    <w:rsid w:val="21667363"/>
    <w:rsid w:val="21920158"/>
    <w:rsid w:val="21A04AB9"/>
    <w:rsid w:val="21A607CE"/>
    <w:rsid w:val="21BD3A87"/>
    <w:rsid w:val="21E1189F"/>
    <w:rsid w:val="223629FE"/>
    <w:rsid w:val="22364F87"/>
    <w:rsid w:val="22392EEB"/>
    <w:rsid w:val="223B259E"/>
    <w:rsid w:val="224551CB"/>
    <w:rsid w:val="22492855"/>
    <w:rsid w:val="22771FA7"/>
    <w:rsid w:val="227E248B"/>
    <w:rsid w:val="228757E3"/>
    <w:rsid w:val="23046E34"/>
    <w:rsid w:val="232B0864"/>
    <w:rsid w:val="235D6544"/>
    <w:rsid w:val="23623B5A"/>
    <w:rsid w:val="23645F64"/>
    <w:rsid w:val="23C16AD3"/>
    <w:rsid w:val="23FC7B0B"/>
    <w:rsid w:val="24024DB5"/>
    <w:rsid w:val="240D1D18"/>
    <w:rsid w:val="247C6E9E"/>
    <w:rsid w:val="249661B1"/>
    <w:rsid w:val="24B16B47"/>
    <w:rsid w:val="24C34ACD"/>
    <w:rsid w:val="251B3607"/>
    <w:rsid w:val="2524215A"/>
    <w:rsid w:val="253009F4"/>
    <w:rsid w:val="25826736"/>
    <w:rsid w:val="2586552D"/>
    <w:rsid w:val="25AC730F"/>
    <w:rsid w:val="25B83A87"/>
    <w:rsid w:val="25C1100C"/>
    <w:rsid w:val="25E6350A"/>
    <w:rsid w:val="25FA5EE8"/>
    <w:rsid w:val="263C68E5"/>
    <w:rsid w:val="26467763"/>
    <w:rsid w:val="266463E7"/>
    <w:rsid w:val="26751DF6"/>
    <w:rsid w:val="26773DC1"/>
    <w:rsid w:val="26865DB2"/>
    <w:rsid w:val="268838D8"/>
    <w:rsid w:val="268C786C"/>
    <w:rsid w:val="26977FBF"/>
    <w:rsid w:val="269F02CF"/>
    <w:rsid w:val="26D66D39"/>
    <w:rsid w:val="26E9311B"/>
    <w:rsid w:val="27135897"/>
    <w:rsid w:val="27271343"/>
    <w:rsid w:val="27475541"/>
    <w:rsid w:val="274756D5"/>
    <w:rsid w:val="274D1EB1"/>
    <w:rsid w:val="274F0899"/>
    <w:rsid w:val="276E6F72"/>
    <w:rsid w:val="27B626C7"/>
    <w:rsid w:val="27B8643F"/>
    <w:rsid w:val="27EE3C0E"/>
    <w:rsid w:val="28060F58"/>
    <w:rsid w:val="28090A48"/>
    <w:rsid w:val="28123DA1"/>
    <w:rsid w:val="28893937"/>
    <w:rsid w:val="28920A3E"/>
    <w:rsid w:val="289B5D70"/>
    <w:rsid w:val="28CD7CC8"/>
    <w:rsid w:val="28D61AB0"/>
    <w:rsid w:val="28ED2118"/>
    <w:rsid w:val="28F74D45"/>
    <w:rsid w:val="290642EE"/>
    <w:rsid w:val="29334C1C"/>
    <w:rsid w:val="295B1778"/>
    <w:rsid w:val="29763EBB"/>
    <w:rsid w:val="29804D3A"/>
    <w:rsid w:val="299802D6"/>
    <w:rsid w:val="29A053DC"/>
    <w:rsid w:val="29CC7F7F"/>
    <w:rsid w:val="2A175A2C"/>
    <w:rsid w:val="2A1C39EA"/>
    <w:rsid w:val="2A284702"/>
    <w:rsid w:val="2A703001"/>
    <w:rsid w:val="2A77613D"/>
    <w:rsid w:val="2A924A38"/>
    <w:rsid w:val="2AAA3024"/>
    <w:rsid w:val="2B1F2374"/>
    <w:rsid w:val="2B41674B"/>
    <w:rsid w:val="2B4347DD"/>
    <w:rsid w:val="2B6761B2"/>
    <w:rsid w:val="2B762277"/>
    <w:rsid w:val="2B910CCC"/>
    <w:rsid w:val="2BBD2276"/>
    <w:rsid w:val="2BCE6231"/>
    <w:rsid w:val="2BF67536"/>
    <w:rsid w:val="2C0E487F"/>
    <w:rsid w:val="2C245E51"/>
    <w:rsid w:val="2C273B93"/>
    <w:rsid w:val="2C363DD6"/>
    <w:rsid w:val="2C4604BD"/>
    <w:rsid w:val="2C864D5D"/>
    <w:rsid w:val="2C932FD6"/>
    <w:rsid w:val="2CA927FA"/>
    <w:rsid w:val="2CD208B5"/>
    <w:rsid w:val="2D23435A"/>
    <w:rsid w:val="2D2C0C1F"/>
    <w:rsid w:val="2D60110A"/>
    <w:rsid w:val="2D7B23E8"/>
    <w:rsid w:val="2D7C0659"/>
    <w:rsid w:val="2D9E0C61"/>
    <w:rsid w:val="2DA3549B"/>
    <w:rsid w:val="2DBB0A37"/>
    <w:rsid w:val="2DC72F38"/>
    <w:rsid w:val="2DD35D80"/>
    <w:rsid w:val="2DE41D3C"/>
    <w:rsid w:val="2E110657"/>
    <w:rsid w:val="2E12528C"/>
    <w:rsid w:val="2E1B3283"/>
    <w:rsid w:val="2E1E751C"/>
    <w:rsid w:val="2E2F6D2F"/>
    <w:rsid w:val="2E312AA7"/>
    <w:rsid w:val="2E4E18AB"/>
    <w:rsid w:val="2E60513A"/>
    <w:rsid w:val="2E61338C"/>
    <w:rsid w:val="2E6C7ED8"/>
    <w:rsid w:val="2E89643F"/>
    <w:rsid w:val="2E9A4AF0"/>
    <w:rsid w:val="2E9D1EEA"/>
    <w:rsid w:val="2EA15E7F"/>
    <w:rsid w:val="2EAB2859"/>
    <w:rsid w:val="2EBD303F"/>
    <w:rsid w:val="2EC2118A"/>
    <w:rsid w:val="2F693B43"/>
    <w:rsid w:val="2F745341"/>
    <w:rsid w:val="2F7B222C"/>
    <w:rsid w:val="2F9B28CE"/>
    <w:rsid w:val="2FD91648"/>
    <w:rsid w:val="2FDD4C94"/>
    <w:rsid w:val="2FF43D8C"/>
    <w:rsid w:val="2FF87D20"/>
    <w:rsid w:val="2FFD70E5"/>
    <w:rsid w:val="30197C97"/>
    <w:rsid w:val="302063B0"/>
    <w:rsid w:val="30226B4B"/>
    <w:rsid w:val="303F76FD"/>
    <w:rsid w:val="304B0049"/>
    <w:rsid w:val="304F36B8"/>
    <w:rsid w:val="3095731D"/>
    <w:rsid w:val="309A3FE2"/>
    <w:rsid w:val="30AB4D93"/>
    <w:rsid w:val="30DA7426"/>
    <w:rsid w:val="30EF0857"/>
    <w:rsid w:val="30F524B2"/>
    <w:rsid w:val="312B7C81"/>
    <w:rsid w:val="315513B9"/>
    <w:rsid w:val="31C51E84"/>
    <w:rsid w:val="31C679AA"/>
    <w:rsid w:val="31D73965"/>
    <w:rsid w:val="31E05F1C"/>
    <w:rsid w:val="31E22A36"/>
    <w:rsid w:val="31FC517A"/>
    <w:rsid w:val="320C16C0"/>
    <w:rsid w:val="321512AC"/>
    <w:rsid w:val="323B14D0"/>
    <w:rsid w:val="32672625"/>
    <w:rsid w:val="329D695D"/>
    <w:rsid w:val="32AB72CC"/>
    <w:rsid w:val="32B67A1F"/>
    <w:rsid w:val="32F6606D"/>
    <w:rsid w:val="32F738C5"/>
    <w:rsid w:val="32F742BF"/>
    <w:rsid w:val="32FB3683"/>
    <w:rsid w:val="331F7372"/>
    <w:rsid w:val="333A48FA"/>
    <w:rsid w:val="3341378C"/>
    <w:rsid w:val="334A1323"/>
    <w:rsid w:val="33680D19"/>
    <w:rsid w:val="338673F1"/>
    <w:rsid w:val="33C5616B"/>
    <w:rsid w:val="33D92F7A"/>
    <w:rsid w:val="33DE0FDB"/>
    <w:rsid w:val="33E16D1D"/>
    <w:rsid w:val="33E365F1"/>
    <w:rsid w:val="33ED7470"/>
    <w:rsid w:val="34034EE6"/>
    <w:rsid w:val="3422536C"/>
    <w:rsid w:val="3429576C"/>
    <w:rsid w:val="34346E4D"/>
    <w:rsid w:val="343B642D"/>
    <w:rsid w:val="34943D90"/>
    <w:rsid w:val="34B2130C"/>
    <w:rsid w:val="34C5219B"/>
    <w:rsid w:val="350E12EA"/>
    <w:rsid w:val="351C000D"/>
    <w:rsid w:val="35243365"/>
    <w:rsid w:val="353A782C"/>
    <w:rsid w:val="355A4B75"/>
    <w:rsid w:val="35992C99"/>
    <w:rsid w:val="359C114E"/>
    <w:rsid w:val="35DF103A"/>
    <w:rsid w:val="35E46651"/>
    <w:rsid w:val="362A49AB"/>
    <w:rsid w:val="36392E40"/>
    <w:rsid w:val="36415851"/>
    <w:rsid w:val="364D2448"/>
    <w:rsid w:val="366A124C"/>
    <w:rsid w:val="36B97ADD"/>
    <w:rsid w:val="37074CED"/>
    <w:rsid w:val="370C2303"/>
    <w:rsid w:val="371D5025"/>
    <w:rsid w:val="373553B6"/>
    <w:rsid w:val="379540A7"/>
    <w:rsid w:val="37991DE9"/>
    <w:rsid w:val="379F351E"/>
    <w:rsid w:val="379F6CD3"/>
    <w:rsid w:val="37CA3062"/>
    <w:rsid w:val="37CA6352"/>
    <w:rsid w:val="37FA03AE"/>
    <w:rsid w:val="380134EA"/>
    <w:rsid w:val="3801798E"/>
    <w:rsid w:val="38023FB8"/>
    <w:rsid w:val="38233460"/>
    <w:rsid w:val="38610BCD"/>
    <w:rsid w:val="3894435E"/>
    <w:rsid w:val="38A30A45"/>
    <w:rsid w:val="38AC16A8"/>
    <w:rsid w:val="38B92017"/>
    <w:rsid w:val="38D64977"/>
    <w:rsid w:val="38DB1F8D"/>
    <w:rsid w:val="38EE1CC0"/>
    <w:rsid w:val="390E4110"/>
    <w:rsid w:val="39455658"/>
    <w:rsid w:val="396918D0"/>
    <w:rsid w:val="396C49EF"/>
    <w:rsid w:val="396F26D5"/>
    <w:rsid w:val="39861EF9"/>
    <w:rsid w:val="39972358"/>
    <w:rsid w:val="399A59A4"/>
    <w:rsid w:val="39C40C73"/>
    <w:rsid w:val="39CB7F76"/>
    <w:rsid w:val="39D54C2E"/>
    <w:rsid w:val="3A0F17E1"/>
    <w:rsid w:val="3A3F02FA"/>
    <w:rsid w:val="3A563FC1"/>
    <w:rsid w:val="3A751F6D"/>
    <w:rsid w:val="3A804B9A"/>
    <w:rsid w:val="3A9932B0"/>
    <w:rsid w:val="3AAB598F"/>
    <w:rsid w:val="3ABC7B9C"/>
    <w:rsid w:val="3AC0768C"/>
    <w:rsid w:val="3B023801"/>
    <w:rsid w:val="3B5C5F90"/>
    <w:rsid w:val="3B7C7A57"/>
    <w:rsid w:val="3B8E1539"/>
    <w:rsid w:val="3B9D352A"/>
    <w:rsid w:val="3BAF7174"/>
    <w:rsid w:val="3BBC42F8"/>
    <w:rsid w:val="3BD3519D"/>
    <w:rsid w:val="3BF07AFD"/>
    <w:rsid w:val="3BF82E56"/>
    <w:rsid w:val="3BFD046C"/>
    <w:rsid w:val="3C0B2B89"/>
    <w:rsid w:val="3C3D4626"/>
    <w:rsid w:val="3C4D31A2"/>
    <w:rsid w:val="3C7E335B"/>
    <w:rsid w:val="3CA02C07"/>
    <w:rsid w:val="3CA52FDE"/>
    <w:rsid w:val="3CB8451B"/>
    <w:rsid w:val="3CF65E3F"/>
    <w:rsid w:val="3D01643F"/>
    <w:rsid w:val="3D073351"/>
    <w:rsid w:val="3D3305EA"/>
    <w:rsid w:val="3D672041"/>
    <w:rsid w:val="3D69400B"/>
    <w:rsid w:val="3DE9514C"/>
    <w:rsid w:val="3E2148E6"/>
    <w:rsid w:val="3E34346E"/>
    <w:rsid w:val="3E4660FB"/>
    <w:rsid w:val="3F171845"/>
    <w:rsid w:val="3F277CDA"/>
    <w:rsid w:val="3F577E93"/>
    <w:rsid w:val="3F850EA5"/>
    <w:rsid w:val="3F9D1D4A"/>
    <w:rsid w:val="40224945"/>
    <w:rsid w:val="40423D07"/>
    <w:rsid w:val="40491ED2"/>
    <w:rsid w:val="406805AA"/>
    <w:rsid w:val="40683E73"/>
    <w:rsid w:val="406960D0"/>
    <w:rsid w:val="407F5E9B"/>
    <w:rsid w:val="40863A2F"/>
    <w:rsid w:val="40A37834"/>
    <w:rsid w:val="40A639A7"/>
    <w:rsid w:val="40BE3530"/>
    <w:rsid w:val="40F736DC"/>
    <w:rsid w:val="40FB3C11"/>
    <w:rsid w:val="411424E0"/>
    <w:rsid w:val="412505A3"/>
    <w:rsid w:val="41780CC1"/>
    <w:rsid w:val="41874A60"/>
    <w:rsid w:val="418E2292"/>
    <w:rsid w:val="41A773F2"/>
    <w:rsid w:val="41AD31A4"/>
    <w:rsid w:val="41CF4659"/>
    <w:rsid w:val="41EA1493"/>
    <w:rsid w:val="41EE4ADF"/>
    <w:rsid w:val="41F222D7"/>
    <w:rsid w:val="42116A20"/>
    <w:rsid w:val="421502BE"/>
    <w:rsid w:val="42246753"/>
    <w:rsid w:val="422624CB"/>
    <w:rsid w:val="42384E25"/>
    <w:rsid w:val="426E5C20"/>
    <w:rsid w:val="42786A9F"/>
    <w:rsid w:val="428473C1"/>
    <w:rsid w:val="4296736C"/>
    <w:rsid w:val="42EB54C2"/>
    <w:rsid w:val="42FE6FA4"/>
    <w:rsid w:val="43170066"/>
    <w:rsid w:val="432D7889"/>
    <w:rsid w:val="433A3D54"/>
    <w:rsid w:val="43931DE2"/>
    <w:rsid w:val="43D372D6"/>
    <w:rsid w:val="43E51F12"/>
    <w:rsid w:val="43F62371"/>
    <w:rsid w:val="44223166"/>
    <w:rsid w:val="44501A81"/>
    <w:rsid w:val="4450382F"/>
    <w:rsid w:val="445C6678"/>
    <w:rsid w:val="44906321"/>
    <w:rsid w:val="44A43B7B"/>
    <w:rsid w:val="44B74AB0"/>
    <w:rsid w:val="44C27AD5"/>
    <w:rsid w:val="44C91833"/>
    <w:rsid w:val="44CE0BF8"/>
    <w:rsid w:val="451C5E07"/>
    <w:rsid w:val="45300AE7"/>
    <w:rsid w:val="453A003B"/>
    <w:rsid w:val="45441E26"/>
    <w:rsid w:val="45525385"/>
    <w:rsid w:val="456A0921"/>
    <w:rsid w:val="45CB17DD"/>
    <w:rsid w:val="45F17E3F"/>
    <w:rsid w:val="460074D7"/>
    <w:rsid w:val="4607616F"/>
    <w:rsid w:val="460C19D8"/>
    <w:rsid w:val="460C7C2A"/>
    <w:rsid w:val="46164604"/>
    <w:rsid w:val="46182CA2"/>
    <w:rsid w:val="46250CEB"/>
    <w:rsid w:val="464C6278"/>
    <w:rsid w:val="46670303"/>
    <w:rsid w:val="466E2692"/>
    <w:rsid w:val="46832AB5"/>
    <w:rsid w:val="469D4D26"/>
    <w:rsid w:val="46DC75FC"/>
    <w:rsid w:val="470B7EE1"/>
    <w:rsid w:val="471C5C4A"/>
    <w:rsid w:val="47347438"/>
    <w:rsid w:val="47721D0E"/>
    <w:rsid w:val="477F61D9"/>
    <w:rsid w:val="479B74B7"/>
    <w:rsid w:val="47B73BC5"/>
    <w:rsid w:val="47E744AA"/>
    <w:rsid w:val="47F24BFD"/>
    <w:rsid w:val="4823125B"/>
    <w:rsid w:val="48284AC3"/>
    <w:rsid w:val="482E032B"/>
    <w:rsid w:val="483671E0"/>
    <w:rsid w:val="48645AFB"/>
    <w:rsid w:val="486C0CFB"/>
    <w:rsid w:val="48777E15"/>
    <w:rsid w:val="48CA79E4"/>
    <w:rsid w:val="48E704DA"/>
    <w:rsid w:val="49155047"/>
    <w:rsid w:val="493C4382"/>
    <w:rsid w:val="49A87C69"/>
    <w:rsid w:val="49EC1579"/>
    <w:rsid w:val="4A396B13"/>
    <w:rsid w:val="4A3C6604"/>
    <w:rsid w:val="4AC85156"/>
    <w:rsid w:val="4AC94B13"/>
    <w:rsid w:val="4AD827D0"/>
    <w:rsid w:val="4B0542F5"/>
    <w:rsid w:val="4B1530DD"/>
    <w:rsid w:val="4B1F0367"/>
    <w:rsid w:val="4B5C0D0B"/>
    <w:rsid w:val="4B630235"/>
    <w:rsid w:val="4B736055"/>
    <w:rsid w:val="4BA426B2"/>
    <w:rsid w:val="4BA83F51"/>
    <w:rsid w:val="4BBB7B8C"/>
    <w:rsid w:val="4BD42F98"/>
    <w:rsid w:val="4BD72A88"/>
    <w:rsid w:val="4BEB08DE"/>
    <w:rsid w:val="4BEF7DD1"/>
    <w:rsid w:val="4C127068"/>
    <w:rsid w:val="4C1C66ED"/>
    <w:rsid w:val="4C4579F1"/>
    <w:rsid w:val="4C4719BC"/>
    <w:rsid w:val="4C5D160E"/>
    <w:rsid w:val="4C6065D9"/>
    <w:rsid w:val="4CBA2C7D"/>
    <w:rsid w:val="4CF01043"/>
    <w:rsid w:val="4D16313C"/>
    <w:rsid w:val="4D30352B"/>
    <w:rsid w:val="4D330192"/>
    <w:rsid w:val="4D387556"/>
    <w:rsid w:val="4D5A1A79"/>
    <w:rsid w:val="4D720CBA"/>
    <w:rsid w:val="4DDB254D"/>
    <w:rsid w:val="4E052BE9"/>
    <w:rsid w:val="4E5C03B2"/>
    <w:rsid w:val="4EAD471B"/>
    <w:rsid w:val="4ED76C3D"/>
    <w:rsid w:val="4F06369A"/>
    <w:rsid w:val="4F165675"/>
    <w:rsid w:val="4F196F13"/>
    <w:rsid w:val="4F4C553B"/>
    <w:rsid w:val="4FC03A1A"/>
    <w:rsid w:val="4FCA1DDD"/>
    <w:rsid w:val="505A5A36"/>
    <w:rsid w:val="5060304C"/>
    <w:rsid w:val="508D7BB9"/>
    <w:rsid w:val="510E0CFA"/>
    <w:rsid w:val="51172F9F"/>
    <w:rsid w:val="517D5E7F"/>
    <w:rsid w:val="51856AE2"/>
    <w:rsid w:val="51A11B6E"/>
    <w:rsid w:val="51AB6549"/>
    <w:rsid w:val="51AE428B"/>
    <w:rsid w:val="51D27F79"/>
    <w:rsid w:val="51D30790"/>
    <w:rsid w:val="5207117A"/>
    <w:rsid w:val="522B3084"/>
    <w:rsid w:val="523E6809"/>
    <w:rsid w:val="52432C25"/>
    <w:rsid w:val="5253098E"/>
    <w:rsid w:val="52636E23"/>
    <w:rsid w:val="52914247"/>
    <w:rsid w:val="52976ACD"/>
    <w:rsid w:val="52D970E6"/>
    <w:rsid w:val="53591FD4"/>
    <w:rsid w:val="53933738"/>
    <w:rsid w:val="53CE29C2"/>
    <w:rsid w:val="53E421E6"/>
    <w:rsid w:val="53F51CFD"/>
    <w:rsid w:val="53FF0DCE"/>
    <w:rsid w:val="5462224C"/>
    <w:rsid w:val="5477553B"/>
    <w:rsid w:val="5511700B"/>
    <w:rsid w:val="55450A62"/>
    <w:rsid w:val="559D089E"/>
    <w:rsid w:val="55A41C2D"/>
    <w:rsid w:val="55E95892"/>
    <w:rsid w:val="55F52488"/>
    <w:rsid w:val="55FD30EB"/>
    <w:rsid w:val="560F068E"/>
    <w:rsid w:val="561F7505"/>
    <w:rsid w:val="562B2D19"/>
    <w:rsid w:val="56521689"/>
    <w:rsid w:val="56892BD1"/>
    <w:rsid w:val="56B51C18"/>
    <w:rsid w:val="56CB4F97"/>
    <w:rsid w:val="56CF5702"/>
    <w:rsid w:val="571C57F3"/>
    <w:rsid w:val="572244DC"/>
    <w:rsid w:val="5778511F"/>
    <w:rsid w:val="578C1E3F"/>
    <w:rsid w:val="57B40121"/>
    <w:rsid w:val="57B65C47"/>
    <w:rsid w:val="57E00F16"/>
    <w:rsid w:val="583737A8"/>
    <w:rsid w:val="584722A5"/>
    <w:rsid w:val="58515970"/>
    <w:rsid w:val="58B2640F"/>
    <w:rsid w:val="58BF726D"/>
    <w:rsid w:val="58C3434A"/>
    <w:rsid w:val="58D1279F"/>
    <w:rsid w:val="59682F71"/>
    <w:rsid w:val="597162CA"/>
    <w:rsid w:val="59B12B6A"/>
    <w:rsid w:val="59C70462"/>
    <w:rsid w:val="59D16D68"/>
    <w:rsid w:val="5A1F6AA9"/>
    <w:rsid w:val="5A2275C4"/>
    <w:rsid w:val="5A2570B4"/>
    <w:rsid w:val="5A44753A"/>
    <w:rsid w:val="5A454347"/>
    <w:rsid w:val="5A5D286C"/>
    <w:rsid w:val="5A8A5709"/>
    <w:rsid w:val="5A9D6C4B"/>
    <w:rsid w:val="5AE64A95"/>
    <w:rsid w:val="5AF32D0E"/>
    <w:rsid w:val="5B3F35EA"/>
    <w:rsid w:val="5B7420A1"/>
    <w:rsid w:val="5BA26C0E"/>
    <w:rsid w:val="5BA30291"/>
    <w:rsid w:val="5BE82147"/>
    <w:rsid w:val="5BE86A37"/>
    <w:rsid w:val="5BFF37D1"/>
    <w:rsid w:val="5C1D6295"/>
    <w:rsid w:val="5C225659"/>
    <w:rsid w:val="5C8E7193"/>
    <w:rsid w:val="5CC130C4"/>
    <w:rsid w:val="5CC6692D"/>
    <w:rsid w:val="5CFA0384"/>
    <w:rsid w:val="5CFF1E3E"/>
    <w:rsid w:val="5D327B1E"/>
    <w:rsid w:val="5D414205"/>
    <w:rsid w:val="5D4D6706"/>
    <w:rsid w:val="5D752101"/>
    <w:rsid w:val="5D775E79"/>
    <w:rsid w:val="5D79574D"/>
    <w:rsid w:val="5E1634FC"/>
    <w:rsid w:val="5E401EE1"/>
    <w:rsid w:val="5E604B5F"/>
    <w:rsid w:val="5E6C7060"/>
    <w:rsid w:val="5E7B532A"/>
    <w:rsid w:val="5E7D301B"/>
    <w:rsid w:val="5E862024"/>
    <w:rsid w:val="5EBD78BB"/>
    <w:rsid w:val="5ED535B0"/>
    <w:rsid w:val="5EEE3891"/>
    <w:rsid w:val="5EF17565"/>
    <w:rsid w:val="5F440FE2"/>
    <w:rsid w:val="5F9C5723"/>
    <w:rsid w:val="5FAE5456"/>
    <w:rsid w:val="5FAF36A8"/>
    <w:rsid w:val="5FB37E88"/>
    <w:rsid w:val="5FCE4BE3"/>
    <w:rsid w:val="5FD4310E"/>
    <w:rsid w:val="5FE61094"/>
    <w:rsid w:val="5FFC08B7"/>
    <w:rsid w:val="5FFE1F39"/>
    <w:rsid w:val="60237BF2"/>
    <w:rsid w:val="60811390"/>
    <w:rsid w:val="60830F1F"/>
    <w:rsid w:val="60AF76D8"/>
    <w:rsid w:val="60D45F50"/>
    <w:rsid w:val="611C486A"/>
    <w:rsid w:val="612C3317"/>
    <w:rsid w:val="612C6A86"/>
    <w:rsid w:val="614B5652"/>
    <w:rsid w:val="616C51AA"/>
    <w:rsid w:val="619F7A9A"/>
    <w:rsid w:val="61AF5FAD"/>
    <w:rsid w:val="61CD6067"/>
    <w:rsid w:val="61D4389A"/>
    <w:rsid w:val="62003AB2"/>
    <w:rsid w:val="6208709F"/>
    <w:rsid w:val="6239194F"/>
    <w:rsid w:val="623E51B7"/>
    <w:rsid w:val="626544F2"/>
    <w:rsid w:val="62C90F25"/>
    <w:rsid w:val="62FB6C04"/>
    <w:rsid w:val="63161C90"/>
    <w:rsid w:val="63404109"/>
    <w:rsid w:val="6397692D"/>
    <w:rsid w:val="639D18D2"/>
    <w:rsid w:val="63A86D8C"/>
    <w:rsid w:val="63D062E3"/>
    <w:rsid w:val="63E914AF"/>
    <w:rsid w:val="6449399F"/>
    <w:rsid w:val="646D1D84"/>
    <w:rsid w:val="64852C29"/>
    <w:rsid w:val="64992B79"/>
    <w:rsid w:val="649D4417"/>
    <w:rsid w:val="649E018F"/>
    <w:rsid w:val="64E32222"/>
    <w:rsid w:val="64E349A2"/>
    <w:rsid w:val="65167D25"/>
    <w:rsid w:val="651B17E0"/>
    <w:rsid w:val="652C12F7"/>
    <w:rsid w:val="65674A25"/>
    <w:rsid w:val="65A13A93"/>
    <w:rsid w:val="65D26342"/>
    <w:rsid w:val="65D35C16"/>
    <w:rsid w:val="65E46075"/>
    <w:rsid w:val="65E9543A"/>
    <w:rsid w:val="65F00576"/>
    <w:rsid w:val="660B53B0"/>
    <w:rsid w:val="664D3F2E"/>
    <w:rsid w:val="66541BDE"/>
    <w:rsid w:val="66664CDC"/>
    <w:rsid w:val="66B6356E"/>
    <w:rsid w:val="66C94643"/>
    <w:rsid w:val="66CD4D5B"/>
    <w:rsid w:val="66F9345B"/>
    <w:rsid w:val="67140294"/>
    <w:rsid w:val="671958AB"/>
    <w:rsid w:val="67201D84"/>
    <w:rsid w:val="672F1572"/>
    <w:rsid w:val="67340937"/>
    <w:rsid w:val="67CE0436"/>
    <w:rsid w:val="68394457"/>
    <w:rsid w:val="683F1F4F"/>
    <w:rsid w:val="68453A46"/>
    <w:rsid w:val="685E5C6B"/>
    <w:rsid w:val="687436E1"/>
    <w:rsid w:val="68752FB5"/>
    <w:rsid w:val="68AF296B"/>
    <w:rsid w:val="68D669B3"/>
    <w:rsid w:val="68DE6DAC"/>
    <w:rsid w:val="68FB170C"/>
    <w:rsid w:val="690507DD"/>
    <w:rsid w:val="694330B3"/>
    <w:rsid w:val="694F3806"/>
    <w:rsid w:val="696C260A"/>
    <w:rsid w:val="69894F6A"/>
    <w:rsid w:val="69C02956"/>
    <w:rsid w:val="69C266CE"/>
    <w:rsid w:val="69D837FB"/>
    <w:rsid w:val="69E421A0"/>
    <w:rsid w:val="6A1011E7"/>
    <w:rsid w:val="6A231828"/>
    <w:rsid w:val="6A443604"/>
    <w:rsid w:val="6A4B66C3"/>
    <w:rsid w:val="6A6D488B"/>
    <w:rsid w:val="6A773014"/>
    <w:rsid w:val="6ABA1153"/>
    <w:rsid w:val="6AC81AC2"/>
    <w:rsid w:val="6ACC2E0B"/>
    <w:rsid w:val="6B0A20DA"/>
    <w:rsid w:val="6B540C83"/>
    <w:rsid w:val="6B6B37C9"/>
    <w:rsid w:val="6B775341"/>
    <w:rsid w:val="6B8D6D88"/>
    <w:rsid w:val="6B945E48"/>
    <w:rsid w:val="6B9F656F"/>
    <w:rsid w:val="6BA0659B"/>
    <w:rsid w:val="6BB243A2"/>
    <w:rsid w:val="6BCA3618"/>
    <w:rsid w:val="6BD61FBC"/>
    <w:rsid w:val="6BDF0AA6"/>
    <w:rsid w:val="6BEA3042"/>
    <w:rsid w:val="6C20148A"/>
    <w:rsid w:val="6CDC3602"/>
    <w:rsid w:val="6D21370B"/>
    <w:rsid w:val="6D336DD1"/>
    <w:rsid w:val="6D5835D1"/>
    <w:rsid w:val="6D655CEE"/>
    <w:rsid w:val="6D965EA7"/>
    <w:rsid w:val="6DAF6F69"/>
    <w:rsid w:val="6DB30807"/>
    <w:rsid w:val="6DBC51E2"/>
    <w:rsid w:val="6DCE3893"/>
    <w:rsid w:val="6DD02520"/>
    <w:rsid w:val="6E1A6AD8"/>
    <w:rsid w:val="6E3D1D31"/>
    <w:rsid w:val="6E5813AF"/>
    <w:rsid w:val="6E7855AD"/>
    <w:rsid w:val="6EB83BFB"/>
    <w:rsid w:val="6EBD7464"/>
    <w:rsid w:val="6ED924EF"/>
    <w:rsid w:val="6F080A2B"/>
    <w:rsid w:val="6F327E52"/>
    <w:rsid w:val="6F4F169B"/>
    <w:rsid w:val="6F5002D8"/>
    <w:rsid w:val="6F765F90"/>
    <w:rsid w:val="6F9742E9"/>
    <w:rsid w:val="6FCA62DC"/>
    <w:rsid w:val="6FE86762"/>
    <w:rsid w:val="6FFD41A8"/>
    <w:rsid w:val="7004359C"/>
    <w:rsid w:val="700F0193"/>
    <w:rsid w:val="7022455B"/>
    <w:rsid w:val="70411D13"/>
    <w:rsid w:val="706933FF"/>
    <w:rsid w:val="70B2124A"/>
    <w:rsid w:val="70D171F6"/>
    <w:rsid w:val="70E21403"/>
    <w:rsid w:val="70E909E4"/>
    <w:rsid w:val="71186BD3"/>
    <w:rsid w:val="714874B8"/>
    <w:rsid w:val="71681909"/>
    <w:rsid w:val="71697D8F"/>
    <w:rsid w:val="717C6C7F"/>
    <w:rsid w:val="718D5813"/>
    <w:rsid w:val="719C7804"/>
    <w:rsid w:val="71A072F4"/>
    <w:rsid w:val="71A16BC9"/>
    <w:rsid w:val="71AC7633"/>
    <w:rsid w:val="71CF63DB"/>
    <w:rsid w:val="71D451F0"/>
    <w:rsid w:val="71EF3C6D"/>
    <w:rsid w:val="71FB5066"/>
    <w:rsid w:val="724D0AFE"/>
    <w:rsid w:val="726A16B0"/>
    <w:rsid w:val="72800ED4"/>
    <w:rsid w:val="728C1627"/>
    <w:rsid w:val="72AB162A"/>
    <w:rsid w:val="72E476B5"/>
    <w:rsid w:val="73006424"/>
    <w:rsid w:val="73012015"/>
    <w:rsid w:val="73075151"/>
    <w:rsid w:val="7318110C"/>
    <w:rsid w:val="734A22F6"/>
    <w:rsid w:val="734E594C"/>
    <w:rsid w:val="736425A4"/>
    <w:rsid w:val="7390387C"/>
    <w:rsid w:val="73CF2A78"/>
    <w:rsid w:val="73D53B28"/>
    <w:rsid w:val="73F43927"/>
    <w:rsid w:val="73FA2FAF"/>
    <w:rsid w:val="740718AD"/>
    <w:rsid w:val="74143D3D"/>
    <w:rsid w:val="74312486"/>
    <w:rsid w:val="746A3BEA"/>
    <w:rsid w:val="74934EEE"/>
    <w:rsid w:val="74E25E76"/>
    <w:rsid w:val="755503F6"/>
    <w:rsid w:val="757F5473"/>
    <w:rsid w:val="75AD1FE0"/>
    <w:rsid w:val="75C17839"/>
    <w:rsid w:val="75D43A11"/>
    <w:rsid w:val="75DD5537"/>
    <w:rsid w:val="75F0011F"/>
    <w:rsid w:val="76102BC1"/>
    <w:rsid w:val="762F50EB"/>
    <w:rsid w:val="763444AF"/>
    <w:rsid w:val="764F70FC"/>
    <w:rsid w:val="768B49E9"/>
    <w:rsid w:val="768D73E4"/>
    <w:rsid w:val="76A74C81"/>
    <w:rsid w:val="76DD5153"/>
    <w:rsid w:val="76DF08BF"/>
    <w:rsid w:val="76FA1255"/>
    <w:rsid w:val="77316C41"/>
    <w:rsid w:val="77621EC7"/>
    <w:rsid w:val="776D4744"/>
    <w:rsid w:val="779E593A"/>
    <w:rsid w:val="77B17ACF"/>
    <w:rsid w:val="77BC475C"/>
    <w:rsid w:val="780D4FB8"/>
    <w:rsid w:val="785748AE"/>
    <w:rsid w:val="7863107C"/>
    <w:rsid w:val="786646C8"/>
    <w:rsid w:val="786749F3"/>
    <w:rsid w:val="78B928CA"/>
    <w:rsid w:val="78F607B2"/>
    <w:rsid w:val="79002D6F"/>
    <w:rsid w:val="790F4D60"/>
    <w:rsid w:val="795E2CD5"/>
    <w:rsid w:val="795F5CE7"/>
    <w:rsid w:val="79627585"/>
    <w:rsid w:val="796B01E8"/>
    <w:rsid w:val="797A07C3"/>
    <w:rsid w:val="799F4335"/>
    <w:rsid w:val="79CE58F3"/>
    <w:rsid w:val="7A0974E5"/>
    <w:rsid w:val="7A2C3DAA"/>
    <w:rsid w:val="7A8B6668"/>
    <w:rsid w:val="7AAA783E"/>
    <w:rsid w:val="7AF35ECA"/>
    <w:rsid w:val="7AF67F85"/>
    <w:rsid w:val="7AFA4E02"/>
    <w:rsid w:val="7B02692A"/>
    <w:rsid w:val="7B0870D2"/>
    <w:rsid w:val="7B226FCC"/>
    <w:rsid w:val="7B7D1600"/>
    <w:rsid w:val="7BC260B9"/>
    <w:rsid w:val="7BC65611"/>
    <w:rsid w:val="7BDD1145"/>
    <w:rsid w:val="7BDF4EBD"/>
    <w:rsid w:val="7BE81FC4"/>
    <w:rsid w:val="7C2C76E7"/>
    <w:rsid w:val="7C5A457D"/>
    <w:rsid w:val="7C7D5F9C"/>
    <w:rsid w:val="7C817D22"/>
    <w:rsid w:val="7CD7624D"/>
    <w:rsid w:val="7CDA3A4F"/>
    <w:rsid w:val="7D1D1F09"/>
    <w:rsid w:val="7D2F59D0"/>
    <w:rsid w:val="7D315490"/>
    <w:rsid w:val="7D782ED3"/>
    <w:rsid w:val="7D7B0C16"/>
    <w:rsid w:val="7DAB214F"/>
    <w:rsid w:val="7DBF4FA6"/>
    <w:rsid w:val="7DEE13E8"/>
    <w:rsid w:val="7E260B81"/>
    <w:rsid w:val="7E394D59"/>
    <w:rsid w:val="7E5A62C9"/>
    <w:rsid w:val="7E696DF4"/>
    <w:rsid w:val="7EDA355B"/>
    <w:rsid w:val="7F182BC0"/>
    <w:rsid w:val="7F710522"/>
    <w:rsid w:val="7FC8567D"/>
    <w:rsid w:val="7FD665D7"/>
    <w:rsid w:val="7FEE56CF"/>
    <w:rsid w:val="7FFF16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4">
    <w:name w:val="heading 4"/>
    <w:basedOn w:val="1"/>
    <w:next w:val="1"/>
    <w:qFormat/>
    <w:uiPriority w:val="0"/>
    <w:pPr>
      <w:keepNext/>
      <w:keepLines/>
      <w:spacing w:before="280" w:beforeLines="0" w:after="290" w:afterLines="0" w:line="372" w:lineRule="auto"/>
      <w:outlineLvl w:val="3"/>
    </w:pPr>
    <w:rPr>
      <w:rFonts w:ascii="Cambria" w:hAnsi="Cambria"/>
      <w:b/>
      <w:bCs/>
      <w:sz w:val="28"/>
      <w:szCs w:val="28"/>
    </w:rPr>
  </w:style>
  <w:style w:type="character" w:default="1" w:styleId="18">
    <w:name w:val="Default Paragraph Font"/>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5">
    <w:name w:val="annotation text"/>
    <w:basedOn w:val="1"/>
    <w:autoRedefine/>
    <w:qFormat/>
    <w:uiPriority w:val="0"/>
    <w:pPr>
      <w:jc w:val="left"/>
    </w:pPr>
  </w:style>
  <w:style w:type="paragraph" w:styleId="6">
    <w:name w:val="Body Text"/>
    <w:basedOn w:val="1"/>
    <w:next w:val="7"/>
    <w:autoRedefine/>
    <w:semiHidden/>
    <w:qFormat/>
    <w:uiPriority w:val="0"/>
    <w:rPr>
      <w:rFonts w:ascii="宋体" w:hAnsi="宋体" w:eastAsia="宋体" w:cs="宋体"/>
      <w:sz w:val="31"/>
      <w:szCs w:val="31"/>
      <w:lang w:val="en-US" w:eastAsia="en-US" w:bidi="ar-SA"/>
    </w:rPr>
  </w:style>
  <w:style w:type="paragraph" w:customStyle="1" w:styleId="7">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8">
    <w:name w:val="Body Text Indent"/>
    <w:basedOn w:val="1"/>
    <w:next w:val="9"/>
    <w:autoRedefine/>
    <w:qFormat/>
    <w:uiPriority w:val="0"/>
    <w:pPr>
      <w:tabs>
        <w:tab w:val="left" w:pos="0"/>
      </w:tabs>
      <w:ind w:firstLine="538" w:firstLineChars="192"/>
    </w:pPr>
    <w:rPr>
      <w:rFonts w:ascii="Tahoma" w:hAnsi="Tahoma"/>
      <w:kern w:val="2"/>
      <w:sz w:val="28"/>
      <w:szCs w:val="24"/>
    </w:rPr>
  </w:style>
  <w:style w:type="paragraph" w:styleId="9">
    <w:name w:val="envelope return"/>
    <w:basedOn w:val="1"/>
    <w:unhideWhenUsed/>
    <w:qFormat/>
    <w:uiPriority w:val="99"/>
    <w:pPr>
      <w:snapToGrid w:val="0"/>
    </w:pPr>
    <w:rPr>
      <w:rFonts w:ascii="Arial" w:hAnsi="Arial"/>
    </w:rPr>
  </w:style>
  <w:style w:type="paragraph" w:styleId="10">
    <w:name w:val="Plain Text"/>
    <w:basedOn w:val="1"/>
    <w:qFormat/>
    <w:uiPriority w:val="0"/>
    <w:rPr>
      <w:rFonts w:ascii="宋体" w:hAnsi="Courier New"/>
    </w:rPr>
  </w:style>
  <w:style w:type="paragraph" w:styleId="11">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3">
    <w:name w:val="footnote text"/>
    <w:unhideWhenUsed/>
    <w:qFormat/>
    <w:uiPriority w:val="0"/>
    <w:pPr>
      <w:widowControl w:val="0"/>
      <w:snapToGrid w:val="0"/>
    </w:pPr>
    <w:rPr>
      <w:rFonts w:ascii="Cambria" w:hAnsi="Cambria" w:eastAsia="宋体" w:cs="Times New Roman"/>
      <w:kern w:val="2"/>
      <w:sz w:val="18"/>
      <w:szCs w:val="18"/>
      <w:lang w:val="en-US" w:eastAsia="zh-CN" w:bidi="ar-SA"/>
    </w:rPr>
  </w:style>
  <w:style w:type="paragraph" w:styleId="14">
    <w:name w:val="Body Text First Indent"/>
    <w:basedOn w:val="6"/>
    <w:next w:val="15"/>
    <w:unhideWhenUsed/>
    <w:qFormat/>
    <w:uiPriority w:val="0"/>
    <w:pPr>
      <w:spacing w:line="360" w:lineRule="auto"/>
      <w:ind w:firstLine="420" w:firstLineChars="100"/>
    </w:pPr>
    <w:rPr>
      <w:szCs w:val="21"/>
    </w:rPr>
  </w:style>
  <w:style w:type="paragraph" w:styleId="15">
    <w:name w:val="Body Text First Indent 2"/>
    <w:basedOn w:val="8"/>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0">
    <w:name w:val="Table Normal"/>
    <w:autoRedefine/>
    <w:semiHidden/>
    <w:unhideWhenUsed/>
    <w:qFormat/>
    <w:uiPriority w:val="0"/>
    <w:tblPr>
      <w:tblCellMar>
        <w:top w:w="0" w:type="dxa"/>
        <w:left w:w="0" w:type="dxa"/>
        <w:bottom w:w="0" w:type="dxa"/>
        <w:right w:w="0" w:type="dxa"/>
      </w:tblCellMar>
    </w:tblPr>
  </w:style>
  <w:style w:type="paragraph" w:customStyle="1" w:styleId="21">
    <w:name w:val="Table Text"/>
    <w:basedOn w:val="1"/>
    <w:autoRedefine/>
    <w:semiHidden/>
    <w:qFormat/>
    <w:uiPriority w:val="0"/>
    <w:rPr>
      <w:rFonts w:ascii="Arial" w:hAnsi="Arial" w:eastAsia="Arial" w:cs="Arial"/>
      <w:sz w:val="21"/>
      <w:szCs w:val="21"/>
      <w:lang w:val="en-US" w:eastAsia="en-US" w:bidi="ar-SA"/>
    </w:rPr>
  </w:style>
  <w:style w:type="paragraph" w:customStyle="1" w:styleId="22">
    <w:name w:val="无间隔1"/>
    <w:basedOn w:val="1"/>
    <w:autoRedefine/>
    <w:qFormat/>
    <w:uiPriority w:val="0"/>
    <w:pPr>
      <w:spacing w:line="400" w:lineRule="exact"/>
    </w:pPr>
    <w:rPr>
      <w:rFonts w:ascii="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81</Pages>
  <Words>25614</Words>
  <Characters>27488</Characters>
  <TotalTime>1</TotalTime>
  <ScaleCrop>false</ScaleCrop>
  <LinksUpToDate>false</LinksUpToDate>
  <CharactersWithSpaces>28603</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WPS_1591155544</cp:lastModifiedBy>
  <cp:lastPrinted>2024-08-02T08:51:00Z</cp:lastPrinted>
  <dcterms:modified xsi:type="dcterms:W3CDTF">2024-08-13T01:35:08Z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2052-12.1.0.17827</vt:lpwstr>
  </property>
  <property fmtid="{D5CDD505-2E9C-101B-9397-08002B2CF9AE}" pid="5" name="ICV">
    <vt:lpwstr>8DC1B6AC3E51449489DD02ED1E885BF7_12</vt:lpwstr>
  </property>
</Properties>
</file>