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5B1796">
      <w:pPr>
        <w:jc w:val="both"/>
      </w:pPr>
    </w:p>
    <w:p w14:paraId="41F306F5">
      <w:pPr>
        <w:jc w:val="center"/>
        <w:rPr>
          <w:rFonts w:hint="default" w:eastAsiaTheme="minor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脉动真空灭菌器主要技术参数及要求</w:t>
      </w:r>
    </w:p>
    <w:p w14:paraId="00FB77DC">
      <w:pPr>
        <w:jc w:val="both"/>
      </w:pPr>
    </w:p>
    <w:tbl>
      <w:tblPr>
        <w:tblStyle w:val="3"/>
        <w:tblW w:w="9267" w:type="dxa"/>
        <w:tblInd w:w="-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1933"/>
        <w:gridCol w:w="4334"/>
        <w:gridCol w:w="733"/>
        <w:gridCol w:w="733"/>
        <w:gridCol w:w="817"/>
      </w:tblGrid>
      <w:tr w14:paraId="7932C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717" w:type="dxa"/>
          </w:tcPr>
          <w:p w14:paraId="6E558A4E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1C5342DA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933" w:type="dxa"/>
          </w:tcPr>
          <w:p w14:paraId="02CFE2C8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1FA48DE8">
            <w:pPr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4334" w:type="dxa"/>
          </w:tcPr>
          <w:p w14:paraId="3EA558C3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A4F9C3D">
            <w:pPr>
              <w:ind w:firstLine="1200" w:firstLineChars="5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主要技术参数及要求</w:t>
            </w:r>
          </w:p>
        </w:tc>
        <w:tc>
          <w:tcPr>
            <w:tcW w:w="733" w:type="dxa"/>
          </w:tcPr>
          <w:p w14:paraId="119E36F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73C99A73"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733" w:type="dxa"/>
          </w:tcPr>
          <w:p w14:paraId="15E00A7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91C902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17" w:type="dxa"/>
          </w:tcPr>
          <w:p w14:paraId="4B84C8E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656BFDDB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核心</w:t>
            </w:r>
          </w:p>
          <w:p w14:paraId="57591769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产品</w:t>
            </w:r>
          </w:p>
        </w:tc>
      </w:tr>
      <w:tr w14:paraId="61F54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1" w:hRule="atLeast"/>
        </w:trPr>
        <w:tc>
          <w:tcPr>
            <w:tcW w:w="717" w:type="dxa"/>
          </w:tcPr>
          <w:p w14:paraId="16BC7FBB">
            <w:pPr>
              <w:ind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933" w:type="dxa"/>
          </w:tcPr>
          <w:p w14:paraId="1DF9D72D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脉动真空灭菌器</w:t>
            </w:r>
          </w:p>
          <w:p w14:paraId="7A6D6329">
            <w:pPr>
              <w:ind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(见参数一)</w:t>
            </w:r>
          </w:p>
        </w:tc>
        <w:tc>
          <w:tcPr>
            <w:tcW w:w="4334" w:type="dxa"/>
          </w:tcPr>
          <w:p w14:paraId="7FE2F9E5">
            <w:pPr>
              <w:numPr>
                <w:ilvl w:val="0"/>
                <w:numId w:val="1"/>
              </w:num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设备名称：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脉动真空灭菌器</w:t>
            </w:r>
          </w:p>
          <w:p w14:paraId="5431FB8B">
            <w:pPr>
              <w:numPr>
                <w:ilvl w:val="0"/>
                <w:numId w:val="1"/>
              </w:num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数量：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2台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。</w:t>
            </w:r>
          </w:p>
          <w:p w14:paraId="5B504A3E">
            <w:pPr>
              <w:numPr>
                <w:ilvl w:val="0"/>
                <w:numId w:val="1"/>
              </w:num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设备用途及说明：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使用于医疗器械、敷料、玻璃器皿等进行高压高温消毒灭菌的设备。</w:t>
            </w:r>
          </w:p>
          <w:p w14:paraId="231565DB">
            <w:pPr>
              <w:numPr>
                <w:ilvl w:val="0"/>
                <w:numId w:val="1"/>
              </w:num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主要技术参数及要求：</w:t>
            </w:r>
          </w:p>
          <w:p w14:paraId="3433A36D">
            <w:pPr>
              <w:spacing w:after="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技术参数</w:t>
            </w:r>
          </w:p>
          <w:p w14:paraId="7297DADE">
            <w:pPr>
              <w:spacing w:after="8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1.容积：≥1500L</w:t>
            </w:r>
          </w:p>
          <w:p w14:paraId="7C2A393D">
            <w:pPr>
              <w:spacing w:after="80"/>
              <w:ind w:right="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★2.主体寿命及材质：寿命≥15年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提供投标同型号产品设备铭牌、主体结构竣工图和监督单位的监检证书证明；内壳SUS316L 不锈钢,厚度≥6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夹套 SUS316L不锈钢，厚度≥6mm。</w:t>
            </w:r>
          </w:p>
          <w:p w14:paraId="62683863">
            <w:pPr>
              <w:spacing w:after="80"/>
              <w:ind w:right="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3.主体结构:环形加强筋结构；多点进汽，多段加热，温度梯度便于内腔蒸汽对流，温度分布更均匀;节省蒸汽消耗；环形加强筋个数≥5个。多点进汽，进汽口数量≥5个；提供投标同型号主体结构实物照片</w:t>
            </w:r>
          </w:p>
          <w:p w14:paraId="04BA67AE">
            <w:pPr>
              <w:spacing w:after="80"/>
              <w:ind w:right="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4.门的要求:门的数量:2个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;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门的材质:SUS316L不锈钢；电机齿轮链条驱动门板上下移动,侧开门式开启柜门。与主体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啮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合齿数≥10个，门板加强筋板数量≥4个.提供投标同型号门结构实物照片</w:t>
            </w:r>
          </w:p>
          <w:p w14:paraId="21DFD40B">
            <w:pPr>
              <w:spacing w:after="8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5.设计压力：-0.1/0.3Mpa;</w:t>
            </w:r>
          </w:p>
          <w:p w14:paraId="7C7F8D57">
            <w:pPr>
              <w:spacing w:after="8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6.设计温度:≥144℃</w:t>
            </w:r>
          </w:p>
          <w:p w14:paraId="0EE2EFDE">
            <w:pPr>
              <w:spacing w:after="8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7.主体保温:岩棉材质，厚度≥50mm;</w:t>
            </w:r>
          </w:p>
          <w:p w14:paraId="6A1BB881">
            <w:pPr>
              <w:spacing w:after="80"/>
              <w:ind w:right="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★8.安全联锁:具有压力安全联锁装置:通过省级技术监督部门鉴定，门只有关闭到位，电源才能接通电加热产生蒸汽；内室有正压或负压压力，门无法打开。</w:t>
            </w:r>
          </w:p>
          <w:p w14:paraId="270E0649">
            <w:pPr>
              <w:spacing w:after="80"/>
              <w:ind w:right="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9.门胶圈:门胶圈安装于主体上，可以很好的受热密封;圆形截面门胶圈，医用透明高抗撕硅橡胶材质，压缩气密封，在压缩气驱动下胶圈可滚动，降低摩擦提高胶圈寿命;</w:t>
            </w:r>
          </w:p>
          <w:p w14:paraId="074F6ADF">
            <w:pPr>
              <w:spacing w:after="80"/>
              <w:ind w:right="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10.门障碍报警:关门过程中遇到障碍或过载，触摸屏会显示报警信息，门动作停止或将反向开启，最大限度的保证安全，提供报警信息图片佐证</w:t>
            </w:r>
          </w:p>
          <w:p w14:paraId="37F0FA90">
            <w:pPr>
              <w:spacing w:after="8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11.管路材质:SUS304 不锈钢卫生级管路，卡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箍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链接</w:t>
            </w:r>
          </w:p>
          <w:p w14:paraId="3BD02273">
            <w:pPr>
              <w:spacing w:after="8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12.阀门:原装铝合金或不锈钢壳体气动阀，数量≥5个;电磁阀门≥2个；浮球阀≥1个;</w:t>
            </w:r>
          </w:p>
          <w:p w14:paraId="1095622F">
            <w:pPr>
              <w:spacing w:after="80"/>
              <w:ind w:right="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13.气动阀门驱动管路:由金属管路供气，管路合理、美观，耐温耐压程度高；提供管路实物照片</w:t>
            </w:r>
          </w:p>
          <w:p w14:paraId="4FFCAA2C">
            <w:pPr>
              <w:spacing w:after="8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14真空泵:单级直连式水环真空泵，真空度高，防颤效果好。</w:t>
            </w:r>
          </w:p>
          <w:p w14:paraId="0EC2935F">
            <w:pPr>
              <w:spacing w:after="80"/>
              <w:ind w:right="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15降噪系统:自吸式真空泵节水降噪装置，真空泵自动吸取储水箱的水，水箱具有自动添补水功能，保证水箱给真空泵供水压力稳定；提供实物照片</w:t>
            </w:r>
          </w:p>
          <w:p w14:paraId="4F0A15EC">
            <w:pPr>
              <w:spacing w:after="80"/>
              <w:ind w:right="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16水回收装置:带有水回收装置，可将经过换热器内的冷水回收再利用，节约能源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提供实物照片</w:t>
            </w:r>
          </w:p>
          <w:p w14:paraId="010DEAA0">
            <w:pPr>
              <w:spacing w:after="80"/>
              <w:ind w:right="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17换热装置:蒸汽冷凝装置采用板式换热器，换热效率高，使用寿命长，降低排放蒸汽温度,减少对排放管路及环境影响；</w:t>
            </w:r>
          </w:p>
          <w:p w14:paraId="755CE72E">
            <w:pPr>
              <w:spacing w:after="80"/>
              <w:ind w:right="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★18.控制系统:PLC控制系统，外壳采用碳钢材质，强度韧性高，抗干扰性强；程序容量:程序容量512K，数据容量512K(带电池备份)。网络协议：支持工业以太网，可通过Internet远程操作维护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支持TCP/IP 等众多网络协议。统权限:系统可靠，操作分权限管理，更安全;屏幕颜色:64K 真彩触摸屏；屏幕尺寸:≥10寸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分辨率:分辨率为640×480;容量:≥32M Flash 和≥64M RAM。防护等级:IP 65;辅助功能:拥有主内存、用户内存，支持对U盘、移动硬盘等移动存储设备的数据读取。通讯协议：支持RS-232、RS-422、RS-485、TCP/IP通讯。</w:t>
            </w:r>
          </w:p>
          <w:p w14:paraId="52B65511">
            <w:pPr>
              <w:spacing w:after="80"/>
              <w:ind w:right="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★19.运行状态参数显示功能:1.运行过程中显示屏以报表和趋势图的形式可实时显示运行记录数据，包括日期、时间、阶段、压力、温度、锅次等信息；2.可实时显示内室和夹层的温度、压力；3.内室温度检测装置采用双温度控制，显示内室温度和记录温度；</w:t>
            </w:r>
          </w:p>
          <w:p w14:paraId="197A6866">
            <w:pPr>
              <w:spacing w:after="80"/>
              <w:ind w:right="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4.可显示内室压力变化速率;5.可显示运行中每个阶段的耗时；6.可显示程序运行总时间,程序结束剩余时间的倒计时功能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；</w:t>
            </w:r>
          </w:p>
          <w:p w14:paraId="3B44B39B">
            <w:pPr>
              <w:spacing w:after="80"/>
              <w:ind w:right="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20.报警记录记忆和显示功能:能够显示历史报警信息，并采用醒目的色彩和声音提示用户,提供实物图片证明；</w:t>
            </w:r>
          </w:p>
          <w:p w14:paraId="7C2ADBAD">
            <w:pPr>
              <w:spacing w:after="80"/>
              <w:ind w:right="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21.电气箱:电气箱2个，动力电和控制元件分开安装。采用碳钢喷塑材质，安装于与管路同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侧，采用一个维修空间设计。电气箱具有密封门设计，门密封采用橡胶圈密封，防止电气箱受环境温度和湿气影响，所有控制电器元件在一个配电箱内集中安置，方便防护和维护。提供实物照片</w:t>
            </w:r>
          </w:p>
          <w:p w14:paraId="39DE3967">
            <w:pPr>
              <w:spacing w:after="80"/>
              <w:ind w:right="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22.记录内容和方式:灭菌过程参数的温度、压力、时间、过程阶段、预置参数等均可使用选用的热敏打印机进行打印；</w:t>
            </w:r>
          </w:p>
          <w:p w14:paraId="177D03C5">
            <w:pPr>
              <w:spacing w:after="8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23.报警信息:程序运行过程中相关关键报警信息可在打印纸上打印。</w:t>
            </w:r>
          </w:p>
          <w:p w14:paraId="0EB9CB70">
            <w:pPr>
              <w:spacing w:after="80"/>
              <w:ind w:right="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24.运行数据:配备热敏打印机在运行程序时实时打印运行数据，可进行记录间隔设定，并能打印故障信息。</w:t>
            </w:r>
          </w:p>
          <w:p w14:paraId="336E02F7">
            <w:pPr>
              <w:spacing w:after="80"/>
              <w:ind w:right="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★25蒸汽源:灭菌器自带蒸汽发生器，自产蒸汽；电热蒸汽发生器采用不锈钢材质壳体,与灭菌器主机一体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电热蒸发器安装于灭菌器主体上方；蒸发器主体寿命≥15年。提供质量证明书及铭牌证明。</w:t>
            </w:r>
          </w:p>
          <w:p w14:paraId="032B3039">
            <w:pPr>
              <w:numPr>
                <w:ilvl w:val="0"/>
                <w:numId w:val="0"/>
              </w:numPr>
              <w:spacing w:after="80"/>
              <w:ind w:right="0" w:rightChars="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26.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安全保护:超压保护:内室压力超过程序运行允许压力，程序自动退出转入故障状态下处理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；</w:t>
            </w:r>
          </w:p>
          <w:p w14:paraId="5E63AF6F">
            <w:pPr>
              <w:numPr>
                <w:ilvl w:val="0"/>
                <w:numId w:val="0"/>
              </w:numPr>
              <w:spacing w:after="80"/>
              <w:ind w:right="0" w:rightChars="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27.门关位检测保护:门开关在程序运行过程中检测异常，程序自动退出转入故障状态下处理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  <w:p w14:paraId="651D81AE">
            <w:pPr>
              <w:numPr>
                <w:ilvl w:val="0"/>
                <w:numId w:val="0"/>
              </w:numPr>
              <w:spacing w:after="80"/>
              <w:ind w:right="0" w:rightChars="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</w:p>
          <w:p w14:paraId="3068E365">
            <w:pPr>
              <w:numPr>
                <w:ilvl w:val="0"/>
                <w:numId w:val="0"/>
              </w:numPr>
              <w:spacing w:after="80"/>
              <w:ind w:right="0" w:rightChars="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28.程序控制:具有织物敷料、常规器械、快速程序、骨科器械、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朊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病毒、管腔器械、重型器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械、小型负载、液体、重力程序、B＆D测试、泄露测试、冷锅预热等程序；灭菌类程序：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≥26套(含自定义程序)；测试类程序:≥4套；辅助类程序:≥2套；提供程序界面实物照片；</w:t>
            </w:r>
          </w:p>
          <w:p w14:paraId="5EA75EA6">
            <w:pPr>
              <w:numPr>
                <w:ilvl w:val="0"/>
                <w:numId w:val="0"/>
              </w:numPr>
              <w:spacing w:after="80"/>
              <w:ind w:right="0" w:rightChars="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★29.卫生/安全:产品具有卫生安全评价报告、灭菌效果检测报告、电气安全性能检测报告、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电磁兼容检测报告；</w:t>
            </w:r>
          </w:p>
          <w:p w14:paraId="334FBEE2">
            <w:pPr>
              <w:numPr>
                <w:ilvl w:val="0"/>
                <w:numId w:val="0"/>
              </w:numPr>
              <w:spacing w:after="80"/>
              <w:ind w:right="0" w:rightChars="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30.设备功率:≥90KVA</w:t>
            </w:r>
          </w:p>
          <w:p w14:paraId="5BF73CDB">
            <w:pPr>
              <w:numPr>
                <w:ilvl w:val="0"/>
                <w:numId w:val="0"/>
              </w:numPr>
              <w:ind w:left="719" w:leftChars="228" w:hanging="240" w:hanging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733" w:type="dxa"/>
          </w:tcPr>
          <w:p w14:paraId="5FADCF9D">
            <w:pPr>
              <w:ind w:firstLine="240" w:firstLine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733" w:type="dxa"/>
          </w:tcPr>
          <w:p w14:paraId="0AAD8B23">
            <w:pPr>
              <w:ind w:firstLine="240" w:firstLine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817" w:type="dxa"/>
          </w:tcPr>
          <w:p w14:paraId="54132E1D">
            <w:pPr>
              <w:ind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 w14:paraId="679F32A9">
      <w:pPr>
        <w:jc w:val="both"/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56C7FA"/>
    <w:multiLevelType w:val="singleLevel"/>
    <w:tmpl w:val="6C56C7FA"/>
    <w:lvl w:ilvl="0" w:tentative="0">
      <w:start w:val="1"/>
      <w:numFmt w:val="chineseCounting"/>
      <w:suff w:val="nothing"/>
      <w:lvlText w:val="%1、"/>
      <w:lvlJc w:val="left"/>
      <w:rPr>
        <w:rFonts w:hint="eastAsia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YzdiYmI4Y2JhZDMyOTY1OTBhYmZiMzg2MDVkOTcifQ=="/>
  </w:docVars>
  <w:rsids>
    <w:rsidRoot w:val="724A6436"/>
    <w:rsid w:val="0B32416D"/>
    <w:rsid w:val="4D5703BD"/>
    <w:rsid w:val="5B062A42"/>
    <w:rsid w:val="724A6436"/>
    <w:rsid w:val="7329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859</Words>
  <Characters>897</Characters>
  <Lines>0</Lines>
  <Paragraphs>0</Paragraphs>
  <TotalTime>0</TotalTime>
  <ScaleCrop>false</ScaleCrop>
  <LinksUpToDate>false</LinksUpToDate>
  <CharactersWithSpaces>953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2024-09-29T00:46:00Z</dcterms:created>
  <dc:creator>阳光明媚</dc:creator>
  <cp:lastModifiedBy>阳光明媚</cp:lastModifiedBy>
  <cp:lastPrinted>2024-10-21T09:18:37Z</cp:lastPrinted>
  <dcterms:modified xsi:type="dcterms:W3CDTF">2024-10-21T09:18:39Z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CDCA775E29634D3485DC61C87E916F71_13</vt:lpwstr>
  </property>
</Properties>
</file>