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6EE5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67F6C1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435A9F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9E246C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1C2984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33596431">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68A93AA">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578E1FD">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1D00DEB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698124D">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4A5885A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南阳理工学院东校区安保服务项目 </w:t>
      </w:r>
    </w:p>
    <w:p w14:paraId="58D8BDE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南阳政采公开-2025-33       </w:t>
      </w:r>
    </w:p>
    <w:p w14:paraId="6B2DE93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南阳政采公开-2025-33-1      </w:t>
      </w:r>
    </w:p>
    <w:p w14:paraId="16A447E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南阳理工学校              </w:t>
      </w:r>
    </w:p>
    <w:p w14:paraId="210DA7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3CA7856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6F8890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465A4F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E543E3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3448C0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8D5A6D2">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20AD0CF">
          <w:pPr>
            <w:pStyle w:val="7"/>
            <w:keepNext w:val="0"/>
            <w:keepLines w:val="0"/>
            <w:pageBreakBefore w:val="0"/>
            <w:kinsoku/>
            <w:wordWrap w:val="0"/>
            <w:overflowPunct/>
            <w:topLinePunct w:val="0"/>
            <w:bidi w:val="0"/>
            <w:jc w:val="both"/>
            <w:rPr>
              <w:rFonts w:hint="eastAsia"/>
              <w:shd w:val="clear" w:color="FFFFFF" w:fill="D9D9D9"/>
            </w:rPr>
          </w:pPr>
        </w:p>
        <w:p w14:paraId="6CE1A073">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58AF44A">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64AC8EB">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92C1835">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51FDF7D2">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72B62F33">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F104E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227518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6A2ACA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BCC8E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7C9D4D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0F8668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0B4782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C87290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53A52C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3D8C53">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13F35C">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5BB3F">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503621">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B6FD47">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9ADBAA">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4DB93D">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DC774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4E5FA6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2BE05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8E4F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1.项目编号：南阳政采公开-2025-33</w:t>
      </w:r>
    </w:p>
    <w:p w14:paraId="4498C2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2.项目名称：南阳理工学院东校区安保服务项目</w:t>
      </w:r>
    </w:p>
    <w:p w14:paraId="778FBC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566.406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u w:val="single"/>
          <w:lang w:val="en-US" w:eastAsia="zh-CN"/>
        </w:rPr>
        <w:t>566.406</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14"/>
          <w:sz w:val="24"/>
          <w:szCs w:val="24"/>
        </w:rPr>
        <w:t>万元</w:t>
      </w:r>
    </w:p>
    <w:p w14:paraId="149D30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3930"/>
        <w:gridCol w:w="2060"/>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181"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930"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060"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181" w:type="dxa"/>
            <w:vAlign w:val="top"/>
          </w:tcPr>
          <w:p w14:paraId="3AD5437F">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南阳政采公开-2025-33</w:t>
            </w:r>
          </w:p>
        </w:tc>
        <w:tc>
          <w:tcPr>
            <w:tcW w:w="3930" w:type="dxa"/>
            <w:vAlign w:val="top"/>
          </w:tcPr>
          <w:p w14:paraId="26C84BF0">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南阳理工学院东校区安保服务项目</w:t>
            </w:r>
          </w:p>
        </w:tc>
        <w:tc>
          <w:tcPr>
            <w:tcW w:w="2060" w:type="dxa"/>
            <w:vAlign w:val="top"/>
          </w:tcPr>
          <w:p w14:paraId="6F32F20B">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5664060</w:t>
            </w:r>
          </w:p>
        </w:tc>
      </w:tr>
    </w:tbl>
    <w:p w14:paraId="5FF4E1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p w14:paraId="6EBE69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1E0FCD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本项目服务包括：东校区和人才公寓的门卫值守、治安巡逻、消防控制室值班及施救、大型活动安保、校内接出警、灾害抢险、校内车辆交通管理等工作。协助学校处理治安、火警、交通、反恐防暴、应急处突、特殊天气等。在法律范围内完成学校要求协助的其他工作。在法律范围内完成学校要求协助的其他工作。</w:t>
      </w:r>
    </w:p>
    <w:p w14:paraId="4F0252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2B7969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657D8F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777CA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C86196F">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400052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824E12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405F9746">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612752C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877386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A9DA22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307B3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062558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9F2F9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3734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D3409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2093A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CCA10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5C7F42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B7664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5B85E3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8DDB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A2E84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58035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4B49AE5">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p>
    <w:p w14:paraId="3CB279EB">
      <w:pPr>
        <w:keepNext w:val="0"/>
        <w:keepLines w:val="0"/>
        <w:pageBreakBefore w:val="0"/>
        <w:widowControl w:val="0"/>
        <w:kinsoku/>
        <w:wordWrap w:val="0"/>
        <w:overflowPunct/>
        <w:topLinePunct w:val="0"/>
        <w:bidi w:val="0"/>
        <w:spacing w:after="0"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入库办理请参见全国公共资源交易平台（河南省·南阳市）https://ggzyjy.nanyang.gov.cn下载专区《诚信库申报操作手册》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3D17FC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2A85E6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2AC2B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F0B81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14:paraId="17CA55D1">
      <w:pPr>
        <w:keepNext w:val="0"/>
        <w:keepLines w:val="0"/>
        <w:pageBreakBefore w:val="0"/>
        <w:widowControl w:val="0"/>
        <w:kinsoku/>
        <w:wordWrap w:val="0"/>
        <w:overflowPunct/>
        <w:topLinePunct w:val="0"/>
        <w:bidi w:val="0"/>
        <w:spacing w:after="0"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5C8ED1A9">
      <w:pPr>
        <w:pStyle w:val="22"/>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A94DC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0B50D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29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03F900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BB89F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电子营业执照应用平台系统不见面开标大厅（http://111.6.77.187:8081/ggzy/）</w:t>
      </w:r>
      <w:r>
        <w:rPr>
          <w:rFonts w:hint="eastAsia" w:asciiTheme="minorEastAsia" w:hAnsiTheme="minorEastAsia" w:eastAsiaTheme="minorEastAsia" w:cstheme="minorEastAsia"/>
          <w:spacing w:val="-17"/>
          <w:sz w:val="24"/>
          <w:szCs w:val="24"/>
        </w:rPr>
        <w:t>。</w:t>
      </w:r>
    </w:p>
    <w:p w14:paraId="469734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C93D0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0F914C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D4262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231AB9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6E2055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eastAsia="宋体" w:cs="宋体"/>
          <w:snapToGrid w:val="0"/>
          <w:color w:val="000000"/>
          <w:kern w:val="0"/>
          <w:sz w:val="24"/>
          <w:szCs w:val="24"/>
          <w:lang w:val="en-US" w:eastAsia="zh-CN" w:bidi="ar"/>
        </w:rPr>
        <w:t>本次招标公告在河南省政府采购网、南阳市公共资源交易中心网发布。</w:t>
      </w:r>
    </w:p>
    <w:p w14:paraId="2A38D7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EFD53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南阳理工学院</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val="en-US" w:eastAsia="zh-CN"/>
        </w:rPr>
        <w:t>南阳市长江路80号</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联系人：祁老师</w:t>
      </w:r>
    </w:p>
    <w:p w14:paraId="54ECE2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13525120012</w:t>
      </w:r>
    </w:p>
    <w:p w14:paraId="41F387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lang w:eastAsia="zh-CN"/>
        </w:rPr>
        <w:t>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630C51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E5B35B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r>
        <w:rPr>
          <w:rFonts w:hint="eastAsia" w:asciiTheme="minorEastAsia" w:hAnsiTheme="minorEastAsia" w:eastAsiaTheme="minorEastAsia" w:cstheme="minorEastAsia"/>
          <w:spacing w:val="-15"/>
          <w:sz w:val="24"/>
          <w:szCs w:val="24"/>
          <w:lang w:eastAsia="zh-CN"/>
        </w:rPr>
        <w:t>nyszfcgzx@126.com</w:t>
      </w:r>
    </w:p>
    <w:p w14:paraId="01D640BC">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B2774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BC06D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08" w:firstLineChars="22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8 </w:t>
      </w:r>
      <w:r>
        <w:rPr>
          <w:rFonts w:hint="eastAsia" w:asciiTheme="minorEastAsia" w:hAnsiTheme="minorEastAsia" w:eastAsiaTheme="minorEastAsia" w:cstheme="minorEastAsia"/>
          <w:spacing w:val="-13"/>
          <w:sz w:val="24"/>
          <w:szCs w:val="24"/>
        </w:rPr>
        <w:t>日</w:t>
      </w:r>
    </w:p>
    <w:p w14:paraId="05698F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B9EBD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AB7B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E6A7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E9D2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2DC52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4F5D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6017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7C38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5D7333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1CBE0F6">
      <w:pPr>
        <w:spacing w:line="288" w:lineRule="auto"/>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项目简介</w:t>
      </w:r>
    </w:p>
    <w:p w14:paraId="05EED40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本项目服务包括：东校区</w:t>
      </w:r>
      <w:r>
        <w:rPr>
          <w:rFonts w:hint="eastAsia"/>
          <w:sz w:val="24"/>
          <w:szCs w:val="24"/>
          <w:lang w:val="en-US" w:eastAsia="zh-CN"/>
        </w:rPr>
        <w:t>和人才公寓的门卫</w:t>
      </w:r>
      <w:r>
        <w:rPr>
          <w:rFonts w:hint="eastAsia"/>
          <w:sz w:val="24"/>
          <w:szCs w:val="24"/>
        </w:rPr>
        <w:t>值守、治安巡逻、消防控制室值班及施救、大型活动安保、校内接出警、灾害抢险、校内车辆交通管理等工作。协助学校处理治安、火警、交通、反恐防暴、应急处突、特殊天气等。在法律范围内完成学校要求协助的其他工作。</w:t>
      </w:r>
    </w:p>
    <w:p w14:paraId="0F0488A4">
      <w:pPr>
        <w:spacing w:line="288" w:lineRule="auto"/>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服务要求</w:t>
      </w:r>
    </w:p>
    <w:p w14:paraId="290B692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投标方的管理及保安员的通用要求，须符合国家有关法律法规（如《保安服务管理条例》）和国家标准（如《保安员国家职业技能标准（2019版）》、《保安服务操作规程与质量控制（标准）》等）。</w:t>
      </w:r>
    </w:p>
    <w:p w14:paraId="3EFB95B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（1）</w:t>
      </w:r>
      <w:r>
        <w:rPr>
          <w:rFonts w:hint="eastAsia"/>
          <w:sz w:val="24"/>
          <w:szCs w:val="24"/>
        </w:rPr>
        <w:t>安保岗位要求</w:t>
      </w:r>
    </w:p>
    <w:p w14:paraId="2986F60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1.</w:t>
      </w:r>
      <w:r>
        <w:rPr>
          <w:rFonts w:hint="eastAsia"/>
          <w:sz w:val="24"/>
          <w:szCs w:val="24"/>
        </w:rPr>
        <w:t>投标方应按招标方要求提供安保人员及安保服务。</w:t>
      </w:r>
    </w:p>
    <w:p w14:paraId="6ECA37A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安保岗位要求：</w:t>
      </w:r>
    </w:p>
    <w:p w14:paraId="1453FB4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①男性保安员年龄18周岁-60</w:t>
      </w:r>
      <w:r>
        <w:rPr>
          <w:rFonts w:hint="eastAsia"/>
          <w:sz w:val="24"/>
          <w:szCs w:val="24"/>
          <w:lang w:eastAsia="zh-CN"/>
        </w:rPr>
        <w:t>（</w:t>
      </w:r>
      <w:r>
        <w:rPr>
          <w:rFonts w:hint="eastAsia"/>
          <w:sz w:val="24"/>
          <w:szCs w:val="24"/>
          <w:lang w:val="en-US" w:eastAsia="zh-CN"/>
        </w:rPr>
        <w:t>含</w:t>
      </w:r>
      <w:r>
        <w:rPr>
          <w:rFonts w:hint="eastAsia"/>
          <w:sz w:val="24"/>
          <w:szCs w:val="24"/>
          <w:lang w:eastAsia="zh-CN"/>
        </w:rPr>
        <w:t>）</w:t>
      </w:r>
      <w:r>
        <w:rPr>
          <w:rFonts w:hint="eastAsia"/>
          <w:sz w:val="24"/>
          <w:szCs w:val="24"/>
        </w:rPr>
        <w:t>周岁，身高1.70米及以上，女性保安员年龄55</w:t>
      </w:r>
      <w:r>
        <w:rPr>
          <w:rFonts w:hint="eastAsia"/>
          <w:sz w:val="24"/>
          <w:szCs w:val="24"/>
          <w:lang w:eastAsia="zh-CN"/>
        </w:rPr>
        <w:t>（</w:t>
      </w:r>
      <w:r>
        <w:rPr>
          <w:rFonts w:hint="eastAsia"/>
          <w:sz w:val="24"/>
          <w:szCs w:val="24"/>
          <w:lang w:val="en-US" w:eastAsia="zh-CN"/>
        </w:rPr>
        <w:t>含</w:t>
      </w:r>
      <w:r>
        <w:rPr>
          <w:rFonts w:hint="eastAsia"/>
          <w:sz w:val="24"/>
          <w:szCs w:val="24"/>
          <w:lang w:eastAsia="zh-CN"/>
        </w:rPr>
        <w:t>）</w:t>
      </w:r>
      <w:r>
        <w:rPr>
          <w:rFonts w:hint="eastAsia"/>
          <w:sz w:val="24"/>
          <w:szCs w:val="24"/>
        </w:rPr>
        <w:t>周岁以下，身高1.55米</w:t>
      </w:r>
      <w:r>
        <w:rPr>
          <w:rFonts w:hint="eastAsia"/>
          <w:sz w:val="24"/>
          <w:szCs w:val="24"/>
          <w:lang w:val="en-US" w:eastAsia="zh-CN"/>
        </w:rPr>
        <w:t>及</w:t>
      </w:r>
      <w:r>
        <w:rPr>
          <w:rFonts w:hint="eastAsia"/>
          <w:sz w:val="24"/>
          <w:szCs w:val="24"/>
        </w:rPr>
        <w:t>以上；身心健康，相貌端正；具有初中以上（含初中）文化程度。</w:t>
      </w:r>
    </w:p>
    <w:p w14:paraId="5B5F9B0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②保安员有从业经验的人员比例不低于50%。执行勤务时，着统一的保安服装，佩戴统一的保安标志。</w:t>
      </w:r>
    </w:p>
    <w:p w14:paraId="5CF5B9D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③保安员应具有坚定的政治觉悟，热爱本职工作，认真履行职责，忠于职守，在紧急关头能够挺身而出，保护师生安全；文明值勤，礼貌待人；具备基本法律知识及与保安相关的政策、规定；具备一定语言和文字表达能力；具备与岗位职责相应的观察、发现、处置问题能力；具备使用消防设备、通讯器材、技术防范设施、设备和相关防卫器械技能。</w:t>
      </w:r>
    </w:p>
    <w:p w14:paraId="2C94C52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④所有保安人员必须进行政治审核</w:t>
      </w:r>
      <w:r>
        <w:rPr>
          <w:rFonts w:hint="eastAsia"/>
          <w:sz w:val="24"/>
          <w:szCs w:val="24"/>
          <w:lang w:eastAsia="zh-CN"/>
        </w:rPr>
        <w:t>，</w:t>
      </w:r>
      <w:r>
        <w:rPr>
          <w:rFonts w:hint="eastAsia"/>
          <w:sz w:val="24"/>
          <w:szCs w:val="24"/>
        </w:rPr>
        <w:t>确保无犯罪前科，无纹身，个人信用记录良好，不属于失信被执行人。所有保安人员的政审材料、保安员证复印件交由保卫处备案。</w:t>
      </w:r>
    </w:p>
    <w:p w14:paraId="2B645E7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⑤所有保安员须遵守相关行业规范及学校规章制度，文明执勤，严禁与师生发生争吵，依法依规管理。</w:t>
      </w:r>
    </w:p>
    <w:p w14:paraId="4EDB4CF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⑥所有岗位每一班保安员均须认真填写每班次的执勤值班记录，按时交接班，不准迟到、早退、脱岗或干与本职工作无关的事。</w:t>
      </w:r>
    </w:p>
    <w:p w14:paraId="30B0023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⑦按照相关规定落实防火、防电信诈骗、防传销、防邪教、防盗、防暴恐、防事故、防破坏等防范措施，发现值勤区域内的安全隐患，立即报告保卫处。</w:t>
      </w:r>
    </w:p>
    <w:p w14:paraId="168A893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⑧保安员对发生在执勤区域内的灾害或事故，要维护好现场秩序，并及时报告保卫处；对值勤区域内发生的不法侵害行为应及时制止，对不法行为人应送交公安机关或有关机部门处理。支持和配合公安机关和其他执法部门依法执行公务。</w:t>
      </w:r>
    </w:p>
    <w:p w14:paraId="51B72BD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）服务总体要求</w:t>
      </w:r>
    </w:p>
    <w:p w14:paraId="2189DB9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1</w:t>
      </w:r>
      <w:r>
        <w:rPr>
          <w:rFonts w:hint="eastAsia"/>
          <w:sz w:val="24"/>
          <w:szCs w:val="24"/>
          <w:lang w:val="en-US" w:eastAsia="zh-CN"/>
        </w:rPr>
        <w:t>.所有保安员必须按相关岗位规定执证上岗，并由学校</w:t>
      </w:r>
      <w:r>
        <w:rPr>
          <w:rFonts w:hint="eastAsia"/>
          <w:sz w:val="24"/>
          <w:szCs w:val="24"/>
        </w:rPr>
        <w:t>保卫处</w:t>
      </w:r>
      <w:r>
        <w:rPr>
          <w:rFonts w:hint="eastAsia"/>
          <w:sz w:val="24"/>
          <w:szCs w:val="24"/>
          <w:lang w:val="en-US" w:eastAsia="zh-CN"/>
        </w:rPr>
        <w:t>统一</w:t>
      </w:r>
      <w:r>
        <w:rPr>
          <w:rFonts w:hint="eastAsia"/>
          <w:sz w:val="24"/>
          <w:szCs w:val="24"/>
        </w:rPr>
        <w:t>调配</w:t>
      </w:r>
      <w:r>
        <w:rPr>
          <w:rFonts w:hint="eastAsia"/>
          <w:sz w:val="24"/>
          <w:szCs w:val="24"/>
          <w:lang w:val="en-US" w:eastAsia="zh-CN"/>
        </w:rPr>
        <w:t>使用</w:t>
      </w:r>
      <w:r>
        <w:rPr>
          <w:rFonts w:hint="eastAsia"/>
          <w:sz w:val="24"/>
          <w:szCs w:val="24"/>
        </w:rPr>
        <w:t>。</w:t>
      </w:r>
    </w:p>
    <w:p w14:paraId="0FE8B84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2.保安公司除完成日常安保服务工作之外，还须在学校大型活动</w:t>
      </w:r>
      <w:r>
        <w:rPr>
          <w:rFonts w:hint="eastAsia"/>
          <w:sz w:val="24"/>
          <w:szCs w:val="24"/>
          <w:lang w:eastAsia="zh-CN"/>
        </w:rPr>
        <w:t>，</w:t>
      </w:r>
      <w:r>
        <w:rPr>
          <w:rFonts w:hint="eastAsia"/>
          <w:sz w:val="24"/>
          <w:szCs w:val="24"/>
        </w:rPr>
        <w:t>如:迎评、迎检、迎新、校庆、考试、维稳处突等情况下</w:t>
      </w:r>
      <w:r>
        <w:rPr>
          <w:rFonts w:hint="eastAsia"/>
          <w:sz w:val="24"/>
          <w:szCs w:val="24"/>
          <w:lang w:val="en-US" w:eastAsia="zh-CN"/>
        </w:rPr>
        <w:t>按照学校要求</w:t>
      </w:r>
      <w:r>
        <w:rPr>
          <w:rFonts w:hint="eastAsia"/>
          <w:sz w:val="24"/>
          <w:szCs w:val="24"/>
        </w:rPr>
        <w:t>无偿抽调15-20人，协助保卫处搞好安全保障及秩序维护工作。</w:t>
      </w:r>
    </w:p>
    <w:p w14:paraId="13F1049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3.保安公司必须与保安员签订合法有效的劳务合同，若保安员与保安公司发生劳务纠纷，由</w:t>
      </w:r>
      <w:r>
        <w:rPr>
          <w:rFonts w:hint="eastAsia"/>
          <w:sz w:val="24"/>
          <w:szCs w:val="24"/>
          <w:lang w:val="en-US" w:eastAsia="zh-CN"/>
        </w:rPr>
        <w:t>保安</w:t>
      </w:r>
      <w:r>
        <w:rPr>
          <w:rFonts w:hint="eastAsia"/>
          <w:sz w:val="24"/>
          <w:szCs w:val="24"/>
        </w:rPr>
        <w:t>公司全责应对，不能影响学校的正常工作。</w:t>
      </w:r>
    </w:p>
    <w:p w14:paraId="3DF8656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）保安岗位安排</w:t>
      </w:r>
    </w:p>
    <w:p w14:paraId="17D5114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2" w:firstLineChars="200"/>
        <w:jc w:val="both"/>
        <w:textAlignment w:val="baseline"/>
        <w:outlineLvl w:val="9"/>
        <w:rPr>
          <w:rFonts w:hint="eastAsia" w:eastAsia="宋体"/>
          <w:color w:val="auto"/>
          <w:sz w:val="24"/>
          <w:szCs w:val="24"/>
          <w:lang w:eastAsia="zh-CN"/>
        </w:rPr>
      </w:pPr>
      <w:r>
        <w:rPr>
          <w:rFonts w:hint="eastAsia"/>
          <w:b/>
          <w:bCs/>
          <w:color w:val="auto"/>
          <w:sz w:val="24"/>
          <w:szCs w:val="24"/>
        </w:rPr>
        <w:t>东校区安保服务岗位设置：门卫、治安巡逻、消防控制室值班等安保岗位51个。</w:t>
      </w:r>
    </w:p>
    <w:p w14:paraId="33528A1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eastAsia="zh-CN"/>
        </w:rPr>
        <w:t>（</w:t>
      </w:r>
      <w:r>
        <w:rPr>
          <w:rFonts w:hint="eastAsia"/>
          <w:sz w:val="24"/>
          <w:szCs w:val="24"/>
        </w:rPr>
        <w:t>三</w:t>
      </w:r>
      <w:r>
        <w:rPr>
          <w:rFonts w:hint="eastAsia"/>
          <w:sz w:val="24"/>
          <w:szCs w:val="24"/>
          <w:lang w:eastAsia="zh-CN"/>
        </w:rPr>
        <w:t>）</w:t>
      </w:r>
      <w:r>
        <w:rPr>
          <w:rFonts w:hint="eastAsia"/>
          <w:sz w:val="24"/>
          <w:szCs w:val="24"/>
        </w:rPr>
        <w:t>各岗位具体要求</w:t>
      </w:r>
    </w:p>
    <w:p w14:paraId="21D1295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）门卫执勤人员要求</w:t>
      </w:r>
    </w:p>
    <w:p w14:paraId="1D29EC9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 xml:space="preserve"> </w:t>
      </w:r>
      <w:r>
        <w:rPr>
          <w:rFonts w:hint="eastAsia"/>
          <w:sz w:val="24"/>
          <w:szCs w:val="24"/>
          <w:lang w:val="en-US" w:eastAsia="zh-CN"/>
        </w:rPr>
        <w:t>执行学校的校门管理规定，</w:t>
      </w:r>
      <w:r>
        <w:rPr>
          <w:rFonts w:hint="eastAsia"/>
          <w:sz w:val="24"/>
          <w:szCs w:val="24"/>
        </w:rPr>
        <w:t>按照“三鉴四核四采取”（三鉴：鉴语言、鉴行为、鉴态度；四核：核目的、核身份、核信息、核准入；四采取：防撞、防破坏、报警、堵截。）要求，管控好进出人员和车辆，始终保持</w:t>
      </w:r>
      <w:r>
        <w:rPr>
          <w:rFonts w:hint="eastAsia"/>
          <w:sz w:val="24"/>
          <w:szCs w:val="24"/>
          <w:lang w:val="en-US" w:eastAsia="zh-CN"/>
        </w:rPr>
        <w:t>校门</w:t>
      </w:r>
      <w:r>
        <w:rPr>
          <w:rFonts w:hint="eastAsia"/>
          <w:sz w:val="24"/>
          <w:szCs w:val="24"/>
        </w:rPr>
        <w:t>人车出入有序。</w:t>
      </w:r>
    </w:p>
    <w:p w14:paraId="21C9FA9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维护校门口内外各类设施及标识完好，熟悉门禁道闸基本操作，</w:t>
      </w:r>
      <w:r>
        <w:rPr>
          <w:rFonts w:hint="eastAsia"/>
          <w:sz w:val="24"/>
          <w:szCs w:val="24"/>
          <w:lang w:val="en-US" w:eastAsia="zh-CN"/>
        </w:rPr>
        <w:t>妥善</w:t>
      </w:r>
      <w:r>
        <w:rPr>
          <w:rFonts w:hint="eastAsia"/>
          <w:sz w:val="24"/>
          <w:szCs w:val="24"/>
        </w:rPr>
        <w:t>处理突发状况；保持</w:t>
      </w:r>
      <w:r>
        <w:rPr>
          <w:rFonts w:hint="eastAsia"/>
          <w:sz w:val="24"/>
          <w:szCs w:val="24"/>
          <w:lang w:val="en-US" w:eastAsia="zh-CN"/>
        </w:rPr>
        <w:t>校</w:t>
      </w:r>
      <w:r>
        <w:rPr>
          <w:rFonts w:hint="eastAsia"/>
          <w:sz w:val="24"/>
          <w:szCs w:val="24"/>
        </w:rPr>
        <w:t>门周围</w:t>
      </w:r>
      <w:r>
        <w:rPr>
          <w:rFonts w:hint="eastAsia"/>
          <w:sz w:val="24"/>
          <w:szCs w:val="24"/>
          <w:lang w:val="en-US" w:eastAsia="zh-CN"/>
        </w:rPr>
        <w:t>环境设施</w:t>
      </w:r>
      <w:r>
        <w:rPr>
          <w:rFonts w:hint="eastAsia"/>
          <w:sz w:val="24"/>
          <w:szCs w:val="24"/>
        </w:rPr>
        <w:t>及值班室干净</w:t>
      </w:r>
      <w:r>
        <w:rPr>
          <w:rFonts w:hint="eastAsia"/>
          <w:sz w:val="24"/>
          <w:szCs w:val="24"/>
          <w:lang w:eastAsia="zh-CN"/>
        </w:rPr>
        <w:t>、</w:t>
      </w:r>
      <w:r>
        <w:rPr>
          <w:rFonts w:hint="eastAsia"/>
          <w:sz w:val="24"/>
          <w:szCs w:val="24"/>
        </w:rPr>
        <w:t>整洁。</w:t>
      </w:r>
    </w:p>
    <w:p w14:paraId="0E76784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3</w:t>
      </w:r>
      <w:r>
        <w:rPr>
          <w:rFonts w:hint="eastAsia"/>
          <w:sz w:val="24"/>
          <w:szCs w:val="24"/>
          <w:lang w:val="en-US" w:eastAsia="zh-CN"/>
        </w:rPr>
        <w:t>.</w:t>
      </w:r>
      <w:r>
        <w:rPr>
          <w:rFonts w:hint="eastAsia"/>
          <w:sz w:val="24"/>
          <w:szCs w:val="24"/>
        </w:rPr>
        <w:t>严格控制</w:t>
      </w:r>
      <w:r>
        <w:rPr>
          <w:rFonts w:hint="eastAsia"/>
          <w:sz w:val="24"/>
          <w:szCs w:val="24"/>
          <w:lang w:val="en-US" w:eastAsia="zh-CN"/>
        </w:rPr>
        <w:t>闲杂</w:t>
      </w:r>
      <w:r>
        <w:rPr>
          <w:rFonts w:hint="eastAsia"/>
          <w:sz w:val="24"/>
          <w:szCs w:val="24"/>
        </w:rPr>
        <w:t>人员入校，严禁任何人员携带</w:t>
      </w:r>
      <w:r>
        <w:rPr>
          <w:rFonts w:hint="eastAsia"/>
          <w:sz w:val="24"/>
          <w:szCs w:val="24"/>
          <w:lang w:val="en-US" w:eastAsia="zh-CN"/>
        </w:rPr>
        <w:t>管制刀具和</w:t>
      </w:r>
      <w:r>
        <w:rPr>
          <w:rFonts w:hint="eastAsia"/>
          <w:sz w:val="24"/>
          <w:szCs w:val="24"/>
        </w:rPr>
        <w:t>危化、易燃、易爆等危险品入校。</w:t>
      </w:r>
    </w:p>
    <w:p w14:paraId="1840C15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4</w:t>
      </w:r>
      <w:r>
        <w:rPr>
          <w:rFonts w:hint="eastAsia"/>
          <w:sz w:val="24"/>
          <w:szCs w:val="24"/>
          <w:lang w:val="en-US" w:eastAsia="zh-CN"/>
        </w:rPr>
        <w:t>.依照学校规定管控人员和车辆出入，并对车辆携带物品、物资进行检查</w:t>
      </w:r>
      <w:r>
        <w:rPr>
          <w:rFonts w:hint="eastAsia"/>
          <w:sz w:val="24"/>
          <w:szCs w:val="24"/>
        </w:rPr>
        <w:t>。</w:t>
      </w:r>
    </w:p>
    <w:p w14:paraId="01069DA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）巡逻岗执勤人员要求</w:t>
      </w:r>
    </w:p>
    <w:p w14:paraId="567296C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熟悉巡逻区域</w:t>
      </w:r>
      <w:r>
        <w:rPr>
          <w:rFonts w:hint="eastAsia"/>
          <w:sz w:val="24"/>
          <w:szCs w:val="24"/>
          <w:lang w:val="en-US" w:eastAsia="zh-CN"/>
        </w:rPr>
        <w:t>内道路、建筑物及重点巡查部位等分布</w:t>
      </w:r>
      <w:r>
        <w:rPr>
          <w:rFonts w:hint="eastAsia"/>
          <w:sz w:val="24"/>
          <w:szCs w:val="24"/>
        </w:rPr>
        <w:t>情况，</w:t>
      </w:r>
      <w:r>
        <w:rPr>
          <w:rFonts w:hint="eastAsia"/>
          <w:sz w:val="24"/>
          <w:szCs w:val="24"/>
          <w:lang w:val="en-US" w:eastAsia="zh-CN"/>
        </w:rPr>
        <w:t>做好昼夜巡防，</w:t>
      </w:r>
      <w:r>
        <w:rPr>
          <w:rFonts w:hint="eastAsia"/>
          <w:sz w:val="24"/>
          <w:szCs w:val="24"/>
        </w:rPr>
        <w:t>服从命令，听从指挥。</w:t>
      </w:r>
    </w:p>
    <w:p w14:paraId="7EE2390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2.</w:t>
      </w:r>
      <w:r>
        <w:rPr>
          <w:rFonts w:hint="eastAsia"/>
          <w:sz w:val="24"/>
          <w:szCs w:val="24"/>
        </w:rPr>
        <w:t>严格执行校</w:t>
      </w:r>
      <w:r>
        <w:rPr>
          <w:rFonts w:hint="eastAsia"/>
          <w:sz w:val="24"/>
          <w:szCs w:val="24"/>
          <w:lang w:val="en-US" w:eastAsia="zh-CN"/>
        </w:rPr>
        <w:t>园秩序</w:t>
      </w:r>
      <w:r>
        <w:rPr>
          <w:rFonts w:hint="eastAsia"/>
          <w:sz w:val="24"/>
          <w:szCs w:val="24"/>
        </w:rPr>
        <w:t>管理规定，</w:t>
      </w:r>
      <w:r>
        <w:rPr>
          <w:rFonts w:hint="eastAsia"/>
          <w:sz w:val="24"/>
          <w:szCs w:val="24"/>
          <w:lang w:val="en-US" w:eastAsia="zh-CN"/>
        </w:rPr>
        <w:t>预防、纠正校园违章、违纪行为，及时发现和制止各类违法犯罪活动，随时掌控区域治安动态，</w:t>
      </w:r>
      <w:r>
        <w:rPr>
          <w:rFonts w:hint="eastAsia"/>
          <w:sz w:val="24"/>
          <w:szCs w:val="24"/>
        </w:rPr>
        <w:t>保证</w:t>
      </w:r>
      <w:r>
        <w:rPr>
          <w:rFonts w:hint="eastAsia"/>
          <w:sz w:val="24"/>
          <w:szCs w:val="24"/>
          <w:lang w:val="en-US" w:eastAsia="zh-CN"/>
        </w:rPr>
        <w:t>区域内</w:t>
      </w:r>
      <w:r>
        <w:rPr>
          <w:rFonts w:hint="eastAsia"/>
          <w:sz w:val="24"/>
          <w:szCs w:val="24"/>
        </w:rPr>
        <w:t>交通畅通，车辆停放有序规范，治安状态良好。</w:t>
      </w:r>
    </w:p>
    <w:p w14:paraId="140E06C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3.</w:t>
      </w:r>
      <w:r>
        <w:rPr>
          <w:rFonts w:hint="eastAsia"/>
          <w:sz w:val="24"/>
          <w:szCs w:val="24"/>
        </w:rPr>
        <w:t>做好</w:t>
      </w:r>
      <w:r>
        <w:rPr>
          <w:rFonts w:hint="eastAsia"/>
          <w:sz w:val="24"/>
          <w:szCs w:val="24"/>
          <w:lang w:val="en-US" w:eastAsia="zh-CN"/>
        </w:rPr>
        <w:t>区域内的</w:t>
      </w:r>
      <w:r>
        <w:rPr>
          <w:rFonts w:hint="eastAsia"/>
          <w:sz w:val="24"/>
          <w:szCs w:val="24"/>
        </w:rPr>
        <w:t>防火</w:t>
      </w:r>
      <w:r>
        <w:rPr>
          <w:rFonts w:hint="eastAsia"/>
          <w:sz w:val="24"/>
          <w:szCs w:val="24"/>
          <w:lang w:eastAsia="zh-CN"/>
        </w:rPr>
        <w:t>、</w:t>
      </w:r>
      <w:r>
        <w:rPr>
          <w:rFonts w:hint="eastAsia"/>
          <w:sz w:val="24"/>
          <w:szCs w:val="24"/>
          <w:lang w:val="en-US" w:eastAsia="zh-CN"/>
        </w:rPr>
        <w:t>防盗、防暴恐、防事故等安全</w:t>
      </w:r>
      <w:r>
        <w:rPr>
          <w:rFonts w:hint="eastAsia"/>
          <w:sz w:val="24"/>
          <w:szCs w:val="24"/>
        </w:rPr>
        <w:t>巡查，</w:t>
      </w:r>
      <w:r>
        <w:rPr>
          <w:rFonts w:hint="eastAsia"/>
          <w:sz w:val="24"/>
          <w:szCs w:val="24"/>
          <w:lang w:val="en-US" w:eastAsia="zh-CN"/>
        </w:rPr>
        <w:t>承担校园义务消防任务，发现区域内安全隐患及时处理并上报</w:t>
      </w:r>
      <w:r>
        <w:rPr>
          <w:rFonts w:hint="eastAsia"/>
          <w:sz w:val="24"/>
          <w:szCs w:val="24"/>
        </w:rPr>
        <w:t>。巡逻过程中发现可疑人员，立即进行盘问并</w:t>
      </w:r>
      <w:r>
        <w:rPr>
          <w:rFonts w:hint="eastAsia"/>
          <w:sz w:val="24"/>
          <w:szCs w:val="24"/>
          <w:lang w:val="en-US" w:eastAsia="zh-CN"/>
        </w:rPr>
        <w:t>及时妥善</w:t>
      </w:r>
      <w:r>
        <w:rPr>
          <w:rFonts w:hint="eastAsia"/>
          <w:sz w:val="24"/>
          <w:szCs w:val="24"/>
        </w:rPr>
        <w:t>处理</w:t>
      </w:r>
      <w:r>
        <w:rPr>
          <w:rFonts w:hint="eastAsia"/>
          <w:sz w:val="24"/>
          <w:szCs w:val="24"/>
          <w:lang w:eastAsia="zh-CN"/>
        </w:rPr>
        <w:t>。</w:t>
      </w:r>
    </w:p>
    <w:p w14:paraId="1838EFF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4.</w:t>
      </w:r>
      <w:r>
        <w:rPr>
          <w:rFonts w:hint="eastAsia"/>
          <w:sz w:val="24"/>
          <w:szCs w:val="24"/>
        </w:rPr>
        <w:t>妥善使用和保管所配备</w:t>
      </w:r>
      <w:r>
        <w:rPr>
          <w:rFonts w:hint="eastAsia"/>
          <w:sz w:val="24"/>
          <w:szCs w:val="24"/>
          <w:lang w:val="en-US" w:eastAsia="zh-CN"/>
        </w:rPr>
        <w:t>的</w:t>
      </w:r>
      <w:r>
        <w:rPr>
          <w:rFonts w:hint="eastAsia"/>
          <w:sz w:val="24"/>
          <w:szCs w:val="24"/>
        </w:rPr>
        <w:t>执勤器材，</w:t>
      </w:r>
      <w:r>
        <w:rPr>
          <w:rFonts w:hint="eastAsia"/>
          <w:sz w:val="24"/>
          <w:szCs w:val="24"/>
          <w:lang w:val="en-US" w:eastAsia="zh-CN"/>
        </w:rPr>
        <w:t>保持通讯畅通和器材正常使用，接到任务和警情立即回复并快速到达指定地点</w:t>
      </w:r>
      <w:r>
        <w:rPr>
          <w:rFonts w:hint="eastAsia"/>
          <w:sz w:val="24"/>
          <w:szCs w:val="24"/>
        </w:rPr>
        <w:t>。</w:t>
      </w:r>
    </w:p>
    <w:p w14:paraId="3B4AB46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）消防控制室</w:t>
      </w:r>
      <w:r>
        <w:rPr>
          <w:rFonts w:hint="eastAsia"/>
          <w:sz w:val="24"/>
          <w:szCs w:val="24"/>
          <w:lang w:val="en-US" w:eastAsia="zh-CN"/>
        </w:rPr>
        <w:t>岗位</w:t>
      </w:r>
      <w:r>
        <w:rPr>
          <w:rFonts w:hint="eastAsia"/>
          <w:sz w:val="24"/>
          <w:szCs w:val="24"/>
        </w:rPr>
        <w:t>要求</w:t>
      </w:r>
    </w:p>
    <w:p w14:paraId="38B92A5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须持有消防设施操作员中级职业资格证书。</w:t>
      </w:r>
    </w:p>
    <w:p w14:paraId="3F921F7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严格遵守消防控制室的各项安全操作规程和各项消防安全管理制度。</w:t>
      </w:r>
    </w:p>
    <w:p w14:paraId="1CDB035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3</w:t>
      </w:r>
      <w:r>
        <w:rPr>
          <w:rFonts w:hint="eastAsia"/>
          <w:sz w:val="24"/>
          <w:szCs w:val="24"/>
          <w:lang w:val="en-US" w:eastAsia="zh-CN"/>
        </w:rPr>
        <w:t>.熟练</w:t>
      </w:r>
      <w:r>
        <w:rPr>
          <w:rFonts w:hint="eastAsia"/>
          <w:sz w:val="24"/>
          <w:szCs w:val="24"/>
        </w:rPr>
        <w:t>操作联动控制功能区域</w:t>
      </w:r>
      <w:r>
        <w:rPr>
          <w:rFonts w:hint="eastAsia"/>
          <w:sz w:val="24"/>
          <w:szCs w:val="24"/>
          <w:lang w:val="en-US" w:eastAsia="zh-CN"/>
        </w:rPr>
        <w:t>的</w:t>
      </w:r>
      <w:r>
        <w:rPr>
          <w:rFonts w:hint="eastAsia"/>
          <w:sz w:val="24"/>
          <w:szCs w:val="24"/>
        </w:rPr>
        <w:t>火灾自动报警系统及其</w:t>
      </w:r>
      <w:r>
        <w:rPr>
          <w:rFonts w:hint="eastAsia"/>
          <w:sz w:val="24"/>
          <w:szCs w:val="24"/>
          <w:lang w:val="en-US" w:eastAsia="zh-CN"/>
        </w:rPr>
        <w:t>它</w:t>
      </w:r>
      <w:r>
        <w:rPr>
          <w:rFonts w:hint="eastAsia"/>
          <w:sz w:val="24"/>
          <w:szCs w:val="24"/>
        </w:rPr>
        <w:t>消防设施。</w:t>
      </w:r>
    </w:p>
    <w:p w14:paraId="2A10498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4</w:t>
      </w:r>
      <w:r>
        <w:rPr>
          <w:rFonts w:hint="eastAsia"/>
          <w:sz w:val="24"/>
          <w:szCs w:val="24"/>
          <w:lang w:val="en-US" w:eastAsia="zh-CN"/>
        </w:rPr>
        <w:t>.</w:t>
      </w:r>
      <w:r>
        <w:rPr>
          <w:rFonts w:hint="eastAsia"/>
          <w:sz w:val="24"/>
          <w:szCs w:val="24"/>
        </w:rPr>
        <w:t>每班至少进行一次消防设备设施巡检，每2小时填写一次消防安全记录，保证消防设备正常运转。</w:t>
      </w:r>
    </w:p>
    <w:p w14:paraId="6B27650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5</w:t>
      </w:r>
      <w:r>
        <w:rPr>
          <w:rFonts w:hint="eastAsia"/>
          <w:sz w:val="24"/>
          <w:szCs w:val="24"/>
          <w:lang w:val="en-US" w:eastAsia="zh-CN"/>
        </w:rPr>
        <w:t>.</w:t>
      </w:r>
      <w:r>
        <w:rPr>
          <w:rFonts w:hint="eastAsia"/>
          <w:sz w:val="24"/>
          <w:szCs w:val="24"/>
        </w:rPr>
        <w:t>接到消防报警信号后须在三分钟之内携带通讯、照明等器材赶赴报警现场确认情况。</w:t>
      </w:r>
    </w:p>
    <w:p w14:paraId="33EBEF4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rPr>
        <w:t>6</w:t>
      </w:r>
      <w:r>
        <w:rPr>
          <w:rFonts w:hint="eastAsia"/>
          <w:sz w:val="24"/>
          <w:szCs w:val="24"/>
          <w:lang w:val="en-US" w:eastAsia="zh-CN"/>
        </w:rPr>
        <w:t>.</w:t>
      </w:r>
      <w:r>
        <w:rPr>
          <w:rFonts w:hint="eastAsia"/>
          <w:sz w:val="24"/>
          <w:szCs w:val="24"/>
        </w:rPr>
        <w:t>做好交接班工作，接班人员未到岗前交班人员不得擅自离岗。</w:t>
      </w:r>
    </w:p>
    <w:p w14:paraId="3E4707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sz w:val="24"/>
          <w:szCs w:val="24"/>
        </w:rPr>
        <w:t>7</w:t>
      </w:r>
      <w:r>
        <w:rPr>
          <w:rFonts w:hint="eastAsia"/>
          <w:sz w:val="24"/>
          <w:szCs w:val="24"/>
          <w:lang w:val="en-US" w:eastAsia="zh-CN"/>
        </w:rPr>
        <w:t>.</w:t>
      </w:r>
      <w:r>
        <w:rPr>
          <w:rFonts w:hint="eastAsia"/>
          <w:sz w:val="24"/>
          <w:szCs w:val="24"/>
        </w:rPr>
        <w:t>按时上岗，坚守岗位，尽职尽责，不得脱岗、睡岗，严禁值班前饮酒或在值班时进行娱乐活动</w:t>
      </w:r>
      <w:r>
        <w:rPr>
          <w:rFonts w:hint="eastAsia"/>
          <w:sz w:val="24"/>
          <w:szCs w:val="24"/>
          <w:lang w:eastAsia="zh-CN"/>
        </w:rPr>
        <w:t>；</w:t>
      </w:r>
      <w:r>
        <w:rPr>
          <w:rFonts w:hint="eastAsia"/>
          <w:sz w:val="24"/>
          <w:szCs w:val="24"/>
        </w:rPr>
        <w:t>爱护消防设施，保持控制室内干净整洁</w:t>
      </w:r>
      <w:r>
        <w:rPr>
          <w:rFonts w:hint="eastAsia"/>
          <w:sz w:val="24"/>
          <w:szCs w:val="24"/>
          <w:lang w:eastAsia="zh-CN"/>
        </w:rPr>
        <w:t>；</w:t>
      </w:r>
      <w:r>
        <w:rPr>
          <w:rFonts w:hint="eastAsia"/>
          <w:sz w:val="24"/>
          <w:szCs w:val="24"/>
        </w:rPr>
        <w:t>严禁无关人员进入消防控制室。</w:t>
      </w:r>
    </w:p>
    <w:p w14:paraId="186EB2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A2B09D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eastAsia="zh-CN"/>
        </w:rPr>
      </w:pPr>
      <w:r>
        <w:rPr>
          <w:rFonts w:hint="eastAsia"/>
          <w:sz w:val="24"/>
          <w:szCs w:val="24"/>
        </w:rPr>
        <w:t>1.</w:t>
      </w:r>
      <w:r>
        <w:rPr>
          <w:rFonts w:hint="eastAsia"/>
          <w:sz w:val="24"/>
          <w:szCs w:val="24"/>
          <w:lang w:val="en-US" w:eastAsia="zh-CN"/>
        </w:rPr>
        <w:t>服务期限</w:t>
      </w:r>
      <w:r>
        <w:rPr>
          <w:rFonts w:hint="eastAsia"/>
          <w:sz w:val="24"/>
          <w:szCs w:val="24"/>
          <w:lang w:eastAsia="zh-CN"/>
        </w:rPr>
        <w:t>：服务合同自2025年9月1日至2028年8月31日。合同期三年，合同一年一签订，三年合同期满后重新公开招标。</w:t>
      </w:r>
    </w:p>
    <w:p w14:paraId="4B1FD97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2.服务</w:t>
      </w:r>
      <w:r>
        <w:rPr>
          <w:rFonts w:hint="eastAsia"/>
          <w:sz w:val="24"/>
          <w:szCs w:val="24"/>
        </w:rPr>
        <w:t>地点</w:t>
      </w:r>
      <w:r>
        <w:rPr>
          <w:rFonts w:hint="eastAsia"/>
          <w:sz w:val="24"/>
          <w:szCs w:val="24"/>
          <w:lang w:eastAsia="zh-CN"/>
        </w:rPr>
        <w:t>：南阳理工学院</w:t>
      </w:r>
      <w:r>
        <w:rPr>
          <w:rFonts w:hint="eastAsia"/>
          <w:sz w:val="24"/>
          <w:szCs w:val="24"/>
          <w:lang w:val="en-US" w:eastAsia="zh-CN"/>
        </w:rPr>
        <w:t>校内</w:t>
      </w:r>
    </w:p>
    <w:p w14:paraId="07F13B7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default"/>
          <w:sz w:val="24"/>
          <w:szCs w:val="24"/>
          <w:lang w:val="en-US" w:eastAsia="zh-CN"/>
        </w:rPr>
      </w:pPr>
      <w:r>
        <w:rPr>
          <w:rFonts w:hint="eastAsia"/>
          <w:sz w:val="24"/>
          <w:szCs w:val="24"/>
          <w:lang w:val="en-US" w:eastAsia="zh-CN"/>
        </w:rPr>
        <w:t>3.服务要求：合格，达到采购人要求（详见招标文件）</w:t>
      </w:r>
    </w:p>
    <w:p w14:paraId="55F15E4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4.付款方式：甲方每季度对乙方安保服务工作进行考评核算后，乙方开具与乙方名称相一致的等额正规发票且甲方具备支付条件情况下，于下季度首月25日前根据乙方提供的开户银行信息转账支付乙方安保服务费（含税）元/季度。</w:t>
      </w:r>
    </w:p>
    <w:p w14:paraId="4F97BED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5</w:t>
      </w:r>
      <w:r>
        <w:rPr>
          <w:rFonts w:hint="eastAsia"/>
          <w:sz w:val="24"/>
          <w:szCs w:val="24"/>
        </w:rPr>
        <w:t>.投标公司应具有保安服务从业资格，持有省公安厅发放的有效期内《保安服务许可证》，普通保安岗位须持有保安员证；消防控制室岗位须具有消防设施操作员中级职业资格，执证上岗率须达到100%。</w:t>
      </w:r>
    </w:p>
    <w:p w14:paraId="537F929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6</w:t>
      </w:r>
      <w:r>
        <w:rPr>
          <w:rFonts w:hint="eastAsia"/>
          <w:sz w:val="24"/>
          <w:szCs w:val="24"/>
        </w:rPr>
        <w:t>.</w:t>
      </w:r>
      <w:r>
        <w:rPr>
          <w:rFonts w:hint="eastAsia"/>
          <w:sz w:val="24"/>
          <w:szCs w:val="24"/>
          <w:lang w:val="en-US" w:eastAsia="zh-CN"/>
        </w:rPr>
        <w:t>投标公司对派驻的保安员要进行岗前培训（内容包括政治思想教育、岗位职责、仪容仪表、基本技能等）、有长期业务培训方案，并有严格的管理及检查考核制度。</w:t>
      </w:r>
    </w:p>
    <w:p w14:paraId="61355FE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default"/>
          <w:sz w:val="24"/>
          <w:szCs w:val="24"/>
          <w:lang w:val="en-US" w:eastAsia="zh-CN"/>
        </w:rPr>
      </w:pPr>
      <w:r>
        <w:rPr>
          <w:rFonts w:hint="eastAsia"/>
          <w:sz w:val="24"/>
          <w:szCs w:val="24"/>
          <w:lang w:val="en-US" w:eastAsia="zh-CN"/>
        </w:rPr>
        <w:t>7.投标人须提供针对本项目的安保固定岗及巡逻岗服务方案、学校大型活动消防安保方案、消防控制室日常管理方案、应急管理方案、项目规章制度、人员培训方案等内容。</w:t>
      </w:r>
    </w:p>
    <w:p w14:paraId="2D54244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rPr>
      </w:pPr>
      <w:r>
        <w:rPr>
          <w:rFonts w:hint="eastAsia"/>
          <w:sz w:val="24"/>
          <w:szCs w:val="24"/>
          <w:lang w:val="en-US" w:eastAsia="zh-CN"/>
        </w:rPr>
        <w:t>8.</w:t>
      </w:r>
      <w:r>
        <w:rPr>
          <w:rFonts w:hint="eastAsia"/>
          <w:sz w:val="24"/>
          <w:szCs w:val="24"/>
        </w:rPr>
        <w:t>投标公司须派专人</w:t>
      </w:r>
      <w:r>
        <w:rPr>
          <w:rFonts w:hint="eastAsia"/>
          <w:sz w:val="24"/>
          <w:szCs w:val="24"/>
          <w:lang w:val="en-US" w:eastAsia="zh-CN"/>
        </w:rPr>
        <w:t>作为项目主管</w:t>
      </w:r>
      <w:r>
        <w:rPr>
          <w:rFonts w:hint="eastAsia"/>
          <w:sz w:val="24"/>
          <w:szCs w:val="24"/>
        </w:rPr>
        <w:t>管理此项目，为业务骨干缴纳社会保险，且须出具缴纳凭证。</w:t>
      </w:r>
    </w:p>
    <w:p w14:paraId="3B24B86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9</w:t>
      </w:r>
      <w:r>
        <w:rPr>
          <w:rFonts w:hint="eastAsia"/>
          <w:sz w:val="24"/>
          <w:szCs w:val="24"/>
        </w:rPr>
        <w:t>.投标公司直接管理此项目，不接受挂靠公司或联合体承接此项目，中标后不得分包或转包。</w:t>
      </w:r>
    </w:p>
    <w:p w14:paraId="7C2B478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10.</w:t>
      </w:r>
      <w:r>
        <w:rPr>
          <w:rFonts w:hint="eastAsia"/>
          <w:sz w:val="24"/>
          <w:szCs w:val="24"/>
          <w:lang w:eastAsia="zh-CN"/>
        </w:rPr>
        <w:t>投标方须按照相关法律法规为其派遣的保安员办理社会保险及人身意外伤害保险。保安员在校履职期间，因公负伤、患病、致残或不幸身故的，由投标方负责。</w:t>
      </w:r>
    </w:p>
    <w:p w14:paraId="7DE2E60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80" w:firstLineChars="200"/>
        <w:jc w:val="both"/>
        <w:textAlignment w:val="baseline"/>
        <w:outlineLvl w:val="9"/>
        <w:rPr>
          <w:rFonts w:hint="eastAsia"/>
          <w:sz w:val="24"/>
          <w:szCs w:val="24"/>
          <w:lang w:val="en-US" w:eastAsia="zh-CN"/>
        </w:rPr>
      </w:pPr>
      <w:r>
        <w:rPr>
          <w:rFonts w:hint="eastAsia"/>
          <w:sz w:val="24"/>
          <w:szCs w:val="24"/>
          <w:lang w:val="en-US" w:eastAsia="zh-CN"/>
        </w:rPr>
        <w:t>11.</w:t>
      </w:r>
      <w:r>
        <w:rPr>
          <w:rFonts w:hint="eastAsia"/>
          <w:sz w:val="24"/>
          <w:szCs w:val="24"/>
        </w:rPr>
        <w:t>考核验收：每季度由保卫处分管校卫工作的副处长牵头，由校卫队各中队长组成考核小组，按照平时检查与专项考核相结合的办法，对照岗位职责和《考核细则》，分“优秀、合格、不合格”三个档次对保安公司提供安保服务的情况进行考核，考核成绩为不合格的，扣除该季度服务费10%，年度内有2次不合格的，校方可单方面解除劳动服务合同。</w:t>
      </w:r>
    </w:p>
    <w:p w14:paraId="5588F6E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857D45C">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F4FD522">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B530BC7">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AE88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79A74C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26081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AC6B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6EB9D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ECB419">
            <w:pPr>
              <w:pStyle w:val="2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25D2731">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41F9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D93A75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DC897B1">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0D37987A">
            <w:pPr>
              <w:pStyle w:val="2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1C7A096">
            <w:pPr>
              <w:pStyle w:val="2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8FC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8AC498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3C7FF1C">
            <w:pPr>
              <w:pStyle w:val="2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2D5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D9FBFF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5AA76F">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3591C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BE08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95D524E">
            <w:pPr>
              <w:pStyle w:val="24"/>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租赁和商务服务业</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7DFCD019">
            <w:pPr>
              <w:pStyle w:val="2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D247334">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3D1A3AE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168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C9CDFD">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91C6DF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B46208C">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1529FC8D">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3AFACFB7">
            <w:pPr>
              <w:pStyle w:val="2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1075A278">
            <w:pPr>
              <w:pStyle w:val="2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088D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167614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CCB2D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566.406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193A5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3320F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C4524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896A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B618D1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2FBCD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4587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64AD34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1FFF3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0215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8EF5EE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81BA9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2162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055C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15DD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1F654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FBC26E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82BD6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477F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4D99E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399E1CF">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DD52733">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27C1FD3">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7FB40FA">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9FA47C4">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625AE94">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2237B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4AAECB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184F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3DD3D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0A73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2F68CD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566.406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280D75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3443A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0DBA62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082B85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60820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40A41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5C5246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43AD86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2A2EF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5E014A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562E63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AC09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85D21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6BAEA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170850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A7C7A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CF0F3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5891E8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B5A04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39F76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A171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00CEB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17A6A18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DE66E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FB4BE8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3AF3FC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2E8FD9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1FB91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0FFD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229E0B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355C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0D3F3A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01E877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32FB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17B80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FC9B6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D7887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A363B5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7FB5CC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1EA337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2738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安保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6130E2E6">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8CD0DA1">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647DA17">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0B37F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56F190B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F31E6E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E579A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40F170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9D6AA8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E25D87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1234E42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858FB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144D7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6BAD1D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14950C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9DAF1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23EDB6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76194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5895A6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7EF98A8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3E0FD3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610054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A6C15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2F86E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4687C6C7">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B81D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6F1FF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34615D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4B184D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5707DEE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D243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4AEEE06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48A16E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288D7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67A9AA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9A3C1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11C9AE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21EAC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25D6E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9B876D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1C2DC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8782A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2A0A5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B36D8C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3F703A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46EF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电子营业执照</w:t>
      </w:r>
      <w:r>
        <w:rPr>
          <w:rFonts w:hint="eastAsia" w:asciiTheme="minorEastAsia" w:hAnsiTheme="minorEastAsia" w:eastAsiaTheme="minorEastAsia" w:cstheme="minorEastAsia"/>
          <w:sz w:val="24"/>
          <w:szCs w:val="24"/>
        </w:rPr>
        <w:t>加盖电子签章。</w:t>
      </w:r>
    </w:p>
    <w:p w14:paraId="5DD47B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BF0A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456E7C6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08208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14:paraId="5BFA2B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769740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0D786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95C7B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33EC73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39F70D2">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E9BD31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DFD5E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78A578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2EC64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37800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1D088B5">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9D5B0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E31E2E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FC542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A3BC5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1EBC76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9ABF5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406A2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D4C4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F07BC9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6B7004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br w:type="textWrapping"/>
      </w:r>
    </w:p>
    <w:p w14:paraId="42158CC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91BDBAF">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9FAB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3232186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19419FC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1EB92D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14:paraId="363BF9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585A88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0AFB6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F6F9F8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337F65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A594C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29D852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93388D2">
      <w:pPr>
        <w:pStyle w:val="22"/>
        <w:rPr>
          <w:rFonts w:hint="eastAsia"/>
          <w:lang w:val="en-US" w:eastAsia="zh-CN"/>
        </w:rPr>
      </w:pPr>
    </w:p>
    <w:p w14:paraId="3EDDC2A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39888CE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6A13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2AB663E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5375AB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14BA58D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4D66583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5DA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99D7B64">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3D1A43A">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A09D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A8538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CCC47A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17CB0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FBCB61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E12E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8268C1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1A2716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86EDF0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8BA589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7D9041E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A465EB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2961120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B5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4C5F6C">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0CEAE04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732831EA">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48380855">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2FFB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061629F">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8A002F8">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F0CA7B">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1AA588A">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1E65B8">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DABC516">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314B7">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1C15133">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65B7CF0">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6007409">
            <w:pPr>
              <w:pStyle w:val="24"/>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40891390">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D36B7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BA69588">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73EB8A">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C879A88">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D2A595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6992D">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2B61BA">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09DF4CA">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782EA0C">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B86765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7323232">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5FD1C34">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5370EFB">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6FF0EA1">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867B15F">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20052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9992D8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3B0E8FD">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79E4EF">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0BD6C2">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CEC74BA">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429499C">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7BA7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603BA041">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76FCDDFC">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1FF493C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7CAEF00E">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E18CD4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BE0542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BA40CA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6AFFC1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D3C02F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C0431A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E0BC0A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6FAE74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55DC77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0A02BE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467E2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3C334E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472F611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5341C9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5C4FCE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83979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9DEB94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08B45D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2F21E9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6B43AA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2126749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50EBCD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D95CB68">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EE11B39">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0934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EA762BA">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693DD4B">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ED545F7">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B89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BFFBECA">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6D24C38">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65129BD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21AA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5BED3A8">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C5E0C8C">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CCF093C">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162050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CB9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93C9243">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4F132513">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A352C77">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339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EC6316">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58D133C">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547B6D7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6E6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6FDA0BD">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4AE777E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0257A096">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6114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F62A10">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85A8B7F">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6BE91AD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7949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E3B554D">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F815C56">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450ED74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28F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3C59993">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0A6FF84">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01F0CFF6">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1018B87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B42C2A4">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381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5C7E16EA">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0AA396EC">
            <w:pPr>
              <w:keepNext w:val="0"/>
              <w:keepLines w:val="0"/>
              <w:pageBreakBefore w:val="0"/>
              <w:kinsoku/>
              <w:wordWrap w:val="0"/>
              <w:overflowPunct/>
              <w:topLinePunct w:val="0"/>
              <w:bidi w:val="0"/>
              <w:spacing w:before="69" w:line="196" w:lineRule="auto"/>
              <w:ind w:right="12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735E22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56B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4582CA5">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6069A5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17FA85E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D80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01FC5D6F">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70564AF">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8F73B4A">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20E2F63">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41B53C9B">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53D3B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3" w:hRule="atLeast"/>
        </w:trPr>
        <w:tc>
          <w:tcPr>
            <w:tcW w:w="685" w:type="dxa"/>
            <w:tcBorders/>
            <w:vAlign w:val="center"/>
          </w:tcPr>
          <w:p w14:paraId="2606C39C">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center"/>
          </w:tcPr>
          <w:p w14:paraId="43A33228">
            <w:pPr>
              <w:keepNext w:val="0"/>
              <w:keepLines w:val="0"/>
              <w:pageBreakBefore w:val="0"/>
              <w:kinsoku/>
              <w:wordWrap w:val="0"/>
              <w:overflowPunct/>
              <w:topLinePunct w:val="0"/>
              <w:bidi w:val="0"/>
              <w:spacing w:before="78"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19A0E5C0">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436F5F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6A5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8787C38">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6607F03">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B1833CD">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2B8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70075E5">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2CC1996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1653DAC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5BA3372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489C6E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安保固定岗及巡逻岗服务方案、学校大型活动消防安保方案、消防控制室日常管理方案、应急管理方案、项目规章制度、人员培训方案等是否符合招标要求。</w:t>
      </w:r>
    </w:p>
    <w:p w14:paraId="64B177E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767A2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630C00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DD6D1D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76810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729DE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7FC4177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724F1A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7FA87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1A1E1F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2374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B566C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FE204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C9B8D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04C49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BA11D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4ED1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428B7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7B10430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0C8359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055021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2.4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51F26D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7141E1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2807C7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C91F2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4.确定中标人</w:t>
      </w:r>
    </w:p>
    <w:p w14:paraId="5DE8DF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44A9BC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5.投标人存在下列情况之一的，投标无效：</w:t>
      </w:r>
    </w:p>
    <w:p w14:paraId="563E32B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A0780C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3A54124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D66A9F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0FCACEA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4353DF7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6FE9DB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44285F5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85B7A3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8DCC89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6.在招标采购中，出现下列情形之一的，应予废标：</w:t>
      </w:r>
    </w:p>
    <w:p w14:paraId="53D99C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963785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73D46F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72862CD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61EBC18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891E07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A90A912">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22C956E2">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083"/>
        <w:gridCol w:w="1250"/>
        <w:gridCol w:w="6531"/>
      </w:tblGrid>
      <w:tr w14:paraId="2A49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noWrap w:val="0"/>
            <w:vAlign w:val="center"/>
          </w:tcPr>
          <w:p w14:paraId="0456C889">
            <w:pPr>
              <w:pStyle w:val="16"/>
              <w:spacing w:before="0" w:beforeAutospacing="0" w:after="0" w:afterAutospacing="0"/>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83" w:type="dxa"/>
            <w:noWrap w:val="0"/>
            <w:vAlign w:val="center"/>
          </w:tcPr>
          <w:p w14:paraId="459F0427">
            <w:pPr>
              <w:pStyle w:val="16"/>
              <w:spacing w:before="0" w:beforeAutospacing="0" w:after="0" w:afterAutospacing="0"/>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781" w:type="dxa"/>
            <w:gridSpan w:val="2"/>
            <w:noWrap w:val="0"/>
            <w:vAlign w:val="center"/>
          </w:tcPr>
          <w:p w14:paraId="2501DB88">
            <w:pPr>
              <w:pStyle w:val="16"/>
              <w:spacing w:before="0" w:beforeAutospacing="0" w:after="0" w:afterAutospacing="0"/>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2CCC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noWrap w:val="0"/>
            <w:vAlign w:val="center"/>
          </w:tcPr>
          <w:p w14:paraId="6746B454">
            <w:pPr>
              <w:pStyle w:val="32"/>
              <w:widowControl/>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w:t>
            </w:r>
          </w:p>
        </w:tc>
        <w:tc>
          <w:tcPr>
            <w:tcW w:w="1083" w:type="dxa"/>
            <w:noWrap w:val="0"/>
            <w:vAlign w:val="center"/>
          </w:tcPr>
          <w:p w14:paraId="175D41C7">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投标报价</w:t>
            </w:r>
          </w:p>
          <w:p w14:paraId="6B4C2B50">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（满分15分）</w:t>
            </w:r>
          </w:p>
        </w:tc>
        <w:tc>
          <w:tcPr>
            <w:tcW w:w="1250" w:type="dxa"/>
            <w:noWrap w:val="0"/>
            <w:vAlign w:val="center"/>
          </w:tcPr>
          <w:p w14:paraId="7C2E69F3">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报价</w:t>
            </w:r>
          </w:p>
          <w:p w14:paraId="483B96E9">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（15分）</w:t>
            </w:r>
          </w:p>
        </w:tc>
        <w:tc>
          <w:tcPr>
            <w:tcW w:w="6531" w:type="dxa"/>
            <w:noWrap w:val="0"/>
            <w:vAlign w:val="center"/>
          </w:tcPr>
          <w:p w14:paraId="184E5C77">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满足招标文件要求且投标价格最低的投标报价为评标基准价，其价格分为满分。</w:t>
            </w:r>
          </w:p>
          <w:p w14:paraId="66595AED">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其余各投标人的投标报价得分=评标基准价÷投标报价×15分</w:t>
            </w:r>
            <w:r>
              <w:rPr>
                <w:rFonts w:hint="eastAsia" w:asciiTheme="minorEastAsia" w:hAnsiTheme="minorEastAsia" w:eastAsiaTheme="minorEastAsia" w:cstheme="minorEastAsia"/>
                <w:sz w:val="24"/>
                <w:szCs w:val="24"/>
              </w:rPr>
              <w:t>，计算分数时四舍五入取小数点后两位数。</w:t>
            </w:r>
          </w:p>
          <w:p w14:paraId="086DFBFE">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政府采购促进中小企业发展管理办法》（财库（2020）46号）、《财政部司法部关于政府采购支持监狱企业发展有关问题的通知》（财库（2014）68号）和《关于促进残疾人就业政府采购政策的通知》（财库（2017）141号）的规定，对满足小微型企业条件且在响应文件中提交了《中小企业声明函》；或省级以上监狱管理局、戒毒管理局（含新疆生产建设兵团）出具的属于监狱企业的证明文件；或《残疾人福利性单位声明函》的供应商，均视同小微型企业,其报价给予15%的扣除，参与优惠企业的报价=投标报价*（1- 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%）。用扣除后的价格参与评审。</w:t>
            </w:r>
          </w:p>
          <w:p w14:paraId="6A7BDC5A">
            <w:pPr>
              <w:pStyle w:val="1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对于同时属于小微企业、监狱企业或残疾人福利性单位的，不重复进行投标报价扣除。</w:t>
            </w:r>
          </w:p>
        </w:tc>
      </w:tr>
      <w:tr w14:paraId="2A99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22" w:type="dxa"/>
            <w:vMerge w:val="restart"/>
            <w:noWrap w:val="0"/>
            <w:vAlign w:val="center"/>
          </w:tcPr>
          <w:p w14:paraId="71EED18B">
            <w:pPr>
              <w:pStyle w:val="32"/>
              <w:widowControl/>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w:t>
            </w:r>
          </w:p>
        </w:tc>
        <w:tc>
          <w:tcPr>
            <w:tcW w:w="1083" w:type="dxa"/>
            <w:vMerge w:val="restart"/>
            <w:noWrap w:val="0"/>
            <w:vAlign w:val="center"/>
          </w:tcPr>
          <w:p w14:paraId="3E9422AA">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方案部分</w:t>
            </w:r>
          </w:p>
          <w:p w14:paraId="3D200133">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（满分50分）</w:t>
            </w:r>
          </w:p>
        </w:tc>
        <w:tc>
          <w:tcPr>
            <w:tcW w:w="1250" w:type="dxa"/>
            <w:noWrap w:val="0"/>
            <w:vAlign w:val="center"/>
          </w:tcPr>
          <w:p w14:paraId="0CBD200B">
            <w:pPr>
              <w:pStyle w:val="16"/>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安保固定岗及巡逻岗服务方案</w:t>
            </w:r>
          </w:p>
          <w:p w14:paraId="34417247">
            <w:pPr>
              <w:pStyle w:val="16"/>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（12分）</w:t>
            </w:r>
          </w:p>
        </w:tc>
        <w:tc>
          <w:tcPr>
            <w:tcW w:w="6531" w:type="dxa"/>
            <w:noWrap w:val="0"/>
            <w:vAlign w:val="center"/>
          </w:tcPr>
          <w:p w14:paraId="2C8BCE35">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依据投标方针对本项目所提出的安保固定岗和巡逻岗的配置及运行管理方法进行评审，深入分析，能够体现本项目特点，明确安保服务重点和管理重点，科学拟定服务方案。</w:t>
            </w:r>
          </w:p>
          <w:p w14:paraId="56719489">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方案详细科学，系统完整，具备很强合理性、可行性，完全满足服务需求的，得12分；</w:t>
            </w:r>
          </w:p>
          <w:p w14:paraId="06DCD8C3">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方案基本合理完整，可执行性较强，基本满足服务需求的，得9分；</w:t>
            </w:r>
          </w:p>
          <w:p w14:paraId="05F88453">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方案笼统、不完整，合理性欠缺，实用性不强，明显须改进的，得6分；</w:t>
            </w:r>
          </w:p>
          <w:p w14:paraId="68E39C05">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方案残缺明显，脱离实际，基本无法满足服务需求的，得3分；</w:t>
            </w:r>
          </w:p>
          <w:p w14:paraId="668CE26C">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缺项不得分。</w:t>
            </w:r>
          </w:p>
        </w:tc>
      </w:tr>
      <w:tr w14:paraId="5EC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22" w:type="dxa"/>
            <w:vMerge w:val="continue"/>
            <w:noWrap w:val="0"/>
            <w:vAlign w:val="center"/>
          </w:tcPr>
          <w:p w14:paraId="2913998C">
            <w:pPr>
              <w:pStyle w:val="16"/>
              <w:spacing w:before="0" w:beforeAutospacing="0" w:after="0" w:afterAutospacing="0"/>
              <w:ind w:firstLine="0"/>
              <w:jc w:val="both"/>
              <w:rPr>
                <w:rFonts w:hint="eastAsia" w:asciiTheme="minorEastAsia" w:hAnsiTheme="minorEastAsia" w:eastAsiaTheme="minorEastAsia" w:cstheme="minorEastAsia"/>
                <w:color w:val="auto"/>
                <w:sz w:val="30"/>
                <w:szCs w:val="30"/>
                <w:highlight w:val="red"/>
              </w:rPr>
            </w:pPr>
          </w:p>
        </w:tc>
        <w:tc>
          <w:tcPr>
            <w:tcW w:w="1083" w:type="dxa"/>
            <w:vMerge w:val="continue"/>
            <w:noWrap w:val="0"/>
            <w:vAlign w:val="center"/>
          </w:tcPr>
          <w:p w14:paraId="5CE8EDB0">
            <w:pPr>
              <w:pStyle w:val="16"/>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623DA6FA">
            <w:pPr>
              <w:pStyle w:val="16"/>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学校大型活动消防、安保方案</w:t>
            </w:r>
          </w:p>
          <w:p w14:paraId="0B0ED820">
            <w:pPr>
              <w:pStyle w:val="16"/>
              <w:spacing w:before="0" w:beforeAutospacing="0" w:after="0" w:afterAutospacing="0"/>
              <w:ind w:firstLine="0"/>
              <w:jc w:val="both"/>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（7分）</w:t>
            </w:r>
          </w:p>
        </w:tc>
        <w:tc>
          <w:tcPr>
            <w:tcW w:w="6531" w:type="dxa"/>
            <w:noWrap w:val="0"/>
            <w:vAlign w:val="center"/>
          </w:tcPr>
          <w:p w14:paraId="26F0A7D2">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针对迎新季、毕业季、重要会议、大型考试、运动会、全校性比赛等重大活动，提供秩序维护、消防安全等服务方案。</w:t>
            </w:r>
          </w:p>
          <w:p w14:paraId="0E280E60">
            <w:pPr>
              <w:spacing w:line="360" w:lineRule="auto"/>
              <w:ind w:firstLine="48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方案分析深入、考虑周全、可操作性强，完全贴合项目采购需求的得7分；</w:t>
            </w:r>
          </w:p>
          <w:p w14:paraId="6B367563">
            <w:pPr>
              <w:spacing w:line="360" w:lineRule="auto"/>
              <w:ind w:firstLine="48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方案未贴合实际情况进行论述，或内容未包括具体细节的得5分；</w:t>
            </w:r>
          </w:p>
          <w:p w14:paraId="3D515DD2">
            <w:pPr>
              <w:spacing w:line="360" w:lineRule="auto"/>
              <w:ind w:left="479" w:leftChars="228" w:firstLine="64" w:firstLineChars="27"/>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投标人提供的方案内容笼统，存在明显缺陷的得2分；缺项不得分。</w:t>
            </w:r>
          </w:p>
        </w:tc>
      </w:tr>
      <w:tr w14:paraId="1225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22" w:type="dxa"/>
            <w:vMerge w:val="continue"/>
            <w:noWrap w:val="0"/>
            <w:vAlign w:val="center"/>
          </w:tcPr>
          <w:p w14:paraId="4B4ADDE6">
            <w:pPr>
              <w:pStyle w:val="32"/>
              <w:widowControl/>
              <w:jc w:val="center"/>
              <w:rPr>
                <w:rFonts w:hint="eastAsia" w:asciiTheme="minorEastAsia" w:hAnsiTheme="minorEastAsia" w:eastAsiaTheme="minorEastAsia" w:cstheme="minorEastAsia"/>
                <w:color w:val="auto"/>
                <w:sz w:val="30"/>
                <w:szCs w:val="30"/>
                <w:highlight w:val="red"/>
              </w:rPr>
            </w:pPr>
          </w:p>
        </w:tc>
        <w:tc>
          <w:tcPr>
            <w:tcW w:w="1083" w:type="dxa"/>
            <w:vMerge w:val="continue"/>
            <w:noWrap w:val="0"/>
            <w:vAlign w:val="center"/>
          </w:tcPr>
          <w:p w14:paraId="32FF2087">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297AA280">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消防控制室日常管理方案</w:t>
            </w:r>
          </w:p>
          <w:p w14:paraId="65957BDE">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（7分）</w:t>
            </w:r>
          </w:p>
        </w:tc>
        <w:tc>
          <w:tcPr>
            <w:tcW w:w="6531" w:type="dxa"/>
            <w:noWrap w:val="0"/>
            <w:vAlign w:val="center"/>
          </w:tcPr>
          <w:p w14:paraId="33ECFD50">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投标人制定合理可行的消防控制室日常管理方案，应包括消防工作管理、消防器材管理和使用、消防知识培训、消防基本能力训练、消防安全检查、重点部位消防安全等内容。</w:t>
            </w:r>
          </w:p>
          <w:p w14:paraId="7252FEB6">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方案及措施科学合理且具有可操作性，得7分；</w:t>
            </w:r>
          </w:p>
          <w:p w14:paraId="19AE8797">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方案内容基本完整但可操作性一般、基本满足需求，得5分；</w:t>
            </w:r>
          </w:p>
          <w:p w14:paraId="3096C7A3">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方案及措施笼统片面，存在明显缺陷，得2分；</w:t>
            </w:r>
          </w:p>
          <w:p w14:paraId="195DF4C8">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缺项不得分。</w:t>
            </w:r>
          </w:p>
        </w:tc>
      </w:tr>
      <w:tr w14:paraId="185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22" w:type="dxa"/>
            <w:vMerge w:val="continue"/>
            <w:noWrap w:val="0"/>
            <w:vAlign w:val="center"/>
          </w:tcPr>
          <w:p w14:paraId="5D77D726">
            <w:pPr>
              <w:pStyle w:val="32"/>
              <w:widowControl/>
              <w:jc w:val="center"/>
              <w:rPr>
                <w:rFonts w:hint="eastAsia" w:asciiTheme="minorEastAsia" w:hAnsiTheme="minorEastAsia" w:eastAsiaTheme="minorEastAsia" w:cstheme="minorEastAsia"/>
                <w:color w:val="auto"/>
                <w:sz w:val="30"/>
                <w:szCs w:val="30"/>
                <w:highlight w:val="red"/>
              </w:rPr>
            </w:pPr>
          </w:p>
        </w:tc>
        <w:tc>
          <w:tcPr>
            <w:tcW w:w="1083" w:type="dxa"/>
            <w:vMerge w:val="continue"/>
            <w:noWrap w:val="0"/>
            <w:vAlign w:val="center"/>
          </w:tcPr>
          <w:p w14:paraId="413AD9F0">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26A9969C">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应急管理方案</w:t>
            </w:r>
          </w:p>
          <w:p w14:paraId="46A05D3E">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（7分）</w:t>
            </w:r>
          </w:p>
        </w:tc>
        <w:tc>
          <w:tcPr>
            <w:tcW w:w="6531" w:type="dxa"/>
            <w:noWrap w:val="0"/>
            <w:vAlign w:val="center"/>
          </w:tcPr>
          <w:p w14:paraId="4155C7D9">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方提供突发及应急管理方案中包含但不限于“自然灾害事件应急预案”“紧急情况”（包括治安、消防、暴恐事件、群体性事件等其他突发性事件），处理应急方案具备安全文明作业的保障措施、作业安全管理措施、安全检查记录等内容。</w:t>
            </w:r>
          </w:p>
          <w:p w14:paraId="1FD4C0BC">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投标方对每项内容论述详细，具有可操作性，完全贴合项目采购需求，得7分；</w:t>
            </w:r>
          </w:p>
          <w:p w14:paraId="1D982844">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投标人对每项内容虽阐述但内容未包括具体细节，可操作性欠佳，得5分；</w:t>
            </w:r>
          </w:p>
          <w:p w14:paraId="4BCBAF35">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投标人提供的内容不完整存在明显缺陷，得2分；缺项不得分。</w:t>
            </w:r>
          </w:p>
        </w:tc>
      </w:tr>
      <w:tr w14:paraId="597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22" w:type="dxa"/>
            <w:vMerge w:val="continue"/>
            <w:noWrap w:val="0"/>
            <w:vAlign w:val="center"/>
          </w:tcPr>
          <w:p w14:paraId="17D5B379">
            <w:pPr>
              <w:pStyle w:val="32"/>
              <w:widowControl/>
              <w:jc w:val="center"/>
              <w:rPr>
                <w:rFonts w:hint="eastAsia" w:asciiTheme="minorEastAsia" w:hAnsiTheme="minorEastAsia" w:eastAsiaTheme="minorEastAsia" w:cstheme="minorEastAsia"/>
                <w:color w:val="auto"/>
                <w:sz w:val="30"/>
                <w:szCs w:val="30"/>
                <w:highlight w:val="red"/>
              </w:rPr>
            </w:pPr>
          </w:p>
        </w:tc>
        <w:tc>
          <w:tcPr>
            <w:tcW w:w="1083" w:type="dxa"/>
            <w:vMerge w:val="continue"/>
            <w:noWrap w:val="0"/>
            <w:vAlign w:val="center"/>
          </w:tcPr>
          <w:p w14:paraId="60E3EDCA">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30EAEDA1">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 xml:space="preserve">项目规章制度 </w:t>
            </w:r>
          </w:p>
          <w:p w14:paraId="18897CDD">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（10分）</w:t>
            </w:r>
          </w:p>
        </w:tc>
        <w:tc>
          <w:tcPr>
            <w:tcW w:w="6531" w:type="dxa"/>
            <w:noWrap w:val="0"/>
            <w:vAlign w:val="center"/>
          </w:tcPr>
          <w:p w14:paraId="6504389E">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依据投标方安保管理、档案管理等制度是否科学合理、健全完备，是否体现高标准、高质量要求等进行评审，分为三个档次：</w:t>
            </w:r>
          </w:p>
          <w:p w14:paraId="0B056C81">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制度设定合理，科学可行，管理标准完备、监督到位，得10分；</w:t>
            </w:r>
          </w:p>
          <w:p w14:paraId="3A6227E6">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制度相对合理、有可操作性，管理标准基本清晰，得7分；</w:t>
            </w:r>
          </w:p>
          <w:p w14:paraId="6D5B6A8C">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制度内容片面单一，得3分；</w:t>
            </w:r>
          </w:p>
          <w:p w14:paraId="53E5BF26">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缺项不得分。</w:t>
            </w:r>
          </w:p>
        </w:tc>
      </w:tr>
      <w:tr w14:paraId="36FB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22" w:type="dxa"/>
            <w:vMerge w:val="continue"/>
            <w:noWrap w:val="0"/>
            <w:vAlign w:val="center"/>
          </w:tcPr>
          <w:p w14:paraId="528C422B">
            <w:pPr>
              <w:pStyle w:val="32"/>
              <w:widowControl/>
              <w:jc w:val="center"/>
              <w:rPr>
                <w:rFonts w:hint="eastAsia" w:asciiTheme="minorEastAsia" w:hAnsiTheme="minorEastAsia" w:eastAsiaTheme="minorEastAsia" w:cstheme="minorEastAsia"/>
                <w:color w:val="auto"/>
                <w:sz w:val="30"/>
                <w:szCs w:val="30"/>
                <w:highlight w:val="red"/>
              </w:rPr>
            </w:pPr>
          </w:p>
        </w:tc>
        <w:tc>
          <w:tcPr>
            <w:tcW w:w="1083" w:type="dxa"/>
            <w:vMerge w:val="continue"/>
            <w:noWrap w:val="0"/>
            <w:vAlign w:val="center"/>
          </w:tcPr>
          <w:p w14:paraId="07D29A7E">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3715B8B7">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人员培训方案</w:t>
            </w:r>
          </w:p>
          <w:p w14:paraId="60B87398">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（7分）</w:t>
            </w:r>
          </w:p>
        </w:tc>
        <w:tc>
          <w:tcPr>
            <w:tcW w:w="6531" w:type="dxa"/>
            <w:noWrap w:val="0"/>
            <w:vAlign w:val="center"/>
          </w:tcPr>
          <w:p w14:paraId="0C441ACE">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 xml:space="preserve">根据投标方针对项目需求所制定方案的完善性、针对性、详实性、可行性，进行分值对应量化。 </w:t>
            </w:r>
          </w:p>
          <w:p w14:paraId="31A33B27">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方案科学、全面、具体详实、可行性强，针对性强，得7分；</w:t>
            </w:r>
          </w:p>
          <w:p w14:paraId="5DEB3DB8">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方案基本完整，具有一定可行性，针对性较强，得5分；</w:t>
            </w:r>
          </w:p>
          <w:p w14:paraId="7F4C6C8E">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方案不合理、不全面，无针对性，得2分；</w:t>
            </w:r>
          </w:p>
          <w:p w14:paraId="7680F2E2">
            <w:pPr>
              <w:shd w:val="clear" w:color="auto" w:fill="auto"/>
              <w:spacing w:line="312"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缺项不得分。</w:t>
            </w:r>
          </w:p>
        </w:tc>
      </w:tr>
      <w:tr w14:paraId="761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22" w:type="dxa"/>
            <w:vMerge w:val="restart"/>
            <w:noWrap w:val="0"/>
            <w:vAlign w:val="center"/>
          </w:tcPr>
          <w:p w14:paraId="16265AF1">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3</w:t>
            </w:r>
          </w:p>
        </w:tc>
        <w:tc>
          <w:tcPr>
            <w:tcW w:w="1083" w:type="dxa"/>
            <w:vMerge w:val="restart"/>
            <w:noWrap w:val="0"/>
            <w:vAlign w:val="center"/>
          </w:tcPr>
          <w:p w14:paraId="3CE7F8CC">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商务部</w:t>
            </w:r>
          </w:p>
          <w:p w14:paraId="6CCFB45D">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分</w:t>
            </w:r>
          </w:p>
          <w:p w14:paraId="3710CB80">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（满分35分）</w:t>
            </w:r>
          </w:p>
        </w:tc>
        <w:tc>
          <w:tcPr>
            <w:tcW w:w="1250" w:type="dxa"/>
            <w:noWrap w:val="0"/>
            <w:vAlign w:val="center"/>
          </w:tcPr>
          <w:p w14:paraId="3F86E5B3">
            <w:pPr>
              <w:autoSpaceDN w:val="0"/>
              <w:spacing w:line="360" w:lineRule="auto"/>
              <w:jc w:val="left"/>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标书制作（5分）</w:t>
            </w:r>
          </w:p>
        </w:tc>
        <w:tc>
          <w:tcPr>
            <w:tcW w:w="6531" w:type="dxa"/>
            <w:noWrap w:val="0"/>
            <w:vAlign w:val="center"/>
          </w:tcPr>
          <w:p w14:paraId="783A702F">
            <w:pPr>
              <w:pStyle w:val="25"/>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投标文件符合招标文件所有条款，标书制作规范最多得5分；若投标文件与招标文件要求有偏离，但不影响实质性响应，评委会根据情况扣1-2分；</w:t>
            </w:r>
          </w:p>
        </w:tc>
      </w:tr>
      <w:tr w14:paraId="5DEA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422" w:type="dxa"/>
            <w:vMerge w:val="continue"/>
            <w:noWrap w:val="0"/>
            <w:vAlign w:val="center"/>
          </w:tcPr>
          <w:p w14:paraId="09F758EC">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083" w:type="dxa"/>
            <w:vMerge w:val="continue"/>
            <w:noWrap w:val="0"/>
            <w:vAlign w:val="center"/>
          </w:tcPr>
          <w:p w14:paraId="75FE76D4">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186A0DE3">
            <w:pPr>
              <w:autoSpaceDN w:val="0"/>
              <w:spacing w:line="360" w:lineRule="auto"/>
              <w:jc w:val="left"/>
              <w:textAlignment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体系认证（6分）</w:t>
            </w:r>
          </w:p>
        </w:tc>
        <w:tc>
          <w:tcPr>
            <w:tcW w:w="6531" w:type="dxa"/>
            <w:noWrap w:val="0"/>
            <w:vAlign w:val="center"/>
          </w:tcPr>
          <w:p w14:paraId="695C4685">
            <w:pPr>
              <w:pStyle w:val="25"/>
              <w:rPr>
                <w:rFonts w:hint="default"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投标方具有有效期内的质量管理体系认证、环境管理体系认证、职业健康安全管理体系认证，提供一项证书得2分，满分6分。</w:t>
            </w:r>
          </w:p>
        </w:tc>
      </w:tr>
      <w:tr w14:paraId="7B2E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422" w:type="dxa"/>
            <w:vMerge w:val="continue"/>
            <w:noWrap w:val="0"/>
            <w:vAlign w:val="center"/>
          </w:tcPr>
          <w:p w14:paraId="18EC2AD6">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083" w:type="dxa"/>
            <w:vMerge w:val="continue"/>
            <w:noWrap w:val="0"/>
            <w:vAlign w:val="center"/>
          </w:tcPr>
          <w:p w14:paraId="2EA38FB4">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3EB5D5D4">
            <w:pPr>
              <w:autoSpaceDN w:val="0"/>
              <w:spacing w:line="360" w:lineRule="auto"/>
              <w:jc w:val="left"/>
              <w:textAlignment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企业业绩（3分）</w:t>
            </w:r>
          </w:p>
        </w:tc>
        <w:tc>
          <w:tcPr>
            <w:tcW w:w="6531" w:type="dxa"/>
            <w:noWrap w:val="0"/>
            <w:vAlign w:val="center"/>
          </w:tcPr>
          <w:p w14:paraId="13C51A63">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2022年1月1日以来类似项目业绩，每有一份得1分，最高得3分。(提供合同复印件，不提供的不得分)</w:t>
            </w:r>
          </w:p>
        </w:tc>
      </w:tr>
      <w:tr w14:paraId="264E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22" w:type="dxa"/>
            <w:vMerge w:val="continue"/>
            <w:noWrap w:val="0"/>
            <w:vAlign w:val="center"/>
          </w:tcPr>
          <w:p w14:paraId="53AD7E7A">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083" w:type="dxa"/>
            <w:vMerge w:val="continue"/>
            <w:noWrap w:val="0"/>
            <w:vAlign w:val="center"/>
          </w:tcPr>
          <w:p w14:paraId="1CEAF55A">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79FE2C76">
            <w:pPr>
              <w:autoSpaceDN w:val="0"/>
              <w:spacing w:line="360" w:lineRule="auto"/>
              <w:jc w:val="left"/>
              <w:textAlignment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服务质量保证承诺及措施</w:t>
            </w:r>
          </w:p>
          <w:p w14:paraId="430A9B55">
            <w:pPr>
              <w:pStyle w:val="7"/>
              <w:rPr>
                <w:rFonts w:hint="eastAsia"/>
                <w:lang w:val="en-US" w:eastAsia="zh-CN"/>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（9分）</w:t>
            </w:r>
          </w:p>
        </w:tc>
        <w:tc>
          <w:tcPr>
            <w:tcW w:w="6531" w:type="dxa"/>
            <w:noWrap w:val="0"/>
            <w:vAlign w:val="center"/>
          </w:tcPr>
          <w:p w14:paraId="1CC40D15">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依据投标方的服务质量保证承诺及措施内容评分。</w:t>
            </w:r>
          </w:p>
          <w:p w14:paraId="0FB24035">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承诺及措施合理、全面、具体详实、可行性强、针对性强，得9分；</w:t>
            </w:r>
          </w:p>
          <w:p w14:paraId="705C5E3F">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承诺及措施合理、全面，比较可行、针对性较强，得6 分；</w:t>
            </w:r>
          </w:p>
          <w:p w14:paraId="72AED941">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承诺及措施不合理、不全面、无针对性，得3分；</w:t>
            </w:r>
          </w:p>
          <w:p w14:paraId="0A4BC7A8">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缺项不得分。</w:t>
            </w:r>
          </w:p>
        </w:tc>
      </w:tr>
      <w:tr w14:paraId="03A8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422" w:type="dxa"/>
            <w:vMerge w:val="continue"/>
            <w:noWrap w:val="0"/>
            <w:vAlign w:val="center"/>
          </w:tcPr>
          <w:p w14:paraId="2149734A">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083" w:type="dxa"/>
            <w:vMerge w:val="continue"/>
            <w:noWrap w:val="0"/>
            <w:vAlign w:val="center"/>
          </w:tcPr>
          <w:p w14:paraId="62C995B1">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47AB6008">
            <w:pPr>
              <w:autoSpaceDN w:val="0"/>
              <w:spacing w:line="360" w:lineRule="auto"/>
              <w:jc w:val="left"/>
              <w:textAlignment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信用评价（2分）</w:t>
            </w:r>
          </w:p>
        </w:tc>
        <w:tc>
          <w:tcPr>
            <w:tcW w:w="6531" w:type="dxa"/>
            <w:noWrap w:val="0"/>
            <w:vAlign w:val="center"/>
          </w:tcPr>
          <w:p w14:paraId="080BA463">
            <w:pPr>
              <w:spacing w:line="360" w:lineRule="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宋体" w:hAnsi="宋体" w:eastAsia="宋体" w:cs="宋体"/>
                <w:color w:val="auto"/>
                <w:spacing w:val="-1"/>
                <w:sz w:val="24"/>
                <w:szCs w:val="24"/>
                <w:lang w:val="en-US" w:eastAsia="zh-CN"/>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tr w14:paraId="04B1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22" w:type="dxa"/>
            <w:vMerge w:val="continue"/>
            <w:noWrap w:val="0"/>
            <w:vAlign w:val="center"/>
          </w:tcPr>
          <w:p w14:paraId="15ED631C">
            <w:pPr>
              <w:pStyle w:val="32"/>
              <w:widowControl/>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083" w:type="dxa"/>
            <w:vMerge w:val="continue"/>
            <w:noWrap w:val="0"/>
            <w:vAlign w:val="center"/>
          </w:tcPr>
          <w:p w14:paraId="59E8C0DB">
            <w:pPr>
              <w:pStyle w:val="16"/>
              <w:spacing w:before="0" w:beforeAutospacing="0" w:after="0" w:afterAutospacing="0"/>
              <w:ind w:firstLine="0"/>
              <w:jc w:val="cente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p>
        </w:tc>
        <w:tc>
          <w:tcPr>
            <w:tcW w:w="1250" w:type="dxa"/>
            <w:noWrap w:val="0"/>
            <w:vAlign w:val="center"/>
          </w:tcPr>
          <w:p w14:paraId="34816A50">
            <w:pPr>
              <w:autoSpaceDN w:val="0"/>
              <w:spacing w:line="360" w:lineRule="auto"/>
              <w:jc w:val="left"/>
              <w:textAlignment w:val="center"/>
              <w:rPr>
                <w:rFonts w:hint="eastAsia" w:asciiTheme="minorEastAsia" w:hAnsiTheme="minorEastAsia" w:eastAsiaTheme="minorEastAsia" w:cstheme="minorEastAsia"/>
                <w:color w:val="auto"/>
                <w:sz w:val="24"/>
                <w:szCs w:val="24"/>
                <w:lang w:val="en-US" w:eastAsia="zh-CN" w:bidi="ar-SA"/>
              </w:rPr>
            </w:pPr>
          </w:p>
          <w:p w14:paraId="7C846C09">
            <w:pPr>
              <w:autoSpaceDN w:val="0"/>
              <w:spacing w:line="360" w:lineRule="auto"/>
              <w:jc w:val="left"/>
              <w:textAlignment w:val="center"/>
              <w:rPr>
                <w:rFonts w:hint="eastAsia" w:asciiTheme="minorEastAsia" w:hAnsiTheme="minorEastAsia" w:eastAsiaTheme="minorEastAsia" w:cstheme="minorEastAsia"/>
                <w:color w:val="auto"/>
                <w:sz w:val="24"/>
                <w:szCs w:val="24"/>
                <w:lang w:val="en-US" w:eastAsia="zh-CN" w:bidi="ar-SA"/>
              </w:rPr>
            </w:pPr>
          </w:p>
          <w:p w14:paraId="2CB5CABE">
            <w:pPr>
              <w:autoSpaceDN w:val="0"/>
              <w:spacing w:line="360" w:lineRule="auto"/>
              <w:jc w:val="left"/>
              <w:textAlignment w:val="center"/>
              <w:rPr>
                <w:rFonts w:hint="eastAsia" w:asciiTheme="minorEastAsia" w:hAnsiTheme="minorEastAsia" w:eastAsiaTheme="minorEastAsia" w:cstheme="minorEastAsia"/>
                <w:color w:val="auto"/>
                <w:sz w:val="24"/>
                <w:szCs w:val="24"/>
                <w:lang w:val="en-US" w:eastAsia="zh-CN" w:bidi="ar-SA"/>
              </w:rPr>
            </w:pPr>
          </w:p>
          <w:p w14:paraId="3906F359">
            <w:pPr>
              <w:autoSpaceDN w:val="0"/>
              <w:spacing w:line="360" w:lineRule="auto"/>
              <w:jc w:val="left"/>
              <w:textAlignment w:val="center"/>
              <w:rPr>
                <w:rFonts w:hint="default"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人员配备（10分）</w:t>
            </w:r>
          </w:p>
        </w:tc>
        <w:tc>
          <w:tcPr>
            <w:tcW w:w="6531" w:type="dxa"/>
            <w:noWrap w:val="0"/>
            <w:vAlign w:val="center"/>
          </w:tcPr>
          <w:p w14:paraId="42947D12">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lang w:val="en-US" w:eastAsia="zh-CN"/>
              </w:rPr>
              <w:t>本项目需提供</w:t>
            </w:r>
            <w:r>
              <w:rPr>
                <w:rFonts w:hint="eastAsia" w:ascii="宋体" w:hAnsi="宋体" w:eastAsia="宋体" w:cs="宋体"/>
                <w:color w:val="auto"/>
                <w:spacing w:val="-1"/>
                <w:sz w:val="24"/>
                <w:szCs w:val="24"/>
              </w:rPr>
              <w:t>项目主管</w:t>
            </w:r>
            <w:r>
              <w:rPr>
                <w:rFonts w:hint="eastAsia" w:ascii="宋体" w:hAnsi="宋体" w:eastAsia="宋体" w:cs="宋体"/>
                <w:color w:val="auto"/>
                <w:spacing w:val="-1"/>
                <w:sz w:val="24"/>
                <w:szCs w:val="24"/>
                <w:lang w:val="en-US" w:eastAsia="zh-CN"/>
              </w:rPr>
              <w:t>一名</w:t>
            </w:r>
            <w:r>
              <w:rPr>
                <w:rFonts w:hint="eastAsia" w:ascii="宋体" w:hAnsi="宋体" w:eastAsia="宋体" w:cs="宋体"/>
                <w:color w:val="auto"/>
                <w:spacing w:val="-1"/>
                <w:sz w:val="24"/>
                <w:szCs w:val="24"/>
              </w:rPr>
              <w:t>：</w:t>
            </w:r>
          </w:p>
          <w:p w14:paraId="3C2BE6F0">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①具备大专以上学历、年龄 30-45 周岁（含 45 周岁 ），得</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分；</w:t>
            </w:r>
          </w:p>
          <w:p w14:paraId="767A2564">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②退役军人得 1 分 ;</w:t>
            </w:r>
          </w:p>
          <w:p w14:paraId="29466A39">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③提供建（构）筑物消防员证，得 1分；</w:t>
            </w:r>
          </w:p>
          <w:p w14:paraId="5058D60D">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④提供本项目主管 2022年以来至少连续三年的社保缴纳证明材料得 1 分。</w:t>
            </w:r>
          </w:p>
          <w:p w14:paraId="7F8BDDB6">
            <w:pPr>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 xml:space="preserve">以上最多得 </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 xml:space="preserve"> 分。 </w:t>
            </w:r>
          </w:p>
          <w:p w14:paraId="3FED8109">
            <w:pPr>
              <w:spacing w:line="360" w:lineRule="auto"/>
              <w:rPr>
                <w:rFonts w:hint="eastAsia" w:asciiTheme="minorEastAsia" w:hAnsiTheme="minorEastAsia" w:eastAsiaTheme="minorEastAsia" w:cstheme="minorEastAsia"/>
                <w:color w:val="auto"/>
                <w:sz w:val="24"/>
                <w:szCs w:val="24"/>
                <w:lang w:val="en-US" w:eastAsia="zh-CN" w:bidi="ar-SA"/>
              </w:rPr>
            </w:pPr>
            <w:r>
              <w:rPr>
                <w:rFonts w:hint="eastAsia" w:ascii="宋体" w:hAnsi="宋体" w:eastAsia="宋体" w:cs="宋体"/>
                <w:b w:val="0"/>
                <w:bCs w:val="0"/>
                <w:color w:val="auto"/>
                <w:spacing w:val="-1"/>
                <w:sz w:val="24"/>
                <w:szCs w:val="24"/>
              </w:rPr>
              <w:t>（</w:t>
            </w:r>
            <w:r>
              <w:rPr>
                <w:rFonts w:hint="eastAsia" w:ascii="宋体" w:hAnsi="宋体" w:eastAsia="宋体" w:cs="宋体"/>
                <w:b w:val="0"/>
                <w:bCs w:val="0"/>
                <w:color w:val="auto"/>
                <w:spacing w:val="-1"/>
                <w:sz w:val="24"/>
                <w:szCs w:val="24"/>
                <w:lang w:val="en-US" w:eastAsia="zh-CN"/>
              </w:rPr>
              <w:t>2</w:t>
            </w:r>
            <w:r>
              <w:rPr>
                <w:rFonts w:hint="eastAsia" w:ascii="宋体" w:hAnsi="宋体" w:eastAsia="宋体" w:cs="宋体"/>
                <w:b w:val="0"/>
                <w:bCs w:val="0"/>
                <w:color w:val="auto"/>
                <w:spacing w:val="-1"/>
                <w:sz w:val="24"/>
                <w:szCs w:val="24"/>
              </w:rPr>
              <w:t>）消防控制室岗位须持有消防业务中级职业资格证，每一个证件得1分，满分6分；</w:t>
            </w:r>
          </w:p>
        </w:tc>
      </w:tr>
    </w:tbl>
    <w:p w14:paraId="3FE93CE7">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466BEE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2A1F9F0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100B3B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w:t>
      </w:r>
      <w:bookmarkStart w:id="2" w:name="_GoBack"/>
      <w:bookmarkEnd w:id="2"/>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交易平台（河南省·南阳市）”上公告中标结果，同时向中标人发出《中标通知书》。</w:t>
      </w:r>
    </w:p>
    <w:p w14:paraId="64FDE79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1F6CF9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《中标通知书》发放办法：政府采购项目通过“电子营业执照应用平台”向中标人发出电子《中标通知书》后，中标供应商可登录电子营业执照应用平台，自行打印加盖电子签章的《中标通知书》。</w:t>
      </w:r>
    </w:p>
    <w:p w14:paraId="343029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0399615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8D7DC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0DFFFA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1E49B2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3D84B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7BD86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7E104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14E45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在线接收，请质疑人上传质疑函原件扫描件到南阳市公共资源电子营业执照应用平台并电话通知到项目负责人。</w:t>
      </w:r>
    </w:p>
    <w:p w14:paraId="7BFEF3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ECB5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28CCA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54D8F15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26C281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1A073DF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4AB91F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CE3AD6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DA3557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637AE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69C015F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BAFB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6AB684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AF61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76CCD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233B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890CEC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E49522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B10C28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E9730F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9866F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FF0E78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29ECD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F86AC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2A6FF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6E523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2010B5A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61D1A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A2784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FED90B8">
      <w:pPr>
        <w:pStyle w:val="22"/>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402623E1">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96A03BC">
      <w:pPr>
        <w:pStyle w:val="22"/>
        <w:jc w:val="both"/>
        <w:rPr>
          <w:rFonts w:hint="eastAsia"/>
        </w:rPr>
      </w:pPr>
    </w:p>
    <w:p w14:paraId="43C048FD">
      <w:pPr>
        <w:pStyle w:val="9"/>
        <w:spacing w:line="560" w:lineRule="exact"/>
        <w:jc w:val="center"/>
        <w:rPr>
          <w:rFonts w:hAnsi="宋体"/>
          <w:b/>
          <w:color w:val="auto"/>
          <w:sz w:val="44"/>
          <w:szCs w:val="44"/>
        </w:rPr>
      </w:pPr>
      <w:r>
        <w:rPr>
          <w:rFonts w:hint="eastAsia" w:hAnsi="宋体"/>
          <w:b/>
          <w:color w:val="auto"/>
          <w:sz w:val="44"/>
          <w:szCs w:val="44"/>
        </w:rPr>
        <w:t>安 保 服 务 合 同 书</w:t>
      </w:r>
    </w:p>
    <w:p w14:paraId="5924B5C8">
      <w:pPr>
        <w:pStyle w:val="9"/>
        <w:spacing w:line="560" w:lineRule="exact"/>
        <w:rPr>
          <w:rFonts w:hint="eastAsia" w:hAnsi="宋体"/>
          <w:b/>
          <w:color w:val="auto"/>
          <w:sz w:val="28"/>
          <w:szCs w:val="28"/>
        </w:rPr>
      </w:pPr>
      <w:r>
        <w:rPr>
          <w:rFonts w:hint="eastAsia" w:hAnsi="宋体"/>
          <w:b/>
          <w:color w:val="auto"/>
          <w:sz w:val="28"/>
          <w:szCs w:val="28"/>
        </w:rPr>
        <w:t xml:space="preserve">甲方：南阳理工学院 </w:t>
      </w:r>
      <w:r>
        <w:rPr>
          <w:rFonts w:hint="eastAsia" w:hAnsi="宋体"/>
          <w:color w:val="auto"/>
          <w:sz w:val="28"/>
          <w:szCs w:val="28"/>
        </w:rPr>
        <w:t xml:space="preserve">       </w:t>
      </w:r>
      <w:r>
        <w:rPr>
          <w:rFonts w:hint="eastAsia" w:hAnsi="宋体"/>
          <w:b/>
          <w:color w:val="auto"/>
          <w:sz w:val="28"/>
          <w:szCs w:val="28"/>
        </w:rPr>
        <w:t xml:space="preserve">      </w:t>
      </w:r>
      <w:r>
        <w:rPr>
          <w:rFonts w:hint="eastAsia" w:hAnsi="宋体"/>
          <w:color w:val="auto"/>
          <w:sz w:val="28"/>
          <w:szCs w:val="28"/>
        </w:rPr>
        <w:t xml:space="preserve"> </w:t>
      </w:r>
    </w:p>
    <w:p w14:paraId="30869F86">
      <w:pPr>
        <w:pStyle w:val="9"/>
        <w:spacing w:line="560" w:lineRule="exact"/>
        <w:rPr>
          <w:rFonts w:hint="eastAsia" w:hAnsi="宋体"/>
          <w:b/>
          <w:color w:val="auto"/>
          <w:sz w:val="28"/>
          <w:szCs w:val="28"/>
        </w:rPr>
      </w:pPr>
      <w:r>
        <w:rPr>
          <w:rFonts w:hint="eastAsia" w:hAnsi="宋体"/>
          <w:b/>
          <w:color w:val="auto"/>
          <w:sz w:val="28"/>
          <w:szCs w:val="28"/>
        </w:rPr>
        <w:t xml:space="preserve">乙方：                           </w:t>
      </w:r>
    </w:p>
    <w:p w14:paraId="5B4194FA">
      <w:pPr>
        <w:pStyle w:val="9"/>
        <w:spacing w:line="560" w:lineRule="exact"/>
        <w:rPr>
          <w:rFonts w:hint="eastAsia" w:hAnsi="宋体"/>
          <w:color w:val="auto"/>
          <w:sz w:val="28"/>
          <w:szCs w:val="28"/>
        </w:rPr>
      </w:pPr>
      <w:r>
        <w:rPr>
          <w:rFonts w:hint="eastAsia" w:hAnsi="宋体"/>
          <w:b/>
          <w:color w:val="auto"/>
          <w:sz w:val="28"/>
          <w:szCs w:val="28"/>
        </w:rPr>
        <w:t>　</w:t>
      </w:r>
      <w:r>
        <w:rPr>
          <w:rFonts w:hint="eastAsia" w:hAnsi="宋体"/>
          <w:color w:val="auto"/>
          <w:sz w:val="28"/>
          <w:szCs w:val="28"/>
        </w:rPr>
        <w:t>　根据</w:t>
      </w:r>
      <w:r>
        <w:rPr>
          <w:rFonts w:hint="eastAsia" w:hAnsi="宋体"/>
          <w:color w:val="auto"/>
          <w:sz w:val="28"/>
          <w:szCs w:val="28"/>
          <w:lang w:eastAsia="zh-CN"/>
        </w:rPr>
        <w:t>《</w:t>
      </w:r>
      <w:r>
        <w:rPr>
          <w:rFonts w:hint="eastAsia" w:hAnsi="宋体"/>
          <w:color w:val="auto"/>
          <w:sz w:val="28"/>
          <w:szCs w:val="28"/>
          <w:lang w:val="en-US" w:eastAsia="zh-CN"/>
        </w:rPr>
        <w:t>中华人民共和国采购法</w:t>
      </w:r>
      <w:r>
        <w:rPr>
          <w:rFonts w:hint="eastAsia" w:hAnsi="宋体"/>
          <w:color w:val="auto"/>
          <w:sz w:val="28"/>
          <w:szCs w:val="28"/>
          <w:lang w:eastAsia="zh-CN"/>
        </w:rPr>
        <w:t>》、</w:t>
      </w:r>
      <w:r>
        <w:rPr>
          <w:rFonts w:hint="eastAsia" w:hAnsi="宋体"/>
          <w:color w:val="auto"/>
          <w:sz w:val="28"/>
          <w:szCs w:val="28"/>
        </w:rPr>
        <w:t>《中华人民共和国民法典》</w:t>
      </w:r>
      <w:r>
        <w:rPr>
          <w:rFonts w:hint="eastAsia" w:hAnsi="宋体"/>
          <w:color w:val="auto"/>
          <w:sz w:val="28"/>
          <w:szCs w:val="28"/>
          <w:lang w:val="en-US" w:eastAsia="zh-CN"/>
        </w:rPr>
        <w:t>的规定，按照招标编号南阳政采公开-2025-33，南阳理工学院东校区安保服务项目公开招标的中标通知书、招标文件、投标文件的要求，</w:t>
      </w:r>
      <w:r>
        <w:rPr>
          <w:rFonts w:hint="eastAsia" w:hAnsi="宋体"/>
          <w:color w:val="auto"/>
          <w:sz w:val="28"/>
          <w:szCs w:val="28"/>
        </w:rPr>
        <w:t>经甲、乙双方协商，本着平等</w:t>
      </w:r>
      <w:r>
        <w:rPr>
          <w:rFonts w:hint="eastAsia" w:hAnsi="宋体"/>
          <w:color w:val="auto"/>
          <w:sz w:val="28"/>
          <w:szCs w:val="28"/>
          <w:lang w:eastAsia="zh-CN"/>
        </w:rPr>
        <w:t>、</w:t>
      </w:r>
      <w:r>
        <w:rPr>
          <w:rFonts w:hint="eastAsia" w:hAnsi="宋体"/>
          <w:color w:val="auto"/>
          <w:sz w:val="28"/>
          <w:szCs w:val="28"/>
        </w:rPr>
        <w:t>自愿、诚实</w:t>
      </w:r>
      <w:r>
        <w:rPr>
          <w:rFonts w:hint="eastAsia" w:hAnsi="宋体"/>
          <w:color w:val="auto"/>
          <w:sz w:val="28"/>
          <w:szCs w:val="28"/>
          <w:lang w:eastAsia="zh-CN"/>
        </w:rPr>
        <w:t>、</w:t>
      </w:r>
      <w:r>
        <w:rPr>
          <w:rFonts w:hint="eastAsia" w:hAnsi="宋体"/>
          <w:color w:val="auto"/>
          <w:sz w:val="28"/>
          <w:szCs w:val="28"/>
        </w:rPr>
        <w:t>信用的原则，签订本合同并遵守以下条款：</w:t>
      </w:r>
    </w:p>
    <w:p w14:paraId="38A05601">
      <w:pPr>
        <w:pStyle w:val="9"/>
        <w:spacing w:line="560" w:lineRule="exact"/>
        <w:ind w:left="630"/>
        <w:rPr>
          <w:rFonts w:hint="eastAsia" w:ascii="黑体" w:hAnsi="黑体" w:eastAsia="黑体" w:cs="黑体"/>
          <w:color w:val="auto"/>
          <w:sz w:val="28"/>
          <w:szCs w:val="28"/>
        </w:rPr>
      </w:pPr>
      <w:r>
        <w:rPr>
          <w:rFonts w:hint="eastAsia" w:ascii="黑体" w:hAnsi="黑体" w:eastAsia="黑体" w:cs="黑体"/>
          <w:color w:val="auto"/>
          <w:sz w:val="28"/>
          <w:szCs w:val="28"/>
        </w:rPr>
        <w:t>一、服务内容</w:t>
      </w:r>
    </w:p>
    <w:p w14:paraId="4CE78FCE">
      <w:pPr>
        <w:pStyle w:val="9"/>
        <w:numPr>
          <w:ilvl w:val="0"/>
          <w:numId w:val="2"/>
        </w:numPr>
        <w:spacing w:line="560" w:lineRule="exact"/>
        <w:ind w:firstLine="560"/>
        <w:rPr>
          <w:rFonts w:hint="eastAsia" w:hAnsi="宋体"/>
          <w:color w:val="auto"/>
          <w:sz w:val="28"/>
          <w:szCs w:val="28"/>
        </w:rPr>
      </w:pPr>
      <w:r>
        <w:rPr>
          <w:rFonts w:hint="eastAsia" w:hAnsi="宋体"/>
          <w:color w:val="auto"/>
          <w:sz w:val="28"/>
          <w:szCs w:val="28"/>
          <w:lang w:val="en-US" w:eastAsia="zh-CN"/>
        </w:rPr>
        <w:t>甲方提供51个安保岗位，</w:t>
      </w:r>
      <w:r>
        <w:rPr>
          <w:rFonts w:hint="eastAsia" w:hAnsi="宋体"/>
          <w:color w:val="auto"/>
          <w:sz w:val="28"/>
          <w:szCs w:val="28"/>
        </w:rPr>
        <w:t>乙方依据</w:t>
      </w:r>
      <w:r>
        <w:rPr>
          <w:rFonts w:hint="eastAsia" w:hAnsi="宋体"/>
          <w:color w:val="auto"/>
          <w:sz w:val="28"/>
          <w:szCs w:val="28"/>
          <w:lang w:val="en-US" w:eastAsia="zh-CN"/>
        </w:rPr>
        <w:t>合同，</w:t>
      </w:r>
      <w:r>
        <w:rPr>
          <w:rFonts w:hint="eastAsia" w:hAnsi="宋体"/>
          <w:color w:val="auto"/>
          <w:sz w:val="28"/>
          <w:szCs w:val="28"/>
        </w:rPr>
        <w:t>向甲方派驻保安员，并</w:t>
      </w:r>
      <w:r>
        <w:rPr>
          <w:rFonts w:hint="eastAsia" w:hAnsi="宋体"/>
          <w:color w:val="auto"/>
          <w:sz w:val="28"/>
          <w:szCs w:val="28"/>
          <w:lang w:val="en-US" w:eastAsia="zh-CN"/>
        </w:rPr>
        <w:t>根据岗位要求</w:t>
      </w:r>
      <w:r>
        <w:rPr>
          <w:rFonts w:hint="eastAsia" w:hAnsi="宋体"/>
          <w:color w:val="auto"/>
          <w:sz w:val="28"/>
          <w:szCs w:val="28"/>
        </w:rPr>
        <w:t>认真完成好合同规定范围内的门卫秩序管理、治安防范巡逻、消防、安全保障、车辆交通秩序等24小时安全保卫任务，为甲方的教学、科研、生活营造一个良好的安全环境。</w:t>
      </w:r>
    </w:p>
    <w:p w14:paraId="4BA79E0B">
      <w:pPr>
        <w:pStyle w:val="9"/>
        <w:numPr>
          <w:ilvl w:val="0"/>
          <w:numId w:val="2"/>
        </w:numPr>
        <w:spacing w:line="560" w:lineRule="exact"/>
        <w:ind w:firstLine="560"/>
        <w:rPr>
          <w:rFonts w:hint="eastAsia" w:hAnsi="宋体"/>
          <w:color w:val="auto"/>
          <w:sz w:val="28"/>
          <w:szCs w:val="28"/>
        </w:rPr>
      </w:pPr>
      <w:r>
        <w:rPr>
          <w:rFonts w:hint="eastAsia" w:hAnsi="宋体"/>
          <w:color w:val="auto"/>
          <w:sz w:val="28"/>
          <w:szCs w:val="28"/>
        </w:rPr>
        <w:t>按照公安部颁布的《保安服务操作规程与质量控制》相关要求，完成好甲方的各项安全保卫服务任务。</w:t>
      </w:r>
    </w:p>
    <w:p w14:paraId="3FEB7D20">
      <w:pPr>
        <w:pStyle w:val="9"/>
        <w:numPr>
          <w:ilvl w:val="0"/>
          <w:numId w:val="2"/>
        </w:numPr>
        <w:spacing w:line="560" w:lineRule="exact"/>
        <w:ind w:firstLine="560"/>
        <w:rPr>
          <w:rFonts w:hint="eastAsia" w:hAnsi="宋体"/>
          <w:color w:val="auto"/>
          <w:sz w:val="28"/>
          <w:szCs w:val="28"/>
        </w:rPr>
      </w:pPr>
      <w:r>
        <w:rPr>
          <w:rFonts w:hint="eastAsia" w:hAnsi="宋体"/>
          <w:color w:val="auto"/>
          <w:sz w:val="28"/>
          <w:szCs w:val="28"/>
        </w:rPr>
        <w:t xml:space="preserve">甲方的各项制度和相关管理规定作为本合同的组成部分，乙方及其保安人员必须充分阅读并愿意接受甲方根据规定对因违反甲方制度和相关管理规定实施的任何处罚。 </w:t>
      </w:r>
    </w:p>
    <w:p w14:paraId="62BD4E69">
      <w:pPr>
        <w:pStyle w:val="9"/>
        <w:numPr>
          <w:ilvl w:val="0"/>
          <w:numId w:val="2"/>
        </w:numPr>
        <w:spacing w:line="560" w:lineRule="exact"/>
        <w:ind w:firstLine="560"/>
        <w:rPr>
          <w:rFonts w:hint="eastAsia" w:hAnsi="宋体"/>
          <w:color w:val="auto"/>
          <w:sz w:val="28"/>
          <w:szCs w:val="28"/>
        </w:rPr>
      </w:pPr>
      <w:r>
        <w:rPr>
          <w:rFonts w:hint="eastAsia" w:hAnsi="宋体"/>
          <w:color w:val="auto"/>
          <w:sz w:val="28"/>
          <w:szCs w:val="28"/>
        </w:rPr>
        <w:t>保安员违反工作纪律，履职不认真，每发现1次给予警告，并视情节扣除安保服务费。</w:t>
      </w:r>
    </w:p>
    <w:p w14:paraId="3B0D5E71">
      <w:pPr>
        <w:pStyle w:val="9"/>
        <w:numPr>
          <w:ilvl w:val="0"/>
          <w:numId w:val="2"/>
        </w:numPr>
        <w:spacing w:line="560" w:lineRule="exact"/>
        <w:ind w:firstLine="560"/>
        <w:rPr>
          <w:rFonts w:hint="eastAsia" w:hAnsi="宋体"/>
          <w:color w:val="auto"/>
          <w:sz w:val="28"/>
          <w:szCs w:val="28"/>
        </w:rPr>
      </w:pPr>
      <w:r>
        <w:rPr>
          <w:rFonts w:hint="eastAsia" w:hAnsi="宋体"/>
          <w:color w:val="auto"/>
          <w:sz w:val="28"/>
          <w:szCs w:val="28"/>
        </w:rPr>
        <w:t>在服务过程中，因保安员过失，造成学校及师生财产受到损失的，由中标的保安公司负责赔偿。</w:t>
      </w:r>
    </w:p>
    <w:p w14:paraId="009BA07B">
      <w:pPr>
        <w:ind w:firstLine="280" w:firstLineChars="100"/>
        <w:rPr>
          <w:rFonts w:hint="eastAsia" w:ascii="黑体" w:hAnsi="黑体" w:eastAsia="黑体" w:cs="黑体"/>
          <w:color w:val="auto"/>
          <w:sz w:val="28"/>
          <w:szCs w:val="28"/>
        </w:rPr>
      </w:pPr>
      <w:r>
        <w:rPr>
          <w:rFonts w:hint="eastAsia" w:ascii="宋体" w:hAnsi="宋体" w:cs="宋体"/>
          <w:color w:val="auto"/>
          <w:sz w:val="28"/>
          <w:szCs w:val="28"/>
        </w:rPr>
        <w:t>　</w:t>
      </w:r>
      <w:r>
        <w:rPr>
          <w:rFonts w:hint="eastAsia" w:ascii="黑体" w:hAnsi="黑体" w:eastAsia="黑体" w:cs="黑体"/>
          <w:color w:val="auto"/>
          <w:sz w:val="28"/>
          <w:szCs w:val="28"/>
        </w:rPr>
        <w:t>二、服务期限服务合同自2025年9月1日至2028年8月31日。合同期三年，合同一年一签订，三年合同期满后重新公开招标。</w:t>
      </w:r>
    </w:p>
    <w:p w14:paraId="5AD5924E">
      <w:pPr>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三、服务金额及支付方式</w:t>
      </w:r>
    </w:p>
    <w:p w14:paraId="0F8522C5">
      <w:pPr>
        <w:ind w:firstLine="560" w:firstLineChars="200"/>
        <w:rPr>
          <w:rFonts w:hint="eastAsia" w:ascii="宋体" w:hAnsi="宋体" w:cs="宋体"/>
          <w:color w:val="auto"/>
          <w:sz w:val="28"/>
          <w:szCs w:val="28"/>
        </w:rPr>
      </w:pPr>
      <w:r>
        <w:rPr>
          <w:rFonts w:hint="eastAsia" w:ascii="宋体" w:hAnsi="宋体" w:cs="宋体"/>
          <w:color w:val="auto"/>
          <w:sz w:val="28"/>
          <w:szCs w:val="28"/>
        </w:rPr>
        <w:t>安保服务费   元/年。甲方每季度对乙方安保服务工作进行考评核算后，乙方开具与乙方名称相一致的等额正规发票，甲方根据乙方提供的开户银行名称和账号</w:t>
      </w:r>
      <w:r>
        <w:rPr>
          <w:rFonts w:hint="eastAsia" w:ascii="宋体" w:hAnsi="宋体" w:cs="宋体"/>
          <w:color w:val="auto"/>
          <w:sz w:val="28"/>
          <w:szCs w:val="28"/>
          <w:lang w:val="en-US" w:eastAsia="zh-CN"/>
        </w:rPr>
        <w:t>且具备支付条件下，</w:t>
      </w:r>
      <w:r>
        <w:rPr>
          <w:rFonts w:hint="eastAsia" w:ascii="宋体" w:hAnsi="宋体" w:cs="宋体"/>
          <w:color w:val="auto"/>
          <w:sz w:val="28"/>
          <w:szCs w:val="28"/>
        </w:rPr>
        <w:t xml:space="preserve">于下季度首月25日前转账支付乙方安保服务费（含税） 元/季度。 </w:t>
      </w:r>
    </w:p>
    <w:p w14:paraId="4E4D1BC6">
      <w:pPr>
        <w:pStyle w:val="9"/>
        <w:spacing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四、工作内容及要求：</w:t>
      </w:r>
    </w:p>
    <w:p w14:paraId="52F07ECD">
      <w:pPr>
        <w:rPr>
          <w:rFonts w:hint="eastAsia" w:hAnsi="宋体" w:cs="宋体"/>
          <w:color w:val="auto"/>
          <w:sz w:val="28"/>
          <w:szCs w:val="28"/>
        </w:rPr>
      </w:pPr>
      <w:r>
        <w:rPr>
          <w:rFonts w:hint="eastAsia" w:ascii="宋体" w:hAnsi="宋体" w:cs="宋体"/>
          <w:color w:val="auto"/>
          <w:sz w:val="28"/>
          <w:szCs w:val="28"/>
        </w:rPr>
        <w:t xml:space="preserve">    （一）安保服务区域及内容：整个东校区和人才公寓所有门卫、消防控制室自动报警控制设备值班；校区治安巡</w:t>
      </w:r>
      <w:r>
        <w:rPr>
          <w:rFonts w:hint="eastAsia" w:hAnsi="宋体" w:cs="宋体"/>
          <w:color w:val="auto"/>
          <w:sz w:val="28"/>
          <w:szCs w:val="28"/>
        </w:rPr>
        <w:t>逻、防火巡查及车辆交通秩序管理等。</w:t>
      </w:r>
    </w:p>
    <w:p w14:paraId="74A4D7A5">
      <w:pPr>
        <w:pStyle w:val="9"/>
        <w:spacing w:line="560" w:lineRule="exact"/>
        <w:ind w:firstLine="560" w:firstLineChars="200"/>
        <w:rPr>
          <w:rFonts w:hint="eastAsia" w:hAnsi="宋体"/>
          <w:color w:val="auto"/>
          <w:sz w:val="28"/>
          <w:szCs w:val="28"/>
        </w:rPr>
      </w:pPr>
      <w:r>
        <w:rPr>
          <w:rFonts w:hint="eastAsia" w:hAnsi="宋体"/>
          <w:color w:val="auto"/>
          <w:sz w:val="28"/>
          <w:szCs w:val="28"/>
        </w:rPr>
        <w:t>（二）工作时间：全天24小时值班执勤。</w:t>
      </w:r>
    </w:p>
    <w:p w14:paraId="032C0707">
      <w:pPr>
        <w:pStyle w:val="9"/>
        <w:spacing w:line="560" w:lineRule="exact"/>
        <w:ind w:firstLine="570"/>
        <w:rPr>
          <w:rFonts w:hint="eastAsia" w:hAnsi="宋体"/>
          <w:color w:val="auto"/>
          <w:sz w:val="28"/>
          <w:szCs w:val="28"/>
        </w:rPr>
      </w:pPr>
      <w:r>
        <w:rPr>
          <w:rFonts w:hint="eastAsia" w:hAnsi="宋体"/>
          <w:color w:val="auto"/>
          <w:sz w:val="28"/>
          <w:szCs w:val="28"/>
        </w:rPr>
        <w:t>（三）工作任务及保安员要求</w:t>
      </w:r>
    </w:p>
    <w:p w14:paraId="7BDC457B">
      <w:pPr>
        <w:pStyle w:val="9"/>
        <w:spacing w:line="560" w:lineRule="exact"/>
        <w:ind w:firstLine="555"/>
        <w:rPr>
          <w:rFonts w:hint="eastAsia" w:hAnsi="宋体"/>
          <w:color w:val="auto"/>
          <w:sz w:val="28"/>
          <w:szCs w:val="28"/>
        </w:rPr>
      </w:pPr>
      <w:r>
        <w:rPr>
          <w:rFonts w:hint="eastAsia" w:hAnsi="宋体"/>
          <w:color w:val="auto"/>
          <w:sz w:val="28"/>
          <w:szCs w:val="28"/>
        </w:rPr>
        <w:t>1、乙方派驻甲方项目主管1名，必须具备大专以上学历，年龄 30-45 周岁（含 45 周岁 ），具有保安员证或是退役军人 ，需提供项目主管缴纳 2020 年以来至少连续 6 个月社保证明材料。</w:t>
      </w:r>
    </w:p>
    <w:p w14:paraId="17F7165A">
      <w:pPr>
        <w:pStyle w:val="9"/>
        <w:spacing w:line="560" w:lineRule="exact"/>
        <w:ind w:firstLine="555"/>
        <w:rPr>
          <w:rFonts w:hint="eastAsia" w:hAnsi="宋体"/>
          <w:color w:val="auto"/>
          <w:sz w:val="28"/>
          <w:szCs w:val="28"/>
        </w:rPr>
      </w:pPr>
      <w:r>
        <w:rPr>
          <w:rFonts w:hint="eastAsia" w:hAnsi="宋体"/>
          <w:color w:val="auto"/>
          <w:sz w:val="28"/>
          <w:szCs w:val="28"/>
        </w:rPr>
        <w:t>2、乙方派驻    为该项目主管加强与甲方的业务联系，认真听取甲方相关单位意见和建议，便于及时改进工作，</w:t>
      </w:r>
      <w:r>
        <w:rPr>
          <w:rFonts w:hint="eastAsia" w:ascii="Times New Roman" w:hAnsi="宋体"/>
          <w:color w:val="auto"/>
          <w:sz w:val="28"/>
          <w:szCs w:val="28"/>
        </w:rPr>
        <w:t>并保持手机 24 小时开机，确保甲方随时联系畅通。</w:t>
      </w:r>
      <w:r>
        <w:rPr>
          <w:rFonts w:hint="eastAsia" w:hAnsi="宋体"/>
          <w:color w:val="auto"/>
          <w:sz w:val="28"/>
          <w:szCs w:val="28"/>
        </w:rPr>
        <w:t xml:space="preserve"> </w:t>
      </w:r>
    </w:p>
    <w:p w14:paraId="2A79A193">
      <w:pPr>
        <w:pStyle w:val="9"/>
        <w:spacing w:line="560" w:lineRule="exact"/>
        <w:ind w:firstLine="555"/>
        <w:rPr>
          <w:rFonts w:hint="eastAsia" w:hAnsi="宋体" w:eastAsia="宋体"/>
          <w:color w:val="auto"/>
          <w:sz w:val="28"/>
          <w:szCs w:val="28"/>
          <w:lang w:val="en-US" w:eastAsia="zh-CN"/>
        </w:rPr>
      </w:pPr>
      <w:r>
        <w:rPr>
          <w:rFonts w:hint="eastAsia" w:hAnsi="宋体"/>
          <w:color w:val="auto"/>
          <w:sz w:val="28"/>
          <w:szCs w:val="28"/>
        </w:rPr>
        <w:t>3、</w:t>
      </w:r>
      <w:r>
        <w:rPr>
          <w:rFonts w:hint="eastAsia" w:hAnsi="宋体" w:eastAsia="宋体"/>
          <w:color w:val="auto"/>
          <w:sz w:val="28"/>
          <w:szCs w:val="28"/>
        </w:rPr>
        <w:t>男性保安员年龄18周岁-60</w:t>
      </w:r>
      <w:r>
        <w:rPr>
          <w:rFonts w:hint="eastAsia" w:hAnsi="宋体" w:eastAsia="宋体"/>
          <w:color w:val="auto"/>
          <w:sz w:val="28"/>
          <w:szCs w:val="28"/>
          <w:lang w:eastAsia="zh-CN"/>
        </w:rPr>
        <w:t>（</w:t>
      </w:r>
      <w:r>
        <w:rPr>
          <w:rFonts w:hint="eastAsia" w:hAnsi="宋体" w:eastAsia="宋体"/>
          <w:color w:val="auto"/>
          <w:sz w:val="28"/>
          <w:szCs w:val="28"/>
          <w:lang w:val="en-US" w:eastAsia="zh-CN"/>
        </w:rPr>
        <w:t>含</w:t>
      </w:r>
      <w:r>
        <w:rPr>
          <w:rFonts w:hint="eastAsia" w:hAnsi="宋体" w:eastAsia="宋体"/>
          <w:color w:val="auto"/>
          <w:sz w:val="28"/>
          <w:szCs w:val="28"/>
          <w:lang w:eastAsia="zh-CN"/>
        </w:rPr>
        <w:t>）</w:t>
      </w:r>
      <w:r>
        <w:rPr>
          <w:rFonts w:hint="eastAsia" w:hAnsi="宋体" w:eastAsia="宋体"/>
          <w:color w:val="auto"/>
          <w:sz w:val="28"/>
          <w:szCs w:val="28"/>
        </w:rPr>
        <w:t>周岁，身高1.70米及以上，女性保安员年龄55</w:t>
      </w:r>
      <w:r>
        <w:rPr>
          <w:rFonts w:hint="eastAsia" w:hAnsi="宋体" w:eastAsia="宋体"/>
          <w:color w:val="auto"/>
          <w:sz w:val="28"/>
          <w:szCs w:val="28"/>
          <w:lang w:eastAsia="zh-CN"/>
        </w:rPr>
        <w:t>（</w:t>
      </w:r>
      <w:r>
        <w:rPr>
          <w:rFonts w:hint="eastAsia" w:hAnsi="宋体" w:eastAsia="宋体"/>
          <w:color w:val="auto"/>
          <w:sz w:val="28"/>
          <w:szCs w:val="28"/>
          <w:lang w:val="en-US" w:eastAsia="zh-CN"/>
        </w:rPr>
        <w:t>含</w:t>
      </w:r>
      <w:r>
        <w:rPr>
          <w:rFonts w:hint="eastAsia" w:hAnsi="宋体" w:eastAsia="宋体"/>
          <w:color w:val="auto"/>
          <w:sz w:val="28"/>
          <w:szCs w:val="28"/>
          <w:lang w:eastAsia="zh-CN"/>
        </w:rPr>
        <w:t>）</w:t>
      </w:r>
      <w:r>
        <w:rPr>
          <w:rFonts w:hint="eastAsia" w:hAnsi="宋体" w:eastAsia="宋体"/>
          <w:color w:val="auto"/>
          <w:sz w:val="28"/>
          <w:szCs w:val="28"/>
        </w:rPr>
        <w:t>周岁以下，身高1.55米</w:t>
      </w:r>
      <w:r>
        <w:rPr>
          <w:rFonts w:hint="eastAsia" w:hAnsi="宋体" w:eastAsia="宋体"/>
          <w:color w:val="auto"/>
          <w:sz w:val="28"/>
          <w:szCs w:val="28"/>
          <w:lang w:val="en-US" w:eastAsia="zh-CN"/>
        </w:rPr>
        <w:t>及</w:t>
      </w:r>
      <w:r>
        <w:rPr>
          <w:rFonts w:hint="eastAsia" w:hAnsi="宋体" w:eastAsia="宋体"/>
          <w:color w:val="auto"/>
          <w:sz w:val="28"/>
          <w:szCs w:val="28"/>
        </w:rPr>
        <w:t>以上；身心健康，相貌端正；具有初中以上（含初中）文化程度</w:t>
      </w:r>
      <w:r>
        <w:rPr>
          <w:rFonts w:hint="eastAsia" w:hAnsi="宋体" w:eastAsia="宋体"/>
          <w:color w:val="auto"/>
          <w:sz w:val="28"/>
          <w:szCs w:val="28"/>
          <w:lang w:eastAsia="zh-CN"/>
        </w:rPr>
        <w:t>，</w:t>
      </w:r>
      <w:r>
        <w:rPr>
          <w:rFonts w:hint="eastAsia" w:hAnsi="宋体" w:eastAsia="宋体"/>
          <w:color w:val="auto"/>
          <w:sz w:val="28"/>
          <w:szCs w:val="28"/>
          <w:lang w:val="en-US" w:eastAsia="zh-CN"/>
        </w:rPr>
        <w:t>无违法犯罪记录。</w:t>
      </w:r>
    </w:p>
    <w:p w14:paraId="47C27521">
      <w:pPr>
        <w:pStyle w:val="9"/>
        <w:spacing w:line="560" w:lineRule="exact"/>
        <w:ind w:firstLine="570"/>
        <w:rPr>
          <w:rFonts w:hint="eastAsia" w:hAnsi="宋体"/>
          <w:color w:val="auto"/>
          <w:sz w:val="28"/>
          <w:szCs w:val="28"/>
        </w:rPr>
      </w:pPr>
      <w:r>
        <w:rPr>
          <w:rFonts w:hint="eastAsia" w:hAnsi="宋体"/>
          <w:color w:val="auto"/>
          <w:sz w:val="28"/>
          <w:szCs w:val="28"/>
        </w:rPr>
        <w:t>4、严格按照南阳理工学院门卫工作职责，落实门卫工作制度，严格按照防暴恐、防盗、防火、防邪教、防传销、防事故等要求，负责东校区</w:t>
      </w:r>
      <w:r>
        <w:rPr>
          <w:rFonts w:hint="eastAsia" w:hAnsi="宋体"/>
          <w:color w:val="auto"/>
          <w:sz w:val="28"/>
          <w:szCs w:val="28"/>
          <w:lang w:val="en-US" w:eastAsia="zh-CN"/>
        </w:rPr>
        <w:t>及</w:t>
      </w:r>
      <w:r>
        <w:rPr>
          <w:rFonts w:hint="eastAsia" w:hAnsi="宋体"/>
          <w:color w:val="auto"/>
          <w:sz w:val="28"/>
          <w:szCs w:val="28"/>
        </w:rPr>
        <w:t>人才公寓各大门门卫昼夜警务任务。认真做好进校人员、车辆的询问和登记，进出物资的盘查，校门周围责任区域内治安交通秩序维护等安全防范工作，严禁一切车辆在门口禁停区域内停放，严禁无关和社会闲散人员进入校园。</w:t>
      </w:r>
    </w:p>
    <w:p w14:paraId="7F83B40C">
      <w:pPr>
        <w:pStyle w:val="9"/>
        <w:spacing w:line="560" w:lineRule="exact"/>
        <w:ind w:firstLine="570"/>
        <w:rPr>
          <w:rFonts w:hint="eastAsia" w:hAnsi="宋体"/>
          <w:color w:val="auto"/>
          <w:sz w:val="28"/>
          <w:szCs w:val="28"/>
        </w:rPr>
      </w:pPr>
      <w:r>
        <w:rPr>
          <w:rFonts w:hint="eastAsia" w:hAnsi="宋体"/>
          <w:color w:val="auto"/>
          <w:sz w:val="28"/>
          <w:szCs w:val="28"/>
        </w:rPr>
        <w:t>5、时刻关注防范区域内的安全动态，若遇突发事件，应及时报告甲方保卫部门，并协助处理突发性事件，阻止外来人员到学校上访、闹事、扰乱正常教学秩序，确保校园稳定。</w:t>
      </w:r>
    </w:p>
    <w:p w14:paraId="75B63FE8">
      <w:pPr>
        <w:pStyle w:val="9"/>
        <w:spacing w:line="560" w:lineRule="exact"/>
        <w:ind w:firstLine="570"/>
        <w:rPr>
          <w:rFonts w:hint="eastAsia" w:hAnsi="宋体"/>
          <w:color w:val="auto"/>
          <w:sz w:val="28"/>
          <w:szCs w:val="28"/>
        </w:rPr>
      </w:pPr>
      <w:r>
        <w:rPr>
          <w:rFonts w:hint="eastAsia" w:hAnsi="宋体"/>
          <w:color w:val="auto"/>
          <w:sz w:val="28"/>
          <w:szCs w:val="28"/>
        </w:rPr>
        <w:t>6、消防控制室保安人员须持消防业务中级执业资格证上岗，负责消防控制室值班防范工作，履行值班责任，做好值班记录，遇到火警及时妥善处置。</w:t>
      </w:r>
    </w:p>
    <w:p w14:paraId="789BD4F0">
      <w:pPr>
        <w:pStyle w:val="9"/>
        <w:spacing w:line="560" w:lineRule="exact"/>
        <w:ind w:firstLine="570"/>
        <w:rPr>
          <w:rFonts w:hint="eastAsia" w:hAnsi="宋体"/>
          <w:color w:val="auto"/>
          <w:sz w:val="28"/>
          <w:szCs w:val="28"/>
        </w:rPr>
      </w:pPr>
      <w:r>
        <w:rPr>
          <w:rFonts w:hint="eastAsia" w:hAnsi="宋体"/>
          <w:color w:val="auto"/>
          <w:sz w:val="28"/>
          <w:szCs w:val="28"/>
        </w:rPr>
        <w:t>7、严格按照南阳理工学院巡逻工作职责要求，落实安全巡逻工作制度，做好校园治安防范巡逻、防火巡查、车辆交通秩序管理等工作。</w:t>
      </w:r>
    </w:p>
    <w:p w14:paraId="59E0DE8E">
      <w:pPr>
        <w:pStyle w:val="9"/>
        <w:spacing w:line="560" w:lineRule="exact"/>
        <w:ind w:firstLine="570"/>
        <w:rPr>
          <w:rFonts w:hAnsi="宋体"/>
          <w:color w:val="auto"/>
          <w:sz w:val="28"/>
          <w:szCs w:val="28"/>
        </w:rPr>
      </w:pPr>
      <w:r>
        <w:rPr>
          <w:rFonts w:hint="eastAsia" w:hAnsi="宋体"/>
          <w:color w:val="auto"/>
          <w:sz w:val="28"/>
          <w:szCs w:val="28"/>
        </w:rPr>
        <w:t>8、加强防范区域秩序管理，严禁摆摊设点，在执勤中发现矛盾纠纷及时疏导、调解，发现案事件，及时妥善处置，并做好记录。如遇无法处理的案事件应立即报告保卫处。</w:t>
      </w:r>
    </w:p>
    <w:p w14:paraId="078A65CA">
      <w:pPr>
        <w:pStyle w:val="9"/>
        <w:spacing w:line="560" w:lineRule="exact"/>
        <w:ind w:firstLine="560" w:firstLineChars="200"/>
        <w:rPr>
          <w:rFonts w:hint="eastAsia" w:hAnsi="宋体"/>
          <w:color w:val="auto"/>
          <w:sz w:val="28"/>
          <w:szCs w:val="28"/>
        </w:rPr>
      </w:pPr>
      <w:r>
        <w:rPr>
          <w:rFonts w:hint="eastAsia" w:hAnsi="宋体"/>
          <w:color w:val="auto"/>
          <w:sz w:val="28"/>
          <w:szCs w:val="28"/>
        </w:rPr>
        <w:t>9、对防范区域内的重点部位和目标进行重点巡查，防止发生火灾、盗窃等事件，确保安全。</w:t>
      </w:r>
    </w:p>
    <w:p w14:paraId="15FB338B">
      <w:pPr>
        <w:pStyle w:val="9"/>
        <w:spacing w:line="560" w:lineRule="exact"/>
        <w:ind w:firstLine="570"/>
        <w:rPr>
          <w:rFonts w:hint="eastAsia" w:hAnsi="宋体"/>
          <w:color w:val="auto"/>
          <w:sz w:val="28"/>
          <w:szCs w:val="28"/>
        </w:rPr>
      </w:pPr>
      <w:r>
        <w:rPr>
          <w:rFonts w:hint="eastAsia" w:hAnsi="宋体"/>
          <w:color w:val="auto"/>
          <w:sz w:val="28"/>
          <w:szCs w:val="28"/>
        </w:rPr>
        <w:t>10、参与甲方迎新、校庆、计算机和四六级英语等大型活动和全国性考试等的安全保障工作。</w:t>
      </w:r>
    </w:p>
    <w:p w14:paraId="3AEC432C">
      <w:pPr>
        <w:pStyle w:val="9"/>
        <w:spacing w:line="56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rPr>
        <w:t>五、甲乙双方的权利和义务</w:t>
      </w:r>
    </w:p>
    <w:p w14:paraId="1346A7F5">
      <w:pPr>
        <w:pStyle w:val="9"/>
        <w:spacing w:line="560" w:lineRule="exact"/>
        <w:ind w:firstLine="560"/>
        <w:rPr>
          <w:rFonts w:hint="eastAsia" w:hAnsi="宋体"/>
          <w:bCs/>
          <w:color w:val="auto"/>
          <w:sz w:val="28"/>
          <w:szCs w:val="28"/>
        </w:rPr>
      </w:pPr>
      <w:r>
        <w:rPr>
          <w:rFonts w:hint="eastAsia" w:hAnsi="宋体"/>
          <w:color w:val="auto"/>
          <w:sz w:val="28"/>
          <w:szCs w:val="28"/>
        </w:rPr>
        <w:t>（一）</w:t>
      </w:r>
      <w:r>
        <w:rPr>
          <w:rFonts w:hint="eastAsia" w:hAnsi="宋体"/>
          <w:bCs/>
          <w:color w:val="auto"/>
          <w:sz w:val="28"/>
          <w:szCs w:val="28"/>
        </w:rPr>
        <w:t>甲方的权利和义务：</w:t>
      </w:r>
    </w:p>
    <w:p w14:paraId="39F7519B">
      <w:pPr>
        <w:pStyle w:val="9"/>
        <w:spacing w:line="560" w:lineRule="exact"/>
        <w:ind w:firstLine="560"/>
        <w:rPr>
          <w:rFonts w:hint="eastAsia" w:hAnsi="宋体"/>
          <w:color w:val="auto"/>
          <w:sz w:val="28"/>
          <w:szCs w:val="28"/>
        </w:rPr>
      </w:pPr>
      <w:r>
        <w:rPr>
          <w:rFonts w:hint="eastAsia" w:hAnsi="宋体"/>
          <w:color w:val="auto"/>
          <w:sz w:val="28"/>
          <w:szCs w:val="28"/>
        </w:rPr>
        <w:t xml:space="preserve">1、根据工作需要，甲方应为保安人员提供必要的工作条件，如值班室、桌椅等，根据岗位配备器材和装备。乙方保安人员在使用甲方提供的装备器材过程中出现损坏丢失及引发事故时，由乙方承担责任，同时由乙方负责装备器材的日常维护和保养。 </w:t>
      </w:r>
    </w:p>
    <w:p w14:paraId="3379DB43">
      <w:pPr>
        <w:pStyle w:val="9"/>
        <w:spacing w:line="560" w:lineRule="exact"/>
        <w:ind w:firstLine="560"/>
        <w:rPr>
          <w:rFonts w:hint="eastAsia" w:hAnsi="宋体"/>
          <w:color w:val="auto"/>
          <w:sz w:val="28"/>
          <w:szCs w:val="28"/>
        </w:rPr>
      </w:pPr>
      <w:r>
        <w:rPr>
          <w:rFonts w:hint="eastAsia" w:hAnsi="宋体"/>
          <w:color w:val="auto"/>
          <w:sz w:val="28"/>
          <w:szCs w:val="28"/>
        </w:rPr>
        <w:t>2、甲方有义务教育其师生员工遵守学校相关</w:t>
      </w:r>
      <w:r>
        <w:rPr>
          <w:rFonts w:hAnsi="宋体"/>
          <w:color w:val="auto"/>
          <w:sz w:val="28"/>
          <w:szCs w:val="28"/>
        </w:rPr>
        <w:t>管理规定</w:t>
      </w:r>
      <w:r>
        <w:rPr>
          <w:rFonts w:hint="eastAsia" w:hAnsi="宋体"/>
          <w:color w:val="auto"/>
          <w:sz w:val="28"/>
          <w:szCs w:val="28"/>
        </w:rPr>
        <w:t>，尊重保安人员的工作，对保安人员的履职行为予以配合</w:t>
      </w:r>
      <w:r>
        <w:rPr>
          <w:rFonts w:hint="eastAsia" w:hAnsi="宋体"/>
          <w:color w:val="auto"/>
          <w:sz w:val="28"/>
          <w:szCs w:val="28"/>
          <w:lang w:eastAsia="zh-CN"/>
        </w:rPr>
        <w:t>，</w:t>
      </w:r>
      <w:r>
        <w:rPr>
          <w:rFonts w:hint="eastAsia" w:hAnsi="宋体"/>
          <w:color w:val="auto"/>
          <w:sz w:val="28"/>
          <w:szCs w:val="28"/>
        </w:rPr>
        <w:t>支持、尊重其合法权益，协助乙方解决好相关问题。</w:t>
      </w:r>
    </w:p>
    <w:p w14:paraId="5D25C93B">
      <w:pPr>
        <w:pStyle w:val="9"/>
        <w:spacing w:line="560" w:lineRule="exact"/>
        <w:ind w:firstLine="570"/>
        <w:rPr>
          <w:rFonts w:hint="eastAsia" w:hAnsi="宋体"/>
          <w:color w:val="auto"/>
          <w:sz w:val="28"/>
          <w:szCs w:val="28"/>
        </w:rPr>
      </w:pPr>
      <w:r>
        <w:rPr>
          <w:rFonts w:hint="eastAsia" w:hAnsi="宋体"/>
          <w:color w:val="auto"/>
          <w:sz w:val="28"/>
          <w:szCs w:val="28"/>
        </w:rPr>
        <w:t>3、甲方按照合同规定和安全保卫服务内容，全权负责对保安人员的各项日常工作部署，有权对乙方工作进行监督检查和业务指导，对其在工作中出现的问题根据情节轻重提出处理意见。</w:t>
      </w:r>
    </w:p>
    <w:p w14:paraId="42814635">
      <w:pPr>
        <w:pStyle w:val="9"/>
        <w:spacing w:line="560" w:lineRule="exact"/>
        <w:rPr>
          <w:rFonts w:hint="eastAsia" w:hAnsi="宋体"/>
          <w:color w:val="auto"/>
          <w:sz w:val="28"/>
          <w:szCs w:val="28"/>
        </w:rPr>
      </w:pPr>
      <w:r>
        <w:rPr>
          <w:rFonts w:hint="eastAsia" w:hAnsi="宋体"/>
          <w:color w:val="auto"/>
          <w:sz w:val="28"/>
          <w:szCs w:val="28"/>
        </w:rPr>
        <w:t>　　4、甲方对乙方安保人员工作中做出重大贡献、成绩突出时可给予一定的奖励。</w:t>
      </w:r>
    </w:p>
    <w:p w14:paraId="667F71C3">
      <w:pPr>
        <w:pStyle w:val="9"/>
        <w:spacing w:line="560" w:lineRule="exact"/>
        <w:ind w:firstLine="570"/>
        <w:rPr>
          <w:rFonts w:hint="eastAsia" w:hAnsi="宋体"/>
          <w:color w:val="auto"/>
          <w:sz w:val="28"/>
          <w:szCs w:val="28"/>
        </w:rPr>
      </w:pPr>
      <w:r>
        <w:rPr>
          <w:rFonts w:hint="eastAsia" w:hAnsi="宋体"/>
          <w:color w:val="auto"/>
          <w:sz w:val="28"/>
          <w:szCs w:val="28"/>
        </w:rPr>
        <w:t>5、甲方有权组织安保人员进行有关安全防范措施和相关规章制度的学习，保安人员必须按照甲方制定的规章制度和要求工作、执勤。</w:t>
      </w:r>
    </w:p>
    <w:p w14:paraId="62168564">
      <w:pPr>
        <w:pStyle w:val="9"/>
        <w:spacing w:line="560" w:lineRule="exact"/>
        <w:ind w:firstLine="570"/>
        <w:rPr>
          <w:rFonts w:hint="eastAsia" w:hAnsi="宋体"/>
          <w:color w:val="auto"/>
          <w:sz w:val="28"/>
          <w:szCs w:val="28"/>
        </w:rPr>
      </w:pPr>
      <w:r>
        <w:rPr>
          <w:rFonts w:hint="eastAsia" w:hAnsi="宋体"/>
          <w:color w:val="auto"/>
          <w:sz w:val="28"/>
          <w:szCs w:val="28"/>
        </w:rPr>
        <w:t>6、甲方有权每年对乙方的安保服务做出相关考评，将考评结果告知乙方。如乙方未达到相应指标则视为违约，甲方有权提前解除合同。</w:t>
      </w:r>
    </w:p>
    <w:p w14:paraId="6EE2744D">
      <w:pPr>
        <w:pStyle w:val="9"/>
        <w:spacing w:line="560" w:lineRule="exact"/>
        <w:ind w:firstLine="570"/>
        <w:rPr>
          <w:rFonts w:hint="eastAsia" w:hAnsi="宋体"/>
          <w:color w:val="auto"/>
          <w:sz w:val="28"/>
          <w:szCs w:val="28"/>
        </w:rPr>
      </w:pPr>
      <w:r>
        <w:rPr>
          <w:rFonts w:hint="eastAsia" w:hAnsi="宋体"/>
          <w:color w:val="auto"/>
          <w:sz w:val="28"/>
          <w:szCs w:val="28"/>
        </w:rPr>
        <w:t>7、甲方可根据工作需要，对乙方人员数量和岗位进行调整，并按照合同增加或减少服务费。</w:t>
      </w:r>
    </w:p>
    <w:p w14:paraId="64E3B1B0">
      <w:pPr>
        <w:pStyle w:val="9"/>
        <w:spacing w:line="560" w:lineRule="exact"/>
        <w:ind w:firstLine="560" w:firstLineChars="200"/>
        <w:rPr>
          <w:rFonts w:hint="eastAsia" w:hAnsi="宋体"/>
          <w:bCs/>
          <w:color w:val="auto"/>
          <w:sz w:val="28"/>
          <w:szCs w:val="28"/>
        </w:rPr>
      </w:pPr>
      <w:r>
        <w:rPr>
          <w:rFonts w:hint="eastAsia" w:hAnsi="宋体"/>
          <w:color w:val="auto"/>
          <w:sz w:val="28"/>
          <w:szCs w:val="28"/>
        </w:rPr>
        <w:t>（二）</w:t>
      </w:r>
      <w:r>
        <w:rPr>
          <w:rFonts w:hint="eastAsia" w:hAnsi="宋体"/>
          <w:bCs/>
          <w:color w:val="auto"/>
          <w:sz w:val="28"/>
          <w:szCs w:val="28"/>
        </w:rPr>
        <w:t>乙方的权利和义务：</w:t>
      </w:r>
    </w:p>
    <w:p w14:paraId="41D56EB2">
      <w:pPr>
        <w:pStyle w:val="9"/>
        <w:spacing w:line="560" w:lineRule="exact"/>
        <w:ind w:firstLine="560" w:firstLineChars="200"/>
        <w:rPr>
          <w:rFonts w:hint="eastAsia" w:hAnsi="宋体"/>
          <w:color w:val="auto"/>
          <w:sz w:val="28"/>
          <w:szCs w:val="28"/>
        </w:rPr>
      </w:pPr>
      <w:r>
        <w:rPr>
          <w:rFonts w:hint="eastAsia" w:hAnsi="宋体"/>
          <w:color w:val="auto"/>
          <w:sz w:val="28"/>
          <w:szCs w:val="28"/>
        </w:rPr>
        <w:t>1、乙方必须在合同规定时间内将符合</w:t>
      </w:r>
      <w:r>
        <w:rPr>
          <w:rFonts w:hint="eastAsia" w:hAnsi="宋体"/>
          <w:color w:val="auto"/>
          <w:sz w:val="28"/>
          <w:szCs w:val="28"/>
          <w:lang w:val="en-US" w:eastAsia="zh-CN"/>
        </w:rPr>
        <w:t>合同要求</w:t>
      </w:r>
      <w:r>
        <w:rPr>
          <w:rFonts w:hint="eastAsia" w:hAnsi="宋体"/>
          <w:color w:val="auto"/>
          <w:sz w:val="28"/>
          <w:szCs w:val="28"/>
        </w:rPr>
        <w:t>的保安员送至甲方上岗履职。乙方应加强对保安人员的管理、教育和培训，向甲方提供适合其工作要求的保安人员。乙方保安人员入职后应当忠于职守、文明执勤、礼貌待人，必须服从甲方保卫处管理人员的指挥，但有权拒绝从事违反法律法规的行为。</w:t>
      </w:r>
    </w:p>
    <w:p w14:paraId="42554213">
      <w:pPr>
        <w:pStyle w:val="9"/>
        <w:spacing w:line="560" w:lineRule="exact"/>
        <w:ind w:firstLine="560" w:firstLineChars="200"/>
        <w:rPr>
          <w:rFonts w:hint="eastAsia" w:hAnsi="宋体"/>
          <w:color w:val="auto"/>
          <w:sz w:val="28"/>
          <w:szCs w:val="28"/>
        </w:rPr>
      </w:pPr>
      <w:r>
        <w:rPr>
          <w:rFonts w:hint="eastAsia" w:hAnsi="宋体"/>
          <w:color w:val="auto"/>
          <w:sz w:val="28"/>
          <w:szCs w:val="28"/>
        </w:rPr>
        <w:t>2、乙方应对派驻甲方的保安人员进行岗前身体检查，确保派驻的保安人员身体健康并能胜任甲方所分配的工作。乙方自愿承担保安人员在工作服务期间及非工作期间因疾病或其他原因造成的病、伤、残、亡所导致的一切责任。乙方应向甲方提供选派保安员的身份证复印件、个人简历等资料，并保证所提供资料的真实性。</w:t>
      </w:r>
    </w:p>
    <w:p w14:paraId="1BE6E5A9">
      <w:pPr>
        <w:widowControl/>
        <w:ind w:firstLine="560" w:firstLineChars="200"/>
        <w:jc w:val="left"/>
        <w:rPr>
          <w:rFonts w:hint="eastAsia" w:ascii="宋体" w:hAnsi="宋体" w:cs="宋体"/>
          <w:color w:val="auto"/>
          <w:sz w:val="28"/>
          <w:szCs w:val="28"/>
        </w:rPr>
      </w:pPr>
      <w:r>
        <w:rPr>
          <w:rFonts w:hint="eastAsia" w:ascii="宋体" w:hAnsi="宋体" w:eastAsia="宋体" w:cs="宋体"/>
          <w:color w:val="auto"/>
          <w:sz w:val="28"/>
          <w:szCs w:val="28"/>
        </w:rPr>
        <w:t>3、</w:t>
      </w:r>
      <w:r>
        <w:rPr>
          <w:rFonts w:hint="eastAsia" w:ascii="宋体" w:hAnsi="宋体" w:cs="宋体"/>
          <w:color w:val="auto"/>
          <w:sz w:val="28"/>
          <w:szCs w:val="28"/>
        </w:rPr>
        <w:t>乙方选派的保安人员须经过全国保安员资格培训及考试，取得培训合格证后方可上岗，上岗后继续按照甲方要求对保安人员进行必要的教育和训练，保证保安人员的素质满足甲方工作的要求，保证所提供保安人员必须无条件遵守甲方制定的规章制度并按照甲方的要求和标准开展工作。管理和巡逻人员需经过消防培训及考试，培训合格后取得证书。乙方必须密切联系甲方，征求意见，加强对保安人员的管理；保安人员岗位应相对稳定，按照甲方的要求和标准，定时或者不定时对保安人员履职情况进行抽查检查，发现问题及时改正。</w:t>
      </w:r>
    </w:p>
    <w:p w14:paraId="7108EE25">
      <w:pPr>
        <w:widowControl/>
        <w:ind w:firstLine="560" w:firstLineChars="200"/>
        <w:jc w:val="left"/>
        <w:rPr>
          <w:rFonts w:hint="eastAsia" w:ascii="Times New Roman" w:hAnsi="宋体" w:cs="宋体"/>
          <w:color w:val="auto"/>
          <w:sz w:val="28"/>
          <w:szCs w:val="28"/>
        </w:rPr>
      </w:pPr>
      <w:r>
        <w:rPr>
          <w:rFonts w:hint="eastAsia" w:ascii="宋体" w:hAnsi="宋体" w:eastAsia="宋体" w:cs="宋体"/>
          <w:color w:val="auto"/>
          <w:sz w:val="28"/>
          <w:szCs w:val="28"/>
        </w:rPr>
        <w:t>4、</w:t>
      </w:r>
      <w:r>
        <w:rPr>
          <w:rFonts w:hint="eastAsia" w:hAnsi="宋体" w:cs="宋体"/>
          <w:color w:val="auto"/>
          <w:sz w:val="28"/>
          <w:szCs w:val="28"/>
        </w:rPr>
        <w:t>乙方应根据甲方单位性质和要求</w:t>
      </w:r>
      <w:r>
        <w:rPr>
          <w:rFonts w:hint="eastAsia" w:ascii="宋体" w:hAnsi="宋体" w:cs="宋体"/>
          <w:color w:val="auto"/>
          <w:sz w:val="28"/>
          <w:szCs w:val="28"/>
        </w:rPr>
        <w:t>成立应急小分队，</w:t>
      </w:r>
      <w:r>
        <w:rPr>
          <w:rFonts w:hint="eastAsia" w:hAnsi="宋体" w:cs="宋体"/>
          <w:color w:val="auto"/>
          <w:sz w:val="28"/>
          <w:szCs w:val="28"/>
        </w:rPr>
        <w:t>制定相应的应急预案，包括</w:t>
      </w:r>
      <w:r>
        <w:rPr>
          <w:rFonts w:hint="eastAsia" w:ascii="仿宋" w:hAnsi="仿宋" w:cs="仿宋"/>
          <w:color w:val="auto"/>
          <w:sz w:val="32"/>
          <w:szCs w:val="32"/>
        </w:rPr>
        <w:t>：</w:t>
      </w:r>
      <w:r>
        <w:rPr>
          <w:rFonts w:hint="eastAsia" w:hAnsi="宋体" w:cs="宋体"/>
          <w:color w:val="auto"/>
          <w:sz w:val="28"/>
          <w:szCs w:val="28"/>
        </w:rPr>
        <w:t>治安、消防、暴恐事件、自然灾害，群体性事件等，并组织人员进行训练、演练每年不少于2次，以便</w:t>
      </w:r>
      <w:r>
        <w:rPr>
          <w:rFonts w:hint="eastAsia" w:ascii="Times New Roman" w:hAnsi="宋体" w:cs="宋体"/>
          <w:color w:val="auto"/>
          <w:sz w:val="28"/>
          <w:szCs w:val="28"/>
        </w:rPr>
        <w:t>及时处置学校各类突发事件。</w:t>
      </w:r>
    </w:p>
    <w:p w14:paraId="068A4E67">
      <w:pPr>
        <w:ind w:firstLine="560" w:firstLineChars="200"/>
        <w:rPr>
          <w:rFonts w:hint="eastAsia" w:ascii="宋体" w:hAnsi="宋体" w:cs="宋体"/>
          <w:color w:val="auto"/>
          <w:sz w:val="28"/>
          <w:szCs w:val="28"/>
        </w:rPr>
      </w:pPr>
      <w:r>
        <w:rPr>
          <w:rFonts w:hint="eastAsia" w:ascii="宋体" w:hAnsi="宋体" w:eastAsia="宋体" w:cs="宋体"/>
          <w:color w:val="auto"/>
          <w:sz w:val="28"/>
          <w:szCs w:val="28"/>
        </w:rPr>
        <w:t>5、</w:t>
      </w:r>
      <w:r>
        <w:rPr>
          <w:rFonts w:hint="eastAsia" w:ascii="宋体" w:hAnsi="宋体" w:cs="宋体"/>
          <w:color w:val="auto"/>
          <w:sz w:val="28"/>
          <w:szCs w:val="28"/>
        </w:rPr>
        <w:t>乙方负责按照与甲方约定的时间足额支付保安人员人服务费用(含工资和临时用工加班费等费用，以实际工作考勤为准)。乙方负责按照合同约定为派驻服务的保安人员配齐统一的制式服装。</w:t>
      </w:r>
    </w:p>
    <w:p w14:paraId="51D2F85F">
      <w:pPr>
        <w:ind w:firstLine="560" w:firstLineChars="200"/>
        <w:rPr>
          <w:rFonts w:ascii="宋体" w:hAnsi="宋体" w:cs="宋体"/>
          <w:color w:val="auto"/>
          <w:sz w:val="28"/>
          <w:szCs w:val="28"/>
        </w:rPr>
      </w:pPr>
      <w:r>
        <w:rPr>
          <w:rFonts w:hint="eastAsia" w:ascii="宋体" w:hAnsi="宋体" w:eastAsia="宋体" w:cs="宋体"/>
          <w:color w:val="auto"/>
          <w:sz w:val="28"/>
          <w:szCs w:val="28"/>
        </w:rPr>
        <w:t>6、</w:t>
      </w:r>
      <w:r>
        <w:rPr>
          <w:rFonts w:hint="eastAsia" w:ascii="宋体" w:hAnsi="宋体" w:cs="宋体"/>
          <w:color w:val="auto"/>
          <w:sz w:val="28"/>
          <w:szCs w:val="28"/>
        </w:rPr>
        <w:t>乙方要根据管理制度对员工施行奖优罚劣，按绩效发放工资并将工资表报甲方备案。</w:t>
      </w:r>
    </w:p>
    <w:p w14:paraId="5BAF9927">
      <w:pPr>
        <w:widowControl/>
        <w:ind w:firstLine="560" w:firstLineChars="200"/>
        <w:jc w:val="left"/>
        <w:rPr>
          <w:rFonts w:hint="eastAsia" w:ascii="宋体" w:hAnsi="宋体" w:cs="宋体"/>
          <w:color w:val="auto"/>
          <w:sz w:val="28"/>
          <w:szCs w:val="28"/>
        </w:rPr>
      </w:pPr>
      <w:r>
        <w:rPr>
          <w:rFonts w:hint="eastAsia" w:ascii="宋体" w:hAnsi="宋体" w:eastAsia="宋体" w:cs="宋体"/>
          <w:color w:val="auto"/>
          <w:sz w:val="28"/>
          <w:szCs w:val="28"/>
        </w:rPr>
        <w:t>7、</w:t>
      </w:r>
      <w:r>
        <w:rPr>
          <w:rFonts w:hint="eastAsia" w:ascii="宋体" w:hAnsi="宋体" w:cs="宋体"/>
          <w:color w:val="auto"/>
          <w:sz w:val="28"/>
          <w:szCs w:val="28"/>
        </w:rPr>
        <w:t>乙方须承担因所提供的保安人员失职、渎职或不作为、乱作为导致甲方遭受不良社会影响或师生员工的生命财产受到不法侵害导致的一切赔偿责任及其他所有后果。为了保护甲方人员的生命、财产安全，在防火、防盗、救灾和维护治安秩序中，实施紧急避险行为，造成甲方财产损失的，乙方可不予赔偿。构成治安或者刑事案件的，乙方需要按照公安、司法部门的裁决、判决执行。</w:t>
      </w:r>
    </w:p>
    <w:p w14:paraId="171E6044">
      <w:pPr>
        <w:widowControl/>
        <w:ind w:firstLine="560" w:firstLineChars="200"/>
        <w:jc w:val="left"/>
        <w:rPr>
          <w:rFonts w:hint="eastAsia" w:hAnsi="宋体" w:cs="宋体"/>
          <w:color w:val="auto"/>
          <w:sz w:val="28"/>
          <w:szCs w:val="28"/>
        </w:rPr>
      </w:pPr>
      <w:r>
        <w:rPr>
          <w:rFonts w:hint="eastAsia" w:ascii="宋体" w:hAnsi="宋体" w:cs="宋体"/>
          <w:color w:val="auto"/>
          <w:sz w:val="28"/>
          <w:szCs w:val="28"/>
        </w:rPr>
        <w:t>8、乙方应当按照甲方要求及时更换不合格保安人员，对甲方认定为不合格的保安人员，乙方应当在接到甲方书面通知起 3 日内将新的符合条件的保安人员调整到位。</w:t>
      </w:r>
    </w:p>
    <w:p w14:paraId="709DAF96">
      <w:pPr>
        <w:widowControl/>
        <w:ind w:firstLine="560" w:firstLineChars="200"/>
        <w:jc w:val="left"/>
        <w:rPr>
          <w:rFonts w:hint="eastAsia" w:ascii="宋体" w:hAnsi="宋体" w:cs="宋体"/>
          <w:color w:val="auto"/>
          <w:sz w:val="28"/>
          <w:szCs w:val="28"/>
        </w:rPr>
      </w:pPr>
      <w:r>
        <w:rPr>
          <w:rFonts w:hint="eastAsia" w:ascii="宋体" w:hAnsi="宋体" w:cs="宋体"/>
          <w:color w:val="auto"/>
          <w:sz w:val="28"/>
          <w:szCs w:val="28"/>
        </w:rPr>
        <w:t>9、乙方确需调配保安人员时，应在调配前 3 天以书面形式告知甲方调配人员岗位、人数及原因，并征求甲方意见。</w:t>
      </w:r>
    </w:p>
    <w:p w14:paraId="340C3791">
      <w:pPr>
        <w:widowControl/>
        <w:ind w:firstLine="560" w:firstLineChars="200"/>
        <w:jc w:val="left"/>
        <w:rPr>
          <w:rFonts w:hint="eastAsia" w:ascii="宋体" w:hAnsi="宋体" w:cs="宋体"/>
          <w:color w:val="auto"/>
          <w:sz w:val="28"/>
          <w:szCs w:val="28"/>
        </w:rPr>
      </w:pPr>
      <w:r>
        <w:rPr>
          <w:rFonts w:hint="eastAsia" w:ascii="宋体" w:hAnsi="宋体" w:cs="宋体"/>
          <w:color w:val="auto"/>
          <w:sz w:val="28"/>
          <w:szCs w:val="28"/>
        </w:rPr>
        <w:t>10、乙方及其所派保安人员应当爱护甲方公共设施和工作所需器材，造成损坏的应当全额赔偿。因保安人员工作失职或不作为给甲方或师生员工造成损失的，除由乙方全额赔偿损失外，甲方还将视情况扣除一千至五千元的服务费。保安人员有监守自盗行为者，甲方将视情况对乙方处以每人次三千至五千元的处罚，费用直接从服务费中扣除。</w:t>
      </w:r>
    </w:p>
    <w:p w14:paraId="26E15D3A">
      <w:pPr>
        <w:widowControl/>
        <w:ind w:firstLine="560" w:firstLineChars="200"/>
        <w:jc w:val="left"/>
        <w:rPr>
          <w:rFonts w:hint="eastAsia" w:ascii="宋体" w:hAnsi="宋体" w:cs="宋体"/>
          <w:color w:val="auto"/>
          <w:sz w:val="28"/>
          <w:szCs w:val="28"/>
        </w:rPr>
      </w:pPr>
      <w:r>
        <w:rPr>
          <w:rFonts w:hint="eastAsia" w:ascii="宋体" w:hAnsi="宋体" w:cs="宋体"/>
          <w:color w:val="auto"/>
          <w:sz w:val="28"/>
          <w:szCs w:val="28"/>
        </w:rPr>
        <w:t>11、乙方应严格按照国家相关法律法规要求，与所有保安人员签订正式劳动合同（劳动合同须提交甲方备案），建立合法劳动关系。因劳动关系引发的任何争议、纠纷或赔偿均由乙方独立承担，甲方不承担任何连带责任。乙方必须依法为所有保安人员足额缴纳社会保险，并购买人身意外伤害保险等商业保险。保安人员在执勤过程中发生工伤、致残或死亡（须经法定鉴定机构出具鉴定结论）的，其医疗费用、抚恤金等应由社会保险和商业保险按规定赔付。对于因疾病、工伤、伤残或死亡产生的合理费用超出保险赔付范围的部分，由乙方承担全部支付责任。</w:t>
      </w:r>
    </w:p>
    <w:p w14:paraId="54117E22">
      <w:pPr>
        <w:pStyle w:val="16"/>
        <w:spacing w:before="0" w:beforeAutospacing="0" w:after="0" w:afterAutospacing="0" w:line="495" w:lineRule="atLeast"/>
        <w:ind w:firstLine="570"/>
        <w:rPr>
          <w:rFonts w:hint="eastAsia"/>
          <w:color w:val="auto"/>
          <w:kern w:val="2"/>
          <w:sz w:val="28"/>
          <w:szCs w:val="28"/>
        </w:rPr>
      </w:pPr>
      <w:r>
        <w:rPr>
          <w:rFonts w:hint="eastAsia" w:ascii="黑体" w:eastAsia="黑体" w:cs="黑体"/>
          <w:color w:val="auto"/>
          <w:sz w:val="32"/>
          <w:szCs w:val="32"/>
        </w:rPr>
        <w:t>六、违约责任</w:t>
      </w:r>
    </w:p>
    <w:p w14:paraId="4570A726">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1、乙方未按合同要求完成服务，或在约定期限内提供的服务未达到甲方验收标准的，乙方应向甲方支付相当于本合同总金额百分之</w:t>
      </w:r>
      <w:r>
        <w:rPr>
          <w:rFonts w:hint="eastAsia" w:eastAsia="宋体"/>
          <w:color w:val="auto"/>
          <w:kern w:val="2"/>
          <w:sz w:val="28"/>
          <w:szCs w:val="28"/>
          <w:u w:val="single"/>
          <w:lang w:val="en-US" w:eastAsia="zh-CN"/>
        </w:rPr>
        <w:t xml:space="preserve">   </w:t>
      </w:r>
      <w:r>
        <w:rPr>
          <w:rFonts w:hint="eastAsia"/>
          <w:color w:val="auto"/>
          <w:kern w:val="2"/>
          <w:sz w:val="28"/>
          <w:szCs w:val="28"/>
        </w:rPr>
        <w:t>的违约金。</w:t>
      </w:r>
    </w:p>
    <w:p w14:paraId="51563892">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2、乙方未能在合同规定时间内完成服务，或在服务期限内未达到甲方要求的服务标准，除按本条款第1项支付违约金外，乙方还须自逾期之日起，每日按本合同总金额百分之 的标准向甲方支付额外违约金。若逾期超过十五日，甲方有权单方解除合同，由此给甲方造成的全部经济损失由乙方承担。</w:t>
      </w:r>
    </w:p>
    <w:p w14:paraId="285AFDC0">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3、乙方未履行其服务承诺，未能及时响应甲方服务请求的，乙方应向甲方支付相当于本合同总金额百分之 的违约金。</w:t>
      </w:r>
    </w:p>
    <w:p w14:paraId="1464199F">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4、</w:t>
      </w:r>
      <w:r>
        <w:rPr>
          <w:rFonts w:hint="eastAsia"/>
          <w:color w:val="auto"/>
          <w:kern w:val="2"/>
          <w:sz w:val="28"/>
          <w:szCs w:val="28"/>
          <w:lang w:val="en-US" w:eastAsia="zh-CN"/>
        </w:rPr>
        <w:t>在满足合同约定支付条件下，</w:t>
      </w:r>
      <w:r>
        <w:rPr>
          <w:rFonts w:hint="eastAsia"/>
          <w:color w:val="auto"/>
          <w:kern w:val="2"/>
          <w:sz w:val="28"/>
          <w:szCs w:val="28"/>
        </w:rPr>
        <w:t>甲方未按期限支付乙方服务费用的，甲方应向乙方支付相当于</w:t>
      </w:r>
      <w:r>
        <w:rPr>
          <w:rFonts w:hint="eastAsia"/>
          <w:color w:val="auto"/>
          <w:kern w:val="2"/>
          <w:sz w:val="28"/>
          <w:szCs w:val="28"/>
          <w:lang w:val="en-US" w:eastAsia="zh-CN"/>
        </w:rPr>
        <w:t>本次支付金额</w:t>
      </w:r>
      <w:r>
        <w:rPr>
          <w:rFonts w:hint="eastAsia"/>
          <w:color w:val="auto"/>
          <w:kern w:val="2"/>
          <w:sz w:val="28"/>
          <w:szCs w:val="28"/>
        </w:rPr>
        <w:t>百分之 的违约金。</w:t>
      </w:r>
    </w:p>
    <w:p w14:paraId="7F4718DA">
      <w:pPr>
        <w:pStyle w:val="16"/>
        <w:spacing w:before="0" w:beforeAutospacing="0" w:after="0" w:afterAutospacing="0" w:line="495" w:lineRule="atLeast"/>
        <w:ind w:firstLine="570"/>
        <w:rPr>
          <w:rFonts w:ascii="黑体" w:eastAsia="黑体" w:cs="黑体"/>
          <w:color w:val="auto"/>
          <w:sz w:val="32"/>
          <w:szCs w:val="32"/>
        </w:rPr>
      </w:pPr>
      <w:r>
        <w:rPr>
          <w:rFonts w:hint="eastAsia" w:ascii="黑体" w:hAnsi="黑体" w:eastAsia="黑体" w:cs="黑体"/>
          <w:bCs/>
          <w:color w:val="auto"/>
          <w:sz w:val="28"/>
          <w:szCs w:val="28"/>
        </w:rPr>
        <w:t>七、</w:t>
      </w:r>
      <w:r>
        <w:rPr>
          <w:rFonts w:hint="eastAsia" w:ascii="黑体" w:eastAsia="黑体" w:cs="黑体"/>
          <w:color w:val="auto"/>
          <w:sz w:val="32"/>
          <w:szCs w:val="32"/>
        </w:rPr>
        <w:t>合同的解除</w:t>
      </w:r>
    </w:p>
    <w:p w14:paraId="20EB8D62">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双方确定，出现下列情形的，一方可以通知另一方解除本合同：</w:t>
      </w:r>
    </w:p>
    <w:p w14:paraId="72632C66">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1.发生不可抗力</w:t>
      </w:r>
      <w:r>
        <w:rPr>
          <w:rFonts w:hint="eastAsia"/>
          <w:color w:val="auto"/>
          <w:kern w:val="2"/>
          <w:sz w:val="28"/>
          <w:szCs w:val="28"/>
          <w:lang w:val="en-US" w:eastAsia="zh-CN"/>
        </w:rPr>
        <w:t>因素</w:t>
      </w:r>
      <w:r>
        <w:rPr>
          <w:rFonts w:hint="eastAsia"/>
          <w:color w:val="auto"/>
          <w:kern w:val="2"/>
          <w:sz w:val="28"/>
          <w:szCs w:val="28"/>
        </w:rPr>
        <w:t>；</w:t>
      </w:r>
    </w:p>
    <w:p w14:paraId="3F2A8763">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2.在履行期限届满之前，一方明确表示或者以自己的行为表明不履行主要义务；</w:t>
      </w:r>
    </w:p>
    <w:p w14:paraId="57FEBE4A">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3.迟延履行主要义务，经催告后在合理期限内仍未履行；</w:t>
      </w:r>
    </w:p>
    <w:p w14:paraId="7C94BAF0">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4.有其他违约行为致使不能实现合同目的；</w:t>
      </w:r>
    </w:p>
    <w:p w14:paraId="66413C0E">
      <w:pPr>
        <w:pStyle w:val="16"/>
        <w:spacing w:before="0" w:beforeAutospacing="0" w:after="0" w:afterAutospacing="0" w:line="495" w:lineRule="atLeast"/>
        <w:ind w:firstLine="570"/>
        <w:rPr>
          <w:rFonts w:hint="eastAsia" w:ascii="黑体" w:hAnsi="黑体" w:eastAsia="黑体" w:cs="黑体"/>
          <w:color w:val="auto"/>
          <w:sz w:val="28"/>
          <w:szCs w:val="28"/>
        </w:rPr>
      </w:pPr>
      <w:r>
        <w:rPr>
          <w:rFonts w:hint="eastAsia"/>
          <w:color w:val="auto"/>
          <w:kern w:val="2"/>
          <w:sz w:val="28"/>
          <w:szCs w:val="28"/>
        </w:rPr>
        <w:t>5.法律规定的其他情形。</w:t>
      </w:r>
    </w:p>
    <w:p w14:paraId="46C573DF">
      <w:pPr>
        <w:pStyle w:val="16"/>
        <w:spacing w:before="0" w:beforeAutospacing="0" w:after="0" w:afterAutospacing="0" w:line="495" w:lineRule="atLeast"/>
        <w:ind w:firstLine="570"/>
        <w:rPr>
          <w:rFonts w:ascii="黑体" w:eastAsia="黑体" w:cs="黑体"/>
          <w:color w:val="auto"/>
          <w:sz w:val="32"/>
          <w:szCs w:val="32"/>
        </w:rPr>
      </w:pPr>
      <w:r>
        <w:rPr>
          <w:rFonts w:hint="eastAsia" w:ascii="黑体" w:hAnsi="黑体" w:eastAsia="黑体" w:cs="黑体"/>
          <w:color w:val="auto"/>
          <w:sz w:val="28"/>
          <w:szCs w:val="28"/>
        </w:rPr>
        <w:t>八、</w:t>
      </w:r>
      <w:r>
        <w:rPr>
          <w:rFonts w:hint="eastAsia" w:ascii="黑体" w:eastAsia="黑体" w:cs="黑体"/>
          <w:color w:val="auto"/>
          <w:sz w:val="32"/>
          <w:szCs w:val="32"/>
        </w:rPr>
        <w:t>争议的解决</w:t>
      </w:r>
    </w:p>
    <w:p w14:paraId="1ED3900F">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双方因履行本合同而发生的争议，应协商、调解解决。协商、调解不成的，依法向南阳市有管辖权的人民法院起诉。</w:t>
      </w:r>
    </w:p>
    <w:p w14:paraId="1889F3ED">
      <w:pPr>
        <w:pStyle w:val="16"/>
        <w:spacing w:before="0" w:beforeAutospacing="0" w:after="0" w:afterAutospacing="0" w:line="495" w:lineRule="atLeast"/>
        <w:ind w:firstLine="570"/>
        <w:rPr>
          <w:rFonts w:ascii="黑体" w:eastAsia="黑体" w:cs="黑体"/>
          <w:color w:val="auto"/>
          <w:sz w:val="32"/>
          <w:szCs w:val="32"/>
        </w:rPr>
      </w:pPr>
      <w:r>
        <w:rPr>
          <w:rFonts w:hint="eastAsia" w:ascii="黑体" w:hAnsi="黑体" w:eastAsia="黑体" w:cs="黑体"/>
          <w:b/>
          <w:bCs/>
          <w:color w:val="auto"/>
          <w:sz w:val="28"/>
          <w:szCs w:val="28"/>
        </w:rPr>
        <w:t>九、</w:t>
      </w:r>
      <w:r>
        <w:rPr>
          <w:rFonts w:hint="eastAsia" w:ascii="黑体" w:eastAsia="黑体" w:cs="黑体"/>
          <w:color w:val="auto"/>
          <w:sz w:val="32"/>
          <w:szCs w:val="32"/>
        </w:rPr>
        <w:t>其它</w:t>
      </w:r>
    </w:p>
    <w:p w14:paraId="7F0B2714">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1、本合同经甲乙双方法人代表或授权代理人签字盖章之日起生效。</w:t>
      </w:r>
    </w:p>
    <w:p w14:paraId="5C73F96B">
      <w:pPr>
        <w:pStyle w:val="16"/>
        <w:spacing w:before="0" w:beforeAutospacing="0" w:after="0" w:afterAutospacing="0" w:line="495" w:lineRule="atLeast"/>
        <w:ind w:firstLine="570"/>
        <w:rPr>
          <w:rFonts w:hint="eastAsia"/>
          <w:color w:val="auto"/>
          <w:kern w:val="2"/>
          <w:sz w:val="28"/>
          <w:szCs w:val="28"/>
        </w:rPr>
      </w:pPr>
      <w:r>
        <w:rPr>
          <w:rFonts w:hint="eastAsia"/>
          <w:color w:val="auto"/>
          <w:kern w:val="2"/>
          <w:sz w:val="28"/>
          <w:szCs w:val="28"/>
        </w:rPr>
        <w:t>2、本合同一式五份：甲方持肆份，乙方持壹份，均具有同等法律效力。</w:t>
      </w:r>
    </w:p>
    <w:p w14:paraId="6A422B11">
      <w:pPr>
        <w:pStyle w:val="16"/>
        <w:spacing w:before="0" w:beforeAutospacing="0" w:after="0" w:afterAutospacing="0" w:line="495" w:lineRule="atLeast"/>
        <w:ind w:firstLine="570"/>
        <w:rPr>
          <w:rFonts w:hint="eastAsia"/>
          <w:color w:val="auto"/>
          <w:kern w:val="2"/>
          <w:sz w:val="28"/>
          <w:szCs w:val="28"/>
        </w:rPr>
      </w:pPr>
    </w:p>
    <w:p w14:paraId="6EE976F2">
      <w:pPr>
        <w:pStyle w:val="9"/>
        <w:spacing w:line="560" w:lineRule="exact"/>
        <w:rPr>
          <w:rFonts w:hint="eastAsia" w:hAnsi="宋体"/>
          <w:color w:val="auto"/>
          <w:sz w:val="28"/>
          <w:szCs w:val="28"/>
        </w:rPr>
      </w:pPr>
      <w:r>
        <w:rPr>
          <w:rFonts w:hint="eastAsia" w:hAnsi="宋体"/>
          <w:color w:val="auto"/>
          <w:sz w:val="28"/>
          <w:szCs w:val="28"/>
        </w:rPr>
        <w:t xml:space="preserve">甲方：南阳理工学院            乙方： </w:t>
      </w:r>
    </w:p>
    <w:p w14:paraId="12B56C56">
      <w:pPr>
        <w:pStyle w:val="9"/>
        <w:spacing w:line="560" w:lineRule="exact"/>
        <w:rPr>
          <w:rFonts w:hint="eastAsia" w:hAnsi="宋体"/>
          <w:color w:val="auto"/>
          <w:sz w:val="28"/>
          <w:szCs w:val="28"/>
        </w:rPr>
      </w:pPr>
      <w:r>
        <w:rPr>
          <w:rFonts w:hint="eastAsia" w:hAnsi="宋体"/>
          <w:color w:val="auto"/>
          <w:sz w:val="28"/>
          <w:szCs w:val="28"/>
        </w:rPr>
        <w:t>法定代表人                    法定代表人</w:t>
      </w:r>
    </w:p>
    <w:p w14:paraId="2EE24716">
      <w:pPr>
        <w:pStyle w:val="9"/>
        <w:spacing w:line="560" w:lineRule="exact"/>
        <w:rPr>
          <w:rFonts w:hAnsi="宋体"/>
          <w:color w:val="auto"/>
          <w:sz w:val="28"/>
          <w:szCs w:val="28"/>
        </w:rPr>
      </w:pPr>
      <w:r>
        <w:rPr>
          <w:rFonts w:hint="eastAsia" w:hAnsi="宋体"/>
          <w:color w:val="auto"/>
          <w:sz w:val="28"/>
          <w:szCs w:val="28"/>
        </w:rPr>
        <w:t>或委托代理人：                或委托代理人：</w:t>
      </w:r>
    </w:p>
    <w:p w14:paraId="6394A1A7">
      <w:pPr>
        <w:snapToGrid w:val="0"/>
        <w:spacing w:line="560" w:lineRule="exact"/>
        <w:ind w:right="-159"/>
        <w:rPr>
          <w:rFonts w:ascii="宋体" w:hAnsi="宋体"/>
          <w:color w:val="auto"/>
          <w:sz w:val="28"/>
          <w:szCs w:val="28"/>
        </w:rPr>
      </w:pPr>
      <w:r>
        <w:rPr>
          <w:rFonts w:hint="eastAsia" w:ascii="宋体" w:hAnsi="宋体"/>
          <w:color w:val="auto"/>
          <w:sz w:val="28"/>
          <w:szCs w:val="28"/>
        </w:rPr>
        <w:t>甲方开户行：                  乙方开户行:</w:t>
      </w:r>
    </w:p>
    <w:p w14:paraId="39887B1E">
      <w:pPr>
        <w:snapToGrid w:val="0"/>
        <w:spacing w:line="560" w:lineRule="exact"/>
        <w:ind w:right="-159"/>
        <w:rPr>
          <w:rFonts w:ascii="宋体" w:hAnsi="宋体"/>
          <w:color w:val="auto"/>
          <w:sz w:val="28"/>
          <w:szCs w:val="28"/>
        </w:rPr>
      </w:pPr>
      <w:r>
        <w:rPr>
          <w:rFonts w:hint="eastAsia" w:ascii="宋体" w:hAnsi="宋体"/>
          <w:color w:val="auto"/>
          <w:sz w:val="28"/>
          <w:szCs w:val="28"/>
        </w:rPr>
        <w:t xml:space="preserve">南阳市农行理工学院支行         </w:t>
      </w:r>
    </w:p>
    <w:p w14:paraId="64477B9F">
      <w:pPr>
        <w:snapToGrid w:val="0"/>
        <w:spacing w:line="560" w:lineRule="exact"/>
        <w:ind w:right="-159"/>
        <w:rPr>
          <w:rFonts w:ascii="宋体" w:hAnsi="宋体"/>
          <w:color w:val="auto"/>
          <w:sz w:val="28"/>
          <w:szCs w:val="28"/>
        </w:rPr>
      </w:pPr>
      <w:r>
        <w:rPr>
          <w:rFonts w:hint="eastAsia" w:ascii="宋体" w:hAnsi="宋体"/>
          <w:color w:val="auto"/>
          <w:sz w:val="28"/>
          <w:szCs w:val="28"/>
        </w:rPr>
        <w:t>甲方账号：                    乙方账号：</w:t>
      </w:r>
    </w:p>
    <w:p w14:paraId="19291B54">
      <w:pPr>
        <w:snapToGrid w:val="0"/>
        <w:spacing w:line="560" w:lineRule="exact"/>
        <w:ind w:right="-159"/>
        <w:rPr>
          <w:rFonts w:ascii="宋体" w:hAnsi="宋体"/>
          <w:color w:val="auto"/>
          <w:sz w:val="28"/>
          <w:szCs w:val="28"/>
        </w:rPr>
      </w:pPr>
      <w:r>
        <w:rPr>
          <w:rFonts w:ascii="宋体" w:hAnsi="宋体"/>
          <w:color w:val="auto"/>
          <w:sz w:val="28"/>
          <w:szCs w:val="28"/>
        </w:rPr>
        <w:t>1670 5601 0400 00013</w:t>
      </w:r>
      <w:r>
        <w:rPr>
          <w:rFonts w:hint="eastAsia" w:ascii="宋体" w:hAnsi="宋体"/>
          <w:color w:val="auto"/>
          <w:sz w:val="28"/>
          <w:szCs w:val="28"/>
        </w:rPr>
        <w:t xml:space="preserve">           </w:t>
      </w:r>
    </w:p>
    <w:p w14:paraId="6F99B13A">
      <w:pPr>
        <w:snapToGrid w:val="0"/>
        <w:spacing w:line="560" w:lineRule="exact"/>
        <w:ind w:right="-159"/>
        <w:rPr>
          <w:rFonts w:ascii="宋体" w:hAnsi="宋体"/>
          <w:color w:val="auto"/>
          <w:sz w:val="28"/>
          <w:szCs w:val="28"/>
        </w:rPr>
      </w:pPr>
      <w:r>
        <w:rPr>
          <w:rFonts w:hint="eastAsia" w:ascii="宋体" w:hAnsi="宋体"/>
          <w:color w:val="auto"/>
          <w:sz w:val="28"/>
          <w:szCs w:val="28"/>
        </w:rPr>
        <w:t>甲方账号名称：                乙方账户名称：</w:t>
      </w:r>
    </w:p>
    <w:p w14:paraId="2EC3268C">
      <w:pPr>
        <w:snapToGrid w:val="0"/>
        <w:spacing w:line="560" w:lineRule="exact"/>
        <w:ind w:right="-159"/>
        <w:rPr>
          <w:rFonts w:ascii="宋体" w:hAnsi="宋体"/>
          <w:color w:val="auto"/>
          <w:sz w:val="28"/>
          <w:szCs w:val="28"/>
        </w:rPr>
      </w:pPr>
      <w:r>
        <w:rPr>
          <w:rFonts w:hint="eastAsia" w:ascii="宋体" w:hAnsi="宋体"/>
          <w:color w:val="auto"/>
          <w:sz w:val="28"/>
          <w:szCs w:val="28"/>
        </w:rPr>
        <w:t xml:space="preserve">南阳理工学院               </w:t>
      </w:r>
    </w:p>
    <w:p w14:paraId="3772549E">
      <w:pPr>
        <w:snapToGrid w:val="0"/>
        <w:spacing w:line="560" w:lineRule="exact"/>
        <w:ind w:right="-159"/>
        <w:rPr>
          <w:rFonts w:ascii="宋体" w:hAnsi="宋体"/>
          <w:color w:val="auto"/>
          <w:sz w:val="28"/>
          <w:szCs w:val="28"/>
        </w:rPr>
      </w:pPr>
      <w:r>
        <w:rPr>
          <w:rFonts w:hint="eastAsia" w:ascii="宋体" w:hAnsi="宋体"/>
          <w:color w:val="auto"/>
          <w:sz w:val="28"/>
          <w:szCs w:val="28"/>
        </w:rPr>
        <w:t>甲方统一社会信用代码：     乙方统一社会信用代码：</w:t>
      </w:r>
    </w:p>
    <w:p w14:paraId="50E3015C">
      <w:pPr>
        <w:snapToGrid w:val="0"/>
        <w:spacing w:line="560" w:lineRule="exact"/>
        <w:ind w:right="-159"/>
        <w:rPr>
          <w:rFonts w:hint="eastAsia" w:hAnsi="宋体" w:cs="宋体"/>
          <w:color w:val="auto"/>
          <w:sz w:val="28"/>
          <w:szCs w:val="28"/>
        </w:rPr>
      </w:pPr>
      <w:r>
        <w:rPr>
          <w:rFonts w:hint="eastAsia" w:ascii="宋体" w:hAnsi="宋体"/>
          <w:color w:val="auto"/>
          <w:sz w:val="28"/>
          <w:szCs w:val="28"/>
        </w:rPr>
        <w:t xml:space="preserve">12411300419037443Q           </w:t>
      </w:r>
      <w:r>
        <w:rPr>
          <w:rFonts w:hint="eastAsia" w:hAnsi="宋体" w:cs="宋体"/>
          <w:color w:val="auto"/>
          <w:sz w:val="28"/>
          <w:szCs w:val="28"/>
        </w:rPr>
        <w:t xml:space="preserve">      </w:t>
      </w:r>
    </w:p>
    <w:p w14:paraId="604CE3DC">
      <w:pPr>
        <w:pStyle w:val="9"/>
        <w:spacing w:line="560" w:lineRule="exact"/>
        <w:ind w:left="5040" w:hanging="5040" w:hangingChars="1800"/>
        <w:rPr>
          <w:rFonts w:hint="eastAsia" w:hAnsi="宋体"/>
          <w:color w:val="auto"/>
          <w:sz w:val="28"/>
          <w:szCs w:val="28"/>
        </w:rPr>
      </w:pPr>
      <w:r>
        <w:rPr>
          <w:rFonts w:hint="eastAsia" w:hAnsi="宋体"/>
          <w:color w:val="auto"/>
          <w:sz w:val="28"/>
          <w:szCs w:val="28"/>
        </w:rPr>
        <w:t xml:space="preserve">地址：河南省南阳市         地址： </w:t>
      </w:r>
    </w:p>
    <w:p w14:paraId="0C2F8D73">
      <w:pPr>
        <w:pStyle w:val="9"/>
        <w:spacing w:line="560" w:lineRule="exact"/>
        <w:ind w:left="5040" w:hanging="5040" w:hangingChars="1800"/>
        <w:rPr>
          <w:rFonts w:hAnsi="宋体"/>
          <w:color w:val="auto"/>
          <w:sz w:val="28"/>
          <w:szCs w:val="28"/>
        </w:rPr>
      </w:pPr>
      <w:r>
        <w:rPr>
          <w:rFonts w:hint="eastAsia" w:hAnsi="宋体"/>
          <w:color w:val="auto"/>
          <w:sz w:val="28"/>
          <w:szCs w:val="28"/>
        </w:rPr>
        <w:t xml:space="preserve">长江路80号                     </w:t>
      </w:r>
    </w:p>
    <w:p w14:paraId="1D25470F">
      <w:pPr>
        <w:pStyle w:val="9"/>
        <w:spacing w:line="560" w:lineRule="exact"/>
        <w:rPr>
          <w:rFonts w:hAnsi="宋体"/>
          <w:color w:val="auto"/>
          <w:sz w:val="28"/>
          <w:szCs w:val="28"/>
        </w:rPr>
      </w:pPr>
      <w:r>
        <w:rPr>
          <w:rFonts w:hint="eastAsia" w:hAnsi="宋体"/>
          <w:color w:val="auto"/>
          <w:sz w:val="28"/>
          <w:szCs w:val="28"/>
        </w:rPr>
        <w:t xml:space="preserve">电话：                     电话： </w:t>
      </w:r>
    </w:p>
    <w:p w14:paraId="708C007C">
      <w:pPr>
        <w:pStyle w:val="9"/>
        <w:spacing w:line="560" w:lineRule="exact"/>
        <w:ind w:firstLine="1120" w:firstLineChars="400"/>
        <w:rPr>
          <w:rFonts w:hint="eastAsia" w:hAnsi="宋体"/>
          <w:color w:val="auto"/>
          <w:sz w:val="28"/>
          <w:szCs w:val="28"/>
        </w:rPr>
      </w:pPr>
      <w:r>
        <w:rPr>
          <w:rFonts w:hint="eastAsia" w:hAnsi="宋体"/>
          <w:color w:val="auto"/>
          <w:sz w:val="28"/>
          <w:szCs w:val="28"/>
        </w:rPr>
        <w:t>年 月 日                    年  月 日</w:t>
      </w:r>
    </w:p>
    <w:p w14:paraId="05A249DB">
      <w:pPr>
        <w:snapToGrid w:val="0"/>
        <w:spacing w:line="480" w:lineRule="auto"/>
        <w:ind w:right="-159" w:firstLine="600" w:firstLineChars="200"/>
        <w:rPr>
          <w:rFonts w:hint="eastAsia" w:ascii="宋体" w:hAnsi="宋体" w:cs="宋体"/>
          <w:color w:val="auto"/>
          <w:sz w:val="30"/>
          <w:szCs w:val="30"/>
        </w:rPr>
      </w:pPr>
      <w:r>
        <w:rPr>
          <w:rFonts w:hint="eastAsia" w:ascii="宋体" w:hAnsi="宋体" w:cs="宋体"/>
          <w:color w:val="auto"/>
          <w:sz w:val="30"/>
          <w:szCs w:val="30"/>
        </w:rPr>
        <w:t>企业规模：微企业</w:t>
      </w:r>
      <w:r>
        <w:rPr>
          <w:rFonts w:ascii="宋体" w:hAnsi="宋体" w:cs="宋体"/>
          <w:color w:val="auto"/>
          <w:sz w:val="30"/>
          <w:szCs w:val="30"/>
        </w:rPr>
        <w:t xml:space="preserve">  </w:t>
      </w:r>
      <w:r>
        <w:rPr>
          <w:rFonts w:hint="eastAsia" w:ascii="宋体" w:hAnsi="宋体" w:cs="宋体"/>
          <w:color w:val="auto"/>
          <w:sz w:val="30"/>
          <w:szCs w:val="30"/>
        </w:rPr>
        <w:t>小企业</w:t>
      </w:r>
      <w:r>
        <w:rPr>
          <w:rFonts w:ascii="宋体" w:hAnsi="宋体" w:cs="宋体"/>
          <w:color w:val="auto"/>
          <w:sz w:val="30"/>
          <w:szCs w:val="30"/>
        </w:rPr>
        <w:t xml:space="preserve">   </w:t>
      </w:r>
      <w:r>
        <w:rPr>
          <w:rFonts w:hint="eastAsia" w:ascii="宋体" w:hAnsi="宋体" w:cs="宋体"/>
          <w:color w:val="auto"/>
          <w:sz w:val="30"/>
          <w:szCs w:val="30"/>
        </w:rPr>
        <w:t>中型企业</w:t>
      </w:r>
      <w:r>
        <w:rPr>
          <w:rFonts w:ascii="宋体" w:hAnsi="宋体" w:cs="宋体"/>
          <w:color w:val="auto"/>
          <w:sz w:val="30"/>
          <w:szCs w:val="30"/>
        </w:rPr>
        <w:t xml:space="preserve">   </w:t>
      </w:r>
      <w:r>
        <w:rPr>
          <w:rFonts w:hint="eastAsia" w:ascii="宋体" w:hAnsi="宋体" w:cs="宋体"/>
          <w:color w:val="auto"/>
          <w:sz w:val="30"/>
          <w:szCs w:val="30"/>
        </w:rPr>
        <w:t>大型企业（请在相对应选项划√）</w:t>
      </w:r>
    </w:p>
    <w:p w14:paraId="4CC499D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182A03">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28CDF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3DBB2B0">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968313">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AF99EB">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83CD4">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C5B08F2">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0F0223">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6E7FC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B144AC8">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2D529D7">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E2D8DFE">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DCBAC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7155336">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23DF7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7BEEDD1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125A3D47">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C6D5B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A3D621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B9254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51F7BC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0EF6268A">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128192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78324F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3C5E9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3B6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9A1BB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47264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4E4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69860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C1DB8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35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6D15B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A9820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BA7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14E6E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F5867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62F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0254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88C63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104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97EA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2AC1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503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3B09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FB2A8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8B7BE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76CF50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1EF96B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42BA23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A368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994F4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D6B86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8933F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50FA2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26AB5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9FAC2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3E89447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740A9F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1B36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D05EE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27D725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28E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A190F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768AD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251795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89B65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11C6EE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352317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8744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488CE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874AFCC">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4227EF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E98E7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085AFB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71545D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57D4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0CC1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32864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DF09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F2DF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C7EF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38FC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F176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99FC3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5627F1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FE2022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1ACCA6E">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0E6DB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1ED36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2F41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2A8F3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B99E6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61DFA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0A607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77D23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6FF93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5EC7EE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709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F2AA5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A57AA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7BD208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89FB9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DBB7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2B30B4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4771D29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75741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6CBF5F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527931F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DFC6F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66FBBC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29EC88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DBB16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D5DD0A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92513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1F8DE6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6329D7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9209B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2BD98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2D259F1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F102C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49A9203">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3431A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621A1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DE9A30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6942C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4EDD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3850D3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A2F4D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023CC8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BF067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781E68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FA7F4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2773B3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ECB8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BA7D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4571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BDB5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4A0B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41A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A2F8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92FD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6480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59AA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984F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BA22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88C3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FA0E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152A6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3C6A8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2909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D49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1D7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B25F7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0508CA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76170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7947D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D980E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FD35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3B67F9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85210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F9EBA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83C5EA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8608E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4D7A4AB2">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758AD8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A87AD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6D4B7C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9F7B23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127CE0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52B27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1AB41B">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7B48AEC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80773C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942E9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B4816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7DF296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67DC88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5022D76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566A2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6E29D4C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7EA6B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7B1CD7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A2CD49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C10694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EB2DF3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5A699A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08977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99F359D">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E899DA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E6655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CB0A3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62349E4B">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3586340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7FA08D8">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B0F97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7F898A7A">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304DD8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4A1DE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2F0B6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ED59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18667C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2C703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5FA60D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E2A01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5388DE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48E1C4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BD75F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8A8A6E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39E7B7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0ADF8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633B86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9769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4ED829E7">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3DCB03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FB63C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D55C1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93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1E0E8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B1F17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6F3B6B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08C64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04681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D7C3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FB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4D9963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79E6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022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A9CD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95E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EE1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8FFB5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0E0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8AD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40C8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15F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0E7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3270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C245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8854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D11E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642A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3D0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5335B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EE9F1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0E05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BBE7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5BF5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A67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B17F7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2CCB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CD1D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5ECD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F854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D51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D317E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1B40A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8180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6C401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4059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94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B128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4AA5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7F698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906F2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554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27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4659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C0815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3C9AD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0EA30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A8F2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EC2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D5DA0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52C3D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3149F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65B6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A7E3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B69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30949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5F2A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6267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9D52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1AE4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D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8651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0FEF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BBEA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8AB61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06EF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BABA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0A2DF6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AEDA6A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16C5DE">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3.安保固定岗及巡逻岗服务方案、学校大型活动消防安保方案、消防控制室日常管理方案、应急管理方案、项目规章制度、人员培训方案等</w:t>
      </w:r>
    </w:p>
    <w:p w14:paraId="018124C9">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4.体系认证证书</w:t>
      </w:r>
    </w:p>
    <w:p w14:paraId="3529F52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5.服务质量保证承诺及措施</w:t>
      </w:r>
    </w:p>
    <w:p w14:paraId="0794A5D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6.人员配备</w:t>
      </w:r>
    </w:p>
    <w:p w14:paraId="42DA62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投标人业绩</w:t>
      </w:r>
    </w:p>
    <w:p w14:paraId="39CB52AD">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8</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4661848D">
      <w:pPr>
        <w:rPr>
          <w:rFonts w:hint="eastAsia" w:eastAsia="Arial" w:cs="Arial"/>
          <w:b/>
          <w:snapToGrid w:val="0"/>
          <w:color w:val="000000"/>
          <w:kern w:val="0"/>
          <w:sz w:val="24"/>
          <w:szCs w:val="24"/>
          <w:lang w:val="en-US" w:eastAsia="zh-CN" w:bidi="ar-SA"/>
        </w:rPr>
      </w:pPr>
    </w:p>
    <w:p w14:paraId="7DDB3B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中小企业声明函格式</w:t>
      </w:r>
    </w:p>
    <w:p w14:paraId="2BA129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3003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0DE56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46EB1A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7A1FAD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073F7E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C32A8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531E5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4A1B87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6481155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580E91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D6B1C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4511809F">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65111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85C4B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5E6C41A4">
      <w:pPr>
        <w:pStyle w:val="2"/>
        <w:rPr>
          <w:rFonts w:hint="eastAsia"/>
          <w:lang w:eastAsia="zh-CN"/>
        </w:rPr>
        <w:sectPr>
          <w:pgSz w:w="11907" w:h="16840"/>
          <w:pgMar w:top="1440" w:right="1800" w:bottom="1440" w:left="1800" w:header="878" w:footer="886" w:gutter="0"/>
          <w:pgNumType w:fmt="decimal"/>
          <w:cols w:space="720" w:num="1"/>
        </w:sectPr>
      </w:pPr>
    </w:p>
    <w:p w14:paraId="14ECDB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5493AF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A994B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620F4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170A9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B670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8F7C2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5D8505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B0289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FD32E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91974C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8BD44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703D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3B534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2867A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A9704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9432E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C505D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89682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9D2A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0A83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89A90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3C9B0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23F562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0DF2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C645AB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70B6C25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223352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64D2C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9.招标文件要求的其它材料及投标人认为有必要提供的材料</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A63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999D">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B999D">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CE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BD97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0BD97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B2B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9FC8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69FC8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C8C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C777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EBC777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2C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854B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6854B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58F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B55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D6E3">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F471">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4F6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CD132"/>
    <w:multiLevelType w:val="singleLevel"/>
    <w:tmpl w:val="AF2CD132"/>
    <w:lvl w:ilvl="0" w:tentative="0">
      <w:start w:val="1"/>
      <w:numFmt w:val="decimal"/>
      <w:suff w:val="nothing"/>
      <w:lvlText w:val="%1、"/>
      <w:lvlJc w:val="left"/>
      <w:pPr>
        <w:ind w:left="70"/>
      </w:p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192FE1"/>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8B7CEF"/>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1B4EBE"/>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BB7164"/>
    <w:rsid w:val="65785E0F"/>
    <w:rsid w:val="658A75F4"/>
    <w:rsid w:val="65CF7A95"/>
    <w:rsid w:val="6614250E"/>
    <w:rsid w:val="66A23F66"/>
    <w:rsid w:val="66C24EB3"/>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8F6820"/>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A71A04"/>
    <w:rsid w:val="7B0E17E2"/>
    <w:rsid w:val="7B1F355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Default"/>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autoRedefine/>
    <w:qFormat/>
    <w:uiPriority w:val="99"/>
    <w:pPr>
      <w:autoSpaceDE w:val="0"/>
      <w:autoSpaceDN w:val="0"/>
      <w:jc w:val="left"/>
    </w:pPr>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9"/>
    <w:autoRedefine/>
    <w:qFormat/>
    <w:uiPriority w:val="0"/>
  </w:style>
  <w:style w:type="paragraph" w:customStyle="1" w:styleId="31">
    <w:name w:val="列出段落1"/>
    <w:basedOn w:val="1"/>
    <w:autoRedefine/>
    <w:qFormat/>
    <w:uiPriority w:val="0"/>
    <w:pPr>
      <w:ind w:firstLine="420" w:firstLineChars="200"/>
    </w:pPr>
    <w:rPr>
      <w:szCs w:val="21"/>
    </w:rPr>
  </w:style>
  <w:style w:type="paragraph" w:customStyle="1" w:styleId="32">
    <w:name w:val="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7297</Words>
  <Characters>7950</Characters>
  <TotalTime>29</TotalTime>
  <ScaleCrop>false</ScaleCrop>
  <LinksUpToDate>false</LinksUpToDate>
  <CharactersWithSpaces>8133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2025-07-08T01:02:30Z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F13DA6D6770A4A988F1695AA7679DD81_12</vt:lpwstr>
  </property>
  <property fmtid="{D5CDD505-2E9C-101B-9397-08002B2CF9AE}" pid="6" name="KSOTemplateDocerSaveRecord">
    <vt:lpwstr>eyJoZGlkIjoiYTUyM2UwYjBmYzc3YmM3ZjI1ODg2NTk3ZGJhZGNiNGIiLCJ1c2VySWQiOiI0MTY3MTE2MDgifQ==</vt:lpwstr>
  </property>
</Properties>
</file>