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87260">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bCs/>
          <w:color w:val="auto"/>
          <w:sz w:val="52"/>
          <w:szCs w:val="52"/>
          <w:highlight w:val="none"/>
          <w:lang w:val="en-US" w:eastAsia="zh-CN"/>
        </w:rPr>
      </w:pPr>
      <w:bookmarkStart w:id="127" w:name="_GoBack"/>
    </w:p>
    <w:p w14:paraId="64DCBC12">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b/>
          <w:bCs/>
          <w:color w:val="auto"/>
          <w:sz w:val="52"/>
          <w:szCs w:val="52"/>
          <w:highlight w:val="none"/>
          <w:lang w:val="en-US" w:eastAsia="zh-CN"/>
        </w:rPr>
      </w:pPr>
      <w:bookmarkStart w:id="0" w:name="_Toc22582"/>
      <w:r>
        <w:rPr>
          <w:rFonts w:hint="eastAsia" w:ascii="宋体" w:hAnsi="宋体" w:eastAsia="宋体" w:cs="宋体"/>
          <w:b/>
          <w:bCs/>
          <w:color w:val="auto"/>
          <w:sz w:val="52"/>
          <w:szCs w:val="52"/>
          <w:highlight w:val="none"/>
          <w:lang w:val="en-US" w:eastAsia="zh-CN"/>
        </w:rPr>
        <w:t>唐河县水利局倪河水库大坝安全鉴定项目</w:t>
      </w:r>
    </w:p>
    <w:p w14:paraId="0EFC7B0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color w:val="auto"/>
          <w:spacing w:val="-1"/>
          <w:sz w:val="56"/>
          <w:szCs w:val="56"/>
          <w:highlight w:val="none"/>
          <w14:textOutline w14:w="3844" w14:cap="flat" w14:cmpd="sng">
            <w14:solidFill>
              <w14:srgbClr w14:val="000000"/>
            </w14:solidFill>
            <w14:prstDash w14:val="solid"/>
            <w14:miter w14:val="0"/>
          </w14:textOutline>
        </w:rPr>
      </w:pPr>
      <w:r>
        <w:rPr>
          <w:rFonts w:hint="eastAsia" w:ascii="宋体" w:hAnsi="宋体" w:eastAsia="宋体" w:cs="宋体"/>
          <w:color w:val="auto"/>
          <w:spacing w:val="-1"/>
          <w:sz w:val="56"/>
          <w:szCs w:val="56"/>
          <w:highlight w:val="none"/>
          <w14:textOutline w14:w="3844" w14:cap="flat" w14:cmpd="sng">
            <w14:solidFill>
              <w14:srgbClr w14:val="000000"/>
            </w14:solidFill>
            <w14:prstDash w14:val="solid"/>
            <w14:miter w14:val="0"/>
          </w14:textOutline>
        </w:rPr>
        <w:t>竞争性磋商文件</w:t>
      </w:r>
      <w:bookmarkEnd w:id="0"/>
    </w:p>
    <w:p w14:paraId="60EF1D4B">
      <w:pPr>
        <w:keepNext w:val="0"/>
        <w:keepLines w:val="0"/>
        <w:pageBreakBefore w:val="0"/>
        <w:kinsoku/>
        <w:wordWrap w:val="0"/>
        <w:overflowPunct/>
        <w:topLinePunct w:val="0"/>
        <w:bidi w:val="0"/>
        <w:spacing w:line="249" w:lineRule="auto"/>
        <w:jc w:val="center"/>
        <w:rPr>
          <w:rFonts w:hint="eastAsia" w:ascii="Arial" w:eastAsia="宋体"/>
          <w:color w:val="auto"/>
          <w:sz w:val="21"/>
          <w:highlight w:val="none"/>
          <w:lang w:eastAsia="zh-CN"/>
        </w:rPr>
      </w:pPr>
    </w:p>
    <w:p w14:paraId="1D8F3FEB">
      <w:pPr>
        <w:keepNext w:val="0"/>
        <w:keepLines w:val="0"/>
        <w:pageBreakBefore w:val="0"/>
        <w:kinsoku/>
        <w:wordWrap w:val="0"/>
        <w:overflowPunct/>
        <w:topLinePunct w:val="0"/>
        <w:bidi w:val="0"/>
        <w:spacing w:line="249" w:lineRule="auto"/>
        <w:jc w:val="both"/>
        <w:rPr>
          <w:rFonts w:ascii="Arial"/>
          <w:color w:val="auto"/>
          <w:sz w:val="21"/>
          <w:highlight w:val="none"/>
        </w:rPr>
      </w:pPr>
    </w:p>
    <w:p w14:paraId="7946950A">
      <w:pPr>
        <w:keepNext w:val="0"/>
        <w:keepLines w:val="0"/>
        <w:pageBreakBefore w:val="0"/>
        <w:kinsoku/>
        <w:wordWrap w:val="0"/>
        <w:overflowPunct/>
        <w:topLinePunct w:val="0"/>
        <w:bidi w:val="0"/>
        <w:spacing w:line="249" w:lineRule="auto"/>
        <w:jc w:val="both"/>
        <w:rPr>
          <w:rFonts w:ascii="Arial"/>
          <w:color w:val="auto"/>
          <w:sz w:val="21"/>
          <w:highlight w:val="none"/>
        </w:rPr>
      </w:pPr>
    </w:p>
    <w:p w14:paraId="3B8714CA">
      <w:pPr>
        <w:keepNext w:val="0"/>
        <w:keepLines w:val="0"/>
        <w:pageBreakBefore w:val="0"/>
        <w:kinsoku/>
        <w:wordWrap w:val="0"/>
        <w:overflowPunct/>
        <w:topLinePunct w:val="0"/>
        <w:bidi w:val="0"/>
        <w:spacing w:line="249" w:lineRule="auto"/>
        <w:jc w:val="both"/>
        <w:rPr>
          <w:rFonts w:ascii="Arial"/>
          <w:color w:val="auto"/>
          <w:sz w:val="21"/>
          <w:highlight w:val="none"/>
        </w:rPr>
      </w:pPr>
    </w:p>
    <w:p w14:paraId="212D1321">
      <w:pPr>
        <w:keepNext w:val="0"/>
        <w:keepLines w:val="0"/>
        <w:pageBreakBefore w:val="0"/>
        <w:kinsoku/>
        <w:wordWrap w:val="0"/>
        <w:overflowPunct/>
        <w:topLinePunct w:val="0"/>
        <w:bidi w:val="0"/>
        <w:spacing w:line="249" w:lineRule="auto"/>
        <w:jc w:val="center"/>
        <w:rPr>
          <w:rFonts w:hint="eastAsia" w:ascii="Arial" w:eastAsia="宋体"/>
          <w:b/>
          <w:bCs/>
          <w:color w:val="auto"/>
          <w:sz w:val="48"/>
          <w:szCs w:val="48"/>
          <w:highlight w:val="none"/>
          <w:lang w:eastAsia="zh-CN"/>
        </w:rPr>
      </w:pPr>
      <w:r>
        <w:rPr>
          <w:rFonts w:hint="eastAsia" w:eastAsia="宋体"/>
          <w:b/>
          <w:bCs/>
          <w:color w:val="auto"/>
          <w:sz w:val="48"/>
          <w:szCs w:val="48"/>
          <w:highlight w:val="none"/>
          <w:lang w:eastAsia="zh-CN"/>
        </w:rPr>
        <w:t>（</w:t>
      </w:r>
      <w:r>
        <w:rPr>
          <w:rFonts w:hint="eastAsia" w:eastAsia="宋体"/>
          <w:b/>
          <w:bCs/>
          <w:color w:val="auto"/>
          <w:sz w:val="48"/>
          <w:szCs w:val="48"/>
          <w:highlight w:val="none"/>
          <w:lang w:val="en-US" w:eastAsia="zh-CN"/>
        </w:rPr>
        <w:t>非最终版</w:t>
      </w:r>
      <w:r>
        <w:rPr>
          <w:rFonts w:hint="eastAsia" w:eastAsia="宋体"/>
          <w:b/>
          <w:bCs/>
          <w:color w:val="auto"/>
          <w:sz w:val="48"/>
          <w:szCs w:val="48"/>
          <w:highlight w:val="none"/>
          <w:lang w:eastAsia="zh-CN"/>
        </w:rPr>
        <w:t>）</w:t>
      </w:r>
    </w:p>
    <w:p w14:paraId="41B2ECAC">
      <w:pPr>
        <w:keepNext w:val="0"/>
        <w:keepLines w:val="0"/>
        <w:pageBreakBefore w:val="0"/>
        <w:kinsoku/>
        <w:wordWrap w:val="0"/>
        <w:overflowPunct/>
        <w:topLinePunct w:val="0"/>
        <w:bidi w:val="0"/>
        <w:spacing w:line="249" w:lineRule="auto"/>
        <w:jc w:val="both"/>
        <w:rPr>
          <w:rFonts w:ascii="Arial"/>
          <w:color w:val="auto"/>
          <w:sz w:val="21"/>
          <w:highlight w:val="none"/>
        </w:rPr>
      </w:pPr>
    </w:p>
    <w:p w14:paraId="64BE9602">
      <w:pPr>
        <w:keepNext w:val="0"/>
        <w:keepLines w:val="0"/>
        <w:pageBreakBefore w:val="0"/>
        <w:kinsoku/>
        <w:wordWrap w:val="0"/>
        <w:overflowPunct/>
        <w:topLinePunct w:val="0"/>
        <w:bidi w:val="0"/>
        <w:spacing w:line="249" w:lineRule="auto"/>
        <w:jc w:val="both"/>
        <w:rPr>
          <w:rFonts w:ascii="Arial"/>
          <w:color w:val="auto"/>
          <w:sz w:val="21"/>
          <w:highlight w:val="none"/>
        </w:rPr>
      </w:pPr>
    </w:p>
    <w:p w14:paraId="0A205A6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color w:val="auto"/>
          <w:spacing w:val="-17"/>
          <w:sz w:val="32"/>
          <w:szCs w:val="32"/>
          <w:highlight w:val="none"/>
        </w:rPr>
      </w:pPr>
    </w:p>
    <w:p w14:paraId="7E88416E">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color w:val="auto"/>
          <w:spacing w:val="-17"/>
          <w:sz w:val="32"/>
          <w:szCs w:val="32"/>
          <w:highlight w:val="none"/>
        </w:rPr>
      </w:pPr>
    </w:p>
    <w:p w14:paraId="6F0BB91A">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color w:val="auto"/>
          <w:spacing w:val="-17"/>
          <w:sz w:val="32"/>
          <w:szCs w:val="32"/>
          <w:highlight w:val="none"/>
        </w:rPr>
      </w:pPr>
    </w:p>
    <w:p w14:paraId="4C2D33CD">
      <w:pPr>
        <w:pStyle w:val="17"/>
        <w:rPr>
          <w:rFonts w:hint="eastAsia"/>
          <w:color w:val="auto"/>
          <w:highlight w:val="none"/>
        </w:rPr>
      </w:pPr>
    </w:p>
    <w:p w14:paraId="6D286D0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color w:val="auto"/>
          <w:spacing w:val="-17"/>
          <w:sz w:val="32"/>
          <w:szCs w:val="32"/>
          <w:highlight w:val="none"/>
        </w:rPr>
      </w:pPr>
    </w:p>
    <w:p w14:paraId="5D922940">
      <w:pPr>
        <w:pStyle w:val="16"/>
        <w:rPr>
          <w:rFonts w:hint="eastAsia"/>
          <w:color w:val="auto"/>
          <w:highlight w:val="none"/>
        </w:rPr>
      </w:pPr>
    </w:p>
    <w:p w14:paraId="3D08EDA4">
      <w:pPr>
        <w:pStyle w:val="16"/>
        <w:rPr>
          <w:rFonts w:hint="eastAsia"/>
          <w:color w:val="auto"/>
          <w:highlight w:val="none"/>
        </w:rPr>
      </w:pPr>
    </w:p>
    <w:p w14:paraId="4C471B74">
      <w:pPr>
        <w:keepNext w:val="0"/>
        <w:keepLines w:val="0"/>
        <w:pageBreakBefore w:val="0"/>
        <w:widowControl/>
        <w:kinsoku/>
        <w:wordWrap w:val="0"/>
        <w:overflowPunct/>
        <w:topLinePunct w:val="0"/>
        <w:autoSpaceDE w:val="0"/>
        <w:autoSpaceDN w:val="0"/>
        <w:bidi w:val="0"/>
        <w:adjustRightInd w:val="0"/>
        <w:snapToGrid w:val="0"/>
        <w:spacing w:line="360" w:lineRule="auto"/>
        <w:ind w:firstLine="741" w:firstLineChars="300"/>
        <w:jc w:val="both"/>
        <w:textAlignment w:val="baseline"/>
        <w:rPr>
          <w:rFonts w:hint="eastAsia" w:asciiTheme="minorEastAsia" w:hAnsiTheme="minorEastAsia" w:eastAsiaTheme="minorEastAsia" w:cstheme="minorEastAsia"/>
          <w:b/>
          <w:bCs/>
          <w:color w:val="auto"/>
          <w:spacing w:val="-17"/>
          <w:sz w:val="28"/>
          <w:szCs w:val="28"/>
          <w:highlight w:val="none"/>
          <w:u w:val="single"/>
          <w:lang w:val="en-US" w:eastAsia="zh-CN"/>
        </w:rPr>
      </w:pPr>
      <w:r>
        <w:rPr>
          <w:rFonts w:hint="eastAsia" w:asciiTheme="minorEastAsia" w:hAnsiTheme="minorEastAsia" w:eastAsiaTheme="minorEastAsia" w:cstheme="minorEastAsia"/>
          <w:b/>
          <w:bCs/>
          <w:color w:val="auto"/>
          <w:spacing w:val="-17"/>
          <w:sz w:val="28"/>
          <w:szCs w:val="28"/>
          <w:highlight w:val="none"/>
        </w:rPr>
        <w:t>项目名称：</w:t>
      </w:r>
      <w:r>
        <w:rPr>
          <w:rFonts w:hint="eastAsia" w:asciiTheme="minorEastAsia" w:hAnsiTheme="minorEastAsia" w:eastAsiaTheme="minorEastAsia" w:cstheme="minorEastAsia"/>
          <w:b/>
          <w:bCs/>
          <w:color w:val="auto"/>
          <w:spacing w:val="-17"/>
          <w:sz w:val="28"/>
          <w:szCs w:val="28"/>
          <w:highlight w:val="none"/>
          <w:u w:val="single"/>
          <w:lang w:val="en-US" w:eastAsia="zh-CN"/>
        </w:rPr>
        <w:t>唐河县水利局倪河水库大坝安全鉴定项目</w:t>
      </w:r>
    </w:p>
    <w:p w14:paraId="5B77870F">
      <w:pPr>
        <w:keepNext w:val="0"/>
        <w:keepLines w:val="0"/>
        <w:pageBreakBefore w:val="0"/>
        <w:widowControl/>
        <w:kinsoku/>
        <w:wordWrap w:val="0"/>
        <w:overflowPunct/>
        <w:topLinePunct w:val="0"/>
        <w:autoSpaceDE w:val="0"/>
        <w:autoSpaceDN w:val="0"/>
        <w:bidi w:val="0"/>
        <w:adjustRightInd w:val="0"/>
        <w:snapToGrid w:val="0"/>
        <w:spacing w:line="360" w:lineRule="auto"/>
        <w:ind w:firstLine="741" w:firstLineChars="300"/>
        <w:jc w:val="both"/>
        <w:textAlignment w:val="baseline"/>
        <w:rPr>
          <w:rFonts w:hint="eastAsia" w:asciiTheme="minorEastAsia" w:hAnsiTheme="minorEastAsia" w:eastAsiaTheme="minorEastAsia" w:cstheme="minorEastAsia"/>
          <w:b/>
          <w:bCs/>
          <w:color w:val="auto"/>
          <w:spacing w:val="-17"/>
          <w:sz w:val="28"/>
          <w:szCs w:val="28"/>
          <w:highlight w:val="none"/>
          <w:u w:val="single"/>
          <w:lang w:val="en-US" w:eastAsia="zh-CN"/>
        </w:rPr>
      </w:pPr>
      <w:r>
        <w:rPr>
          <w:rFonts w:hint="eastAsia" w:asciiTheme="minorEastAsia" w:hAnsiTheme="minorEastAsia" w:eastAsiaTheme="minorEastAsia" w:cstheme="minorEastAsia"/>
          <w:b/>
          <w:bCs/>
          <w:color w:val="auto"/>
          <w:spacing w:val="-17"/>
          <w:sz w:val="28"/>
          <w:szCs w:val="28"/>
          <w:highlight w:val="none"/>
        </w:rPr>
        <w:t>项目编号</w:t>
      </w:r>
      <w:r>
        <w:rPr>
          <w:rFonts w:hint="eastAsia" w:asciiTheme="minorEastAsia" w:hAnsiTheme="minorEastAsia" w:eastAsiaTheme="minorEastAsia" w:cstheme="minorEastAsia"/>
          <w:b/>
          <w:bCs/>
          <w:color w:val="auto"/>
          <w:spacing w:val="-17"/>
          <w:sz w:val="28"/>
          <w:szCs w:val="28"/>
          <w:highlight w:val="none"/>
          <w:lang w:eastAsia="zh-CN"/>
        </w:rPr>
        <w:t>：</w:t>
      </w:r>
      <w:r>
        <w:rPr>
          <w:rFonts w:hint="eastAsia" w:asciiTheme="minorEastAsia" w:hAnsiTheme="minorEastAsia" w:eastAsiaTheme="minorEastAsia" w:cstheme="minorEastAsia"/>
          <w:b/>
          <w:bCs/>
          <w:color w:val="auto"/>
          <w:spacing w:val="-17"/>
          <w:sz w:val="28"/>
          <w:szCs w:val="28"/>
          <w:highlight w:val="none"/>
          <w:u w:val="single"/>
          <w:lang w:eastAsia="zh-CN"/>
        </w:rPr>
        <w:t>唐</w:t>
      </w:r>
      <w:r>
        <w:rPr>
          <w:rFonts w:hint="eastAsia" w:asciiTheme="minorEastAsia" w:hAnsiTheme="minorEastAsia" w:eastAsiaTheme="minorEastAsia" w:cstheme="minorEastAsia"/>
          <w:b/>
          <w:bCs/>
          <w:color w:val="auto"/>
          <w:spacing w:val="-17"/>
          <w:sz w:val="28"/>
          <w:szCs w:val="28"/>
          <w:highlight w:val="none"/>
          <w:u w:val="single"/>
          <w:lang w:val="en-US" w:eastAsia="zh-CN"/>
        </w:rPr>
        <w:t xml:space="preserve">财采购竞争性磋商-2025-73   </w:t>
      </w:r>
    </w:p>
    <w:p w14:paraId="4E9C94F6">
      <w:pPr>
        <w:keepNext w:val="0"/>
        <w:keepLines w:val="0"/>
        <w:pageBreakBefore w:val="0"/>
        <w:widowControl/>
        <w:kinsoku/>
        <w:wordWrap w:val="0"/>
        <w:overflowPunct/>
        <w:topLinePunct w:val="0"/>
        <w:autoSpaceDE w:val="0"/>
        <w:autoSpaceDN w:val="0"/>
        <w:bidi w:val="0"/>
        <w:adjustRightInd w:val="0"/>
        <w:snapToGrid w:val="0"/>
        <w:spacing w:line="360" w:lineRule="auto"/>
        <w:ind w:firstLine="741" w:firstLineChars="300"/>
        <w:jc w:val="both"/>
        <w:textAlignment w:val="baseline"/>
        <w:rPr>
          <w:rFonts w:hint="eastAsia" w:asciiTheme="minorEastAsia" w:hAnsiTheme="minorEastAsia" w:eastAsiaTheme="minorEastAsia" w:cstheme="minorEastAsia"/>
          <w:b/>
          <w:bCs/>
          <w:color w:val="auto"/>
          <w:spacing w:val="-17"/>
          <w:sz w:val="28"/>
          <w:szCs w:val="28"/>
          <w:highlight w:val="none"/>
        </w:rPr>
      </w:pPr>
      <w:r>
        <w:rPr>
          <w:rFonts w:hint="eastAsia" w:asciiTheme="minorEastAsia" w:hAnsiTheme="minorEastAsia" w:eastAsiaTheme="minorEastAsia" w:cstheme="minorEastAsia"/>
          <w:b/>
          <w:bCs/>
          <w:color w:val="auto"/>
          <w:spacing w:val="-17"/>
          <w:sz w:val="28"/>
          <w:szCs w:val="28"/>
          <w:highlight w:val="none"/>
          <w:lang w:val="en-US" w:eastAsia="zh-CN"/>
        </w:rPr>
        <w:t>标段编号</w:t>
      </w:r>
      <w:r>
        <w:rPr>
          <w:rFonts w:hint="eastAsia" w:asciiTheme="minorEastAsia" w:hAnsiTheme="minorEastAsia" w:eastAsiaTheme="minorEastAsia" w:cstheme="minorEastAsia"/>
          <w:b/>
          <w:bCs/>
          <w:color w:val="auto"/>
          <w:spacing w:val="-17"/>
          <w:sz w:val="28"/>
          <w:szCs w:val="28"/>
          <w:highlight w:val="none"/>
        </w:rPr>
        <w:t>：</w:t>
      </w:r>
      <w:r>
        <w:rPr>
          <w:rFonts w:hint="eastAsia" w:asciiTheme="minorEastAsia" w:hAnsiTheme="minorEastAsia" w:eastAsiaTheme="minorEastAsia" w:cstheme="minorEastAsia"/>
          <w:b/>
          <w:bCs/>
          <w:color w:val="auto"/>
          <w:spacing w:val="-17"/>
          <w:sz w:val="28"/>
          <w:szCs w:val="28"/>
          <w:highlight w:val="none"/>
          <w:u w:val="single"/>
          <w:lang w:val="en-US" w:eastAsia="zh-CN"/>
        </w:rPr>
        <w:t>1标段</w:t>
      </w:r>
    </w:p>
    <w:p w14:paraId="3BAB94A6">
      <w:pPr>
        <w:keepNext w:val="0"/>
        <w:keepLines w:val="0"/>
        <w:pageBreakBefore w:val="0"/>
        <w:widowControl/>
        <w:kinsoku/>
        <w:wordWrap w:val="0"/>
        <w:overflowPunct/>
        <w:topLinePunct w:val="0"/>
        <w:autoSpaceDE w:val="0"/>
        <w:autoSpaceDN w:val="0"/>
        <w:bidi w:val="0"/>
        <w:adjustRightInd w:val="0"/>
        <w:snapToGrid w:val="0"/>
        <w:spacing w:line="360" w:lineRule="auto"/>
        <w:ind w:firstLine="741" w:firstLineChars="300"/>
        <w:jc w:val="both"/>
        <w:textAlignment w:val="baseline"/>
        <w:rPr>
          <w:rFonts w:hint="eastAsia" w:asciiTheme="minorEastAsia" w:hAnsiTheme="minorEastAsia" w:eastAsiaTheme="minorEastAsia" w:cstheme="minorEastAsia"/>
          <w:b/>
          <w:bCs/>
          <w:color w:val="auto"/>
          <w:spacing w:val="-17"/>
          <w:sz w:val="28"/>
          <w:szCs w:val="28"/>
          <w:highlight w:val="none"/>
          <w:u w:val="single"/>
          <w:lang w:val="en-US" w:eastAsia="zh-CN"/>
        </w:rPr>
      </w:pPr>
      <w:r>
        <w:rPr>
          <w:rFonts w:hint="eastAsia" w:asciiTheme="minorEastAsia" w:hAnsiTheme="minorEastAsia" w:eastAsiaTheme="minorEastAsia" w:cstheme="minorEastAsia"/>
          <w:b/>
          <w:bCs/>
          <w:color w:val="auto"/>
          <w:spacing w:val="-17"/>
          <w:sz w:val="28"/>
          <w:szCs w:val="28"/>
          <w:highlight w:val="none"/>
        </w:rPr>
        <w:t>采购人：</w:t>
      </w:r>
      <w:r>
        <w:rPr>
          <w:rFonts w:hint="eastAsia" w:asciiTheme="minorEastAsia" w:hAnsiTheme="minorEastAsia" w:eastAsiaTheme="minorEastAsia" w:cstheme="minorEastAsia"/>
          <w:b/>
          <w:bCs/>
          <w:color w:val="auto"/>
          <w:spacing w:val="-17"/>
          <w:sz w:val="28"/>
          <w:szCs w:val="28"/>
          <w:highlight w:val="none"/>
          <w:u w:val="single"/>
          <w:lang w:val="en-US" w:eastAsia="zh-CN"/>
        </w:rPr>
        <w:t xml:space="preserve"> 唐河县水利局</w:t>
      </w:r>
    </w:p>
    <w:p w14:paraId="38910FD3">
      <w:pPr>
        <w:keepNext w:val="0"/>
        <w:keepLines w:val="0"/>
        <w:pageBreakBefore w:val="0"/>
        <w:widowControl/>
        <w:kinsoku/>
        <w:wordWrap w:val="0"/>
        <w:overflowPunct/>
        <w:topLinePunct w:val="0"/>
        <w:autoSpaceDE w:val="0"/>
        <w:autoSpaceDN w:val="0"/>
        <w:bidi w:val="0"/>
        <w:adjustRightInd w:val="0"/>
        <w:snapToGrid w:val="0"/>
        <w:spacing w:line="360" w:lineRule="auto"/>
        <w:ind w:firstLine="741" w:firstLineChars="300"/>
        <w:jc w:val="both"/>
        <w:textAlignment w:val="baseline"/>
        <w:rPr>
          <w:rFonts w:hint="eastAsia" w:asciiTheme="minorEastAsia" w:hAnsiTheme="minorEastAsia" w:eastAsiaTheme="minorEastAsia" w:cstheme="minorEastAsia"/>
          <w:b/>
          <w:bCs/>
          <w:color w:val="auto"/>
          <w:spacing w:val="-17"/>
          <w:sz w:val="28"/>
          <w:szCs w:val="28"/>
          <w:highlight w:val="none"/>
          <w:u w:val="single"/>
          <w:lang w:val="en-US" w:eastAsia="zh-CN"/>
        </w:rPr>
      </w:pPr>
      <w:r>
        <w:rPr>
          <w:rFonts w:hint="eastAsia" w:asciiTheme="minorEastAsia" w:hAnsiTheme="minorEastAsia" w:eastAsiaTheme="minorEastAsia" w:cstheme="minorEastAsia"/>
          <w:b/>
          <w:bCs/>
          <w:color w:val="auto"/>
          <w:spacing w:val="-17"/>
          <w:sz w:val="28"/>
          <w:szCs w:val="28"/>
          <w:highlight w:val="none"/>
        </w:rPr>
        <w:t>采购代理机构：</w:t>
      </w:r>
      <w:r>
        <w:rPr>
          <w:rFonts w:hint="eastAsia" w:asciiTheme="minorEastAsia" w:hAnsiTheme="minorEastAsia" w:eastAsiaTheme="minorEastAsia" w:cstheme="minorEastAsia"/>
          <w:b/>
          <w:bCs/>
          <w:color w:val="auto"/>
          <w:spacing w:val="-17"/>
          <w:sz w:val="28"/>
          <w:szCs w:val="28"/>
          <w:highlight w:val="none"/>
          <w:u w:val="single"/>
          <w:lang w:val="en-US" w:eastAsia="zh-CN"/>
        </w:rPr>
        <w:t>唐河县龙建工程管理有限公司</w:t>
      </w:r>
    </w:p>
    <w:p w14:paraId="47645462">
      <w:pPr>
        <w:keepNext w:val="0"/>
        <w:keepLines w:val="0"/>
        <w:pageBreakBefore w:val="0"/>
        <w:widowControl/>
        <w:kinsoku/>
        <w:wordWrap w:val="0"/>
        <w:overflowPunct/>
        <w:topLinePunct w:val="0"/>
        <w:autoSpaceDE w:val="0"/>
        <w:autoSpaceDN w:val="0"/>
        <w:bidi w:val="0"/>
        <w:adjustRightInd w:val="0"/>
        <w:snapToGrid w:val="0"/>
        <w:spacing w:line="360" w:lineRule="auto"/>
        <w:ind w:firstLine="741" w:firstLineChars="300"/>
        <w:jc w:val="both"/>
        <w:textAlignment w:val="baseline"/>
        <w:rPr>
          <w:rFonts w:hint="default" w:asciiTheme="minorEastAsia" w:hAnsiTheme="minorEastAsia" w:eastAsiaTheme="minorEastAsia" w:cstheme="minorEastAsia"/>
          <w:b/>
          <w:bCs/>
          <w:color w:val="auto"/>
          <w:spacing w:val="-17"/>
          <w:sz w:val="28"/>
          <w:szCs w:val="28"/>
          <w:highlight w:val="none"/>
          <w:u w:val="single"/>
          <w:lang w:val="en-US" w:eastAsia="zh-CN"/>
        </w:rPr>
      </w:pPr>
      <w:r>
        <w:rPr>
          <w:rFonts w:hint="eastAsia" w:asciiTheme="minorEastAsia" w:hAnsiTheme="minorEastAsia" w:eastAsiaTheme="minorEastAsia" w:cstheme="minorEastAsia"/>
          <w:b/>
          <w:bCs/>
          <w:color w:val="auto"/>
          <w:spacing w:val="-17"/>
          <w:sz w:val="28"/>
          <w:szCs w:val="28"/>
          <w:highlight w:val="none"/>
          <w:u w:val="none"/>
          <w:lang w:val="en-US" w:eastAsia="zh-CN"/>
        </w:rPr>
        <w:t>日期：</w:t>
      </w:r>
      <w:r>
        <w:rPr>
          <w:rFonts w:hint="eastAsia" w:asciiTheme="minorEastAsia" w:hAnsiTheme="minorEastAsia" w:eastAsiaTheme="minorEastAsia" w:cstheme="minorEastAsia"/>
          <w:b/>
          <w:bCs/>
          <w:color w:val="auto"/>
          <w:spacing w:val="-17"/>
          <w:sz w:val="28"/>
          <w:szCs w:val="28"/>
          <w:highlight w:val="none"/>
          <w:u w:val="single"/>
          <w:lang w:val="en-US" w:eastAsia="zh-CN"/>
        </w:rPr>
        <w:t>二零二五年八月</w:t>
      </w:r>
    </w:p>
    <w:p w14:paraId="5B0DDDD8">
      <w:pPr>
        <w:keepNext w:val="0"/>
        <w:keepLines w:val="0"/>
        <w:pageBreakBefore w:val="0"/>
        <w:widowControl/>
        <w:overflowPunct/>
        <w:topLinePunct w:val="0"/>
        <w:autoSpaceDE w:val="0"/>
        <w:autoSpaceDN w:val="0"/>
        <w:bidi w:val="0"/>
        <w:adjustRightInd w:val="0"/>
        <w:snapToGrid w:val="0"/>
        <w:spacing w:before="0" w:beforeLines="0" w:after="0" w:afterLines="0" w:line="240" w:lineRule="auto"/>
        <w:ind w:left="2100" w:leftChars="1000" w:right="0" w:rightChars="0" w:firstLine="0" w:firstLineChars="0"/>
        <w:jc w:val="center"/>
        <w:textAlignment w:val="baseline"/>
        <w:rPr>
          <w:rFonts w:ascii="宋体" w:hAnsi="宋体" w:eastAsia="宋体" w:cs="Arial"/>
          <w:snapToGrid w:val="0"/>
          <w:color w:val="auto"/>
          <w:kern w:val="0"/>
          <w:sz w:val="21"/>
          <w:szCs w:val="21"/>
          <w:highlight w:val="none"/>
          <w:lang w:val="en-US" w:eastAsia="en-US" w:bidi="ar-SA"/>
        </w:rPr>
        <w:sectPr>
          <w:footerReference r:id="rId5" w:type="default"/>
          <w:pgSz w:w="11910" w:h="16840"/>
          <w:pgMar w:top="1440" w:right="1080" w:bottom="1440" w:left="1080" w:header="964" w:footer="805" w:gutter="0"/>
          <w:pgNumType w:fmt="decimal" w:start="1"/>
          <w:cols w:space="720" w:num="1"/>
        </w:sectPr>
      </w:pPr>
    </w:p>
    <w:sdt>
      <w:sdtPr>
        <w:rPr>
          <w:rFonts w:ascii="宋体" w:hAnsi="宋体" w:eastAsia="宋体" w:cs="Arial"/>
          <w:snapToGrid w:val="0"/>
          <w:color w:val="auto"/>
          <w:kern w:val="0"/>
          <w:sz w:val="21"/>
          <w:szCs w:val="21"/>
          <w:highlight w:val="none"/>
          <w:lang w:val="en-US" w:eastAsia="en-US" w:bidi="ar-SA"/>
        </w:rPr>
        <w:id w:val="147459004"/>
        <w15:color w:val="DBDBDB"/>
        <w:docPartObj>
          <w:docPartGallery w:val="Table of Contents"/>
          <w:docPartUnique/>
        </w:docPartObj>
      </w:sdtPr>
      <w:sdtEndPr>
        <w:rPr>
          <w:rFonts w:ascii="宋体" w:hAnsi="宋体" w:eastAsia="宋体" w:cs="宋体"/>
          <w:b/>
          <w:snapToGrid w:val="0"/>
          <w:color w:val="auto"/>
          <w:spacing w:val="-1"/>
          <w:kern w:val="0"/>
          <w:sz w:val="31"/>
          <w:szCs w:val="36"/>
          <w:highlight w:val="none"/>
          <w:lang w:val="en-US" w:eastAsia="en-US" w:bidi="ar-SA"/>
          <w14:textOutline w14:w="2306" w14:cap="flat" w14:cmpd="sng">
            <w14:solidFill>
              <w14:srgbClr w14:val="000000"/>
            </w14:solidFill>
            <w14:prstDash w14:val="solid"/>
            <w14:miter w14:val="0"/>
          </w14:textOutline>
        </w:rPr>
      </w:sdtEndPr>
      <w:sdtContent>
        <w:p w14:paraId="48CFC1C8">
          <w:pPr>
            <w:spacing w:before="0" w:beforeLines="0" w:after="0" w:afterLines="0" w:line="240" w:lineRule="auto"/>
            <w:ind w:left="0" w:leftChars="0" w:right="0" w:rightChars="0" w:firstLine="0" w:firstLineChars="0"/>
            <w:jc w:val="center"/>
            <w:rPr>
              <w:rFonts w:ascii="宋体" w:hAnsi="宋体" w:eastAsia="宋体" w:cs="Arial"/>
              <w:snapToGrid w:val="0"/>
              <w:color w:val="auto"/>
              <w:kern w:val="0"/>
              <w:sz w:val="21"/>
              <w:szCs w:val="21"/>
              <w:highlight w:val="none"/>
              <w:lang w:val="en-US" w:eastAsia="en-US" w:bidi="ar-SA"/>
            </w:rPr>
          </w:pPr>
        </w:p>
        <w:p w14:paraId="7D5B6A14">
          <w:pPr>
            <w:spacing w:before="0" w:beforeLines="0" w:after="0" w:afterLines="0" w:line="240" w:lineRule="auto"/>
            <w:ind w:left="0" w:leftChars="0" w:right="0" w:rightChars="0" w:firstLine="0" w:firstLineChars="0"/>
            <w:jc w:val="center"/>
            <w:rPr>
              <w:b/>
              <w:bCs/>
              <w:color w:val="auto"/>
              <w:sz w:val="40"/>
              <w:szCs w:val="40"/>
              <w:highlight w:val="none"/>
            </w:rPr>
          </w:pPr>
          <w:r>
            <w:rPr>
              <w:rFonts w:ascii="宋体" w:hAnsi="宋体" w:eastAsia="宋体"/>
              <w:b/>
              <w:bCs/>
              <w:color w:val="auto"/>
              <w:sz w:val="40"/>
              <w:szCs w:val="40"/>
              <w:highlight w:val="none"/>
            </w:rPr>
            <w:t>目</w:t>
          </w:r>
          <w:r>
            <w:rPr>
              <w:rFonts w:hint="eastAsia" w:ascii="宋体" w:hAnsi="宋体" w:eastAsia="宋体"/>
              <w:b/>
              <w:bCs/>
              <w:color w:val="auto"/>
              <w:sz w:val="40"/>
              <w:szCs w:val="40"/>
              <w:highlight w:val="none"/>
              <w:lang w:val="en-US" w:eastAsia="zh-CN"/>
            </w:rPr>
            <w:t xml:space="preserve">   </w:t>
          </w:r>
          <w:r>
            <w:rPr>
              <w:rFonts w:ascii="宋体" w:hAnsi="宋体" w:eastAsia="宋体"/>
              <w:b/>
              <w:bCs/>
              <w:color w:val="auto"/>
              <w:sz w:val="40"/>
              <w:szCs w:val="40"/>
              <w:highlight w:val="none"/>
            </w:rPr>
            <w:t>录</w:t>
          </w:r>
        </w:p>
        <w:p w14:paraId="7CF54E4E">
          <w:pPr>
            <w:pStyle w:val="36"/>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TOC \o "1-2" \h \u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_Toc1508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第一章 竞争性磋商公告</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_Toc1508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3</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76626409">
          <w:pPr>
            <w:pStyle w:val="36"/>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_Toc29153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第二章 采购需求</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_Toc29153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8</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0B542D74">
          <w:pPr>
            <w:pStyle w:val="37"/>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_Toc9659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一、采购内容及要求</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8</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0018CD2C">
          <w:pPr>
            <w:pStyle w:val="37"/>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_Toc11121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二、项目商务要求</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8</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61BBC4FD">
          <w:pPr>
            <w:pStyle w:val="36"/>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_Toc8690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第三章 供应商须知</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_Toc8690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11</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6C8EC7C9">
          <w:pPr>
            <w:pStyle w:val="37"/>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_Toc9525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一、说明</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_Toc9525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12</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7CFD155C">
          <w:pPr>
            <w:pStyle w:val="37"/>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_Toc11788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二、竞争性磋商文件</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_Toc11788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16</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7BC9EBFE">
          <w:pPr>
            <w:pStyle w:val="37"/>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_Toc18131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三、响应文件的编制</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_Toc18131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1E07610E">
          <w:pPr>
            <w:pStyle w:val="37"/>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_Toc24840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四、响应文件的提交</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_Toc24840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19</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711CB1EB">
          <w:pPr>
            <w:pStyle w:val="36"/>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_Toc10621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第四章 评审程序、评审方法和评审标准</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_Toc10621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20</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2A44A660">
          <w:pPr>
            <w:pStyle w:val="37"/>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_Toc31954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一、编制、确认竞争性磋商文件</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_Toc31954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20</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5D2DEF0A">
          <w:pPr>
            <w:pStyle w:val="37"/>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_Toc26340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二、发布竞争性磋商公告，邀请供应商参加磋商</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_Toc26340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20</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7600490B">
          <w:pPr>
            <w:pStyle w:val="37"/>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_Toc32234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三、组建磋商小组</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_Toc32234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20</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496CE34C">
          <w:pPr>
            <w:pStyle w:val="37"/>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_Toc29911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四、解密电子响应文件</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_Toc29911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20</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48AAB3DA">
          <w:pPr>
            <w:pStyle w:val="37"/>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_Toc6867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五、评审</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_Toc6867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20</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3E0BB4B1">
          <w:pPr>
            <w:pStyle w:val="37"/>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_Toc14600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六、</w:t>
          </w:r>
          <w:r>
            <w:rPr>
              <w:rFonts w:hint="eastAsia" w:asciiTheme="minorEastAsia" w:hAnsiTheme="minorEastAsia" w:eastAsiaTheme="minorEastAsia" w:cstheme="minorEastAsia"/>
              <w:bCs/>
              <w:snapToGrid w:val="0"/>
              <w:color w:val="auto"/>
              <w:spacing w:val="3"/>
              <w:kern w:val="0"/>
              <w:sz w:val="20"/>
              <w:szCs w:val="24"/>
              <w:highlight w:val="none"/>
              <w:lang w:val="en-US" w:eastAsia="en-US" w:bidi="ar-SA"/>
            </w:rPr>
            <w:t>成交</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通知及</w:t>
          </w:r>
          <w:r>
            <w:rPr>
              <w:rFonts w:hint="eastAsia" w:asciiTheme="minorEastAsia" w:hAnsiTheme="minorEastAsia" w:eastAsiaTheme="minorEastAsia" w:cstheme="minorEastAsia"/>
              <w:bCs/>
              <w:snapToGrid w:val="0"/>
              <w:color w:val="auto"/>
              <w:spacing w:val="3"/>
              <w:kern w:val="0"/>
              <w:sz w:val="20"/>
              <w:szCs w:val="24"/>
              <w:highlight w:val="none"/>
              <w:lang w:val="en-US" w:eastAsia="en-US" w:bidi="ar-SA"/>
            </w:rPr>
            <w:t>签订合同</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_Toc14600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28</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6D8E52EE">
          <w:pPr>
            <w:pStyle w:val="37"/>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_Toc32673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七、</w:t>
          </w:r>
          <w:r>
            <w:rPr>
              <w:rFonts w:hint="eastAsia" w:asciiTheme="minorEastAsia" w:hAnsiTheme="minorEastAsia" w:eastAsiaTheme="minorEastAsia" w:cstheme="minorEastAsia"/>
              <w:bCs/>
              <w:snapToGrid w:val="0"/>
              <w:color w:val="auto"/>
              <w:spacing w:val="3"/>
              <w:kern w:val="0"/>
              <w:sz w:val="20"/>
              <w:szCs w:val="24"/>
              <w:highlight w:val="none"/>
              <w:lang w:val="en-US" w:eastAsia="en-US" w:bidi="ar-SA"/>
            </w:rPr>
            <w:t>质疑与答复</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_Toc32673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29</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6EDEF416">
          <w:pPr>
            <w:pStyle w:val="37"/>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_Toc5287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八、</w:t>
          </w:r>
          <w:r>
            <w:rPr>
              <w:rFonts w:hint="eastAsia" w:asciiTheme="minorEastAsia" w:hAnsiTheme="minorEastAsia" w:eastAsiaTheme="minorEastAsia" w:cstheme="minorEastAsia"/>
              <w:bCs/>
              <w:snapToGrid w:val="0"/>
              <w:color w:val="auto"/>
              <w:spacing w:val="3"/>
              <w:kern w:val="0"/>
              <w:sz w:val="20"/>
              <w:szCs w:val="24"/>
              <w:highlight w:val="none"/>
              <w:lang w:val="en-US" w:eastAsia="en-US" w:bidi="ar-SA"/>
            </w:rPr>
            <w:t>注意事项</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_Toc5287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30</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19BABF43">
          <w:pPr>
            <w:pStyle w:val="36"/>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_Toc15215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第五章 合同草案条款</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_Toc15215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31</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02EDA403">
          <w:pPr>
            <w:pStyle w:val="36"/>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_Toc31124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第六章 响应文件格式</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_Toc31124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33</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05CA1A52">
          <w:pPr>
            <w:pStyle w:val="37"/>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_Toc15370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一、磋商函及磋商一览表</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3</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2</w:t>
          </w:r>
        </w:p>
        <w:p w14:paraId="596C41B1">
          <w:pPr>
            <w:pStyle w:val="37"/>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_Toc13448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二、法定代表人身份证明</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_Toc13448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38</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357E03E0">
          <w:pPr>
            <w:pStyle w:val="37"/>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_Toc31696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三、授权委托书</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3</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5</w:t>
          </w:r>
        </w:p>
        <w:p w14:paraId="779BAE19">
          <w:pPr>
            <w:pStyle w:val="37"/>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_Toc27812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四、技术标部分</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_Toc27812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39</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6381A690">
          <w:pPr>
            <w:pStyle w:val="37"/>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_Toc31572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五、供应商类似业绩</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3</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6</w:t>
          </w:r>
        </w:p>
        <w:p w14:paraId="0F088C87">
          <w:pPr>
            <w:pStyle w:val="37"/>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_Toc19499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六、供应商基本情况表</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4</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0</w:t>
          </w:r>
        </w:p>
        <w:p w14:paraId="2468053B">
          <w:pPr>
            <w:pStyle w:val="37"/>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_Toc16799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七、中小微企业声明函</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_Toc16799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43</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75027279">
          <w:pPr>
            <w:pStyle w:val="37"/>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_Toc19787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八、其他需提供的资料</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4</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6</w:t>
          </w:r>
        </w:p>
        <w:p w14:paraId="39400C5A">
          <w:pPr>
            <w:pStyle w:val="36"/>
            <w:keepNext w:val="0"/>
            <w:keepLines w:val="0"/>
            <w:pageBreakBefore w:val="0"/>
            <w:widowControl/>
            <w:tabs>
              <w:tab w:val="right" w:leader="dot" w:pos="9750"/>
            </w:tabs>
            <w:kinsoku/>
            <w:overflowPunct/>
            <w:topLinePunct w:val="0"/>
            <w:bidi w:val="0"/>
            <w:spacing w:after="0" w:afterLines="1" w:line="440" w:lineRule="exact"/>
            <w:rPr>
              <w:color w:val="auto"/>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_Toc17438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告知函</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_Toc17438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46</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sdtContent>
    </w:sdt>
    <w:p w14:paraId="15F21A44">
      <w:pPr>
        <w:bidi w:val="0"/>
        <w:rPr>
          <w:rFonts w:hint="eastAsia"/>
          <w:color w:val="auto"/>
          <w:highlight w:val="none"/>
          <w:lang w:val="zh-CN" w:eastAsia="zh-CN"/>
        </w:rPr>
      </w:pPr>
      <w:bookmarkStart w:id="1" w:name="_Toc1508"/>
    </w:p>
    <w:p w14:paraId="661214DA">
      <w:pPr>
        <w:pStyle w:val="6"/>
        <w:keepNext w:val="0"/>
        <w:keepLines w:val="0"/>
        <w:pageBreakBefore w:val="0"/>
        <w:kinsoku/>
        <w:wordWrap w:val="0"/>
        <w:overflowPunct/>
        <w:topLinePunct w:val="0"/>
        <w:bidi w:val="0"/>
        <w:spacing w:before="358" w:line="360" w:lineRule="auto"/>
        <w:jc w:val="center"/>
        <w:outlineLvl w:val="0"/>
        <w:rPr>
          <w:rFonts w:hint="eastAsia" w:ascii="宋体" w:hAnsi="宋体" w:eastAsia="仿宋" w:cs="宋体"/>
          <w:b/>
          <w:bCs/>
          <w:snapToGrid w:val="0"/>
          <w:color w:val="auto"/>
          <w:kern w:val="0"/>
          <w:sz w:val="36"/>
          <w:szCs w:val="44"/>
          <w:highlight w:val="none"/>
          <w:lang w:val="zh-CN" w:eastAsia="zh-CN" w:bidi="zh-CN"/>
        </w:rPr>
      </w:pPr>
      <w:r>
        <w:rPr>
          <w:rFonts w:hint="eastAsia" w:ascii="宋体" w:hAnsi="宋体" w:eastAsia="仿宋" w:cs="宋体"/>
          <w:b/>
          <w:bCs/>
          <w:snapToGrid w:val="0"/>
          <w:color w:val="auto"/>
          <w:kern w:val="0"/>
          <w:sz w:val="36"/>
          <w:szCs w:val="44"/>
          <w:highlight w:val="none"/>
          <w:lang w:val="zh-CN" w:eastAsia="zh-CN" w:bidi="zh-CN"/>
        </w:rPr>
        <w:t>第一章</w:t>
      </w:r>
      <w:r>
        <w:rPr>
          <w:rFonts w:hint="eastAsia" w:ascii="宋体" w:hAnsi="宋体" w:eastAsia="仿宋" w:cs="宋体"/>
          <w:b/>
          <w:bCs/>
          <w:snapToGrid w:val="0"/>
          <w:color w:val="auto"/>
          <w:kern w:val="0"/>
          <w:sz w:val="36"/>
          <w:szCs w:val="44"/>
          <w:highlight w:val="none"/>
          <w:lang w:val="en-US" w:eastAsia="zh-CN" w:bidi="zh-CN"/>
        </w:rPr>
        <w:t xml:space="preserve"> </w:t>
      </w:r>
      <w:r>
        <w:rPr>
          <w:rFonts w:hint="eastAsia" w:ascii="宋体" w:hAnsi="宋体" w:eastAsia="仿宋" w:cs="宋体"/>
          <w:b/>
          <w:bCs/>
          <w:snapToGrid w:val="0"/>
          <w:color w:val="auto"/>
          <w:kern w:val="0"/>
          <w:sz w:val="36"/>
          <w:szCs w:val="44"/>
          <w:highlight w:val="none"/>
          <w:lang w:val="zh-CN" w:eastAsia="zh-CN" w:bidi="zh-CN"/>
        </w:rPr>
        <w:t>竞争性磋商公告</w:t>
      </w:r>
      <w:bookmarkEnd w:id="1"/>
    </w:p>
    <w:p w14:paraId="6BB021B2">
      <w:pPr>
        <w:spacing w:line="360" w:lineRule="auto"/>
        <w:rPr>
          <w:rFonts w:hint="eastAsia" w:ascii="宋体" w:hAnsi="宋体" w:eastAsia="仿宋" w:cs="宋体"/>
          <w:snapToGrid w:val="0"/>
          <w:color w:val="auto"/>
          <w:kern w:val="0"/>
          <w:sz w:val="28"/>
          <w:szCs w:val="36"/>
          <w:highlight w:val="none"/>
          <w:lang w:val="zh-CN" w:eastAsia="zh-CN" w:bidi="zh-CN"/>
        </w:rPr>
      </w:pPr>
      <w:r>
        <w:rPr>
          <w:rFonts w:hint="eastAsia" w:ascii="宋体" w:hAnsi="宋体" w:eastAsia="仿宋" w:cs="宋体"/>
          <w:snapToGrid w:val="0"/>
          <w:color w:val="auto"/>
          <w:kern w:val="0"/>
          <w:sz w:val="28"/>
          <w:szCs w:val="36"/>
          <w:highlight w:val="none"/>
          <w:lang w:val="zh-CN" w:eastAsia="zh-CN" w:bidi="zh-CN"/>
        </w:rPr>
        <w:t>项目概况</w:t>
      </w:r>
    </w:p>
    <w:p w14:paraId="3C9B5B24">
      <w:pPr>
        <w:spacing w:line="360" w:lineRule="auto"/>
        <w:ind w:firstLine="560" w:firstLineChars="200"/>
        <w:rPr>
          <w:rFonts w:hint="eastAsia" w:ascii="宋体" w:hAnsi="宋体" w:eastAsia="仿宋" w:cs="宋体"/>
          <w:snapToGrid w:val="0"/>
          <w:color w:val="auto"/>
          <w:kern w:val="0"/>
          <w:sz w:val="28"/>
          <w:szCs w:val="36"/>
          <w:highlight w:val="none"/>
          <w:lang w:val="zh-CN" w:eastAsia="zh-CN" w:bidi="zh-CN"/>
        </w:rPr>
      </w:pPr>
      <w:r>
        <w:rPr>
          <w:rFonts w:hint="eastAsia" w:ascii="宋体" w:hAnsi="宋体" w:eastAsia="仿宋" w:cs="宋体"/>
          <w:snapToGrid w:val="0"/>
          <w:color w:val="auto"/>
          <w:kern w:val="0"/>
          <w:sz w:val="28"/>
          <w:szCs w:val="36"/>
          <w:highlight w:val="none"/>
          <w:lang w:val="zh-CN" w:eastAsia="zh-CN" w:bidi="zh-CN"/>
        </w:rPr>
        <w:t>唐河县水利局倪河水库大坝安全鉴定项目的潜在供应商应在全国公共资源交易平台（河南省·南阳唐河分平台）http://ggzyjy.tanghe.gov.cn获取采购文件，并于202</w:t>
      </w:r>
      <w:r>
        <w:rPr>
          <w:rFonts w:hint="eastAsia" w:ascii="宋体" w:hAnsi="宋体" w:eastAsia="仿宋" w:cs="宋体"/>
          <w:snapToGrid w:val="0"/>
          <w:color w:val="auto"/>
          <w:kern w:val="0"/>
          <w:sz w:val="28"/>
          <w:szCs w:val="36"/>
          <w:highlight w:val="none"/>
          <w:lang w:val="en-US" w:eastAsia="zh-CN" w:bidi="zh-CN"/>
        </w:rPr>
        <w:t>5</w:t>
      </w:r>
      <w:r>
        <w:rPr>
          <w:rFonts w:hint="eastAsia" w:ascii="宋体" w:hAnsi="宋体" w:eastAsia="仿宋" w:cs="宋体"/>
          <w:snapToGrid w:val="0"/>
          <w:color w:val="auto"/>
          <w:kern w:val="0"/>
          <w:sz w:val="28"/>
          <w:szCs w:val="36"/>
          <w:highlight w:val="none"/>
          <w:lang w:val="zh-CN" w:eastAsia="zh-CN" w:bidi="zh-CN"/>
        </w:rPr>
        <w:t>年</w:t>
      </w:r>
      <w:r>
        <w:rPr>
          <w:rFonts w:hint="eastAsia" w:ascii="宋体" w:hAnsi="宋体" w:eastAsia="仿宋" w:cs="宋体"/>
          <w:snapToGrid w:val="0"/>
          <w:color w:val="auto"/>
          <w:kern w:val="0"/>
          <w:sz w:val="28"/>
          <w:szCs w:val="36"/>
          <w:highlight w:val="none"/>
          <w:lang w:val="en-US" w:eastAsia="zh-CN" w:bidi="zh-CN"/>
        </w:rPr>
        <w:t>8</w:t>
      </w:r>
      <w:r>
        <w:rPr>
          <w:rFonts w:hint="eastAsia" w:ascii="宋体" w:hAnsi="宋体" w:eastAsia="仿宋" w:cs="宋体"/>
          <w:snapToGrid w:val="0"/>
          <w:color w:val="auto"/>
          <w:kern w:val="0"/>
          <w:sz w:val="28"/>
          <w:szCs w:val="36"/>
          <w:highlight w:val="none"/>
          <w:lang w:val="zh-CN" w:eastAsia="zh-CN" w:bidi="zh-CN"/>
        </w:rPr>
        <w:t>月</w:t>
      </w:r>
      <w:r>
        <w:rPr>
          <w:rFonts w:hint="eastAsia" w:ascii="宋体" w:hAnsi="宋体" w:eastAsia="仿宋" w:cs="宋体"/>
          <w:snapToGrid w:val="0"/>
          <w:color w:val="auto"/>
          <w:kern w:val="0"/>
          <w:sz w:val="28"/>
          <w:szCs w:val="36"/>
          <w:highlight w:val="none"/>
          <w:lang w:val="en-US" w:eastAsia="zh-CN" w:bidi="zh-CN"/>
        </w:rPr>
        <w:t>27</w:t>
      </w:r>
      <w:r>
        <w:rPr>
          <w:rFonts w:hint="eastAsia" w:ascii="宋体" w:hAnsi="宋体" w:eastAsia="仿宋" w:cs="宋体"/>
          <w:snapToGrid w:val="0"/>
          <w:color w:val="auto"/>
          <w:kern w:val="0"/>
          <w:sz w:val="28"/>
          <w:szCs w:val="36"/>
          <w:highlight w:val="none"/>
          <w:lang w:val="zh-CN" w:eastAsia="zh-CN" w:bidi="zh-CN"/>
        </w:rPr>
        <w:t>日</w:t>
      </w:r>
      <w:r>
        <w:rPr>
          <w:rFonts w:hint="eastAsia" w:ascii="宋体" w:hAnsi="宋体" w:eastAsia="仿宋" w:cs="宋体"/>
          <w:snapToGrid w:val="0"/>
          <w:color w:val="auto"/>
          <w:kern w:val="0"/>
          <w:sz w:val="28"/>
          <w:szCs w:val="36"/>
          <w:highlight w:val="none"/>
          <w:lang w:val="en-US" w:eastAsia="zh-CN" w:bidi="zh-CN"/>
        </w:rPr>
        <w:t>09</w:t>
      </w:r>
      <w:r>
        <w:rPr>
          <w:rFonts w:hint="eastAsia" w:ascii="宋体" w:hAnsi="宋体" w:eastAsia="仿宋" w:cs="宋体"/>
          <w:snapToGrid w:val="0"/>
          <w:color w:val="auto"/>
          <w:kern w:val="0"/>
          <w:sz w:val="28"/>
          <w:szCs w:val="36"/>
          <w:highlight w:val="none"/>
          <w:lang w:val="zh-CN" w:eastAsia="zh-CN" w:bidi="zh-CN"/>
        </w:rPr>
        <w:t>时</w:t>
      </w:r>
      <w:r>
        <w:rPr>
          <w:rFonts w:hint="eastAsia" w:ascii="宋体" w:hAnsi="宋体" w:eastAsia="仿宋" w:cs="宋体"/>
          <w:snapToGrid w:val="0"/>
          <w:color w:val="auto"/>
          <w:kern w:val="0"/>
          <w:sz w:val="28"/>
          <w:szCs w:val="36"/>
          <w:highlight w:val="none"/>
          <w:lang w:val="en-US" w:eastAsia="zh-CN" w:bidi="zh-CN"/>
        </w:rPr>
        <w:t>30</w:t>
      </w:r>
      <w:r>
        <w:rPr>
          <w:rFonts w:hint="eastAsia" w:ascii="宋体" w:hAnsi="宋体" w:eastAsia="仿宋" w:cs="宋体"/>
          <w:snapToGrid w:val="0"/>
          <w:color w:val="auto"/>
          <w:kern w:val="0"/>
          <w:sz w:val="28"/>
          <w:szCs w:val="36"/>
          <w:highlight w:val="none"/>
          <w:lang w:val="zh-CN" w:eastAsia="zh-CN" w:bidi="zh-CN"/>
        </w:rPr>
        <w:t>分（北京时间）前递交响应文件。</w:t>
      </w:r>
    </w:p>
    <w:p w14:paraId="0326F380">
      <w:pPr>
        <w:spacing w:line="360" w:lineRule="auto"/>
        <w:rPr>
          <w:rFonts w:hint="eastAsia" w:ascii="宋体" w:hAnsi="宋体" w:eastAsia="仿宋" w:cs="宋体"/>
          <w:snapToGrid w:val="0"/>
          <w:color w:val="auto"/>
          <w:kern w:val="0"/>
          <w:sz w:val="28"/>
          <w:szCs w:val="36"/>
          <w:highlight w:val="none"/>
          <w:lang w:val="zh-CN" w:eastAsia="zh-CN" w:bidi="zh-CN"/>
        </w:rPr>
      </w:pPr>
      <w:r>
        <w:rPr>
          <w:rFonts w:hint="eastAsia" w:ascii="宋体" w:hAnsi="宋体" w:eastAsia="仿宋" w:cs="宋体"/>
          <w:snapToGrid w:val="0"/>
          <w:color w:val="auto"/>
          <w:kern w:val="0"/>
          <w:sz w:val="28"/>
          <w:szCs w:val="36"/>
          <w:highlight w:val="none"/>
          <w:lang w:val="zh-CN" w:eastAsia="zh-CN" w:bidi="zh-CN"/>
        </w:rPr>
        <w:t xml:space="preserve">一、项目基本情况 </w:t>
      </w:r>
    </w:p>
    <w:p w14:paraId="1EF2E0A1">
      <w:pPr>
        <w:spacing w:line="360" w:lineRule="auto"/>
        <w:rPr>
          <w:rFonts w:hint="default" w:ascii="宋体" w:hAnsi="宋体" w:eastAsia="仿宋" w:cs="宋体"/>
          <w:snapToGrid w:val="0"/>
          <w:color w:val="auto"/>
          <w:kern w:val="0"/>
          <w:sz w:val="28"/>
          <w:szCs w:val="36"/>
          <w:highlight w:val="none"/>
          <w:lang w:val="en-US" w:eastAsia="zh-CN" w:bidi="zh-CN"/>
        </w:rPr>
      </w:pPr>
      <w:r>
        <w:rPr>
          <w:rFonts w:hint="eastAsia" w:ascii="宋体" w:hAnsi="宋体" w:eastAsia="仿宋" w:cs="宋体"/>
          <w:snapToGrid w:val="0"/>
          <w:color w:val="auto"/>
          <w:kern w:val="0"/>
          <w:sz w:val="28"/>
          <w:szCs w:val="36"/>
          <w:highlight w:val="none"/>
          <w:lang w:val="zh-CN" w:eastAsia="zh-CN" w:bidi="zh-CN"/>
        </w:rPr>
        <w:t>1、项目编号：唐财采购竞争性磋商-2025-</w:t>
      </w:r>
      <w:r>
        <w:rPr>
          <w:rFonts w:hint="eastAsia" w:ascii="宋体" w:hAnsi="宋体" w:eastAsia="仿宋" w:cs="宋体"/>
          <w:snapToGrid w:val="0"/>
          <w:color w:val="auto"/>
          <w:kern w:val="0"/>
          <w:sz w:val="28"/>
          <w:szCs w:val="36"/>
          <w:highlight w:val="none"/>
          <w:lang w:val="en-US" w:eastAsia="zh-CN" w:bidi="zh-CN"/>
        </w:rPr>
        <w:t>73</w:t>
      </w:r>
    </w:p>
    <w:p w14:paraId="601BFBCF">
      <w:pPr>
        <w:spacing w:line="360" w:lineRule="auto"/>
        <w:rPr>
          <w:rFonts w:hint="eastAsia" w:ascii="宋体" w:hAnsi="宋体" w:eastAsia="仿宋" w:cs="宋体"/>
          <w:snapToGrid w:val="0"/>
          <w:color w:val="auto"/>
          <w:kern w:val="0"/>
          <w:sz w:val="28"/>
          <w:szCs w:val="36"/>
          <w:highlight w:val="none"/>
          <w:lang w:val="zh-CN" w:eastAsia="zh-CN" w:bidi="zh-CN"/>
        </w:rPr>
      </w:pPr>
      <w:r>
        <w:rPr>
          <w:rFonts w:hint="eastAsia" w:ascii="宋体" w:hAnsi="宋体" w:eastAsia="仿宋" w:cs="宋体"/>
          <w:snapToGrid w:val="0"/>
          <w:color w:val="auto"/>
          <w:kern w:val="0"/>
          <w:sz w:val="28"/>
          <w:szCs w:val="36"/>
          <w:highlight w:val="none"/>
          <w:lang w:val="zh-CN" w:eastAsia="zh-CN" w:bidi="zh-CN"/>
        </w:rPr>
        <w:t xml:space="preserve">2、项目名称：唐河县水利局倪河水库大坝安全鉴定项目 </w:t>
      </w:r>
    </w:p>
    <w:p w14:paraId="67A49E6B">
      <w:pPr>
        <w:spacing w:line="360" w:lineRule="auto"/>
        <w:rPr>
          <w:rFonts w:hint="eastAsia" w:ascii="宋体" w:hAnsi="宋体" w:eastAsia="仿宋" w:cs="宋体"/>
          <w:snapToGrid w:val="0"/>
          <w:color w:val="auto"/>
          <w:kern w:val="0"/>
          <w:sz w:val="28"/>
          <w:szCs w:val="36"/>
          <w:highlight w:val="none"/>
          <w:lang w:val="zh-CN" w:eastAsia="zh-CN" w:bidi="zh-CN"/>
        </w:rPr>
      </w:pPr>
      <w:r>
        <w:rPr>
          <w:rFonts w:hint="eastAsia" w:ascii="宋体" w:hAnsi="宋体" w:eastAsia="仿宋" w:cs="宋体"/>
          <w:snapToGrid w:val="0"/>
          <w:color w:val="auto"/>
          <w:kern w:val="0"/>
          <w:sz w:val="28"/>
          <w:szCs w:val="36"/>
          <w:highlight w:val="none"/>
          <w:lang w:val="zh-CN" w:eastAsia="zh-CN" w:bidi="zh-CN"/>
        </w:rPr>
        <w:t xml:space="preserve">3、采购方式：竞争性磋商 </w:t>
      </w:r>
    </w:p>
    <w:p w14:paraId="10873494">
      <w:pPr>
        <w:spacing w:line="360" w:lineRule="auto"/>
        <w:rPr>
          <w:rFonts w:hint="eastAsia" w:ascii="宋体" w:hAnsi="宋体" w:eastAsia="仿宋" w:cs="宋体"/>
          <w:snapToGrid w:val="0"/>
          <w:color w:val="auto"/>
          <w:kern w:val="0"/>
          <w:sz w:val="28"/>
          <w:szCs w:val="36"/>
          <w:highlight w:val="none"/>
          <w:lang w:val="zh-CN" w:eastAsia="zh-CN" w:bidi="zh-CN"/>
        </w:rPr>
      </w:pPr>
      <w:r>
        <w:rPr>
          <w:rFonts w:hint="eastAsia" w:ascii="宋体" w:hAnsi="宋体" w:eastAsia="仿宋" w:cs="宋体"/>
          <w:snapToGrid w:val="0"/>
          <w:color w:val="auto"/>
          <w:kern w:val="0"/>
          <w:sz w:val="28"/>
          <w:szCs w:val="36"/>
          <w:highlight w:val="none"/>
          <w:lang w:val="zh-CN" w:eastAsia="zh-CN" w:bidi="zh-CN"/>
        </w:rPr>
        <w:t>4、预算金额：</w:t>
      </w:r>
      <w:r>
        <w:rPr>
          <w:rFonts w:hint="eastAsia" w:ascii="宋体" w:hAnsi="宋体" w:eastAsia="仿宋" w:cs="宋体"/>
          <w:snapToGrid w:val="0"/>
          <w:color w:val="auto"/>
          <w:kern w:val="0"/>
          <w:sz w:val="28"/>
          <w:szCs w:val="36"/>
          <w:highlight w:val="none"/>
          <w:lang w:val="en-US" w:eastAsia="zh-CN" w:bidi="zh-CN"/>
        </w:rPr>
        <w:t>400000.00</w:t>
      </w:r>
      <w:r>
        <w:rPr>
          <w:rFonts w:hint="eastAsia" w:ascii="宋体" w:hAnsi="宋体" w:eastAsia="仿宋" w:cs="宋体"/>
          <w:snapToGrid w:val="0"/>
          <w:color w:val="auto"/>
          <w:kern w:val="0"/>
          <w:sz w:val="28"/>
          <w:szCs w:val="36"/>
          <w:highlight w:val="none"/>
          <w:lang w:val="zh-CN" w:eastAsia="zh-CN" w:bidi="zh-CN"/>
        </w:rPr>
        <w:t>元 ；</w:t>
      </w:r>
    </w:p>
    <w:p w14:paraId="1106A0E5">
      <w:pPr>
        <w:spacing w:line="360" w:lineRule="auto"/>
        <w:rPr>
          <w:rFonts w:hint="eastAsia" w:ascii="宋体" w:hAnsi="宋体" w:eastAsia="仿宋" w:cs="宋体"/>
          <w:snapToGrid w:val="0"/>
          <w:color w:val="auto"/>
          <w:kern w:val="0"/>
          <w:sz w:val="28"/>
          <w:szCs w:val="36"/>
          <w:highlight w:val="none"/>
          <w:lang w:val="zh-CN" w:eastAsia="zh-CN" w:bidi="zh-CN"/>
        </w:rPr>
      </w:pPr>
      <w:r>
        <w:rPr>
          <w:rFonts w:hint="eastAsia" w:ascii="宋体" w:hAnsi="宋体" w:eastAsia="仿宋" w:cs="宋体"/>
          <w:snapToGrid w:val="0"/>
          <w:color w:val="auto"/>
          <w:kern w:val="0"/>
          <w:sz w:val="28"/>
          <w:szCs w:val="36"/>
          <w:highlight w:val="none"/>
          <w:lang w:val="zh-CN" w:eastAsia="zh-CN" w:bidi="zh-CN"/>
        </w:rPr>
        <w:t>最高限价：</w:t>
      </w:r>
      <w:r>
        <w:rPr>
          <w:rFonts w:hint="eastAsia" w:ascii="宋体" w:hAnsi="宋体" w:eastAsia="仿宋" w:cs="宋体"/>
          <w:snapToGrid w:val="0"/>
          <w:color w:val="auto"/>
          <w:kern w:val="0"/>
          <w:sz w:val="28"/>
          <w:szCs w:val="36"/>
          <w:highlight w:val="none"/>
          <w:lang w:val="en-US" w:eastAsia="zh-CN" w:bidi="zh-CN"/>
        </w:rPr>
        <w:t>400000.00</w:t>
      </w:r>
      <w:r>
        <w:rPr>
          <w:rFonts w:hint="eastAsia" w:ascii="宋体" w:hAnsi="宋体" w:eastAsia="仿宋" w:cs="宋体"/>
          <w:snapToGrid w:val="0"/>
          <w:color w:val="auto"/>
          <w:kern w:val="0"/>
          <w:sz w:val="28"/>
          <w:szCs w:val="36"/>
          <w:highlight w:val="none"/>
          <w:lang w:val="zh-CN" w:eastAsia="zh-CN" w:bidi="zh-CN"/>
        </w:rPr>
        <w:t xml:space="preserve">元  </w:t>
      </w:r>
    </w:p>
    <w:tbl>
      <w:tblPr>
        <w:tblStyle w:val="19"/>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256"/>
        <w:gridCol w:w="3122"/>
        <w:gridCol w:w="1349"/>
        <w:gridCol w:w="1302"/>
        <w:gridCol w:w="1475"/>
        <w:gridCol w:w="1333"/>
      </w:tblGrid>
      <w:tr w14:paraId="0D00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712B26BE">
            <w:pPr>
              <w:widowControl w:val="0"/>
              <w:spacing w:line="240" w:lineRule="auto"/>
              <w:jc w:val="center"/>
              <w:rPr>
                <w:rFonts w:hint="eastAsia" w:ascii="宋体" w:hAnsi="宋体" w:eastAsia="仿宋" w:cs="宋体"/>
                <w:snapToGrid w:val="0"/>
                <w:color w:val="auto"/>
                <w:kern w:val="0"/>
                <w:sz w:val="28"/>
                <w:szCs w:val="36"/>
                <w:highlight w:val="none"/>
                <w:lang w:val="en-US" w:eastAsia="zh-CN" w:bidi="zh-CN"/>
              </w:rPr>
            </w:pPr>
            <w:r>
              <w:rPr>
                <w:rFonts w:hint="eastAsia" w:ascii="宋体" w:hAnsi="宋体" w:eastAsia="仿宋" w:cs="宋体"/>
                <w:snapToGrid w:val="0"/>
                <w:color w:val="auto"/>
                <w:kern w:val="0"/>
                <w:sz w:val="28"/>
                <w:szCs w:val="36"/>
                <w:highlight w:val="none"/>
                <w:lang w:val="en-US" w:eastAsia="zh-CN" w:bidi="zh-CN"/>
              </w:rPr>
              <w:t>序号</w:t>
            </w:r>
          </w:p>
        </w:tc>
        <w:tc>
          <w:tcPr>
            <w:tcW w:w="603" w:type="pct"/>
            <w:vAlign w:val="center"/>
          </w:tcPr>
          <w:p w14:paraId="69CB6240">
            <w:pPr>
              <w:widowControl w:val="0"/>
              <w:spacing w:line="240" w:lineRule="auto"/>
              <w:jc w:val="center"/>
              <w:rPr>
                <w:rFonts w:hint="eastAsia" w:ascii="宋体" w:hAnsi="宋体" w:eastAsia="仿宋" w:cs="宋体"/>
                <w:snapToGrid w:val="0"/>
                <w:color w:val="auto"/>
                <w:kern w:val="0"/>
                <w:sz w:val="28"/>
                <w:szCs w:val="36"/>
                <w:highlight w:val="none"/>
                <w:lang w:val="en-US" w:eastAsia="zh-CN" w:bidi="zh-CN"/>
              </w:rPr>
            </w:pPr>
            <w:r>
              <w:rPr>
                <w:rFonts w:hint="eastAsia" w:ascii="宋体" w:hAnsi="宋体" w:eastAsia="仿宋" w:cs="宋体"/>
                <w:snapToGrid w:val="0"/>
                <w:color w:val="auto"/>
                <w:kern w:val="0"/>
                <w:sz w:val="28"/>
                <w:szCs w:val="36"/>
                <w:highlight w:val="none"/>
                <w:lang w:val="en-US" w:eastAsia="zh-CN" w:bidi="zh-CN"/>
              </w:rPr>
              <w:t>包号</w:t>
            </w:r>
          </w:p>
        </w:tc>
        <w:tc>
          <w:tcPr>
            <w:tcW w:w="1499" w:type="pct"/>
            <w:vAlign w:val="center"/>
          </w:tcPr>
          <w:p w14:paraId="2F740CDF">
            <w:pPr>
              <w:widowControl w:val="0"/>
              <w:spacing w:line="240" w:lineRule="auto"/>
              <w:jc w:val="center"/>
              <w:rPr>
                <w:rFonts w:hint="eastAsia" w:ascii="宋体" w:hAnsi="宋体" w:eastAsia="仿宋" w:cs="宋体"/>
                <w:snapToGrid w:val="0"/>
                <w:color w:val="auto"/>
                <w:kern w:val="0"/>
                <w:sz w:val="28"/>
                <w:szCs w:val="36"/>
                <w:highlight w:val="none"/>
                <w:lang w:val="en-US" w:eastAsia="zh-CN" w:bidi="zh-CN"/>
              </w:rPr>
            </w:pPr>
            <w:r>
              <w:rPr>
                <w:rFonts w:hint="eastAsia" w:ascii="宋体" w:hAnsi="宋体" w:eastAsia="仿宋" w:cs="宋体"/>
                <w:snapToGrid w:val="0"/>
                <w:color w:val="auto"/>
                <w:kern w:val="0"/>
                <w:sz w:val="28"/>
                <w:szCs w:val="36"/>
                <w:highlight w:val="none"/>
                <w:lang w:val="en-US" w:eastAsia="zh-CN" w:bidi="zh-CN"/>
              </w:rPr>
              <w:t>包名称</w:t>
            </w:r>
          </w:p>
        </w:tc>
        <w:tc>
          <w:tcPr>
            <w:tcW w:w="647" w:type="pct"/>
            <w:vAlign w:val="center"/>
          </w:tcPr>
          <w:p w14:paraId="0E6D5201">
            <w:pPr>
              <w:widowControl w:val="0"/>
              <w:spacing w:line="240" w:lineRule="auto"/>
              <w:jc w:val="center"/>
              <w:rPr>
                <w:rFonts w:hint="eastAsia" w:ascii="宋体" w:hAnsi="宋体" w:eastAsia="仿宋" w:cs="宋体"/>
                <w:snapToGrid w:val="0"/>
                <w:color w:val="auto"/>
                <w:kern w:val="0"/>
                <w:sz w:val="28"/>
                <w:szCs w:val="36"/>
                <w:highlight w:val="none"/>
                <w:lang w:val="en-US" w:eastAsia="zh-CN" w:bidi="zh-CN"/>
              </w:rPr>
            </w:pPr>
            <w:r>
              <w:rPr>
                <w:rFonts w:hint="eastAsia" w:ascii="宋体" w:hAnsi="宋体" w:eastAsia="仿宋" w:cs="宋体"/>
                <w:snapToGrid w:val="0"/>
                <w:color w:val="auto"/>
                <w:kern w:val="0"/>
                <w:sz w:val="28"/>
                <w:szCs w:val="36"/>
                <w:highlight w:val="none"/>
                <w:lang w:val="en-US" w:eastAsia="zh-CN" w:bidi="zh-CN"/>
              </w:rPr>
              <w:t>包预算（元）</w:t>
            </w:r>
          </w:p>
        </w:tc>
        <w:tc>
          <w:tcPr>
            <w:tcW w:w="625" w:type="pct"/>
            <w:vAlign w:val="center"/>
          </w:tcPr>
          <w:p w14:paraId="735D3DA8">
            <w:pPr>
              <w:widowControl w:val="0"/>
              <w:spacing w:line="240" w:lineRule="auto"/>
              <w:jc w:val="center"/>
              <w:rPr>
                <w:rFonts w:hint="default" w:ascii="宋体" w:hAnsi="宋体" w:eastAsia="仿宋" w:cs="宋体"/>
                <w:snapToGrid w:val="0"/>
                <w:color w:val="auto"/>
                <w:kern w:val="0"/>
                <w:sz w:val="28"/>
                <w:szCs w:val="36"/>
                <w:highlight w:val="none"/>
                <w:lang w:val="en-US" w:eastAsia="zh-CN" w:bidi="zh-CN"/>
              </w:rPr>
            </w:pPr>
            <w:r>
              <w:rPr>
                <w:rFonts w:hint="eastAsia" w:ascii="宋体" w:hAnsi="宋体" w:eastAsia="仿宋" w:cs="宋体"/>
                <w:snapToGrid w:val="0"/>
                <w:color w:val="auto"/>
                <w:kern w:val="0"/>
                <w:sz w:val="28"/>
                <w:szCs w:val="36"/>
                <w:highlight w:val="none"/>
                <w:lang w:val="en-US" w:eastAsia="zh-CN" w:bidi="zh-CN"/>
              </w:rPr>
              <w:t>包最高限价（元）</w:t>
            </w:r>
          </w:p>
        </w:tc>
        <w:tc>
          <w:tcPr>
            <w:tcW w:w="708" w:type="pct"/>
            <w:vAlign w:val="center"/>
          </w:tcPr>
          <w:p w14:paraId="262FEAB1">
            <w:pPr>
              <w:widowControl w:val="0"/>
              <w:spacing w:line="240" w:lineRule="auto"/>
              <w:jc w:val="center"/>
              <w:rPr>
                <w:rFonts w:hint="eastAsia" w:ascii="宋体" w:hAnsi="宋体" w:eastAsia="仿宋" w:cs="宋体"/>
                <w:snapToGrid w:val="0"/>
                <w:color w:val="auto"/>
                <w:kern w:val="0"/>
                <w:sz w:val="28"/>
                <w:szCs w:val="36"/>
                <w:highlight w:val="none"/>
                <w:lang w:val="en-US" w:eastAsia="zh-CN" w:bidi="zh-CN"/>
              </w:rPr>
            </w:pPr>
            <w:r>
              <w:rPr>
                <w:rFonts w:hint="default" w:ascii="宋体" w:hAnsi="宋体" w:eastAsia="仿宋" w:cs="宋体"/>
                <w:snapToGrid w:val="0"/>
                <w:color w:val="auto"/>
                <w:kern w:val="0"/>
                <w:sz w:val="28"/>
                <w:szCs w:val="36"/>
                <w:highlight w:val="none"/>
                <w:lang w:val="en-US" w:eastAsia="zh-CN" w:bidi="zh-CN"/>
              </w:rPr>
              <w:t>是否专门面向中小企业</w:t>
            </w:r>
          </w:p>
        </w:tc>
        <w:tc>
          <w:tcPr>
            <w:tcW w:w="639" w:type="pct"/>
            <w:vAlign w:val="center"/>
          </w:tcPr>
          <w:p w14:paraId="3D8C8105">
            <w:pPr>
              <w:widowControl w:val="0"/>
              <w:spacing w:line="240" w:lineRule="auto"/>
              <w:jc w:val="center"/>
              <w:rPr>
                <w:rFonts w:hint="eastAsia" w:ascii="宋体" w:hAnsi="宋体" w:eastAsia="仿宋" w:cs="宋体"/>
                <w:snapToGrid w:val="0"/>
                <w:color w:val="auto"/>
                <w:kern w:val="0"/>
                <w:sz w:val="28"/>
                <w:szCs w:val="36"/>
                <w:highlight w:val="none"/>
                <w:lang w:val="en-US" w:eastAsia="zh-CN" w:bidi="zh-CN"/>
              </w:rPr>
            </w:pPr>
            <w:r>
              <w:rPr>
                <w:rFonts w:hint="default" w:ascii="宋体" w:hAnsi="宋体" w:eastAsia="仿宋" w:cs="宋体"/>
                <w:snapToGrid w:val="0"/>
                <w:color w:val="auto"/>
                <w:kern w:val="0"/>
                <w:sz w:val="28"/>
                <w:szCs w:val="36"/>
                <w:highlight w:val="none"/>
                <w:lang w:val="en-US" w:eastAsia="zh-CN" w:bidi="zh-CN"/>
              </w:rPr>
              <w:t>采购预留金额（元）</w:t>
            </w:r>
          </w:p>
        </w:tc>
      </w:tr>
      <w:tr w14:paraId="73886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76" w:type="pct"/>
            <w:vAlign w:val="center"/>
          </w:tcPr>
          <w:p w14:paraId="0A052797">
            <w:pPr>
              <w:widowControl w:val="0"/>
              <w:spacing w:line="240" w:lineRule="auto"/>
              <w:jc w:val="center"/>
              <w:rPr>
                <w:rFonts w:hint="eastAsia" w:ascii="宋体" w:hAnsi="宋体" w:eastAsia="仿宋" w:cs="宋体"/>
                <w:snapToGrid w:val="0"/>
                <w:color w:val="auto"/>
                <w:kern w:val="0"/>
                <w:sz w:val="28"/>
                <w:szCs w:val="36"/>
                <w:highlight w:val="none"/>
                <w:lang w:val="en-US" w:eastAsia="zh-CN" w:bidi="zh-CN"/>
              </w:rPr>
            </w:pPr>
            <w:r>
              <w:rPr>
                <w:rFonts w:hint="eastAsia" w:ascii="宋体" w:hAnsi="宋体" w:eastAsia="仿宋" w:cs="宋体"/>
                <w:snapToGrid w:val="0"/>
                <w:color w:val="auto"/>
                <w:kern w:val="0"/>
                <w:sz w:val="28"/>
                <w:szCs w:val="36"/>
                <w:highlight w:val="none"/>
                <w:lang w:val="en-US" w:eastAsia="zh-CN" w:bidi="zh-CN"/>
              </w:rPr>
              <w:t>1</w:t>
            </w:r>
          </w:p>
        </w:tc>
        <w:tc>
          <w:tcPr>
            <w:tcW w:w="603" w:type="pct"/>
            <w:vAlign w:val="center"/>
          </w:tcPr>
          <w:p w14:paraId="291C88D7">
            <w:pPr>
              <w:widowControl w:val="0"/>
              <w:spacing w:line="240" w:lineRule="auto"/>
              <w:jc w:val="center"/>
              <w:rPr>
                <w:rFonts w:hint="default" w:ascii="宋体" w:hAnsi="宋体" w:eastAsia="仿宋" w:cs="宋体"/>
                <w:snapToGrid w:val="0"/>
                <w:color w:val="auto"/>
                <w:kern w:val="0"/>
                <w:sz w:val="28"/>
                <w:szCs w:val="36"/>
                <w:highlight w:val="none"/>
                <w:lang w:val="en-US" w:eastAsia="zh-CN" w:bidi="zh-CN"/>
              </w:rPr>
            </w:pPr>
            <w:r>
              <w:rPr>
                <w:rFonts w:hint="eastAsia" w:ascii="宋体" w:hAnsi="宋体" w:eastAsia="仿宋" w:cs="宋体"/>
                <w:snapToGrid w:val="0"/>
                <w:color w:val="auto"/>
                <w:kern w:val="0"/>
                <w:sz w:val="28"/>
                <w:szCs w:val="36"/>
                <w:highlight w:val="none"/>
                <w:lang w:val="en-US" w:eastAsia="zh-CN" w:bidi="zh-CN"/>
              </w:rPr>
              <w:t>唐财采购竞争性磋商-2025-73-1</w:t>
            </w:r>
          </w:p>
        </w:tc>
        <w:tc>
          <w:tcPr>
            <w:tcW w:w="1499" w:type="pct"/>
            <w:vAlign w:val="center"/>
          </w:tcPr>
          <w:p w14:paraId="2D3670C6">
            <w:pPr>
              <w:widowControl w:val="0"/>
              <w:spacing w:line="240" w:lineRule="auto"/>
              <w:jc w:val="center"/>
              <w:rPr>
                <w:rFonts w:hint="eastAsia" w:ascii="宋体" w:hAnsi="宋体" w:eastAsia="仿宋" w:cs="宋体"/>
                <w:snapToGrid w:val="0"/>
                <w:color w:val="auto"/>
                <w:kern w:val="0"/>
                <w:sz w:val="28"/>
                <w:szCs w:val="36"/>
                <w:highlight w:val="none"/>
                <w:lang w:val="en-US" w:eastAsia="zh-CN" w:bidi="zh-CN"/>
              </w:rPr>
            </w:pPr>
            <w:r>
              <w:rPr>
                <w:rFonts w:hint="eastAsia" w:ascii="宋体" w:hAnsi="宋体" w:eastAsia="仿宋" w:cs="宋体"/>
                <w:snapToGrid w:val="0"/>
                <w:color w:val="auto"/>
                <w:kern w:val="0"/>
                <w:sz w:val="28"/>
                <w:szCs w:val="36"/>
                <w:highlight w:val="none"/>
                <w:lang w:val="en-US" w:eastAsia="zh-CN" w:bidi="zh-CN"/>
              </w:rPr>
              <w:t>唐河县水利局倪河水库大坝安全鉴定项目</w:t>
            </w:r>
          </w:p>
        </w:tc>
        <w:tc>
          <w:tcPr>
            <w:tcW w:w="647" w:type="pct"/>
            <w:vAlign w:val="center"/>
          </w:tcPr>
          <w:p w14:paraId="3A539D83">
            <w:pPr>
              <w:widowControl w:val="0"/>
              <w:spacing w:line="240" w:lineRule="auto"/>
              <w:jc w:val="center"/>
              <w:rPr>
                <w:rFonts w:hint="default" w:ascii="宋体" w:hAnsi="宋体" w:eastAsia="仿宋" w:cs="宋体"/>
                <w:snapToGrid w:val="0"/>
                <w:color w:val="auto"/>
                <w:kern w:val="0"/>
                <w:sz w:val="28"/>
                <w:szCs w:val="36"/>
                <w:highlight w:val="none"/>
                <w:lang w:val="en-US" w:eastAsia="zh-CN" w:bidi="zh-CN"/>
              </w:rPr>
            </w:pPr>
            <w:r>
              <w:rPr>
                <w:rFonts w:hint="eastAsia" w:ascii="宋体" w:hAnsi="宋体" w:eastAsia="仿宋" w:cs="宋体"/>
                <w:snapToGrid w:val="0"/>
                <w:color w:val="auto"/>
                <w:kern w:val="0"/>
                <w:sz w:val="28"/>
                <w:szCs w:val="36"/>
                <w:highlight w:val="none"/>
                <w:lang w:val="en-US" w:eastAsia="zh-CN" w:bidi="zh-CN"/>
              </w:rPr>
              <w:t>400000.00</w:t>
            </w:r>
          </w:p>
        </w:tc>
        <w:tc>
          <w:tcPr>
            <w:tcW w:w="625" w:type="pct"/>
            <w:vAlign w:val="center"/>
          </w:tcPr>
          <w:p w14:paraId="0FAD7032">
            <w:pPr>
              <w:widowControl w:val="0"/>
              <w:spacing w:line="240" w:lineRule="auto"/>
              <w:jc w:val="center"/>
              <w:rPr>
                <w:rFonts w:hint="default" w:ascii="宋体" w:hAnsi="宋体" w:eastAsia="仿宋" w:cs="宋体"/>
                <w:snapToGrid w:val="0"/>
                <w:color w:val="auto"/>
                <w:kern w:val="0"/>
                <w:sz w:val="28"/>
                <w:szCs w:val="36"/>
                <w:highlight w:val="none"/>
                <w:lang w:val="en-US" w:eastAsia="zh-CN" w:bidi="zh-CN"/>
              </w:rPr>
            </w:pPr>
            <w:r>
              <w:rPr>
                <w:rFonts w:hint="eastAsia" w:ascii="宋体" w:hAnsi="宋体" w:eastAsia="仿宋" w:cs="宋体"/>
                <w:snapToGrid w:val="0"/>
                <w:color w:val="auto"/>
                <w:kern w:val="0"/>
                <w:sz w:val="28"/>
                <w:szCs w:val="36"/>
                <w:highlight w:val="none"/>
                <w:lang w:val="en-US" w:eastAsia="zh-CN" w:bidi="zh-CN"/>
              </w:rPr>
              <w:t>400000.00</w:t>
            </w:r>
          </w:p>
        </w:tc>
        <w:tc>
          <w:tcPr>
            <w:tcW w:w="708" w:type="pct"/>
            <w:vAlign w:val="center"/>
          </w:tcPr>
          <w:p w14:paraId="58D3EABD">
            <w:pPr>
              <w:widowControl w:val="0"/>
              <w:spacing w:line="240" w:lineRule="auto"/>
              <w:jc w:val="center"/>
              <w:rPr>
                <w:rFonts w:hint="default" w:ascii="宋体" w:hAnsi="宋体" w:eastAsia="仿宋" w:cs="宋体"/>
                <w:snapToGrid w:val="0"/>
                <w:color w:val="auto"/>
                <w:kern w:val="0"/>
                <w:sz w:val="28"/>
                <w:szCs w:val="36"/>
                <w:highlight w:val="none"/>
                <w:lang w:val="en-US" w:eastAsia="zh-CN" w:bidi="zh-CN"/>
              </w:rPr>
            </w:pPr>
            <w:r>
              <w:rPr>
                <w:rFonts w:hint="eastAsia" w:ascii="宋体" w:hAnsi="宋体" w:eastAsia="仿宋" w:cs="宋体"/>
                <w:snapToGrid w:val="0"/>
                <w:color w:val="auto"/>
                <w:kern w:val="0"/>
                <w:sz w:val="28"/>
                <w:szCs w:val="36"/>
                <w:highlight w:val="none"/>
                <w:lang w:val="en-US" w:eastAsia="zh-CN" w:bidi="zh-CN"/>
              </w:rPr>
              <w:t>否</w:t>
            </w:r>
          </w:p>
        </w:tc>
        <w:tc>
          <w:tcPr>
            <w:tcW w:w="639" w:type="pct"/>
            <w:vAlign w:val="center"/>
          </w:tcPr>
          <w:p w14:paraId="1A4EE6C3">
            <w:pPr>
              <w:widowControl w:val="0"/>
              <w:spacing w:line="240" w:lineRule="auto"/>
              <w:jc w:val="center"/>
              <w:rPr>
                <w:rFonts w:hint="default" w:ascii="宋体" w:hAnsi="宋体" w:eastAsia="仿宋" w:cs="宋体"/>
                <w:snapToGrid w:val="0"/>
                <w:color w:val="auto"/>
                <w:kern w:val="0"/>
                <w:sz w:val="28"/>
                <w:szCs w:val="36"/>
                <w:highlight w:val="none"/>
                <w:lang w:val="en-US" w:eastAsia="zh-CN" w:bidi="zh-CN"/>
              </w:rPr>
            </w:pPr>
            <w:r>
              <w:rPr>
                <w:rFonts w:hint="eastAsia" w:ascii="宋体" w:hAnsi="宋体" w:eastAsia="仿宋" w:cs="宋体"/>
                <w:snapToGrid w:val="0"/>
                <w:color w:val="auto"/>
                <w:kern w:val="0"/>
                <w:sz w:val="28"/>
                <w:szCs w:val="36"/>
                <w:highlight w:val="none"/>
                <w:lang w:val="en-US" w:eastAsia="zh-CN" w:bidi="zh-CN"/>
              </w:rPr>
              <w:t>400000.00</w:t>
            </w:r>
          </w:p>
        </w:tc>
      </w:tr>
    </w:tbl>
    <w:p w14:paraId="542E4E2A">
      <w:pPr>
        <w:spacing w:line="360" w:lineRule="auto"/>
        <w:rPr>
          <w:rFonts w:hint="eastAsia" w:ascii="宋体" w:hAnsi="宋体" w:eastAsia="仿宋" w:cs="宋体"/>
          <w:snapToGrid w:val="0"/>
          <w:color w:val="auto"/>
          <w:kern w:val="0"/>
          <w:sz w:val="28"/>
          <w:szCs w:val="36"/>
          <w:highlight w:val="none"/>
          <w:lang w:val="zh-CN" w:eastAsia="zh-CN" w:bidi="zh-CN"/>
        </w:rPr>
      </w:pPr>
      <w:r>
        <w:rPr>
          <w:rFonts w:hint="eastAsia" w:ascii="宋体" w:hAnsi="宋体" w:eastAsia="仿宋" w:cs="宋体"/>
          <w:snapToGrid w:val="0"/>
          <w:color w:val="auto"/>
          <w:kern w:val="0"/>
          <w:sz w:val="28"/>
          <w:szCs w:val="36"/>
          <w:highlight w:val="none"/>
          <w:lang w:val="zh-CN" w:eastAsia="zh-CN" w:bidi="zh-CN"/>
        </w:rPr>
        <w:t xml:space="preserve">5、采购需求（包括但不限于标的的名称、数量、简要技术需求或服务要求等） </w:t>
      </w:r>
    </w:p>
    <w:p w14:paraId="74749766">
      <w:pPr>
        <w:spacing w:line="360" w:lineRule="auto"/>
        <w:ind w:firstLine="280" w:firstLineChars="100"/>
        <w:rPr>
          <w:rFonts w:hint="default" w:ascii="宋体" w:hAnsi="宋体" w:eastAsia="仿宋" w:cs="宋体"/>
          <w:snapToGrid w:val="0"/>
          <w:color w:val="auto"/>
          <w:kern w:val="0"/>
          <w:sz w:val="28"/>
          <w:szCs w:val="36"/>
          <w:highlight w:val="none"/>
          <w:lang w:val="en-US" w:eastAsia="zh-CN" w:bidi="zh-CN"/>
        </w:rPr>
      </w:pPr>
      <w:r>
        <w:rPr>
          <w:rFonts w:hint="eastAsia" w:ascii="宋体" w:hAnsi="宋体" w:eastAsia="仿宋" w:cs="宋体"/>
          <w:snapToGrid w:val="0"/>
          <w:color w:val="auto"/>
          <w:kern w:val="0"/>
          <w:sz w:val="28"/>
          <w:szCs w:val="36"/>
          <w:highlight w:val="none"/>
          <w:lang w:val="zh-CN" w:eastAsia="zh-CN" w:bidi="zh-CN"/>
        </w:rPr>
        <w:t>（</w:t>
      </w:r>
      <w:r>
        <w:rPr>
          <w:rFonts w:hint="eastAsia" w:ascii="宋体" w:hAnsi="宋体" w:eastAsia="仿宋" w:cs="宋体"/>
          <w:snapToGrid w:val="0"/>
          <w:color w:val="auto"/>
          <w:kern w:val="0"/>
          <w:sz w:val="28"/>
          <w:szCs w:val="36"/>
          <w:highlight w:val="none"/>
          <w:lang w:val="en-US" w:eastAsia="zh-CN" w:bidi="zh-CN"/>
        </w:rPr>
        <w:t>1</w:t>
      </w:r>
      <w:r>
        <w:rPr>
          <w:rFonts w:hint="eastAsia" w:ascii="宋体" w:hAnsi="宋体" w:eastAsia="仿宋" w:cs="宋体"/>
          <w:snapToGrid w:val="0"/>
          <w:color w:val="auto"/>
          <w:kern w:val="0"/>
          <w:sz w:val="28"/>
          <w:szCs w:val="36"/>
          <w:highlight w:val="none"/>
          <w:lang w:val="zh-CN" w:eastAsia="zh-CN" w:bidi="zh-CN"/>
        </w:rPr>
        <w:t>）项目名称：唐河县水利局倪河水库大坝安全鉴定项目</w:t>
      </w:r>
    </w:p>
    <w:p w14:paraId="5BD84B1F">
      <w:pPr>
        <w:spacing w:line="360" w:lineRule="auto"/>
        <w:ind w:firstLine="280" w:firstLineChars="100"/>
        <w:rPr>
          <w:rFonts w:hint="eastAsia" w:ascii="宋体" w:hAnsi="宋体" w:eastAsia="仿宋" w:cs="宋体"/>
          <w:snapToGrid w:val="0"/>
          <w:color w:val="auto"/>
          <w:kern w:val="0"/>
          <w:sz w:val="28"/>
          <w:szCs w:val="36"/>
          <w:highlight w:val="none"/>
          <w:lang w:val="zh-CN" w:eastAsia="zh-CN" w:bidi="zh-CN"/>
        </w:rPr>
      </w:pPr>
      <w:r>
        <w:rPr>
          <w:rFonts w:hint="eastAsia" w:ascii="宋体" w:hAnsi="宋体" w:eastAsia="仿宋" w:cs="宋体"/>
          <w:snapToGrid w:val="0"/>
          <w:color w:val="auto"/>
          <w:kern w:val="0"/>
          <w:sz w:val="28"/>
          <w:szCs w:val="36"/>
          <w:highlight w:val="none"/>
          <w:lang w:val="zh-CN" w:eastAsia="zh-CN" w:bidi="zh-CN"/>
        </w:rPr>
        <w:t>（</w:t>
      </w:r>
      <w:r>
        <w:rPr>
          <w:rFonts w:hint="eastAsia" w:ascii="宋体" w:hAnsi="宋体" w:eastAsia="仿宋" w:cs="宋体"/>
          <w:snapToGrid w:val="0"/>
          <w:color w:val="auto"/>
          <w:kern w:val="0"/>
          <w:sz w:val="28"/>
          <w:szCs w:val="36"/>
          <w:highlight w:val="none"/>
          <w:lang w:val="en-US" w:eastAsia="zh-CN" w:bidi="zh-CN"/>
        </w:rPr>
        <w:t>2</w:t>
      </w:r>
      <w:r>
        <w:rPr>
          <w:rFonts w:hint="eastAsia" w:ascii="宋体" w:hAnsi="宋体" w:eastAsia="仿宋" w:cs="宋体"/>
          <w:snapToGrid w:val="0"/>
          <w:color w:val="auto"/>
          <w:kern w:val="0"/>
          <w:sz w:val="28"/>
          <w:szCs w:val="36"/>
          <w:highlight w:val="none"/>
          <w:lang w:val="zh-CN" w:eastAsia="zh-CN" w:bidi="zh-CN"/>
        </w:rPr>
        <w:t>）项目实施地点：唐河县</w:t>
      </w:r>
      <w:r>
        <w:rPr>
          <w:rFonts w:hint="eastAsia" w:ascii="宋体" w:hAnsi="宋体" w:eastAsia="仿宋" w:cs="宋体"/>
          <w:snapToGrid w:val="0"/>
          <w:color w:val="auto"/>
          <w:kern w:val="0"/>
          <w:sz w:val="28"/>
          <w:szCs w:val="36"/>
          <w:highlight w:val="none"/>
          <w:lang w:val="en-US" w:eastAsia="zh-CN" w:bidi="zh-CN"/>
        </w:rPr>
        <w:t>倪河水库</w:t>
      </w:r>
      <w:r>
        <w:rPr>
          <w:rFonts w:hint="eastAsia" w:ascii="宋体" w:hAnsi="宋体" w:eastAsia="仿宋" w:cs="宋体"/>
          <w:snapToGrid w:val="0"/>
          <w:color w:val="auto"/>
          <w:kern w:val="0"/>
          <w:sz w:val="28"/>
          <w:szCs w:val="36"/>
          <w:highlight w:val="none"/>
          <w:lang w:val="zh-CN" w:eastAsia="zh-CN" w:bidi="zh-CN"/>
        </w:rPr>
        <w:t>；</w:t>
      </w:r>
    </w:p>
    <w:p w14:paraId="7425A977">
      <w:pPr>
        <w:spacing w:line="360" w:lineRule="auto"/>
        <w:ind w:firstLine="280" w:firstLineChars="100"/>
        <w:rPr>
          <w:rFonts w:hint="eastAsia" w:ascii="宋体" w:hAnsi="宋体" w:eastAsia="仿宋" w:cs="宋体"/>
          <w:snapToGrid w:val="0"/>
          <w:color w:val="auto"/>
          <w:kern w:val="0"/>
          <w:sz w:val="28"/>
          <w:szCs w:val="36"/>
          <w:highlight w:val="none"/>
          <w:lang w:val="zh-CN" w:eastAsia="zh-CN" w:bidi="zh-CN"/>
        </w:rPr>
      </w:pPr>
      <w:r>
        <w:rPr>
          <w:rFonts w:hint="eastAsia" w:ascii="宋体" w:hAnsi="宋体" w:eastAsia="仿宋" w:cs="宋体"/>
          <w:snapToGrid w:val="0"/>
          <w:color w:val="auto"/>
          <w:kern w:val="0"/>
          <w:sz w:val="28"/>
          <w:szCs w:val="36"/>
          <w:highlight w:val="none"/>
          <w:lang w:val="zh-CN" w:eastAsia="zh-CN" w:bidi="zh-CN"/>
        </w:rPr>
        <w:t>（</w:t>
      </w:r>
      <w:r>
        <w:rPr>
          <w:rFonts w:hint="eastAsia" w:ascii="宋体" w:hAnsi="宋体" w:eastAsia="仿宋" w:cs="宋体"/>
          <w:snapToGrid w:val="0"/>
          <w:color w:val="auto"/>
          <w:kern w:val="0"/>
          <w:sz w:val="28"/>
          <w:szCs w:val="36"/>
          <w:highlight w:val="none"/>
          <w:lang w:val="en-US" w:eastAsia="zh-CN" w:bidi="zh-CN"/>
        </w:rPr>
        <w:t>3</w:t>
      </w:r>
      <w:r>
        <w:rPr>
          <w:rFonts w:hint="eastAsia" w:ascii="宋体" w:hAnsi="宋体" w:eastAsia="仿宋" w:cs="宋体"/>
          <w:snapToGrid w:val="0"/>
          <w:color w:val="auto"/>
          <w:kern w:val="0"/>
          <w:sz w:val="28"/>
          <w:szCs w:val="36"/>
          <w:highlight w:val="none"/>
          <w:lang w:val="zh-CN" w:eastAsia="zh-CN" w:bidi="zh-CN"/>
        </w:rPr>
        <w:t>）资金来源：县财政资金，已落实；</w:t>
      </w:r>
    </w:p>
    <w:p w14:paraId="18CDD10D">
      <w:pPr>
        <w:spacing w:line="360" w:lineRule="auto"/>
        <w:ind w:firstLine="280" w:firstLineChars="100"/>
        <w:rPr>
          <w:rFonts w:hint="default" w:ascii="宋体" w:hAnsi="宋体" w:eastAsia="仿宋" w:cs="宋体"/>
          <w:snapToGrid w:val="0"/>
          <w:color w:val="auto"/>
          <w:kern w:val="0"/>
          <w:sz w:val="28"/>
          <w:szCs w:val="36"/>
          <w:highlight w:val="none"/>
          <w:lang w:val="en-US" w:eastAsia="zh-CN" w:bidi="zh-CN"/>
        </w:rPr>
      </w:pPr>
      <w:r>
        <w:rPr>
          <w:rFonts w:hint="eastAsia" w:ascii="宋体" w:hAnsi="宋体" w:eastAsia="仿宋" w:cs="宋体"/>
          <w:snapToGrid w:val="0"/>
          <w:color w:val="auto"/>
          <w:kern w:val="0"/>
          <w:sz w:val="28"/>
          <w:szCs w:val="36"/>
          <w:highlight w:val="none"/>
          <w:lang w:val="zh-CN" w:eastAsia="zh-CN" w:bidi="zh-CN"/>
        </w:rPr>
        <w:t>（</w:t>
      </w:r>
      <w:r>
        <w:rPr>
          <w:rFonts w:hint="eastAsia" w:ascii="宋体" w:hAnsi="宋体" w:eastAsia="仿宋" w:cs="宋体"/>
          <w:snapToGrid w:val="0"/>
          <w:color w:val="auto"/>
          <w:kern w:val="0"/>
          <w:sz w:val="28"/>
          <w:szCs w:val="36"/>
          <w:highlight w:val="none"/>
          <w:lang w:val="en-US" w:eastAsia="zh-CN" w:bidi="zh-CN"/>
        </w:rPr>
        <w:t>4</w:t>
      </w:r>
      <w:r>
        <w:rPr>
          <w:rFonts w:hint="eastAsia" w:ascii="宋体" w:hAnsi="宋体" w:eastAsia="仿宋" w:cs="宋体"/>
          <w:snapToGrid w:val="0"/>
          <w:color w:val="auto"/>
          <w:kern w:val="0"/>
          <w:sz w:val="28"/>
          <w:szCs w:val="36"/>
          <w:highlight w:val="none"/>
          <w:lang w:val="zh-CN" w:eastAsia="zh-CN" w:bidi="zh-CN"/>
        </w:rPr>
        <w:t>）采购内容：</w:t>
      </w:r>
      <w:r>
        <w:rPr>
          <w:rFonts w:hint="eastAsia" w:ascii="宋体" w:hAnsi="宋体" w:eastAsia="仿宋" w:cs="宋体"/>
          <w:snapToGrid w:val="0"/>
          <w:color w:val="auto"/>
          <w:kern w:val="0"/>
          <w:sz w:val="28"/>
          <w:szCs w:val="36"/>
          <w:highlight w:val="none"/>
          <w:lang w:val="en-US" w:eastAsia="zh-CN" w:bidi="zh-CN"/>
        </w:rPr>
        <w:t>对唐河县倪河水库（中型）进行安全鉴定并出具报告书且通过评审，取得上级部门出具的安全鉴定成果核查意见。详见本项目采购文件及采购需求。</w:t>
      </w:r>
    </w:p>
    <w:p w14:paraId="2DC61F6E">
      <w:pPr>
        <w:spacing w:line="360" w:lineRule="auto"/>
        <w:ind w:firstLine="280" w:firstLineChars="100"/>
        <w:rPr>
          <w:rFonts w:hint="eastAsia" w:ascii="宋体" w:hAnsi="宋体" w:eastAsia="仿宋" w:cs="宋体"/>
          <w:snapToGrid w:val="0"/>
          <w:color w:val="auto"/>
          <w:kern w:val="0"/>
          <w:sz w:val="28"/>
          <w:szCs w:val="36"/>
          <w:highlight w:val="none"/>
          <w:lang w:val="zh-CN" w:eastAsia="zh-CN" w:bidi="zh-CN"/>
        </w:rPr>
      </w:pPr>
      <w:r>
        <w:rPr>
          <w:rFonts w:hint="eastAsia" w:ascii="宋体" w:hAnsi="宋体" w:eastAsia="仿宋" w:cs="宋体"/>
          <w:snapToGrid w:val="0"/>
          <w:color w:val="auto"/>
          <w:kern w:val="0"/>
          <w:sz w:val="28"/>
          <w:szCs w:val="36"/>
          <w:highlight w:val="none"/>
          <w:lang w:val="zh-CN" w:eastAsia="zh-CN" w:bidi="zh-CN"/>
        </w:rPr>
        <w:t>（</w:t>
      </w:r>
      <w:r>
        <w:rPr>
          <w:rFonts w:hint="eastAsia" w:ascii="宋体" w:hAnsi="宋体" w:eastAsia="仿宋" w:cs="宋体"/>
          <w:snapToGrid w:val="0"/>
          <w:color w:val="auto"/>
          <w:kern w:val="0"/>
          <w:sz w:val="28"/>
          <w:szCs w:val="36"/>
          <w:highlight w:val="none"/>
          <w:lang w:val="en-US" w:eastAsia="zh-CN" w:bidi="zh-CN"/>
        </w:rPr>
        <w:t>5</w:t>
      </w:r>
      <w:r>
        <w:rPr>
          <w:rFonts w:hint="eastAsia" w:ascii="宋体" w:hAnsi="宋体" w:eastAsia="仿宋" w:cs="宋体"/>
          <w:snapToGrid w:val="0"/>
          <w:color w:val="auto"/>
          <w:kern w:val="0"/>
          <w:sz w:val="28"/>
          <w:szCs w:val="36"/>
          <w:highlight w:val="none"/>
          <w:lang w:val="zh-CN" w:eastAsia="zh-CN" w:bidi="zh-CN"/>
        </w:rPr>
        <w:t>）标段划分：本项目划分一个标段；</w:t>
      </w:r>
    </w:p>
    <w:p w14:paraId="6DC4CD4A">
      <w:pPr>
        <w:spacing w:line="360" w:lineRule="auto"/>
        <w:ind w:firstLine="280" w:firstLineChars="100"/>
        <w:rPr>
          <w:rFonts w:hint="eastAsia" w:ascii="宋体" w:hAnsi="宋体" w:eastAsia="仿宋" w:cs="宋体"/>
          <w:snapToGrid w:val="0"/>
          <w:color w:val="auto"/>
          <w:kern w:val="0"/>
          <w:sz w:val="28"/>
          <w:szCs w:val="36"/>
          <w:highlight w:val="none"/>
          <w:lang w:val="zh-CN" w:eastAsia="zh-CN" w:bidi="zh-CN"/>
        </w:rPr>
      </w:pPr>
      <w:r>
        <w:rPr>
          <w:rFonts w:hint="eastAsia" w:ascii="宋体" w:hAnsi="宋体" w:eastAsia="仿宋" w:cs="宋体"/>
          <w:snapToGrid w:val="0"/>
          <w:color w:val="auto"/>
          <w:kern w:val="0"/>
          <w:sz w:val="28"/>
          <w:szCs w:val="36"/>
          <w:highlight w:val="none"/>
          <w:lang w:val="zh-CN" w:eastAsia="zh-CN" w:bidi="zh-CN"/>
        </w:rPr>
        <w:t>（</w:t>
      </w:r>
      <w:r>
        <w:rPr>
          <w:rFonts w:hint="eastAsia" w:ascii="宋体" w:hAnsi="宋体" w:eastAsia="仿宋" w:cs="宋体"/>
          <w:snapToGrid w:val="0"/>
          <w:color w:val="auto"/>
          <w:kern w:val="0"/>
          <w:sz w:val="28"/>
          <w:szCs w:val="36"/>
          <w:highlight w:val="none"/>
          <w:lang w:val="en-US" w:eastAsia="zh-CN" w:bidi="zh-CN"/>
        </w:rPr>
        <w:t>6</w:t>
      </w:r>
      <w:r>
        <w:rPr>
          <w:rFonts w:hint="eastAsia" w:ascii="宋体" w:hAnsi="宋体" w:eastAsia="仿宋" w:cs="宋体"/>
          <w:snapToGrid w:val="0"/>
          <w:color w:val="auto"/>
          <w:kern w:val="0"/>
          <w:sz w:val="28"/>
          <w:szCs w:val="36"/>
          <w:highlight w:val="none"/>
          <w:lang w:val="zh-CN" w:eastAsia="zh-CN" w:bidi="zh-CN"/>
        </w:rPr>
        <w:t xml:space="preserve">）质量要求：合格，符合国家、行业相关规范合格标准及采购人要求； </w:t>
      </w:r>
    </w:p>
    <w:p w14:paraId="48E169D5">
      <w:pPr>
        <w:pStyle w:val="33"/>
        <w:numPr>
          <w:ilvl w:val="0"/>
          <w:numId w:val="0"/>
        </w:numPr>
        <w:spacing w:line="360" w:lineRule="auto"/>
        <w:rPr>
          <w:rFonts w:hint="eastAsia" w:ascii="宋体" w:hAnsi="宋体" w:eastAsia="仿宋" w:cs="宋体"/>
          <w:color w:val="auto"/>
          <w:kern w:val="0"/>
          <w:sz w:val="28"/>
          <w:szCs w:val="36"/>
          <w:highlight w:val="none"/>
          <w:lang w:val="zh-CN" w:eastAsia="zh-CN" w:bidi="zh-CN"/>
        </w:rPr>
      </w:pPr>
      <w:r>
        <w:rPr>
          <w:rFonts w:hint="eastAsia" w:ascii="宋体" w:hAnsi="宋体" w:eastAsia="仿宋" w:cs="宋体"/>
          <w:color w:val="auto"/>
          <w:kern w:val="0"/>
          <w:sz w:val="28"/>
          <w:szCs w:val="36"/>
          <w:highlight w:val="none"/>
          <w:lang w:val="en-US" w:eastAsia="zh-CN" w:bidi="zh-CN"/>
        </w:rPr>
        <w:t>6、</w:t>
      </w:r>
      <w:r>
        <w:rPr>
          <w:rFonts w:hint="eastAsia" w:ascii="宋体" w:hAnsi="宋体" w:eastAsia="仿宋" w:cs="宋体"/>
          <w:color w:val="auto"/>
          <w:kern w:val="0"/>
          <w:sz w:val="28"/>
          <w:szCs w:val="36"/>
          <w:highlight w:val="none"/>
          <w:lang w:val="zh-CN" w:eastAsia="zh-CN" w:bidi="zh-CN"/>
        </w:rPr>
        <w:t>合同履行期限：合同签订后</w:t>
      </w:r>
      <w:r>
        <w:rPr>
          <w:rFonts w:hint="eastAsia" w:ascii="宋体" w:hAnsi="宋体" w:eastAsia="仿宋" w:cs="宋体"/>
          <w:color w:val="auto"/>
          <w:kern w:val="0"/>
          <w:sz w:val="28"/>
          <w:szCs w:val="36"/>
          <w:highlight w:val="none"/>
          <w:lang w:val="en-US" w:eastAsia="zh-CN" w:bidi="zh-CN"/>
        </w:rPr>
        <w:t>60</w:t>
      </w:r>
      <w:r>
        <w:rPr>
          <w:rFonts w:hint="eastAsia" w:ascii="宋体" w:hAnsi="宋体" w:eastAsia="仿宋" w:cs="宋体"/>
          <w:color w:val="auto"/>
          <w:kern w:val="0"/>
          <w:sz w:val="28"/>
          <w:szCs w:val="36"/>
          <w:highlight w:val="none"/>
          <w:lang w:val="zh-CN" w:eastAsia="zh-CN" w:bidi="zh-CN"/>
        </w:rPr>
        <w:t>日历天内；</w:t>
      </w:r>
    </w:p>
    <w:p w14:paraId="16070255">
      <w:pPr>
        <w:pStyle w:val="33"/>
        <w:numPr>
          <w:ilvl w:val="0"/>
          <w:numId w:val="0"/>
        </w:numPr>
        <w:spacing w:line="360" w:lineRule="auto"/>
        <w:rPr>
          <w:rFonts w:hint="eastAsia" w:ascii="宋体" w:hAnsi="宋体" w:eastAsia="仿宋" w:cs="宋体"/>
          <w:color w:val="auto"/>
          <w:kern w:val="0"/>
          <w:sz w:val="28"/>
          <w:szCs w:val="36"/>
          <w:highlight w:val="none"/>
          <w:lang w:val="zh-CN" w:eastAsia="zh-CN" w:bidi="zh-CN"/>
        </w:rPr>
      </w:pPr>
      <w:r>
        <w:rPr>
          <w:rFonts w:hint="eastAsia" w:ascii="宋体" w:hAnsi="宋体" w:eastAsia="仿宋" w:cs="宋体"/>
          <w:color w:val="auto"/>
          <w:kern w:val="0"/>
          <w:sz w:val="28"/>
          <w:szCs w:val="36"/>
          <w:highlight w:val="none"/>
          <w:lang w:val="en-US" w:eastAsia="zh-CN" w:bidi="zh-CN"/>
        </w:rPr>
        <w:t>7</w:t>
      </w:r>
      <w:r>
        <w:rPr>
          <w:rFonts w:hint="eastAsia" w:ascii="宋体" w:hAnsi="宋体" w:eastAsia="仿宋" w:cs="宋体"/>
          <w:color w:val="auto"/>
          <w:kern w:val="0"/>
          <w:sz w:val="28"/>
          <w:szCs w:val="36"/>
          <w:highlight w:val="none"/>
          <w:lang w:val="zh-CN" w:eastAsia="zh-CN" w:bidi="zh-CN"/>
        </w:rPr>
        <w:t xml:space="preserve">、本项目是否接受联合体投标：否 </w:t>
      </w:r>
    </w:p>
    <w:p w14:paraId="0D50E0B2">
      <w:pPr>
        <w:pStyle w:val="33"/>
        <w:numPr>
          <w:ilvl w:val="0"/>
          <w:numId w:val="0"/>
        </w:numPr>
        <w:spacing w:line="360" w:lineRule="auto"/>
        <w:rPr>
          <w:rFonts w:hint="eastAsia" w:ascii="宋体" w:hAnsi="宋体" w:eastAsia="仿宋" w:cs="宋体"/>
          <w:color w:val="auto"/>
          <w:kern w:val="0"/>
          <w:sz w:val="28"/>
          <w:szCs w:val="36"/>
          <w:highlight w:val="none"/>
          <w:lang w:val="zh-CN" w:eastAsia="zh-CN" w:bidi="zh-CN"/>
        </w:rPr>
      </w:pPr>
      <w:r>
        <w:rPr>
          <w:rFonts w:hint="eastAsia" w:ascii="宋体" w:hAnsi="宋体" w:eastAsia="仿宋" w:cs="宋体"/>
          <w:color w:val="auto"/>
          <w:kern w:val="0"/>
          <w:sz w:val="28"/>
          <w:szCs w:val="36"/>
          <w:highlight w:val="none"/>
          <w:lang w:val="en-US" w:eastAsia="zh-CN" w:bidi="zh-CN"/>
        </w:rPr>
        <w:t>8</w:t>
      </w:r>
      <w:r>
        <w:rPr>
          <w:rFonts w:hint="eastAsia" w:ascii="宋体" w:hAnsi="宋体" w:eastAsia="仿宋" w:cs="宋体"/>
          <w:color w:val="auto"/>
          <w:kern w:val="0"/>
          <w:sz w:val="28"/>
          <w:szCs w:val="36"/>
          <w:highlight w:val="none"/>
          <w:lang w:val="zh-CN" w:eastAsia="zh-CN" w:bidi="zh-CN"/>
        </w:rPr>
        <w:t xml:space="preserve">、是否接受进口产品：否 </w:t>
      </w:r>
    </w:p>
    <w:p w14:paraId="4D5220D2">
      <w:pPr>
        <w:pStyle w:val="33"/>
        <w:numPr>
          <w:ilvl w:val="0"/>
          <w:numId w:val="0"/>
        </w:numPr>
        <w:spacing w:line="360" w:lineRule="auto"/>
        <w:rPr>
          <w:rFonts w:hint="eastAsia"/>
          <w:color w:val="auto"/>
          <w:highlight w:val="none"/>
        </w:rPr>
      </w:pPr>
      <w:r>
        <w:rPr>
          <w:rFonts w:hint="eastAsia" w:ascii="宋体" w:hAnsi="宋体" w:eastAsia="仿宋" w:cs="宋体"/>
          <w:color w:val="auto"/>
          <w:kern w:val="0"/>
          <w:sz w:val="28"/>
          <w:szCs w:val="36"/>
          <w:highlight w:val="none"/>
          <w:lang w:val="zh-CN" w:eastAsia="zh-CN" w:bidi="zh-CN"/>
        </w:rPr>
        <w:t>9、是否专门面向中小企业：</w:t>
      </w:r>
      <w:r>
        <w:rPr>
          <w:rFonts w:hint="eastAsia" w:ascii="宋体" w:hAnsi="宋体" w:eastAsia="仿宋" w:cs="宋体"/>
          <w:color w:val="auto"/>
          <w:kern w:val="0"/>
          <w:sz w:val="28"/>
          <w:szCs w:val="36"/>
          <w:highlight w:val="none"/>
          <w:lang w:val="en-US" w:eastAsia="zh-CN" w:bidi="zh-CN"/>
        </w:rPr>
        <w:t>否</w:t>
      </w:r>
    </w:p>
    <w:p w14:paraId="5D14002B">
      <w:pPr>
        <w:spacing w:line="360" w:lineRule="auto"/>
        <w:rPr>
          <w:rFonts w:hint="eastAsia" w:ascii="宋体" w:hAnsi="宋体" w:eastAsia="仿宋" w:cs="宋体"/>
          <w:snapToGrid w:val="0"/>
          <w:color w:val="auto"/>
          <w:kern w:val="0"/>
          <w:sz w:val="28"/>
          <w:szCs w:val="36"/>
          <w:highlight w:val="none"/>
          <w:lang w:val="zh-CN" w:eastAsia="zh-CN" w:bidi="zh-CN"/>
        </w:rPr>
      </w:pPr>
      <w:r>
        <w:rPr>
          <w:rFonts w:hint="eastAsia" w:ascii="宋体" w:hAnsi="宋体" w:eastAsia="仿宋" w:cs="宋体"/>
          <w:snapToGrid w:val="0"/>
          <w:color w:val="auto"/>
          <w:kern w:val="0"/>
          <w:sz w:val="28"/>
          <w:szCs w:val="36"/>
          <w:highlight w:val="none"/>
          <w:lang w:val="zh-CN" w:eastAsia="zh-CN" w:bidi="zh-CN"/>
        </w:rPr>
        <w:t xml:space="preserve">二、申请人资格要求： </w:t>
      </w:r>
    </w:p>
    <w:p w14:paraId="045BAEB3">
      <w:pPr>
        <w:spacing w:line="360" w:lineRule="auto"/>
        <w:rPr>
          <w:rFonts w:hint="eastAsia" w:ascii="宋体" w:hAnsi="宋体" w:eastAsia="仿宋" w:cs="宋体"/>
          <w:snapToGrid w:val="0"/>
          <w:color w:val="auto"/>
          <w:kern w:val="0"/>
          <w:sz w:val="28"/>
          <w:szCs w:val="36"/>
          <w:highlight w:val="none"/>
          <w:lang w:val="zh-CN" w:eastAsia="zh-CN" w:bidi="zh-CN"/>
        </w:rPr>
      </w:pPr>
      <w:r>
        <w:rPr>
          <w:rFonts w:hint="eastAsia" w:ascii="宋体" w:hAnsi="宋体" w:eastAsia="仿宋" w:cs="宋体"/>
          <w:snapToGrid w:val="0"/>
          <w:color w:val="auto"/>
          <w:kern w:val="0"/>
          <w:sz w:val="28"/>
          <w:szCs w:val="36"/>
          <w:highlight w:val="none"/>
          <w:lang w:val="zh-CN" w:eastAsia="zh-CN" w:bidi="zh-CN"/>
        </w:rPr>
        <w:t xml:space="preserve">1、满足《中华人民共和国政府采购法》第二十二条规定； </w:t>
      </w:r>
    </w:p>
    <w:p w14:paraId="22CCE14E">
      <w:pPr>
        <w:spacing w:line="360" w:lineRule="auto"/>
        <w:rPr>
          <w:rFonts w:hint="eastAsia" w:ascii="宋体" w:hAnsi="宋体" w:eastAsia="仿宋" w:cs="宋体"/>
          <w:snapToGrid w:val="0"/>
          <w:color w:val="auto"/>
          <w:kern w:val="0"/>
          <w:sz w:val="28"/>
          <w:szCs w:val="36"/>
          <w:highlight w:val="none"/>
          <w:lang w:val="zh-CN" w:eastAsia="zh-CN" w:bidi="zh-CN"/>
        </w:rPr>
      </w:pPr>
      <w:r>
        <w:rPr>
          <w:rFonts w:hint="eastAsia" w:ascii="宋体" w:hAnsi="宋体" w:eastAsia="仿宋" w:cs="宋体"/>
          <w:snapToGrid w:val="0"/>
          <w:color w:val="auto"/>
          <w:kern w:val="0"/>
          <w:sz w:val="28"/>
          <w:szCs w:val="36"/>
          <w:highlight w:val="none"/>
          <w:lang w:val="zh-CN" w:eastAsia="zh-CN" w:bidi="zh-CN"/>
        </w:rPr>
        <w:t xml:space="preserve">2、落实政府采购政策满足的资格要求： </w:t>
      </w:r>
    </w:p>
    <w:p w14:paraId="4FA3C637">
      <w:pPr>
        <w:spacing w:line="360" w:lineRule="auto"/>
        <w:ind w:firstLine="560" w:firstLineChars="200"/>
        <w:rPr>
          <w:rFonts w:hint="eastAsia" w:ascii="宋体" w:hAnsi="宋体" w:eastAsia="仿宋" w:cs="宋体"/>
          <w:snapToGrid w:val="0"/>
          <w:color w:val="auto"/>
          <w:kern w:val="0"/>
          <w:sz w:val="28"/>
          <w:szCs w:val="36"/>
          <w:highlight w:val="none"/>
          <w:lang w:val="zh-CN" w:eastAsia="zh-CN" w:bidi="zh-CN"/>
        </w:rPr>
      </w:pPr>
      <w:r>
        <w:rPr>
          <w:rFonts w:hint="eastAsia" w:ascii="宋体" w:hAnsi="宋体" w:eastAsia="仿宋" w:cs="宋体"/>
          <w:snapToGrid w:val="0"/>
          <w:color w:val="auto"/>
          <w:kern w:val="0"/>
          <w:sz w:val="28"/>
          <w:szCs w:val="36"/>
          <w:highlight w:val="none"/>
          <w:lang w:val="zh-CN" w:eastAsia="zh-CN" w:bidi="zh-CN"/>
        </w:rPr>
        <w:t xml:space="preserve">本项目执行扶持中小企业、监狱企业和残疾人福利性单位发展的政策。 </w:t>
      </w:r>
    </w:p>
    <w:p w14:paraId="27C448FD">
      <w:pPr>
        <w:spacing w:line="360" w:lineRule="auto"/>
        <w:rPr>
          <w:rFonts w:hint="eastAsia" w:ascii="宋体" w:hAnsi="宋体" w:eastAsia="仿宋" w:cs="宋体"/>
          <w:snapToGrid w:val="0"/>
          <w:color w:val="auto"/>
          <w:kern w:val="0"/>
          <w:sz w:val="28"/>
          <w:szCs w:val="36"/>
          <w:highlight w:val="none"/>
          <w:lang w:val="zh-CN" w:eastAsia="zh-CN" w:bidi="zh-CN"/>
        </w:rPr>
      </w:pPr>
      <w:r>
        <w:rPr>
          <w:rFonts w:hint="eastAsia" w:ascii="宋体" w:hAnsi="宋体" w:eastAsia="仿宋" w:cs="宋体"/>
          <w:snapToGrid w:val="0"/>
          <w:color w:val="auto"/>
          <w:kern w:val="0"/>
          <w:sz w:val="28"/>
          <w:szCs w:val="36"/>
          <w:highlight w:val="none"/>
          <w:lang w:val="zh-CN" w:eastAsia="zh-CN" w:bidi="zh-CN"/>
        </w:rPr>
        <w:t xml:space="preserve">3、本项目的特定资格要求： </w:t>
      </w:r>
    </w:p>
    <w:p w14:paraId="4C1DCF70">
      <w:pPr>
        <w:spacing w:line="360" w:lineRule="auto"/>
        <w:ind w:firstLine="560" w:firstLineChars="200"/>
        <w:rPr>
          <w:rFonts w:hint="eastAsia" w:ascii="宋体" w:hAnsi="宋体" w:eastAsia="仿宋" w:cs="宋体"/>
          <w:snapToGrid w:val="0"/>
          <w:color w:val="auto"/>
          <w:kern w:val="0"/>
          <w:sz w:val="28"/>
          <w:szCs w:val="36"/>
          <w:highlight w:val="none"/>
          <w:lang w:val="zh-CN" w:eastAsia="zh-CN" w:bidi="zh-CN"/>
        </w:rPr>
      </w:pPr>
      <w:r>
        <w:rPr>
          <w:rFonts w:hint="eastAsia" w:ascii="宋体" w:hAnsi="宋体" w:eastAsia="仿宋" w:cs="宋体"/>
          <w:snapToGrid w:val="0"/>
          <w:color w:val="auto"/>
          <w:kern w:val="0"/>
          <w:sz w:val="28"/>
          <w:szCs w:val="36"/>
          <w:highlight w:val="none"/>
          <w:lang w:val="zh-CN" w:eastAsia="zh-CN" w:bidi="zh-CN"/>
        </w:rPr>
        <w:t>3.1供应商应具有独立承担民事责任的能力以及有效的营业执照</w:t>
      </w:r>
      <w:r>
        <w:rPr>
          <w:rFonts w:hint="eastAsia" w:ascii="宋体" w:hAnsi="宋体" w:eastAsia="仿宋" w:cs="宋体"/>
          <w:snapToGrid w:val="0"/>
          <w:color w:val="auto"/>
          <w:kern w:val="0"/>
          <w:sz w:val="28"/>
          <w:szCs w:val="36"/>
          <w:highlight w:val="none"/>
          <w:lang w:val="en-US" w:eastAsia="zh-CN" w:bidi="zh-CN"/>
        </w:rPr>
        <w:t>或法人证书</w:t>
      </w:r>
      <w:r>
        <w:rPr>
          <w:rFonts w:hint="eastAsia" w:ascii="宋体" w:hAnsi="宋体" w:eastAsia="仿宋" w:cs="宋体"/>
          <w:snapToGrid w:val="0"/>
          <w:color w:val="auto"/>
          <w:kern w:val="0"/>
          <w:sz w:val="28"/>
          <w:szCs w:val="36"/>
          <w:highlight w:val="none"/>
          <w:lang w:val="zh-CN" w:eastAsia="zh-CN" w:bidi="zh-CN"/>
        </w:rPr>
        <w:t>，并在人员、设备、资金等方面具备相应的专业能力。</w:t>
      </w:r>
      <w:r>
        <w:rPr>
          <w:rFonts w:hint="eastAsia" w:ascii="宋体" w:hAnsi="宋体" w:eastAsia="仿宋" w:cs="宋体"/>
          <w:snapToGrid w:val="0"/>
          <w:color w:val="auto"/>
          <w:kern w:val="0"/>
          <w:sz w:val="28"/>
          <w:szCs w:val="36"/>
          <w:highlight w:val="none"/>
          <w:lang w:val="zh-CN" w:eastAsia="zh-CN" w:bidi="zh-CN"/>
        </w:rPr>
        <w:br w:type="textWrapping"/>
      </w:r>
      <w:r>
        <w:rPr>
          <w:rFonts w:hint="eastAsia" w:ascii="宋体" w:hAnsi="宋体" w:eastAsia="仿宋" w:cs="宋体"/>
          <w:snapToGrid w:val="0"/>
          <w:color w:val="auto"/>
          <w:kern w:val="0"/>
          <w:sz w:val="28"/>
          <w:szCs w:val="36"/>
          <w:highlight w:val="none"/>
          <w:lang w:val="en-US" w:eastAsia="zh-CN" w:bidi="zh-CN"/>
        </w:rPr>
        <w:t xml:space="preserve">   </w:t>
      </w:r>
      <w:r>
        <w:rPr>
          <w:rFonts w:hint="eastAsia" w:ascii="宋体" w:hAnsi="宋体" w:eastAsia="仿宋" w:cs="宋体"/>
          <w:snapToGrid w:val="0"/>
          <w:color w:val="auto"/>
          <w:kern w:val="0"/>
          <w:sz w:val="28"/>
          <w:szCs w:val="36"/>
          <w:highlight w:val="none"/>
          <w:lang w:val="zh-CN" w:eastAsia="zh-CN" w:bidi="zh-CN"/>
        </w:rPr>
        <w:t>3.2供应商须供应商须具备水利行业（水库枢纽）专业工程设计乙级及以上资质和工程勘察专业（岩土工程（勘察））乙级及以上资质或者水利部公布的可以进行大坝安全鉴定的有关科研单位和大专院校（以《关于公布承担大中型水库大坝安全评价单位的通知》(水建管〔2003〕472号)文件为准)。</w:t>
      </w:r>
      <w:r>
        <w:rPr>
          <w:rFonts w:hint="eastAsia" w:ascii="宋体" w:hAnsi="宋体" w:eastAsia="仿宋" w:cs="宋体"/>
          <w:snapToGrid w:val="0"/>
          <w:color w:val="auto"/>
          <w:kern w:val="0"/>
          <w:sz w:val="28"/>
          <w:szCs w:val="36"/>
          <w:highlight w:val="none"/>
          <w:lang w:val="zh-CN" w:eastAsia="zh-CN" w:bidi="zh-CN"/>
        </w:rPr>
        <w:br w:type="textWrapping"/>
      </w:r>
      <w:r>
        <w:rPr>
          <w:rFonts w:hint="eastAsia" w:ascii="宋体" w:hAnsi="宋体" w:eastAsia="仿宋" w:cs="宋体"/>
          <w:snapToGrid w:val="0"/>
          <w:color w:val="auto"/>
          <w:kern w:val="0"/>
          <w:sz w:val="28"/>
          <w:szCs w:val="36"/>
          <w:highlight w:val="none"/>
          <w:lang w:val="en-US" w:eastAsia="zh-CN" w:bidi="zh-CN"/>
        </w:rPr>
        <w:t xml:space="preserve">  </w:t>
      </w:r>
      <w:r>
        <w:rPr>
          <w:rFonts w:hint="eastAsia" w:ascii="宋体" w:hAnsi="宋体" w:eastAsia="仿宋" w:cs="宋体"/>
          <w:snapToGrid w:val="0"/>
          <w:color w:val="auto"/>
          <w:kern w:val="0"/>
          <w:sz w:val="28"/>
          <w:szCs w:val="36"/>
          <w:highlight w:val="none"/>
          <w:lang w:val="zh-CN" w:eastAsia="zh-CN" w:bidi="zh-CN"/>
        </w:rPr>
        <w:t>3.3拟派项目负责人具有水利工程相关专业高级及以上技术职称。</w:t>
      </w:r>
      <w:r>
        <w:rPr>
          <w:rFonts w:hint="eastAsia" w:ascii="宋体" w:hAnsi="宋体" w:eastAsia="仿宋" w:cs="宋体"/>
          <w:snapToGrid w:val="0"/>
          <w:color w:val="auto"/>
          <w:kern w:val="0"/>
          <w:sz w:val="28"/>
          <w:szCs w:val="36"/>
          <w:highlight w:val="none"/>
          <w:lang w:val="zh-CN" w:eastAsia="zh-CN" w:bidi="zh-CN"/>
        </w:rPr>
        <w:br w:type="textWrapping"/>
      </w:r>
      <w:r>
        <w:rPr>
          <w:rFonts w:hint="eastAsia" w:ascii="宋体" w:hAnsi="宋体" w:eastAsia="仿宋" w:cs="宋体"/>
          <w:snapToGrid w:val="0"/>
          <w:color w:val="auto"/>
          <w:kern w:val="0"/>
          <w:sz w:val="28"/>
          <w:szCs w:val="36"/>
          <w:highlight w:val="none"/>
          <w:lang w:val="en-US" w:eastAsia="zh-CN" w:bidi="zh-CN"/>
        </w:rPr>
        <w:t xml:space="preserve">  </w:t>
      </w:r>
      <w:r>
        <w:rPr>
          <w:rFonts w:hint="eastAsia" w:ascii="宋体" w:hAnsi="宋体" w:eastAsia="仿宋" w:cs="宋体"/>
          <w:snapToGrid w:val="0"/>
          <w:color w:val="auto"/>
          <w:kern w:val="0"/>
          <w:sz w:val="28"/>
          <w:szCs w:val="36"/>
          <w:highlight w:val="none"/>
          <w:lang w:val="zh-CN" w:eastAsia="zh-CN" w:bidi="zh-CN"/>
        </w:rPr>
        <w:t>3.4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开标时提供相关网站查询截图，查询日期不得早于公告发布日期），单位负责人为同一人或者存在控股、管理关系的不同单位，不得同时参加本次招标项目，需提供加盖投标人公章的“国家企业信用信息公示系统”中查询的公司信息、股东（或投资人）相关信息。（投标人若为事业单位性质，则须提供说明）；</w:t>
      </w:r>
      <w:r>
        <w:rPr>
          <w:rFonts w:hint="eastAsia" w:ascii="宋体" w:hAnsi="宋体" w:eastAsia="仿宋" w:cs="宋体"/>
          <w:snapToGrid w:val="0"/>
          <w:color w:val="auto"/>
          <w:kern w:val="0"/>
          <w:sz w:val="28"/>
          <w:szCs w:val="36"/>
          <w:highlight w:val="none"/>
          <w:lang w:val="zh-CN" w:eastAsia="zh-CN" w:bidi="zh-CN"/>
        </w:rPr>
        <w:br w:type="textWrapping"/>
      </w:r>
      <w:r>
        <w:rPr>
          <w:rFonts w:hint="eastAsia" w:ascii="宋体" w:hAnsi="宋体" w:eastAsia="仿宋" w:cs="宋体"/>
          <w:snapToGrid w:val="0"/>
          <w:color w:val="auto"/>
          <w:kern w:val="0"/>
          <w:sz w:val="28"/>
          <w:szCs w:val="36"/>
          <w:highlight w:val="none"/>
          <w:lang w:val="en-US" w:eastAsia="zh-CN" w:bidi="zh-CN"/>
        </w:rPr>
        <w:t xml:space="preserve">   </w:t>
      </w:r>
      <w:r>
        <w:rPr>
          <w:rFonts w:hint="eastAsia" w:ascii="宋体" w:hAnsi="宋体" w:eastAsia="仿宋" w:cs="宋体"/>
          <w:snapToGrid w:val="0"/>
          <w:color w:val="auto"/>
          <w:kern w:val="0"/>
          <w:sz w:val="28"/>
          <w:szCs w:val="36"/>
          <w:highlight w:val="none"/>
          <w:lang w:val="zh-CN" w:eastAsia="zh-CN" w:bidi="zh-CN"/>
        </w:rPr>
        <w:t>3.</w:t>
      </w:r>
      <w:r>
        <w:rPr>
          <w:rFonts w:hint="eastAsia" w:ascii="宋体" w:hAnsi="宋体" w:eastAsia="仿宋" w:cs="宋体"/>
          <w:snapToGrid w:val="0"/>
          <w:color w:val="auto"/>
          <w:kern w:val="0"/>
          <w:sz w:val="28"/>
          <w:szCs w:val="36"/>
          <w:highlight w:val="none"/>
          <w:lang w:val="en-US" w:eastAsia="zh-CN" w:bidi="zh-CN"/>
        </w:rPr>
        <w:t>5</w:t>
      </w:r>
      <w:r>
        <w:rPr>
          <w:rFonts w:hint="eastAsia" w:ascii="宋体" w:hAnsi="宋体" w:eastAsia="仿宋" w:cs="宋体"/>
          <w:snapToGrid w:val="0"/>
          <w:color w:val="auto"/>
          <w:kern w:val="0"/>
          <w:sz w:val="28"/>
          <w:szCs w:val="36"/>
          <w:highlight w:val="none"/>
          <w:lang w:val="zh-CN" w:eastAsia="zh-CN" w:bidi="zh-CN"/>
        </w:rPr>
        <w:t>参加本次政府采购活动前三年内，在经营活动中没有重大违法犯罪记录；</w:t>
      </w:r>
      <w:r>
        <w:rPr>
          <w:rFonts w:hint="eastAsia" w:ascii="宋体" w:hAnsi="宋体" w:eastAsia="仿宋" w:cs="宋体"/>
          <w:snapToGrid w:val="0"/>
          <w:color w:val="auto"/>
          <w:kern w:val="0"/>
          <w:sz w:val="28"/>
          <w:szCs w:val="36"/>
          <w:highlight w:val="none"/>
          <w:lang w:val="zh-CN" w:eastAsia="zh-CN" w:bidi="zh-CN"/>
        </w:rPr>
        <w:br w:type="textWrapping"/>
      </w:r>
      <w:r>
        <w:rPr>
          <w:rFonts w:hint="eastAsia" w:ascii="宋体" w:hAnsi="宋体" w:eastAsia="仿宋" w:cs="宋体"/>
          <w:snapToGrid w:val="0"/>
          <w:color w:val="auto"/>
          <w:kern w:val="0"/>
          <w:sz w:val="28"/>
          <w:szCs w:val="36"/>
          <w:highlight w:val="none"/>
          <w:lang w:val="en-US" w:eastAsia="zh-CN" w:bidi="zh-CN"/>
        </w:rPr>
        <w:t xml:space="preserve">   </w:t>
      </w:r>
      <w:r>
        <w:rPr>
          <w:rFonts w:hint="eastAsia" w:ascii="宋体" w:hAnsi="宋体" w:eastAsia="仿宋" w:cs="宋体"/>
          <w:snapToGrid w:val="0"/>
          <w:color w:val="auto"/>
          <w:kern w:val="0"/>
          <w:sz w:val="28"/>
          <w:szCs w:val="36"/>
          <w:highlight w:val="none"/>
          <w:lang w:val="zh-CN" w:eastAsia="zh-CN" w:bidi="zh-CN"/>
        </w:rPr>
        <w:t>3.</w:t>
      </w:r>
      <w:r>
        <w:rPr>
          <w:rFonts w:hint="eastAsia" w:ascii="宋体" w:hAnsi="宋体" w:eastAsia="仿宋" w:cs="宋体"/>
          <w:snapToGrid w:val="0"/>
          <w:color w:val="auto"/>
          <w:kern w:val="0"/>
          <w:sz w:val="28"/>
          <w:szCs w:val="36"/>
          <w:highlight w:val="none"/>
          <w:lang w:val="en-US" w:eastAsia="zh-CN" w:bidi="zh-CN"/>
        </w:rPr>
        <w:t>6</w:t>
      </w:r>
      <w:r>
        <w:rPr>
          <w:rFonts w:hint="eastAsia" w:ascii="宋体" w:hAnsi="宋体" w:eastAsia="仿宋" w:cs="宋体"/>
          <w:snapToGrid w:val="0"/>
          <w:color w:val="auto"/>
          <w:kern w:val="0"/>
          <w:sz w:val="28"/>
          <w:szCs w:val="36"/>
          <w:highlight w:val="none"/>
          <w:lang w:val="zh-CN" w:eastAsia="zh-CN" w:bidi="zh-CN"/>
        </w:rPr>
        <w:t>供应商须具有良好的商业信誉和健全的财务会计制度，财务状况良好，没有处于被责令停业、破产状态，须提供具有近三年（2022年度、2023年度、2024年度）经审计的财务报告，信誉良好（成立不足三年的企业，从成立之日算起）。</w:t>
      </w:r>
      <w:r>
        <w:rPr>
          <w:rFonts w:hint="eastAsia" w:ascii="宋体" w:hAnsi="宋体" w:eastAsia="仿宋" w:cs="宋体"/>
          <w:snapToGrid w:val="0"/>
          <w:color w:val="auto"/>
          <w:kern w:val="0"/>
          <w:sz w:val="28"/>
          <w:szCs w:val="36"/>
          <w:highlight w:val="none"/>
          <w:lang w:val="zh-CN" w:eastAsia="zh-CN" w:bidi="zh-CN"/>
        </w:rPr>
        <w:br w:type="textWrapping"/>
      </w:r>
      <w:r>
        <w:rPr>
          <w:rFonts w:hint="eastAsia" w:ascii="宋体" w:hAnsi="宋体" w:eastAsia="仿宋" w:cs="宋体"/>
          <w:snapToGrid w:val="0"/>
          <w:color w:val="auto"/>
          <w:kern w:val="0"/>
          <w:sz w:val="28"/>
          <w:szCs w:val="36"/>
          <w:highlight w:val="none"/>
          <w:lang w:val="en-US" w:eastAsia="zh-CN" w:bidi="zh-CN"/>
        </w:rPr>
        <w:t xml:space="preserve">   </w:t>
      </w:r>
      <w:r>
        <w:rPr>
          <w:rFonts w:hint="eastAsia" w:ascii="宋体" w:hAnsi="宋体" w:eastAsia="仿宋" w:cs="宋体"/>
          <w:snapToGrid w:val="0"/>
          <w:color w:val="auto"/>
          <w:kern w:val="0"/>
          <w:sz w:val="28"/>
          <w:szCs w:val="36"/>
          <w:highlight w:val="none"/>
          <w:lang w:val="zh-CN" w:eastAsia="zh-CN" w:bidi="zh-CN"/>
        </w:rPr>
        <w:t>3.</w:t>
      </w:r>
      <w:r>
        <w:rPr>
          <w:rFonts w:hint="eastAsia" w:ascii="宋体" w:hAnsi="宋体" w:eastAsia="仿宋" w:cs="宋体"/>
          <w:snapToGrid w:val="0"/>
          <w:color w:val="auto"/>
          <w:kern w:val="0"/>
          <w:sz w:val="28"/>
          <w:szCs w:val="36"/>
          <w:highlight w:val="none"/>
          <w:lang w:val="en-US" w:eastAsia="zh-CN" w:bidi="zh-CN"/>
        </w:rPr>
        <w:t>7</w:t>
      </w:r>
      <w:r>
        <w:rPr>
          <w:rFonts w:hint="eastAsia" w:ascii="宋体" w:hAnsi="宋体" w:eastAsia="仿宋" w:cs="宋体"/>
          <w:snapToGrid w:val="0"/>
          <w:color w:val="auto"/>
          <w:kern w:val="0"/>
          <w:sz w:val="28"/>
          <w:szCs w:val="36"/>
          <w:highlight w:val="none"/>
          <w:lang w:val="zh-CN" w:eastAsia="zh-CN" w:bidi="zh-CN"/>
        </w:rPr>
        <w:t>供应商须具有依法缴纳税收和社会保障资金的良好记录，提供近一年内任意2个月的完税证明和社会保障资金证明（新成立企业不足2个月的自成立当月起计算）；</w:t>
      </w:r>
    </w:p>
    <w:p w14:paraId="570BEA97">
      <w:pPr>
        <w:keepNext w:val="0"/>
        <w:keepLines w:val="0"/>
        <w:pageBreakBefore w:val="0"/>
        <w:widowControl/>
        <w:kinsoku w:val="0"/>
        <w:wordWrap/>
        <w:overflowPunct/>
        <w:topLinePunct w:val="0"/>
        <w:autoSpaceDE w:val="0"/>
        <w:autoSpaceDN w:val="0"/>
        <w:bidi w:val="0"/>
        <w:adjustRightInd w:val="0"/>
        <w:snapToGrid w:val="0"/>
        <w:spacing w:line="360" w:lineRule="auto"/>
        <w:ind w:left="279" w:leftChars="133" w:firstLine="0" w:firstLineChars="0"/>
        <w:jc w:val="both"/>
        <w:textAlignment w:val="baseline"/>
        <w:rPr>
          <w:rFonts w:hint="eastAsia" w:ascii="宋体" w:hAnsi="宋体" w:eastAsia="仿宋" w:cs="宋体"/>
          <w:snapToGrid w:val="0"/>
          <w:color w:val="auto"/>
          <w:kern w:val="0"/>
          <w:sz w:val="28"/>
          <w:szCs w:val="36"/>
          <w:highlight w:val="none"/>
          <w:lang w:val="zh-CN" w:eastAsia="zh-CN" w:bidi="zh-CN"/>
        </w:rPr>
      </w:pPr>
      <w:r>
        <w:rPr>
          <w:rFonts w:hint="eastAsia" w:ascii="宋体" w:hAnsi="宋体" w:eastAsia="仿宋" w:cs="宋体"/>
          <w:snapToGrid w:val="0"/>
          <w:color w:val="auto"/>
          <w:kern w:val="0"/>
          <w:sz w:val="28"/>
          <w:szCs w:val="36"/>
          <w:highlight w:val="none"/>
          <w:lang w:val="en-US" w:eastAsia="zh-CN" w:bidi="zh-CN"/>
        </w:rPr>
        <w:t>3.8具有履行合同所必需的设备和专业技术能力;</w:t>
      </w:r>
      <w:r>
        <w:rPr>
          <w:rFonts w:hint="eastAsia" w:ascii="宋体" w:hAnsi="宋体" w:eastAsia="仿宋" w:cs="宋体"/>
          <w:snapToGrid w:val="0"/>
          <w:color w:val="auto"/>
          <w:kern w:val="0"/>
          <w:sz w:val="28"/>
          <w:szCs w:val="36"/>
          <w:highlight w:val="none"/>
          <w:lang w:val="zh-CN" w:eastAsia="zh-CN" w:bidi="zh-CN"/>
        </w:rPr>
        <w:br w:type="textWrapping"/>
      </w:r>
      <w:r>
        <w:rPr>
          <w:rFonts w:hint="eastAsia" w:ascii="宋体" w:hAnsi="宋体" w:eastAsia="仿宋" w:cs="宋体"/>
          <w:snapToGrid w:val="0"/>
          <w:color w:val="auto"/>
          <w:kern w:val="0"/>
          <w:sz w:val="28"/>
          <w:szCs w:val="36"/>
          <w:highlight w:val="none"/>
          <w:lang w:val="zh-CN" w:eastAsia="zh-CN" w:bidi="zh-CN"/>
        </w:rPr>
        <w:t>3.</w:t>
      </w:r>
      <w:r>
        <w:rPr>
          <w:rFonts w:hint="eastAsia" w:ascii="宋体" w:hAnsi="宋体" w:eastAsia="仿宋" w:cs="宋体"/>
          <w:snapToGrid w:val="0"/>
          <w:color w:val="auto"/>
          <w:kern w:val="0"/>
          <w:sz w:val="28"/>
          <w:szCs w:val="36"/>
          <w:highlight w:val="none"/>
          <w:lang w:val="en-US" w:eastAsia="zh-CN" w:bidi="zh-CN"/>
        </w:rPr>
        <w:t>9</w:t>
      </w:r>
      <w:r>
        <w:rPr>
          <w:rFonts w:hint="eastAsia" w:ascii="宋体" w:hAnsi="宋体" w:eastAsia="仿宋" w:cs="宋体"/>
          <w:snapToGrid w:val="0"/>
          <w:color w:val="auto"/>
          <w:kern w:val="0"/>
          <w:sz w:val="28"/>
          <w:szCs w:val="36"/>
          <w:highlight w:val="none"/>
          <w:lang w:val="zh-CN" w:eastAsia="zh-CN" w:bidi="zh-CN"/>
        </w:rPr>
        <w:t>本次招标不接受联合体投标，所有标段均不允许违法分包和转包。</w:t>
      </w:r>
      <w:r>
        <w:rPr>
          <w:rFonts w:hint="eastAsia" w:ascii="宋体" w:hAnsi="宋体" w:eastAsia="仿宋" w:cs="宋体"/>
          <w:snapToGrid w:val="0"/>
          <w:color w:val="auto"/>
          <w:kern w:val="0"/>
          <w:sz w:val="28"/>
          <w:szCs w:val="36"/>
          <w:highlight w:val="none"/>
          <w:lang w:val="zh-CN" w:eastAsia="zh-CN" w:bidi="zh-CN"/>
        </w:rPr>
        <w:br w:type="textWrapping"/>
      </w:r>
      <w:r>
        <w:rPr>
          <w:rFonts w:hint="eastAsia" w:ascii="宋体" w:hAnsi="宋体" w:eastAsia="仿宋" w:cs="宋体"/>
          <w:snapToGrid w:val="0"/>
          <w:color w:val="auto"/>
          <w:kern w:val="0"/>
          <w:sz w:val="28"/>
          <w:szCs w:val="36"/>
          <w:highlight w:val="none"/>
          <w:lang w:val="en-US" w:eastAsia="zh-CN" w:bidi="zh-CN"/>
        </w:rPr>
        <w:t>3</w:t>
      </w:r>
      <w:r>
        <w:rPr>
          <w:rFonts w:hint="eastAsia" w:ascii="宋体" w:hAnsi="宋体" w:eastAsia="仿宋" w:cs="宋体"/>
          <w:snapToGrid w:val="0"/>
          <w:color w:val="auto"/>
          <w:kern w:val="0"/>
          <w:sz w:val="28"/>
          <w:szCs w:val="36"/>
          <w:highlight w:val="none"/>
          <w:lang w:val="zh-CN" w:eastAsia="zh-CN" w:bidi="zh-CN"/>
        </w:rPr>
        <w:t>.</w:t>
      </w:r>
      <w:r>
        <w:rPr>
          <w:rFonts w:hint="eastAsia" w:ascii="宋体" w:hAnsi="宋体" w:eastAsia="仿宋" w:cs="宋体"/>
          <w:snapToGrid w:val="0"/>
          <w:color w:val="auto"/>
          <w:kern w:val="0"/>
          <w:sz w:val="28"/>
          <w:szCs w:val="36"/>
          <w:highlight w:val="none"/>
          <w:lang w:val="en-US" w:eastAsia="zh-CN" w:bidi="zh-CN"/>
        </w:rPr>
        <w:t>10</w:t>
      </w:r>
      <w:r>
        <w:rPr>
          <w:rFonts w:hint="eastAsia" w:ascii="宋体" w:hAnsi="宋体" w:eastAsia="仿宋" w:cs="宋体"/>
          <w:snapToGrid w:val="0"/>
          <w:color w:val="auto"/>
          <w:kern w:val="0"/>
          <w:sz w:val="28"/>
          <w:szCs w:val="36"/>
          <w:highlight w:val="none"/>
          <w:lang w:val="zh-CN" w:eastAsia="zh-CN" w:bidi="zh-CN"/>
        </w:rPr>
        <w:t>本次采购项目采购人不组织踏勘现场和投标预备会及注意事项，</w:t>
      </w:r>
      <w:r>
        <w:rPr>
          <w:rFonts w:hint="eastAsia" w:ascii="宋体" w:hAnsi="宋体" w:eastAsia="仿宋" w:cs="宋体"/>
          <w:snapToGrid w:val="0"/>
          <w:color w:val="auto"/>
          <w:kern w:val="0"/>
          <w:sz w:val="28"/>
          <w:szCs w:val="36"/>
          <w:highlight w:val="none"/>
          <w:lang w:val="en-US" w:eastAsia="zh-CN" w:bidi="zh-CN"/>
        </w:rPr>
        <w:t>遵守</w:t>
      </w:r>
      <w:r>
        <w:rPr>
          <w:rFonts w:hint="eastAsia" w:ascii="宋体" w:hAnsi="宋体" w:eastAsia="仿宋" w:cs="宋体"/>
          <w:snapToGrid w:val="0"/>
          <w:color w:val="auto"/>
          <w:kern w:val="0"/>
          <w:sz w:val="28"/>
          <w:szCs w:val="36"/>
          <w:highlight w:val="none"/>
          <w:lang w:val="zh-CN" w:eastAsia="zh-CN" w:bidi="zh-CN"/>
        </w:rPr>
        <w:t>国家有关法律、法规、规章。</w:t>
      </w:r>
      <w:r>
        <w:rPr>
          <w:rFonts w:hint="eastAsia" w:ascii="宋体" w:hAnsi="宋体" w:eastAsia="仿宋" w:cs="宋体"/>
          <w:snapToGrid w:val="0"/>
          <w:color w:val="auto"/>
          <w:kern w:val="0"/>
          <w:sz w:val="28"/>
          <w:szCs w:val="36"/>
          <w:highlight w:val="none"/>
          <w:lang w:val="zh-CN" w:eastAsia="zh-CN" w:bidi="zh-CN"/>
        </w:rPr>
        <w:br w:type="textWrapping"/>
      </w:r>
      <w:r>
        <w:rPr>
          <w:rFonts w:hint="eastAsia" w:ascii="宋体" w:hAnsi="宋体" w:eastAsia="仿宋" w:cs="宋体"/>
          <w:snapToGrid w:val="0"/>
          <w:color w:val="auto"/>
          <w:kern w:val="0"/>
          <w:sz w:val="28"/>
          <w:szCs w:val="36"/>
          <w:highlight w:val="none"/>
          <w:lang w:val="zh-CN" w:eastAsia="zh-CN" w:bidi="zh-CN"/>
        </w:rPr>
        <w:t>按照唐河县财政局《关于在政府采购活动中试行供应商资格信用承诺制的通知》唐财购[2021]18号的要求，供应商在投标(响应)时，按照规定提供“投标承诺函”(详见采购文件)的，无需再提交上述（3.</w:t>
      </w:r>
      <w:r>
        <w:rPr>
          <w:rFonts w:hint="eastAsia" w:ascii="宋体" w:hAnsi="宋体" w:eastAsia="仿宋" w:cs="宋体"/>
          <w:snapToGrid w:val="0"/>
          <w:color w:val="auto"/>
          <w:kern w:val="0"/>
          <w:sz w:val="28"/>
          <w:szCs w:val="36"/>
          <w:highlight w:val="none"/>
          <w:lang w:val="en-US" w:eastAsia="zh-CN" w:bidi="zh-CN"/>
        </w:rPr>
        <w:t>6</w:t>
      </w:r>
      <w:r>
        <w:rPr>
          <w:rFonts w:hint="eastAsia" w:ascii="宋体" w:hAnsi="宋体" w:eastAsia="仿宋" w:cs="宋体"/>
          <w:snapToGrid w:val="0"/>
          <w:color w:val="auto"/>
          <w:kern w:val="0"/>
          <w:sz w:val="28"/>
          <w:szCs w:val="36"/>
          <w:highlight w:val="none"/>
          <w:lang w:val="zh-CN" w:eastAsia="zh-CN" w:bidi="zh-CN"/>
        </w:rPr>
        <w:t>）、（3.</w:t>
      </w:r>
      <w:r>
        <w:rPr>
          <w:rFonts w:hint="eastAsia" w:ascii="宋体" w:hAnsi="宋体" w:eastAsia="仿宋" w:cs="宋体"/>
          <w:snapToGrid w:val="0"/>
          <w:color w:val="auto"/>
          <w:kern w:val="0"/>
          <w:sz w:val="28"/>
          <w:szCs w:val="36"/>
          <w:highlight w:val="none"/>
          <w:lang w:val="en-US" w:eastAsia="zh-CN" w:bidi="zh-CN"/>
        </w:rPr>
        <w:t>7</w:t>
      </w:r>
      <w:r>
        <w:rPr>
          <w:rFonts w:hint="eastAsia" w:ascii="宋体" w:hAnsi="宋体" w:eastAsia="仿宋" w:cs="宋体"/>
          <w:snapToGrid w:val="0"/>
          <w:color w:val="auto"/>
          <w:kern w:val="0"/>
          <w:sz w:val="28"/>
          <w:szCs w:val="36"/>
          <w:highlight w:val="none"/>
          <w:lang w:val="zh-CN" w:eastAsia="zh-CN" w:bidi="zh-CN"/>
        </w:rPr>
        <w:t>）的证明材料。供应商在中标(成交)后，应将上述由投标承诺函替代的证明材料提交采购人、采购代理机构，证明材料将随公告一并公示。</w:t>
      </w:r>
      <w:r>
        <w:rPr>
          <w:rFonts w:hint="eastAsia" w:ascii="宋体" w:hAnsi="宋体" w:eastAsia="仿宋" w:cs="宋体"/>
          <w:snapToGrid w:val="0"/>
          <w:color w:val="auto"/>
          <w:kern w:val="0"/>
          <w:sz w:val="28"/>
          <w:szCs w:val="36"/>
          <w:highlight w:val="none"/>
          <w:lang w:val="zh-CN" w:eastAsia="zh-CN" w:bidi="zh-CN"/>
        </w:rPr>
        <w:br w:type="textWrapping"/>
      </w:r>
      <w:r>
        <w:rPr>
          <w:rFonts w:hint="eastAsia" w:ascii="宋体" w:hAnsi="宋体" w:eastAsia="仿宋" w:cs="宋体"/>
          <w:snapToGrid w:val="0"/>
          <w:color w:val="auto"/>
          <w:kern w:val="0"/>
          <w:sz w:val="28"/>
          <w:szCs w:val="36"/>
          <w:highlight w:val="none"/>
          <w:lang w:val="zh-CN" w:eastAsia="zh-CN" w:bidi="zh-CN"/>
        </w:rPr>
        <w:t xml:space="preserve">注：本次招标实行资格后审，审查内容以投标截止时间前填报上传全国公共资源交易平台（河南省·南阳市）市场主体库信息为准，过期更改的全国公共资源交易平台（河南省·南阳市）市场主体库信息不作为本项目评审依据。开评标现场不接受全国公共资源交易平台（河南省·南阳市）市场主体库信息原件。全国公共资源交易平台（河南省·南阳市）市场主体库上传信息必须内容齐全，真实有效，原件扫描件清晰可辨。否则，由此造成应得分而未得分或资格审查不合格等情况的，由投标企业承担责任，资格后审不合格的供应商的投标文件将按废标处理。 </w:t>
      </w:r>
    </w:p>
    <w:p w14:paraId="18CBFE64">
      <w:pPr>
        <w:widowControl w:val="0"/>
        <w:autoSpaceDE w:val="0"/>
        <w:autoSpaceDN w:val="0"/>
        <w:spacing w:before="0" w:after="0" w:line="360" w:lineRule="auto"/>
        <w:ind w:left="0" w:right="0"/>
        <w:jc w:val="both"/>
        <w:rPr>
          <w:rFonts w:hint="eastAsia" w:ascii="宋体" w:hAnsi="宋体" w:eastAsia="仿宋" w:cs="宋体"/>
          <w:b/>
          <w:bCs/>
          <w:color w:val="auto"/>
          <w:sz w:val="28"/>
          <w:szCs w:val="36"/>
          <w:highlight w:val="none"/>
          <w:lang w:val="zh-CN" w:eastAsia="zh-CN" w:bidi="zh-CN"/>
        </w:rPr>
      </w:pPr>
      <w:r>
        <w:rPr>
          <w:rFonts w:hint="eastAsia" w:ascii="宋体" w:hAnsi="宋体" w:eastAsia="仿宋" w:cs="宋体"/>
          <w:b/>
          <w:bCs/>
          <w:color w:val="auto"/>
          <w:sz w:val="28"/>
          <w:szCs w:val="36"/>
          <w:highlight w:val="none"/>
          <w:lang w:val="zh-CN" w:eastAsia="zh-CN" w:bidi="zh-CN"/>
        </w:rPr>
        <w:t xml:space="preserve">三、获取采购文件 </w:t>
      </w:r>
    </w:p>
    <w:p w14:paraId="6B0C017A">
      <w:pPr>
        <w:widowControl w:val="0"/>
        <w:autoSpaceDE w:val="0"/>
        <w:autoSpaceDN w:val="0"/>
        <w:spacing w:before="0" w:after="0" w:line="360" w:lineRule="auto"/>
        <w:ind w:left="0" w:right="0"/>
        <w:jc w:val="both"/>
        <w:rPr>
          <w:rFonts w:hint="eastAsia" w:ascii="宋体" w:hAnsi="宋体" w:eastAsia="仿宋" w:cs="宋体"/>
          <w:color w:val="auto"/>
          <w:sz w:val="28"/>
          <w:szCs w:val="36"/>
          <w:highlight w:val="none"/>
          <w:lang w:val="zh-CN" w:eastAsia="zh-CN" w:bidi="zh-CN"/>
        </w:rPr>
      </w:pPr>
      <w:r>
        <w:rPr>
          <w:rFonts w:hint="eastAsia" w:ascii="宋体" w:hAnsi="宋体" w:eastAsia="仿宋" w:cs="宋体"/>
          <w:color w:val="auto"/>
          <w:kern w:val="0"/>
          <w:sz w:val="28"/>
          <w:szCs w:val="36"/>
          <w:highlight w:val="none"/>
          <w:lang w:val="zh-CN" w:eastAsia="zh-CN" w:bidi="zh-CN"/>
        </w:rPr>
        <w:t>1.时间：</w:t>
      </w:r>
      <w:r>
        <w:rPr>
          <w:rFonts w:hint="eastAsia" w:ascii="宋体" w:hAnsi="宋体" w:eastAsia="仿宋" w:cs="宋体"/>
          <w:color w:val="auto"/>
          <w:sz w:val="28"/>
          <w:szCs w:val="36"/>
          <w:highlight w:val="none"/>
          <w:lang w:val="zh-CN" w:eastAsia="zh-CN" w:bidi="zh-CN"/>
        </w:rPr>
        <w:t>2025年</w:t>
      </w:r>
      <w:r>
        <w:rPr>
          <w:rFonts w:hint="eastAsia" w:ascii="宋体" w:hAnsi="宋体" w:eastAsia="仿宋" w:cs="宋体"/>
          <w:color w:val="auto"/>
          <w:sz w:val="28"/>
          <w:szCs w:val="36"/>
          <w:highlight w:val="none"/>
          <w:lang w:val="en-US" w:eastAsia="zh-CN" w:bidi="zh-CN"/>
        </w:rPr>
        <w:t>8</w:t>
      </w:r>
      <w:r>
        <w:rPr>
          <w:rFonts w:hint="eastAsia" w:ascii="宋体" w:hAnsi="宋体" w:eastAsia="仿宋" w:cs="宋体"/>
          <w:color w:val="auto"/>
          <w:sz w:val="28"/>
          <w:szCs w:val="36"/>
          <w:highlight w:val="none"/>
          <w:lang w:val="zh-CN" w:eastAsia="zh-CN" w:bidi="zh-CN"/>
        </w:rPr>
        <w:t>月</w:t>
      </w:r>
      <w:r>
        <w:rPr>
          <w:rFonts w:hint="eastAsia" w:ascii="宋体" w:hAnsi="宋体" w:eastAsia="仿宋" w:cs="宋体"/>
          <w:color w:val="auto"/>
          <w:sz w:val="28"/>
          <w:szCs w:val="36"/>
          <w:highlight w:val="none"/>
          <w:lang w:val="en-US" w:eastAsia="zh-CN" w:bidi="zh-CN"/>
        </w:rPr>
        <w:t>8</w:t>
      </w:r>
      <w:r>
        <w:rPr>
          <w:rFonts w:hint="eastAsia" w:ascii="宋体" w:hAnsi="宋体" w:eastAsia="仿宋" w:cs="宋体"/>
          <w:color w:val="auto"/>
          <w:sz w:val="28"/>
          <w:szCs w:val="36"/>
          <w:highlight w:val="none"/>
          <w:lang w:val="zh-CN" w:eastAsia="zh-CN" w:bidi="zh-CN"/>
        </w:rPr>
        <w:t>日至2025年</w:t>
      </w:r>
      <w:r>
        <w:rPr>
          <w:rFonts w:hint="eastAsia" w:ascii="宋体" w:hAnsi="宋体" w:eastAsia="仿宋" w:cs="宋体"/>
          <w:color w:val="auto"/>
          <w:sz w:val="28"/>
          <w:szCs w:val="36"/>
          <w:highlight w:val="none"/>
          <w:lang w:val="en-US" w:eastAsia="zh-CN" w:bidi="zh-CN"/>
        </w:rPr>
        <w:t>8</w:t>
      </w:r>
      <w:r>
        <w:rPr>
          <w:rFonts w:hint="eastAsia" w:ascii="宋体" w:hAnsi="宋体" w:eastAsia="仿宋" w:cs="宋体"/>
          <w:color w:val="auto"/>
          <w:sz w:val="28"/>
          <w:szCs w:val="36"/>
          <w:highlight w:val="none"/>
          <w:lang w:val="zh-CN" w:eastAsia="zh-CN" w:bidi="zh-CN"/>
        </w:rPr>
        <w:t>月</w:t>
      </w:r>
      <w:r>
        <w:rPr>
          <w:rFonts w:hint="eastAsia" w:ascii="宋体" w:hAnsi="宋体" w:eastAsia="仿宋" w:cs="宋体"/>
          <w:color w:val="auto"/>
          <w:sz w:val="28"/>
          <w:szCs w:val="36"/>
          <w:highlight w:val="none"/>
          <w:lang w:val="en-US" w:eastAsia="zh-CN" w:bidi="zh-CN"/>
        </w:rPr>
        <w:t>15</w:t>
      </w:r>
      <w:r>
        <w:rPr>
          <w:rFonts w:hint="eastAsia" w:ascii="宋体" w:hAnsi="宋体" w:eastAsia="仿宋" w:cs="宋体"/>
          <w:color w:val="auto"/>
          <w:sz w:val="28"/>
          <w:szCs w:val="36"/>
          <w:highlight w:val="none"/>
          <w:lang w:val="zh-CN" w:eastAsia="zh-CN" w:bidi="zh-CN"/>
        </w:rPr>
        <w:t>日，每天上午</w:t>
      </w:r>
      <w:r>
        <w:rPr>
          <w:rFonts w:hint="eastAsia" w:ascii="宋体" w:hAnsi="宋体" w:eastAsia="仿宋" w:cs="宋体"/>
          <w:color w:val="auto"/>
          <w:sz w:val="28"/>
          <w:szCs w:val="36"/>
          <w:highlight w:val="none"/>
          <w:lang w:val="en-US" w:eastAsia="zh-CN" w:bidi="zh-CN"/>
        </w:rPr>
        <w:t>10</w:t>
      </w:r>
      <w:r>
        <w:rPr>
          <w:rFonts w:hint="eastAsia" w:ascii="宋体" w:hAnsi="宋体" w:eastAsia="仿宋" w:cs="宋体"/>
          <w:color w:val="auto"/>
          <w:sz w:val="28"/>
          <w:szCs w:val="36"/>
          <w:highlight w:val="none"/>
          <w:lang w:val="zh-CN" w:eastAsia="zh-CN" w:bidi="zh-CN"/>
        </w:rPr>
        <w:t>:00至12:00，下午12:00至</w:t>
      </w:r>
      <w:r>
        <w:rPr>
          <w:rFonts w:hint="eastAsia" w:ascii="宋体" w:hAnsi="宋体" w:eastAsia="仿宋" w:cs="宋体"/>
          <w:color w:val="auto"/>
          <w:sz w:val="28"/>
          <w:szCs w:val="36"/>
          <w:highlight w:val="none"/>
          <w:lang w:val="en-US" w:eastAsia="zh-CN" w:bidi="zh-CN"/>
        </w:rPr>
        <w:t>23</w:t>
      </w:r>
      <w:r>
        <w:rPr>
          <w:rFonts w:hint="eastAsia" w:ascii="宋体" w:hAnsi="宋体" w:eastAsia="仿宋" w:cs="宋体"/>
          <w:color w:val="auto"/>
          <w:sz w:val="28"/>
          <w:szCs w:val="36"/>
          <w:highlight w:val="none"/>
          <w:lang w:val="zh-CN" w:eastAsia="zh-CN" w:bidi="zh-CN"/>
        </w:rPr>
        <w:t>:</w:t>
      </w:r>
      <w:r>
        <w:rPr>
          <w:rFonts w:hint="eastAsia" w:ascii="宋体" w:hAnsi="宋体" w:eastAsia="仿宋" w:cs="宋体"/>
          <w:color w:val="auto"/>
          <w:sz w:val="28"/>
          <w:szCs w:val="36"/>
          <w:highlight w:val="none"/>
          <w:lang w:val="en-US" w:eastAsia="zh-CN" w:bidi="zh-CN"/>
        </w:rPr>
        <w:t>59</w:t>
      </w:r>
      <w:r>
        <w:rPr>
          <w:rFonts w:hint="eastAsia" w:ascii="宋体" w:hAnsi="宋体" w:eastAsia="仿宋" w:cs="宋体"/>
          <w:color w:val="auto"/>
          <w:sz w:val="28"/>
          <w:szCs w:val="36"/>
          <w:highlight w:val="none"/>
          <w:lang w:val="zh-CN" w:eastAsia="zh-CN" w:bidi="zh-CN"/>
        </w:rPr>
        <w:t xml:space="preserve">（北京时间，法定节假日除外。） </w:t>
      </w:r>
    </w:p>
    <w:p w14:paraId="6E09F6D6">
      <w:pPr>
        <w:widowControl w:val="0"/>
        <w:autoSpaceDE w:val="0"/>
        <w:autoSpaceDN w:val="0"/>
        <w:spacing w:before="0" w:after="0" w:line="360" w:lineRule="auto"/>
        <w:ind w:left="0" w:right="0"/>
        <w:jc w:val="both"/>
        <w:rPr>
          <w:rFonts w:hint="eastAsia" w:ascii="宋体" w:hAnsi="宋体" w:eastAsia="仿宋" w:cs="宋体"/>
          <w:color w:val="auto"/>
          <w:sz w:val="28"/>
          <w:szCs w:val="36"/>
          <w:highlight w:val="none"/>
          <w:lang w:val="zh-CN" w:eastAsia="zh-CN" w:bidi="zh-CN"/>
        </w:rPr>
      </w:pPr>
      <w:r>
        <w:rPr>
          <w:rFonts w:hint="eastAsia" w:ascii="宋体" w:hAnsi="宋体" w:eastAsia="仿宋" w:cs="宋体"/>
          <w:color w:val="auto"/>
          <w:kern w:val="0"/>
          <w:sz w:val="28"/>
          <w:szCs w:val="36"/>
          <w:highlight w:val="none"/>
          <w:lang w:val="zh-CN" w:eastAsia="zh-CN" w:bidi="zh-CN"/>
        </w:rPr>
        <w:t>2.地点：</w:t>
      </w:r>
      <w:r>
        <w:rPr>
          <w:rFonts w:hint="eastAsia" w:ascii="宋体" w:hAnsi="宋体" w:eastAsia="仿宋" w:cs="宋体"/>
          <w:color w:val="auto"/>
          <w:sz w:val="28"/>
          <w:szCs w:val="36"/>
          <w:highlight w:val="none"/>
          <w:lang w:val="zh-CN" w:eastAsia="zh-CN" w:bidi="zh-CN"/>
        </w:rPr>
        <w:t xml:space="preserve">全国公共资源交易平台（河南省·南阳唐河分平台）http://ggzyjy.tanghe.gov.cn； </w:t>
      </w:r>
    </w:p>
    <w:p w14:paraId="3879CE6E">
      <w:pPr>
        <w:widowControl w:val="0"/>
        <w:autoSpaceDE w:val="0"/>
        <w:autoSpaceDN w:val="0"/>
        <w:spacing w:before="0" w:after="0" w:line="360" w:lineRule="auto"/>
        <w:ind w:left="0" w:right="0"/>
        <w:jc w:val="both"/>
        <w:rPr>
          <w:rFonts w:hint="eastAsia" w:ascii="宋体" w:hAnsi="宋体" w:eastAsia="仿宋" w:cs="宋体"/>
          <w:color w:val="auto"/>
          <w:sz w:val="28"/>
          <w:szCs w:val="36"/>
          <w:highlight w:val="none"/>
          <w:lang w:val="zh-CN" w:eastAsia="zh-CN" w:bidi="zh-CN"/>
        </w:rPr>
      </w:pPr>
      <w:r>
        <w:rPr>
          <w:rFonts w:hint="eastAsia" w:ascii="宋体" w:hAnsi="宋体" w:eastAsia="仿宋" w:cs="宋体"/>
          <w:color w:val="auto"/>
          <w:kern w:val="0"/>
          <w:sz w:val="28"/>
          <w:szCs w:val="36"/>
          <w:highlight w:val="none"/>
          <w:lang w:val="zh-CN" w:eastAsia="zh-CN" w:bidi="zh-CN"/>
        </w:rPr>
        <w:t>3.方式：</w:t>
      </w:r>
      <w:r>
        <w:rPr>
          <w:rFonts w:hint="eastAsia" w:ascii="宋体" w:hAnsi="宋体" w:eastAsia="仿宋" w:cs="宋体"/>
          <w:color w:val="auto"/>
          <w:sz w:val="28"/>
          <w:szCs w:val="36"/>
          <w:highlight w:val="none"/>
          <w:lang w:val="zh-CN" w:eastAsia="zh-CN" w:bidi="zh-CN"/>
        </w:rPr>
        <w:t xml:space="preserve">网上下载，潜在供应商在全国公共资源交易平台（河南省·南阳唐河分平台）http://ggzyjy.tanghe.gov.cn首页“交易平台登录”按网上提示下载采购文件(*.nyzf 格式)及资料（操作程序详见交易平台网站下载专区或交易平台技术支持0512-58188538）； </w:t>
      </w:r>
    </w:p>
    <w:p w14:paraId="6880A687">
      <w:pPr>
        <w:widowControl w:val="0"/>
        <w:autoSpaceDE w:val="0"/>
        <w:autoSpaceDN w:val="0"/>
        <w:spacing w:before="0" w:after="0" w:line="360" w:lineRule="auto"/>
        <w:ind w:left="0" w:right="0"/>
        <w:jc w:val="both"/>
        <w:rPr>
          <w:rFonts w:hint="eastAsia" w:ascii="宋体" w:hAnsi="宋体" w:eastAsia="仿宋" w:cs="宋体"/>
          <w:color w:val="auto"/>
          <w:sz w:val="28"/>
          <w:szCs w:val="36"/>
          <w:highlight w:val="none"/>
          <w:lang w:val="zh-CN" w:eastAsia="zh-CN" w:bidi="zh-CN"/>
        </w:rPr>
      </w:pPr>
      <w:r>
        <w:rPr>
          <w:rFonts w:hint="eastAsia" w:ascii="宋体" w:hAnsi="宋体" w:eastAsia="仿宋" w:cs="宋体"/>
          <w:color w:val="auto"/>
          <w:kern w:val="0"/>
          <w:sz w:val="28"/>
          <w:szCs w:val="36"/>
          <w:highlight w:val="none"/>
          <w:lang w:val="zh-CN" w:eastAsia="zh-CN" w:bidi="zh-CN"/>
        </w:rPr>
        <w:t>4.售价：</w:t>
      </w:r>
      <w:r>
        <w:rPr>
          <w:rFonts w:hint="eastAsia" w:ascii="宋体" w:hAnsi="宋体" w:eastAsia="仿宋" w:cs="宋体"/>
          <w:color w:val="auto"/>
          <w:sz w:val="28"/>
          <w:szCs w:val="36"/>
          <w:highlight w:val="none"/>
          <w:lang w:val="zh-CN" w:eastAsia="zh-CN" w:bidi="zh-CN"/>
        </w:rPr>
        <w:t xml:space="preserve">0元 </w:t>
      </w:r>
    </w:p>
    <w:p w14:paraId="7BE83844">
      <w:pPr>
        <w:widowControl w:val="0"/>
        <w:autoSpaceDE w:val="0"/>
        <w:autoSpaceDN w:val="0"/>
        <w:spacing w:before="0" w:after="0" w:line="360" w:lineRule="auto"/>
        <w:ind w:left="0" w:right="0"/>
        <w:jc w:val="both"/>
        <w:rPr>
          <w:rFonts w:hint="eastAsia" w:ascii="宋体" w:hAnsi="宋体" w:eastAsia="仿宋" w:cs="宋体"/>
          <w:b/>
          <w:bCs/>
          <w:color w:val="auto"/>
          <w:sz w:val="28"/>
          <w:szCs w:val="36"/>
          <w:highlight w:val="none"/>
          <w:lang w:val="zh-CN" w:eastAsia="zh-CN" w:bidi="zh-CN"/>
        </w:rPr>
      </w:pPr>
      <w:r>
        <w:rPr>
          <w:rFonts w:hint="eastAsia" w:ascii="宋体" w:hAnsi="宋体" w:eastAsia="仿宋" w:cs="宋体"/>
          <w:b/>
          <w:bCs/>
          <w:color w:val="auto"/>
          <w:sz w:val="28"/>
          <w:szCs w:val="36"/>
          <w:highlight w:val="none"/>
          <w:lang w:val="zh-CN" w:eastAsia="zh-CN" w:bidi="zh-CN"/>
        </w:rPr>
        <w:t xml:space="preserve">四、响应文件提交 </w:t>
      </w:r>
    </w:p>
    <w:p w14:paraId="1C5E83B0">
      <w:pPr>
        <w:widowControl w:val="0"/>
        <w:autoSpaceDE w:val="0"/>
        <w:autoSpaceDN w:val="0"/>
        <w:spacing w:before="0" w:after="0" w:line="360" w:lineRule="auto"/>
        <w:ind w:left="0" w:right="0"/>
        <w:jc w:val="both"/>
        <w:rPr>
          <w:rFonts w:hint="eastAsia" w:ascii="宋体" w:hAnsi="宋体" w:eastAsia="仿宋" w:cs="宋体"/>
          <w:color w:val="auto"/>
          <w:sz w:val="28"/>
          <w:szCs w:val="36"/>
          <w:highlight w:val="none"/>
          <w:lang w:val="zh-CN" w:eastAsia="zh-CN" w:bidi="zh-CN"/>
        </w:rPr>
      </w:pPr>
      <w:r>
        <w:rPr>
          <w:rFonts w:hint="eastAsia" w:ascii="宋体" w:hAnsi="宋体" w:eastAsia="仿宋" w:cs="宋体"/>
          <w:color w:val="auto"/>
          <w:kern w:val="0"/>
          <w:sz w:val="28"/>
          <w:szCs w:val="36"/>
          <w:highlight w:val="none"/>
          <w:lang w:val="zh-CN" w:eastAsia="zh-CN" w:bidi="zh-CN"/>
        </w:rPr>
        <w:t>1.截止时间：</w:t>
      </w:r>
      <w:r>
        <w:rPr>
          <w:rFonts w:hint="eastAsia" w:ascii="宋体" w:hAnsi="宋体" w:eastAsia="仿宋" w:cs="宋体"/>
          <w:color w:val="auto"/>
          <w:sz w:val="28"/>
          <w:szCs w:val="36"/>
          <w:highlight w:val="none"/>
          <w:lang w:val="zh-CN" w:eastAsia="zh-CN" w:bidi="zh-CN"/>
        </w:rPr>
        <w:t>2025年</w:t>
      </w:r>
      <w:r>
        <w:rPr>
          <w:rFonts w:hint="eastAsia" w:ascii="宋体" w:hAnsi="宋体" w:eastAsia="仿宋" w:cs="宋体"/>
          <w:color w:val="auto"/>
          <w:sz w:val="28"/>
          <w:szCs w:val="36"/>
          <w:highlight w:val="none"/>
          <w:lang w:val="en-US" w:eastAsia="zh-CN" w:bidi="zh-CN"/>
        </w:rPr>
        <w:t>8</w:t>
      </w:r>
      <w:r>
        <w:rPr>
          <w:rFonts w:hint="eastAsia" w:ascii="宋体" w:hAnsi="宋体" w:eastAsia="仿宋" w:cs="宋体"/>
          <w:color w:val="auto"/>
          <w:sz w:val="28"/>
          <w:szCs w:val="36"/>
          <w:highlight w:val="none"/>
          <w:lang w:val="zh-CN" w:eastAsia="zh-CN" w:bidi="zh-CN"/>
        </w:rPr>
        <w:t>月</w:t>
      </w:r>
      <w:r>
        <w:rPr>
          <w:rFonts w:hint="eastAsia" w:ascii="宋体" w:hAnsi="宋体" w:eastAsia="仿宋" w:cs="宋体"/>
          <w:color w:val="auto"/>
          <w:sz w:val="28"/>
          <w:szCs w:val="36"/>
          <w:highlight w:val="none"/>
          <w:lang w:val="en-US" w:eastAsia="zh-CN" w:bidi="zh-CN"/>
        </w:rPr>
        <w:t>27</w:t>
      </w:r>
      <w:r>
        <w:rPr>
          <w:rFonts w:hint="eastAsia" w:ascii="宋体" w:hAnsi="宋体" w:eastAsia="仿宋" w:cs="宋体"/>
          <w:color w:val="auto"/>
          <w:sz w:val="28"/>
          <w:szCs w:val="36"/>
          <w:highlight w:val="none"/>
          <w:lang w:val="zh-CN" w:eastAsia="zh-CN" w:bidi="zh-CN"/>
        </w:rPr>
        <w:t xml:space="preserve">日09时30分（北京时间） </w:t>
      </w:r>
    </w:p>
    <w:p w14:paraId="311C53EA">
      <w:pPr>
        <w:widowControl w:val="0"/>
        <w:autoSpaceDE w:val="0"/>
        <w:autoSpaceDN w:val="0"/>
        <w:spacing w:before="0" w:after="0" w:line="360" w:lineRule="auto"/>
        <w:ind w:left="0" w:right="0"/>
        <w:jc w:val="both"/>
        <w:rPr>
          <w:rFonts w:hint="eastAsia" w:ascii="宋体" w:hAnsi="宋体" w:eastAsia="仿宋" w:cs="宋体"/>
          <w:color w:val="auto"/>
          <w:sz w:val="28"/>
          <w:szCs w:val="36"/>
          <w:highlight w:val="none"/>
          <w:lang w:val="zh-CN" w:eastAsia="zh-CN" w:bidi="zh-CN"/>
        </w:rPr>
      </w:pPr>
      <w:r>
        <w:rPr>
          <w:rFonts w:hint="eastAsia" w:ascii="宋体" w:hAnsi="宋体" w:eastAsia="仿宋" w:cs="宋体"/>
          <w:color w:val="auto"/>
          <w:kern w:val="0"/>
          <w:sz w:val="28"/>
          <w:szCs w:val="36"/>
          <w:highlight w:val="none"/>
          <w:lang w:val="zh-CN" w:eastAsia="zh-CN" w:bidi="zh-CN"/>
        </w:rPr>
        <w:t>2.地点：</w:t>
      </w:r>
      <w:r>
        <w:rPr>
          <w:rFonts w:hint="eastAsia" w:ascii="宋体" w:hAnsi="宋体" w:eastAsia="仿宋" w:cs="宋体"/>
          <w:color w:val="auto"/>
          <w:sz w:val="28"/>
          <w:szCs w:val="36"/>
          <w:highlight w:val="none"/>
          <w:lang w:val="zh-CN" w:eastAsia="zh-CN" w:bidi="zh-CN"/>
        </w:rPr>
        <w:t xml:space="preserve">全国公共资源交易平台（河南省·南阳唐河分平台），加密版响应文件应在磋商文件规定的响应文件提交截止时间前上传至交易系统，逾期上传交易系统或未上传成功的电子投标文件视为放弃本次投标。 </w:t>
      </w:r>
    </w:p>
    <w:p w14:paraId="2D6550FD">
      <w:pPr>
        <w:widowControl w:val="0"/>
        <w:autoSpaceDE w:val="0"/>
        <w:autoSpaceDN w:val="0"/>
        <w:spacing w:before="0" w:after="0" w:line="360" w:lineRule="auto"/>
        <w:ind w:left="0" w:right="0"/>
        <w:jc w:val="both"/>
        <w:rPr>
          <w:rFonts w:hint="eastAsia" w:ascii="宋体" w:hAnsi="宋体" w:eastAsia="仿宋" w:cs="宋体"/>
          <w:b/>
          <w:bCs/>
          <w:color w:val="auto"/>
          <w:sz w:val="28"/>
          <w:szCs w:val="36"/>
          <w:highlight w:val="none"/>
          <w:lang w:val="zh-CN" w:eastAsia="zh-CN" w:bidi="zh-CN"/>
        </w:rPr>
      </w:pPr>
      <w:r>
        <w:rPr>
          <w:rFonts w:hint="eastAsia" w:ascii="宋体" w:hAnsi="宋体" w:eastAsia="仿宋" w:cs="宋体"/>
          <w:b/>
          <w:bCs/>
          <w:color w:val="auto"/>
          <w:sz w:val="28"/>
          <w:szCs w:val="36"/>
          <w:highlight w:val="none"/>
          <w:lang w:val="zh-CN" w:eastAsia="zh-CN" w:bidi="zh-CN"/>
        </w:rPr>
        <w:t xml:space="preserve">五、响应文件开启 </w:t>
      </w:r>
    </w:p>
    <w:p w14:paraId="1432489C">
      <w:pPr>
        <w:widowControl w:val="0"/>
        <w:autoSpaceDE w:val="0"/>
        <w:autoSpaceDN w:val="0"/>
        <w:spacing w:before="0" w:after="0" w:line="360" w:lineRule="auto"/>
        <w:ind w:left="0" w:right="0"/>
        <w:jc w:val="both"/>
        <w:rPr>
          <w:rFonts w:hint="eastAsia" w:ascii="宋体" w:hAnsi="宋体" w:eastAsia="仿宋" w:cs="宋体"/>
          <w:color w:val="auto"/>
          <w:sz w:val="28"/>
          <w:szCs w:val="36"/>
          <w:highlight w:val="none"/>
          <w:lang w:val="zh-CN" w:eastAsia="zh-CN" w:bidi="zh-CN"/>
        </w:rPr>
      </w:pPr>
      <w:r>
        <w:rPr>
          <w:rFonts w:hint="eastAsia" w:ascii="宋体" w:hAnsi="宋体" w:eastAsia="仿宋" w:cs="宋体"/>
          <w:color w:val="auto"/>
          <w:kern w:val="0"/>
          <w:sz w:val="28"/>
          <w:szCs w:val="36"/>
          <w:highlight w:val="none"/>
          <w:lang w:val="zh-CN" w:eastAsia="zh-CN" w:bidi="zh-CN"/>
        </w:rPr>
        <w:t>1.时间：</w:t>
      </w:r>
      <w:r>
        <w:rPr>
          <w:rFonts w:hint="eastAsia" w:ascii="宋体" w:hAnsi="宋体" w:eastAsia="仿宋" w:cs="宋体"/>
          <w:color w:val="auto"/>
          <w:sz w:val="28"/>
          <w:szCs w:val="36"/>
          <w:highlight w:val="none"/>
          <w:lang w:val="zh-CN" w:eastAsia="zh-CN" w:bidi="zh-CN"/>
        </w:rPr>
        <w:t>2025年</w:t>
      </w:r>
      <w:r>
        <w:rPr>
          <w:rFonts w:hint="eastAsia" w:ascii="宋体" w:hAnsi="宋体" w:eastAsia="仿宋" w:cs="宋体"/>
          <w:color w:val="auto"/>
          <w:sz w:val="28"/>
          <w:szCs w:val="36"/>
          <w:highlight w:val="none"/>
          <w:lang w:val="en-US" w:eastAsia="zh-CN" w:bidi="zh-CN"/>
        </w:rPr>
        <w:t>8</w:t>
      </w:r>
      <w:r>
        <w:rPr>
          <w:rFonts w:hint="eastAsia" w:ascii="宋体" w:hAnsi="宋体" w:eastAsia="仿宋" w:cs="宋体"/>
          <w:color w:val="auto"/>
          <w:sz w:val="28"/>
          <w:szCs w:val="36"/>
          <w:highlight w:val="none"/>
          <w:lang w:val="zh-CN" w:eastAsia="zh-CN" w:bidi="zh-CN"/>
        </w:rPr>
        <w:t>月</w:t>
      </w:r>
      <w:r>
        <w:rPr>
          <w:rFonts w:hint="eastAsia" w:ascii="宋体" w:hAnsi="宋体" w:eastAsia="仿宋" w:cs="宋体"/>
          <w:color w:val="auto"/>
          <w:sz w:val="28"/>
          <w:szCs w:val="36"/>
          <w:highlight w:val="none"/>
          <w:lang w:val="en-US" w:eastAsia="zh-CN" w:bidi="zh-CN"/>
        </w:rPr>
        <w:t>27</w:t>
      </w:r>
      <w:r>
        <w:rPr>
          <w:rFonts w:hint="eastAsia" w:ascii="宋体" w:hAnsi="宋体" w:eastAsia="仿宋" w:cs="宋体"/>
          <w:color w:val="auto"/>
          <w:sz w:val="28"/>
          <w:szCs w:val="36"/>
          <w:highlight w:val="none"/>
          <w:lang w:val="zh-CN" w:eastAsia="zh-CN" w:bidi="zh-CN"/>
        </w:rPr>
        <w:t xml:space="preserve">日09时30分（北京时间） </w:t>
      </w:r>
    </w:p>
    <w:p w14:paraId="139E6A28">
      <w:pPr>
        <w:widowControl w:val="0"/>
        <w:autoSpaceDE w:val="0"/>
        <w:autoSpaceDN w:val="0"/>
        <w:spacing w:before="0" w:after="0" w:line="360" w:lineRule="auto"/>
        <w:ind w:left="0" w:right="0"/>
        <w:jc w:val="both"/>
        <w:rPr>
          <w:rFonts w:hint="eastAsia" w:ascii="宋体" w:hAnsi="宋体" w:eastAsia="仿宋" w:cs="宋体"/>
          <w:color w:val="auto"/>
          <w:sz w:val="28"/>
          <w:szCs w:val="36"/>
          <w:highlight w:val="none"/>
          <w:lang w:val="zh-CN" w:eastAsia="zh-CN" w:bidi="zh-CN"/>
        </w:rPr>
      </w:pPr>
      <w:r>
        <w:rPr>
          <w:rFonts w:hint="eastAsia" w:ascii="宋体" w:hAnsi="宋体" w:eastAsia="仿宋" w:cs="宋体"/>
          <w:color w:val="auto"/>
          <w:kern w:val="0"/>
          <w:sz w:val="28"/>
          <w:szCs w:val="36"/>
          <w:highlight w:val="none"/>
          <w:lang w:val="zh-CN" w:eastAsia="zh-CN" w:bidi="zh-CN"/>
        </w:rPr>
        <w:t>2.地点：</w:t>
      </w:r>
      <w:r>
        <w:rPr>
          <w:rFonts w:hint="eastAsia" w:ascii="宋体" w:hAnsi="宋体" w:eastAsia="仿宋" w:cs="宋体"/>
          <w:color w:val="auto"/>
          <w:sz w:val="28"/>
          <w:szCs w:val="36"/>
          <w:highlight w:val="none"/>
          <w:lang w:val="zh-CN" w:eastAsia="zh-CN" w:bidi="zh-CN"/>
        </w:rPr>
        <w:t xml:space="preserve">全国公共资源交易平台（河南省·南阳唐河分平台）不见面开标大厅，本项目采用网上不见面方式开标，投标企业无需到达开标现场。 </w:t>
      </w:r>
    </w:p>
    <w:p w14:paraId="2FBE293C">
      <w:pPr>
        <w:widowControl w:val="0"/>
        <w:autoSpaceDE w:val="0"/>
        <w:autoSpaceDN w:val="0"/>
        <w:spacing w:before="0" w:after="0" w:line="360" w:lineRule="auto"/>
        <w:ind w:left="0" w:right="0"/>
        <w:jc w:val="both"/>
        <w:rPr>
          <w:rFonts w:hint="eastAsia" w:ascii="宋体" w:hAnsi="宋体" w:eastAsia="仿宋" w:cs="宋体"/>
          <w:b/>
          <w:bCs/>
          <w:color w:val="auto"/>
          <w:sz w:val="28"/>
          <w:szCs w:val="36"/>
          <w:highlight w:val="none"/>
          <w:lang w:val="zh-CN" w:eastAsia="zh-CN" w:bidi="zh-CN"/>
        </w:rPr>
      </w:pPr>
      <w:r>
        <w:rPr>
          <w:rFonts w:hint="eastAsia" w:ascii="宋体" w:hAnsi="宋体" w:eastAsia="仿宋" w:cs="宋体"/>
          <w:b/>
          <w:bCs/>
          <w:color w:val="auto"/>
          <w:sz w:val="28"/>
          <w:szCs w:val="36"/>
          <w:highlight w:val="none"/>
          <w:lang w:val="zh-CN" w:eastAsia="zh-CN" w:bidi="zh-CN"/>
        </w:rPr>
        <w:t xml:space="preserve">六、发布公告的媒介及招标公告期限 </w:t>
      </w:r>
    </w:p>
    <w:p w14:paraId="1D0F5E7A">
      <w:pPr>
        <w:widowControl w:val="0"/>
        <w:autoSpaceDE w:val="0"/>
        <w:autoSpaceDN w:val="0"/>
        <w:spacing w:before="0" w:after="0" w:line="360" w:lineRule="auto"/>
        <w:ind w:left="0" w:right="0"/>
        <w:jc w:val="both"/>
        <w:rPr>
          <w:rFonts w:hint="eastAsia" w:ascii="宋体" w:hAnsi="宋体" w:eastAsia="仿宋" w:cs="宋体"/>
          <w:color w:val="auto"/>
          <w:sz w:val="28"/>
          <w:szCs w:val="36"/>
          <w:highlight w:val="none"/>
          <w:lang w:val="zh-CN" w:eastAsia="zh-CN" w:bidi="zh-CN"/>
        </w:rPr>
      </w:pPr>
      <w:r>
        <w:rPr>
          <w:rFonts w:hint="eastAsia" w:ascii="宋体" w:hAnsi="宋体" w:eastAsia="仿宋" w:cs="宋体"/>
          <w:color w:val="auto"/>
          <w:sz w:val="28"/>
          <w:szCs w:val="36"/>
          <w:highlight w:val="none"/>
          <w:lang w:val="zh-CN" w:eastAsia="zh-CN" w:bidi="zh-CN"/>
        </w:rPr>
        <w:t xml:space="preserve">本次招标公告在《河南省政府采购网》、《南阳市政府采购网》、《全国公共资源交易平台（河南省·南阳唐河分平台）》上发布， 招标公告期限为三个工作日 。  </w:t>
      </w:r>
    </w:p>
    <w:p w14:paraId="0ED9742C">
      <w:pPr>
        <w:widowControl w:val="0"/>
        <w:autoSpaceDE w:val="0"/>
        <w:autoSpaceDN w:val="0"/>
        <w:spacing w:before="0" w:after="0" w:line="360" w:lineRule="auto"/>
        <w:ind w:left="0" w:right="0"/>
        <w:jc w:val="both"/>
        <w:rPr>
          <w:rFonts w:hint="eastAsia" w:ascii="宋体" w:hAnsi="宋体" w:eastAsia="仿宋" w:cs="宋体"/>
          <w:b/>
          <w:bCs/>
          <w:color w:val="auto"/>
          <w:sz w:val="28"/>
          <w:szCs w:val="36"/>
          <w:highlight w:val="none"/>
          <w:lang w:val="zh-CN" w:eastAsia="zh-CN" w:bidi="zh-CN"/>
        </w:rPr>
      </w:pPr>
      <w:r>
        <w:rPr>
          <w:rFonts w:hint="eastAsia" w:ascii="宋体" w:hAnsi="宋体" w:eastAsia="仿宋" w:cs="宋体"/>
          <w:b/>
          <w:bCs/>
          <w:color w:val="auto"/>
          <w:sz w:val="28"/>
          <w:szCs w:val="36"/>
          <w:highlight w:val="none"/>
          <w:lang w:val="zh-CN" w:eastAsia="zh-CN" w:bidi="zh-CN"/>
        </w:rPr>
        <w:t xml:space="preserve">七、其他补充事宜 </w:t>
      </w:r>
    </w:p>
    <w:p w14:paraId="55136211">
      <w:pPr>
        <w:widowControl w:val="0"/>
        <w:autoSpaceDE w:val="0"/>
        <w:autoSpaceDN w:val="0"/>
        <w:spacing w:before="0" w:after="0" w:line="360" w:lineRule="auto"/>
        <w:ind w:left="0" w:right="0"/>
        <w:jc w:val="both"/>
        <w:rPr>
          <w:rFonts w:hint="eastAsia" w:ascii="宋体" w:hAnsi="宋体" w:eastAsia="仿宋" w:cs="宋体"/>
          <w:color w:val="auto"/>
          <w:sz w:val="28"/>
          <w:szCs w:val="36"/>
          <w:highlight w:val="none"/>
          <w:lang w:val="zh-CN" w:eastAsia="zh-CN" w:bidi="zh-CN"/>
        </w:rPr>
      </w:pPr>
      <w:r>
        <w:rPr>
          <w:rFonts w:hint="eastAsia" w:ascii="宋体" w:hAnsi="宋体" w:eastAsia="仿宋" w:cs="宋体"/>
          <w:color w:val="auto"/>
          <w:sz w:val="28"/>
          <w:szCs w:val="36"/>
          <w:highlight w:val="none"/>
          <w:lang w:val="zh-CN" w:eastAsia="zh-CN" w:bidi="zh-CN"/>
        </w:rPr>
        <w:t>1、本项目为电子评标项目，供应商须上传加密电子响应文件。电子响应文件需要使用“新点投标文件制作软件(南阳版)”制作(加密电子响应文件格式后缀为.nytf)。制作工具及操作手册可在全国公共资源交易平台（河南省·南阳市）下载专区下载。</w:t>
      </w:r>
    </w:p>
    <w:p w14:paraId="5AF54EF7">
      <w:pPr>
        <w:widowControl w:val="0"/>
        <w:autoSpaceDE w:val="0"/>
        <w:autoSpaceDN w:val="0"/>
        <w:spacing w:before="0" w:after="0" w:line="360" w:lineRule="auto"/>
        <w:ind w:left="0" w:right="0"/>
        <w:jc w:val="both"/>
        <w:rPr>
          <w:rFonts w:hint="eastAsia" w:ascii="宋体" w:hAnsi="宋体" w:eastAsia="仿宋" w:cs="宋体"/>
          <w:color w:val="auto"/>
          <w:sz w:val="28"/>
          <w:szCs w:val="36"/>
          <w:highlight w:val="none"/>
          <w:lang w:val="zh-CN" w:eastAsia="zh-CN" w:bidi="zh-CN"/>
        </w:rPr>
      </w:pPr>
      <w:r>
        <w:rPr>
          <w:rFonts w:hint="eastAsia" w:ascii="宋体" w:hAnsi="宋体" w:eastAsia="仿宋" w:cs="宋体"/>
          <w:color w:val="auto"/>
          <w:sz w:val="28"/>
          <w:szCs w:val="36"/>
          <w:highlight w:val="none"/>
          <w:lang w:val="zh-CN" w:eastAsia="zh-CN" w:bidi="zh-CN"/>
        </w:rPr>
        <w:t>2、该项目需要使用不见面开标，供应商无需前往现场来参与投标。各供应商根据手册要求，提前做好相关准备工作。附件：操作手册地址(下载中心或办事指南中自行下载)、不见面开标大厅地址：全国公共资源交易平台（河南省·南阳唐河分平台）网站首页“不见面开标大厅”模块。</w:t>
      </w:r>
    </w:p>
    <w:p w14:paraId="5B685D30">
      <w:pPr>
        <w:widowControl w:val="0"/>
        <w:autoSpaceDE w:val="0"/>
        <w:autoSpaceDN w:val="0"/>
        <w:spacing w:before="0" w:after="0" w:line="360" w:lineRule="auto"/>
        <w:ind w:left="0" w:right="0"/>
        <w:jc w:val="both"/>
        <w:rPr>
          <w:rFonts w:hint="eastAsia" w:ascii="宋体" w:hAnsi="宋体" w:eastAsia="仿宋" w:cs="宋体"/>
          <w:color w:val="auto"/>
          <w:sz w:val="28"/>
          <w:szCs w:val="36"/>
          <w:highlight w:val="none"/>
          <w:lang w:val="zh-CN" w:eastAsia="zh-CN" w:bidi="zh-CN"/>
        </w:rPr>
      </w:pPr>
      <w:r>
        <w:rPr>
          <w:rFonts w:hint="eastAsia" w:ascii="宋体" w:hAnsi="宋体" w:eastAsia="仿宋" w:cs="宋体"/>
          <w:color w:val="auto"/>
          <w:sz w:val="28"/>
          <w:szCs w:val="36"/>
          <w:highlight w:val="none"/>
          <w:lang w:val="zh-CN" w:eastAsia="zh-CN" w:bidi="zh-CN"/>
        </w:rPr>
        <w:t>3、该项目自行上传响应文件，无需寄送和递交非加密响应文件光盘等。</w:t>
      </w:r>
    </w:p>
    <w:p w14:paraId="32C11B25">
      <w:pPr>
        <w:widowControl w:val="0"/>
        <w:autoSpaceDE w:val="0"/>
        <w:autoSpaceDN w:val="0"/>
        <w:spacing w:before="0" w:after="0" w:line="360" w:lineRule="auto"/>
        <w:ind w:left="0" w:right="0"/>
        <w:jc w:val="both"/>
        <w:rPr>
          <w:rFonts w:hint="eastAsia" w:ascii="宋体" w:hAnsi="宋体" w:eastAsia="仿宋" w:cs="宋体"/>
          <w:color w:val="auto"/>
          <w:sz w:val="28"/>
          <w:szCs w:val="36"/>
          <w:highlight w:val="none"/>
          <w:lang w:val="zh-CN" w:eastAsia="zh-CN" w:bidi="zh-CN"/>
        </w:rPr>
      </w:pPr>
      <w:r>
        <w:rPr>
          <w:rFonts w:hint="eastAsia" w:ascii="宋体" w:hAnsi="宋体" w:eastAsia="仿宋" w:cs="宋体"/>
          <w:color w:val="auto"/>
          <w:sz w:val="28"/>
          <w:szCs w:val="36"/>
          <w:highlight w:val="none"/>
          <w:lang w:val="zh-CN" w:eastAsia="zh-CN" w:bidi="zh-CN"/>
        </w:rPr>
        <w:t>4、因供应商无需现场参与开标，所有准备工作需自行准备到位。开标过程中如遇到紧急事项，可在不见面开标大厅中进行提出异议或文字交流，严重问题可拨打现场技术电话：0512-58188538。</w:t>
      </w:r>
    </w:p>
    <w:p w14:paraId="5E6A2D2A">
      <w:pPr>
        <w:widowControl w:val="0"/>
        <w:autoSpaceDE w:val="0"/>
        <w:autoSpaceDN w:val="0"/>
        <w:spacing w:before="0" w:after="0" w:line="360" w:lineRule="auto"/>
        <w:ind w:left="0" w:right="0"/>
        <w:jc w:val="both"/>
        <w:rPr>
          <w:rFonts w:hint="eastAsia" w:ascii="宋体" w:hAnsi="宋体" w:eastAsia="仿宋" w:cs="宋体"/>
          <w:color w:val="auto"/>
          <w:sz w:val="28"/>
          <w:szCs w:val="36"/>
          <w:highlight w:val="none"/>
          <w:lang w:val="zh-CN" w:eastAsia="zh-CN" w:bidi="zh-CN"/>
        </w:rPr>
      </w:pPr>
      <w:r>
        <w:rPr>
          <w:rFonts w:hint="eastAsia" w:ascii="宋体" w:hAnsi="宋体" w:eastAsia="仿宋" w:cs="宋体"/>
          <w:color w:val="auto"/>
          <w:sz w:val="28"/>
          <w:szCs w:val="36"/>
          <w:highlight w:val="none"/>
          <w:lang w:val="zh-CN" w:eastAsia="zh-CN" w:bidi="zh-CN"/>
        </w:rPr>
        <w:t>5、网上不见面开标过程中，如供应商准备不到位，造成无法及时解密、网络问题等情况使开标无法继续的，视为该供应商自动放弃投标(30分钟内)，将被退回响应文件，后果由投标企业自行承担。</w:t>
      </w:r>
    </w:p>
    <w:p w14:paraId="58B40ADC">
      <w:pPr>
        <w:widowControl w:val="0"/>
        <w:autoSpaceDE w:val="0"/>
        <w:autoSpaceDN w:val="0"/>
        <w:spacing w:before="0" w:after="0" w:line="360" w:lineRule="auto"/>
        <w:ind w:left="0" w:right="0"/>
        <w:jc w:val="both"/>
        <w:rPr>
          <w:rFonts w:hint="eastAsia" w:ascii="宋体" w:hAnsi="宋体" w:eastAsia="仿宋" w:cs="宋体"/>
          <w:color w:val="auto"/>
          <w:sz w:val="28"/>
          <w:szCs w:val="36"/>
          <w:highlight w:val="none"/>
          <w:lang w:val="zh-CN" w:eastAsia="zh-CN" w:bidi="zh-CN"/>
        </w:rPr>
      </w:pPr>
      <w:r>
        <w:rPr>
          <w:rFonts w:hint="eastAsia" w:ascii="宋体" w:hAnsi="宋体" w:eastAsia="仿宋" w:cs="宋体"/>
          <w:color w:val="auto"/>
          <w:sz w:val="28"/>
          <w:szCs w:val="36"/>
          <w:highlight w:val="none"/>
          <w:lang w:val="zh-CN" w:eastAsia="zh-CN" w:bidi="zh-CN"/>
        </w:rPr>
        <w:t xml:space="preserve">6、电子响应文件应在竞争性磋商文件规定的投标截止时间前到达交易系统。逾期到达交易系统的电子响应文件视为放弃本次投标。 </w:t>
      </w:r>
    </w:p>
    <w:p w14:paraId="6EF419EB">
      <w:pPr>
        <w:widowControl w:val="0"/>
        <w:autoSpaceDE w:val="0"/>
        <w:autoSpaceDN w:val="0"/>
        <w:spacing w:before="0" w:after="0" w:line="360" w:lineRule="auto"/>
        <w:ind w:left="0" w:right="0"/>
        <w:jc w:val="both"/>
        <w:rPr>
          <w:rFonts w:hint="eastAsia" w:ascii="宋体" w:hAnsi="宋体" w:eastAsia="仿宋" w:cs="宋体"/>
          <w:b/>
          <w:bCs/>
          <w:color w:val="auto"/>
          <w:sz w:val="28"/>
          <w:szCs w:val="36"/>
          <w:highlight w:val="none"/>
          <w:lang w:val="zh-CN" w:eastAsia="zh-CN" w:bidi="zh-CN"/>
        </w:rPr>
      </w:pPr>
      <w:r>
        <w:rPr>
          <w:rFonts w:hint="eastAsia" w:ascii="宋体" w:hAnsi="宋体" w:eastAsia="仿宋" w:cs="宋体"/>
          <w:b/>
          <w:bCs/>
          <w:color w:val="auto"/>
          <w:sz w:val="28"/>
          <w:szCs w:val="36"/>
          <w:highlight w:val="none"/>
          <w:lang w:val="zh-CN" w:eastAsia="zh-CN" w:bidi="zh-CN"/>
        </w:rPr>
        <w:t xml:space="preserve">八、凡对本次招标提出询问，请按照以下方式联系 </w:t>
      </w:r>
    </w:p>
    <w:p w14:paraId="5BB70C19">
      <w:pPr>
        <w:widowControl w:val="0"/>
        <w:autoSpaceDE w:val="0"/>
        <w:autoSpaceDN w:val="0"/>
        <w:spacing w:before="0" w:after="0" w:line="360" w:lineRule="auto"/>
        <w:ind w:left="0" w:right="0"/>
        <w:jc w:val="both"/>
        <w:rPr>
          <w:rFonts w:hint="eastAsia" w:ascii="宋体" w:hAnsi="宋体" w:eastAsia="仿宋" w:cs="宋体"/>
          <w:b/>
          <w:color w:val="auto"/>
          <w:sz w:val="28"/>
          <w:szCs w:val="36"/>
          <w:highlight w:val="none"/>
          <w:lang w:val="zh-CN" w:eastAsia="zh-CN" w:bidi="zh-CN"/>
        </w:rPr>
      </w:pPr>
      <w:r>
        <w:rPr>
          <w:rFonts w:hint="eastAsia" w:ascii="宋体" w:hAnsi="宋体" w:eastAsia="仿宋" w:cs="宋体"/>
          <w:b/>
          <w:color w:val="auto"/>
          <w:sz w:val="28"/>
          <w:szCs w:val="36"/>
          <w:highlight w:val="none"/>
          <w:lang w:val="zh-CN" w:eastAsia="zh-CN" w:bidi="zh-CN"/>
        </w:rPr>
        <w:t xml:space="preserve">1. 采购人信息 </w:t>
      </w:r>
    </w:p>
    <w:p w14:paraId="02565C0B">
      <w:pPr>
        <w:widowControl w:val="0"/>
        <w:autoSpaceDE w:val="0"/>
        <w:autoSpaceDN w:val="0"/>
        <w:spacing w:before="0" w:after="0" w:line="360" w:lineRule="auto"/>
        <w:ind w:left="0" w:right="0"/>
        <w:jc w:val="both"/>
        <w:rPr>
          <w:rFonts w:hint="eastAsia" w:ascii="宋体" w:hAnsi="宋体" w:eastAsia="仿宋" w:cs="宋体"/>
          <w:color w:val="auto"/>
          <w:sz w:val="28"/>
          <w:szCs w:val="36"/>
          <w:highlight w:val="none"/>
          <w:lang w:val="zh-CN" w:eastAsia="zh-CN" w:bidi="zh-CN"/>
        </w:rPr>
      </w:pPr>
      <w:r>
        <w:rPr>
          <w:rFonts w:hint="eastAsia" w:ascii="宋体" w:hAnsi="宋体" w:eastAsia="仿宋" w:cs="宋体"/>
          <w:color w:val="auto"/>
          <w:sz w:val="28"/>
          <w:szCs w:val="36"/>
          <w:highlight w:val="none"/>
          <w:lang w:val="zh-CN" w:eastAsia="zh-CN" w:bidi="zh-CN"/>
        </w:rPr>
        <w:t xml:space="preserve">名称：唐河县水利局 </w:t>
      </w:r>
    </w:p>
    <w:p w14:paraId="0E8B881B">
      <w:pPr>
        <w:widowControl w:val="0"/>
        <w:autoSpaceDE w:val="0"/>
        <w:autoSpaceDN w:val="0"/>
        <w:spacing w:before="0" w:after="0" w:line="360" w:lineRule="auto"/>
        <w:ind w:left="0" w:right="0"/>
        <w:jc w:val="both"/>
        <w:rPr>
          <w:rFonts w:hint="eastAsia" w:ascii="宋体" w:hAnsi="宋体" w:eastAsia="仿宋" w:cs="宋体"/>
          <w:color w:val="auto"/>
          <w:sz w:val="28"/>
          <w:szCs w:val="36"/>
          <w:highlight w:val="none"/>
          <w:lang w:val="zh-CN" w:eastAsia="zh-CN" w:bidi="zh-CN"/>
        </w:rPr>
      </w:pPr>
      <w:r>
        <w:rPr>
          <w:rFonts w:hint="eastAsia" w:ascii="宋体" w:hAnsi="宋体" w:eastAsia="仿宋" w:cs="宋体"/>
          <w:color w:val="auto"/>
          <w:sz w:val="28"/>
          <w:szCs w:val="36"/>
          <w:highlight w:val="none"/>
          <w:lang w:val="zh-CN" w:eastAsia="zh-CN" w:bidi="zh-CN"/>
        </w:rPr>
        <w:t xml:space="preserve">地址：唐河县凤山路 </w:t>
      </w:r>
    </w:p>
    <w:p w14:paraId="01AB84E9">
      <w:pPr>
        <w:widowControl w:val="0"/>
        <w:autoSpaceDE w:val="0"/>
        <w:autoSpaceDN w:val="0"/>
        <w:spacing w:before="0" w:after="0" w:line="360" w:lineRule="auto"/>
        <w:ind w:left="0" w:right="0"/>
        <w:jc w:val="both"/>
        <w:rPr>
          <w:rFonts w:hint="eastAsia" w:ascii="宋体" w:hAnsi="宋体" w:eastAsia="仿宋" w:cs="宋体"/>
          <w:color w:val="auto"/>
          <w:sz w:val="28"/>
          <w:szCs w:val="36"/>
          <w:highlight w:val="none"/>
          <w:lang w:val="zh-CN" w:eastAsia="zh-CN" w:bidi="zh-CN"/>
        </w:rPr>
      </w:pPr>
      <w:r>
        <w:rPr>
          <w:rFonts w:hint="eastAsia" w:ascii="宋体" w:hAnsi="宋体" w:eastAsia="仿宋" w:cs="宋体"/>
          <w:color w:val="auto"/>
          <w:sz w:val="28"/>
          <w:szCs w:val="36"/>
          <w:highlight w:val="none"/>
          <w:lang w:val="zh-CN" w:eastAsia="zh-CN" w:bidi="zh-CN"/>
        </w:rPr>
        <w:t>联系人：</w:t>
      </w:r>
      <w:r>
        <w:rPr>
          <w:rFonts w:hint="eastAsia" w:ascii="宋体" w:hAnsi="宋体" w:eastAsia="仿宋" w:cs="宋体"/>
          <w:color w:val="auto"/>
          <w:sz w:val="28"/>
          <w:szCs w:val="36"/>
          <w:highlight w:val="none"/>
          <w:lang w:val="en-US" w:eastAsia="zh-CN" w:bidi="zh-CN"/>
        </w:rPr>
        <w:t>王先生</w:t>
      </w:r>
      <w:r>
        <w:rPr>
          <w:rFonts w:hint="eastAsia" w:ascii="宋体" w:hAnsi="宋体" w:eastAsia="仿宋" w:cs="宋体"/>
          <w:color w:val="auto"/>
          <w:sz w:val="28"/>
          <w:szCs w:val="36"/>
          <w:highlight w:val="none"/>
          <w:lang w:val="zh-CN" w:eastAsia="zh-CN" w:bidi="zh-CN"/>
        </w:rPr>
        <w:t xml:space="preserve"> </w:t>
      </w:r>
    </w:p>
    <w:p w14:paraId="444A7B98">
      <w:pPr>
        <w:widowControl w:val="0"/>
        <w:autoSpaceDE w:val="0"/>
        <w:autoSpaceDN w:val="0"/>
        <w:spacing w:before="0" w:after="0" w:line="360" w:lineRule="auto"/>
        <w:ind w:left="0" w:right="0"/>
        <w:jc w:val="both"/>
        <w:rPr>
          <w:rFonts w:hint="default" w:ascii="宋体" w:hAnsi="宋体" w:eastAsia="仿宋" w:cs="宋体"/>
          <w:color w:val="auto"/>
          <w:sz w:val="28"/>
          <w:szCs w:val="36"/>
          <w:highlight w:val="none"/>
          <w:lang w:val="en-US" w:eastAsia="zh-CN" w:bidi="zh-CN"/>
        </w:rPr>
      </w:pPr>
      <w:r>
        <w:rPr>
          <w:rFonts w:hint="eastAsia" w:ascii="宋体" w:hAnsi="宋体" w:eastAsia="仿宋" w:cs="宋体"/>
          <w:color w:val="auto"/>
          <w:sz w:val="28"/>
          <w:szCs w:val="36"/>
          <w:highlight w:val="none"/>
          <w:lang w:val="zh-CN" w:eastAsia="zh-CN" w:bidi="zh-CN"/>
        </w:rPr>
        <w:t>联系方式：</w:t>
      </w:r>
      <w:r>
        <w:rPr>
          <w:rFonts w:hint="eastAsia" w:ascii="宋体" w:hAnsi="宋体" w:eastAsia="仿宋" w:cs="宋体"/>
          <w:color w:val="auto"/>
          <w:sz w:val="28"/>
          <w:szCs w:val="36"/>
          <w:highlight w:val="none"/>
          <w:lang w:val="en-US" w:eastAsia="zh-CN" w:bidi="zh-CN"/>
        </w:rPr>
        <w:t>18037715922</w:t>
      </w:r>
    </w:p>
    <w:p w14:paraId="664F2C4C">
      <w:pPr>
        <w:widowControl w:val="0"/>
        <w:autoSpaceDE w:val="0"/>
        <w:autoSpaceDN w:val="0"/>
        <w:spacing w:before="0" w:after="0" w:line="360" w:lineRule="auto"/>
        <w:ind w:left="0" w:right="0"/>
        <w:jc w:val="both"/>
        <w:rPr>
          <w:rFonts w:hint="eastAsia" w:ascii="宋体" w:hAnsi="宋体" w:eastAsia="仿宋" w:cs="宋体"/>
          <w:b/>
          <w:color w:val="auto"/>
          <w:sz w:val="28"/>
          <w:szCs w:val="36"/>
          <w:highlight w:val="none"/>
          <w:lang w:val="zh-CN" w:eastAsia="zh-CN" w:bidi="zh-CN"/>
        </w:rPr>
      </w:pPr>
      <w:r>
        <w:rPr>
          <w:rFonts w:hint="eastAsia" w:ascii="宋体" w:hAnsi="宋体" w:eastAsia="仿宋" w:cs="宋体"/>
          <w:b/>
          <w:color w:val="auto"/>
          <w:sz w:val="28"/>
          <w:szCs w:val="36"/>
          <w:highlight w:val="none"/>
          <w:lang w:val="zh-CN" w:eastAsia="zh-CN" w:bidi="zh-CN"/>
        </w:rPr>
        <w:t xml:space="preserve">2.采购代理机构信息（如有） </w:t>
      </w:r>
    </w:p>
    <w:p w14:paraId="0C833C45">
      <w:pPr>
        <w:widowControl w:val="0"/>
        <w:autoSpaceDE w:val="0"/>
        <w:autoSpaceDN w:val="0"/>
        <w:spacing w:before="0" w:after="0" w:line="360" w:lineRule="auto"/>
        <w:ind w:left="0" w:right="0"/>
        <w:jc w:val="both"/>
        <w:rPr>
          <w:rFonts w:hint="eastAsia" w:ascii="宋体" w:hAnsi="宋体" w:eastAsia="仿宋" w:cs="宋体"/>
          <w:color w:val="auto"/>
          <w:sz w:val="28"/>
          <w:szCs w:val="36"/>
          <w:highlight w:val="none"/>
          <w:lang w:val="zh-CN" w:eastAsia="zh-CN" w:bidi="zh-CN"/>
        </w:rPr>
      </w:pPr>
      <w:r>
        <w:rPr>
          <w:rFonts w:hint="eastAsia" w:ascii="宋体" w:hAnsi="宋体" w:eastAsia="仿宋" w:cs="宋体"/>
          <w:color w:val="auto"/>
          <w:sz w:val="28"/>
          <w:szCs w:val="36"/>
          <w:highlight w:val="none"/>
          <w:lang w:val="zh-CN" w:eastAsia="zh-CN" w:bidi="zh-CN"/>
        </w:rPr>
        <w:t xml:space="preserve">名称：唐河县龙建工程管理有限公司 </w:t>
      </w:r>
    </w:p>
    <w:p w14:paraId="25D8FCBB">
      <w:pPr>
        <w:widowControl w:val="0"/>
        <w:autoSpaceDE w:val="0"/>
        <w:autoSpaceDN w:val="0"/>
        <w:spacing w:before="0" w:after="0" w:line="360" w:lineRule="auto"/>
        <w:ind w:left="0" w:right="0"/>
        <w:jc w:val="both"/>
        <w:rPr>
          <w:rFonts w:hint="eastAsia" w:ascii="宋体" w:hAnsi="宋体" w:eastAsia="仿宋" w:cs="宋体"/>
          <w:color w:val="auto"/>
          <w:sz w:val="28"/>
          <w:szCs w:val="36"/>
          <w:highlight w:val="none"/>
          <w:lang w:val="zh-CN" w:eastAsia="zh-CN" w:bidi="zh-CN"/>
        </w:rPr>
      </w:pPr>
      <w:r>
        <w:rPr>
          <w:rFonts w:hint="eastAsia" w:ascii="宋体" w:hAnsi="宋体" w:eastAsia="仿宋" w:cs="宋体"/>
          <w:color w:val="auto"/>
          <w:sz w:val="28"/>
          <w:szCs w:val="36"/>
          <w:highlight w:val="none"/>
          <w:lang w:val="zh-CN" w:eastAsia="zh-CN" w:bidi="zh-CN"/>
        </w:rPr>
        <w:t xml:space="preserve">地址：唐河县文峰街道飞凤路飞凤游园管理楼二楼 </w:t>
      </w:r>
    </w:p>
    <w:p w14:paraId="3F9C2045">
      <w:pPr>
        <w:widowControl w:val="0"/>
        <w:autoSpaceDE w:val="0"/>
        <w:autoSpaceDN w:val="0"/>
        <w:spacing w:before="0" w:after="0" w:line="360" w:lineRule="auto"/>
        <w:ind w:left="0" w:right="0"/>
        <w:jc w:val="both"/>
        <w:rPr>
          <w:rFonts w:hint="eastAsia" w:ascii="宋体" w:hAnsi="宋体" w:eastAsia="仿宋" w:cs="宋体"/>
          <w:color w:val="auto"/>
          <w:sz w:val="28"/>
          <w:szCs w:val="36"/>
          <w:highlight w:val="none"/>
          <w:lang w:val="zh-CN" w:eastAsia="zh-CN" w:bidi="zh-CN"/>
        </w:rPr>
      </w:pPr>
      <w:r>
        <w:rPr>
          <w:rFonts w:hint="eastAsia" w:ascii="宋体" w:hAnsi="宋体" w:eastAsia="仿宋" w:cs="宋体"/>
          <w:color w:val="auto"/>
          <w:sz w:val="28"/>
          <w:szCs w:val="36"/>
          <w:highlight w:val="none"/>
          <w:lang w:val="zh-CN" w:eastAsia="zh-CN" w:bidi="zh-CN"/>
        </w:rPr>
        <w:t>联系人：</w:t>
      </w:r>
      <w:r>
        <w:rPr>
          <w:rFonts w:hint="eastAsia" w:ascii="宋体" w:hAnsi="宋体" w:eastAsia="仿宋" w:cs="宋体"/>
          <w:color w:val="auto"/>
          <w:sz w:val="28"/>
          <w:szCs w:val="36"/>
          <w:highlight w:val="none"/>
          <w:lang w:val="en-US" w:eastAsia="zh-CN" w:bidi="zh-CN"/>
        </w:rPr>
        <w:t>白</w:t>
      </w:r>
      <w:r>
        <w:rPr>
          <w:rFonts w:hint="eastAsia" w:ascii="宋体" w:hAnsi="宋体" w:eastAsia="仿宋" w:cs="宋体"/>
          <w:color w:val="auto"/>
          <w:sz w:val="28"/>
          <w:szCs w:val="36"/>
          <w:highlight w:val="none"/>
          <w:lang w:val="zh-CN" w:eastAsia="zh-CN" w:bidi="zh-CN"/>
        </w:rPr>
        <w:t xml:space="preserve">女士 </w:t>
      </w:r>
    </w:p>
    <w:p w14:paraId="34AC463B">
      <w:pPr>
        <w:widowControl w:val="0"/>
        <w:autoSpaceDE w:val="0"/>
        <w:autoSpaceDN w:val="0"/>
        <w:spacing w:before="0" w:after="0" w:line="360" w:lineRule="auto"/>
        <w:ind w:left="0" w:right="0"/>
        <w:jc w:val="both"/>
        <w:rPr>
          <w:rFonts w:hint="eastAsia" w:ascii="宋体" w:hAnsi="宋体" w:eastAsia="仿宋" w:cs="宋体"/>
          <w:color w:val="auto"/>
          <w:sz w:val="28"/>
          <w:szCs w:val="36"/>
          <w:highlight w:val="none"/>
          <w:lang w:val="zh-CN" w:eastAsia="zh-CN" w:bidi="zh-CN"/>
        </w:rPr>
      </w:pPr>
      <w:r>
        <w:rPr>
          <w:rFonts w:hint="eastAsia" w:ascii="宋体" w:hAnsi="宋体" w:eastAsia="仿宋" w:cs="宋体"/>
          <w:color w:val="auto"/>
          <w:sz w:val="28"/>
          <w:szCs w:val="36"/>
          <w:highlight w:val="none"/>
          <w:lang w:val="zh-CN" w:eastAsia="zh-CN" w:bidi="zh-CN"/>
        </w:rPr>
        <w:t xml:space="preserve">联系方式：0377-60888961 </w:t>
      </w:r>
    </w:p>
    <w:p w14:paraId="48932823">
      <w:pPr>
        <w:widowControl w:val="0"/>
        <w:autoSpaceDE w:val="0"/>
        <w:autoSpaceDN w:val="0"/>
        <w:spacing w:before="0" w:after="0" w:line="360" w:lineRule="auto"/>
        <w:ind w:left="0" w:right="0"/>
        <w:jc w:val="both"/>
        <w:rPr>
          <w:rFonts w:hint="eastAsia" w:ascii="宋体" w:hAnsi="宋体" w:eastAsia="仿宋" w:cs="宋体"/>
          <w:b/>
          <w:color w:val="auto"/>
          <w:sz w:val="28"/>
          <w:szCs w:val="36"/>
          <w:highlight w:val="none"/>
          <w:lang w:val="zh-CN" w:eastAsia="zh-CN" w:bidi="zh-CN"/>
        </w:rPr>
      </w:pPr>
      <w:r>
        <w:rPr>
          <w:rFonts w:hint="eastAsia" w:ascii="宋体" w:hAnsi="宋体" w:eastAsia="仿宋" w:cs="宋体"/>
          <w:b/>
          <w:color w:val="auto"/>
          <w:sz w:val="28"/>
          <w:szCs w:val="36"/>
          <w:highlight w:val="none"/>
          <w:lang w:val="zh-CN" w:eastAsia="zh-CN" w:bidi="zh-CN"/>
        </w:rPr>
        <w:t xml:space="preserve">3.项目联系方式 </w:t>
      </w:r>
    </w:p>
    <w:p w14:paraId="36A5A18A">
      <w:pPr>
        <w:widowControl w:val="0"/>
        <w:autoSpaceDE w:val="0"/>
        <w:autoSpaceDN w:val="0"/>
        <w:spacing w:before="0" w:after="0" w:line="360" w:lineRule="auto"/>
        <w:ind w:left="0" w:right="0"/>
        <w:jc w:val="both"/>
        <w:rPr>
          <w:rFonts w:hint="eastAsia" w:ascii="宋体" w:hAnsi="宋体" w:eastAsia="仿宋" w:cs="宋体"/>
          <w:color w:val="auto"/>
          <w:sz w:val="28"/>
          <w:szCs w:val="36"/>
          <w:highlight w:val="none"/>
          <w:lang w:val="zh-CN" w:eastAsia="zh-CN" w:bidi="zh-CN"/>
        </w:rPr>
      </w:pPr>
      <w:r>
        <w:rPr>
          <w:rFonts w:hint="eastAsia" w:ascii="宋体" w:hAnsi="宋体" w:eastAsia="仿宋" w:cs="宋体"/>
          <w:color w:val="auto"/>
          <w:sz w:val="28"/>
          <w:szCs w:val="36"/>
          <w:highlight w:val="none"/>
          <w:lang w:val="zh-CN" w:eastAsia="zh-CN" w:bidi="zh-CN"/>
        </w:rPr>
        <w:t>项目联系人：</w:t>
      </w:r>
      <w:r>
        <w:rPr>
          <w:rFonts w:hint="eastAsia" w:ascii="宋体" w:hAnsi="宋体" w:eastAsia="仿宋" w:cs="宋体"/>
          <w:color w:val="auto"/>
          <w:sz w:val="28"/>
          <w:szCs w:val="36"/>
          <w:highlight w:val="none"/>
          <w:lang w:val="en-US" w:eastAsia="zh-CN" w:bidi="zh-CN"/>
        </w:rPr>
        <w:t>白</w:t>
      </w:r>
      <w:r>
        <w:rPr>
          <w:rFonts w:hint="eastAsia" w:ascii="宋体" w:hAnsi="宋体" w:eastAsia="仿宋" w:cs="宋体"/>
          <w:color w:val="auto"/>
          <w:sz w:val="28"/>
          <w:szCs w:val="36"/>
          <w:highlight w:val="none"/>
          <w:lang w:val="zh-CN" w:eastAsia="zh-CN" w:bidi="zh-CN"/>
        </w:rPr>
        <w:t xml:space="preserve">女士 </w:t>
      </w:r>
    </w:p>
    <w:p w14:paraId="470F89C8">
      <w:pPr>
        <w:pStyle w:val="25"/>
        <w:rPr>
          <w:rFonts w:hint="eastAsia"/>
          <w:color w:val="auto"/>
          <w:highlight w:val="none"/>
        </w:rPr>
      </w:pPr>
      <w:r>
        <w:rPr>
          <w:rFonts w:hint="eastAsia" w:ascii="宋体" w:hAnsi="宋体" w:eastAsia="仿宋" w:cs="宋体"/>
          <w:color w:val="auto"/>
          <w:sz w:val="28"/>
          <w:szCs w:val="36"/>
          <w:highlight w:val="none"/>
          <w:lang w:val="zh-CN" w:eastAsia="zh-CN" w:bidi="zh-CN"/>
        </w:rPr>
        <w:t xml:space="preserve">联系方式：0377-60888961 </w:t>
      </w:r>
    </w:p>
    <w:p w14:paraId="5F24B469">
      <w:pPr>
        <w:bidi w:val="0"/>
        <w:rPr>
          <w:rFonts w:hint="eastAsia"/>
          <w:color w:val="auto"/>
          <w:highlight w:val="none"/>
        </w:rPr>
      </w:pPr>
      <w:bookmarkStart w:id="2" w:name="_Toc29153"/>
    </w:p>
    <w:p w14:paraId="1E681ADE">
      <w:pPr>
        <w:bidi w:val="0"/>
        <w:rPr>
          <w:rFonts w:hint="eastAsia"/>
          <w:color w:val="auto"/>
          <w:highlight w:val="none"/>
        </w:rPr>
      </w:pPr>
    </w:p>
    <w:p w14:paraId="6B87AA6F">
      <w:pPr>
        <w:bidi w:val="0"/>
        <w:rPr>
          <w:rFonts w:hint="eastAsia"/>
          <w:color w:val="auto"/>
          <w:highlight w:val="none"/>
        </w:rPr>
      </w:pPr>
    </w:p>
    <w:p w14:paraId="0647AF3F">
      <w:pP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4307369A">
      <w:pPr>
        <w:rPr>
          <w:rFonts w:hint="eastAsia"/>
          <w:color w:val="auto"/>
          <w:highlight w:val="none"/>
        </w:rPr>
      </w:pPr>
    </w:p>
    <w:p w14:paraId="6FF3E167">
      <w:pP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br w:type="page"/>
      </w:r>
    </w:p>
    <w:p w14:paraId="43C203C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color w:val="auto"/>
          <w:spacing w:val="-15"/>
          <w:sz w:val="24"/>
          <w:szCs w:val="24"/>
          <w:highlight w:val="none"/>
        </w:rPr>
      </w:pP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采购需求</w:t>
      </w:r>
      <w:bookmarkEnd w:id="2"/>
    </w:p>
    <w:p w14:paraId="15A4A163">
      <w:pPr>
        <w:pStyle w:val="16"/>
        <w:numPr>
          <w:ilvl w:val="0"/>
          <w:numId w:val="1"/>
        </w:numPr>
        <w:spacing w:line="360" w:lineRule="auto"/>
        <w:rPr>
          <w:rStyle w:val="23"/>
          <w:rFonts w:hint="eastAsia" w:ascii="仿宋" w:hAnsi="仿宋" w:eastAsia="仿宋" w:cs="仿宋"/>
          <w:b/>
          <w:bCs/>
          <w:color w:val="auto"/>
          <w:sz w:val="28"/>
          <w:szCs w:val="24"/>
          <w:highlight w:val="none"/>
          <w:lang w:val="en-US" w:eastAsia="zh-CN"/>
        </w:rPr>
      </w:pPr>
      <w:r>
        <w:rPr>
          <w:rStyle w:val="23"/>
          <w:rFonts w:hint="eastAsia" w:ascii="仿宋" w:hAnsi="仿宋" w:eastAsia="仿宋" w:cs="仿宋"/>
          <w:b/>
          <w:bCs/>
          <w:color w:val="auto"/>
          <w:sz w:val="28"/>
          <w:szCs w:val="24"/>
          <w:highlight w:val="none"/>
          <w:lang w:val="en-US" w:eastAsia="zh-CN"/>
        </w:rPr>
        <w:t>项目概况：</w:t>
      </w:r>
    </w:p>
    <w:p w14:paraId="73C5B958">
      <w:pPr>
        <w:pStyle w:val="16"/>
        <w:widowControl w:val="0"/>
        <w:numPr>
          <w:ilvl w:val="0"/>
          <w:numId w:val="2"/>
        </w:numPr>
        <w:spacing w:after="120" w:afterLines="0" w:afterAutospacing="0" w:line="360" w:lineRule="auto"/>
        <w:ind w:left="-210" w:leftChars="0" w:firstLineChars="0"/>
        <w:jc w:val="both"/>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项目名称：唐河县水利局倪河水库大坝安全鉴定项目</w:t>
      </w:r>
    </w:p>
    <w:p w14:paraId="65683379">
      <w:pPr>
        <w:pStyle w:val="16"/>
        <w:widowControl w:val="0"/>
        <w:numPr>
          <w:ilvl w:val="0"/>
          <w:numId w:val="2"/>
        </w:numPr>
        <w:spacing w:after="120" w:afterLines="0" w:afterAutospacing="0" w:line="360" w:lineRule="auto"/>
        <w:ind w:left="-210" w:leftChars="0" w:firstLineChars="0"/>
        <w:jc w:val="both"/>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实施地点：唐河县倪河水库</w:t>
      </w:r>
    </w:p>
    <w:p w14:paraId="796D034D">
      <w:pPr>
        <w:pStyle w:val="16"/>
        <w:widowControl w:val="0"/>
        <w:numPr>
          <w:ilvl w:val="0"/>
          <w:numId w:val="2"/>
        </w:numPr>
        <w:spacing w:after="120" w:afterLines="0" w:afterAutospacing="0" w:line="360" w:lineRule="auto"/>
        <w:ind w:left="-210" w:leftChars="0" w:firstLineChars="0"/>
        <w:jc w:val="both"/>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项目预算金额：40万元</w:t>
      </w:r>
    </w:p>
    <w:p w14:paraId="736485CB">
      <w:pPr>
        <w:pStyle w:val="16"/>
        <w:widowControl w:val="0"/>
        <w:numPr>
          <w:ilvl w:val="0"/>
          <w:numId w:val="2"/>
        </w:numPr>
        <w:spacing w:after="120" w:afterLines="0" w:afterAutospacing="0" w:line="360" w:lineRule="auto"/>
        <w:ind w:left="-210" w:leftChars="0" w:firstLineChars="0"/>
        <w:jc w:val="both"/>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项目服务期：合同签订后60日历天内；</w:t>
      </w:r>
    </w:p>
    <w:p w14:paraId="16FE4B41">
      <w:pPr>
        <w:pStyle w:val="16"/>
        <w:widowControl w:val="0"/>
        <w:numPr>
          <w:ilvl w:val="0"/>
          <w:numId w:val="2"/>
        </w:numPr>
        <w:spacing w:after="120" w:afterLines="0" w:afterAutospacing="0" w:line="360" w:lineRule="auto"/>
        <w:ind w:left="-210" w:leftChars="0" w:firstLineChars="0"/>
        <w:jc w:val="both"/>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质量标准：</w:t>
      </w:r>
      <w:r>
        <w:rPr>
          <w:rFonts w:hint="eastAsia" w:ascii="仿宋" w:hAnsi="仿宋" w:eastAsia="仿宋" w:cs="仿宋"/>
          <w:color w:val="auto"/>
          <w:sz w:val="28"/>
          <w:szCs w:val="28"/>
          <w:highlight w:val="none"/>
        </w:rPr>
        <w:t>合格</w:t>
      </w:r>
      <w:r>
        <w:rPr>
          <w:rFonts w:hint="eastAsia" w:ascii="仿宋" w:hAnsi="仿宋" w:eastAsia="仿宋" w:cs="仿宋"/>
          <w:color w:val="auto"/>
          <w:sz w:val="28"/>
          <w:szCs w:val="28"/>
          <w:highlight w:val="none"/>
          <w:lang w:eastAsia="zh-CN"/>
        </w:rPr>
        <w:t>，符合国家、行业相关规范合格标准及采购人要求；</w:t>
      </w:r>
    </w:p>
    <w:p w14:paraId="1E9A98F9">
      <w:pPr>
        <w:pStyle w:val="16"/>
        <w:numPr>
          <w:ilvl w:val="0"/>
          <w:numId w:val="1"/>
        </w:numPr>
        <w:spacing w:line="360" w:lineRule="auto"/>
        <w:rPr>
          <w:rStyle w:val="23"/>
          <w:rFonts w:hint="eastAsia" w:ascii="仿宋" w:hAnsi="仿宋" w:eastAsia="仿宋" w:cs="仿宋"/>
          <w:b/>
          <w:bCs/>
          <w:color w:val="auto"/>
          <w:sz w:val="28"/>
          <w:szCs w:val="24"/>
          <w:highlight w:val="none"/>
          <w:lang w:val="en-US" w:eastAsia="zh-CN"/>
        </w:rPr>
      </w:pPr>
      <w:r>
        <w:rPr>
          <w:rStyle w:val="23"/>
          <w:rFonts w:hint="eastAsia" w:ascii="仿宋" w:hAnsi="仿宋" w:eastAsia="仿宋" w:cs="仿宋"/>
          <w:b/>
          <w:bCs/>
          <w:color w:val="auto"/>
          <w:sz w:val="28"/>
          <w:szCs w:val="24"/>
          <w:highlight w:val="none"/>
          <w:lang w:val="en-US" w:eastAsia="zh-CN"/>
        </w:rPr>
        <w:t>采购需求：</w:t>
      </w:r>
    </w:p>
    <w:p w14:paraId="16E8D703">
      <w:pPr>
        <w:pStyle w:val="16"/>
        <w:numPr>
          <w:ilvl w:val="0"/>
          <w:numId w:val="0"/>
        </w:numPr>
        <w:spacing w:line="360" w:lineRule="auto"/>
        <w:ind w:right="0" w:rightChars="0" w:firstLine="840" w:firstLineChars="300"/>
        <w:rPr>
          <w:rStyle w:val="23"/>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kern w:val="2"/>
          <w:sz w:val="28"/>
          <w:szCs w:val="28"/>
          <w:highlight w:val="none"/>
          <w:lang w:val="en-US" w:eastAsia="zh-CN" w:bidi="ar-SA"/>
        </w:rPr>
        <w:t>对唐河县倪河水库（中型）进行安全鉴定并出具报告书且通过评审，取得上级部门出具的安全鉴定成果核查意见。详见本项目采购文件及采购需求。</w:t>
      </w:r>
    </w:p>
    <w:p w14:paraId="36738E79">
      <w:pPr>
        <w:pStyle w:val="16"/>
        <w:numPr>
          <w:ilvl w:val="0"/>
          <w:numId w:val="1"/>
        </w:numPr>
        <w:spacing w:line="360" w:lineRule="auto"/>
        <w:rPr>
          <w:rFonts w:hint="default" w:ascii="仿宋" w:hAnsi="仿宋" w:eastAsia="仿宋" w:cs="仿宋"/>
          <w:snapToGrid w:val="0"/>
          <w:color w:val="auto"/>
          <w:spacing w:val="0"/>
          <w:kern w:val="2"/>
          <w:sz w:val="28"/>
          <w:szCs w:val="28"/>
          <w:highlight w:val="none"/>
          <w:lang w:val="en-US" w:eastAsia="zh-CN" w:bidi="ar-SA"/>
        </w:rPr>
      </w:pPr>
      <w:r>
        <w:rPr>
          <w:rStyle w:val="23"/>
          <w:rFonts w:hint="eastAsia" w:ascii="仿宋" w:hAnsi="仿宋" w:eastAsia="仿宋" w:cs="仿宋"/>
          <w:b/>
          <w:bCs/>
          <w:color w:val="auto"/>
          <w:sz w:val="28"/>
          <w:szCs w:val="24"/>
          <w:highlight w:val="none"/>
          <w:lang w:val="en-US" w:eastAsia="zh-CN"/>
        </w:rPr>
        <w:t>采购内容技术要求</w:t>
      </w:r>
      <w:bookmarkStart w:id="3" w:name="_Toc305158823"/>
      <w:bookmarkStart w:id="4" w:name="_Toc265228393"/>
      <w:bookmarkStart w:id="5" w:name="_Toc127151555"/>
      <w:bookmarkStart w:id="6" w:name="_Toc120102178"/>
      <w:bookmarkStart w:id="7" w:name="_Toc142311057"/>
      <w:bookmarkStart w:id="8" w:name="_Toc353825545"/>
      <w:bookmarkStart w:id="9" w:name="_Toc150480793"/>
      <w:bookmarkStart w:id="10" w:name="_Toc264969245"/>
      <w:bookmarkStart w:id="11" w:name="_Toc226337251"/>
      <w:bookmarkStart w:id="12" w:name="_Toc353873935"/>
      <w:bookmarkStart w:id="13" w:name="_Toc150774760"/>
      <w:bookmarkStart w:id="14" w:name="_Toc353873665"/>
      <w:bookmarkStart w:id="15" w:name="_Toc226965828"/>
      <w:bookmarkStart w:id="16" w:name="_Toc305158897"/>
      <w:bookmarkStart w:id="17" w:name="_Toc195842920"/>
    </w:p>
    <w:p w14:paraId="1B530789">
      <w:pPr>
        <w:pStyle w:val="17"/>
        <w:rPr>
          <w:rFonts w:hint="default" w:ascii="仿宋" w:hAnsi="仿宋" w:eastAsia="仿宋" w:cs="仿宋"/>
          <w:snapToGrid w:val="0"/>
          <w:color w:val="auto"/>
          <w:spacing w:val="0"/>
          <w:kern w:val="2"/>
          <w:sz w:val="28"/>
          <w:szCs w:val="28"/>
          <w:highlight w:val="none"/>
          <w:lang w:val="en-US" w:eastAsia="zh-CN" w:bidi="ar-SA"/>
        </w:rPr>
      </w:pPr>
      <w:r>
        <w:rPr>
          <w:rFonts w:hint="default" w:ascii="仿宋" w:hAnsi="仿宋" w:eastAsia="仿宋" w:cs="仿宋"/>
          <w:snapToGrid w:val="0"/>
          <w:color w:val="auto"/>
          <w:spacing w:val="0"/>
          <w:kern w:val="2"/>
          <w:sz w:val="28"/>
          <w:szCs w:val="28"/>
          <w:highlight w:val="none"/>
          <w:lang w:val="en-US" w:eastAsia="zh-CN" w:bidi="ar-SA"/>
        </w:rPr>
        <w:t>（1）现场安全检查及安全检测</w:t>
      </w:r>
    </w:p>
    <w:p w14:paraId="730B31BC">
      <w:pPr>
        <w:pStyle w:val="17"/>
        <w:rPr>
          <w:rFonts w:hint="default" w:ascii="仿宋" w:hAnsi="仿宋" w:eastAsia="仿宋" w:cs="仿宋"/>
          <w:snapToGrid w:val="0"/>
          <w:color w:val="auto"/>
          <w:spacing w:val="0"/>
          <w:kern w:val="2"/>
          <w:sz w:val="28"/>
          <w:szCs w:val="28"/>
          <w:highlight w:val="none"/>
          <w:lang w:val="en-US" w:eastAsia="zh-CN" w:bidi="ar-SA"/>
        </w:rPr>
      </w:pPr>
      <w:r>
        <w:rPr>
          <w:rFonts w:hint="default" w:ascii="仿宋" w:hAnsi="仿宋" w:eastAsia="仿宋" w:cs="仿宋"/>
          <w:snapToGrid w:val="0"/>
          <w:color w:val="auto"/>
          <w:spacing w:val="0"/>
          <w:kern w:val="2"/>
          <w:sz w:val="28"/>
          <w:szCs w:val="28"/>
          <w:highlight w:val="none"/>
          <w:lang w:val="en-US" w:eastAsia="zh-CN" w:bidi="ar-SA"/>
        </w:rPr>
        <w:t>现场安全检查：检查大坝是否存在工程安全隐患与管理缺陷，并为大坝安全评价工作提供指导性意见；</w:t>
      </w:r>
    </w:p>
    <w:p w14:paraId="1436A064">
      <w:pPr>
        <w:pStyle w:val="17"/>
        <w:rPr>
          <w:rFonts w:hint="default" w:ascii="仿宋" w:hAnsi="仿宋" w:eastAsia="仿宋" w:cs="仿宋"/>
          <w:snapToGrid w:val="0"/>
          <w:color w:val="auto"/>
          <w:spacing w:val="0"/>
          <w:kern w:val="2"/>
          <w:sz w:val="28"/>
          <w:szCs w:val="28"/>
          <w:highlight w:val="none"/>
          <w:lang w:val="en-US" w:eastAsia="zh-CN" w:bidi="ar-SA"/>
        </w:rPr>
      </w:pPr>
      <w:r>
        <w:rPr>
          <w:rFonts w:hint="default" w:ascii="仿宋" w:hAnsi="仿宋" w:eastAsia="仿宋" w:cs="仿宋"/>
          <w:snapToGrid w:val="0"/>
          <w:color w:val="auto"/>
          <w:spacing w:val="0"/>
          <w:kern w:val="2"/>
          <w:sz w:val="28"/>
          <w:szCs w:val="28"/>
          <w:highlight w:val="none"/>
          <w:lang w:val="en-US" w:eastAsia="zh-CN" w:bidi="ar-SA"/>
        </w:rPr>
        <w:t>安全检测：揭示大坝现状质量状况，并为大坝安全评价提供能代表目前性状的计算参数。</w:t>
      </w:r>
    </w:p>
    <w:p w14:paraId="58991DE1">
      <w:pPr>
        <w:pStyle w:val="17"/>
        <w:rPr>
          <w:rFonts w:hint="default" w:ascii="仿宋" w:hAnsi="仿宋" w:eastAsia="仿宋" w:cs="仿宋"/>
          <w:snapToGrid w:val="0"/>
          <w:color w:val="auto"/>
          <w:spacing w:val="0"/>
          <w:kern w:val="2"/>
          <w:sz w:val="28"/>
          <w:szCs w:val="28"/>
          <w:highlight w:val="none"/>
          <w:lang w:val="en-US" w:eastAsia="zh-CN" w:bidi="ar-SA"/>
        </w:rPr>
      </w:pPr>
      <w:r>
        <w:rPr>
          <w:rFonts w:hint="default" w:ascii="仿宋" w:hAnsi="仿宋" w:eastAsia="仿宋" w:cs="仿宋"/>
          <w:snapToGrid w:val="0"/>
          <w:color w:val="auto"/>
          <w:spacing w:val="0"/>
          <w:kern w:val="2"/>
          <w:sz w:val="28"/>
          <w:szCs w:val="28"/>
          <w:highlight w:val="none"/>
          <w:lang w:val="en-US" w:eastAsia="zh-CN" w:bidi="ar-SA"/>
        </w:rPr>
        <w:t>（2）大坝安全监测资料分析</w:t>
      </w:r>
    </w:p>
    <w:p w14:paraId="42E7B106">
      <w:pPr>
        <w:pStyle w:val="17"/>
        <w:rPr>
          <w:rFonts w:hint="default" w:ascii="仿宋" w:hAnsi="仿宋" w:eastAsia="仿宋" w:cs="仿宋"/>
          <w:snapToGrid w:val="0"/>
          <w:color w:val="auto"/>
          <w:spacing w:val="0"/>
          <w:kern w:val="2"/>
          <w:sz w:val="28"/>
          <w:szCs w:val="28"/>
          <w:highlight w:val="none"/>
          <w:lang w:val="en-US" w:eastAsia="zh-CN" w:bidi="ar-SA"/>
        </w:rPr>
      </w:pPr>
      <w:r>
        <w:rPr>
          <w:rFonts w:hint="default" w:ascii="仿宋" w:hAnsi="仿宋" w:eastAsia="仿宋" w:cs="仿宋"/>
          <w:snapToGrid w:val="0"/>
          <w:color w:val="auto"/>
          <w:spacing w:val="0"/>
          <w:kern w:val="2"/>
          <w:sz w:val="28"/>
          <w:szCs w:val="28"/>
          <w:highlight w:val="none"/>
          <w:lang w:val="en-US" w:eastAsia="zh-CN" w:bidi="ar-SA"/>
        </w:rPr>
        <w:t>通过水位、气温、降水量等环境量与变形、裂缝开度、应力应变、渗流压力、渗流量等效应量监测资料的分析，评估大坝安全性态是否正常。大坝安全监测资料分析内容包括监测系统完备性评价、监测资料可靠性分析、监测资料正反分析以及大坝安全性态评估。</w:t>
      </w:r>
    </w:p>
    <w:p w14:paraId="0C5029EC">
      <w:pPr>
        <w:pStyle w:val="17"/>
        <w:rPr>
          <w:rFonts w:hint="default" w:ascii="仿宋" w:hAnsi="仿宋" w:eastAsia="仿宋" w:cs="仿宋"/>
          <w:snapToGrid w:val="0"/>
          <w:color w:val="auto"/>
          <w:spacing w:val="0"/>
          <w:kern w:val="2"/>
          <w:sz w:val="28"/>
          <w:szCs w:val="28"/>
          <w:highlight w:val="none"/>
          <w:lang w:val="en-US" w:eastAsia="zh-CN" w:bidi="ar-SA"/>
        </w:rPr>
      </w:pPr>
      <w:r>
        <w:rPr>
          <w:rFonts w:hint="default" w:ascii="仿宋" w:hAnsi="仿宋" w:eastAsia="仿宋" w:cs="仿宋"/>
          <w:snapToGrid w:val="0"/>
          <w:color w:val="auto"/>
          <w:spacing w:val="0"/>
          <w:kern w:val="2"/>
          <w:sz w:val="28"/>
          <w:szCs w:val="28"/>
          <w:highlight w:val="none"/>
          <w:lang w:val="en-US" w:eastAsia="zh-CN" w:bidi="ar-SA"/>
        </w:rPr>
        <w:t>（3）大坝工程质量评价</w:t>
      </w:r>
    </w:p>
    <w:p w14:paraId="655287ED">
      <w:pPr>
        <w:pStyle w:val="17"/>
        <w:rPr>
          <w:rFonts w:hint="default" w:ascii="仿宋" w:hAnsi="仿宋" w:eastAsia="仿宋" w:cs="仿宋"/>
          <w:snapToGrid w:val="0"/>
          <w:color w:val="auto"/>
          <w:spacing w:val="0"/>
          <w:kern w:val="2"/>
          <w:sz w:val="28"/>
          <w:szCs w:val="28"/>
          <w:highlight w:val="none"/>
          <w:lang w:val="en-US" w:eastAsia="zh-CN" w:bidi="ar-SA"/>
        </w:rPr>
      </w:pPr>
      <w:r>
        <w:rPr>
          <w:rFonts w:hint="default" w:ascii="仿宋" w:hAnsi="仿宋" w:eastAsia="仿宋" w:cs="仿宋"/>
          <w:snapToGrid w:val="0"/>
          <w:color w:val="auto"/>
          <w:spacing w:val="0"/>
          <w:kern w:val="2"/>
          <w:sz w:val="28"/>
          <w:szCs w:val="28"/>
          <w:highlight w:val="none"/>
          <w:lang w:val="en-US" w:eastAsia="zh-CN" w:bidi="ar-SA"/>
        </w:rPr>
        <w:t>工程质量评价应包括下列主要内容：评价大坝工程地质条件及基础处理是否满足现行规范要求。评价大坝工程质量现状是否满足规范要求。根据运行表现，分析大坝工程质量变化情况，查找是否存在工程质量缺陷，并评估对大坝安全的影响。为大坝安全评价提供符合工程实际的参数。</w:t>
      </w:r>
    </w:p>
    <w:p w14:paraId="68B436E1">
      <w:pPr>
        <w:pStyle w:val="17"/>
        <w:rPr>
          <w:rFonts w:hint="default" w:ascii="仿宋" w:hAnsi="仿宋" w:eastAsia="仿宋" w:cs="仿宋"/>
          <w:snapToGrid w:val="0"/>
          <w:color w:val="auto"/>
          <w:spacing w:val="0"/>
          <w:kern w:val="2"/>
          <w:sz w:val="28"/>
          <w:szCs w:val="28"/>
          <w:highlight w:val="none"/>
          <w:lang w:val="en-US" w:eastAsia="zh-CN" w:bidi="ar-SA"/>
        </w:rPr>
      </w:pPr>
      <w:r>
        <w:rPr>
          <w:rFonts w:hint="default" w:ascii="仿宋" w:hAnsi="仿宋" w:eastAsia="仿宋" w:cs="仿宋"/>
          <w:snapToGrid w:val="0"/>
          <w:color w:val="auto"/>
          <w:spacing w:val="0"/>
          <w:kern w:val="2"/>
          <w:sz w:val="28"/>
          <w:szCs w:val="28"/>
          <w:highlight w:val="none"/>
          <w:lang w:val="en-US" w:eastAsia="zh-CN" w:bidi="ar-SA"/>
        </w:rPr>
        <w:t>（4）大坝运行管理评价</w:t>
      </w:r>
    </w:p>
    <w:p w14:paraId="132C690E">
      <w:pPr>
        <w:pStyle w:val="17"/>
        <w:rPr>
          <w:rFonts w:hint="default" w:ascii="仿宋" w:hAnsi="仿宋" w:eastAsia="仿宋" w:cs="仿宋"/>
          <w:snapToGrid w:val="0"/>
          <w:color w:val="auto"/>
          <w:spacing w:val="0"/>
          <w:kern w:val="2"/>
          <w:sz w:val="28"/>
          <w:szCs w:val="28"/>
          <w:highlight w:val="none"/>
          <w:lang w:val="en-US" w:eastAsia="zh-CN" w:bidi="ar-SA"/>
        </w:rPr>
      </w:pPr>
      <w:r>
        <w:rPr>
          <w:rFonts w:hint="default" w:ascii="仿宋" w:hAnsi="仿宋" w:eastAsia="仿宋" w:cs="仿宋"/>
          <w:snapToGrid w:val="0"/>
          <w:color w:val="auto"/>
          <w:spacing w:val="0"/>
          <w:kern w:val="2"/>
          <w:sz w:val="28"/>
          <w:szCs w:val="28"/>
          <w:highlight w:val="none"/>
          <w:lang w:val="en-US" w:eastAsia="zh-CN" w:bidi="ar-SA"/>
        </w:rPr>
        <w:t>对水库运行管理能力、调度运用、维修养护、安全监测的评价。评价水库现有管理条件、管理工作及管理水平是否满足相关大坝安全管理法规与技术标准的要求，以及保障大坝安全运行的需要，并为改进大坝运行管理工作提供指导性意见和建议。</w:t>
      </w:r>
    </w:p>
    <w:p w14:paraId="57CCA0F0">
      <w:pPr>
        <w:pStyle w:val="17"/>
        <w:rPr>
          <w:rFonts w:hint="default" w:ascii="仿宋" w:hAnsi="仿宋" w:eastAsia="仿宋" w:cs="仿宋"/>
          <w:snapToGrid w:val="0"/>
          <w:color w:val="auto"/>
          <w:spacing w:val="0"/>
          <w:kern w:val="2"/>
          <w:sz w:val="28"/>
          <w:szCs w:val="28"/>
          <w:highlight w:val="none"/>
          <w:lang w:val="en-US" w:eastAsia="zh-CN" w:bidi="ar-SA"/>
        </w:rPr>
      </w:pPr>
      <w:r>
        <w:rPr>
          <w:rFonts w:hint="default" w:ascii="仿宋" w:hAnsi="仿宋" w:eastAsia="仿宋" w:cs="仿宋"/>
          <w:snapToGrid w:val="0"/>
          <w:color w:val="auto"/>
          <w:spacing w:val="0"/>
          <w:kern w:val="2"/>
          <w:sz w:val="28"/>
          <w:szCs w:val="28"/>
          <w:highlight w:val="none"/>
          <w:lang w:val="en-US" w:eastAsia="zh-CN" w:bidi="ar-SA"/>
        </w:rPr>
        <w:t>（5）防洪能力复核</w:t>
      </w:r>
    </w:p>
    <w:p w14:paraId="414566F9">
      <w:pPr>
        <w:pStyle w:val="17"/>
        <w:rPr>
          <w:rFonts w:hint="default" w:ascii="仿宋" w:hAnsi="仿宋" w:eastAsia="仿宋" w:cs="仿宋"/>
          <w:snapToGrid w:val="0"/>
          <w:color w:val="auto"/>
          <w:spacing w:val="0"/>
          <w:kern w:val="2"/>
          <w:sz w:val="28"/>
          <w:szCs w:val="28"/>
          <w:highlight w:val="none"/>
          <w:lang w:val="en-US" w:eastAsia="zh-CN" w:bidi="ar-SA"/>
        </w:rPr>
      </w:pPr>
      <w:r>
        <w:rPr>
          <w:rFonts w:hint="default" w:ascii="仿宋" w:hAnsi="仿宋" w:eastAsia="仿宋" w:cs="仿宋"/>
          <w:snapToGrid w:val="0"/>
          <w:color w:val="auto"/>
          <w:spacing w:val="0"/>
          <w:kern w:val="2"/>
          <w:sz w:val="28"/>
          <w:szCs w:val="28"/>
          <w:highlight w:val="none"/>
          <w:lang w:val="en-US" w:eastAsia="zh-CN" w:bidi="ar-SA"/>
        </w:rPr>
        <w:t>应根据水库总库容以及现状防洪保护对象的重要性与功能效益指标，复核水库工程等别、建筑物级别和防洪标准是否符合规范要求。</w:t>
      </w:r>
    </w:p>
    <w:p w14:paraId="1A53BBC5">
      <w:pPr>
        <w:pStyle w:val="17"/>
        <w:rPr>
          <w:rFonts w:hint="default" w:ascii="仿宋" w:hAnsi="仿宋" w:eastAsia="仿宋" w:cs="仿宋"/>
          <w:snapToGrid w:val="0"/>
          <w:color w:val="auto"/>
          <w:spacing w:val="0"/>
          <w:kern w:val="2"/>
          <w:sz w:val="28"/>
          <w:szCs w:val="28"/>
          <w:highlight w:val="none"/>
          <w:lang w:val="en-US" w:eastAsia="zh-CN" w:bidi="ar-SA"/>
        </w:rPr>
      </w:pPr>
      <w:r>
        <w:rPr>
          <w:rFonts w:hint="default" w:ascii="仿宋" w:hAnsi="仿宋" w:eastAsia="仿宋" w:cs="仿宋"/>
          <w:snapToGrid w:val="0"/>
          <w:color w:val="auto"/>
          <w:spacing w:val="0"/>
          <w:kern w:val="2"/>
          <w:sz w:val="28"/>
          <w:szCs w:val="28"/>
          <w:highlight w:val="none"/>
          <w:lang w:val="en-US" w:eastAsia="zh-CN" w:bidi="ar-SA"/>
        </w:rPr>
        <w:t>（6）大坝渗流安全评价</w:t>
      </w:r>
    </w:p>
    <w:p w14:paraId="23653D1E">
      <w:pPr>
        <w:pStyle w:val="17"/>
        <w:rPr>
          <w:rFonts w:hint="default" w:ascii="仿宋" w:hAnsi="仿宋" w:eastAsia="仿宋" w:cs="仿宋"/>
          <w:snapToGrid w:val="0"/>
          <w:color w:val="auto"/>
          <w:spacing w:val="0"/>
          <w:kern w:val="2"/>
          <w:sz w:val="28"/>
          <w:szCs w:val="28"/>
          <w:highlight w:val="none"/>
          <w:lang w:val="en-US" w:eastAsia="zh-CN" w:bidi="ar-SA"/>
        </w:rPr>
      </w:pPr>
      <w:r>
        <w:rPr>
          <w:rFonts w:hint="default" w:ascii="仿宋" w:hAnsi="仿宋" w:eastAsia="仿宋" w:cs="仿宋"/>
          <w:snapToGrid w:val="0"/>
          <w:color w:val="auto"/>
          <w:spacing w:val="0"/>
          <w:kern w:val="2"/>
          <w:sz w:val="28"/>
          <w:szCs w:val="28"/>
          <w:highlight w:val="none"/>
          <w:lang w:val="en-US" w:eastAsia="zh-CN" w:bidi="ar-SA"/>
        </w:rPr>
        <w:t>复核大坝渗流控制措施和当前的实际渗流性态能否满足大坝按设计条件安全运行。</w:t>
      </w:r>
    </w:p>
    <w:p w14:paraId="3E42FF44">
      <w:pPr>
        <w:pStyle w:val="17"/>
        <w:rPr>
          <w:rFonts w:hint="default" w:ascii="仿宋" w:hAnsi="仿宋" w:eastAsia="仿宋" w:cs="仿宋"/>
          <w:snapToGrid w:val="0"/>
          <w:color w:val="auto"/>
          <w:spacing w:val="0"/>
          <w:kern w:val="2"/>
          <w:sz w:val="28"/>
          <w:szCs w:val="28"/>
          <w:highlight w:val="none"/>
          <w:lang w:val="en-US" w:eastAsia="zh-CN" w:bidi="ar-SA"/>
        </w:rPr>
      </w:pPr>
      <w:r>
        <w:rPr>
          <w:rFonts w:hint="default" w:ascii="仿宋" w:hAnsi="仿宋" w:eastAsia="仿宋" w:cs="仿宋"/>
          <w:snapToGrid w:val="0"/>
          <w:color w:val="auto"/>
          <w:spacing w:val="0"/>
          <w:kern w:val="2"/>
          <w:sz w:val="28"/>
          <w:szCs w:val="28"/>
          <w:highlight w:val="none"/>
          <w:lang w:val="en-US" w:eastAsia="zh-CN" w:bidi="ar-SA"/>
        </w:rPr>
        <w:t>（7）大坝结构安全评价</w:t>
      </w:r>
    </w:p>
    <w:p w14:paraId="64665969">
      <w:pPr>
        <w:pStyle w:val="17"/>
        <w:rPr>
          <w:rFonts w:hint="default" w:ascii="仿宋" w:hAnsi="仿宋" w:eastAsia="仿宋" w:cs="仿宋"/>
          <w:snapToGrid w:val="0"/>
          <w:color w:val="auto"/>
          <w:spacing w:val="0"/>
          <w:kern w:val="2"/>
          <w:sz w:val="28"/>
          <w:szCs w:val="28"/>
          <w:highlight w:val="none"/>
          <w:lang w:val="en-US" w:eastAsia="zh-CN" w:bidi="ar-SA"/>
        </w:rPr>
      </w:pPr>
      <w:r>
        <w:rPr>
          <w:rFonts w:hint="default" w:ascii="仿宋" w:hAnsi="仿宋" w:eastAsia="仿宋" w:cs="仿宋"/>
          <w:snapToGrid w:val="0"/>
          <w:color w:val="auto"/>
          <w:spacing w:val="0"/>
          <w:kern w:val="2"/>
          <w:sz w:val="28"/>
          <w:szCs w:val="28"/>
          <w:highlight w:val="none"/>
          <w:lang w:val="en-US" w:eastAsia="zh-CN" w:bidi="ar-SA"/>
        </w:rPr>
        <w:t>采用现场检查法、监测资料分析法和计算分析法。在现场安全检查基础上，根据工程地质勘察、安全监测、安全检测等资料，综合监测资料分析与结构计算对复核大坝（含近坝岸坡）在静力条件下的变形、强度与稳定性是否满足现行规范要求。</w:t>
      </w:r>
    </w:p>
    <w:p w14:paraId="64CB5D22">
      <w:pPr>
        <w:pStyle w:val="17"/>
        <w:rPr>
          <w:rFonts w:hint="default" w:ascii="仿宋" w:hAnsi="仿宋" w:eastAsia="仿宋" w:cs="仿宋"/>
          <w:snapToGrid w:val="0"/>
          <w:color w:val="auto"/>
          <w:spacing w:val="0"/>
          <w:kern w:val="2"/>
          <w:sz w:val="28"/>
          <w:szCs w:val="28"/>
          <w:highlight w:val="none"/>
          <w:lang w:val="en-US" w:eastAsia="zh-CN" w:bidi="ar-SA"/>
        </w:rPr>
      </w:pPr>
      <w:r>
        <w:rPr>
          <w:rFonts w:hint="default" w:ascii="仿宋" w:hAnsi="仿宋" w:eastAsia="仿宋" w:cs="仿宋"/>
          <w:snapToGrid w:val="0"/>
          <w:color w:val="auto"/>
          <w:spacing w:val="0"/>
          <w:kern w:val="2"/>
          <w:sz w:val="28"/>
          <w:szCs w:val="28"/>
          <w:highlight w:val="none"/>
          <w:lang w:val="en-US" w:eastAsia="zh-CN" w:bidi="ar-SA"/>
        </w:rPr>
        <w:t>（8）抗震安全复核</w:t>
      </w:r>
    </w:p>
    <w:p w14:paraId="6307298E">
      <w:pPr>
        <w:pStyle w:val="17"/>
        <w:rPr>
          <w:rFonts w:hint="default" w:ascii="仿宋" w:hAnsi="仿宋" w:eastAsia="仿宋" w:cs="仿宋"/>
          <w:snapToGrid w:val="0"/>
          <w:color w:val="auto"/>
          <w:spacing w:val="0"/>
          <w:kern w:val="2"/>
          <w:sz w:val="28"/>
          <w:szCs w:val="28"/>
          <w:highlight w:val="none"/>
          <w:lang w:val="en-US" w:eastAsia="zh-CN" w:bidi="ar-SA"/>
        </w:rPr>
      </w:pPr>
      <w:r>
        <w:rPr>
          <w:rFonts w:hint="default" w:ascii="仿宋" w:hAnsi="仿宋" w:eastAsia="仿宋" w:cs="仿宋"/>
          <w:snapToGrid w:val="0"/>
          <w:color w:val="auto"/>
          <w:spacing w:val="0"/>
          <w:kern w:val="2"/>
          <w:sz w:val="28"/>
          <w:szCs w:val="28"/>
          <w:highlight w:val="none"/>
          <w:lang w:val="en-US" w:eastAsia="zh-CN" w:bidi="ar-SA"/>
        </w:rPr>
        <w:t>复核工程的抗震设防烈度或地震动参数是否符合规范要求。复核大坝的抗震稳定性与结构强度。复核土石坝及建筑物地基的地震水久变形，以及是否存在地震液化可能。</w:t>
      </w:r>
    </w:p>
    <w:p w14:paraId="5EA79BD7">
      <w:pPr>
        <w:pStyle w:val="17"/>
        <w:rPr>
          <w:rFonts w:hint="default" w:ascii="仿宋" w:hAnsi="仿宋" w:eastAsia="仿宋" w:cs="仿宋"/>
          <w:snapToGrid w:val="0"/>
          <w:color w:val="auto"/>
          <w:spacing w:val="0"/>
          <w:kern w:val="2"/>
          <w:sz w:val="28"/>
          <w:szCs w:val="28"/>
          <w:highlight w:val="none"/>
          <w:lang w:val="en-US" w:eastAsia="zh-CN" w:bidi="ar-SA"/>
        </w:rPr>
      </w:pPr>
      <w:r>
        <w:rPr>
          <w:rFonts w:hint="default" w:ascii="仿宋" w:hAnsi="仿宋" w:eastAsia="仿宋" w:cs="仿宋"/>
          <w:snapToGrid w:val="0"/>
          <w:color w:val="auto"/>
          <w:spacing w:val="0"/>
          <w:kern w:val="2"/>
          <w:sz w:val="28"/>
          <w:szCs w:val="28"/>
          <w:highlight w:val="none"/>
          <w:lang w:val="en-US" w:eastAsia="zh-CN" w:bidi="ar-SA"/>
        </w:rPr>
        <w:t>复核工程的抗震措施是否合适和完善。</w:t>
      </w:r>
    </w:p>
    <w:p w14:paraId="051C1EEE">
      <w:pPr>
        <w:pStyle w:val="17"/>
        <w:rPr>
          <w:rFonts w:hint="default" w:ascii="仿宋" w:hAnsi="仿宋" w:eastAsia="仿宋" w:cs="仿宋"/>
          <w:snapToGrid w:val="0"/>
          <w:color w:val="auto"/>
          <w:spacing w:val="0"/>
          <w:kern w:val="2"/>
          <w:sz w:val="28"/>
          <w:szCs w:val="28"/>
          <w:highlight w:val="none"/>
          <w:lang w:val="en-US" w:eastAsia="zh-CN" w:bidi="ar-SA"/>
        </w:rPr>
      </w:pPr>
      <w:r>
        <w:rPr>
          <w:rFonts w:hint="default" w:ascii="仿宋" w:hAnsi="仿宋" w:eastAsia="仿宋" w:cs="仿宋"/>
          <w:snapToGrid w:val="0"/>
          <w:color w:val="auto"/>
          <w:spacing w:val="0"/>
          <w:kern w:val="2"/>
          <w:sz w:val="28"/>
          <w:szCs w:val="28"/>
          <w:highlight w:val="none"/>
          <w:lang w:val="en-US" w:eastAsia="zh-CN" w:bidi="ar-SA"/>
        </w:rPr>
        <w:t>（9）金属结构安全评价</w:t>
      </w:r>
    </w:p>
    <w:p w14:paraId="72DC0A83">
      <w:pPr>
        <w:pStyle w:val="17"/>
        <w:rPr>
          <w:rFonts w:hint="default" w:ascii="仿宋" w:hAnsi="仿宋" w:eastAsia="仿宋" w:cs="仿宋"/>
          <w:snapToGrid w:val="0"/>
          <w:color w:val="auto"/>
          <w:spacing w:val="0"/>
          <w:kern w:val="2"/>
          <w:sz w:val="28"/>
          <w:szCs w:val="28"/>
          <w:highlight w:val="none"/>
          <w:lang w:val="en-US" w:eastAsia="zh-CN" w:bidi="ar-SA"/>
        </w:rPr>
      </w:pPr>
      <w:r>
        <w:rPr>
          <w:rFonts w:hint="default" w:ascii="仿宋" w:hAnsi="仿宋" w:eastAsia="仿宋" w:cs="仿宋"/>
          <w:snapToGrid w:val="0"/>
          <w:color w:val="auto"/>
          <w:spacing w:val="0"/>
          <w:kern w:val="2"/>
          <w:sz w:val="28"/>
          <w:szCs w:val="28"/>
          <w:highlight w:val="none"/>
          <w:lang w:val="en-US" w:eastAsia="zh-CN" w:bidi="ar-SA"/>
        </w:rPr>
        <w:t xml:space="preserve"> 金属结构安全评价的目的是复核泄水、输水建筑物的闸门（含拦污栅）、启闭机，以及压力钢管等其他影响大坝安全和运行的金属结构在现状下能否按设计要求安全与可靠运行。安全评价的主要内容包括闸门的强度、刚度和稳定性复核；启闭机的启闭能力和供电安全复核；压力钢管的强度、抗外压稳定性复核。</w:t>
      </w:r>
    </w:p>
    <w:p w14:paraId="6E46C8C4">
      <w:pPr>
        <w:pStyle w:val="17"/>
        <w:rPr>
          <w:rFonts w:hint="default" w:ascii="仿宋" w:hAnsi="仿宋" w:eastAsia="仿宋" w:cs="仿宋"/>
          <w:snapToGrid w:val="0"/>
          <w:color w:val="auto"/>
          <w:spacing w:val="0"/>
          <w:kern w:val="2"/>
          <w:sz w:val="28"/>
          <w:szCs w:val="28"/>
          <w:highlight w:val="none"/>
          <w:lang w:val="en-US" w:eastAsia="zh-CN" w:bidi="ar-SA"/>
        </w:rPr>
      </w:pPr>
      <w:r>
        <w:rPr>
          <w:rFonts w:hint="default" w:ascii="仿宋" w:hAnsi="仿宋" w:eastAsia="仿宋" w:cs="仿宋"/>
          <w:snapToGrid w:val="0"/>
          <w:color w:val="auto"/>
          <w:spacing w:val="0"/>
          <w:kern w:val="2"/>
          <w:sz w:val="28"/>
          <w:szCs w:val="28"/>
          <w:highlight w:val="none"/>
          <w:lang w:val="en-US" w:eastAsia="zh-CN" w:bidi="ar-SA"/>
        </w:rPr>
        <w:t>（10）大坝安全综合评价</w:t>
      </w:r>
    </w:p>
    <w:p w14:paraId="6F56026A">
      <w:pPr>
        <w:pStyle w:val="17"/>
        <w:rPr>
          <w:rFonts w:hint="default" w:ascii="仿宋" w:hAnsi="仿宋" w:eastAsia="仿宋" w:cs="仿宋"/>
          <w:snapToGrid w:val="0"/>
          <w:color w:val="auto"/>
          <w:spacing w:val="0"/>
          <w:kern w:val="2"/>
          <w:sz w:val="28"/>
          <w:szCs w:val="28"/>
          <w:highlight w:val="none"/>
          <w:lang w:val="en-US" w:eastAsia="zh-CN" w:bidi="ar-SA"/>
        </w:rPr>
      </w:pPr>
      <w:r>
        <w:rPr>
          <w:rFonts w:hint="default" w:ascii="仿宋" w:hAnsi="仿宋" w:eastAsia="仿宋" w:cs="仿宋"/>
          <w:snapToGrid w:val="0"/>
          <w:color w:val="auto"/>
          <w:spacing w:val="0"/>
          <w:kern w:val="2"/>
          <w:sz w:val="28"/>
          <w:szCs w:val="28"/>
          <w:highlight w:val="none"/>
          <w:lang w:val="en-US" w:eastAsia="zh-CN" w:bidi="ar-SA"/>
        </w:rPr>
        <w:t>在上述各专项分析评价的基础上，对大坝安全性态进行综合评价，评定大坝安全类别。</w:t>
      </w:r>
    </w:p>
    <w:p w14:paraId="663AE439">
      <w:pPr>
        <w:pStyle w:val="16"/>
        <w:numPr>
          <w:ilvl w:val="0"/>
          <w:numId w:val="1"/>
        </w:numPr>
        <w:spacing w:line="360" w:lineRule="auto"/>
        <w:rPr>
          <w:rFonts w:hint="default" w:ascii="仿宋" w:hAnsi="仿宋" w:eastAsia="仿宋" w:cs="仿宋"/>
          <w:snapToGrid w:val="0"/>
          <w:color w:val="auto"/>
          <w:spacing w:val="0"/>
          <w:kern w:val="2"/>
          <w:sz w:val="28"/>
          <w:szCs w:val="28"/>
          <w:highlight w:val="none"/>
          <w:lang w:val="en-US" w:eastAsia="zh-CN" w:bidi="ar-SA"/>
        </w:rPr>
      </w:pPr>
      <w:r>
        <w:rPr>
          <w:rStyle w:val="23"/>
          <w:rFonts w:hint="default" w:ascii="仿宋" w:hAnsi="仿宋" w:eastAsia="仿宋" w:cs="仿宋"/>
          <w:b/>
          <w:bCs/>
          <w:color w:val="auto"/>
          <w:sz w:val="28"/>
          <w:szCs w:val="24"/>
          <w:highlight w:val="none"/>
          <w:lang w:val="en-US" w:eastAsia="zh-CN"/>
        </w:rPr>
        <w:t>服务要求</w:t>
      </w:r>
    </w:p>
    <w:p w14:paraId="4B3DA33D">
      <w:pPr>
        <w:pStyle w:val="17"/>
        <w:rPr>
          <w:rFonts w:hint="default" w:ascii="仿宋" w:hAnsi="仿宋" w:eastAsia="仿宋" w:cs="仿宋"/>
          <w:snapToGrid w:val="0"/>
          <w:color w:val="auto"/>
          <w:spacing w:val="0"/>
          <w:kern w:val="2"/>
          <w:sz w:val="28"/>
          <w:szCs w:val="28"/>
          <w:highlight w:val="none"/>
          <w:lang w:val="en-US" w:eastAsia="zh-CN" w:bidi="ar-SA"/>
        </w:rPr>
      </w:pPr>
      <w:r>
        <w:rPr>
          <w:rFonts w:hint="default" w:ascii="仿宋" w:hAnsi="仿宋" w:eastAsia="仿宋" w:cs="仿宋"/>
          <w:snapToGrid w:val="0"/>
          <w:color w:val="auto"/>
          <w:spacing w:val="0"/>
          <w:kern w:val="2"/>
          <w:sz w:val="28"/>
          <w:szCs w:val="28"/>
          <w:highlight w:val="none"/>
          <w:lang w:val="en-US" w:eastAsia="zh-CN" w:bidi="ar-SA"/>
        </w:rPr>
        <w:t>根据《水库大坝安全鉴定办法》（水建管〔2003〕271号）、《水库大坝安全评价导则》（SL258-2017）对倪河水库大坝安全鉴定。</w:t>
      </w:r>
    </w:p>
    <w:p w14:paraId="418B2A1A">
      <w:pPr>
        <w:pStyle w:val="17"/>
        <w:rPr>
          <w:rFonts w:hint="default" w:ascii="仿宋" w:hAnsi="仿宋" w:eastAsia="仿宋" w:cs="仿宋"/>
          <w:snapToGrid w:val="0"/>
          <w:color w:val="auto"/>
          <w:spacing w:val="0"/>
          <w:kern w:val="2"/>
          <w:sz w:val="28"/>
          <w:szCs w:val="28"/>
          <w:highlight w:val="none"/>
          <w:lang w:val="en-US" w:eastAsia="zh-CN" w:bidi="ar-SA"/>
        </w:rPr>
      </w:pPr>
      <w:r>
        <w:rPr>
          <w:rFonts w:hint="default" w:ascii="仿宋" w:hAnsi="仿宋" w:eastAsia="仿宋" w:cs="仿宋"/>
          <w:snapToGrid w:val="0"/>
          <w:color w:val="auto"/>
          <w:spacing w:val="0"/>
          <w:kern w:val="2"/>
          <w:sz w:val="28"/>
          <w:szCs w:val="28"/>
          <w:highlight w:val="none"/>
          <w:lang w:val="en-US" w:eastAsia="zh-CN" w:bidi="ar-SA"/>
        </w:rPr>
        <w:t>大坝安全评价在现场安全检查和监测资料分析基础上，按照现行相关规范的规定和要求，复核工程等别、建筑物级别以及防洪标准与抗震设防标准，查明工程质量及大坝现状实际工作条件，对水库防洪能力、渗流安全、结构安全、抗震安全、金属结构安全以及运行管理等进行复核与评价，并综合上述复核与评价结果，对大坝安全进行综合评价。</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7D6E5A43">
      <w:pPr>
        <w:pStyle w:val="17"/>
        <w:rPr>
          <w:rFonts w:hint="default"/>
          <w:color w:val="auto"/>
          <w:highlight w:val="none"/>
          <w:lang w:val="en-US" w:eastAsia="zh-CN"/>
        </w:rPr>
      </w:pPr>
    </w:p>
    <w:p w14:paraId="3D8C244D">
      <w:pPr>
        <w:keepNext w:val="0"/>
        <w:keepLines w:val="0"/>
        <w:pageBreakBefore w:val="0"/>
        <w:widowControl/>
        <w:kinsoku w:val="0"/>
        <w:wordWrap/>
        <w:overflowPunct/>
        <w:topLinePunct w:val="0"/>
        <w:autoSpaceDE w:val="0"/>
        <w:autoSpaceDN w:val="0"/>
        <w:bidi w:val="0"/>
        <w:adjustRightInd w:val="0"/>
        <w:snapToGrid w:val="0"/>
        <w:spacing w:line="360" w:lineRule="auto"/>
        <w:ind w:firstLine="448" w:firstLineChars="200"/>
        <w:textAlignment w:val="baseline"/>
        <w:rPr>
          <w:rFonts w:hint="eastAsia" w:asciiTheme="minorEastAsia" w:hAnsiTheme="minorEastAsia" w:eastAsiaTheme="minorEastAsia" w:cstheme="minorEastAsia"/>
          <w:color w:val="auto"/>
          <w:spacing w:val="-8"/>
          <w:sz w:val="24"/>
          <w:szCs w:val="24"/>
          <w:highlight w:val="none"/>
          <w:lang w:val="en-US" w:eastAsia="zh-CN"/>
        </w:rPr>
      </w:pPr>
    </w:p>
    <w:p w14:paraId="12CBB705">
      <w:pPr>
        <w:keepNext w:val="0"/>
        <w:keepLines w:val="0"/>
        <w:pageBreakBefore w:val="0"/>
        <w:widowControl/>
        <w:kinsoku w:val="0"/>
        <w:wordWrap/>
        <w:overflowPunct/>
        <w:topLinePunct w:val="0"/>
        <w:autoSpaceDE w:val="0"/>
        <w:autoSpaceDN w:val="0"/>
        <w:bidi w:val="0"/>
        <w:adjustRightInd w:val="0"/>
        <w:snapToGrid w:val="0"/>
        <w:spacing w:line="360" w:lineRule="auto"/>
        <w:ind w:firstLine="448" w:firstLineChars="200"/>
        <w:textAlignment w:val="baseline"/>
        <w:rPr>
          <w:rFonts w:hint="eastAsia" w:asciiTheme="minorEastAsia" w:hAnsiTheme="minorEastAsia" w:eastAsiaTheme="minorEastAsia" w:cstheme="minorEastAsia"/>
          <w:color w:val="auto"/>
          <w:spacing w:val="-8"/>
          <w:sz w:val="24"/>
          <w:szCs w:val="24"/>
          <w:highlight w:val="none"/>
          <w:lang w:val="en-US" w:eastAsia="zh-CN"/>
        </w:rPr>
      </w:pPr>
    </w:p>
    <w:p w14:paraId="4CD56AFA">
      <w:pPr>
        <w:rPr>
          <w:rFonts w:hint="eastAsia" w:asciiTheme="minorEastAsia" w:hAnsiTheme="minorEastAsia" w:eastAsiaTheme="minorEastAsia" w:cstheme="minorEastAsia"/>
          <w:color w:val="auto"/>
          <w:spacing w:val="-8"/>
          <w:sz w:val="24"/>
          <w:szCs w:val="24"/>
          <w:highlight w:val="none"/>
          <w:lang w:val="en-US" w:eastAsia="zh-CN"/>
        </w:rPr>
      </w:pPr>
    </w:p>
    <w:p w14:paraId="31C22CA9">
      <w:pPr>
        <w:rPr>
          <w:color w:val="auto"/>
          <w:spacing w:val="-1"/>
          <w:position w:val="24"/>
          <w:sz w:val="36"/>
          <w:szCs w:val="36"/>
          <w:highlight w:val="none"/>
          <w14:textOutline w14:w="2306" w14:cap="flat" w14:cmpd="sng">
            <w14:solidFill>
              <w14:srgbClr w14:val="000000"/>
            </w14:solidFill>
            <w14:prstDash w14:val="solid"/>
            <w14:miter w14:val="0"/>
          </w14:textOutline>
        </w:rPr>
      </w:pPr>
    </w:p>
    <w:p w14:paraId="5A83E543">
      <w:pPr>
        <w:pStyle w:val="16"/>
        <w:ind w:left="0" w:leftChars="0" w:firstLine="0" w:firstLineChars="0"/>
        <w:rPr>
          <w:rFonts w:hint="eastAsia"/>
          <w:color w:val="auto"/>
          <w:highlight w:val="none"/>
        </w:rPr>
      </w:pPr>
    </w:p>
    <w:p w14:paraId="559EBFCB">
      <w:pPr>
        <w:pStyle w:val="17"/>
        <w:rPr>
          <w:rFonts w:hint="eastAsia"/>
          <w:color w:val="auto"/>
          <w:highlight w:val="none"/>
        </w:rPr>
      </w:pPr>
    </w:p>
    <w:p w14:paraId="40155C7C">
      <w:pPr>
        <w:rPr>
          <w:rFonts w:hint="eastAsia"/>
          <w:color w:val="auto"/>
          <w:highlight w:val="none"/>
        </w:rPr>
      </w:pPr>
    </w:p>
    <w:p w14:paraId="14447050">
      <w:pPr>
        <w:rPr>
          <w:rFonts w:hint="eastAsia"/>
          <w:color w:val="auto"/>
          <w:highlight w:val="none"/>
        </w:rPr>
      </w:pPr>
    </w:p>
    <w:p w14:paraId="51575B60">
      <w:pPr>
        <w:rPr>
          <w:rFonts w:hint="eastAsia"/>
          <w:color w:val="auto"/>
          <w:highlight w:val="none"/>
        </w:rPr>
      </w:pPr>
    </w:p>
    <w:p w14:paraId="465DBAC2">
      <w:pPr>
        <w:rPr>
          <w:rFonts w:hint="eastAsia"/>
          <w:color w:val="auto"/>
          <w:highlight w:val="none"/>
        </w:rPr>
      </w:pPr>
    </w:p>
    <w:p w14:paraId="16DC422B">
      <w:pPr>
        <w:rPr>
          <w:rFonts w:hint="eastAsia"/>
          <w:color w:val="auto"/>
          <w:highlight w:val="none"/>
        </w:rPr>
      </w:pPr>
    </w:p>
    <w:p w14:paraId="17F450D7">
      <w:pPr>
        <w:rPr>
          <w:rFonts w:hint="eastAsia"/>
          <w:color w:val="auto"/>
          <w:highlight w:val="none"/>
        </w:rPr>
      </w:pPr>
    </w:p>
    <w:p w14:paraId="1B6E2A2A">
      <w:pPr>
        <w:rPr>
          <w:rFonts w:hint="eastAsia"/>
          <w:color w:val="auto"/>
          <w:highlight w:val="none"/>
        </w:rPr>
      </w:pPr>
    </w:p>
    <w:p w14:paraId="71BC4B89">
      <w:pPr>
        <w:rPr>
          <w:rFonts w:hint="eastAsia"/>
          <w:color w:val="auto"/>
          <w:highlight w:val="none"/>
        </w:rPr>
      </w:pPr>
    </w:p>
    <w:p w14:paraId="4A2F2B6B">
      <w:pPr>
        <w:rPr>
          <w:rFonts w:hint="eastAsia"/>
          <w:color w:val="auto"/>
          <w:highlight w:val="none"/>
        </w:rPr>
      </w:pPr>
    </w:p>
    <w:p w14:paraId="7E9710CE">
      <w:pP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bookmarkStart w:id="18" w:name="_Toc8690"/>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br w:type="page"/>
      </w:r>
    </w:p>
    <w:p w14:paraId="1649180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供应商须知</w:t>
      </w:r>
      <w:bookmarkEnd w:id="18"/>
    </w:p>
    <w:p w14:paraId="4C15C511">
      <w:pPr>
        <w:pStyle w:val="6"/>
        <w:keepNext w:val="0"/>
        <w:keepLines w:val="0"/>
        <w:pageBreakBefore w:val="0"/>
        <w:kinsoku/>
        <w:wordWrap w:val="0"/>
        <w:overflowPunct/>
        <w:topLinePunct w:val="0"/>
        <w:bidi w:val="0"/>
        <w:spacing w:line="220" w:lineRule="auto"/>
        <w:ind w:left="3861"/>
        <w:jc w:val="both"/>
        <w:rPr>
          <w:color w:val="auto"/>
          <w:spacing w:val="-1"/>
          <w:sz w:val="28"/>
          <w:szCs w:val="28"/>
          <w:highlight w:val="none"/>
          <w14:textOutline w14:w="1800" w14:cap="flat" w14:cmpd="sng">
            <w14:solidFill>
              <w14:srgbClr w14:val="000000"/>
            </w14:solidFill>
            <w14:prstDash w14:val="solid"/>
            <w14:miter w14:val="0"/>
          </w14:textOutline>
        </w:rPr>
      </w:pPr>
      <w:r>
        <w:rPr>
          <w:color w:val="auto"/>
          <w:spacing w:val="-1"/>
          <w:sz w:val="28"/>
          <w:szCs w:val="28"/>
          <w:highlight w:val="none"/>
          <w14:textOutline w14:w="1800" w14:cap="flat" w14:cmpd="sng">
            <w14:solidFill>
              <w14:srgbClr w14:val="000000"/>
            </w14:solidFill>
            <w14:prstDash w14:val="solid"/>
            <w14:miter w14:val="0"/>
          </w14:textOutline>
        </w:rPr>
        <w:t>供应商须知表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7A33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08E20A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条款</w:t>
            </w:r>
            <w:r>
              <w:rPr>
                <w:rFonts w:hint="eastAsia" w:asciiTheme="minorEastAsia" w:hAnsiTheme="minorEastAsia" w:eastAsiaTheme="minorEastAsia" w:cstheme="minorEastAsia"/>
                <w:color w:val="auto"/>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320038E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内容</w:t>
            </w:r>
          </w:p>
        </w:tc>
      </w:tr>
      <w:tr w14:paraId="162AC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7"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9263E97">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2ABDE0">
            <w:pPr>
              <w:pStyle w:val="31"/>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9"/>
                <w:sz w:val="24"/>
                <w:szCs w:val="24"/>
                <w:highlight w:val="none"/>
                <w:lang w:eastAsia="zh-CN"/>
              </w:rPr>
              <w:t>☑</w:t>
            </w:r>
            <w:r>
              <w:rPr>
                <w:rFonts w:hint="eastAsia" w:asciiTheme="minorEastAsia" w:hAnsiTheme="minorEastAsia" w:eastAsiaTheme="minorEastAsia" w:cstheme="minorEastAsia"/>
                <w:color w:val="auto"/>
                <w:spacing w:val="19"/>
                <w:sz w:val="24"/>
                <w:szCs w:val="24"/>
                <w:highlight w:val="none"/>
              </w:rPr>
              <w:t>服务</w:t>
            </w:r>
          </w:p>
          <w:p w14:paraId="087F1BF1">
            <w:pPr>
              <w:pStyle w:val="31"/>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pacing w:val="19"/>
                <w:sz w:val="24"/>
                <w:szCs w:val="24"/>
                <w:highlight w:val="none"/>
              </w:rPr>
            </w:pPr>
            <w:r>
              <w:rPr>
                <w:rFonts w:hint="eastAsia" w:asciiTheme="minorEastAsia" w:hAnsiTheme="minorEastAsia" w:eastAsiaTheme="minorEastAsia" w:cstheme="minorEastAsia"/>
                <w:color w:val="auto"/>
                <w:spacing w:val="19"/>
                <w:sz w:val="24"/>
                <w:szCs w:val="24"/>
                <w:highlight w:val="none"/>
              </w:rPr>
              <w:t>□货物</w:t>
            </w:r>
          </w:p>
          <w:p w14:paraId="7E9D5A60">
            <w:pPr>
              <w:pStyle w:val="31"/>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pacing w:val="19"/>
                <w:sz w:val="24"/>
                <w:szCs w:val="24"/>
                <w:highlight w:val="none"/>
                <w:lang w:val="en-US" w:eastAsia="zh-CN"/>
              </w:rPr>
            </w:pPr>
            <w:r>
              <w:rPr>
                <w:rFonts w:hint="eastAsia" w:asciiTheme="minorEastAsia" w:hAnsiTheme="minorEastAsia" w:eastAsiaTheme="minorEastAsia" w:cstheme="minorEastAsia"/>
                <w:color w:val="auto"/>
                <w:spacing w:val="19"/>
                <w:sz w:val="24"/>
                <w:szCs w:val="24"/>
                <w:highlight w:val="none"/>
                <w:lang w:eastAsia="zh-CN"/>
              </w:rPr>
              <w:t>□</w:t>
            </w:r>
            <w:r>
              <w:rPr>
                <w:rFonts w:hint="eastAsia" w:asciiTheme="minorEastAsia" w:hAnsiTheme="minorEastAsia" w:eastAsiaTheme="minorEastAsia" w:cstheme="minorEastAsia"/>
                <w:color w:val="auto"/>
                <w:spacing w:val="19"/>
                <w:sz w:val="24"/>
                <w:szCs w:val="24"/>
                <w:highlight w:val="none"/>
                <w:lang w:val="en-US" w:eastAsia="zh-CN"/>
              </w:rPr>
              <w:t>工程</w:t>
            </w:r>
          </w:p>
        </w:tc>
      </w:tr>
      <w:tr w14:paraId="59C01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18D9FB0">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1BBFC9F">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是否属于科研仪器设备采购项目：</w:t>
            </w:r>
          </w:p>
          <w:p w14:paraId="219D9924">
            <w:pPr>
              <w:pStyle w:val="31"/>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9"/>
                <w:sz w:val="24"/>
                <w:szCs w:val="24"/>
                <w:highlight w:val="none"/>
              </w:rPr>
              <w:t>□是</w:t>
            </w:r>
          </w:p>
          <w:p w14:paraId="3F8FE870">
            <w:pPr>
              <w:pStyle w:val="31"/>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29"/>
                <w:sz w:val="24"/>
                <w:szCs w:val="24"/>
                <w:highlight w:val="none"/>
                <w:lang w:eastAsia="zh-CN"/>
              </w:rPr>
              <w:t>☑</w:t>
            </w:r>
            <w:r>
              <w:rPr>
                <w:rFonts w:hint="eastAsia" w:asciiTheme="minorEastAsia" w:hAnsiTheme="minorEastAsia" w:eastAsiaTheme="minorEastAsia" w:cstheme="minorEastAsia"/>
                <w:color w:val="auto"/>
                <w:spacing w:val="29"/>
                <w:sz w:val="24"/>
                <w:szCs w:val="24"/>
                <w:highlight w:val="none"/>
              </w:rPr>
              <w:t>否</w:t>
            </w:r>
          </w:p>
        </w:tc>
      </w:tr>
      <w:tr w14:paraId="54867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80B915A">
            <w:pPr>
              <w:pStyle w:val="31"/>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auto"/>
                <w:sz w:val="24"/>
                <w:szCs w:val="24"/>
                <w:highlight w:val="none"/>
              </w:rPr>
            </w:pPr>
          </w:p>
          <w:p w14:paraId="3DF41E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1A472C">
            <w:pPr>
              <w:pStyle w:val="31"/>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pacing w:val="14"/>
                <w:sz w:val="24"/>
                <w:szCs w:val="24"/>
                <w:highlight w:val="none"/>
              </w:rPr>
              <w:t>不组织</w:t>
            </w:r>
          </w:p>
          <w:p w14:paraId="503FA75D">
            <w:pPr>
              <w:pStyle w:val="31"/>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□组织，考察时间：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分</w:t>
            </w:r>
          </w:p>
          <w:p w14:paraId="01F96D0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5"/>
                <w:sz w:val="24"/>
                <w:szCs w:val="24"/>
                <w:highlight w:val="none"/>
              </w:rPr>
              <w:t>考察地点：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25"/>
                <w:sz w:val="24"/>
                <w:szCs w:val="24"/>
                <w:highlight w:val="none"/>
              </w:rPr>
              <w:t>。</w:t>
            </w:r>
          </w:p>
        </w:tc>
      </w:tr>
      <w:tr w14:paraId="255DC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A4705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pacing w:val="-2"/>
                <w:sz w:val="24"/>
                <w:szCs w:val="24"/>
                <w:highlight w:val="none"/>
                <w:lang w:val="en-US" w:eastAsia="zh-CN"/>
              </w:rPr>
              <w:t>磋商</w:t>
            </w:r>
            <w:r>
              <w:rPr>
                <w:rFonts w:hint="eastAsia" w:asciiTheme="minorEastAsia" w:hAnsiTheme="minorEastAsia" w:eastAsiaTheme="minorEastAsia" w:cstheme="minorEastAsia"/>
                <w:color w:val="auto"/>
                <w:spacing w:val="-2"/>
                <w:sz w:val="24"/>
                <w:szCs w:val="24"/>
                <w:highlight w:val="none"/>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C89A926">
            <w:pPr>
              <w:pStyle w:val="31"/>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pacing w:val="14"/>
                <w:sz w:val="24"/>
                <w:szCs w:val="24"/>
                <w:highlight w:val="none"/>
              </w:rPr>
              <w:t>不召开</w:t>
            </w:r>
          </w:p>
          <w:p w14:paraId="11FD72C2">
            <w:pPr>
              <w:pStyle w:val="31"/>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□召开，召开时间：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分</w:t>
            </w:r>
          </w:p>
          <w:p w14:paraId="72EE1E00">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pacing w:val="-26"/>
                <w:sz w:val="24"/>
                <w:szCs w:val="24"/>
                <w:highlight w:val="none"/>
              </w:rPr>
              <w:t>召开地点：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25"/>
                <w:sz w:val="24"/>
                <w:szCs w:val="24"/>
                <w:highlight w:val="none"/>
              </w:rPr>
              <w:t>。</w:t>
            </w:r>
          </w:p>
        </w:tc>
      </w:tr>
      <w:tr w14:paraId="5ED1C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913E3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0211BA">
            <w:pPr>
              <w:pStyle w:val="31"/>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highlight w:val="none"/>
                <w:shd w:val="clear"/>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1、本项目采购标的按照中小企业划分标准属于：</w:t>
            </w:r>
            <w:r>
              <w:rPr>
                <w:rFonts w:hint="eastAsia" w:asciiTheme="minorEastAsia" w:hAnsiTheme="minorEastAsia" w:eastAsiaTheme="minorEastAsia" w:cstheme="minorEastAsia"/>
                <w:snapToGrid w:val="0"/>
                <w:color w:val="auto"/>
                <w:spacing w:val="29"/>
                <w:kern w:val="0"/>
                <w:sz w:val="24"/>
                <w:szCs w:val="24"/>
                <w:highlight w:val="none"/>
                <w:u w:val="single"/>
                <w:shd w:val="clear"/>
                <w:lang w:val="en-US" w:eastAsia="zh-CN" w:bidi="ar-SA"/>
              </w:rPr>
              <w:t xml:space="preserve"> 其他未列明行业 </w:t>
            </w:r>
          </w:p>
          <w:p w14:paraId="797838D6">
            <w:pPr>
              <w:pStyle w:val="31"/>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□本项目专门面向中小企业采购。</w:t>
            </w:r>
          </w:p>
          <w:p w14:paraId="686F765A">
            <w:pPr>
              <w:keepNext w:val="0"/>
              <w:keepLines w:val="0"/>
              <w:widowControl/>
              <w:suppressLineNumbers w:val="0"/>
              <w:jc w:val="left"/>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
              </w:rPr>
              <w:t>☑本项目小微企业价格折扣比例</w:t>
            </w:r>
            <w:r>
              <w:rPr>
                <w:rFonts w:hint="eastAsia" w:ascii="宋体" w:hAnsi="宋体" w:eastAsia="宋体" w:cs="宋体"/>
                <w:snapToGrid w:val="0"/>
                <w:color w:val="auto"/>
                <w:kern w:val="0"/>
                <w:sz w:val="24"/>
                <w:szCs w:val="24"/>
                <w:highlight w:val="none"/>
                <w:u w:val="single"/>
                <w:lang w:val="en-US" w:eastAsia="zh-CN" w:bidi="ar"/>
              </w:rPr>
              <w:t xml:space="preserve"> 20 </w:t>
            </w:r>
            <w:r>
              <w:rPr>
                <w:rFonts w:hint="eastAsia" w:ascii="宋体" w:hAnsi="宋体" w:eastAsia="宋体" w:cs="宋体"/>
                <w:snapToGrid w:val="0"/>
                <w:color w:val="auto"/>
                <w:kern w:val="0"/>
                <w:sz w:val="24"/>
                <w:szCs w:val="24"/>
                <w:highlight w:val="none"/>
                <w:u w:val="none"/>
                <w:lang w:val="en-US" w:eastAsia="zh-CN" w:bidi="ar"/>
              </w:rPr>
              <w:t xml:space="preserve"> %</w:t>
            </w:r>
          </w:p>
          <w:p w14:paraId="0F8B442D">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7B2B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EBD1A16">
            <w:pPr>
              <w:pStyle w:val="31"/>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color w:val="auto"/>
                <w:sz w:val="24"/>
                <w:szCs w:val="24"/>
                <w:highlight w:val="none"/>
              </w:rPr>
            </w:pPr>
          </w:p>
          <w:p w14:paraId="717C40ED">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磋商</w:t>
            </w:r>
            <w:r>
              <w:rPr>
                <w:rFonts w:hint="eastAsia" w:asciiTheme="minorEastAsia" w:hAnsiTheme="minorEastAsia" w:eastAsiaTheme="minorEastAsia" w:cstheme="minorEastAsia"/>
                <w:color w:val="auto"/>
                <w:spacing w:val="-3"/>
                <w:sz w:val="24"/>
                <w:szCs w:val="24"/>
                <w:highlight w:val="none"/>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8BA4636">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lang w:val="en-US" w:eastAsia="zh-CN"/>
              </w:rPr>
              <w:t>磋商</w:t>
            </w:r>
            <w:r>
              <w:rPr>
                <w:rFonts w:hint="eastAsia" w:asciiTheme="minorEastAsia" w:hAnsiTheme="minorEastAsia" w:eastAsiaTheme="minorEastAsia" w:cstheme="minorEastAsia"/>
                <w:color w:val="auto"/>
                <w:spacing w:val="-7"/>
                <w:sz w:val="24"/>
                <w:szCs w:val="24"/>
                <w:highlight w:val="none"/>
              </w:rPr>
              <w:t>报价的特殊规定：</w:t>
            </w:r>
          </w:p>
          <w:p w14:paraId="517269F8">
            <w:pPr>
              <w:pStyle w:val="31"/>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9"/>
                <w:sz w:val="24"/>
                <w:szCs w:val="24"/>
                <w:highlight w:val="none"/>
                <w:lang w:eastAsia="zh-CN"/>
              </w:rPr>
              <w:t>☑</w:t>
            </w:r>
            <w:r>
              <w:rPr>
                <w:rFonts w:hint="eastAsia" w:asciiTheme="minorEastAsia" w:hAnsiTheme="minorEastAsia" w:eastAsiaTheme="minorEastAsia" w:cstheme="minorEastAsia"/>
                <w:color w:val="auto"/>
                <w:spacing w:val="29"/>
                <w:sz w:val="24"/>
                <w:szCs w:val="24"/>
                <w:highlight w:val="none"/>
              </w:rPr>
              <w:t>无</w:t>
            </w:r>
          </w:p>
          <w:p w14:paraId="0BEECE92">
            <w:pPr>
              <w:pStyle w:val="31"/>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rPr>
              <w:t>□有，具体情形：。</w:t>
            </w:r>
          </w:p>
          <w:p w14:paraId="323E9708">
            <w:pPr>
              <w:pStyle w:val="31"/>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1"/>
                <w:position w:val="5"/>
                <w:sz w:val="24"/>
                <w:szCs w:val="24"/>
                <w:highlight w:val="none"/>
              </w:rPr>
              <w:t>_____</w:t>
            </w:r>
          </w:p>
        </w:tc>
      </w:tr>
      <w:tr w14:paraId="7DAD9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5C417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F090002">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12"/>
                <w:sz w:val="24"/>
                <w:szCs w:val="24"/>
                <w:highlight w:val="none"/>
                <w:u w:val="none"/>
                <w:lang w:val="en-US" w:eastAsia="zh-CN"/>
              </w:rPr>
              <w:t>小写：400000.00 元   大写：肆拾万元整</w:t>
            </w:r>
          </w:p>
        </w:tc>
      </w:tr>
      <w:tr w14:paraId="2243A9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A3CE8C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合同履行期限</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服务期限</w:t>
            </w:r>
            <w:r>
              <w:rPr>
                <w:rFonts w:hint="eastAsia" w:asciiTheme="minorEastAsia" w:hAnsiTheme="minorEastAsia" w:eastAsiaTheme="minorEastAsia" w:cstheme="minorEastAsia"/>
                <w:color w:val="auto"/>
                <w:sz w:val="24"/>
                <w:szCs w:val="24"/>
                <w:highlight w:val="none"/>
                <w:lang w:eastAsia="zh-CN"/>
              </w:rPr>
              <w:t>）</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83C1D4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pacing w:val="-12"/>
                <w:sz w:val="24"/>
                <w:szCs w:val="24"/>
                <w:highlight w:val="none"/>
                <w:u w:val="none"/>
                <w:lang w:val="en-US" w:eastAsia="zh-CN"/>
              </w:rPr>
            </w:pPr>
            <w:r>
              <w:rPr>
                <w:rFonts w:hint="eastAsia" w:asciiTheme="minorEastAsia" w:hAnsiTheme="minorEastAsia" w:eastAsiaTheme="minorEastAsia" w:cstheme="minorEastAsia"/>
                <w:color w:val="auto"/>
                <w:spacing w:val="-12"/>
                <w:sz w:val="24"/>
                <w:szCs w:val="24"/>
                <w:highlight w:val="none"/>
                <w:u w:val="none"/>
                <w:lang w:val="en-US" w:eastAsia="zh-CN"/>
              </w:rPr>
              <w:t>合同签订后60日历天内；</w:t>
            </w:r>
          </w:p>
        </w:tc>
      </w:tr>
      <w:tr w14:paraId="07514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714C4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F79C3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开标之日起</w:t>
            </w:r>
            <w:r>
              <w:rPr>
                <w:rFonts w:hint="eastAsia" w:asciiTheme="minorEastAsia" w:hAnsiTheme="minorEastAsia" w:eastAsiaTheme="minorEastAsia" w:cstheme="minorEastAsia"/>
                <w:color w:val="auto"/>
                <w:sz w:val="24"/>
                <w:szCs w:val="24"/>
                <w:highlight w:val="none"/>
                <w:lang w:eastAsia="zh-CN"/>
              </w:rPr>
              <w:t>60</w:t>
            </w:r>
            <w:r>
              <w:rPr>
                <w:rFonts w:hint="eastAsia" w:asciiTheme="minorEastAsia" w:hAnsiTheme="minorEastAsia" w:eastAsiaTheme="minorEastAsia" w:cstheme="minorEastAsia"/>
                <w:color w:val="auto"/>
                <w:sz w:val="24"/>
                <w:szCs w:val="24"/>
                <w:highlight w:val="none"/>
              </w:rPr>
              <w:t>日历日</w:t>
            </w:r>
          </w:p>
        </w:tc>
      </w:tr>
      <w:tr w14:paraId="5BA4B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E78D87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D378A2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电子</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lang w:eastAsia="zh-CN"/>
              </w:rPr>
              <w:t>文件：1份</w:t>
            </w:r>
          </w:p>
        </w:tc>
      </w:tr>
      <w:tr w14:paraId="53573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9473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上传</w:t>
            </w:r>
            <w:r>
              <w:rPr>
                <w:rFonts w:hint="eastAsia" w:asciiTheme="minorEastAsia" w:hAnsiTheme="minorEastAsia" w:eastAsiaTheme="minorEastAsia" w:cstheme="minorEastAsia"/>
                <w:color w:val="auto"/>
                <w:sz w:val="24"/>
                <w:szCs w:val="24"/>
                <w:highlight w:val="none"/>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7D17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8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27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30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（北京时间）</w:t>
            </w:r>
          </w:p>
        </w:tc>
      </w:tr>
      <w:tr w14:paraId="33E4B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D2FD4A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87F2F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8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27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30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（北京时间）</w:t>
            </w:r>
          </w:p>
        </w:tc>
      </w:tr>
      <w:tr w14:paraId="6DC62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2148AA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1A6AD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综合评分法</w:t>
            </w:r>
          </w:p>
        </w:tc>
      </w:tr>
      <w:tr w14:paraId="662E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D56DE7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E816D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pacing w:val="14"/>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lang w:eastAsia="zh-CN"/>
              </w:rPr>
              <w:t>是否委托</w:t>
            </w:r>
            <w:r>
              <w:rPr>
                <w:rFonts w:hint="eastAsia" w:asciiTheme="minorEastAsia" w:hAnsiTheme="minorEastAsia" w:eastAsiaTheme="minorEastAsia" w:cstheme="minorEastAsia"/>
                <w:color w:val="auto"/>
                <w:sz w:val="24"/>
                <w:szCs w:val="24"/>
                <w:highlight w:val="none"/>
                <w:lang w:val="en-US" w:eastAsia="zh-CN"/>
              </w:rPr>
              <w:t>磋商小组</w:t>
            </w:r>
            <w:r>
              <w:rPr>
                <w:rFonts w:hint="eastAsia" w:asciiTheme="minorEastAsia" w:hAnsiTheme="minorEastAsia" w:eastAsiaTheme="minorEastAsia" w:cstheme="minorEastAsia"/>
                <w:color w:val="auto"/>
                <w:sz w:val="24"/>
                <w:szCs w:val="24"/>
                <w:highlight w:val="none"/>
                <w:lang w:eastAsia="zh-CN"/>
              </w:rPr>
              <w:t>直接确定</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lang w:eastAsia="zh-CN"/>
              </w:rPr>
              <w:t>人：</w:t>
            </w: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是</w:t>
            </w: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pacing w:val="14"/>
                <w:sz w:val="24"/>
                <w:szCs w:val="24"/>
                <w:highlight w:val="none"/>
                <w:lang w:val="en-US" w:eastAsia="zh-CN"/>
              </w:rPr>
              <w:t>否</w:t>
            </w:r>
          </w:p>
          <w:p w14:paraId="0C972223">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auto"/>
                <w:spacing w:val="14"/>
                <w:sz w:val="24"/>
                <w:szCs w:val="24"/>
                <w:highlight w:val="none"/>
                <w:lang w:val="en-US" w:eastAsia="zh-CN"/>
              </w:rPr>
            </w:pPr>
            <w:r>
              <w:rPr>
                <w:rFonts w:hint="eastAsia" w:asciiTheme="minorEastAsia" w:hAnsiTheme="minorEastAsia" w:eastAsiaTheme="minorEastAsia" w:cstheme="minorEastAsia"/>
                <w:color w:val="auto"/>
                <w:spacing w:val="14"/>
                <w:sz w:val="24"/>
                <w:szCs w:val="24"/>
                <w:highlight w:val="none"/>
                <w:lang w:val="en-US" w:eastAsia="zh-CN"/>
              </w:rPr>
              <w:t>由磋商小组推荐成交供应商3名，采购人出具成交确认书确定成交供应商。</w:t>
            </w:r>
          </w:p>
        </w:tc>
      </w:tr>
      <w:tr w14:paraId="5FEEA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325675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DC53FFE">
            <w:pPr>
              <w:pStyle w:val="31"/>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29"/>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集中采购机构不收费</w:t>
            </w:r>
          </w:p>
          <w:p w14:paraId="4EF4FF49">
            <w:pPr>
              <w:pStyle w:val="31"/>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color w:val="auto"/>
                <w:spacing w:val="-13"/>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收费对象：</w:t>
            </w:r>
            <w:r>
              <w:rPr>
                <w:rFonts w:hint="eastAsia" w:asciiTheme="minorEastAsia" w:hAnsiTheme="minorEastAsia" w:eastAsiaTheme="minorEastAsia" w:cstheme="minorEastAsia"/>
                <w:color w:val="auto"/>
                <w:spacing w:val="29"/>
                <w:sz w:val="24"/>
                <w:szCs w:val="24"/>
                <w:highlight w:val="none"/>
              </w:rPr>
              <w:t>□</w:t>
            </w:r>
            <w:r>
              <w:rPr>
                <w:rFonts w:hint="eastAsia" w:asciiTheme="minorEastAsia" w:hAnsiTheme="minorEastAsia" w:eastAsiaTheme="minorEastAsia" w:cstheme="minorEastAsia"/>
                <w:color w:val="auto"/>
                <w:spacing w:val="29"/>
                <w:sz w:val="24"/>
                <w:szCs w:val="24"/>
                <w:highlight w:val="none"/>
                <w:lang w:val="en-US" w:eastAsia="zh-CN"/>
              </w:rPr>
              <w:t>采购人</w:t>
            </w:r>
            <w:r>
              <w:rPr>
                <w:rFonts w:hint="eastAsia" w:asciiTheme="minorEastAsia" w:hAnsiTheme="minorEastAsia" w:eastAsiaTheme="minorEastAsia" w:cstheme="minorEastAsia"/>
                <w:color w:val="auto"/>
                <w:spacing w:val="-13"/>
                <w:sz w:val="24"/>
                <w:szCs w:val="24"/>
                <w:highlight w:val="none"/>
                <w:lang w:eastAsia="zh-CN"/>
              </w:rPr>
              <w:t>☑</w:t>
            </w:r>
            <w:r>
              <w:rPr>
                <w:rFonts w:hint="eastAsia" w:asciiTheme="minorEastAsia" w:hAnsiTheme="minorEastAsia" w:eastAsiaTheme="minorEastAsia" w:cstheme="minorEastAsia"/>
                <w:color w:val="auto"/>
                <w:spacing w:val="-13"/>
                <w:sz w:val="24"/>
                <w:szCs w:val="24"/>
                <w:highlight w:val="none"/>
                <w:lang w:val="en-US" w:eastAsia="zh-CN"/>
              </w:rPr>
              <w:t>中标人</w:t>
            </w:r>
          </w:p>
          <w:p w14:paraId="0D4F037A">
            <w:pPr>
              <w:pStyle w:val="31"/>
              <w:keepNext w:val="0"/>
              <w:keepLines w:val="0"/>
              <w:pageBreakBefore w:val="0"/>
              <w:kinsoku/>
              <w:wordWrap w:val="0"/>
              <w:overflowPunct/>
              <w:topLinePunct w:val="0"/>
              <w:bidi w:val="0"/>
              <w:spacing w:before="1" w:line="220" w:lineRule="auto"/>
              <w:ind w:left="126" w:leftChars="0"/>
              <w:jc w:val="both"/>
              <w:rPr>
                <w:rFonts w:hint="default"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color w:val="auto"/>
                <w:spacing w:val="-13"/>
                <w:sz w:val="24"/>
                <w:szCs w:val="24"/>
                <w:highlight w:val="none"/>
                <w:lang w:val="en-US" w:eastAsia="zh-CN"/>
              </w:rPr>
              <w:t>收费标准：</w:t>
            </w:r>
            <w:r>
              <w:rPr>
                <w:rFonts w:hint="eastAsia" w:asciiTheme="minorEastAsia" w:hAnsiTheme="minorEastAsia" w:eastAsiaTheme="minorEastAsia" w:cstheme="minorEastAsia"/>
                <w:color w:val="auto"/>
                <w:spacing w:val="-13"/>
                <w:sz w:val="24"/>
                <w:szCs w:val="24"/>
                <w:highlight w:val="none"/>
                <w:shd w:val="clear"/>
                <w:lang w:val="en-US" w:eastAsia="zh-CN"/>
              </w:rPr>
              <w:t>按照豫招协【2023】002号文规定之招标代理服务收费计算标准，向中标、成交供应商收取，不足1万按1万元收取。</w:t>
            </w:r>
          </w:p>
        </w:tc>
      </w:tr>
      <w:tr w14:paraId="7D16C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4E1202D">
            <w:pPr>
              <w:pStyle w:val="32"/>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color w:val="auto"/>
                <w:spacing w:val="0"/>
                <w:sz w:val="24"/>
                <w:szCs w:val="24"/>
                <w:highlight w:val="none"/>
              </w:rPr>
              <w:t>解释权</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91BAA8">
            <w:pPr>
              <w:pStyle w:val="32"/>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Theme="minorEastAsia" w:hAnsiTheme="minorEastAsia" w:eastAsiaTheme="minorEastAsia" w:cstheme="minorEastAsia"/>
                <w:color w:val="auto"/>
                <w:spacing w:val="-13"/>
                <w:sz w:val="24"/>
                <w:szCs w:val="24"/>
                <w:highlight w:val="none"/>
                <w:lang w:val="en-US" w:eastAsia="zh-CN"/>
              </w:rPr>
            </w:pPr>
            <w:r>
              <w:rPr>
                <w:color w:val="auto"/>
                <w:spacing w:val="0"/>
                <w:sz w:val="24"/>
                <w:szCs w:val="24"/>
                <w:highlight w:val="none"/>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2852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82EF8E5">
            <w:pPr>
              <w:pStyle w:val="32"/>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auto"/>
                <w:spacing w:val="0"/>
                <w:kern w:val="0"/>
                <w:sz w:val="24"/>
                <w:szCs w:val="24"/>
                <w:highlight w:val="none"/>
                <w:lang w:val="en-US" w:eastAsia="zh-CN" w:bidi="ar-SA"/>
              </w:rPr>
            </w:pPr>
            <w:r>
              <w:rPr>
                <w:color w:val="auto"/>
                <w:spacing w:val="0"/>
                <w:sz w:val="24"/>
                <w:szCs w:val="24"/>
                <w:highlight w:val="none"/>
              </w:rPr>
              <w:t>供应商提出问题的截止时间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4E046B0">
            <w:pPr>
              <w:pStyle w:val="32"/>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ascii="宋体" w:hAnsi="宋体" w:eastAsia="宋体" w:cs="宋体"/>
                <w:snapToGrid w:val="0"/>
                <w:color w:val="auto"/>
                <w:spacing w:val="0"/>
                <w:kern w:val="0"/>
                <w:sz w:val="24"/>
                <w:szCs w:val="24"/>
                <w:highlight w:val="none"/>
                <w:lang w:val="en-US" w:eastAsia="zh-CN" w:bidi="ar-SA"/>
              </w:rPr>
            </w:pPr>
            <w:r>
              <w:rPr>
                <w:color w:val="auto"/>
                <w:spacing w:val="0"/>
                <w:sz w:val="24"/>
                <w:szCs w:val="24"/>
                <w:highlight w:val="none"/>
              </w:rPr>
              <w:t>递交响应性文件的截止之日5日前</w:t>
            </w:r>
          </w:p>
        </w:tc>
      </w:tr>
      <w:tr w14:paraId="5468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235F0CEE">
            <w:pPr>
              <w:pStyle w:val="32"/>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auto"/>
                <w:spacing w:val="0"/>
                <w:kern w:val="0"/>
                <w:sz w:val="24"/>
                <w:szCs w:val="24"/>
                <w:highlight w:val="none"/>
                <w:lang w:val="en-US" w:eastAsia="zh-CN" w:bidi="ar-SA"/>
              </w:rPr>
            </w:pPr>
            <w:r>
              <w:rPr>
                <w:color w:val="auto"/>
                <w:spacing w:val="0"/>
                <w:sz w:val="24"/>
                <w:szCs w:val="24"/>
                <w:highlight w:val="none"/>
              </w:rPr>
              <w:t>其他说明</w:t>
            </w:r>
          </w:p>
        </w:tc>
        <w:tc>
          <w:tcPr>
            <w:tcW w:w="7305" w:type="dxa"/>
            <w:tcBorders>
              <w:top w:val="single" w:color="auto" w:sz="6" w:space="0"/>
              <w:left w:val="single" w:color="auto" w:sz="6" w:space="0"/>
              <w:bottom w:val="single" w:color="auto" w:sz="12" w:space="0"/>
              <w:right w:val="single" w:color="auto" w:sz="12" w:space="0"/>
            </w:tcBorders>
            <w:noWrap w:val="0"/>
            <w:vAlign w:val="top"/>
          </w:tcPr>
          <w:p w14:paraId="1E4C9B2D">
            <w:pPr>
              <w:pStyle w:val="32"/>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宋体" w:hAnsi="宋体" w:eastAsia="宋体" w:cs="宋体"/>
                <w:snapToGrid w:val="0"/>
                <w:color w:val="auto"/>
                <w:spacing w:val="0"/>
                <w:kern w:val="0"/>
                <w:sz w:val="24"/>
                <w:szCs w:val="24"/>
                <w:highlight w:val="none"/>
                <w:lang w:val="en-US" w:eastAsia="zh-CN" w:bidi="ar-SA"/>
              </w:rPr>
            </w:pPr>
            <w:r>
              <w:rPr>
                <w:color w:val="auto"/>
                <w:spacing w:val="0"/>
                <w:sz w:val="24"/>
                <w:szCs w:val="24"/>
                <w:highlight w:val="none"/>
              </w:rPr>
              <w:t>“招标人”与“采购人”，“投标人”与“供应商”按照同一意思理解。</w:t>
            </w:r>
          </w:p>
        </w:tc>
      </w:tr>
    </w:tbl>
    <w:p w14:paraId="2EE8A56A">
      <w:pPr>
        <w:pStyle w:val="6"/>
        <w:keepNext w:val="0"/>
        <w:keepLines w:val="0"/>
        <w:pageBreakBefore w:val="0"/>
        <w:kinsoku/>
        <w:wordWrap w:val="0"/>
        <w:overflowPunct/>
        <w:topLinePunct w:val="0"/>
        <w:bidi w:val="0"/>
        <w:spacing w:before="91" w:line="360" w:lineRule="auto"/>
        <w:ind w:left="3844"/>
        <w:jc w:val="both"/>
        <w:rPr>
          <w:color w:val="auto"/>
          <w:sz w:val="28"/>
          <w:szCs w:val="28"/>
          <w:highlight w:val="none"/>
        </w:rPr>
      </w:pPr>
      <w:r>
        <w:rPr>
          <w:color w:val="auto"/>
          <w:spacing w:val="-1"/>
          <w:sz w:val="28"/>
          <w:szCs w:val="28"/>
          <w:highlight w:val="none"/>
          <w14:textOutline w14:w="1800" w14:cap="flat" w14:cmpd="sng">
            <w14:solidFill>
              <w14:srgbClr w14:val="000000"/>
            </w14:solidFill>
            <w14:prstDash w14:val="solid"/>
            <w14:miter w14:val="0"/>
          </w14:textOutline>
        </w:rPr>
        <w:t>供应商须知</w:t>
      </w:r>
    </w:p>
    <w:p w14:paraId="5CE2089E">
      <w:pPr>
        <w:pStyle w:val="6"/>
        <w:keepNext w:val="0"/>
        <w:keepLines w:val="0"/>
        <w:pageBreakBefore w:val="0"/>
        <w:kinsoku/>
        <w:wordWrap w:val="0"/>
        <w:overflowPunct/>
        <w:topLinePunct w:val="0"/>
        <w:bidi w:val="0"/>
        <w:spacing w:before="270" w:line="360" w:lineRule="auto"/>
        <w:jc w:val="both"/>
        <w:outlineLvl w:val="1"/>
        <w:rPr>
          <w:rFonts w:hint="eastAsia" w:asciiTheme="minorEastAsia" w:hAnsiTheme="minorEastAsia" w:eastAsiaTheme="minorEastAsia" w:cstheme="minorEastAsia"/>
          <w:color w:val="auto"/>
          <w:spacing w:val="-1"/>
          <w:sz w:val="24"/>
          <w:szCs w:val="24"/>
          <w:highlight w:val="none"/>
        </w:rPr>
      </w:pPr>
      <w:bookmarkStart w:id="19" w:name="_Toc9525"/>
      <w:r>
        <w:rPr>
          <w:color w:val="auto"/>
          <w:spacing w:val="-10"/>
          <w:sz w:val="28"/>
          <w:szCs w:val="28"/>
          <w:highlight w:val="none"/>
          <w14:textOutline w14:w="1800" w14:cap="flat" w14:cmpd="sng">
            <w14:solidFill>
              <w14:srgbClr w14:val="000000"/>
            </w14:solidFill>
            <w14:prstDash w14:val="solid"/>
            <w14:miter w14:val="0"/>
          </w14:textOutline>
        </w:rPr>
        <w:t>一</w:t>
      </w:r>
      <w:r>
        <w:rPr>
          <w:rFonts w:hint="eastAsia"/>
          <w:color w:val="auto"/>
          <w:spacing w:val="5"/>
          <w:sz w:val="28"/>
          <w:szCs w:val="28"/>
          <w:highlight w:val="none"/>
          <w:lang w:eastAsia="zh-CN"/>
        </w:rPr>
        <w:t>、</w:t>
      </w:r>
      <w:r>
        <w:rPr>
          <w:color w:val="auto"/>
          <w:spacing w:val="-10"/>
          <w:sz w:val="28"/>
          <w:szCs w:val="28"/>
          <w:highlight w:val="none"/>
          <w14:textOutline w14:w="1800" w14:cap="flat" w14:cmpd="sng">
            <w14:solidFill>
              <w14:srgbClr w14:val="000000"/>
            </w14:solidFill>
            <w14:prstDash w14:val="solid"/>
            <w14:miter w14:val="0"/>
          </w14:textOutline>
        </w:rPr>
        <w:t>说明</w:t>
      </w:r>
      <w:bookmarkEnd w:id="19"/>
    </w:p>
    <w:p w14:paraId="69288B4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1"/>
          <w:sz w:val="24"/>
          <w:szCs w:val="24"/>
          <w:highlight w:val="none"/>
        </w:rPr>
        <w:t>1</w:t>
      </w:r>
      <w:r>
        <w:rPr>
          <w:rFonts w:hint="eastAsia" w:asciiTheme="minorEastAsia" w:hAnsiTheme="minorEastAsia" w:eastAsiaTheme="minorEastAsia" w:cstheme="minorEastAsia"/>
          <w:b/>
          <w:bCs/>
          <w:color w:val="auto"/>
          <w:spacing w:val="-1"/>
          <w:sz w:val="24"/>
          <w:szCs w:val="24"/>
          <w:highlight w:val="none"/>
          <w:lang w:val="en-US" w:eastAsia="zh-CN"/>
        </w:rPr>
        <w:t>.</w:t>
      </w:r>
      <w:r>
        <w:rPr>
          <w:rFonts w:hint="eastAsia" w:asciiTheme="minorEastAsia" w:hAnsiTheme="minorEastAsia" w:eastAsiaTheme="minorEastAsia" w:cstheme="minorEastAsia"/>
          <w:b/>
          <w:bCs/>
          <w:color w:val="auto"/>
          <w:spacing w:val="-1"/>
          <w:sz w:val="24"/>
          <w:szCs w:val="24"/>
          <w:highlight w:val="none"/>
        </w:rPr>
        <w:t>采购人、采购代理机构、</w:t>
      </w:r>
      <w:r>
        <w:rPr>
          <w:rFonts w:hint="eastAsia" w:asciiTheme="minorEastAsia" w:hAnsiTheme="minorEastAsia" w:eastAsiaTheme="minorEastAsia" w:cstheme="minorEastAsia"/>
          <w:b/>
          <w:bCs/>
          <w:color w:val="auto"/>
          <w:spacing w:val="-4"/>
          <w:sz w:val="24"/>
          <w:szCs w:val="24"/>
          <w:highlight w:val="none"/>
          <w:lang w:val="en-US" w:eastAsia="zh-CN"/>
        </w:rPr>
        <w:t>供应商</w:t>
      </w:r>
      <w:r>
        <w:rPr>
          <w:rFonts w:hint="eastAsia" w:asciiTheme="minorEastAsia" w:hAnsiTheme="minorEastAsia" w:eastAsiaTheme="minorEastAsia" w:cstheme="minorEastAsia"/>
          <w:b/>
          <w:bCs/>
          <w:color w:val="auto"/>
          <w:spacing w:val="-1"/>
          <w:sz w:val="24"/>
          <w:szCs w:val="24"/>
          <w:highlight w:val="none"/>
        </w:rPr>
        <w:t>、联合体</w:t>
      </w:r>
    </w:p>
    <w:p w14:paraId="672DD48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1.1</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color w:val="auto"/>
          <w:spacing w:val="2"/>
          <w:sz w:val="24"/>
          <w:szCs w:val="24"/>
          <w:highlight w:val="none"/>
          <w:lang w:val="en-US" w:eastAsia="zh-CN"/>
        </w:rPr>
        <w:t>竞争性磋商公告</w:t>
      </w:r>
      <w:r>
        <w:rPr>
          <w:rFonts w:hint="eastAsia" w:asciiTheme="minorEastAsia" w:hAnsiTheme="minorEastAsia" w:eastAsiaTheme="minorEastAsia" w:cstheme="minorEastAsia"/>
          <w:color w:val="auto"/>
          <w:spacing w:val="2"/>
          <w:sz w:val="24"/>
          <w:szCs w:val="24"/>
          <w:highlight w:val="none"/>
        </w:rPr>
        <w:t>》。</w:t>
      </w:r>
    </w:p>
    <w:p w14:paraId="4ABD448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1.2</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供应商（也称申请人）：指向采购人</w:t>
      </w:r>
      <w:r>
        <w:rPr>
          <w:rFonts w:hint="eastAsia" w:asciiTheme="minorEastAsia" w:hAnsiTheme="minorEastAsia" w:eastAsiaTheme="minorEastAsia" w:cstheme="minorEastAsia"/>
          <w:color w:val="auto"/>
          <w:spacing w:val="2"/>
          <w:sz w:val="24"/>
          <w:szCs w:val="24"/>
          <w:highlight w:val="none"/>
          <w:lang w:val="en-US" w:eastAsia="zh-CN"/>
        </w:rPr>
        <w:t>提</w:t>
      </w:r>
      <w:r>
        <w:rPr>
          <w:rFonts w:hint="eastAsia" w:asciiTheme="minorEastAsia" w:hAnsiTheme="minorEastAsia" w:eastAsiaTheme="minorEastAsia" w:cstheme="minorEastAsia"/>
          <w:color w:val="auto"/>
          <w:spacing w:val="2"/>
          <w:sz w:val="24"/>
          <w:szCs w:val="24"/>
          <w:highlight w:val="none"/>
        </w:rPr>
        <w:t>供货物、工程或者服务的法人、其他组织或者自然人。</w:t>
      </w:r>
    </w:p>
    <w:p w14:paraId="006B116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1.3</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联合体：指两个以上的自然人、法人或者其他组织组成一个联合体，以一个供应商的身份共同参加政府采购。</w:t>
      </w:r>
    </w:p>
    <w:p w14:paraId="55BB5F7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资金来源、项目属性、科研仪器设备采购</w:t>
      </w:r>
    </w:p>
    <w:p w14:paraId="6645BDE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2.1</w:t>
      </w:r>
      <w:r>
        <w:rPr>
          <w:rFonts w:hint="eastAsia" w:asciiTheme="minorEastAsia" w:hAnsiTheme="minorEastAsia" w:eastAsiaTheme="minorEastAsia" w:cstheme="minorEastAsia"/>
          <w:color w:val="auto"/>
          <w:spacing w:val="7"/>
          <w:sz w:val="24"/>
          <w:szCs w:val="24"/>
          <w:highlight w:val="none"/>
          <w:lang w:val="en-US" w:eastAsia="zh-CN"/>
        </w:rPr>
        <w:t xml:space="preserve"> </w:t>
      </w:r>
      <w:r>
        <w:rPr>
          <w:rFonts w:hint="eastAsia" w:asciiTheme="minorEastAsia" w:hAnsiTheme="minorEastAsia" w:eastAsiaTheme="minorEastAsia" w:cstheme="minorEastAsia"/>
          <w:color w:val="auto"/>
          <w:spacing w:val="7"/>
          <w:sz w:val="24"/>
          <w:szCs w:val="24"/>
          <w:highlight w:val="none"/>
        </w:rPr>
        <w:t>资金来源为财政性资金</w:t>
      </w:r>
      <w:r>
        <w:rPr>
          <w:rFonts w:hint="eastAsia" w:asciiTheme="minorEastAsia" w:hAnsiTheme="minorEastAsia" w:eastAsiaTheme="minorEastAsia" w:cstheme="minorEastAsia"/>
          <w:color w:val="auto"/>
          <w:spacing w:val="-9"/>
          <w:sz w:val="24"/>
          <w:szCs w:val="24"/>
          <w:highlight w:val="none"/>
        </w:rPr>
        <w:t>。</w:t>
      </w:r>
    </w:p>
    <w:p w14:paraId="636E6B4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2.2</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项目属性见《</w:t>
      </w:r>
      <w:r>
        <w:rPr>
          <w:rFonts w:hint="eastAsia" w:asciiTheme="minorEastAsia" w:hAnsiTheme="minorEastAsia" w:eastAsiaTheme="minorEastAsia" w:cstheme="minorEastAsia"/>
          <w:color w:val="auto"/>
          <w:spacing w:val="2"/>
          <w:sz w:val="24"/>
          <w:szCs w:val="24"/>
          <w:highlight w:val="none"/>
          <w:lang w:val="en-US" w:eastAsia="zh-CN"/>
        </w:rPr>
        <w:t>供应商</w:t>
      </w:r>
      <w:r>
        <w:rPr>
          <w:rFonts w:hint="eastAsia" w:asciiTheme="minorEastAsia" w:hAnsiTheme="minorEastAsia" w:eastAsiaTheme="minorEastAsia" w:cstheme="minorEastAsia"/>
          <w:color w:val="auto"/>
          <w:spacing w:val="2"/>
          <w:sz w:val="24"/>
          <w:szCs w:val="24"/>
          <w:highlight w:val="none"/>
          <w:lang w:eastAsia="zh-CN"/>
        </w:rPr>
        <w:t>须知表</w:t>
      </w:r>
      <w:r>
        <w:rPr>
          <w:rFonts w:hint="eastAsia" w:asciiTheme="minorEastAsia" w:hAnsiTheme="minorEastAsia" w:eastAsiaTheme="minorEastAsia" w:cstheme="minorEastAsia"/>
          <w:color w:val="auto"/>
          <w:spacing w:val="2"/>
          <w:sz w:val="24"/>
          <w:szCs w:val="24"/>
          <w:highlight w:val="none"/>
        </w:rPr>
        <w:t>》。</w:t>
      </w:r>
    </w:p>
    <w:p w14:paraId="58F2358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2.3</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是否属于科研仪器设备采购见《</w:t>
      </w:r>
      <w:r>
        <w:rPr>
          <w:rFonts w:hint="eastAsia" w:asciiTheme="minorEastAsia" w:hAnsiTheme="minorEastAsia" w:eastAsiaTheme="minorEastAsia" w:cstheme="minorEastAsia"/>
          <w:color w:val="auto"/>
          <w:spacing w:val="2"/>
          <w:sz w:val="24"/>
          <w:szCs w:val="24"/>
          <w:highlight w:val="none"/>
          <w:lang w:val="en-US" w:eastAsia="zh-CN"/>
        </w:rPr>
        <w:t>供应商</w:t>
      </w:r>
      <w:r>
        <w:rPr>
          <w:rFonts w:hint="eastAsia" w:asciiTheme="minorEastAsia" w:hAnsiTheme="minorEastAsia" w:eastAsiaTheme="minorEastAsia" w:cstheme="minorEastAsia"/>
          <w:color w:val="auto"/>
          <w:spacing w:val="2"/>
          <w:sz w:val="24"/>
          <w:szCs w:val="24"/>
          <w:highlight w:val="none"/>
          <w:lang w:eastAsia="zh-CN"/>
        </w:rPr>
        <w:t>须知表</w:t>
      </w:r>
      <w:r>
        <w:rPr>
          <w:rFonts w:hint="eastAsia" w:asciiTheme="minorEastAsia" w:hAnsiTheme="minorEastAsia" w:eastAsiaTheme="minorEastAsia" w:cstheme="minorEastAsia"/>
          <w:color w:val="auto"/>
          <w:spacing w:val="2"/>
          <w:sz w:val="24"/>
          <w:szCs w:val="24"/>
          <w:highlight w:val="none"/>
        </w:rPr>
        <w:t>》。</w:t>
      </w:r>
    </w:p>
    <w:p w14:paraId="278579F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现场考察、开标前答疑会</w:t>
      </w:r>
    </w:p>
    <w:p w14:paraId="10D396D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3.1</w:t>
      </w:r>
      <w:r>
        <w:rPr>
          <w:rFonts w:hint="eastAsia" w:asciiTheme="minorEastAsia" w:hAnsiTheme="minorEastAsia" w:eastAsiaTheme="minorEastAsia" w:cstheme="minorEastAsia"/>
          <w:color w:val="auto"/>
          <w:spacing w:val="3"/>
          <w:sz w:val="24"/>
          <w:szCs w:val="24"/>
          <w:highlight w:val="none"/>
          <w:lang w:val="en-US" w:eastAsia="zh-CN"/>
        </w:rPr>
        <w:t xml:space="preserve"> </w:t>
      </w:r>
      <w:r>
        <w:rPr>
          <w:rFonts w:hint="eastAsia" w:asciiTheme="minorEastAsia" w:hAnsiTheme="minorEastAsia" w:eastAsiaTheme="minorEastAsia" w:cstheme="minorEastAsia"/>
          <w:color w:val="auto"/>
          <w:spacing w:val="3"/>
          <w:sz w:val="24"/>
          <w:szCs w:val="24"/>
          <w:highlight w:val="none"/>
        </w:rPr>
        <w:t>若《</w:t>
      </w:r>
      <w:r>
        <w:rPr>
          <w:rFonts w:hint="eastAsia" w:asciiTheme="minorEastAsia" w:hAnsiTheme="minorEastAsia" w:eastAsiaTheme="minorEastAsia" w:cstheme="minorEastAsia"/>
          <w:color w:val="auto"/>
          <w:spacing w:val="3"/>
          <w:sz w:val="24"/>
          <w:szCs w:val="24"/>
          <w:highlight w:val="none"/>
          <w:lang w:val="en-US" w:eastAsia="zh-CN"/>
        </w:rPr>
        <w:t>供应商</w:t>
      </w:r>
      <w:r>
        <w:rPr>
          <w:rFonts w:hint="eastAsia" w:asciiTheme="minorEastAsia" w:hAnsiTheme="minorEastAsia" w:eastAsiaTheme="minorEastAsia" w:cstheme="minorEastAsia"/>
          <w:color w:val="auto"/>
          <w:spacing w:val="3"/>
          <w:sz w:val="24"/>
          <w:szCs w:val="24"/>
          <w:highlight w:val="none"/>
          <w:lang w:eastAsia="zh-CN"/>
        </w:rPr>
        <w:t>须知表</w:t>
      </w:r>
      <w:r>
        <w:rPr>
          <w:rFonts w:hint="eastAsia" w:asciiTheme="minorEastAsia" w:hAnsiTheme="minorEastAsia" w:eastAsiaTheme="minorEastAsia" w:cstheme="minorEastAsia"/>
          <w:color w:val="auto"/>
          <w:spacing w:val="3"/>
          <w:sz w:val="24"/>
          <w:szCs w:val="24"/>
          <w:highlight w:val="none"/>
        </w:rPr>
        <w:t>》中规定了组</w:t>
      </w:r>
      <w:r>
        <w:rPr>
          <w:rFonts w:hint="eastAsia" w:asciiTheme="minorEastAsia" w:hAnsiTheme="minorEastAsia" w:eastAsiaTheme="minorEastAsia" w:cstheme="minorEastAsia"/>
          <w:color w:val="auto"/>
          <w:spacing w:val="2"/>
          <w:sz w:val="24"/>
          <w:szCs w:val="24"/>
          <w:highlight w:val="none"/>
        </w:rPr>
        <w:t>织现场考察、召开</w:t>
      </w:r>
      <w:r>
        <w:rPr>
          <w:rFonts w:hint="eastAsia" w:asciiTheme="minorEastAsia" w:hAnsiTheme="minorEastAsia" w:eastAsiaTheme="minorEastAsia" w:cstheme="minorEastAsia"/>
          <w:color w:val="auto"/>
          <w:spacing w:val="2"/>
          <w:sz w:val="24"/>
          <w:szCs w:val="24"/>
          <w:highlight w:val="none"/>
          <w:lang w:val="en-US" w:eastAsia="zh-CN"/>
        </w:rPr>
        <w:t>磋商</w:t>
      </w:r>
      <w:r>
        <w:rPr>
          <w:rFonts w:hint="eastAsia" w:asciiTheme="minorEastAsia" w:hAnsiTheme="minorEastAsia" w:eastAsiaTheme="minorEastAsia" w:cstheme="minorEastAsia"/>
          <w:color w:val="auto"/>
          <w:spacing w:val="2"/>
          <w:sz w:val="24"/>
          <w:szCs w:val="24"/>
          <w:highlight w:val="none"/>
        </w:rPr>
        <w:t>前答疑会，则供应商</w:t>
      </w:r>
      <w:r>
        <w:rPr>
          <w:rFonts w:hint="eastAsia" w:asciiTheme="minorEastAsia" w:hAnsiTheme="minorEastAsia" w:eastAsiaTheme="minorEastAsia" w:cstheme="minorEastAsia"/>
          <w:color w:val="auto"/>
          <w:spacing w:val="-3"/>
          <w:sz w:val="24"/>
          <w:szCs w:val="24"/>
          <w:highlight w:val="none"/>
        </w:rPr>
        <w:t>应按要求在规定的时间和地点参加。</w:t>
      </w:r>
    </w:p>
    <w:p w14:paraId="233CA4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3.2</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由于未参加现场考察或</w:t>
      </w:r>
      <w:r>
        <w:rPr>
          <w:rFonts w:hint="eastAsia" w:asciiTheme="minorEastAsia" w:hAnsiTheme="minorEastAsia" w:eastAsiaTheme="minorEastAsia" w:cstheme="minorEastAsia"/>
          <w:color w:val="auto"/>
          <w:spacing w:val="2"/>
          <w:sz w:val="24"/>
          <w:szCs w:val="24"/>
          <w:highlight w:val="none"/>
          <w:lang w:val="en-US" w:eastAsia="zh-CN"/>
        </w:rPr>
        <w:t>磋商</w:t>
      </w:r>
      <w:r>
        <w:rPr>
          <w:rFonts w:hint="eastAsia" w:asciiTheme="minorEastAsia" w:hAnsiTheme="minorEastAsia" w:eastAsiaTheme="minorEastAsia" w:cstheme="minorEastAsia"/>
          <w:color w:val="auto"/>
          <w:spacing w:val="2"/>
          <w:sz w:val="24"/>
          <w:szCs w:val="24"/>
          <w:highlight w:val="none"/>
        </w:rPr>
        <w:t>前答疑会而导致对项目实际情况不了解，影响</w:t>
      </w:r>
      <w:r>
        <w:rPr>
          <w:rFonts w:hint="eastAsia" w:asciiTheme="minorEastAsia" w:hAnsiTheme="minorEastAsia" w:eastAsiaTheme="minorEastAsia" w:cstheme="minorEastAsia"/>
          <w:color w:val="auto"/>
          <w:spacing w:val="2"/>
          <w:sz w:val="24"/>
          <w:szCs w:val="24"/>
          <w:highlight w:val="none"/>
          <w:lang w:val="en-US" w:eastAsia="zh-CN"/>
        </w:rPr>
        <w:t>响应</w:t>
      </w:r>
      <w:r>
        <w:rPr>
          <w:rFonts w:hint="eastAsia" w:asciiTheme="minorEastAsia" w:hAnsiTheme="minorEastAsia" w:eastAsiaTheme="minorEastAsia" w:cstheme="minorEastAsia"/>
          <w:color w:val="auto"/>
          <w:spacing w:val="2"/>
          <w:sz w:val="24"/>
          <w:szCs w:val="24"/>
          <w:highlight w:val="none"/>
        </w:rPr>
        <w:t>文件编制、</w:t>
      </w:r>
      <w:r>
        <w:rPr>
          <w:rFonts w:hint="eastAsia" w:asciiTheme="minorEastAsia" w:hAnsiTheme="minorEastAsia" w:eastAsiaTheme="minorEastAsia" w:cstheme="minorEastAsia"/>
          <w:color w:val="auto"/>
          <w:spacing w:val="2"/>
          <w:sz w:val="24"/>
          <w:szCs w:val="24"/>
          <w:highlight w:val="none"/>
          <w:lang w:val="en-US" w:eastAsia="zh-CN"/>
        </w:rPr>
        <w:t>磋商</w:t>
      </w:r>
      <w:r>
        <w:rPr>
          <w:rFonts w:hint="eastAsia" w:asciiTheme="minorEastAsia" w:hAnsiTheme="minorEastAsia" w:eastAsiaTheme="minorEastAsia" w:cstheme="minorEastAsia"/>
          <w:color w:val="auto"/>
          <w:spacing w:val="2"/>
          <w:sz w:val="24"/>
          <w:szCs w:val="24"/>
          <w:highlight w:val="none"/>
        </w:rPr>
        <w:t>报价准确性、综合因素响应不全面等问题的，由</w:t>
      </w:r>
      <w:r>
        <w:rPr>
          <w:rFonts w:hint="eastAsia" w:asciiTheme="minorEastAsia" w:hAnsiTheme="minorEastAsia" w:eastAsiaTheme="minorEastAsia" w:cstheme="minorEastAsia"/>
          <w:color w:val="auto"/>
          <w:spacing w:val="2"/>
          <w:sz w:val="24"/>
          <w:szCs w:val="24"/>
          <w:highlight w:val="none"/>
          <w:lang w:val="en-US" w:eastAsia="zh-CN"/>
        </w:rPr>
        <w:t>供应商</w:t>
      </w:r>
      <w:r>
        <w:rPr>
          <w:rFonts w:hint="eastAsia" w:asciiTheme="minorEastAsia" w:hAnsiTheme="minorEastAsia" w:eastAsiaTheme="minorEastAsia" w:cstheme="minorEastAsia"/>
          <w:color w:val="auto"/>
          <w:spacing w:val="2"/>
          <w:sz w:val="24"/>
          <w:szCs w:val="24"/>
          <w:highlight w:val="none"/>
        </w:rPr>
        <w:t>自行承担不利评审后果。</w:t>
      </w:r>
    </w:p>
    <w:p w14:paraId="393BAFE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1"/>
          <w:position w:val="17"/>
          <w:sz w:val="24"/>
          <w:szCs w:val="24"/>
          <w:highlight w:val="none"/>
          <w:lang w:val="en-US" w:eastAsia="zh-CN"/>
        </w:rPr>
        <w:t>4.</w:t>
      </w:r>
      <w:r>
        <w:rPr>
          <w:rFonts w:hint="eastAsia" w:asciiTheme="minorEastAsia" w:hAnsiTheme="minorEastAsia" w:eastAsiaTheme="minorEastAsia" w:cstheme="minorEastAsia"/>
          <w:b/>
          <w:bCs/>
          <w:color w:val="auto"/>
          <w:spacing w:val="-1"/>
          <w:position w:val="17"/>
          <w:sz w:val="24"/>
          <w:szCs w:val="24"/>
          <w:highlight w:val="none"/>
        </w:rPr>
        <w:t>政府采购政策（包括但不限于下列具体政策要求）</w:t>
      </w:r>
    </w:p>
    <w:p w14:paraId="037A4D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采购本国货物、工程和服务</w:t>
      </w:r>
    </w:p>
    <w:p w14:paraId="23F5C81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.1.1</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政府采购应当采购本国货物、工程和服务。但有《中华人民共和国政府采购法》第十条规定情形的除外。</w:t>
      </w:r>
    </w:p>
    <w:p w14:paraId="0287EBB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.1.2</w:t>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本项目如接受非本国货</w:t>
      </w:r>
      <w:r>
        <w:rPr>
          <w:rFonts w:hint="eastAsia" w:asciiTheme="minorEastAsia" w:hAnsiTheme="minorEastAsia" w:eastAsiaTheme="minorEastAsia" w:cstheme="minorEastAsia"/>
          <w:color w:val="auto"/>
          <w:spacing w:val="-5"/>
          <w:sz w:val="24"/>
          <w:szCs w:val="24"/>
          <w:highlight w:val="none"/>
        </w:rPr>
        <w:t>物、工程、服务参与</w:t>
      </w:r>
      <w:r>
        <w:rPr>
          <w:rFonts w:hint="eastAsia" w:asciiTheme="minorEastAsia" w:hAnsiTheme="minorEastAsia" w:eastAsiaTheme="minorEastAsia" w:cstheme="minorEastAsia"/>
          <w:color w:val="auto"/>
          <w:spacing w:val="-5"/>
          <w:sz w:val="24"/>
          <w:szCs w:val="24"/>
          <w:highlight w:val="none"/>
          <w:lang w:val="en-US" w:eastAsia="zh-CN"/>
        </w:rPr>
        <w:t>磋商</w:t>
      </w:r>
      <w:r>
        <w:rPr>
          <w:rFonts w:hint="eastAsia" w:asciiTheme="minorEastAsia" w:hAnsiTheme="minorEastAsia" w:eastAsiaTheme="minorEastAsia" w:cstheme="minorEastAsia"/>
          <w:color w:val="auto"/>
          <w:spacing w:val="-5"/>
          <w:sz w:val="24"/>
          <w:szCs w:val="24"/>
          <w:highlight w:val="none"/>
        </w:rPr>
        <w:t>，则具体要求见第</w:t>
      </w:r>
      <w:r>
        <w:rPr>
          <w:rFonts w:hint="eastAsia" w:asciiTheme="minorEastAsia" w:hAnsiTheme="minorEastAsia" w:eastAsiaTheme="minorEastAsia" w:cstheme="minorEastAsia"/>
          <w:color w:val="auto"/>
          <w:spacing w:val="-5"/>
          <w:sz w:val="24"/>
          <w:szCs w:val="24"/>
          <w:highlight w:val="none"/>
          <w:lang w:val="en-US" w:eastAsia="zh-CN"/>
        </w:rPr>
        <w:t>二</w:t>
      </w:r>
      <w:r>
        <w:rPr>
          <w:rFonts w:hint="eastAsia" w:asciiTheme="minorEastAsia" w:hAnsiTheme="minorEastAsia" w:eastAsiaTheme="minorEastAsia" w:cstheme="minorEastAsia"/>
          <w:color w:val="auto"/>
          <w:spacing w:val="-19"/>
          <w:sz w:val="24"/>
          <w:szCs w:val="24"/>
          <w:highlight w:val="none"/>
        </w:rPr>
        <w:t>章《采购需求》。</w:t>
      </w:r>
    </w:p>
    <w:p w14:paraId="761805D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lang w:val="en-US" w:eastAsia="zh-CN"/>
        </w:rPr>
        <w:t>4</w:t>
      </w:r>
      <w:r>
        <w:rPr>
          <w:rFonts w:hint="eastAsia" w:asciiTheme="minorEastAsia" w:hAnsiTheme="minorEastAsia" w:eastAsiaTheme="minorEastAsia" w:cstheme="minorEastAsia"/>
          <w:color w:val="auto"/>
          <w:spacing w:val="6"/>
          <w:sz w:val="24"/>
          <w:szCs w:val="24"/>
          <w:highlight w:val="none"/>
        </w:rPr>
        <w:t>.1.3</w:t>
      </w:r>
      <w:r>
        <w:rPr>
          <w:rFonts w:hint="eastAsia" w:asciiTheme="minorEastAsia" w:hAnsiTheme="minorEastAsia" w:eastAsiaTheme="minorEastAsia" w:cstheme="minorEastAsia"/>
          <w:color w:val="auto"/>
          <w:spacing w:val="6"/>
          <w:sz w:val="24"/>
          <w:szCs w:val="24"/>
          <w:highlight w:val="none"/>
          <w:lang w:val="en-US" w:eastAsia="zh-CN"/>
        </w:rPr>
        <w:t xml:space="preserve"> </w:t>
      </w:r>
      <w:r>
        <w:rPr>
          <w:rFonts w:hint="eastAsia" w:asciiTheme="minorEastAsia" w:hAnsiTheme="minorEastAsia" w:eastAsiaTheme="minorEastAsia" w:cstheme="minorEastAsia"/>
          <w:color w:val="auto"/>
          <w:spacing w:val="6"/>
          <w:sz w:val="24"/>
          <w:szCs w:val="24"/>
          <w:highlight w:val="none"/>
        </w:rPr>
        <w:t>进口产品指通过中国海关</w:t>
      </w:r>
      <w:r>
        <w:rPr>
          <w:rFonts w:hint="eastAsia" w:asciiTheme="minorEastAsia" w:hAnsiTheme="minorEastAsia" w:eastAsiaTheme="minorEastAsia" w:cstheme="minorEastAsia"/>
          <w:color w:val="auto"/>
          <w:spacing w:val="5"/>
          <w:sz w:val="24"/>
          <w:szCs w:val="24"/>
          <w:highlight w:val="none"/>
        </w:rPr>
        <w:t>报关验放进入中国境内且产自关境外的产</w:t>
      </w:r>
      <w:r>
        <w:rPr>
          <w:rFonts w:hint="eastAsia" w:asciiTheme="minorEastAsia" w:hAnsiTheme="minorEastAsia" w:eastAsiaTheme="minorEastAsia" w:cstheme="minorEastAsia"/>
          <w:color w:val="auto"/>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color w:val="auto"/>
          <w:spacing w:val="5"/>
          <w:sz w:val="24"/>
          <w:szCs w:val="24"/>
          <w:highlight w:val="none"/>
        </w:rPr>
        <w:t>于政府采购进口产品管理有关问题的通知》（财办库〔</w:t>
      </w:r>
      <w:r>
        <w:rPr>
          <w:rFonts w:hint="eastAsia" w:asciiTheme="minorEastAsia" w:hAnsiTheme="minorEastAsia" w:eastAsiaTheme="minorEastAsia" w:cstheme="minorEastAsia"/>
          <w:color w:val="auto"/>
          <w:spacing w:val="4"/>
          <w:sz w:val="24"/>
          <w:szCs w:val="24"/>
          <w:highlight w:val="none"/>
        </w:rPr>
        <w:t>2008〕248</w:t>
      </w:r>
      <w:r>
        <w:rPr>
          <w:rFonts w:hint="eastAsia" w:asciiTheme="minorEastAsia" w:hAnsiTheme="minorEastAsia" w:eastAsiaTheme="minorEastAsia" w:cstheme="minorEastAsia"/>
          <w:color w:val="auto"/>
          <w:spacing w:val="-38"/>
          <w:sz w:val="24"/>
          <w:szCs w:val="24"/>
          <w:highlight w:val="none"/>
        </w:rPr>
        <w:t>号文）</w:t>
      </w:r>
      <w:r>
        <w:rPr>
          <w:rFonts w:hint="eastAsia" w:asciiTheme="minorEastAsia" w:hAnsiTheme="minorEastAsia" w:eastAsiaTheme="minorEastAsia" w:cstheme="minorEastAsia"/>
          <w:color w:val="auto"/>
          <w:spacing w:val="5"/>
          <w:sz w:val="24"/>
          <w:szCs w:val="24"/>
          <w:highlight w:val="none"/>
          <w:lang w:val="en-US" w:eastAsia="zh-CN"/>
        </w:rPr>
        <w:t>以及唐河县财政局的具体规定</w:t>
      </w:r>
      <w:r>
        <w:rPr>
          <w:rFonts w:hint="eastAsia" w:asciiTheme="minorEastAsia" w:hAnsiTheme="minorEastAsia" w:eastAsiaTheme="minorEastAsia" w:cstheme="minorEastAsia"/>
          <w:color w:val="auto"/>
          <w:spacing w:val="5"/>
          <w:sz w:val="24"/>
          <w:szCs w:val="24"/>
          <w:highlight w:val="none"/>
        </w:rPr>
        <w:t>。</w:t>
      </w:r>
    </w:p>
    <w:p w14:paraId="1055AE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.2</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中小企业、监狱企业及残疾人福利性单位</w:t>
      </w:r>
    </w:p>
    <w:p w14:paraId="24CC1C2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4</w:t>
      </w:r>
      <w:r>
        <w:rPr>
          <w:rFonts w:hint="eastAsia" w:asciiTheme="minorEastAsia" w:hAnsiTheme="minorEastAsia" w:eastAsiaTheme="minorEastAsia" w:cstheme="minorEastAsia"/>
          <w:color w:val="auto"/>
          <w:spacing w:val="-2"/>
          <w:sz w:val="24"/>
          <w:szCs w:val="24"/>
          <w:highlight w:val="none"/>
        </w:rPr>
        <w:t>.2.1</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中小企业定义：</w:t>
      </w:r>
    </w:p>
    <w:p w14:paraId="53D315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HYPERLINK"5.2.1.1"</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.2.1.1</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color w:val="auto"/>
          <w:spacing w:val="-4"/>
          <w:sz w:val="24"/>
          <w:szCs w:val="24"/>
          <w:highlight w:val="none"/>
          <w:lang w:val="en-US" w:eastAsia="zh-CN"/>
        </w:rPr>
        <w:t>执行</w:t>
      </w:r>
      <w:r>
        <w:rPr>
          <w:rFonts w:hint="eastAsia" w:asciiTheme="minorEastAsia" w:hAnsiTheme="minorEastAsia" w:eastAsiaTheme="minorEastAsia" w:cstheme="minorEastAsia"/>
          <w:color w:val="auto"/>
          <w:spacing w:val="-4"/>
          <w:sz w:val="24"/>
          <w:szCs w:val="24"/>
          <w:highlight w:val="none"/>
        </w:rPr>
        <w:t>。</w:t>
      </w:r>
    </w:p>
    <w:p w14:paraId="03288FD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HYPERLINK"5.2.1.2"</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.2.1.2</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供应商</w:t>
      </w:r>
      <w:r>
        <w:rPr>
          <w:rFonts w:hint="eastAsia" w:asciiTheme="minorEastAsia" w:hAnsiTheme="minorEastAsia" w:eastAsiaTheme="minorEastAsia" w:cstheme="minorEastAsia"/>
          <w:color w:val="auto"/>
          <w:spacing w:val="-4"/>
          <w:sz w:val="24"/>
          <w:szCs w:val="24"/>
          <w:highlight w:val="none"/>
          <w:lang w:val="en-US" w:eastAsia="zh-CN"/>
        </w:rPr>
        <w:t>提</w:t>
      </w:r>
      <w:r>
        <w:rPr>
          <w:rFonts w:hint="eastAsia" w:asciiTheme="minorEastAsia" w:hAnsiTheme="minorEastAsia" w:eastAsiaTheme="minorEastAsia" w:cstheme="minorEastAsia"/>
          <w:color w:val="auto"/>
          <w:spacing w:val="-4"/>
          <w:sz w:val="24"/>
          <w:szCs w:val="24"/>
          <w:highlight w:val="none"/>
        </w:rPr>
        <w:t>供的货物、工程或者服务符合下列情形的，享受中小企业扶持政策：</w:t>
      </w:r>
    </w:p>
    <w:p w14:paraId="21E5A87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（1）在货物采购项目中，货物由中小企业制造，即货物由中小企业生产且使用该中小企业商号或者注册商标；</w:t>
      </w:r>
    </w:p>
    <w:p w14:paraId="558B5D6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（2）在工程采购项目中，工程由中小企业承建，即工程施工单位为中小企业；</w:t>
      </w:r>
    </w:p>
    <w:p w14:paraId="00595DF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（3）在服务采购项目中，服务由中小企业承接，即</w:t>
      </w:r>
      <w:r>
        <w:rPr>
          <w:rFonts w:hint="eastAsia" w:asciiTheme="minorEastAsia" w:hAnsiTheme="minorEastAsia" w:eastAsiaTheme="minorEastAsia" w:cstheme="minorEastAsia"/>
          <w:color w:val="auto"/>
          <w:spacing w:val="-4"/>
          <w:sz w:val="24"/>
          <w:szCs w:val="24"/>
          <w:highlight w:val="none"/>
          <w:lang w:val="en-US" w:eastAsia="zh-CN"/>
        </w:rPr>
        <w:t>提</w:t>
      </w:r>
      <w:r>
        <w:rPr>
          <w:rFonts w:hint="eastAsia" w:asciiTheme="minorEastAsia" w:hAnsiTheme="minorEastAsia" w:eastAsiaTheme="minorEastAsia" w:cstheme="minorEastAsia"/>
          <w:color w:val="auto"/>
          <w:spacing w:val="-4"/>
          <w:sz w:val="24"/>
          <w:szCs w:val="24"/>
          <w:highlight w:val="none"/>
        </w:rPr>
        <w:t>供服务的人员为中小企业依照《中华人民共和国劳动合同法》订立劳动合同的从业人员。</w:t>
      </w:r>
    </w:p>
    <w:p w14:paraId="2822D2A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HYPERLINK"5.2.1.3"</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.2.1.3</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在货物采购项目中，供应商</w:t>
      </w:r>
      <w:r>
        <w:rPr>
          <w:rFonts w:hint="eastAsia" w:asciiTheme="minorEastAsia" w:hAnsiTheme="minorEastAsia" w:eastAsiaTheme="minorEastAsia" w:cstheme="minorEastAsia"/>
          <w:color w:val="auto"/>
          <w:spacing w:val="-4"/>
          <w:sz w:val="24"/>
          <w:szCs w:val="24"/>
          <w:highlight w:val="none"/>
          <w:lang w:val="en-US" w:eastAsia="zh-CN"/>
        </w:rPr>
        <w:t>提</w:t>
      </w:r>
      <w:r>
        <w:rPr>
          <w:rFonts w:hint="eastAsia" w:asciiTheme="minorEastAsia" w:hAnsiTheme="minorEastAsia" w:eastAsiaTheme="minorEastAsia" w:cstheme="minorEastAsia"/>
          <w:color w:val="auto"/>
          <w:spacing w:val="-4"/>
          <w:sz w:val="24"/>
          <w:szCs w:val="24"/>
          <w:highlight w:val="none"/>
        </w:rPr>
        <w:t>供的货物既有中小企业制造货物，也有大型企业制造货物的，不享受中小企业扶持政策。</w:t>
      </w:r>
    </w:p>
    <w:p w14:paraId="7039D7F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HYPERLINK"5.2.1.4"</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.2.1.4</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以联合体形式参加政府采购活动，联合体各方均为中小企业的，联合体视同中小企业。其中，联合体各方均为小微企业的，联合体视同小微企业。</w:t>
      </w:r>
    </w:p>
    <w:p w14:paraId="45E2DD3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.2.2</w:t>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color w:val="auto"/>
          <w:spacing w:val="-6"/>
          <w:sz w:val="24"/>
          <w:szCs w:val="24"/>
          <w:highlight w:val="none"/>
        </w:rPr>
        <w:t>企业定义：是指由司法部认定的为罪犯、戒</w:t>
      </w:r>
      <w:r>
        <w:rPr>
          <w:rFonts w:hint="eastAsia" w:asciiTheme="minorEastAsia" w:hAnsiTheme="minorEastAsia" w:eastAsiaTheme="minorEastAsia" w:cstheme="minorEastAsia"/>
          <w:color w:val="auto"/>
          <w:spacing w:val="-7"/>
          <w:sz w:val="24"/>
          <w:szCs w:val="24"/>
          <w:highlight w:val="none"/>
        </w:rPr>
        <w:t>毒人员</w:t>
      </w:r>
      <w:r>
        <w:rPr>
          <w:rFonts w:hint="eastAsia" w:asciiTheme="minorEastAsia" w:hAnsiTheme="minorEastAsia" w:eastAsiaTheme="minorEastAsia" w:cstheme="minorEastAsia"/>
          <w:color w:val="auto"/>
          <w:spacing w:val="-7"/>
          <w:sz w:val="24"/>
          <w:szCs w:val="24"/>
          <w:highlight w:val="none"/>
          <w:lang w:val="en-US" w:eastAsia="zh-CN"/>
        </w:rPr>
        <w:t>提</w:t>
      </w:r>
      <w:r>
        <w:rPr>
          <w:rFonts w:hint="eastAsia" w:asciiTheme="minorEastAsia" w:hAnsiTheme="minorEastAsia" w:eastAsiaTheme="minorEastAsia" w:cstheme="minorEastAsia"/>
          <w:color w:val="auto"/>
          <w:spacing w:val="-7"/>
          <w:sz w:val="24"/>
          <w:szCs w:val="24"/>
          <w:highlight w:val="none"/>
        </w:rPr>
        <w:t>供生产项目和劳</w:t>
      </w:r>
      <w:r>
        <w:rPr>
          <w:rFonts w:hint="eastAsia" w:asciiTheme="minorEastAsia" w:hAnsiTheme="minorEastAsia" w:eastAsiaTheme="minorEastAsia" w:cstheme="minorEastAsia"/>
          <w:color w:val="auto"/>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color w:val="auto"/>
          <w:spacing w:val="-13"/>
          <w:sz w:val="24"/>
          <w:szCs w:val="24"/>
          <w:highlight w:val="none"/>
        </w:rPr>
        <w:t>管理局，各省、自治区、直辖市监狱管理</w:t>
      </w:r>
      <w:r>
        <w:rPr>
          <w:rFonts w:hint="eastAsia" w:asciiTheme="minorEastAsia" w:hAnsiTheme="minorEastAsia" w:eastAsiaTheme="minorEastAsia" w:cstheme="minorEastAsia"/>
          <w:color w:val="auto"/>
          <w:spacing w:val="-14"/>
          <w:sz w:val="24"/>
          <w:szCs w:val="24"/>
          <w:highlight w:val="none"/>
        </w:rPr>
        <w:t>局、戒毒管理局，各地（设</w:t>
      </w:r>
      <w:r>
        <w:rPr>
          <w:rFonts w:hint="eastAsia" w:asciiTheme="minorEastAsia" w:hAnsiTheme="minorEastAsia" w:eastAsiaTheme="minorEastAsia" w:cstheme="minorEastAsia"/>
          <w:color w:val="auto"/>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color w:val="auto"/>
          <w:spacing w:val="-4"/>
          <w:sz w:val="24"/>
          <w:szCs w:val="24"/>
          <w:highlight w:val="none"/>
        </w:rPr>
        <w:t>团监狱管理局、戒毒管理局的企业。</w:t>
      </w:r>
    </w:p>
    <w:p w14:paraId="3A473FF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在政府采购活动中，残疾人福利性单位视同小型、微型企业</w:t>
      </w:r>
      <w:r>
        <w:rPr>
          <w:rFonts w:hint="eastAsia" w:asciiTheme="minorEastAsia" w:hAnsiTheme="minorEastAsia" w:eastAsiaTheme="minorEastAsia" w:cstheme="minorEastAsia"/>
          <w:color w:val="auto"/>
          <w:spacing w:val="-9"/>
          <w:sz w:val="24"/>
          <w:szCs w:val="24"/>
          <w:highlight w:val="none"/>
        </w:rPr>
        <w:t>，享受预</w:t>
      </w:r>
      <w:r>
        <w:rPr>
          <w:rFonts w:hint="eastAsia" w:asciiTheme="minorEastAsia" w:hAnsiTheme="minorEastAsia" w:eastAsiaTheme="minorEastAsia" w:cstheme="minorEastAsia"/>
          <w:color w:val="auto"/>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color w:val="auto"/>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color w:val="auto"/>
          <w:spacing w:val="-9"/>
          <w:sz w:val="24"/>
          <w:szCs w:val="24"/>
          <w:highlight w:val="none"/>
        </w:rPr>
        <w:t>同时满足以下条件：</w:t>
      </w:r>
    </w:p>
    <w:p w14:paraId="261F378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HYPERLINK"5.2.3.1"</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.2.3.1</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安置的残疾人占本单位在职职工人数的比例不低于25%（含25%），并且安置的残疾人人数不少于10人（含10人）；</w:t>
      </w:r>
    </w:p>
    <w:p w14:paraId="20CD92F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HYPERLINK"5.2.3.2"</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.2.3.2</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依法与安置的每位残疾人签订了一年以上（含一年）的劳动合同或服务协议；</w:t>
      </w:r>
    </w:p>
    <w:p w14:paraId="4A0032F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HYPERLINK"5.2.3.3"</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.2.3.3</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rPr>
        <w:t>为安置的每位残疾人按月足额缴纳了基本养老、医疗、失业</w:t>
      </w:r>
      <w:r>
        <w:rPr>
          <w:rFonts w:hint="eastAsia" w:asciiTheme="minorEastAsia" w:hAnsiTheme="minorEastAsia" w:eastAsiaTheme="minorEastAsia" w:cstheme="minorEastAsia"/>
          <w:color w:val="auto"/>
          <w:spacing w:val="-8"/>
          <w:sz w:val="24"/>
          <w:szCs w:val="24"/>
          <w:highlight w:val="none"/>
          <w:lang w:eastAsia="zh-CN"/>
        </w:rPr>
        <w:t>、</w:t>
      </w:r>
      <w:r>
        <w:rPr>
          <w:rFonts w:hint="eastAsia" w:asciiTheme="minorEastAsia" w:hAnsiTheme="minorEastAsia" w:eastAsiaTheme="minorEastAsia" w:cstheme="minorEastAsia"/>
          <w:color w:val="auto"/>
          <w:spacing w:val="-8"/>
          <w:sz w:val="24"/>
          <w:szCs w:val="24"/>
          <w:highlight w:val="none"/>
        </w:rPr>
        <w:t>工伤和生育等社会保险费；</w:t>
      </w:r>
    </w:p>
    <w:p w14:paraId="5A93818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HYPERLINK"5.2.3.4"</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.2.3.4</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通过银行等金融机构向安置的每位残疾人，按月支付了不低于单位所在区县的月最低工资标准的工资；</w:t>
      </w:r>
    </w:p>
    <w:p w14:paraId="5A9282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HYPERLINK"5.2.3.5"</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.2.3.5</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提</w:t>
      </w:r>
      <w:r>
        <w:rPr>
          <w:rFonts w:hint="eastAsia" w:asciiTheme="minorEastAsia" w:hAnsiTheme="minorEastAsia" w:eastAsiaTheme="minorEastAsia" w:cstheme="minorEastAsia"/>
          <w:color w:val="auto"/>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color w:val="auto"/>
          <w:spacing w:val="-8"/>
          <w:sz w:val="24"/>
          <w:szCs w:val="24"/>
          <w:highlight w:val="none"/>
          <w:lang w:val="en-US" w:eastAsia="zh-CN"/>
        </w:rPr>
        <w:t>提</w:t>
      </w:r>
      <w:r>
        <w:rPr>
          <w:rFonts w:hint="eastAsia" w:asciiTheme="minorEastAsia" w:hAnsiTheme="minorEastAsia" w:eastAsiaTheme="minorEastAsia" w:cstheme="minorEastAsia"/>
          <w:color w:val="auto"/>
          <w:spacing w:val="-8"/>
          <w:sz w:val="24"/>
          <w:szCs w:val="24"/>
          <w:highlight w:val="none"/>
        </w:rPr>
        <w:t>供其他残疾人福利性单位制造的货物（不包括使用非残疾人福利性单位注册商标的货物）；</w:t>
      </w:r>
    </w:p>
    <w:p w14:paraId="6AD4F50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HYPERLINK"5.2.3.6"</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.2.3.6</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B54496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.2.4</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本项目是否专门面向中小企业预留采购份额见第一章《</w:t>
      </w:r>
      <w:r>
        <w:rPr>
          <w:rFonts w:hint="eastAsia" w:asciiTheme="minorEastAsia" w:hAnsiTheme="minorEastAsia" w:eastAsiaTheme="minorEastAsia" w:cstheme="minorEastAsia"/>
          <w:color w:val="auto"/>
          <w:spacing w:val="-8"/>
          <w:sz w:val="24"/>
          <w:szCs w:val="24"/>
          <w:highlight w:val="none"/>
          <w:lang w:val="en-US" w:eastAsia="zh-CN"/>
        </w:rPr>
        <w:t>竞争性磋商公告</w:t>
      </w:r>
      <w:r>
        <w:rPr>
          <w:rFonts w:hint="eastAsia" w:asciiTheme="minorEastAsia" w:hAnsiTheme="minorEastAsia" w:eastAsiaTheme="minorEastAsia" w:cstheme="minorEastAsia"/>
          <w:color w:val="auto"/>
          <w:spacing w:val="-8"/>
          <w:sz w:val="24"/>
          <w:szCs w:val="24"/>
          <w:highlight w:val="none"/>
        </w:rPr>
        <w:t>》。</w:t>
      </w:r>
    </w:p>
    <w:p w14:paraId="7AFACF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.2.5</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采购标的对应的中小企业划分标准所属行业见《</w:t>
      </w:r>
      <w:r>
        <w:rPr>
          <w:rFonts w:hint="eastAsia" w:asciiTheme="minorEastAsia" w:hAnsiTheme="minorEastAsia" w:eastAsiaTheme="minorEastAsia" w:cstheme="minorEastAsia"/>
          <w:color w:val="auto"/>
          <w:spacing w:val="-8"/>
          <w:sz w:val="24"/>
          <w:szCs w:val="24"/>
          <w:highlight w:val="none"/>
          <w:lang w:val="en-US" w:eastAsia="zh-CN"/>
        </w:rPr>
        <w:t>供应商</w:t>
      </w:r>
      <w:r>
        <w:rPr>
          <w:rFonts w:hint="eastAsia" w:asciiTheme="minorEastAsia" w:hAnsiTheme="minorEastAsia" w:eastAsiaTheme="minorEastAsia" w:cstheme="minorEastAsia"/>
          <w:color w:val="auto"/>
          <w:spacing w:val="-8"/>
          <w:sz w:val="24"/>
          <w:szCs w:val="24"/>
          <w:highlight w:val="none"/>
          <w:lang w:eastAsia="zh-CN"/>
        </w:rPr>
        <w:t>须知表</w:t>
      </w:r>
      <w:r>
        <w:rPr>
          <w:rFonts w:hint="eastAsia" w:asciiTheme="minorEastAsia" w:hAnsiTheme="minorEastAsia" w:eastAsiaTheme="minorEastAsia" w:cstheme="minorEastAsia"/>
          <w:color w:val="auto"/>
          <w:spacing w:val="-8"/>
          <w:sz w:val="24"/>
          <w:szCs w:val="24"/>
          <w:highlight w:val="none"/>
        </w:rPr>
        <w:t>》。</w:t>
      </w:r>
    </w:p>
    <w:p w14:paraId="70C0FCE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.2.6</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小微企业价格评审优惠的政策调整：见第四章《评</w:t>
      </w:r>
      <w:r>
        <w:rPr>
          <w:rFonts w:hint="eastAsia" w:asciiTheme="minorEastAsia" w:hAnsiTheme="minorEastAsia" w:eastAsiaTheme="minorEastAsia" w:cstheme="minorEastAsia"/>
          <w:color w:val="auto"/>
          <w:spacing w:val="-8"/>
          <w:sz w:val="24"/>
          <w:szCs w:val="24"/>
          <w:highlight w:val="none"/>
          <w:lang w:val="en-US" w:eastAsia="zh-CN"/>
        </w:rPr>
        <w:t>审</w:t>
      </w:r>
      <w:r>
        <w:rPr>
          <w:rFonts w:hint="eastAsia" w:asciiTheme="minorEastAsia" w:hAnsiTheme="minorEastAsia" w:eastAsiaTheme="minorEastAsia" w:cstheme="minorEastAsia"/>
          <w:color w:val="auto"/>
          <w:spacing w:val="-8"/>
          <w:sz w:val="24"/>
          <w:szCs w:val="24"/>
          <w:highlight w:val="none"/>
        </w:rPr>
        <w:t>程序、评审方法和评审标准》。</w:t>
      </w:r>
    </w:p>
    <w:p w14:paraId="28E5BE3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政府采购节能产品、环境标志产品</w:t>
      </w:r>
    </w:p>
    <w:p w14:paraId="6B8660B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.3.1</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政府采购节能产品、环境标志产品实施品目清单管理。财政部、</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color w:val="auto"/>
          <w:spacing w:val="-8"/>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5F5FB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.3.2</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E246C0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.3.3</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如本项目采购产品属于实施政府强制采购品目清单范围的节能产品，则</w:t>
      </w: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pacing w:val="-8"/>
          <w:sz w:val="24"/>
          <w:szCs w:val="24"/>
          <w:highlight w:val="none"/>
        </w:rPr>
        <w:t>所报产品必须获得国家确定的认证机构出具的、处于有效期之内的节能产品认证证书，</w:t>
      </w:r>
      <w:r>
        <w:rPr>
          <w:rFonts w:hint="eastAsia" w:asciiTheme="minorEastAsia" w:hAnsiTheme="minorEastAsia" w:eastAsiaTheme="minorEastAsia" w:cstheme="minorEastAsia"/>
          <w:b/>
          <w:bCs/>
          <w:color w:val="auto"/>
          <w:spacing w:val="-8"/>
          <w:sz w:val="24"/>
          <w:szCs w:val="24"/>
          <w:highlight w:val="none"/>
        </w:rPr>
        <w:t>否则</w:t>
      </w:r>
      <w:r>
        <w:rPr>
          <w:rFonts w:hint="eastAsia" w:asciiTheme="minorEastAsia" w:hAnsiTheme="minorEastAsia" w:eastAsiaTheme="minorEastAsia" w:cstheme="minorEastAsia"/>
          <w:b/>
          <w:bCs/>
          <w:color w:val="auto"/>
          <w:spacing w:val="-8"/>
          <w:sz w:val="24"/>
          <w:szCs w:val="24"/>
          <w:highlight w:val="none"/>
          <w:lang w:val="en-US" w:eastAsia="zh-CN"/>
        </w:rPr>
        <w:t>响应</w:t>
      </w:r>
      <w:r>
        <w:rPr>
          <w:rFonts w:hint="eastAsia" w:asciiTheme="minorEastAsia" w:hAnsiTheme="minorEastAsia" w:eastAsiaTheme="minorEastAsia" w:cstheme="minorEastAsia"/>
          <w:b/>
          <w:bCs/>
          <w:color w:val="auto"/>
          <w:spacing w:val="-8"/>
          <w:sz w:val="24"/>
          <w:szCs w:val="24"/>
          <w:highlight w:val="none"/>
        </w:rPr>
        <w:t>无效</w:t>
      </w:r>
      <w:r>
        <w:rPr>
          <w:rFonts w:hint="eastAsia" w:asciiTheme="minorEastAsia" w:hAnsiTheme="minorEastAsia" w:eastAsiaTheme="minorEastAsia" w:cstheme="minorEastAsia"/>
          <w:b/>
          <w:bCs/>
          <w:color w:val="auto"/>
          <w:spacing w:val="-8"/>
          <w:sz w:val="24"/>
          <w:szCs w:val="24"/>
          <w:highlight w:val="none"/>
          <w:lang w:val="en-US" w:eastAsia="zh-CN"/>
        </w:rPr>
        <w:t>；</w:t>
      </w:r>
    </w:p>
    <w:p w14:paraId="63267CA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.3.4</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color w:val="auto"/>
          <w:spacing w:val="-8"/>
          <w:sz w:val="24"/>
          <w:szCs w:val="24"/>
          <w:highlight w:val="none"/>
          <w:lang w:val="en-US" w:eastAsia="zh-CN"/>
        </w:rPr>
        <w:t>审</w:t>
      </w:r>
      <w:r>
        <w:rPr>
          <w:rFonts w:hint="eastAsia" w:asciiTheme="minorEastAsia" w:hAnsiTheme="minorEastAsia" w:eastAsiaTheme="minorEastAsia" w:cstheme="minorEastAsia"/>
          <w:color w:val="auto"/>
          <w:spacing w:val="-8"/>
          <w:sz w:val="24"/>
          <w:szCs w:val="24"/>
          <w:highlight w:val="none"/>
        </w:rPr>
        <w:t>程序、评审方法和评审标准》。（如涉及）。</w:t>
      </w:r>
    </w:p>
    <w:p w14:paraId="0BD00D2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.4</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正版软件</w:t>
      </w:r>
    </w:p>
    <w:p w14:paraId="343522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.4.1</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依据《财政部</w:t>
      </w:r>
      <w:r>
        <w:rPr>
          <w:rFonts w:hint="eastAsia" w:asciiTheme="minorEastAsia" w:hAnsiTheme="minorEastAsia" w:eastAsiaTheme="minorEastAsia" w:cstheme="minorEastAsia"/>
          <w:color w:val="auto"/>
          <w:spacing w:val="-8"/>
          <w:sz w:val="24"/>
          <w:szCs w:val="24"/>
          <w:highlight w:val="none"/>
          <w:lang w:eastAsia="zh-CN"/>
        </w:rPr>
        <w:t>、</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color w:val="auto"/>
          <w:spacing w:val="-8"/>
          <w:sz w:val="24"/>
          <w:szCs w:val="24"/>
          <w:highlight w:val="none"/>
          <w:lang w:eastAsia="zh-CN"/>
        </w:rPr>
        <w:t>、</w:t>
      </w:r>
      <w:r>
        <w:rPr>
          <w:rFonts w:hint="eastAsia" w:asciiTheme="minorEastAsia" w:hAnsiTheme="minorEastAsia" w:eastAsiaTheme="minorEastAsia" w:cstheme="minorEastAsia"/>
          <w:color w:val="auto"/>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color w:val="auto"/>
          <w:spacing w:val="-8"/>
          <w:sz w:val="24"/>
          <w:szCs w:val="24"/>
          <w:highlight w:val="none"/>
          <w:lang w:val="en-US" w:eastAsia="zh-CN"/>
        </w:rPr>
        <w:t>响应</w:t>
      </w:r>
      <w:r>
        <w:rPr>
          <w:rFonts w:hint="eastAsia" w:asciiTheme="minorEastAsia" w:hAnsiTheme="minorEastAsia" w:eastAsiaTheme="minorEastAsia" w:cstheme="minorEastAsia"/>
          <w:color w:val="auto"/>
          <w:spacing w:val="-8"/>
          <w:sz w:val="24"/>
          <w:szCs w:val="24"/>
          <w:highlight w:val="none"/>
        </w:rPr>
        <w:t>无效。财政部、</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color w:val="auto"/>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color w:val="auto"/>
          <w:spacing w:val="-8"/>
          <w:sz w:val="24"/>
          <w:szCs w:val="24"/>
          <w:highlight w:val="none"/>
        </w:rPr>
        <w:t>、信息产业部以文件形式确定、公布并适时调整。</w:t>
      </w:r>
    </w:p>
    <w:p w14:paraId="7353232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4</w:t>
      </w:r>
      <w:r>
        <w:rPr>
          <w:rFonts w:hint="eastAsia" w:asciiTheme="minorEastAsia" w:hAnsiTheme="minorEastAsia" w:eastAsiaTheme="minorEastAsia" w:cstheme="minorEastAsia"/>
          <w:color w:val="auto"/>
          <w:spacing w:val="-3"/>
          <w:sz w:val="24"/>
          <w:szCs w:val="24"/>
          <w:highlight w:val="none"/>
        </w:rPr>
        <w:t>.4.2</w:t>
      </w:r>
      <w:r>
        <w:rPr>
          <w:rFonts w:hint="eastAsia" w:asciiTheme="minorEastAsia" w:hAnsiTheme="minorEastAsia" w:eastAsiaTheme="minorEastAsia" w:cstheme="minorEastAsia"/>
          <w:color w:val="auto"/>
          <w:spacing w:val="-3"/>
          <w:sz w:val="24"/>
          <w:szCs w:val="24"/>
          <w:highlight w:val="none"/>
          <w:lang w:val="en-US" w:eastAsia="zh-CN"/>
        </w:rPr>
        <w:t xml:space="preserve"> </w:t>
      </w:r>
      <w:r>
        <w:rPr>
          <w:rFonts w:hint="eastAsia" w:asciiTheme="minorEastAsia" w:hAnsiTheme="minorEastAsia" w:eastAsiaTheme="minorEastAsia" w:cstheme="minorEastAsia"/>
          <w:color w:val="auto"/>
          <w:spacing w:val="-3"/>
          <w:sz w:val="24"/>
          <w:szCs w:val="24"/>
          <w:highlight w:val="none"/>
        </w:rPr>
        <w:t>各级政府部门在购置计算机办公设备时，必须采购预装正版操作系统</w:t>
      </w:r>
      <w:r>
        <w:rPr>
          <w:rFonts w:hint="eastAsia" w:asciiTheme="minorEastAsia" w:hAnsiTheme="minorEastAsia" w:eastAsiaTheme="minorEastAsia" w:cstheme="minorEastAsia"/>
          <w:color w:val="auto"/>
          <w:spacing w:val="-9"/>
          <w:sz w:val="24"/>
          <w:szCs w:val="24"/>
          <w:highlight w:val="none"/>
        </w:rPr>
        <w:t>软件的计算机产品，相关规定依据《国家版权局、信息产业</w:t>
      </w:r>
      <w:r>
        <w:rPr>
          <w:rFonts w:hint="eastAsia" w:asciiTheme="minorEastAsia" w:hAnsiTheme="minorEastAsia" w:eastAsiaTheme="minorEastAsia" w:cstheme="minorEastAsia"/>
          <w:color w:val="auto"/>
          <w:spacing w:val="-10"/>
          <w:sz w:val="24"/>
          <w:szCs w:val="24"/>
          <w:highlight w:val="none"/>
        </w:rPr>
        <w:t>部、财政</w:t>
      </w:r>
      <w:r>
        <w:rPr>
          <w:rFonts w:hint="eastAsia" w:asciiTheme="minorEastAsia" w:hAnsiTheme="minorEastAsia" w:eastAsiaTheme="minorEastAsia" w:cstheme="minorEastAsia"/>
          <w:color w:val="auto"/>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color w:val="auto"/>
          <w:spacing w:val="-3"/>
          <w:sz w:val="24"/>
          <w:szCs w:val="24"/>
          <w:highlight w:val="none"/>
        </w:rPr>
        <w:t>购已预装正版操作系统软件产品的通知》（国权联〔200</w:t>
      </w:r>
      <w:r>
        <w:rPr>
          <w:rFonts w:hint="eastAsia" w:asciiTheme="minorEastAsia" w:hAnsiTheme="minorEastAsia" w:eastAsiaTheme="minorEastAsia" w:cstheme="minorEastAsia"/>
          <w:color w:val="auto"/>
          <w:spacing w:val="-4"/>
          <w:sz w:val="24"/>
          <w:szCs w:val="24"/>
          <w:highlight w:val="none"/>
        </w:rPr>
        <w:t>6〕1号）、</w:t>
      </w:r>
      <w:r>
        <w:rPr>
          <w:rFonts w:hint="eastAsia" w:asciiTheme="minorEastAsia" w:hAnsiTheme="minorEastAsia" w:eastAsiaTheme="minorEastAsia" w:cstheme="minorEastAsia"/>
          <w:color w:val="auto"/>
          <w:sz w:val="24"/>
          <w:szCs w:val="24"/>
          <w:highlight w:val="none"/>
        </w:rPr>
        <w:t>《国务院办公厅关于进一步做好政府机关使用正版</w:t>
      </w:r>
      <w:r>
        <w:rPr>
          <w:rFonts w:hint="eastAsia" w:asciiTheme="minorEastAsia" w:hAnsiTheme="minorEastAsia" w:eastAsiaTheme="minorEastAsia" w:cstheme="minorEastAsia"/>
          <w:color w:val="auto"/>
          <w:spacing w:val="-1"/>
          <w:sz w:val="24"/>
          <w:szCs w:val="24"/>
          <w:highlight w:val="none"/>
        </w:rPr>
        <w:t>软件工作的通知》</w:t>
      </w:r>
      <w:r>
        <w:rPr>
          <w:rFonts w:hint="eastAsia" w:asciiTheme="minorEastAsia" w:hAnsiTheme="minorEastAsia" w:eastAsiaTheme="minorEastAsia" w:cstheme="minorEastAsia"/>
          <w:color w:val="auto"/>
          <w:spacing w:val="-3"/>
          <w:sz w:val="24"/>
          <w:szCs w:val="24"/>
          <w:highlight w:val="none"/>
        </w:rPr>
        <w:t>（国办发〔2010〕47号）、《财政部关于进一步做好政府机关使用</w:t>
      </w:r>
      <w:r>
        <w:rPr>
          <w:rFonts w:hint="eastAsia" w:asciiTheme="minorEastAsia" w:hAnsiTheme="minorEastAsia" w:eastAsiaTheme="minorEastAsia" w:cstheme="minorEastAsia"/>
          <w:color w:val="auto"/>
          <w:spacing w:val="-6"/>
          <w:sz w:val="24"/>
          <w:szCs w:val="24"/>
          <w:highlight w:val="none"/>
        </w:rPr>
        <w:t>正版软件工作的通知》（财预〔2010〕536号）。</w:t>
      </w:r>
    </w:p>
    <w:p w14:paraId="329B24C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网络安全专用产品</w:t>
      </w:r>
    </w:p>
    <w:p w14:paraId="026FB83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.5.1</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color w:val="auto"/>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color w:val="auto"/>
          <w:spacing w:val="-4"/>
          <w:sz w:val="24"/>
          <w:szCs w:val="24"/>
          <w:highlight w:val="none"/>
        </w:rPr>
        <w:t>公安部、国家认证认可监督管理委员会统一公布和更新</w:t>
      </w:r>
      <w:r>
        <w:rPr>
          <w:rFonts w:hint="eastAsia" w:asciiTheme="minorEastAsia" w:hAnsiTheme="minorEastAsia" w:eastAsiaTheme="minorEastAsia" w:cstheme="minorEastAsia"/>
          <w:color w:val="auto"/>
          <w:spacing w:val="-5"/>
          <w:sz w:val="24"/>
          <w:szCs w:val="24"/>
          <w:highlight w:val="none"/>
        </w:rPr>
        <w:t>的符合要求的</w:t>
      </w:r>
      <w:r>
        <w:rPr>
          <w:rFonts w:hint="eastAsia" w:asciiTheme="minorEastAsia" w:hAnsiTheme="minorEastAsia" w:eastAsiaTheme="minorEastAsia" w:cstheme="minorEastAsia"/>
          <w:color w:val="auto"/>
          <w:spacing w:val="-4"/>
          <w:sz w:val="24"/>
          <w:szCs w:val="24"/>
          <w:highlight w:val="none"/>
        </w:rPr>
        <w:t>网络关键设备和网络安全专用产品清单中。</w:t>
      </w:r>
    </w:p>
    <w:p w14:paraId="0867604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4</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 xml:space="preserve">6 </w:t>
      </w:r>
      <w:r>
        <w:rPr>
          <w:rFonts w:hint="eastAsia" w:asciiTheme="minorEastAsia" w:hAnsiTheme="minorEastAsia" w:eastAsiaTheme="minorEastAsia" w:cstheme="minorEastAsia"/>
          <w:color w:val="auto"/>
          <w:spacing w:val="2"/>
          <w:sz w:val="24"/>
          <w:szCs w:val="24"/>
          <w:highlight w:val="none"/>
        </w:rPr>
        <w:t>采购需求标准</w:t>
      </w:r>
    </w:p>
    <w:p w14:paraId="51E1C43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4</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6</w:t>
      </w:r>
      <w:r>
        <w:rPr>
          <w:rFonts w:hint="eastAsia" w:asciiTheme="minorEastAsia" w:hAnsiTheme="minorEastAsia" w:eastAsiaTheme="minorEastAsia" w:cstheme="minorEastAsia"/>
          <w:color w:val="auto"/>
          <w:spacing w:val="2"/>
          <w:sz w:val="24"/>
          <w:szCs w:val="24"/>
          <w:highlight w:val="none"/>
        </w:rPr>
        <w:t>.1</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商品包装、快递包装政府采购需求标准（试行）</w:t>
      </w:r>
      <w:r>
        <w:rPr>
          <w:rFonts w:hint="eastAsia" w:asciiTheme="minorEastAsia" w:hAnsiTheme="minorEastAsia" w:eastAsiaTheme="minorEastAsia" w:cstheme="minorEastAsia"/>
          <w:color w:val="auto"/>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color w:val="auto"/>
          <w:spacing w:val="-3"/>
          <w:sz w:val="24"/>
          <w:szCs w:val="24"/>
          <w:highlight w:val="none"/>
        </w:rPr>
        <w:t>标准（试行）》的通知（财办库〔2020〕1</w:t>
      </w:r>
      <w:r>
        <w:rPr>
          <w:rFonts w:hint="eastAsia" w:asciiTheme="minorEastAsia" w:hAnsiTheme="minorEastAsia" w:eastAsiaTheme="minorEastAsia" w:cstheme="minorEastAsia"/>
          <w:color w:val="auto"/>
          <w:spacing w:val="-4"/>
          <w:sz w:val="24"/>
          <w:szCs w:val="24"/>
          <w:highlight w:val="none"/>
        </w:rPr>
        <w:t>23号</w:t>
      </w:r>
      <w:r>
        <w:rPr>
          <w:rFonts w:hint="eastAsia" w:asciiTheme="minorEastAsia" w:hAnsiTheme="minorEastAsia" w:eastAsiaTheme="minorEastAsia" w:cstheme="minorEastAsia"/>
          <w:color w:val="auto"/>
          <w:spacing w:val="-28"/>
          <w:sz w:val="24"/>
          <w:szCs w:val="24"/>
          <w:highlight w:val="none"/>
        </w:rPr>
        <w:t>），</w:t>
      </w:r>
      <w:r>
        <w:rPr>
          <w:rFonts w:hint="eastAsia" w:asciiTheme="minorEastAsia" w:hAnsiTheme="minorEastAsia" w:eastAsiaTheme="minorEastAsia" w:cstheme="minorEastAsia"/>
          <w:color w:val="auto"/>
          <w:spacing w:val="-4"/>
          <w:sz w:val="24"/>
          <w:szCs w:val="24"/>
          <w:highlight w:val="none"/>
        </w:rPr>
        <w:t>本项目如涉及商</w:t>
      </w:r>
      <w:r>
        <w:rPr>
          <w:rFonts w:hint="eastAsia" w:asciiTheme="minorEastAsia" w:hAnsiTheme="minorEastAsia" w:eastAsiaTheme="minorEastAsia" w:cstheme="minorEastAsia"/>
          <w:color w:val="auto"/>
          <w:spacing w:val="-6"/>
          <w:sz w:val="24"/>
          <w:szCs w:val="24"/>
          <w:highlight w:val="none"/>
        </w:rPr>
        <w:t>品包装和快递包装的，则其具体要求见第</w:t>
      </w:r>
      <w:r>
        <w:rPr>
          <w:rFonts w:hint="eastAsia" w:asciiTheme="minorEastAsia" w:hAnsiTheme="minorEastAsia" w:eastAsiaTheme="minorEastAsia" w:cstheme="minorEastAsia"/>
          <w:color w:val="auto"/>
          <w:spacing w:val="-6"/>
          <w:sz w:val="24"/>
          <w:szCs w:val="24"/>
          <w:highlight w:val="none"/>
          <w:lang w:val="en-US" w:eastAsia="zh-CN"/>
        </w:rPr>
        <w:t>二</w:t>
      </w:r>
      <w:r>
        <w:rPr>
          <w:rFonts w:hint="eastAsia" w:asciiTheme="minorEastAsia" w:hAnsiTheme="minorEastAsia" w:eastAsiaTheme="minorEastAsia" w:cstheme="minorEastAsia"/>
          <w:color w:val="auto"/>
          <w:spacing w:val="-6"/>
          <w:sz w:val="24"/>
          <w:szCs w:val="24"/>
          <w:highlight w:val="none"/>
        </w:rPr>
        <w:t>章《采购需求》。</w:t>
      </w:r>
    </w:p>
    <w:p w14:paraId="1E8FAA1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color w:val="auto"/>
          <w:spacing w:val="-12"/>
          <w:sz w:val="24"/>
          <w:szCs w:val="24"/>
          <w:highlight w:val="none"/>
        </w:rPr>
      </w:pPr>
      <w:r>
        <w:rPr>
          <w:rFonts w:hint="eastAsia" w:asciiTheme="minorEastAsia" w:hAnsiTheme="minorEastAsia" w:eastAsiaTheme="minorEastAsia" w:cstheme="minorEastAsia"/>
          <w:color w:val="auto"/>
          <w:spacing w:val="-12"/>
          <w:sz w:val="24"/>
          <w:szCs w:val="24"/>
          <w:highlight w:val="none"/>
          <w:lang w:val="en-US" w:eastAsia="zh-CN"/>
        </w:rPr>
        <w:t>4</w:t>
      </w:r>
      <w:r>
        <w:rPr>
          <w:rFonts w:hint="eastAsia" w:asciiTheme="minorEastAsia" w:hAnsiTheme="minorEastAsia" w:eastAsiaTheme="minorEastAsia" w:cstheme="minorEastAsia"/>
          <w:color w:val="auto"/>
          <w:spacing w:val="-12"/>
          <w:sz w:val="24"/>
          <w:szCs w:val="24"/>
          <w:highlight w:val="none"/>
        </w:rPr>
        <w:t>.</w:t>
      </w:r>
      <w:r>
        <w:rPr>
          <w:rFonts w:hint="eastAsia" w:asciiTheme="minorEastAsia" w:hAnsiTheme="minorEastAsia" w:eastAsiaTheme="minorEastAsia" w:cstheme="minorEastAsia"/>
          <w:color w:val="auto"/>
          <w:spacing w:val="-12"/>
          <w:sz w:val="24"/>
          <w:szCs w:val="24"/>
          <w:highlight w:val="none"/>
          <w:lang w:val="en-US" w:eastAsia="zh-CN"/>
        </w:rPr>
        <w:t>6</w:t>
      </w:r>
      <w:r>
        <w:rPr>
          <w:rFonts w:hint="eastAsia" w:asciiTheme="minorEastAsia" w:hAnsiTheme="minorEastAsia" w:eastAsiaTheme="minorEastAsia" w:cstheme="minorEastAsia"/>
          <w:color w:val="auto"/>
          <w:spacing w:val="-12"/>
          <w:sz w:val="24"/>
          <w:szCs w:val="24"/>
          <w:highlight w:val="none"/>
        </w:rPr>
        <w:t>.2</w:t>
      </w:r>
      <w:r>
        <w:rPr>
          <w:rFonts w:hint="eastAsia" w:asciiTheme="minorEastAsia" w:hAnsiTheme="minorEastAsia" w:eastAsiaTheme="minorEastAsia" w:cstheme="minorEastAsia"/>
          <w:color w:val="auto"/>
          <w:spacing w:val="-12"/>
          <w:sz w:val="24"/>
          <w:szCs w:val="24"/>
          <w:highlight w:val="none"/>
          <w:lang w:val="en-US" w:eastAsia="zh-CN"/>
        </w:rPr>
        <w:t xml:space="preserve"> </w:t>
      </w:r>
      <w:r>
        <w:rPr>
          <w:rFonts w:hint="eastAsia" w:asciiTheme="minorEastAsia" w:hAnsiTheme="minorEastAsia" w:eastAsiaTheme="minorEastAsia" w:cstheme="minorEastAsia"/>
          <w:color w:val="auto"/>
          <w:spacing w:val="-12"/>
          <w:sz w:val="24"/>
          <w:szCs w:val="24"/>
          <w:highlight w:val="none"/>
        </w:rPr>
        <w:t>绿色数据中心政府采购需求标准（试行）</w:t>
      </w:r>
    </w:p>
    <w:p w14:paraId="2336E32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color w:val="auto"/>
          <w:spacing w:val="-12"/>
          <w:sz w:val="24"/>
          <w:szCs w:val="24"/>
          <w:highlight w:val="none"/>
        </w:rPr>
      </w:pPr>
      <w:r>
        <w:rPr>
          <w:rFonts w:hint="eastAsia" w:asciiTheme="minorEastAsia" w:hAnsiTheme="minorEastAsia" w:eastAsiaTheme="minorEastAsia" w:cstheme="minorEastAsia"/>
          <w:color w:val="auto"/>
          <w:spacing w:val="-12"/>
          <w:sz w:val="24"/>
          <w:szCs w:val="24"/>
          <w:highlight w:val="none"/>
        </w:rPr>
        <w:t>为加快数据中心绿色转型，根据财政部</w:t>
      </w:r>
      <w:r>
        <w:rPr>
          <w:rFonts w:hint="eastAsia" w:asciiTheme="minorEastAsia" w:hAnsiTheme="minorEastAsia" w:eastAsiaTheme="minorEastAsia" w:cstheme="minorEastAsia"/>
          <w:color w:val="auto"/>
          <w:spacing w:val="-12"/>
          <w:sz w:val="24"/>
          <w:szCs w:val="24"/>
          <w:highlight w:val="none"/>
          <w:lang w:eastAsia="zh-CN"/>
        </w:rPr>
        <w:t>、</w:t>
      </w:r>
      <w:r>
        <w:rPr>
          <w:rFonts w:hint="eastAsia" w:asciiTheme="minorEastAsia" w:hAnsiTheme="minorEastAsia" w:eastAsiaTheme="minorEastAsia" w:cstheme="minorEastAsia"/>
          <w:color w:val="auto"/>
          <w:spacing w:val="-12"/>
          <w:sz w:val="24"/>
          <w:szCs w:val="24"/>
          <w:highlight w:val="none"/>
        </w:rPr>
        <w:t>生态环境部</w:t>
      </w:r>
      <w:r>
        <w:rPr>
          <w:rFonts w:hint="eastAsia" w:asciiTheme="minorEastAsia" w:hAnsiTheme="minorEastAsia" w:eastAsiaTheme="minorEastAsia" w:cstheme="minorEastAsia"/>
          <w:color w:val="auto"/>
          <w:spacing w:val="-12"/>
          <w:sz w:val="24"/>
          <w:szCs w:val="24"/>
          <w:highlight w:val="none"/>
          <w:lang w:eastAsia="zh-CN"/>
        </w:rPr>
        <w:t>、</w:t>
      </w:r>
      <w:r>
        <w:rPr>
          <w:rFonts w:hint="eastAsia" w:asciiTheme="minorEastAsia" w:hAnsiTheme="minorEastAsia" w:eastAsiaTheme="minorEastAsia" w:cstheme="minorEastAsia"/>
          <w:color w:val="auto"/>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color w:val="auto"/>
          <w:spacing w:val="-12"/>
          <w:sz w:val="24"/>
          <w:szCs w:val="24"/>
          <w:highlight w:val="none"/>
          <w:lang w:val="en-US" w:eastAsia="zh-CN"/>
        </w:rPr>
        <w:t>二</w:t>
      </w:r>
      <w:r>
        <w:rPr>
          <w:rFonts w:hint="eastAsia" w:asciiTheme="minorEastAsia" w:hAnsiTheme="minorEastAsia" w:eastAsiaTheme="minorEastAsia" w:cstheme="minorEastAsia"/>
          <w:color w:val="auto"/>
          <w:spacing w:val="-12"/>
          <w:sz w:val="24"/>
          <w:szCs w:val="24"/>
          <w:highlight w:val="none"/>
        </w:rPr>
        <w:t>章《采购需求》。</w:t>
      </w:r>
    </w:p>
    <w:p w14:paraId="1B621B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2"/>
          <w:sz w:val="24"/>
          <w:szCs w:val="24"/>
          <w:highlight w:val="none"/>
          <w:lang w:val="en-US" w:eastAsia="zh-CN"/>
        </w:rPr>
        <w:t>5.采购</w:t>
      </w:r>
      <w:r>
        <w:rPr>
          <w:rFonts w:hint="eastAsia" w:asciiTheme="minorEastAsia" w:hAnsiTheme="minorEastAsia" w:eastAsiaTheme="minorEastAsia" w:cstheme="minorEastAsia"/>
          <w:b/>
          <w:bCs/>
          <w:color w:val="auto"/>
          <w:spacing w:val="-2"/>
          <w:sz w:val="24"/>
          <w:szCs w:val="24"/>
          <w:highlight w:val="none"/>
        </w:rPr>
        <w:t>费用</w:t>
      </w:r>
    </w:p>
    <w:p w14:paraId="4D41E9C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pacing w:val="-4"/>
          <w:sz w:val="24"/>
          <w:szCs w:val="24"/>
          <w:highlight w:val="none"/>
        </w:rPr>
        <w:t>应自行承担所有与准备和参加</w:t>
      </w:r>
      <w:r>
        <w:rPr>
          <w:rFonts w:hint="eastAsia" w:asciiTheme="minorEastAsia" w:hAnsiTheme="minorEastAsia" w:eastAsiaTheme="minorEastAsia" w:cstheme="minorEastAsia"/>
          <w:color w:val="auto"/>
          <w:spacing w:val="-4"/>
          <w:sz w:val="24"/>
          <w:szCs w:val="24"/>
          <w:highlight w:val="none"/>
          <w:lang w:val="en-US" w:eastAsia="zh-CN"/>
        </w:rPr>
        <w:t>本次采购</w:t>
      </w:r>
      <w:r>
        <w:rPr>
          <w:rFonts w:hint="eastAsia" w:asciiTheme="minorEastAsia" w:hAnsiTheme="minorEastAsia" w:eastAsiaTheme="minorEastAsia" w:cstheme="minorEastAsia"/>
          <w:color w:val="auto"/>
          <w:spacing w:val="-4"/>
          <w:sz w:val="24"/>
          <w:szCs w:val="24"/>
          <w:highlight w:val="none"/>
        </w:rPr>
        <w:t>有关的费用</w:t>
      </w:r>
      <w:r>
        <w:rPr>
          <w:rFonts w:hint="eastAsia" w:asciiTheme="minorEastAsia" w:hAnsiTheme="minorEastAsia" w:eastAsiaTheme="minorEastAsia" w:cstheme="minorEastAsia"/>
          <w:color w:val="auto"/>
          <w:spacing w:val="-5"/>
          <w:sz w:val="24"/>
          <w:szCs w:val="24"/>
          <w:highlight w:val="none"/>
        </w:rPr>
        <w:t>，无论</w:t>
      </w:r>
      <w:r>
        <w:rPr>
          <w:rFonts w:hint="eastAsia" w:asciiTheme="minorEastAsia" w:hAnsiTheme="minorEastAsia" w:eastAsiaTheme="minorEastAsia" w:cstheme="minorEastAsia"/>
          <w:color w:val="auto"/>
          <w:spacing w:val="-5"/>
          <w:sz w:val="24"/>
          <w:szCs w:val="24"/>
          <w:highlight w:val="none"/>
          <w:lang w:val="en-US" w:eastAsia="zh-CN"/>
        </w:rPr>
        <w:t>磋商</w:t>
      </w:r>
      <w:r>
        <w:rPr>
          <w:rFonts w:hint="eastAsia" w:asciiTheme="minorEastAsia" w:hAnsiTheme="minorEastAsia" w:eastAsiaTheme="minorEastAsia" w:cstheme="minorEastAsia"/>
          <w:color w:val="auto"/>
          <w:spacing w:val="-5"/>
          <w:sz w:val="24"/>
          <w:szCs w:val="24"/>
          <w:highlight w:val="none"/>
        </w:rPr>
        <w:t>的结果如何，</w:t>
      </w:r>
      <w:r>
        <w:rPr>
          <w:rFonts w:hint="eastAsia" w:asciiTheme="minorEastAsia" w:hAnsiTheme="minorEastAsia" w:eastAsiaTheme="minorEastAsia" w:cstheme="minorEastAsia"/>
          <w:color w:val="auto"/>
          <w:spacing w:val="-1"/>
          <w:sz w:val="24"/>
          <w:szCs w:val="24"/>
          <w:highlight w:val="none"/>
        </w:rPr>
        <w:t>采购人或采购代理机构在任何情况下均无承担</w:t>
      </w:r>
      <w:r>
        <w:rPr>
          <w:rFonts w:hint="eastAsia" w:asciiTheme="minorEastAsia" w:hAnsiTheme="minorEastAsia" w:eastAsiaTheme="minorEastAsia" w:cstheme="minorEastAsia"/>
          <w:color w:val="auto"/>
          <w:spacing w:val="-2"/>
          <w:sz w:val="24"/>
          <w:szCs w:val="24"/>
          <w:highlight w:val="none"/>
        </w:rPr>
        <w:t>这些费用的义务和责任。</w:t>
      </w:r>
    </w:p>
    <w:p w14:paraId="1000B6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2"/>
          <w:kern w:val="0"/>
          <w:sz w:val="24"/>
          <w:szCs w:val="24"/>
          <w:highlight w:val="none"/>
          <w:lang w:val="en-US" w:eastAsia="zh-CN" w:bidi="ar-SA"/>
        </w:rPr>
        <w:t>6.采购范围及适用法律</w:t>
      </w:r>
    </w:p>
    <w:p w14:paraId="1E4F17F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2"/>
          <w:kern w:val="0"/>
          <w:sz w:val="24"/>
          <w:szCs w:val="24"/>
          <w:highlight w:val="none"/>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0773C90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2"/>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auto"/>
          <w:spacing w:val="-2"/>
          <w:kern w:val="0"/>
          <w:sz w:val="24"/>
          <w:szCs w:val="24"/>
          <w:highlight w:val="none"/>
          <w:u w:val="single"/>
          <w:lang w:val="en-US" w:eastAsia="zh-CN" w:bidi="ar-SA"/>
        </w:rPr>
        <w:t xml:space="preserve">  唐河县财政局 </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w:t>
      </w:r>
    </w:p>
    <w:p w14:paraId="100D85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2"/>
          <w:kern w:val="0"/>
          <w:sz w:val="24"/>
          <w:szCs w:val="24"/>
          <w:highlight w:val="none"/>
          <w:lang w:val="en-US" w:eastAsia="zh-CN" w:bidi="ar-SA"/>
        </w:rPr>
        <w:t>6.3 “货物”指供应商按采购文件规定，须向采购人提供的与本次采购相关的</w:t>
      </w:r>
      <w:r>
        <w:rPr>
          <w:rFonts w:hint="eastAsia" w:asciiTheme="minorEastAsia" w:hAnsiTheme="minorEastAsia" w:eastAsiaTheme="minorEastAsia" w:cstheme="minorEastAsia"/>
          <w:snapToGrid w:val="0"/>
          <w:color w:val="auto"/>
          <w:spacing w:val="-2"/>
          <w:kern w:val="0"/>
          <w:sz w:val="24"/>
          <w:szCs w:val="24"/>
          <w:highlight w:val="none"/>
          <w:u w:val="single"/>
          <w:lang w:val="en-US" w:eastAsia="zh-CN" w:bidi="ar-SA"/>
        </w:rPr>
        <w:t xml:space="preserve">  /    </w:t>
      </w:r>
      <w:r>
        <w:rPr>
          <w:rFonts w:hint="eastAsia" w:asciiTheme="minorEastAsia" w:hAnsiTheme="minorEastAsia" w:eastAsiaTheme="minorEastAsia" w:cstheme="minorEastAsia"/>
          <w:snapToGrid w:val="0"/>
          <w:color w:val="auto"/>
          <w:spacing w:val="-12"/>
          <w:kern w:val="0"/>
          <w:sz w:val="24"/>
          <w:szCs w:val="24"/>
          <w:highlight w:val="none"/>
          <w:lang w:val="en-US" w:eastAsia="zh-CN" w:bidi="ar-SA"/>
        </w:rPr>
        <w:t>。</w:t>
      </w:r>
    </w:p>
    <w:p w14:paraId="19E14C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2"/>
          <w:kern w:val="0"/>
          <w:sz w:val="24"/>
          <w:szCs w:val="24"/>
          <w:highlight w:val="none"/>
          <w:lang w:val="en-US" w:eastAsia="zh-CN" w:bidi="ar-SA"/>
        </w:rPr>
        <w:t>6.4 “服务”指采购文件中规定的供应商应承担的服务内容。</w:t>
      </w:r>
    </w:p>
    <w:p w14:paraId="45ED50A4">
      <w:pPr>
        <w:pStyle w:val="6"/>
        <w:keepNext w:val="0"/>
        <w:keepLines w:val="0"/>
        <w:pageBreakBefore w:val="0"/>
        <w:kinsoku/>
        <w:wordWrap w:val="0"/>
        <w:overflowPunct/>
        <w:topLinePunct w:val="0"/>
        <w:bidi w:val="0"/>
        <w:spacing w:before="91" w:line="360" w:lineRule="auto"/>
        <w:jc w:val="both"/>
        <w:outlineLvl w:val="1"/>
        <w:rPr>
          <w:rFonts w:hint="eastAsia"/>
          <w:color w:val="auto"/>
          <w:sz w:val="24"/>
          <w:szCs w:val="24"/>
          <w:highlight w:val="none"/>
          <w:lang w:val="en-US" w:eastAsia="zh-CN"/>
        </w:rPr>
      </w:pPr>
      <w:bookmarkStart w:id="20" w:name="_Toc11788"/>
      <w:r>
        <w:rPr>
          <w:color w:val="auto"/>
          <w:spacing w:val="-1"/>
          <w:sz w:val="28"/>
          <w:szCs w:val="28"/>
          <w:highlight w:val="none"/>
          <w14:textOutline w14:w="1800" w14:cap="flat" w14:cmpd="sng">
            <w14:solidFill>
              <w14:srgbClr w14:val="000000"/>
            </w14:solidFill>
            <w14:prstDash w14:val="solid"/>
            <w14:miter w14:val="0"/>
          </w14:textOutline>
        </w:rPr>
        <w:t>二</w:t>
      </w:r>
      <w:r>
        <w:rPr>
          <w:rFonts w:hint="eastAsia"/>
          <w:color w:val="auto"/>
          <w:spacing w:val="-1"/>
          <w:sz w:val="28"/>
          <w:szCs w:val="28"/>
          <w:highlight w:val="none"/>
          <w:lang w:eastAsia="zh-CN"/>
        </w:rPr>
        <w:t>、</w:t>
      </w:r>
      <w:r>
        <w:rPr>
          <w:color w:val="auto"/>
          <w:spacing w:val="-1"/>
          <w:sz w:val="28"/>
          <w:szCs w:val="28"/>
          <w:highlight w:val="none"/>
          <w14:textOutline w14:w="1800" w14:cap="flat" w14:cmpd="sng">
            <w14:solidFill>
              <w14:srgbClr w14:val="000000"/>
            </w14:solidFill>
            <w14:prstDash w14:val="solid"/>
            <w14:miter w14:val="0"/>
          </w14:textOutline>
        </w:rPr>
        <w:t>竞争性磋商文件</w:t>
      </w:r>
      <w:bookmarkEnd w:id="20"/>
    </w:p>
    <w:p w14:paraId="4B49E2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color w:val="auto"/>
          <w:sz w:val="24"/>
          <w:szCs w:val="24"/>
          <w:highlight w:val="none"/>
        </w:rPr>
      </w:pPr>
      <w:r>
        <w:rPr>
          <w:rFonts w:hint="eastAsia"/>
          <w:b/>
          <w:bCs/>
          <w:color w:val="auto"/>
          <w:sz w:val="24"/>
          <w:szCs w:val="24"/>
          <w:highlight w:val="none"/>
          <w:lang w:val="en-US" w:eastAsia="zh-CN"/>
        </w:rPr>
        <w:t>7.</w:t>
      </w:r>
      <w:r>
        <w:rPr>
          <w:b/>
          <w:bCs/>
          <w:color w:val="auto"/>
          <w:sz w:val="24"/>
          <w:szCs w:val="24"/>
          <w:highlight w:val="none"/>
        </w:rPr>
        <w:t>竞争性磋商文件构成</w:t>
      </w:r>
    </w:p>
    <w:p w14:paraId="728F576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highlight w:val="none"/>
        </w:rPr>
      </w:pPr>
      <w:r>
        <w:rPr>
          <w:rFonts w:hint="eastAsia"/>
          <w:color w:val="auto"/>
          <w:spacing w:val="-1"/>
          <w:sz w:val="24"/>
          <w:szCs w:val="24"/>
          <w:highlight w:val="none"/>
          <w:lang w:val="en-US" w:eastAsia="zh-CN"/>
        </w:rPr>
        <w:t>7</w:t>
      </w:r>
      <w:r>
        <w:rPr>
          <w:color w:val="auto"/>
          <w:spacing w:val="-1"/>
          <w:sz w:val="24"/>
          <w:szCs w:val="24"/>
          <w:highlight w:val="none"/>
        </w:rPr>
        <w:t>.1</w:t>
      </w:r>
      <w:r>
        <w:rPr>
          <w:rFonts w:hint="eastAsia"/>
          <w:color w:val="auto"/>
          <w:spacing w:val="-1"/>
          <w:sz w:val="24"/>
          <w:szCs w:val="24"/>
          <w:highlight w:val="none"/>
          <w:lang w:val="en-US" w:eastAsia="zh-CN"/>
        </w:rPr>
        <w:t xml:space="preserve"> </w:t>
      </w:r>
      <w:r>
        <w:rPr>
          <w:color w:val="auto"/>
          <w:spacing w:val="-1"/>
          <w:sz w:val="24"/>
          <w:szCs w:val="24"/>
          <w:highlight w:val="none"/>
        </w:rPr>
        <w:t>竞争性磋商文件包括以下部分：</w:t>
      </w:r>
    </w:p>
    <w:p w14:paraId="2EC79F5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highlight w:val="none"/>
        </w:rPr>
      </w:pPr>
      <w:r>
        <w:rPr>
          <w:color w:val="auto"/>
          <w:spacing w:val="-1"/>
          <w:sz w:val="24"/>
          <w:szCs w:val="24"/>
          <w:highlight w:val="none"/>
        </w:rPr>
        <w:fldChar w:fldCharType="begin"/>
      </w:r>
      <w:r>
        <w:rPr>
          <w:color w:val="auto"/>
          <w:spacing w:val="-1"/>
          <w:sz w:val="24"/>
          <w:szCs w:val="24"/>
          <w:highlight w:val="none"/>
        </w:rPr>
        <w:instrText xml:space="preserve">HYPERLINK\l"bookmark1"</w:instrText>
      </w:r>
      <w:r>
        <w:rPr>
          <w:color w:val="auto"/>
          <w:spacing w:val="-1"/>
          <w:sz w:val="24"/>
          <w:szCs w:val="24"/>
          <w:highlight w:val="none"/>
        </w:rPr>
        <w:fldChar w:fldCharType="separate"/>
      </w:r>
      <w:r>
        <w:rPr>
          <w:color w:val="auto"/>
          <w:spacing w:val="-1"/>
          <w:sz w:val="24"/>
          <w:szCs w:val="24"/>
          <w:highlight w:val="none"/>
        </w:rPr>
        <w:t>第一章</w:t>
      </w:r>
      <w:r>
        <w:rPr>
          <w:rFonts w:hint="eastAsia"/>
          <w:color w:val="auto"/>
          <w:spacing w:val="-1"/>
          <w:sz w:val="24"/>
          <w:szCs w:val="24"/>
          <w:highlight w:val="none"/>
          <w:lang w:val="en-US" w:eastAsia="zh-CN"/>
        </w:rPr>
        <w:t xml:space="preserve"> </w:t>
      </w:r>
      <w:r>
        <w:rPr>
          <w:rFonts w:hint="eastAsia"/>
          <w:color w:val="auto"/>
          <w:spacing w:val="-1"/>
          <w:sz w:val="24"/>
          <w:szCs w:val="24"/>
          <w:highlight w:val="none"/>
          <w:lang w:eastAsia="zh-CN"/>
        </w:rPr>
        <w:t>竞争性磋商公告</w:t>
      </w:r>
      <w:r>
        <w:rPr>
          <w:color w:val="auto"/>
          <w:spacing w:val="-1"/>
          <w:sz w:val="24"/>
          <w:szCs w:val="24"/>
          <w:highlight w:val="none"/>
        </w:rPr>
        <w:fldChar w:fldCharType="end"/>
      </w:r>
    </w:p>
    <w:p w14:paraId="13232C3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highlight w:val="none"/>
        </w:rPr>
      </w:pPr>
      <w:r>
        <w:rPr>
          <w:color w:val="auto"/>
          <w:spacing w:val="-1"/>
          <w:sz w:val="24"/>
          <w:szCs w:val="24"/>
          <w:highlight w:val="none"/>
        </w:rPr>
        <w:t>第二章</w:t>
      </w:r>
      <w:r>
        <w:rPr>
          <w:rFonts w:hint="eastAsia"/>
          <w:color w:val="auto"/>
          <w:spacing w:val="-1"/>
          <w:sz w:val="24"/>
          <w:szCs w:val="24"/>
          <w:highlight w:val="none"/>
          <w:lang w:val="en-US" w:eastAsia="zh-CN"/>
        </w:rPr>
        <w:t xml:space="preserve"> </w:t>
      </w:r>
      <w:r>
        <w:rPr>
          <w:color w:val="auto"/>
          <w:spacing w:val="-1"/>
          <w:sz w:val="24"/>
          <w:szCs w:val="24"/>
          <w:highlight w:val="none"/>
        </w:rPr>
        <w:t>采购需求</w:t>
      </w:r>
    </w:p>
    <w:p w14:paraId="1EE8A99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highlight w:val="none"/>
        </w:rPr>
      </w:pPr>
      <w:r>
        <w:rPr>
          <w:color w:val="auto"/>
          <w:spacing w:val="-1"/>
          <w:sz w:val="24"/>
          <w:szCs w:val="24"/>
          <w:highlight w:val="none"/>
        </w:rPr>
        <w:t>第三章</w:t>
      </w:r>
      <w:r>
        <w:rPr>
          <w:rFonts w:hint="eastAsia"/>
          <w:color w:val="auto"/>
          <w:spacing w:val="-1"/>
          <w:sz w:val="24"/>
          <w:szCs w:val="24"/>
          <w:highlight w:val="none"/>
          <w:lang w:val="en-US" w:eastAsia="zh-CN"/>
        </w:rPr>
        <w:t xml:space="preserve"> </w:t>
      </w:r>
      <w:r>
        <w:rPr>
          <w:color w:val="auto"/>
          <w:spacing w:val="-1"/>
          <w:sz w:val="24"/>
          <w:szCs w:val="24"/>
          <w:highlight w:val="none"/>
        </w:rPr>
        <w:t>供应商须知</w:t>
      </w:r>
    </w:p>
    <w:p w14:paraId="65F33D9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highlight w:val="none"/>
        </w:rPr>
      </w:pPr>
      <w:r>
        <w:rPr>
          <w:color w:val="auto"/>
          <w:spacing w:val="-1"/>
          <w:sz w:val="24"/>
          <w:szCs w:val="24"/>
          <w:highlight w:val="none"/>
        </w:rPr>
        <w:t>第四章</w:t>
      </w:r>
      <w:r>
        <w:rPr>
          <w:rFonts w:hint="eastAsia"/>
          <w:color w:val="auto"/>
          <w:spacing w:val="-1"/>
          <w:sz w:val="24"/>
          <w:szCs w:val="24"/>
          <w:highlight w:val="none"/>
          <w:lang w:val="en-US" w:eastAsia="zh-CN"/>
        </w:rPr>
        <w:t xml:space="preserve"> </w:t>
      </w:r>
      <w:r>
        <w:rPr>
          <w:rFonts w:hint="eastAsia"/>
          <w:color w:val="auto"/>
          <w:spacing w:val="-1"/>
          <w:sz w:val="24"/>
          <w:szCs w:val="24"/>
          <w:highlight w:val="none"/>
        </w:rPr>
        <w:t>评</w:t>
      </w:r>
      <w:r>
        <w:rPr>
          <w:rFonts w:hint="eastAsia"/>
          <w:color w:val="auto"/>
          <w:spacing w:val="-1"/>
          <w:sz w:val="24"/>
          <w:szCs w:val="24"/>
          <w:highlight w:val="none"/>
          <w:lang w:val="en-US" w:eastAsia="zh-CN"/>
        </w:rPr>
        <w:t>审</w:t>
      </w:r>
      <w:r>
        <w:rPr>
          <w:rFonts w:hint="eastAsia"/>
          <w:color w:val="auto"/>
          <w:spacing w:val="-1"/>
          <w:sz w:val="24"/>
          <w:szCs w:val="24"/>
          <w:highlight w:val="none"/>
        </w:rPr>
        <w:t>程序、</w:t>
      </w:r>
      <w:r>
        <w:rPr>
          <w:color w:val="auto"/>
          <w:spacing w:val="-1"/>
          <w:sz w:val="24"/>
          <w:szCs w:val="24"/>
          <w:highlight w:val="none"/>
        </w:rPr>
        <w:t>评审方法和评审标准</w:t>
      </w:r>
    </w:p>
    <w:p w14:paraId="2973997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highlight w:val="none"/>
        </w:rPr>
      </w:pPr>
      <w:r>
        <w:rPr>
          <w:color w:val="auto"/>
          <w:spacing w:val="-1"/>
          <w:sz w:val="24"/>
          <w:szCs w:val="24"/>
          <w:highlight w:val="none"/>
        </w:rPr>
        <w:t>第五章</w:t>
      </w:r>
      <w:r>
        <w:rPr>
          <w:rFonts w:hint="eastAsia"/>
          <w:color w:val="auto"/>
          <w:spacing w:val="-1"/>
          <w:sz w:val="24"/>
          <w:szCs w:val="24"/>
          <w:highlight w:val="none"/>
          <w:lang w:val="en-US" w:eastAsia="zh-CN"/>
        </w:rPr>
        <w:t xml:space="preserve"> </w:t>
      </w:r>
      <w:r>
        <w:rPr>
          <w:rFonts w:hint="eastAsia"/>
          <w:color w:val="auto"/>
          <w:spacing w:val="-1"/>
          <w:sz w:val="24"/>
          <w:szCs w:val="24"/>
          <w:highlight w:val="none"/>
          <w:lang w:eastAsia="zh-CN"/>
        </w:rPr>
        <w:t>政府采购合同（草案）</w:t>
      </w:r>
    </w:p>
    <w:p w14:paraId="39B31A2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highlight w:val="none"/>
        </w:rPr>
      </w:pPr>
      <w:r>
        <w:rPr>
          <w:color w:val="auto"/>
          <w:spacing w:val="-1"/>
          <w:sz w:val="24"/>
          <w:szCs w:val="24"/>
          <w:highlight w:val="none"/>
        </w:rPr>
        <w:t>第六章</w:t>
      </w:r>
      <w:r>
        <w:rPr>
          <w:rFonts w:hint="eastAsia"/>
          <w:color w:val="auto"/>
          <w:spacing w:val="-1"/>
          <w:sz w:val="24"/>
          <w:szCs w:val="24"/>
          <w:highlight w:val="none"/>
          <w:lang w:val="en-US" w:eastAsia="zh-CN"/>
        </w:rPr>
        <w:t xml:space="preserve"> </w:t>
      </w:r>
      <w:r>
        <w:rPr>
          <w:color w:val="auto"/>
          <w:spacing w:val="-1"/>
          <w:sz w:val="24"/>
          <w:szCs w:val="24"/>
          <w:highlight w:val="none"/>
        </w:rPr>
        <w:t>响应文件格式</w:t>
      </w:r>
    </w:p>
    <w:p w14:paraId="647A1E6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4F7873E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color w:val="auto"/>
          <w:spacing w:val="-1"/>
          <w:sz w:val="24"/>
          <w:szCs w:val="24"/>
          <w:highlight w:val="none"/>
          <w:lang w:val="en-US" w:eastAsia="zh-CN"/>
        </w:rPr>
      </w:pPr>
      <w:r>
        <w:rPr>
          <w:rFonts w:hint="eastAsia"/>
          <w:b/>
          <w:bCs/>
          <w:color w:val="auto"/>
          <w:spacing w:val="-1"/>
          <w:sz w:val="24"/>
          <w:szCs w:val="24"/>
          <w:highlight w:val="none"/>
          <w:lang w:val="en-US" w:eastAsia="zh-CN"/>
        </w:rPr>
        <w:t>8.对竞争性磋商文件的澄清或修改</w:t>
      </w:r>
    </w:p>
    <w:p w14:paraId="436D15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 xml:space="preserve">8.1 </w:t>
      </w:r>
      <w:r>
        <w:rPr>
          <w:rFonts w:hint="eastAsia" w:asciiTheme="minorEastAsia" w:hAnsiTheme="minorEastAsia" w:eastAsiaTheme="minorEastAsia" w:cstheme="minorEastAsia"/>
          <w:color w:val="auto"/>
          <w:spacing w:val="-8"/>
          <w:sz w:val="24"/>
          <w:szCs w:val="24"/>
          <w:highlight w:val="none"/>
          <w:lang w:val="en-US" w:eastAsia="zh-CN"/>
        </w:rPr>
        <w:t>采购人或采购代理机构</w:t>
      </w:r>
      <w:r>
        <w:rPr>
          <w:rFonts w:hint="eastAsia"/>
          <w:color w:val="auto"/>
          <w:spacing w:val="-1"/>
          <w:sz w:val="24"/>
          <w:szCs w:val="24"/>
          <w:highlight w:val="none"/>
          <w:lang w:val="en-US" w:eastAsia="zh-CN"/>
        </w:rPr>
        <w:t>可用补充文件的方式修正竞争性磋商文件，补充文件内容以公告的形式告知所有竞争性磋商文件收受人，该补充文件将成为竞争性磋商文件的组成部分，并替代所修正的部分。</w:t>
      </w:r>
    </w:p>
    <w:p w14:paraId="569EBB2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 xml:space="preserve">8.2 </w:t>
      </w:r>
      <w:r>
        <w:rPr>
          <w:rFonts w:hint="eastAsia" w:asciiTheme="minorEastAsia" w:hAnsiTheme="minorEastAsia" w:eastAsiaTheme="minorEastAsia" w:cstheme="minorEastAsia"/>
          <w:color w:val="auto"/>
          <w:spacing w:val="-8"/>
          <w:sz w:val="24"/>
          <w:szCs w:val="24"/>
          <w:highlight w:val="none"/>
          <w:lang w:val="en-US" w:eastAsia="zh-CN"/>
        </w:rPr>
        <w:t>采购人或采购代理机构</w:t>
      </w:r>
      <w:r>
        <w:rPr>
          <w:rFonts w:hint="eastAsia"/>
          <w:color w:val="auto"/>
          <w:spacing w:val="-1"/>
          <w:sz w:val="24"/>
          <w:szCs w:val="24"/>
          <w:highlight w:val="none"/>
          <w:lang w:val="en-US" w:eastAsia="zh-CN"/>
        </w:rPr>
        <w:t>可以酌情延长上传截止时间，并将此变更以公告形式通知所有竞争性磋商文件收受人。</w:t>
      </w:r>
    </w:p>
    <w:p w14:paraId="44390E8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color w:val="auto"/>
          <w:spacing w:val="-8"/>
          <w:sz w:val="24"/>
          <w:szCs w:val="24"/>
          <w:highlight w:val="none"/>
          <w:lang w:val="en-US" w:eastAsia="zh-CN"/>
        </w:rPr>
        <w:t>（必须在原公告发布媒体上发布公告）</w:t>
      </w:r>
      <w:r>
        <w:rPr>
          <w:rFonts w:hint="eastAsia"/>
          <w:color w:val="auto"/>
          <w:spacing w:val="-1"/>
          <w:sz w:val="24"/>
          <w:szCs w:val="24"/>
          <w:highlight w:val="none"/>
          <w:lang w:val="en-US" w:eastAsia="zh-CN"/>
        </w:rPr>
        <w:t>通知所有获取磋商文件的供应商；不足5日的，将顺延上传响应文件截止时间。</w:t>
      </w:r>
    </w:p>
    <w:p w14:paraId="28997EC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color w:val="auto"/>
          <w:spacing w:val="-1"/>
          <w:sz w:val="24"/>
          <w:szCs w:val="24"/>
          <w:highlight w:val="none"/>
          <w:lang w:val="en-US" w:eastAsia="zh-CN"/>
        </w:rPr>
      </w:pPr>
      <w:r>
        <w:rPr>
          <w:rFonts w:hint="eastAsia"/>
          <w:b/>
          <w:bCs/>
          <w:color w:val="auto"/>
          <w:spacing w:val="-1"/>
          <w:sz w:val="24"/>
          <w:szCs w:val="24"/>
          <w:highlight w:val="none"/>
          <w:lang w:val="en-US" w:eastAsia="zh-CN"/>
        </w:rPr>
        <w:t>8.4 政府采购项目实行网上受理，开标前所有信息保密。因此，</w:t>
      </w:r>
      <w:r>
        <w:rPr>
          <w:rFonts w:hint="eastAsia" w:asciiTheme="minorEastAsia" w:hAnsiTheme="minorEastAsia" w:eastAsiaTheme="minorEastAsia" w:cstheme="minorEastAsia"/>
          <w:b/>
          <w:bCs/>
          <w:color w:val="auto"/>
          <w:spacing w:val="-8"/>
          <w:sz w:val="24"/>
          <w:szCs w:val="24"/>
          <w:highlight w:val="none"/>
          <w:lang w:val="en-US" w:eastAsia="zh-CN"/>
        </w:rPr>
        <w:t>采购人或采购代理机构</w:t>
      </w:r>
      <w:r>
        <w:rPr>
          <w:rFonts w:hint="eastAsia"/>
          <w:b/>
          <w:bCs/>
          <w:color w:val="auto"/>
          <w:spacing w:val="-1"/>
          <w:sz w:val="24"/>
          <w:szCs w:val="24"/>
          <w:highlight w:val="none"/>
          <w:lang w:val="en-US" w:eastAsia="zh-CN"/>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14:paraId="062D253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color w:val="auto"/>
          <w:sz w:val="24"/>
          <w:szCs w:val="24"/>
          <w:highlight w:val="none"/>
        </w:rPr>
      </w:pPr>
      <w:r>
        <w:rPr>
          <w:rFonts w:hint="eastAsia" w:asciiTheme="minorEastAsia" w:hAnsiTheme="minorEastAsia" w:eastAsiaTheme="minorEastAsia" w:cstheme="minorEastAsia"/>
          <w:b/>
          <w:bCs/>
          <w:color w:val="auto"/>
          <w:spacing w:val="-8"/>
          <w:sz w:val="24"/>
          <w:szCs w:val="24"/>
          <w:highlight w:val="none"/>
          <w:lang w:val="en-US" w:eastAsia="zh-CN"/>
        </w:rPr>
        <w:t>8.5 供应商应关注是否有发布最新的澄清更正公告和更正的最新磋商文件（电子答疑文件），如有则需下载最新的磋商文件，并在此基础上制作最新的响应文件并上传。</w:t>
      </w:r>
    </w:p>
    <w:p w14:paraId="2D0499EF">
      <w:pPr>
        <w:pStyle w:val="6"/>
        <w:keepNext w:val="0"/>
        <w:keepLines w:val="0"/>
        <w:pageBreakBefore w:val="0"/>
        <w:kinsoku/>
        <w:wordWrap w:val="0"/>
        <w:overflowPunct/>
        <w:topLinePunct w:val="0"/>
        <w:bidi w:val="0"/>
        <w:spacing w:before="91" w:line="360" w:lineRule="auto"/>
        <w:jc w:val="both"/>
        <w:outlineLvl w:val="1"/>
        <w:rPr>
          <w:rFonts w:hint="eastAsia" w:ascii="Arial" w:hAnsi="Arial" w:eastAsia="宋体" w:cs="Arial"/>
          <w:color w:val="auto"/>
          <w:sz w:val="24"/>
          <w:szCs w:val="24"/>
          <w:highlight w:val="none"/>
          <w:lang w:val="en-US" w:eastAsia="zh-CN"/>
        </w:rPr>
      </w:pPr>
      <w:bookmarkStart w:id="21" w:name="_Toc18131"/>
      <w:r>
        <w:rPr>
          <w:color w:val="auto"/>
          <w:spacing w:val="-4"/>
          <w:sz w:val="28"/>
          <w:szCs w:val="28"/>
          <w:highlight w:val="none"/>
          <w14:textOutline w14:w="1800" w14:cap="flat" w14:cmpd="sng">
            <w14:solidFill>
              <w14:srgbClr w14:val="000000"/>
            </w14:solidFill>
            <w14:prstDash w14:val="solid"/>
            <w14:miter w14:val="0"/>
          </w14:textOutline>
        </w:rPr>
        <w:t>三</w:t>
      </w:r>
      <w:r>
        <w:rPr>
          <w:rFonts w:hint="eastAsia"/>
          <w:color w:val="auto"/>
          <w:spacing w:val="10"/>
          <w:sz w:val="28"/>
          <w:szCs w:val="28"/>
          <w:highlight w:val="none"/>
          <w:lang w:eastAsia="zh-CN"/>
        </w:rPr>
        <w:t>、</w:t>
      </w:r>
      <w:r>
        <w:rPr>
          <w:color w:val="auto"/>
          <w:spacing w:val="-4"/>
          <w:sz w:val="28"/>
          <w:szCs w:val="28"/>
          <w:highlight w:val="none"/>
          <w14:textOutline w14:w="1800" w14:cap="flat" w14:cmpd="sng">
            <w14:solidFill>
              <w14:srgbClr w14:val="000000"/>
            </w14:solidFill>
            <w14:prstDash w14:val="solid"/>
            <w14:miter w14:val="0"/>
          </w14:textOutline>
        </w:rPr>
        <w:t>响应文件的编制</w:t>
      </w:r>
      <w:bookmarkEnd w:id="21"/>
    </w:p>
    <w:p w14:paraId="09D2BFB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color w:val="auto"/>
          <w:spacing w:val="-1"/>
          <w:sz w:val="24"/>
          <w:szCs w:val="24"/>
          <w:highlight w:val="none"/>
          <w:lang w:val="en-US" w:eastAsia="zh-CN"/>
        </w:rPr>
      </w:pPr>
      <w:r>
        <w:rPr>
          <w:rFonts w:hint="eastAsia"/>
          <w:b/>
          <w:bCs/>
          <w:color w:val="auto"/>
          <w:spacing w:val="-1"/>
          <w:sz w:val="24"/>
          <w:szCs w:val="24"/>
          <w:highlight w:val="none"/>
          <w:lang w:val="en-US" w:eastAsia="zh-CN"/>
        </w:rPr>
        <w:t>9.响应范围、竞争性磋商文件中计量单位的使用及磋商语言</w:t>
      </w:r>
    </w:p>
    <w:p w14:paraId="2E8E78E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26F83F7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9.2 除竞争性磋商文件有特殊要求外，本项目磋商所使用的计量单位，应采用中华人民共和国法定计量单位。</w:t>
      </w:r>
    </w:p>
    <w:p w14:paraId="02F0BF9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4AC68F8">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color w:val="auto"/>
          <w:spacing w:val="-1"/>
          <w:sz w:val="24"/>
          <w:szCs w:val="24"/>
          <w:highlight w:val="none"/>
          <w:lang w:val="en-US" w:eastAsia="zh-CN"/>
        </w:rPr>
      </w:pPr>
      <w:r>
        <w:rPr>
          <w:rFonts w:hint="eastAsia"/>
          <w:b/>
          <w:bCs/>
          <w:color w:val="auto"/>
          <w:spacing w:val="-1"/>
          <w:sz w:val="24"/>
          <w:szCs w:val="24"/>
          <w:highlight w:val="none"/>
          <w:lang w:val="en-US" w:eastAsia="zh-CN"/>
        </w:rPr>
        <w:t>10.响应文件构成</w:t>
      </w:r>
    </w:p>
    <w:p w14:paraId="02772AE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10.1 供应商应当按照竞争性磋商文件的要求编制响应文件，并对其提交的响应文件的真实性、合法性承担法律责任。响应文件的部分格式要求，见第六章《响应文件格式》。</w:t>
      </w:r>
    </w:p>
    <w:p w14:paraId="464E3C2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1C66A56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10.3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电子</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color w:val="auto"/>
          <w:sz w:val="24"/>
          <w:szCs w:val="24"/>
          <w:highlight w:val="none"/>
          <w:lang w:val="en-US" w:eastAsia="zh-CN"/>
        </w:rPr>
        <w:t>根据磋商文件中规定的下载平台要求，</w:t>
      </w:r>
      <w:r>
        <w:rPr>
          <w:rFonts w:hint="eastAsia" w:asciiTheme="minorEastAsia" w:hAnsiTheme="minorEastAsia" w:eastAsiaTheme="minorEastAsia" w:cstheme="minorEastAsia"/>
          <w:color w:val="auto"/>
          <w:sz w:val="24"/>
          <w:szCs w:val="24"/>
          <w:highlight w:val="none"/>
          <w:lang w:eastAsia="zh-CN"/>
        </w:rPr>
        <w:t>具体详见《投标文件制作工具操作手册》。</w:t>
      </w:r>
      <w:r>
        <w:rPr>
          <w:rFonts w:hint="eastAsia" w:asciiTheme="minorEastAsia" w:hAnsiTheme="minorEastAsia" w:eastAsiaTheme="minorEastAsia" w:cstheme="minorEastAsia"/>
          <w:b/>
          <w:bCs/>
          <w:color w:val="auto"/>
          <w:sz w:val="24"/>
          <w:szCs w:val="24"/>
          <w:highlight w:val="none"/>
          <w:lang w:eastAsia="zh-CN"/>
        </w:rPr>
        <w:t>否则，被视为无效</w:t>
      </w:r>
      <w:r>
        <w:rPr>
          <w:rFonts w:hint="eastAsia" w:asciiTheme="minorEastAsia" w:hAnsiTheme="minorEastAsia" w:eastAsiaTheme="minorEastAsia" w:cstheme="minorEastAsia"/>
          <w:b/>
          <w:bCs/>
          <w:color w:val="auto"/>
          <w:sz w:val="24"/>
          <w:szCs w:val="24"/>
          <w:highlight w:val="none"/>
          <w:lang w:val="en-US" w:eastAsia="zh-CN"/>
        </w:rPr>
        <w:t>响应</w:t>
      </w:r>
      <w:r>
        <w:rPr>
          <w:rFonts w:hint="eastAsia" w:asciiTheme="minorEastAsia" w:hAnsiTheme="minorEastAsia" w:eastAsiaTheme="minorEastAsia" w:cstheme="minorEastAsia"/>
          <w:b/>
          <w:bCs/>
          <w:color w:val="auto"/>
          <w:sz w:val="24"/>
          <w:szCs w:val="24"/>
          <w:highlight w:val="none"/>
          <w:lang w:eastAsia="zh-CN"/>
        </w:rPr>
        <w:t>文件，将被平台系统拒绝。</w:t>
      </w:r>
    </w:p>
    <w:p w14:paraId="177711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10.4 </w:t>
      </w:r>
      <w:r>
        <w:rPr>
          <w:rFonts w:hint="eastAsia" w:asciiTheme="minorEastAsia" w:hAnsiTheme="minorEastAsia" w:eastAsiaTheme="minorEastAsia" w:cstheme="minorEastAsia"/>
          <w:color w:val="auto"/>
          <w:sz w:val="24"/>
          <w:szCs w:val="24"/>
          <w:highlight w:val="none"/>
        </w:rPr>
        <w:t>第四章《</w:t>
      </w:r>
      <w:r>
        <w:rPr>
          <w:rFonts w:hint="eastAsia"/>
          <w:color w:val="auto"/>
          <w:spacing w:val="-1"/>
          <w:sz w:val="24"/>
          <w:szCs w:val="24"/>
          <w:highlight w:val="none"/>
        </w:rPr>
        <w:t>评</w:t>
      </w:r>
      <w:r>
        <w:rPr>
          <w:rFonts w:hint="eastAsia"/>
          <w:color w:val="auto"/>
          <w:spacing w:val="-1"/>
          <w:sz w:val="24"/>
          <w:szCs w:val="24"/>
          <w:highlight w:val="none"/>
          <w:lang w:val="en-US" w:eastAsia="zh-CN"/>
        </w:rPr>
        <w:t>审</w:t>
      </w:r>
      <w:r>
        <w:rPr>
          <w:rFonts w:hint="eastAsia"/>
          <w:color w:val="auto"/>
          <w:spacing w:val="-1"/>
          <w:sz w:val="24"/>
          <w:szCs w:val="24"/>
          <w:highlight w:val="none"/>
        </w:rPr>
        <w:t>程序、</w:t>
      </w:r>
      <w:r>
        <w:rPr>
          <w:color w:val="auto"/>
          <w:spacing w:val="-1"/>
          <w:sz w:val="24"/>
          <w:szCs w:val="24"/>
          <w:highlight w:val="none"/>
        </w:rPr>
        <w:t>评审方法和评审标准</w:t>
      </w:r>
      <w:r>
        <w:rPr>
          <w:rFonts w:hint="eastAsia" w:asciiTheme="minorEastAsia" w:hAnsiTheme="minorEastAsia" w:eastAsiaTheme="minorEastAsia" w:cstheme="minorEastAsia"/>
          <w:color w:val="auto"/>
          <w:sz w:val="24"/>
          <w:szCs w:val="24"/>
          <w:highlight w:val="none"/>
        </w:rPr>
        <w:t>》中涉及的证明文件。</w:t>
      </w:r>
    </w:p>
    <w:p w14:paraId="082008E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r>
        <w:rPr>
          <w:rFonts w:hint="eastAsia" w:asciiTheme="minorEastAsia" w:hAnsiTheme="minorEastAsia" w:eastAsiaTheme="minorEastAsia" w:cstheme="minorEastAsia"/>
          <w:color w:val="auto"/>
          <w:sz w:val="24"/>
          <w:szCs w:val="24"/>
          <w:highlight w:val="none"/>
          <w:lang w:val="en-US" w:eastAsia="zh-CN"/>
        </w:rPr>
        <w:t xml:space="preserve">5 </w:t>
      </w:r>
      <w:r>
        <w:rPr>
          <w:rFonts w:hint="eastAsia" w:asciiTheme="minorEastAsia" w:hAnsiTheme="minorEastAsia" w:eastAsiaTheme="minorEastAsia" w:cstheme="minorEastAsia"/>
          <w:color w:val="auto"/>
          <w:sz w:val="24"/>
          <w:szCs w:val="24"/>
          <w:highlight w:val="none"/>
        </w:rPr>
        <w:t>对照第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章《采购需求》，说明所</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供货物</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服务</w:t>
      </w:r>
      <w:r>
        <w:rPr>
          <w:rFonts w:hint="eastAsia" w:asciiTheme="minorEastAsia" w:hAnsiTheme="minorEastAsia" w:eastAsiaTheme="minorEastAsia" w:cstheme="minorEastAsia"/>
          <w:color w:val="auto"/>
          <w:sz w:val="24"/>
          <w:szCs w:val="24"/>
          <w:highlight w:val="none"/>
          <w:lang w:val="en-US" w:eastAsia="zh-CN"/>
        </w:rPr>
        <w:t>或工程</w:t>
      </w:r>
      <w:r>
        <w:rPr>
          <w:rFonts w:hint="eastAsia" w:asciiTheme="minorEastAsia" w:hAnsiTheme="minorEastAsia" w:eastAsiaTheme="minorEastAsia" w:cstheme="minorEastAsia"/>
          <w:color w:val="auto"/>
          <w:sz w:val="24"/>
          <w:szCs w:val="24"/>
          <w:highlight w:val="none"/>
        </w:rPr>
        <w:t>已对第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章《采购需求》做出了响应，或申明与第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章《采购需求》的偏差和例外。如第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章《采购需求》中要求</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供证明文件的，</w:t>
      </w: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z w:val="24"/>
          <w:szCs w:val="24"/>
          <w:highlight w:val="none"/>
        </w:rPr>
        <w:t>应当按具体要求</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供证明文件。</w:t>
      </w:r>
    </w:p>
    <w:p w14:paraId="4D9259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10.6 </w:t>
      </w: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z w:val="24"/>
          <w:szCs w:val="24"/>
          <w:highlight w:val="none"/>
          <w:lang w:val="en-US" w:eastAsia="zh-CN"/>
        </w:rPr>
        <w:t>编制响应文件时，涉及营业执照、资质、业绩、财务、社保、纳税及各类证书、报告等内容，必须是原件的扫描件。</w:t>
      </w:r>
    </w:p>
    <w:p w14:paraId="577F11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10.7 </w:t>
      </w: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z w:val="24"/>
          <w:szCs w:val="24"/>
          <w:highlight w:val="none"/>
          <w:lang w:val="en-US" w:eastAsia="zh-CN"/>
        </w:rPr>
        <w:t>认为应附的其他材料。</w:t>
      </w:r>
    </w:p>
    <w:p w14:paraId="156DEBA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11.报价</w:t>
      </w:r>
    </w:p>
    <w:p w14:paraId="57B7BF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w:t>
      </w:r>
      <w:r>
        <w:rPr>
          <w:rFonts w:hint="eastAsia" w:asciiTheme="minorEastAsia" w:hAnsiTheme="minorEastAsia" w:eastAsiaTheme="minorEastAsia" w:cstheme="minorEastAsia"/>
          <w:color w:val="auto"/>
          <w:sz w:val="24"/>
          <w:szCs w:val="24"/>
          <w:highlight w:val="none"/>
          <w:lang w:val="en-US" w:eastAsia="zh-CN"/>
        </w:rPr>
        <w:t xml:space="preserve"> 报价</w:t>
      </w:r>
      <w:r>
        <w:rPr>
          <w:rFonts w:hint="eastAsia" w:asciiTheme="minorEastAsia" w:hAnsiTheme="minorEastAsia" w:eastAsiaTheme="minorEastAsia" w:cstheme="minorEastAsia"/>
          <w:color w:val="auto"/>
          <w:sz w:val="24"/>
          <w:szCs w:val="24"/>
          <w:highlight w:val="none"/>
        </w:rPr>
        <w:t>均以人民币报价。</w:t>
      </w:r>
    </w:p>
    <w:p w14:paraId="21BF3E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的报价应包括为完成本项目所发生的一切费用和税费，采购人将不再支付报价以外的任何费用。</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的报价应包括但不限于下列内容，</w:t>
      </w:r>
      <w:r>
        <w:rPr>
          <w:rFonts w:hint="eastAsia" w:asciiTheme="minorEastAsia" w:hAnsiTheme="minorEastAsia" w:eastAsiaTheme="minorEastAsia" w:cstheme="minorEastAsia"/>
          <w:color w:val="auto"/>
          <w:sz w:val="24"/>
          <w:szCs w:val="24"/>
          <w:highlight w:val="none"/>
          <w:lang w:val="en-US" w:eastAsia="zh-CN"/>
        </w:rPr>
        <w:t>磋商文件</w:t>
      </w:r>
      <w:r>
        <w:rPr>
          <w:rFonts w:hint="eastAsia" w:asciiTheme="minorEastAsia" w:hAnsiTheme="minorEastAsia" w:eastAsiaTheme="minorEastAsia" w:cstheme="minorEastAsia"/>
          <w:color w:val="auto"/>
          <w:sz w:val="24"/>
          <w:szCs w:val="24"/>
          <w:highlight w:val="none"/>
        </w:rPr>
        <w:t>中有特殊规定的，从其规定。</w:t>
      </w:r>
    </w:p>
    <w:p w14:paraId="3219D1D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w:t>
      </w:r>
      <w:r>
        <w:rPr>
          <w:rFonts w:hint="eastAsia" w:asciiTheme="minorEastAsia" w:hAnsiTheme="minorEastAsia" w:eastAsiaTheme="minorEastAsia" w:cstheme="minorEastAsia"/>
          <w:color w:val="auto"/>
          <w:sz w:val="24"/>
          <w:szCs w:val="24"/>
          <w:highlight w:val="none"/>
          <w:lang w:val="en-US" w:eastAsia="zh-CN"/>
        </w:rPr>
        <w:t xml:space="preserve">1 </w:t>
      </w:r>
      <w:r>
        <w:rPr>
          <w:rFonts w:hint="eastAsia" w:asciiTheme="minorEastAsia" w:hAnsiTheme="minorEastAsia" w:eastAsiaTheme="minorEastAsia" w:cstheme="minorEastAsia"/>
          <w:color w:val="auto"/>
          <w:sz w:val="24"/>
          <w:szCs w:val="24"/>
          <w:highlight w:val="none"/>
          <w:lang w:eastAsia="zh-CN"/>
        </w:rPr>
        <w:t>所投</w:t>
      </w:r>
      <w:r>
        <w:rPr>
          <w:rFonts w:hint="eastAsia" w:asciiTheme="minorEastAsia" w:hAnsiTheme="minorEastAsia" w:eastAsiaTheme="minorEastAsia" w:cstheme="minorEastAsia"/>
          <w:color w:val="auto"/>
          <w:sz w:val="24"/>
          <w:szCs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color w:val="auto"/>
          <w:sz w:val="24"/>
          <w:szCs w:val="24"/>
          <w:highlight w:val="none"/>
          <w:lang w:eastAsia="zh-CN"/>
        </w:rPr>
        <w:t>报价时应详细列出所投产品的生产厂商、品牌、型号、单价、数量、总价等。</w:t>
      </w:r>
    </w:p>
    <w:p w14:paraId="5B8D08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服务项目</w:t>
      </w:r>
      <w:r>
        <w:rPr>
          <w:rFonts w:hint="eastAsia" w:asciiTheme="minorEastAsia" w:hAnsiTheme="minorEastAsia" w:eastAsiaTheme="minorEastAsia" w:cstheme="minorEastAsia"/>
          <w:color w:val="auto"/>
          <w:sz w:val="24"/>
          <w:szCs w:val="24"/>
          <w:highlight w:val="none"/>
        </w:rPr>
        <w:t>按照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文件要求完成本项目的全部相关费用。</w:t>
      </w:r>
    </w:p>
    <w:p w14:paraId="3F5FB4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采购人不得向供应商索要或者接受其给予的赠品、回扣或者与采购无关的其他商品、服务。</w:t>
      </w:r>
    </w:p>
    <w:p w14:paraId="2C7280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不能</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供任何有选择性或可调整的报价（</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竞争性磋商</w:t>
      </w:r>
      <w:r>
        <w:rPr>
          <w:rFonts w:hint="eastAsia" w:asciiTheme="minorEastAsia" w:hAnsiTheme="minorEastAsia" w:eastAsiaTheme="minorEastAsia" w:cstheme="minorEastAsia"/>
          <w:color w:val="auto"/>
          <w:sz w:val="24"/>
          <w:szCs w:val="24"/>
          <w:highlight w:val="none"/>
        </w:rPr>
        <w:t>文件另有规定的除外），否则其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无效。</w:t>
      </w:r>
    </w:p>
    <w:p w14:paraId="0B4DAA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11.5 本项目将按供应商所提交的单价和总价来支付本项目所需的费用。对供应商没有填写单价和总价的内容,将被认为这些项目费用已包括在报价中。</w:t>
      </w:r>
    </w:p>
    <w:p w14:paraId="019188F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11.6 磋商结束，供应商进行网上最终报价。</w:t>
      </w:r>
    </w:p>
    <w:p w14:paraId="453B8FA0">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11.7 本次采购设有预算，供应商最终报价超过预算的，磋商小组将不予评议。</w:t>
      </w:r>
    </w:p>
    <w:p w14:paraId="79A794A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11.8 供应商的所有报价不得低于成本恶意竞争。</w:t>
      </w:r>
    </w:p>
    <w:p w14:paraId="32AC8E9B">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auto"/>
          <w:spacing w:val="-1"/>
          <w:kern w:val="0"/>
          <w:sz w:val="24"/>
          <w:szCs w:val="24"/>
          <w:highlight w:val="none"/>
          <w:lang w:val="en-US" w:eastAsia="zh-CN" w:bidi="ar-SA"/>
        </w:rPr>
      </w:pPr>
      <w:r>
        <w:rPr>
          <w:rFonts w:hint="eastAsia" w:ascii="宋体" w:hAnsi="宋体" w:eastAsia="宋体" w:cs="宋体"/>
          <w:b/>
          <w:bCs/>
          <w:snapToGrid w:val="0"/>
          <w:color w:val="auto"/>
          <w:spacing w:val="-1"/>
          <w:kern w:val="0"/>
          <w:sz w:val="24"/>
          <w:szCs w:val="24"/>
          <w:highlight w:val="none"/>
          <w:lang w:val="en-US" w:eastAsia="zh-CN" w:bidi="ar-SA"/>
        </w:rPr>
        <w:t>12.响应有效期</w:t>
      </w:r>
    </w:p>
    <w:p w14:paraId="23B41D1B">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3133C3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24ADF8D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13.响应</w:t>
      </w:r>
      <w:r>
        <w:rPr>
          <w:rFonts w:hint="eastAsia" w:asciiTheme="minorEastAsia" w:hAnsiTheme="minorEastAsia" w:eastAsiaTheme="minorEastAsia" w:cstheme="minorEastAsia"/>
          <w:b/>
          <w:bCs/>
          <w:color w:val="auto"/>
          <w:sz w:val="24"/>
          <w:szCs w:val="24"/>
          <w:highlight w:val="none"/>
        </w:rPr>
        <w:t>文件的签署、盖章</w:t>
      </w:r>
    </w:p>
    <w:p w14:paraId="2BC1EB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13.1 电子响应文件必须在规定签章处电子签章或手写签字后扫描上传进响应文件。</w:t>
      </w:r>
    </w:p>
    <w:p w14:paraId="4A02E6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13.2 竞争性磋商文件要求盖章的内容，一般通过CA证书加盖电子签章。</w:t>
      </w:r>
    </w:p>
    <w:p w14:paraId="46488DDC">
      <w:pPr>
        <w:pStyle w:val="6"/>
        <w:keepNext w:val="0"/>
        <w:keepLines w:val="0"/>
        <w:pageBreakBefore w:val="0"/>
        <w:kinsoku/>
        <w:wordWrap w:val="0"/>
        <w:overflowPunct/>
        <w:topLinePunct w:val="0"/>
        <w:bidi w:val="0"/>
        <w:spacing w:before="122" w:line="360" w:lineRule="auto"/>
        <w:jc w:val="both"/>
        <w:outlineLvl w:val="1"/>
        <w:rPr>
          <w:rFonts w:hint="eastAsia" w:ascii="宋体" w:hAnsi="宋体" w:eastAsia="宋体" w:cs="宋体"/>
          <w:snapToGrid w:val="0"/>
          <w:color w:val="auto"/>
          <w:spacing w:val="-1"/>
          <w:kern w:val="0"/>
          <w:sz w:val="24"/>
          <w:szCs w:val="24"/>
          <w:highlight w:val="none"/>
          <w:lang w:val="en-US" w:eastAsia="zh-CN" w:bidi="ar-SA"/>
        </w:rPr>
      </w:pPr>
      <w:bookmarkStart w:id="22" w:name="_Toc24840"/>
      <w:r>
        <w:rPr>
          <w:color w:val="auto"/>
          <w:spacing w:val="-4"/>
          <w:sz w:val="28"/>
          <w:szCs w:val="28"/>
          <w:highlight w:val="none"/>
          <w14:textOutline w14:w="1800" w14:cap="flat" w14:cmpd="sng">
            <w14:solidFill>
              <w14:srgbClr w14:val="000000"/>
            </w14:solidFill>
            <w14:prstDash w14:val="solid"/>
            <w14:miter w14:val="0"/>
          </w14:textOutline>
        </w:rPr>
        <w:t>四</w:t>
      </w:r>
      <w:r>
        <w:rPr>
          <w:rFonts w:hint="eastAsia"/>
          <w:color w:val="auto"/>
          <w:spacing w:val="10"/>
          <w:sz w:val="28"/>
          <w:szCs w:val="28"/>
          <w:highlight w:val="none"/>
          <w:lang w:eastAsia="zh-CN"/>
        </w:rPr>
        <w:t>、</w:t>
      </w:r>
      <w:r>
        <w:rPr>
          <w:color w:val="auto"/>
          <w:spacing w:val="-4"/>
          <w:sz w:val="28"/>
          <w:szCs w:val="28"/>
          <w:highlight w:val="none"/>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color w:val="auto"/>
          <w:spacing w:val="-4"/>
          <w:sz w:val="28"/>
          <w:szCs w:val="28"/>
          <w:highlight w:val="none"/>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color w:val="auto"/>
          <w:spacing w:val="-4"/>
          <w:sz w:val="28"/>
          <w:szCs w:val="28"/>
          <w:highlight w:val="none"/>
          <w14:textOutline w14:w="1800" w14:cap="flat" w14:cmpd="sng">
            <w14:solidFill>
              <w14:srgbClr w14:val="000000"/>
            </w14:solidFill>
            <w14:prstDash w14:val="solid"/>
            <w14:miter w14:val="0"/>
          </w14:textOutline>
        </w:rPr>
        <w:t>交</w:t>
      </w:r>
      <w:bookmarkEnd w:id="22"/>
    </w:p>
    <w:p w14:paraId="3E5B186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auto"/>
          <w:spacing w:val="-1"/>
          <w:kern w:val="0"/>
          <w:sz w:val="24"/>
          <w:szCs w:val="24"/>
          <w:highlight w:val="none"/>
          <w:lang w:val="en-US" w:eastAsia="zh-CN" w:bidi="ar-SA"/>
        </w:rPr>
      </w:pPr>
      <w:r>
        <w:rPr>
          <w:rFonts w:hint="eastAsia" w:ascii="宋体" w:hAnsi="宋体" w:eastAsia="宋体" w:cs="宋体"/>
          <w:b/>
          <w:bCs/>
          <w:snapToGrid w:val="0"/>
          <w:color w:val="auto"/>
          <w:spacing w:val="-1"/>
          <w:kern w:val="0"/>
          <w:sz w:val="24"/>
          <w:szCs w:val="24"/>
          <w:highlight w:val="none"/>
          <w:lang w:val="en-US" w:eastAsia="zh-CN" w:bidi="ar-SA"/>
        </w:rPr>
        <w:t>14.响应文件的提交</w:t>
      </w:r>
    </w:p>
    <w:p w14:paraId="28F21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rPr>
        <w:t>1</w:t>
      </w:r>
      <w:r>
        <w:rPr>
          <w:rFonts w:hint="eastAsia" w:asciiTheme="minorEastAsia" w:hAnsiTheme="minorEastAsia" w:eastAsiaTheme="minorEastAsia" w:cstheme="minorEastAsia"/>
          <w:color w:val="auto"/>
          <w:spacing w:val="3"/>
          <w:sz w:val="24"/>
          <w:szCs w:val="24"/>
          <w:highlight w:val="none"/>
          <w:lang w:val="en-US" w:eastAsia="zh-CN"/>
        </w:rPr>
        <w:t>4.</w:t>
      </w:r>
      <w:r>
        <w:rPr>
          <w:rFonts w:hint="eastAsia" w:asciiTheme="minorEastAsia" w:hAnsiTheme="minorEastAsia" w:eastAsiaTheme="minorEastAsia" w:cstheme="minorEastAsia"/>
          <w:color w:val="auto"/>
          <w:spacing w:val="3"/>
          <w:sz w:val="24"/>
          <w:szCs w:val="24"/>
          <w:highlight w:val="none"/>
        </w:rPr>
        <w:t>1</w:t>
      </w:r>
      <w:r>
        <w:rPr>
          <w:rFonts w:hint="eastAsia" w:asciiTheme="minorEastAsia" w:hAnsiTheme="minorEastAsia" w:eastAsiaTheme="minorEastAsia" w:cstheme="minorEastAsia"/>
          <w:color w:val="auto"/>
          <w:spacing w:val="3"/>
          <w:sz w:val="24"/>
          <w:szCs w:val="24"/>
          <w:highlight w:val="none"/>
          <w:lang w:val="en-US" w:eastAsia="zh-CN"/>
        </w:rPr>
        <w:t xml:space="preserve">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14:paraId="3A52A9C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14.2 采购人及采购代理机构拒绝接受通过电子交易平台以外任何形式提交的响应文件。</w:t>
      </w:r>
    </w:p>
    <w:p w14:paraId="69913CF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auto"/>
          <w:spacing w:val="-1"/>
          <w:kern w:val="0"/>
          <w:sz w:val="24"/>
          <w:szCs w:val="24"/>
          <w:highlight w:val="none"/>
          <w:lang w:val="en-US" w:eastAsia="zh-CN" w:bidi="ar-SA"/>
        </w:rPr>
      </w:pPr>
      <w:r>
        <w:rPr>
          <w:rFonts w:hint="eastAsia" w:ascii="宋体" w:hAnsi="宋体" w:eastAsia="宋体" w:cs="宋体"/>
          <w:b/>
          <w:bCs/>
          <w:snapToGrid w:val="0"/>
          <w:color w:val="auto"/>
          <w:spacing w:val="-1"/>
          <w:kern w:val="0"/>
          <w:sz w:val="24"/>
          <w:szCs w:val="24"/>
          <w:highlight w:val="none"/>
          <w:lang w:val="en-US" w:eastAsia="zh-CN" w:bidi="ar-SA"/>
        </w:rPr>
        <w:t>15.响应文件上传截止时间</w:t>
      </w:r>
    </w:p>
    <w:p w14:paraId="15A5933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供应商应在竞争性磋商文件要求响应文件上传截止时间前，将电子响应文件提交至电子交易平台。</w:t>
      </w:r>
    </w:p>
    <w:p w14:paraId="196C435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16.响应文件的修改与撤回</w:t>
      </w:r>
    </w:p>
    <w:p w14:paraId="6B8C4C9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w:t>
      </w:r>
      <w:r>
        <w:rPr>
          <w:rFonts w:hint="eastAsia" w:asciiTheme="minorEastAsia" w:hAnsiTheme="minorEastAsia" w:eastAsiaTheme="minorEastAsia" w:cstheme="minorEastAsia"/>
          <w:color w:val="auto"/>
          <w:spacing w:val="3"/>
          <w:sz w:val="24"/>
          <w:szCs w:val="24"/>
          <w:highlight w:val="none"/>
          <w:lang w:val="en-US" w:eastAsia="zh-CN"/>
        </w:rPr>
        <w:t>上传截止时间之后，供应商不得修改或撤回电子响应文件。</w:t>
      </w:r>
    </w:p>
    <w:p w14:paraId="556DAEE5">
      <w:pPr>
        <w:bidi w:val="0"/>
        <w:rPr>
          <w:color w:val="auto"/>
          <w:highlight w:val="none"/>
        </w:rPr>
      </w:pPr>
      <w:bookmarkStart w:id="23" w:name="_Toc10621"/>
    </w:p>
    <w:p w14:paraId="4E57E985">
      <w:pPr>
        <w:rPr>
          <w:color w:val="auto"/>
          <w:spacing w:val="-1"/>
          <w:sz w:val="36"/>
          <w:szCs w:val="36"/>
          <w:highlight w:val="none"/>
          <w14:textOutline w14:w="2306" w14:cap="flat" w14:cmpd="sng">
            <w14:solidFill>
              <w14:srgbClr w14:val="000000"/>
            </w14:solidFill>
            <w14:prstDash w14:val="solid"/>
            <w14:miter w14:val="0"/>
          </w14:textOutline>
        </w:rPr>
      </w:pPr>
    </w:p>
    <w:p w14:paraId="7E118AE6">
      <w:pPr>
        <w:pStyle w:val="17"/>
        <w:rPr>
          <w:color w:val="auto"/>
          <w:spacing w:val="-1"/>
          <w:sz w:val="36"/>
          <w:szCs w:val="36"/>
          <w:highlight w:val="none"/>
          <w14:textOutline w14:w="2306" w14:cap="flat" w14:cmpd="sng">
            <w14:solidFill>
              <w14:srgbClr w14:val="000000"/>
            </w14:solidFill>
            <w14:prstDash w14:val="solid"/>
            <w14:miter w14:val="0"/>
          </w14:textOutline>
        </w:rPr>
      </w:pPr>
    </w:p>
    <w:p w14:paraId="7A9F4210">
      <w:pPr>
        <w:rPr>
          <w:color w:val="auto"/>
          <w:spacing w:val="-1"/>
          <w:sz w:val="36"/>
          <w:szCs w:val="36"/>
          <w:highlight w:val="none"/>
          <w14:textOutline w14:w="2306" w14:cap="flat" w14:cmpd="sng">
            <w14:solidFill>
              <w14:srgbClr w14:val="000000"/>
            </w14:solidFill>
            <w14:prstDash w14:val="solid"/>
            <w14:miter w14:val="0"/>
          </w14:textOutline>
        </w:rPr>
      </w:pPr>
    </w:p>
    <w:p w14:paraId="19EEF5CA">
      <w:pPr>
        <w:pStyle w:val="17"/>
        <w:rPr>
          <w:color w:val="auto"/>
          <w:spacing w:val="-1"/>
          <w:sz w:val="36"/>
          <w:szCs w:val="36"/>
          <w:highlight w:val="none"/>
          <w14:textOutline w14:w="2306" w14:cap="flat" w14:cmpd="sng">
            <w14:solidFill>
              <w14:srgbClr w14:val="000000"/>
            </w14:solidFill>
            <w14:prstDash w14:val="solid"/>
            <w14:miter w14:val="0"/>
          </w14:textOutline>
        </w:rPr>
      </w:pPr>
    </w:p>
    <w:p w14:paraId="7AA27B3F">
      <w:pPr>
        <w:rPr>
          <w:color w:val="auto"/>
          <w:spacing w:val="-1"/>
          <w:sz w:val="36"/>
          <w:szCs w:val="36"/>
          <w:highlight w:val="none"/>
          <w14:textOutline w14:w="2306" w14:cap="flat" w14:cmpd="sng">
            <w14:solidFill>
              <w14:srgbClr w14:val="000000"/>
            </w14:solidFill>
            <w14:prstDash w14:val="solid"/>
            <w14:miter w14:val="0"/>
          </w14:textOutline>
        </w:rPr>
      </w:pPr>
    </w:p>
    <w:p w14:paraId="790B3F80">
      <w:pPr>
        <w:pStyle w:val="17"/>
        <w:rPr>
          <w:color w:val="auto"/>
          <w:spacing w:val="-1"/>
          <w:sz w:val="36"/>
          <w:szCs w:val="36"/>
          <w:highlight w:val="none"/>
          <w14:textOutline w14:w="2306" w14:cap="flat" w14:cmpd="sng">
            <w14:solidFill>
              <w14:srgbClr w14:val="000000"/>
            </w14:solidFill>
            <w14:prstDash w14:val="solid"/>
            <w14:miter w14:val="0"/>
          </w14:textOutline>
        </w:rPr>
      </w:pPr>
    </w:p>
    <w:p w14:paraId="4C71ED30">
      <w:pPr>
        <w:rPr>
          <w:color w:val="auto"/>
          <w:spacing w:val="-1"/>
          <w:sz w:val="36"/>
          <w:szCs w:val="36"/>
          <w:highlight w:val="none"/>
          <w14:textOutline w14:w="2306" w14:cap="flat" w14:cmpd="sng">
            <w14:solidFill>
              <w14:srgbClr w14:val="000000"/>
            </w14:solidFill>
            <w14:prstDash w14:val="solid"/>
            <w14:miter w14:val="0"/>
          </w14:textOutline>
        </w:rPr>
      </w:pPr>
    </w:p>
    <w:p w14:paraId="7EA54A98">
      <w:pPr>
        <w:pStyle w:val="17"/>
        <w:rPr>
          <w:color w:val="auto"/>
          <w:spacing w:val="-1"/>
          <w:sz w:val="36"/>
          <w:szCs w:val="36"/>
          <w:highlight w:val="none"/>
          <w14:textOutline w14:w="2306" w14:cap="flat" w14:cmpd="sng">
            <w14:solidFill>
              <w14:srgbClr w14:val="000000"/>
            </w14:solidFill>
            <w14:prstDash w14:val="solid"/>
            <w14:miter w14:val="0"/>
          </w14:textOutline>
        </w:rPr>
      </w:pPr>
    </w:p>
    <w:p w14:paraId="5879DC55">
      <w:pPr>
        <w:rPr>
          <w:color w:val="auto"/>
          <w:spacing w:val="-1"/>
          <w:sz w:val="36"/>
          <w:szCs w:val="36"/>
          <w:highlight w:val="none"/>
          <w14:textOutline w14:w="2306" w14:cap="flat" w14:cmpd="sng">
            <w14:solidFill>
              <w14:srgbClr w14:val="000000"/>
            </w14:solidFill>
            <w14:prstDash w14:val="solid"/>
            <w14:miter w14:val="0"/>
          </w14:textOutline>
        </w:rPr>
      </w:pPr>
    </w:p>
    <w:p w14:paraId="7F6C68D3">
      <w:pPr>
        <w:pStyle w:val="17"/>
        <w:rPr>
          <w:color w:val="auto"/>
          <w:spacing w:val="-1"/>
          <w:sz w:val="36"/>
          <w:szCs w:val="36"/>
          <w:highlight w:val="none"/>
          <w14:textOutline w14:w="2306" w14:cap="flat" w14:cmpd="sng">
            <w14:solidFill>
              <w14:srgbClr w14:val="000000"/>
            </w14:solidFill>
            <w14:prstDash w14:val="solid"/>
            <w14:miter w14:val="0"/>
          </w14:textOutline>
        </w:rPr>
      </w:pPr>
    </w:p>
    <w:p w14:paraId="1FA70CA7">
      <w:pPr>
        <w:rPr>
          <w:color w:val="auto"/>
          <w:spacing w:val="-1"/>
          <w:sz w:val="36"/>
          <w:szCs w:val="36"/>
          <w:highlight w:val="none"/>
          <w14:textOutline w14:w="2306" w14:cap="flat" w14:cmpd="sng">
            <w14:solidFill>
              <w14:srgbClr w14:val="000000"/>
            </w14:solidFill>
            <w14:prstDash w14:val="solid"/>
            <w14:miter w14:val="0"/>
          </w14:textOutline>
        </w:rPr>
      </w:pPr>
    </w:p>
    <w:p w14:paraId="0FB224B1">
      <w:pPr>
        <w:pStyle w:val="17"/>
        <w:rPr>
          <w:color w:val="auto"/>
          <w:highlight w:val="none"/>
        </w:rPr>
      </w:pPr>
    </w:p>
    <w:p w14:paraId="6FEF4025">
      <w:pPr>
        <w:rPr>
          <w:color w:val="auto"/>
          <w:spacing w:val="-1"/>
          <w:sz w:val="36"/>
          <w:szCs w:val="36"/>
          <w:highlight w:val="none"/>
          <w14:textOutline w14:w="2306" w14:cap="flat" w14:cmpd="sng">
            <w14:solidFill>
              <w14:srgbClr w14:val="000000"/>
            </w14:solidFill>
            <w14:prstDash w14:val="solid"/>
            <w14:miter w14:val="0"/>
          </w14:textOutline>
        </w:rPr>
      </w:pPr>
      <w:r>
        <w:rPr>
          <w:color w:val="auto"/>
          <w:spacing w:val="-1"/>
          <w:sz w:val="36"/>
          <w:szCs w:val="36"/>
          <w:highlight w:val="none"/>
          <w14:textOutline w14:w="2306" w14:cap="flat" w14:cmpd="sng">
            <w14:solidFill>
              <w14:srgbClr w14:val="000000"/>
            </w14:solidFill>
            <w14:prstDash w14:val="solid"/>
            <w14:miter w14:val="0"/>
          </w14:textOutline>
        </w:rPr>
        <w:br w:type="page"/>
      </w:r>
    </w:p>
    <w:p w14:paraId="6CEF78AA">
      <w:pPr>
        <w:pStyle w:val="6"/>
        <w:keepNext w:val="0"/>
        <w:keepLines w:val="0"/>
        <w:pageBreakBefore w:val="0"/>
        <w:kinsoku/>
        <w:wordWrap w:val="0"/>
        <w:overflowPunct/>
        <w:topLinePunct w:val="0"/>
        <w:bidi w:val="0"/>
        <w:spacing w:before="358" w:line="360" w:lineRule="auto"/>
        <w:jc w:val="center"/>
        <w:outlineLvl w:val="0"/>
        <w:rPr>
          <w:color w:val="auto"/>
          <w:spacing w:val="-2"/>
          <w:sz w:val="24"/>
          <w:szCs w:val="24"/>
          <w:highlight w:val="none"/>
          <w14:textOutline w14:w="1537" w14:cap="flat" w14:cmpd="sng">
            <w14:solidFill>
              <w14:srgbClr w14:val="000000"/>
            </w14:solidFill>
            <w14:prstDash w14:val="solid"/>
            <w14:miter w14:val="0"/>
          </w14:textOutline>
        </w:rPr>
      </w:pPr>
      <w:r>
        <w:rPr>
          <w:color w:val="auto"/>
          <w:spacing w:val="-1"/>
          <w:sz w:val="36"/>
          <w:szCs w:val="36"/>
          <w:highlight w:val="none"/>
          <w14:textOutline w14:w="2306" w14:cap="flat" w14:cmpd="sng">
            <w14:solidFill>
              <w14:srgbClr w14:val="000000"/>
            </w14:solidFill>
            <w14:prstDash w14:val="solid"/>
            <w14:miter w14:val="0"/>
          </w14:textOutline>
        </w:rPr>
        <w:t>第</w:t>
      </w:r>
      <w:r>
        <w:rPr>
          <w:rFonts w:hint="eastAsia"/>
          <w:color w:val="auto"/>
          <w:spacing w:val="-1"/>
          <w:sz w:val="36"/>
          <w:szCs w:val="36"/>
          <w:highlight w:val="none"/>
          <w:lang w:val="en-US" w:eastAsia="zh-CN"/>
          <w14:textOutline w14:w="2306" w14:cap="flat" w14:cmpd="sng">
            <w14:solidFill>
              <w14:srgbClr w14:val="000000"/>
            </w14:solidFill>
            <w14:prstDash w14:val="solid"/>
            <w14:miter w14:val="0"/>
          </w14:textOutline>
        </w:rPr>
        <w:t>四</w:t>
      </w:r>
      <w:r>
        <w:rPr>
          <w:color w:val="auto"/>
          <w:spacing w:val="-1"/>
          <w:sz w:val="36"/>
          <w:szCs w:val="36"/>
          <w:highlight w:val="none"/>
          <w14:textOutline w14:w="2306" w14:cap="flat" w14:cmpd="sng">
            <w14:solidFill>
              <w14:srgbClr w14:val="000000"/>
            </w14:solidFill>
            <w14:prstDash w14:val="solid"/>
            <w14:miter w14:val="0"/>
          </w14:textOutline>
        </w:rPr>
        <w:t>章</w:t>
      </w:r>
      <w:r>
        <w:rPr>
          <w:rFonts w:hint="eastAsia"/>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color w:val="auto"/>
          <w:spacing w:val="-1"/>
          <w:sz w:val="36"/>
          <w:szCs w:val="36"/>
          <w:highlight w:val="none"/>
          <w14:textOutline w14:w="2306" w14:cap="flat" w14:cmpd="sng">
            <w14:solidFill>
              <w14:srgbClr w14:val="000000"/>
            </w14:solidFill>
            <w14:prstDash w14:val="solid"/>
            <w14:miter w14:val="0"/>
          </w14:textOutline>
        </w:rPr>
        <w:t>评</w:t>
      </w:r>
      <w:r>
        <w:rPr>
          <w:rFonts w:hint="eastAsia"/>
          <w:color w:val="auto"/>
          <w:spacing w:val="-1"/>
          <w:sz w:val="36"/>
          <w:szCs w:val="36"/>
          <w:highlight w:val="none"/>
          <w:lang w:val="en-US" w:eastAsia="zh-CN"/>
          <w14:textOutline w14:w="2306" w14:cap="flat" w14:cmpd="sng">
            <w14:solidFill>
              <w14:srgbClr w14:val="000000"/>
            </w14:solidFill>
            <w14:prstDash w14:val="solid"/>
            <w14:miter w14:val="0"/>
          </w14:textOutline>
        </w:rPr>
        <w:t>审</w:t>
      </w:r>
      <w:r>
        <w:rPr>
          <w:rFonts w:hint="eastAsia"/>
          <w:color w:val="auto"/>
          <w:spacing w:val="-1"/>
          <w:sz w:val="36"/>
          <w:szCs w:val="36"/>
          <w:highlight w:val="none"/>
          <w14:textOutline w14:w="2306" w14:cap="flat" w14:cmpd="sng">
            <w14:solidFill>
              <w14:srgbClr w14:val="000000"/>
            </w14:solidFill>
            <w14:prstDash w14:val="solid"/>
            <w14:miter w14:val="0"/>
          </w14:textOutline>
        </w:rPr>
        <w:t>程序、</w:t>
      </w:r>
      <w:r>
        <w:rPr>
          <w:color w:val="auto"/>
          <w:spacing w:val="-1"/>
          <w:sz w:val="36"/>
          <w:szCs w:val="36"/>
          <w:highlight w:val="none"/>
          <w14:textOutline w14:w="2306" w14:cap="flat" w14:cmpd="sng">
            <w14:solidFill>
              <w14:srgbClr w14:val="000000"/>
            </w14:solidFill>
            <w14:prstDash w14:val="solid"/>
            <w14:miter w14:val="0"/>
          </w14:textOutline>
        </w:rPr>
        <w:t>评审方法和评审标准</w:t>
      </w:r>
      <w:bookmarkEnd w:id="23"/>
    </w:p>
    <w:p w14:paraId="4619FF5D">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bookmarkStart w:id="24" w:name="_Toc31954"/>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一、编制、确认竞争性磋商文件</w:t>
      </w:r>
      <w:bookmarkEnd w:id="24"/>
    </w:p>
    <w:p w14:paraId="116BA77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color w:val="auto"/>
          <w:spacing w:val="3"/>
          <w:sz w:val="24"/>
          <w:szCs w:val="24"/>
          <w:highlight w:val="none"/>
          <w:lang w:val="en-US" w:eastAsia="zh-CN"/>
        </w:rPr>
        <w:t>采购人或采购代理机构</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根据采购项目特点和采购实际需求编制竞争性磋商文件，编制的竞争性磋商文件应由采购人审核并确认。</w:t>
      </w:r>
    </w:p>
    <w:p w14:paraId="79F6167E">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bookmarkStart w:id="25" w:name="_Toc26340"/>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二、发布竞争性磋商公告，邀请供应商参加磋商</w:t>
      </w:r>
      <w:bookmarkEnd w:id="25"/>
    </w:p>
    <w:p w14:paraId="4B8AB3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竞争性磋商文件经采购人书面确认后，将在指定媒体和唐河县公共资源交易中心网发布竞争性磋商公告。供应商按照公告和竞争性磋商文件要求制作并递交响应文件。</w:t>
      </w:r>
    </w:p>
    <w:p w14:paraId="10F8A813">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bookmarkStart w:id="26" w:name="_Toc32234"/>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三、组建磋商小组</w:t>
      </w:r>
      <w:bookmarkEnd w:id="26"/>
    </w:p>
    <w:p w14:paraId="0BF9817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根据</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7250DC7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竞争性磋商小组负责对响应文件进行评审、质疑、评估、比较、评分，组织磋商和最后报价。</w:t>
      </w:r>
    </w:p>
    <w:p w14:paraId="7F88D2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评审专家应当严格遵守评审工作纪律，按照客观、公正、审慎的原则，根据磋商文件规定的评审程序、评审方法和评审标准进行独立评审。</w:t>
      </w:r>
    </w:p>
    <w:p w14:paraId="5654B7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B6318E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评审活动结束，按照《河南省政府采购评审专家劳务报酬支付标准》的通知(豫财购〔2017〕9号)的规定，发放劳务报酬。</w:t>
      </w:r>
    </w:p>
    <w:p w14:paraId="3A15D8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51EA549">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bookmarkStart w:id="27" w:name="_Toc29911"/>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四、解密电子响应文件</w:t>
      </w:r>
      <w:bookmarkEnd w:id="27"/>
    </w:p>
    <w:p w14:paraId="549B21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bookmarkStart w:id="28" w:name="_Toc26883"/>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28"/>
    </w:p>
    <w:p w14:paraId="21A278C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bookmarkStart w:id="29" w:name="_Toc6867"/>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五、评审</w:t>
      </w:r>
      <w:bookmarkEnd w:id="29"/>
    </w:p>
    <w:p w14:paraId="79E15A3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磋商小组对供应商提交的响应文件进行评审。主要对响应文件的有效性、完整性和响应程度进行审查，具体包括：</w:t>
      </w:r>
    </w:p>
    <w:p w14:paraId="5071CE1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资格性审查</w:t>
      </w:r>
    </w:p>
    <w:tbl>
      <w:tblPr>
        <w:tblStyle w:val="30"/>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4773"/>
        <w:gridCol w:w="3227"/>
      </w:tblGrid>
      <w:tr w14:paraId="725D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23EAB000">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14:textOutline w14:w="1537" w14:cap="flat" w14:cmpd="sng">
                  <w14:solidFill>
                    <w14:srgbClr w14:val="000000"/>
                  </w14:solidFill>
                  <w14:prstDash w14:val="solid"/>
                  <w14:miter w14:val="0"/>
                </w14:textOutline>
              </w:rPr>
              <w:t>序号</w:t>
            </w:r>
          </w:p>
        </w:tc>
        <w:tc>
          <w:tcPr>
            <w:tcW w:w="1058" w:type="dxa"/>
            <w:vAlign w:val="top"/>
          </w:tcPr>
          <w:p w14:paraId="3FE2C01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审查因素</w:t>
            </w:r>
          </w:p>
        </w:tc>
        <w:tc>
          <w:tcPr>
            <w:tcW w:w="4773" w:type="dxa"/>
            <w:vAlign w:val="top"/>
          </w:tcPr>
          <w:p w14:paraId="0AACFB8C">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审查内容</w:t>
            </w:r>
          </w:p>
        </w:tc>
        <w:tc>
          <w:tcPr>
            <w:tcW w:w="3227" w:type="dxa"/>
            <w:vAlign w:val="top"/>
          </w:tcPr>
          <w:p w14:paraId="12E537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7A2E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3743B28">
            <w:pPr>
              <w:pStyle w:val="31"/>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color w:val="auto"/>
                <w:highlight w:val="none"/>
              </w:rPr>
            </w:pPr>
          </w:p>
          <w:p w14:paraId="7032A4D6">
            <w:pPr>
              <w:pStyle w:val="31"/>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058" w:type="dxa"/>
            <w:vAlign w:val="center"/>
          </w:tcPr>
          <w:p w14:paraId="15D6E04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满足第一章《</w:t>
            </w:r>
            <w:r>
              <w:rPr>
                <w:rFonts w:hint="eastAsia" w:asciiTheme="minorEastAsia" w:hAnsiTheme="minorEastAsia" w:eastAsiaTheme="minorEastAsia" w:cstheme="minorEastAsia"/>
                <w:color w:val="auto"/>
                <w:spacing w:val="-2"/>
                <w:sz w:val="24"/>
                <w:szCs w:val="24"/>
                <w:highlight w:val="none"/>
                <w:lang w:val="en-US" w:eastAsia="zh-CN"/>
              </w:rPr>
              <w:t>竞争性磋商公告</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pacing w:val="-2"/>
                <w:sz w:val="24"/>
                <w:szCs w:val="24"/>
                <w:highlight w:val="none"/>
                <w:lang w:val="en-US" w:eastAsia="zh-CN"/>
              </w:rPr>
              <w:t>具备的</w:t>
            </w:r>
            <w:r>
              <w:rPr>
                <w:rFonts w:hint="eastAsia" w:asciiTheme="minorEastAsia" w:hAnsiTheme="minorEastAsia" w:eastAsiaTheme="minorEastAsia" w:cstheme="minorEastAsia"/>
                <w:color w:val="auto"/>
                <w:spacing w:val="-2"/>
                <w:sz w:val="24"/>
                <w:szCs w:val="24"/>
                <w:highlight w:val="none"/>
              </w:rPr>
              <w:t>资格要求</w:t>
            </w:r>
          </w:p>
        </w:tc>
        <w:tc>
          <w:tcPr>
            <w:tcW w:w="4773" w:type="dxa"/>
            <w:vAlign w:val="top"/>
          </w:tcPr>
          <w:p w14:paraId="6A857177">
            <w:pPr>
              <w:keepNext w:val="0"/>
              <w:keepLines w:val="0"/>
              <w:pageBreakBefore w:val="0"/>
              <w:kinsoku/>
              <w:wordWrap w:val="0"/>
              <w:overflowPunct/>
              <w:topLinePunct w:val="0"/>
              <w:bidi w:val="0"/>
              <w:spacing w:before="32" w:line="232" w:lineRule="auto"/>
              <w:ind w:left="112" w:right="105"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1、供应商应具有独立承担民事责任的能力以及有效的营业执照或法人证书，并在人员、设备、资金等方面具备相应的专业能力。</w:t>
            </w:r>
          </w:p>
          <w:p w14:paraId="780939BA">
            <w:pPr>
              <w:keepNext w:val="0"/>
              <w:keepLines w:val="0"/>
              <w:pageBreakBefore w:val="0"/>
              <w:kinsoku/>
              <w:wordWrap w:val="0"/>
              <w:overflowPunct/>
              <w:topLinePunct w:val="0"/>
              <w:bidi w:val="0"/>
              <w:spacing w:before="32" w:line="232" w:lineRule="auto"/>
              <w:ind w:left="112" w:right="105"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供应商须供应商须具备水利行业（水库枢纽）专业工程设计乙级及以上资质和工程勘察专业（岩土工程（勘察））乙级及以上资质或者水利部公布的可以进行大坝安全鉴定的有关科研单位和大专院校（以《关于公布承担大中型水库大坝安全评价单位的通知》(水建管〔2003〕472号)文件为准)。</w:t>
            </w:r>
          </w:p>
          <w:p w14:paraId="2326B980">
            <w:pPr>
              <w:keepNext w:val="0"/>
              <w:keepLines w:val="0"/>
              <w:pageBreakBefore w:val="0"/>
              <w:kinsoku/>
              <w:wordWrap w:val="0"/>
              <w:overflowPunct/>
              <w:topLinePunct w:val="0"/>
              <w:bidi w:val="0"/>
              <w:spacing w:before="32" w:line="232" w:lineRule="auto"/>
              <w:ind w:left="112" w:right="105"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3、拟派项目负责人具有水利工程相关专业高级及以上技术职称。</w:t>
            </w:r>
          </w:p>
          <w:p w14:paraId="02B781C9">
            <w:pPr>
              <w:keepNext w:val="0"/>
              <w:keepLines w:val="0"/>
              <w:pageBreakBefore w:val="0"/>
              <w:kinsoku/>
              <w:wordWrap w:val="0"/>
              <w:overflowPunct/>
              <w:topLinePunct w:val="0"/>
              <w:bidi w:val="0"/>
              <w:spacing w:before="32" w:line="232" w:lineRule="auto"/>
              <w:ind w:left="112" w:right="105"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开标时提供相关网站查询截图，查询日期不得早于公告发布日期），单位负责人为同一人或者存在控股、管理关系的不同单位，不得同时参加本次招标项目，需提供加盖投标人公章的“国家企业信用信息公示系统”中查询的公司信息、股东（或投资人）相关信息。（投标人若为事业单位性质，则须提供说明）；</w:t>
            </w:r>
          </w:p>
          <w:p w14:paraId="61371758">
            <w:pPr>
              <w:keepNext w:val="0"/>
              <w:keepLines w:val="0"/>
              <w:pageBreakBefore w:val="0"/>
              <w:kinsoku/>
              <w:wordWrap w:val="0"/>
              <w:overflowPunct/>
              <w:topLinePunct w:val="0"/>
              <w:bidi w:val="0"/>
              <w:spacing w:before="32" w:line="232" w:lineRule="auto"/>
              <w:ind w:left="112" w:right="105"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5、参加本次政府采购活动前三年内，在经营活动中没有重大违法犯罪记录；</w:t>
            </w:r>
          </w:p>
          <w:p w14:paraId="0F3235B5">
            <w:pPr>
              <w:keepNext w:val="0"/>
              <w:keepLines w:val="0"/>
              <w:pageBreakBefore w:val="0"/>
              <w:kinsoku/>
              <w:wordWrap w:val="0"/>
              <w:overflowPunct/>
              <w:topLinePunct w:val="0"/>
              <w:bidi w:val="0"/>
              <w:spacing w:before="32" w:line="232" w:lineRule="auto"/>
              <w:ind w:left="112" w:right="105"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供应商须具有良好的商业信誉和健全的财务会计制度，财务状况良好，没有处于被责令停业、破产状态，须提供具有近三年（2022年度、2023年度、2024年度）经审计的财务报告，信誉良好（成立不足三年的企业，从成立之日算起）。</w:t>
            </w:r>
          </w:p>
          <w:p w14:paraId="47047B71">
            <w:pPr>
              <w:keepNext w:val="0"/>
              <w:keepLines w:val="0"/>
              <w:pageBreakBefore w:val="0"/>
              <w:kinsoku/>
              <w:wordWrap w:val="0"/>
              <w:overflowPunct/>
              <w:topLinePunct w:val="0"/>
              <w:bidi w:val="0"/>
              <w:spacing w:before="32" w:line="232" w:lineRule="auto"/>
              <w:ind w:left="112" w:right="105"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7、供应商须具有依法缴纳税收和社会保障资金的良好记录，提供近一年内任意2个月的完税证明和社会保障资金证明（新成立企业不足2个月的自成立当月起计算）；</w:t>
            </w:r>
          </w:p>
          <w:p w14:paraId="1C432322">
            <w:pPr>
              <w:keepNext w:val="0"/>
              <w:keepLines w:val="0"/>
              <w:pageBreakBefore w:val="0"/>
              <w:kinsoku/>
              <w:wordWrap w:val="0"/>
              <w:overflowPunct/>
              <w:topLinePunct w:val="0"/>
              <w:bidi w:val="0"/>
              <w:spacing w:before="32" w:line="232" w:lineRule="auto"/>
              <w:ind w:left="112" w:right="105"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8、具有履行合同所必需的设备和专业技术能力;</w:t>
            </w:r>
          </w:p>
          <w:p w14:paraId="5EA0CAB5">
            <w:pPr>
              <w:keepNext w:val="0"/>
              <w:keepLines w:val="0"/>
              <w:pageBreakBefore w:val="0"/>
              <w:kinsoku/>
              <w:wordWrap w:val="0"/>
              <w:overflowPunct/>
              <w:topLinePunct w:val="0"/>
              <w:bidi w:val="0"/>
              <w:spacing w:before="32" w:line="232" w:lineRule="auto"/>
              <w:ind w:left="112" w:right="105"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9、本次招标不接受联合体投标，所有标段均不允许违法分包和转包。</w:t>
            </w:r>
          </w:p>
          <w:p w14:paraId="34A01640">
            <w:pPr>
              <w:keepNext w:val="0"/>
              <w:keepLines w:val="0"/>
              <w:pageBreakBefore w:val="0"/>
              <w:kinsoku/>
              <w:wordWrap w:val="0"/>
              <w:overflowPunct/>
              <w:topLinePunct w:val="0"/>
              <w:bidi w:val="0"/>
              <w:spacing w:before="32" w:line="232" w:lineRule="auto"/>
              <w:ind w:left="112" w:right="105"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10、本次采购项目采购人不组织踏勘现场和投标预备会及注意事项，遵守国家有关法律、法规、规章。</w:t>
            </w:r>
          </w:p>
        </w:tc>
        <w:tc>
          <w:tcPr>
            <w:tcW w:w="3227" w:type="dxa"/>
            <w:vAlign w:val="top"/>
          </w:tcPr>
          <w:p w14:paraId="686B56D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供应商为企业（包括合伙企业、个体工商户）的，应提供有效的营业执照；</w:t>
            </w:r>
          </w:p>
          <w:p w14:paraId="3BD1B61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供应商为事业单位的，应提供有效的事业单位法人证书；</w:t>
            </w:r>
          </w:p>
          <w:p w14:paraId="4246512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供应商是非企业机构的，应提供有效的执业许可证、登记证书等证明文件；</w:t>
            </w:r>
          </w:p>
          <w:p w14:paraId="2A5CBB7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供应商是自然人的，应提供有效的自然人身份证明。</w:t>
            </w:r>
          </w:p>
          <w:p w14:paraId="2E28819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sz w:val="24"/>
                <w:szCs w:val="24"/>
                <w:highlight w:val="none"/>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690DC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721" w:type="dxa"/>
            <w:vAlign w:val="center"/>
          </w:tcPr>
          <w:p w14:paraId="2B17B3D4">
            <w:pPr>
              <w:pStyle w:val="31"/>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058" w:type="dxa"/>
            <w:vAlign w:val="center"/>
          </w:tcPr>
          <w:p w14:paraId="61448E8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 小 企业政策</w:t>
            </w:r>
          </w:p>
        </w:tc>
        <w:tc>
          <w:tcPr>
            <w:tcW w:w="4773" w:type="dxa"/>
            <w:vAlign w:val="top"/>
          </w:tcPr>
          <w:p w14:paraId="3A90878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具体要求见第一章《竞争性磋商公告》</w:t>
            </w:r>
          </w:p>
        </w:tc>
        <w:tc>
          <w:tcPr>
            <w:tcW w:w="3227" w:type="dxa"/>
            <w:vAlign w:val="top"/>
          </w:tcPr>
          <w:p w14:paraId="585F770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p>
        </w:tc>
      </w:tr>
      <w:tr w14:paraId="42EDD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6DE22D6A">
            <w:pPr>
              <w:pStyle w:val="31"/>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w:t>
            </w:r>
          </w:p>
        </w:tc>
        <w:tc>
          <w:tcPr>
            <w:tcW w:w="1058" w:type="dxa"/>
            <w:vAlign w:val="center"/>
          </w:tcPr>
          <w:p w14:paraId="3BE97726">
            <w:pPr>
              <w:keepNext w:val="0"/>
              <w:keepLines w:val="0"/>
              <w:pageBreakBefore w:val="0"/>
              <w:kinsoku/>
              <w:wordWrap w:val="0"/>
              <w:overflowPunct/>
              <w:topLinePunct w:val="0"/>
              <w:bidi w:val="0"/>
              <w:spacing w:before="32" w:line="232" w:lineRule="auto"/>
              <w:ind w:left="112" w:right="105"/>
              <w:jc w:val="both"/>
              <w:rPr>
                <w:rFonts w:hint="eastAsia"/>
                <w:color w:val="auto"/>
                <w:highlight w:val="none"/>
              </w:rPr>
            </w:pPr>
            <w:r>
              <w:rPr>
                <w:rFonts w:hint="eastAsia"/>
                <w:color w:val="auto"/>
                <w:highlight w:val="none"/>
              </w:rPr>
              <w:t>中 小 企</w:t>
            </w:r>
          </w:p>
          <w:p w14:paraId="6331F779">
            <w:pPr>
              <w:keepNext w:val="0"/>
              <w:keepLines w:val="0"/>
              <w:pageBreakBefore w:val="0"/>
              <w:kinsoku/>
              <w:wordWrap w:val="0"/>
              <w:overflowPunct/>
              <w:topLinePunct w:val="0"/>
              <w:bidi w:val="0"/>
              <w:spacing w:before="32" w:line="232" w:lineRule="auto"/>
              <w:ind w:left="112" w:right="105"/>
              <w:jc w:val="both"/>
              <w:rPr>
                <w:rFonts w:hint="eastAsia"/>
                <w:color w:val="auto"/>
                <w:highlight w:val="none"/>
              </w:rPr>
            </w:pPr>
            <w:r>
              <w:rPr>
                <w:rFonts w:hint="eastAsia"/>
                <w:color w:val="auto"/>
                <w:highlight w:val="none"/>
              </w:rPr>
              <w:t>业 证 明</w:t>
            </w:r>
          </w:p>
          <w:p w14:paraId="3D4B83E7">
            <w:pPr>
              <w:keepNext w:val="0"/>
              <w:keepLines w:val="0"/>
              <w:pageBreakBefore w:val="0"/>
              <w:kinsoku/>
              <w:wordWrap w:val="0"/>
              <w:overflowPunct/>
              <w:topLinePunct w:val="0"/>
              <w:bidi w:val="0"/>
              <w:spacing w:before="32" w:line="232" w:lineRule="auto"/>
              <w:ind w:left="112" w:right="105"/>
              <w:jc w:val="both"/>
              <w:rPr>
                <w:rFonts w:hint="eastAsia"/>
                <w:color w:val="auto"/>
                <w:highlight w:val="none"/>
              </w:rPr>
            </w:pPr>
            <w:r>
              <w:rPr>
                <w:rFonts w:hint="eastAsia"/>
                <w:color w:val="auto"/>
                <w:highlight w:val="none"/>
              </w:rPr>
              <w:t>文件</w:t>
            </w:r>
          </w:p>
          <w:p w14:paraId="1E95EBF9">
            <w:pPr>
              <w:keepNext w:val="0"/>
              <w:keepLines w:val="0"/>
              <w:pageBreakBefore w:val="0"/>
              <w:kinsoku/>
              <w:wordWrap w:val="0"/>
              <w:overflowPunct/>
              <w:topLinePunct w:val="0"/>
              <w:bidi w:val="0"/>
              <w:spacing w:before="32" w:line="232" w:lineRule="auto"/>
              <w:ind w:left="112" w:right="105"/>
              <w:jc w:val="both"/>
              <w:rPr>
                <w:rFonts w:hint="eastAsia"/>
                <w:color w:val="auto"/>
                <w:highlight w:val="none"/>
              </w:rPr>
            </w:pPr>
          </w:p>
        </w:tc>
        <w:tc>
          <w:tcPr>
            <w:tcW w:w="4773" w:type="dxa"/>
            <w:vAlign w:val="top"/>
          </w:tcPr>
          <w:p w14:paraId="1CDF351B">
            <w:pPr>
              <w:keepNext w:val="0"/>
              <w:keepLines w:val="0"/>
              <w:pageBreakBefore w:val="0"/>
              <w:kinsoku/>
              <w:wordWrap w:val="0"/>
              <w:overflowPunct/>
              <w:topLinePunct w:val="0"/>
              <w:bidi w:val="0"/>
              <w:spacing w:before="32" w:line="232" w:lineRule="auto"/>
              <w:ind w:left="112" w:right="105"/>
              <w:jc w:val="both"/>
              <w:rPr>
                <w:rFonts w:hint="eastAsia"/>
                <w:color w:val="auto"/>
                <w:highlight w:val="none"/>
              </w:rPr>
            </w:pPr>
            <w:r>
              <w:rPr>
                <w:rFonts w:hint="eastAsia"/>
                <w:color w:val="auto"/>
                <w:highlight w:val="none"/>
              </w:rPr>
              <w:t>当本项目（包）涉及预留份额专门面向中小企业采购，此时须在《资格证明文件》中提供。</w:t>
            </w:r>
          </w:p>
          <w:p w14:paraId="4124D9F8">
            <w:pPr>
              <w:keepNext w:val="0"/>
              <w:keepLines w:val="0"/>
              <w:pageBreakBefore w:val="0"/>
              <w:kinsoku/>
              <w:wordWrap w:val="0"/>
              <w:overflowPunct/>
              <w:topLinePunct w:val="0"/>
              <w:bidi w:val="0"/>
              <w:spacing w:before="32" w:line="232" w:lineRule="auto"/>
              <w:ind w:left="112" w:right="105"/>
              <w:jc w:val="both"/>
              <w:rPr>
                <w:rFonts w:hint="eastAsia"/>
                <w:color w:val="auto"/>
                <w:highlight w:val="none"/>
              </w:rPr>
            </w:pPr>
            <w:r>
              <w:rPr>
                <w:rFonts w:hint="eastAsia"/>
                <w:color w:val="auto"/>
                <w:highlight w:val="none"/>
              </w:rPr>
              <w:t>1、供应商单独参与的，应提供《中小企业声明函》或《残疾人福利性单位声明函》或由省级以上监狱管理局、戒毒管理局（含新疆生产建设兵团）出具的属于监狱企业的证明文件。</w:t>
            </w:r>
          </w:p>
          <w:p w14:paraId="01F7BCF6">
            <w:pPr>
              <w:keepNext w:val="0"/>
              <w:keepLines w:val="0"/>
              <w:pageBreakBefore w:val="0"/>
              <w:kinsoku/>
              <w:wordWrap w:val="0"/>
              <w:overflowPunct/>
              <w:topLinePunct w:val="0"/>
              <w:bidi w:val="0"/>
              <w:spacing w:before="32" w:line="232" w:lineRule="auto"/>
              <w:ind w:left="112" w:right="105"/>
              <w:jc w:val="both"/>
              <w:rPr>
                <w:rFonts w:hint="eastAsia"/>
                <w:color w:val="auto"/>
                <w:highlight w:val="none"/>
              </w:rPr>
            </w:pPr>
            <w:r>
              <w:rPr>
                <w:rFonts w:hint="eastAsia"/>
                <w:color w:val="auto"/>
                <w:highlight w:val="none"/>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3227" w:type="dxa"/>
            <w:vAlign w:val="top"/>
          </w:tcPr>
          <w:p w14:paraId="45423D9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格式见《响应文件格式》</w:t>
            </w:r>
          </w:p>
        </w:tc>
      </w:tr>
      <w:tr w14:paraId="2455B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26476B3">
            <w:pPr>
              <w:pStyle w:val="31"/>
              <w:keepNext w:val="0"/>
              <w:keepLines w:val="0"/>
              <w:pageBreakBefore w:val="0"/>
              <w:kinsoku/>
              <w:wordWrap w:val="0"/>
              <w:overflowPunct/>
              <w:topLinePunct w:val="0"/>
              <w:bidi w:val="0"/>
              <w:spacing w:before="69" w:line="199" w:lineRule="auto"/>
              <w:ind w:left="372"/>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1058" w:type="dxa"/>
            <w:vAlign w:val="center"/>
          </w:tcPr>
          <w:p w14:paraId="5D0C8FD2">
            <w:pPr>
              <w:keepNext w:val="0"/>
              <w:keepLines w:val="0"/>
              <w:widowControl/>
              <w:suppressLineNumbers w:val="0"/>
              <w:jc w:val="center"/>
              <w:rPr>
                <w:color w:val="auto"/>
                <w:highlight w:val="none"/>
              </w:rPr>
            </w:pPr>
            <w:r>
              <w:rPr>
                <w:rFonts w:hint="eastAsia" w:ascii="宋体" w:hAnsi="宋体" w:eastAsia="宋体" w:cs="宋体"/>
                <w:snapToGrid w:val="0"/>
                <w:color w:val="auto"/>
                <w:kern w:val="0"/>
                <w:sz w:val="24"/>
                <w:szCs w:val="24"/>
                <w:highlight w:val="none"/>
                <w:lang w:val="en-US" w:eastAsia="zh-CN" w:bidi="ar"/>
              </w:rPr>
              <w:t>本 项 目</w:t>
            </w:r>
          </w:p>
          <w:p w14:paraId="71391EEC">
            <w:pPr>
              <w:keepNext w:val="0"/>
              <w:keepLines w:val="0"/>
              <w:widowControl/>
              <w:suppressLineNumbers w:val="0"/>
              <w:jc w:val="center"/>
              <w:rPr>
                <w:color w:val="auto"/>
                <w:highlight w:val="none"/>
              </w:rPr>
            </w:pPr>
            <w:r>
              <w:rPr>
                <w:rFonts w:hint="eastAsia" w:ascii="宋体" w:hAnsi="宋体" w:eastAsia="宋体" w:cs="宋体"/>
                <w:snapToGrid w:val="0"/>
                <w:color w:val="auto"/>
                <w:kern w:val="0"/>
                <w:sz w:val="24"/>
                <w:szCs w:val="24"/>
                <w:highlight w:val="none"/>
                <w:lang w:val="en-US" w:eastAsia="zh-CN" w:bidi="ar"/>
              </w:rPr>
              <w:t>的 其 他</w:t>
            </w:r>
          </w:p>
          <w:p w14:paraId="3D101264">
            <w:pPr>
              <w:keepNext w:val="0"/>
              <w:keepLines w:val="0"/>
              <w:widowControl/>
              <w:suppressLineNumbers w:val="0"/>
              <w:jc w:val="center"/>
              <w:rPr>
                <w:color w:val="auto"/>
                <w:highlight w:val="none"/>
              </w:rPr>
            </w:pPr>
            <w:r>
              <w:rPr>
                <w:rFonts w:hint="eastAsia" w:ascii="宋体" w:hAnsi="宋体" w:eastAsia="宋体" w:cs="宋体"/>
                <w:snapToGrid w:val="0"/>
                <w:color w:val="auto"/>
                <w:kern w:val="0"/>
                <w:sz w:val="24"/>
                <w:szCs w:val="24"/>
                <w:highlight w:val="none"/>
                <w:lang w:val="en-US" w:eastAsia="zh-CN" w:bidi="ar"/>
              </w:rPr>
              <w:t>资 格 要</w:t>
            </w:r>
          </w:p>
          <w:p w14:paraId="5FBBA66C">
            <w:pPr>
              <w:keepNext w:val="0"/>
              <w:keepLines w:val="0"/>
              <w:widowControl/>
              <w:suppressLineNumbers w:val="0"/>
              <w:jc w:val="center"/>
              <w:rPr>
                <w:rFonts w:hint="eastAsia"/>
                <w:color w:val="auto"/>
                <w:highlight w:val="none"/>
              </w:rPr>
            </w:pPr>
            <w:r>
              <w:rPr>
                <w:rFonts w:hint="eastAsia" w:ascii="宋体" w:hAnsi="宋体" w:eastAsia="宋体" w:cs="宋体"/>
                <w:snapToGrid w:val="0"/>
                <w:color w:val="auto"/>
                <w:kern w:val="0"/>
                <w:sz w:val="24"/>
                <w:szCs w:val="24"/>
                <w:highlight w:val="none"/>
                <w:lang w:val="en-US" w:eastAsia="zh-CN" w:bidi="ar"/>
              </w:rPr>
              <w:t>求</w:t>
            </w:r>
          </w:p>
        </w:tc>
        <w:tc>
          <w:tcPr>
            <w:tcW w:w="4773" w:type="dxa"/>
            <w:vAlign w:val="top"/>
          </w:tcPr>
          <w:p w14:paraId="0A33A108">
            <w:pPr>
              <w:keepNext w:val="0"/>
              <w:keepLines w:val="0"/>
              <w:pageBreakBefore w:val="0"/>
              <w:kinsoku/>
              <w:wordWrap w:val="0"/>
              <w:overflowPunct/>
              <w:topLinePunct w:val="0"/>
              <w:bidi w:val="0"/>
              <w:spacing w:before="32" w:line="232" w:lineRule="auto"/>
              <w:ind w:left="112" w:right="105"/>
              <w:jc w:val="both"/>
              <w:rPr>
                <w:rFonts w:hint="eastAsia"/>
                <w:color w:val="auto"/>
                <w:highlight w:val="none"/>
              </w:rPr>
            </w:pPr>
            <w:r>
              <w:rPr>
                <w:rFonts w:hint="eastAsia"/>
                <w:color w:val="auto"/>
                <w:highlight w:val="none"/>
              </w:rPr>
              <w:t>如有，见第一章《竞争性磋商公告》</w:t>
            </w:r>
          </w:p>
        </w:tc>
        <w:tc>
          <w:tcPr>
            <w:tcW w:w="3227" w:type="dxa"/>
            <w:vAlign w:val="top"/>
          </w:tcPr>
          <w:p w14:paraId="5921663D">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p>
        </w:tc>
      </w:tr>
    </w:tbl>
    <w:p w14:paraId="5BA6389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asciiTheme="minorEastAsia" w:hAnsiTheme="minorEastAsia" w:eastAsiaTheme="minorEastAsia" w:cstheme="minorEastAsia"/>
          <w:b/>
          <w:bCs/>
          <w:snapToGrid w:val="0"/>
          <w:color w:val="auto"/>
          <w:kern w:val="0"/>
          <w:sz w:val="24"/>
          <w:szCs w:val="24"/>
          <w:highlight w:val="none"/>
          <w:lang w:val="en-US" w:eastAsia="zh-CN" w:bidi="ar-SA"/>
        </w:rPr>
      </w:pPr>
      <w:r>
        <w:rPr>
          <w:rFonts w:hint="eastAsia" w:asciiTheme="minorEastAsia" w:hAnsiTheme="minorEastAsia" w:eastAsiaTheme="minorEastAsia" w:cstheme="minorEastAsia"/>
          <w:b/>
          <w:bCs/>
          <w:snapToGrid w:val="0"/>
          <w:color w:val="auto"/>
          <w:kern w:val="0"/>
          <w:sz w:val="24"/>
          <w:szCs w:val="24"/>
          <w:highlight w:val="none"/>
          <w:lang w:val="en-US" w:eastAsia="zh-CN" w:bidi="ar-SA"/>
        </w:rPr>
        <w:t>按照唐河县财政局《关于在政府采购活动中试行供应商资格信用承诺制的通知》唐财购</w:t>
      </w:r>
    </w:p>
    <w:p w14:paraId="722ACE42">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kern w:val="0"/>
          <w:sz w:val="24"/>
          <w:szCs w:val="24"/>
          <w:highlight w:val="none"/>
          <w:lang w:val="en-US" w:eastAsia="zh-CN" w:bidi="ar-SA"/>
        </w:rPr>
      </w:pPr>
      <w:r>
        <w:rPr>
          <w:rFonts w:hint="eastAsia" w:asciiTheme="minorEastAsia" w:hAnsiTheme="minorEastAsia" w:eastAsiaTheme="minorEastAsia" w:cstheme="minorEastAsia"/>
          <w:b/>
          <w:bCs/>
          <w:snapToGrid w:val="0"/>
          <w:color w:val="auto"/>
          <w:kern w:val="0"/>
          <w:sz w:val="24"/>
          <w:szCs w:val="24"/>
          <w:highlight w:val="none"/>
          <w:lang w:val="en-US" w:eastAsia="zh-CN" w:bidi="ar-SA"/>
        </w:rPr>
        <w:t>[2021]18号的要求，供应商在投标(响应)时，按照规定提供“投标承诺函”(详见采购文件)的，无需再提交上述（6）、（7）的证明材料。供应商在中标(成交)后，应将上述由投标承诺函替代的证明材料提交采购人、采购代理机构，证明材料将随公告一并公示。</w:t>
      </w:r>
    </w:p>
    <w:p w14:paraId="3F9673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asciiTheme="minorEastAsia" w:hAnsiTheme="minorEastAsia" w:eastAsiaTheme="minorEastAsia" w:cstheme="minorEastAsia"/>
          <w:snapToGrid w:val="0"/>
          <w:color w:val="auto"/>
          <w:spacing w:val="1"/>
          <w:kern w:val="0"/>
          <w:sz w:val="24"/>
          <w:szCs w:val="24"/>
          <w:highlight w:val="none"/>
          <w:lang w:val="en-US" w:eastAsia="zh-CN" w:bidi="ar-SA"/>
        </w:rPr>
      </w:pPr>
      <w:r>
        <w:rPr>
          <w:rFonts w:hint="eastAsia" w:asciiTheme="minorEastAsia" w:hAnsiTheme="minorEastAsia" w:eastAsiaTheme="minorEastAsia" w:cstheme="minorEastAsia"/>
          <w:b/>
          <w:bCs/>
          <w:snapToGrid w:val="0"/>
          <w:color w:val="auto"/>
          <w:kern w:val="0"/>
          <w:sz w:val="24"/>
          <w:szCs w:val="24"/>
          <w:highlight w:val="none"/>
          <w:lang w:val="en-US" w:eastAsia="zh-CN" w:bidi="ar-SA"/>
        </w:rPr>
        <w:t>备注：以上材料以供应商南阳市公共资源交易中心企业诚信库“投标所需的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5606345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4" w:firstLineChars="200"/>
        <w:jc w:val="both"/>
        <w:textAlignment w:val="baseline"/>
        <w:rPr>
          <w:rFonts w:hint="eastAsia" w:asciiTheme="minorEastAsia" w:hAnsiTheme="minorEastAsia" w:eastAsiaTheme="minorEastAsia" w:cstheme="minorEastAsia"/>
          <w:snapToGrid w:val="0"/>
          <w:color w:val="auto"/>
          <w:spacing w:val="1"/>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2.</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符合性审查</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w:t>
      </w:r>
    </w:p>
    <w:p w14:paraId="69278A90">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磋商小组依据竞争性磋商文件的规定检查供应商</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响应文件</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制作内容</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的完整度和符合性</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是否符合竞争性磋商文件的各项要求。</w:t>
      </w:r>
    </w:p>
    <w:p w14:paraId="5A70E9CC">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p>
    <w:tbl>
      <w:tblPr>
        <w:tblStyle w:val="18"/>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21"/>
        <w:gridCol w:w="5259"/>
      </w:tblGrid>
      <w:tr w14:paraId="26FE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879" w:type="dxa"/>
            <w:noWrap w:val="0"/>
            <w:vAlign w:val="center"/>
          </w:tcPr>
          <w:p w14:paraId="31D7D3CF">
            <w:pPr>
              <w:widowControl/>
              <w:kinsoku w:val="0"/>
              <w:autoSpaceDE w:val="0"/>
              <w:autoSpaceDN w:val="0"/>
              <w:adjustRightInd w:val="0"/>
              <w:snapToGrid w:val="0"/>
              <w:jc w:val="center"/>
              <w:textAlignment w:val="baseline"/>
              <w:rPr>
                <w:rFonts w:ascii="宋体" w:hAnsi="宋体" w:eastAsia="Arial" w:cs="宋体"/>
                <w:b/>
                <w:snapToGrid w:val="0"/>
                <w:color w:val="auto"/>
                <w:kern w:val="0"/>
                <w:sz w:val="24"/>
                <w:highlight w:val="none"/>
                <w:lang w:eastAsia="en-US"/>
              </w:rPr>
            </w:pPr>
            <w:r>
              <w:rPr>
                <w:rFonts w:hint="eastAsia" w:ascii="宋体" w:hAnsi="宋体" w:cs="宋体"/>
                <w:b/>
                <w:snapToGrid w:val="0"/>
                <w:color w:val="auto"/>
                <w:kern w:val="0"/>
                <w:sz w:val="24"/>
                <w:highlight w:val="none"/>
              </w:rPr>
              <w:t>序</w:t>
            </w:r>
            <w:r>
              <w:rPr>
                <w:rFonts w:hint="eastAsia" w:ascii="宋体" w:hAnsi="宋体" w:cs="宋体"/>
                <w:b/>
                <w:snapToGrid w:val="0"/>
                <w:color w:val="auto"/>
                <w:kern w:val="0"/>
                <w:sz w:val="24"/>
                <w:highlight w:val="none"/>
                <w:lang w:eastAsia="en-US"/>
              </w:rPr>
              <w:t>号</w:t>
            </w:r>
          </w:p>
        </w:tc>
        <w:tc>
          <w:tcPr>
            <w:tcW w:w="3621" w:type="dxa"/>
            <w:noWrap w:val="0"/>
            <w:vAlign w:val="center"/>
          </w:tcPr>
          <w:p w14:paraId="1EC6ABCE">
            <w:pPr>
              <w:widowControl/>
              <w:kinsoku w:val="0"/>
              <w:autoSpaceDE w:val="0"/>
              <w:autoSpaceDN w:val="0"/>
              <w:adjustRightInd w:val="0"/>
              <w:snapToGrid w:val="0"/>
              <w:jc w:val="center"/>
              <w:textAlignment w:val="baseline"/>
              <w:rPr>
                <w:rFonts w:ascii="宋体" w:hAnsi="宋体" w:eastAsia="Arial" w:cs="宋体"/>
                <w:b/>
                <w:snapToGrid w:val="0"/>
                <w:color w:val="auto"/>
                <w:kern w:val="0"/>
                <w:sz w:val="24"/>
                <w:highlight w:val="none"/>
                <w:lang w:eastAsia="en-US"/>
              </w:rPr>
            </w:pPr>
            <w:r>
              <w:rPr>
                <w:rFonts w:hint="eastAsia" w:ascii="宋体" w:hAnsi="宋体" w:cs="宋体"/>
                <w:b/>
                <w:snapToGrid w:val="0"/>
                <w:color w:val="auto"/>
                <w:kern w:val="0"/>
                <w:sz w:val="24"/>
                <w:highlight w:val="none"/>
                <w:lang w:eastAsia="en-US"/>
              </w:rPr>
              <w:t>评审因素</w:t>
            </w:r>
          </w:p>
        </w:tc>
        <w:tc>
          <w:tcPr>
            <w:tcW w:w="5259" w:type="dxa"/>
            <w:noWrap w:val="0"/>
            <w:vAlign w:val="center"/>
          </w:tcPr>
          <w:p w14:paraId="7BEAA119">
            <w:pPr>
              <w:widowControl/>
              <w:kinsoku w:val="0"/>
              <w:autoSpaceDE w:val="0"/>
              <w:autoSpaceDN w:val="0"/>
              <w:adjustRightInd w:val="0"/>
              <w:snapToGrid w:val="0"/>
              <w:jc w:val="center"/>
              <w:textAlignment w:val="baseline"/>
              <w:rPr>
                <w:rFonts w:ascii="宋体" w:hAnsi="宋体" w:eastAsia="Arial" w:cs="宋体"/>
                <w:b/>
                <w:snapToGrid w:val="0"/>
                <w:color w:val="auto"/>
                <w:kern w:val="0"/>
                <w:sz w:val="24"/>
                <w:highlight w:val="none"/>
                <w:lang w:eastAsia="en-US"/>
              </w:rPr>
            </w:pPr>
            <w:r>
              <w:rPr>
                <w:rFonts w:hint="eastAsia" w:ascii="宋体" w:hAnsi="宋体" w:cs="宋体"/>
                <w:b/>
                <w:snapToGrid w:val="0"/>
                <w:color w:val="auto"/>
                <w:kern w:val="0"/>
                <w:sz w:val="24"/>
                <w:highlight w:val="none"/>
                <w:lang w:eastAsia="en-US"/>
              </w:rPr>
              <w:t>评审标准</w:t>
            </w:r>
          </w:p>
        </w:tc>
      </w:tr>
      <w:tr w14:paraId="42EB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9" w:type="dxa"/>
            <w:noWrap w:val="0"/>
            <w:vAlign w:val="center"/>
          </w:tcPr>
          <w:p w14:paraId="0B321212">
            <w:pPr>
              <w:widowControl/>
              <w:kinsoku w:val="0"/>
              <w:autoSpaceDE w:val="0"/>
              <w:autoSpaceDN w:val="0"/>
              <w:adjustRightInd w:val="0"/>
              <w:snapToGrid w:val="0"/>
              <w:jc w:val="center"/>
              <w:textAlignment w:val="baseline"/>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1</w:t>
            </w:r>
          </w:p>
        </w:tc>
        <w:tc>
          <w:tcPr>
            <w:tcW w:w="3621" w:type="dxa"/>
            <w:noWrap w:val="0"/>
            <w:vAlign w:val="center"/>
          </w:tcPr>
          <w:p w14:paraId="5F65F087">
            <w:pPr>
              <w:widowControl/>
              <w:kinsoku w:val="0"/>
              <w:autoSpaceDE w:val="0"/>
              <w:autoSpaceDN w:val="0"/>
              <w:adjustRightInd w:val="0"/>
              <w:snapToGrid w:val="0"/>
              <w:ind w:left="537" w:right="494"/>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供应商名称</w:t>
            </w:r>
          </w:p>
        </w:tc>
        <w:tc>
          <w:tcPr>
            <w:tcW w:w="5259" w:type="dxa"/>
            <w:noWrap w:val="0"/>
            <w:vAlign w:val="center"/>
          </w:tcPr>
          <w:p w14:paraId="336BC825">
            <w:pPr>
              <w:widowControl/>
              <w:kinsoku w:val="0"/>
              <w:autoSpaceDE w:val="0"/>
              <w:autoSpaceDN w:val="0"/>
              <w:adjustRightInd w:val="0"/>
              <w:snapToGrid w:val="0"/>
              <w:ind w:left="43"/>
              <w:jc w:val="center"/>
              <w:textAlignment w:val="baseline"/>
              <w:rPr>
                <w:rFonts w:ascii="宋体" w:hAnsi="宋体" w:cs="宋体"/>
                <w:snapToGrid w:val="0"/>
                <w:color w:val="auto"/>
                <w:kern w:val="0"/>
                <w:sz w:val="24"/>
                <w:highlight w:val="none"/>
              </w:rPr>
            </w:pPr>
            <w:r>
              <w:rPr>
                <w:rFonts w:hint="eastAsia"/>
                <w:color w:val="auto"/>
                <w:sz w:val="24"/>
                <w:highlight w:val="none"/>
              </w:rPr>
              <w:t>与营业执照或其他资格证明文件（</w:t>
            </w:r>
            <w:r>
              <w:rPr>
                <w:rFonts w:hint="eastAsia" w:ascii="宋体" w:hAnsi="宋体" w:cs="宋体"/>
                <w:color w:val="auto"/>
                <w:spacing w:val="-2"/>
                <w:sz w:val="24"/>
                <w:highlight w:val="none"/>
              </w:rPr>
              <w:t>如事业单位法人证书等</w:t>
            </w:r>
            <w:r>
              <w:rPr>
                <w:rFonts w:hint="eastAsia"/>
                <w:color w:val="auto"/>
                <w:sz w:val="24"/>
                <w:highlight w:val="none"/>
              </w:rPr>
              <w:t>）一致</w:t>
            </w:r>
          </w:p>
        </w:tc>
      </w:tr>
      <w:tr w14:paraId="20A8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79" w:type="dxa"/>
            <w:noWrap w:val="0"/>
            <w:vAlign w:val="center"/>
          </w:tcPr>
          <w:p w14:paraId="45EC1AF4">
            <w:pPr>
              <w:widowControl/>
              <w:kinsoku w:val="0"/>
              <w:autoSpaceDE w:val="0"/>
              <w:autoSpaceDN w:val="0"/>
              <w:adjustRightInd w:val="0"/>
              <w:snapToGrid w:val="0"/>
              <w:jc w:val="center"/>
              <w:textAlignment w:val="baseline"/>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2</w:t>
            </w:r>
          </w:p>
        </w:tc>
        <w:tc>
          <w:tcPr>
            <w:tcW w:w="3621" w:type="dxa"/>
            <w:noWrap w:val="0"/>
            <w:vAlign w:val="center"/>
          </w:tcPr>
          <w:p w14:paraId="2A653A5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响应文件签字盖章</w:t>
            </w:r>
          </w:p>
        </w:tc>
        <w:tc>
          <w:tcPr>
            <w:tcW w:w="5259" w:type="dxa"/>
            <w:noWrap w:val="0"/>
            <w:vAlign w:val="center"/>
          </w:tcPr>
          <w:p w14:paraId="3A0BF2C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符合竞争性磋商文件要求</w:t>
            </w:r>
          </w:p>
        </w:tc>
      </w:tr>
      <w:tr w14:paraId="1BB7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79" w:type="dxa"/>
            <w:noWrap w:val="0"/>
            <w:vAlign w:val="center"/>
          </w:tcPr>
          <w:p w14:paraId="23F7A07B">
            <w:pPr>
              <w:widowControl/>
              <w:kinsoku w:val="0"/>
              <w:autoSpaceDE w:val="0"/>
              <w:autoSpaceDN w:val="0"/>
              <w:adjustRightInd w:val="0"/>
              <w:snapToGrid w:val="0"/>
              <w:jc w:val="center"/>
              <w:textAlignment w:val="baseline"/>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3</w:t>
            </w:r>
          </w:p>
        </w:tc>
        <w:tc>
          <w:tcPr>
            <w:tcW w:w="3621" w:type="dxa"/>
            <w:noWrap w:val="0"/>
            <w:vAlign w:val="center"/>
          </w:tcPr>
          <w:p w14:paraId="07FC1F24">
            <w:pPr>
              <w:widowControl/>
              <w:kinsoku w:val="0"/>
              <w:autoSpaceDE w:val="0"/>
              <w:autoSpaceDN w:val="0"/>
              <w:adjustRightInd w:val="0"/>
              <w:snapToGrid w:val="0"/>
              <w:ind w:right="492" w:firstLine="960" w:firstLineChars="400"/>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响应文件格式</w:t>
            </w:r>
          </w:p>
        </w:tc>
        <w:tc>
          <w:tcPr>
            <w:tcW w:w="5259" w:type="dxa"/>
            <w:noWrap w:val="0"/>
            <w:vAlign w:val="center"/>
          </w:tcPr>
          <w:p w14:paraId="1F94286D">
            <w:pPr>
              <w:widowControl/>
              <w:kinsoku w:val="0"/>
              <w:autoSpaceDE w:val="0"/>
              <w:autoSpaceDN w:val="0"/>
              <w:adjustRightInd w:val="0"/>
              <w:snapToGrid w:val="0"/>
              <w:ind w:left="43"/>
              <w:jc w:val="center"/>
              <w:textAlignment w:val="baseline"/>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符合第六章</w:t>
            </w:r>
            <w:r>
              <w:rPr>
                <w:rFonts w:ascii="宋体" w:hAnsi="宋体" w:cs="宋体"/>
                <w:snapToGrid w:val="0"/>
                <w:color w:val="auto"/>
                <w:kern w:val="0"/>
                <w:sz w:val="24"/>
                <w:highlight w:val="none"/>
              </w:rPr>
              <w:t>“</w:t>
            </w:r>
            <w:r>
              <w:rPr>
                <w:rFonts w:hint="eastAsia" w:ascii="宋体" w:hAnsi="宋体" w:cs="宋体"/>
                <w:snapToGrid w:val="0"/>
                <w:color w:val="auto"/>
                <w:kern w:val="0"/>
                <w:sz w:val="24"/>
                <w:highlight w:val="none"/>
              </w:rPr>
              <w:t>响应文件格式</w:t>
            </w:r>
            <w:r>
              <w:rPr>
                <w:rFonts w:ascii="宋体" w:hAnsi="宋体" w:cs="宋体"/>
                <w:snapToGrid w:val="0"/>
                <w:color w:val="auto"/>
                <w:kern w:val="0"/>
                <w:sz w:val="24"/>
                <w:highlight w:val="none"/>
              </w:rPr>
              <w:t>”</w:t>
            </w:r>
            <w:r>
              <w:rPr>
                <w:rFonts w:hint="eastAsia" w:ascii="宋体" w:hAnsi="宋体" w:cs="宋体"/>
                <w:snapToGrid w:val="0"/>
                <w:color w:val="auto"/>
                <w:kern w:val="0"/>
                <w:sz w:val="24"/>
                <w:highlight w:val="none"/>
              </w:rPr>
              <w:t>的规定</w:t>
            </w:r>
          </w:p>
        </w:tc>
      </w:tr>
      <w:tr w14:paraId="672E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79" w:type="dxa"/>
            <w:noWrap w:val="0"/>
            <w:vAlign w:val="center"/>
          </w:tcPr>
          <w:p w14:paraId="16F45156">
            <w:pPr>
              <w:widowControl/>
              <w:kinsoku w:val="0"/>
              <w:autoSpaceDE w:val="0"/>
              <w:autoSpaceDN w:val="0"/>
              <w:adjustRightInd w:val="0"/>
              <w:snapToGrid w:val="0"/>
              <w:jc w:val="center"/>
              <w:textAlignment w:val="baseline"/>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4</w:t>
            </w:r>
          </w:p>
        </w:tc>
        <w:tc>
          <w:tcPr>
            <w:tcW w:w="3621" w:type="dxa"/>
            <w:noWrap w:val="0"/>
            <w:vAlign w:val="center"/>
          </w:tcPr>
          <w:p w14:paraId="7B57C96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报价唯一</w:t>
            </w:r>
          </w:p>
        </w:tc>
        <w:tc>
          <w:tcPr>
            <w:tcW w:w="5259" w:type="dxa"/>
            <w:noWrap w:val="0"/>
            <w:vAlign w:val="center"/>
          </w:tcPr>
          <w:p w14:paraId="7E62577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只有一个有效报价且不超过最高限价</w:t>
            </w:r>
          </w:p>
        </w:tc>
      </w:tr>
      <w:tr w14:paraId="16C9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79" w:type="dxa"/>
            <w:noWrap w:val="0"/>
            <w:vAlign w:val="center"/>
          </w:tcPr>
          <w:p w14:paraId="200B7C7A">
            <w:pPr>
              <w:widowControl/>
              <w:kinsoku w:val="0"/>
              <w:autoSpaceDE w:val="0"/>
              <w:autoSpaceDN w:val="0"/>
              <w:adjustRightInd w:val="0"/>
              <w:snapToGrid w:val="0"/>
              <w:jc w:val="center"/>
              <w:textAlignment w:val="baseline"/>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5</w:t>
            </w:r>
          </w:p>
        </w:tc>
        <w:tc>
          <w:tcPr>
            <w:tcW w:w="3621" w:type="dxa"/>
            <w:noWrap w:val="0"/>
            <w:vAlign w:val="center"/>
          </w:tcPr>
          <w:p w14:paraId="646D75B1">
            <w:pPr>
              <w:widowControl/>
              <w:kinsoku w:val="0"/>
              <w:autoSpaceDE w:val="0"/>
              <w:autoSpaceDN w:val="0"/>
              <w:adjustRightInd w:val="0"/>
              <w:snapToGrid w:val="0"/>
              <w:spacing w:before="1"/>
              <w:ind w:left="539" w:right="494"/>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响应范围</w:t>
            </w:r>
          </w:p>
        </w:tc>
        <w:tc>
          <w:tcPr>
            <w:tcW w:w="5259" w:type="dxa"/>
            <w:noWrap w:val="0"/>
            <w:vAlign w:val="center"/>
          </w:tcPr>
          <w:p w14:paraId="25B139E6">
            <w:pPr>
              <w:widowControl/>
              <w:kinsoku w:val="0"/>
              <w:autoSpaceDE w:val="0"/>
              <w:autoSpaceDN w:val="0"/>
              <w:adjustRightInd w:val="0"/>
              <w:snapToGrid w:val="0"/>
              <w:spacing w:before="1"/>
              <w:ind w:left="43"/>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rPr>
              <w:t>符合竞争性磋商文件要求</w:t>
            </w:r>
          </w:p>
        </w:tc>
      </w:tr>
      <w:tr w14:paraId="20CB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79" w:type="dxa"/>
            <w:noWrap w:val="0"/>
            <w:vAlign w:val="center"/>
          </w:tcPr>
          <w:p w14:paraId="6AAABD88">
            <w:pPr>
              <w:widowControl/>
              <w:kinsoku w:val="0"/>
              <w:autoSpaceDE w:val="0"/>
              <w:autoSpaceDN w:val="0"/>
              <w:adjustRightInd w:val="0"/>
              <w:snapToGrid w:val="0"/>
              <w:jc w:val="center"/>
              <w:textAlignment w:val="baseline"/>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6</w:t>
            </w:r>
          </w:p>
        </w:tc>
        <w:tc>
          <w:tcPr>
            <w:tcW w:w="3621" w:type="dxa"/>
            <w:noWrap w:val="0"/>
            <w:vAlign w:val="center"/>
          </w:tcPr>
          <w:p w14:paraId="13925DB7">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auto"/>
                <w:kern w:val="0"/>
                <w:sz w:val="24"/>
                <w:highlight w:val="none"/>
                <w:lang w:eastAsia="zh-CN"/>
              </w:rPr>
            </w:pPr>
            <w:r>
              <w:rPr>
                <w:rFonts w:hint="eastAsia" w:ascii="宋体" w:hAnsi="宋体" w:eastAsia="宋体" w:cs="宋体"/>
                <w:snapToGrid w:val="0"/>
                <w:color w:val="auto"/>
                <w:kern w:val="0"/>
                <w:sz w:val="24"/>
                <w:highlight w:val="none"/>
                <w:lang w:val="en-US" w:eastAsia="zh-CN"/>
              </w:rPr>
              <w:t>服务期限</w:t>
            </w:r>
          </w:p>
        </w:tc>
        <w:tc>
          <w:tcPr>
            <w:tcW w:w="5259" w:type="dxa"/>
            <w:noWrap w:val="0"/>
            <w:vAlign w:val="center"/>
          </w:tcPr>
          <w:p w14:paraId="66891E4C">
            <w:pPr>
              <w:widowControl/>
              <w:kinsoku w:val="0"/>
              <w:autoSpaceDE w:val="0"/>
              <w:autoSpaceDN w:val="0"/>
              <w:adjustRightInd w:val="0"/>
              <w:snapToGrid w:val="0"/>
              <w:spacing w:before="1"/>
              <w:ind w:left="43"/>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rPr>
              <w:t>符合竞争性磋商文件要求</w:t>
            </w:r>
          </w:p>
        </w:tc>
      </w:tr>
      <w:tr w14:paraId="707D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9" w:type="dxa"/>
            <w:noWrap w:val="0"/>
            <w:vAlign w:val="center"/>
          </w:tcPr>
          <w:p w14:paraId="0D37C146">
            <w:pPr>
              <w:widowControl/>
              <w:kinsoku w:val="0"/>
              <w:autoSpaceDE w:val="0"/>
              <w:autoSpaceDN w:val="0"/>
              <w:adjustRightInd w:val="0"/>
              <w:snapToGrid w:val="0"/>
              <w:jc w:val="center"/>
              <w:textAlignment w:val="baseline"/>
              <w:rPr>
                <w:rFonts w:hint="eastAsia" w:ascii="宋体" w:hAnsi="宋体" w:eastAsia="宋体" w:cs="宋体"/>
                <w:bCs/>
                <w:snapToGrid w:val="0"/>
                <w:color w:val="auto"/>
                <w:kern w:val="0"/>
                <w:sz w:val="24"/>
                <w:highlight w:val="none"/>
                <w:lang w:eastAsia="zh-CN"/>
              </w:rPr>
            </w:pPr>
            <w:r>
              <w:rPr>
                <w:rFonts w:hint="eastAsia" w:ascii="宋体" w:hAnsi="宋体" w:eastAsia="宋体" w:cs="宋体"/>
                <w:bCs/>
                <w:snapToGrid w:val="0"/>
                <w:color w:val="auto"/>
                <w:kern w:val="0"/>
                <w:sz w:val="24"/>
                <w:highlight w:val="none"/>
                <w:lang w:val="en-US" w:eastAsia="zh-CN"/>
              </w:rPr>
              <w:t>7</w:t>
            </w:r>
          </w:p>
        </w:tc>
        <w:tc>
          <w:tcPr>
            <w:tcW w:w="3621" w:type="dxa"/>
            <w:noWrap w:val="0"/>
            <w:vAlign w:val="center"/>
          </w:tcPr>
          <w:p w14:paraId="440D0CCE">
            <w:pPr>
              <w:widowControl/>
              <w:kinsoku w:val="0"/>
              <w:autoSpaceDE w:val="0"/>
              <w:autoSpaceDN w:val="0"/>
              <w:adjustRightInd w:val="0"/>
              <w:snapToGrid w:val="0"/>
              <w:spacing w:before="1"/>
              <w:ind w:left="539" w:right="494"/>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质量要求</w:t>
            </w:r>
          </w:p>
        </w:tc>
        <w:tc>
          <w:tcPr>
            <w:tcW w:w="5259" w:type="dxa"/>
            <w:noWrap w:val="0"/>
            <w:vAlign w:val="center"/>
          </w:tcPr>
          <w:p w14:paraId="05E60D1F">
            <w:pPr>
              <w:widowControl/>
              <w:kinsoku w:val="0"/>
              <w:autoSpaceDE w:val="0"/>
              <w:autoSpaceDN w:val="0"/>
              <w:adjustRightInd w:val="0"/>
              <w:snapToGrid w:val="0"/>
              <w:spacing w:before="1"/>
              <w:ind w:left="43"/>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rPr>
              <w:t>符合竞争性磋商文件要求</w:t>
            </w:r>
          </w:p>
        </w:tc>
      </w:tr>
      <w:tr w14:paraId="3111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noWrap w:val="0"/>
            <w:vAlign w:val="center"/>
          </w:tcPr>
          <w:p w14:paraId="08FBABCF">
            <w:pPr>
              <w:widowControl/>
              <w:kinsoku w:val="0"/>
              <w:autoSpaceDE w:val="0"/>
              <w:autoSpaceDN w:val="0"/>
              <w:adjustRightInd w:val="0"/>
              <w:snapToGrid w:val="0"/>
              <w:jc w:val="center"/>
              <w:textAlignment w:val="baseline"/>
              <w:rPr>
                <w:rFonts w:hint="eastAsia" w:ascii="宋体" w:hAnsi="宋体" w:eastAsia="宋体" w:cs="宋体"/>
                <w:bCs/>
                <w:snapToGrid w:val="0"/>
                <w:color w:val="auto"/>
                <w:kern w:val="0"/>
                <w:sz w:val="24"/>
                <w:highlight w:val="none"/>
                <w:lang w:eastAsia="zh-CN"/>
              </w:rPr>
            </w:pPr>
            <w:r>
              <w:rPr>
                <w:rFonts w:hint="eastAsia" w:ascii="宋体" w:hAnsi="宋体" w:eastAsia="宋体" w:cs="宋体"/>
                <w:bCs/>
                <w:snapToGrid w:val="0"/>
                <w:color w:val="auto"/>
                <w:kern w:val="0"/>
                <w:sz w:val="24"/>
                <w:highlight w:val="none"/>
                <w:lang w:val="en-US" w:eastAsia="zh-CN"/>
              </w:rPr>
              <w:t>8</w:t>
            </w:r>
          </w:p>
        </w:tc>
        <w:tc>
          <w:tcPr>
            <w:tcW w:w="3621" w:type="dxa"/>
            <w:noWrap w:val="0"/>
            <w:vAlign w:val="center"/>
          </w:tcPr>
          <w:p w14:paraId="470CC5AB">
            <w:pPr>
              <w:widowControl/>
              <w:kinsoku w:val="0"/>
              <w:autoSpaceDE w:val="0"/>
              <w:autoSpaceDN w:val="0"/>
              <w:adjustRightInd w:val="0"/>
              <w:snapToGrid w:val="0"/>
              <w:ind w:firstLine="1200" w:firstLineChars="500"/>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响应有效期</w:t>
            </w:r>
          </w:p>
        </w:tc>
        <w:tc>
          <w:tcPr>
            <w:tcW w:w="5259" w:type="dxa"/>
            <w:noWrap w:val="0"/>
            <w:vAlign w:val="center"/>
          </w:tcPr>
          <w:p w14:paraId="6B9A059A">
            <w:pPr>
              <w:widowControl/>
              <w:kinsoku w:val="0"/>
              <w:autoSpaceDE w:val="0"/>
              <w:autoSpaceDN w:val="0"/>
              <w:adjustRightInd w:val="0"/>
              <w:snapToGrid w:val="0"/>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rPr>
              <w:t>符合竞争性磋商文件要求</w:t>
            </w:r>
          </w:p>
        </w:tc>
      </w:tr>
    </w:tbl>
    <w:p w14:paraId="6D83BA4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只有通过以上审查的供应商的响应文件，方可进入商务和技术评估，综合比较与评价。</w:t>
      </w:r>
    </w:p>
    <w:p w14:paraId="5276987F">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3.</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是否符合最低要求。</w:t>
      </w:r>
    </w:p>
    <w:p w14:paraId="2EEA9B4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4.</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综合比较与评价。对各供应商</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进行综合评比。</w:t>
      </w:r>
    </w:p>
    <w:p w14:paraId="2886FBB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5.</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未实质性响应磋商文件的响应文件按无效响应处理，磋商小组应当告知提交响应文件的供应商。</w:t>
      </w:r>
    </w:p>
    <w:p w14:paraId="1681ABA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响应文件无效的情形：</w:t>
      </w:r>
    </w:p>
    <w:p w14:paraId="2EFBC4D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5.1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在资格性和符合性审查时，如发现下列情形之一的，响应文件将被视为无效：</w:t>
      </w:r>
    </w:p>
    <w:p w14:paraId="4AF5C62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5.1.1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资格证明文件不全的，或者不符合竞争性磋商文件标明的资格要求的；</w:t>
      </w:r>
    </w:p>
    <w:p w14:paraId="2E9A63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5.1.2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承诺</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书或者填写项目不齐全的；</w:t>
      </w:r>
    </w:p>
    <w:p w14:paraId="4715ACD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5.1.3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授权代表人未能出具身份证明或与法定代表人或负责人授权委托人身份不符的；</w:t>
      </w:r>
    </w:p>
    <w:p w14:paraId="1B2DEF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5.1.4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电子响应文件未使用</w:t>
      </w: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CA</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加密的；</w:t>
      </w:r>
    </w:p>
    <w:p w14:paraId="79541505">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5.1.5 其他不符合磋商文件实质性要求的。</w:t>
      </w:r>
    </w:p>
    <w:p w14:paraId="11C210C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5.2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在报价评审时，如发现下列情形之一的，响应文件将被视为无效：</w:t>
      </w:r>
    </w:p>
    <w:p w14:paraId="3B0D5E8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5.2.1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未采用人民币报价的；</w:t>
      </w:r>
    </w:p>
    <w:p w14:paraId="0D1A9E6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5.2.2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报价具有选择性；</w:t>
      </w:r>
    </w:p>
    <w:p w14:paraId="6D1EB09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5.2.3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w:t>
      </w:r>
    </w:p>
    <w:p w14:paraId="67F2CC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color w:val="auto"/>
          <w:sz w:val="24"/>
          <w:szCs w:val="24"/>
          <w:highlight w:val="none"/>
        </w:rPr>
      </w:pPr>
      <w:r>
        <w:rPr>
          <w:rFonts w:hint="eastAsia"/>
          <w:color w:val="auto"/>
          <w:sz w:val="24"/>
          <w:szCs w:val="24"/>
          <w:highlight w:val="none"/>
          <w:lang w:val="en-US" w:eastAsia="zh-CN"/>
        </w:rPr>
        <w:t>6.</w:t>
      </w:r>
      <w:r>
        <w:rPr>
          <w:color w:val="auto"/>
          <w:sz w:val="24"/>
          <w:szCs w:val="24"/>
          <w:highlight w:val="none"/>
        </w:rPr>
        <w:t>磋商、响应文件有关事项的澄清、说明或者更正和最后报价</w:t>
      </w:r>
    </w:p>
    <w:p w14:paraId="0F7AA2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color w:val="auto"/>
          <w:sz w:val="24"/>
          <w:szCs w:val="24"/>
          <w:highlight w:val="none"/>
        </w:rPr>
      </w:pPr>
      <w:r>
        <w:rPr>
          <w:rFonts w:hint="eastAsia"/>
          <w:color w:val="auto"/>
          <w:sz w:val="24"/>
          <w:szCs w:val="24"/>
          <w:highlight w:val="none"/>
          <w:lang w:val="en-US" w:eastAsia="zh-CN"/>
        </w:rPr>
        <w:t>6</w:t>
      </w:r>
      <w:r>
        <w:rPr>
          <w:color w:val="auto"/>
          <w:sz w:val="24"/>
          <w:szCs w:val="24"/>
          <w:highlight w:val="none"/>
        </w:rPr>
        <w:t>.1</w:t>
      </w:r>
      <w:r>
        <w:rPr>
          <w:rFonts w:hint="eastAsia"/>
          <w:color w:val="auto"/>
          <w:sz w:val="24"/>
          <w:szCs w:val="24"/>
          <w:highlight w:val="none"/>
          <w:lang w:val="en-US" w:eastAsia="zh-CN"/>
        </w:rPr>
        <w:t xml:space="preserve"> </w:t>
      </w:r>
      <w:r>
        <w:rPr>
          <w:color w:val="auto"/>
          <w:sz w:val="24"/>
          <w:szCs w:val="24"/>
          <w:highlight w:val="none"/>
        </w:rPr>
        <w:t>磋商小组所有成员将集中与单一供应商分别进行磋商，并给予所有参加磋商的供应商平等的磋商机会。</w:t>
      </w:r>
    </w:p>
    <w:p w14:paraId="2FB565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color w:val="auto"/>
          <w:sz w:val="24"/>
          <w:szCs w:val="24"/>
          <w:highlight w:val="none"/>
        </w:rPr>
      </w:pPr>
      <w:r>
        <w:rPr>
          <w:rFonts w:hint="eastAsia"/>
          <w:color w:val="auto"/>
          <w:sz w:val="24"/>
          <w:szCs w:val="24"/>
          <w:highlight w:val="none"/>
          <w:lang w:val="en-US" w:eastAsia="zh-CN"/>
        </w:rPr>
        <w:t>6</w:t>
      </w:r>
      <w:r>
        <w:rPr>
          <w:color w:val="auto"/>
          <w:sz w:val="24"/>
          <w:szCs w:val="24"/>
          <w:highlight w:val="none"/>
        </w:rPr>
        <w:t>.2</w:t>
      </w:r>
      <w:r>
        <w:rPr>
          <w:rFonts w:hint="eastAsia"/>
          <w:color w:val="auto"/>
          <w:sz w:val="24"/>
          <w:szCs w:val="24"/>
          <w:highlight w:val="none"/>
          <w:lang w:val="en-US" w:eastAsia="zh-CN"/>
        </w:rPr>
        <w:t xml:space="preserve"> </w:t>
      </w:r>
      <w:r>
        <w:rPr>
          <w:color w:val="auto"/>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B86DC8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color w:val="auto"/>
          <w:sz w:val="24"/>
          <w:szCs w:val="24"/>
          <w:highlight w:val="none"/>
        </w:rPr>
      </w:pPr>
      <w:r>
        <w:rPr>
          <w:rFonts w:hint="eastAsia"/>
          <w:color w:val="auto"/>
          <w:sz w:val="24"/>
          <w:szCs w:val="24"/>
          <w:highlight w:val="none"/>
          <w:lang w:val="en-US" w:eastAsia="zh-CN"/>
        </w:rPr>
        <w:t>6</w:t>
      </w:r>
      <w:r>
        <w:rPr>
          <w:color w:val="auto"/>
          <w:sz w:val="24"/>
          <w:szCs w:val="24"/>
          <w:highlight w:val="none"/>
        </w:rPr>
        <w:t>.3</w:t>
      </w:r>
      <w:r>
        <w:rPr>
          <w:rFonts w:hint="eastAsia"/>
          <w:color w:val="auto"/>
          <w:sz w:val="24"/>
          <w:szCs w:val="24"/>
          <w:highlight w:val="none"/>
          <w:lang w:val="en-US" w:eastAsia="zh-CN"/>
        </w:rPr>
        <w:t xml:space="preserve"> </w:t>
      </w:r>
      <w:r>
        <w:rPr>
          <w:color w:val="auto"/>
          <w:sz w:val="24"/>
          <w:szCs w:val="24"/>
          <w:highlight w:val="none"/>
        </w:rPr>
        <w:t>对磋商文件作出的实质性变动是磋商文件的有效组成部分，磋商小组应当及时</w:t>
      </w:r>
      <w:r>
        <w:rPr>
          <w:rFonts w:hint="eastAsia"/>
          <w:color w:val="auto"/>
          <w:sz w:val="24"/>
          <w:szCs w:val="24"/>
          <w:highlight w:val="none"/>
          <w:lang w:val="en-US" w:eastAsia="zh-CN"/>
        </w:rPr>
        <w:t>通过</w:t>
      </w:r>
      <w:r>
        <w:rPr>
          <w:rFonts w:hint="eastAsia"/>
          <w:color w:val="auto"/>
          <w:sz w:val="24"/>
          <w:szCs w:val="24"/>
          <w:highlight w:val="none"/>
        </w:rPr>
        <w:t>评标系统通知</w:t>
      </w:r>
      <w:r>
        <w:rPr>
          <w:color w:val="auto"/>
          <w:sz w:val="24"/>
          <w:szCs w:val="24"/>
          <w:highlight w:val="none"/>
        </w:rPr>
        <w:t>所有参加磋商的供应商。</w:t>
      </w:r>
      <w:r>
        <w:rPr>
          <w:rFonts w:hint="eastAsia"/>
          <w:color w:val="auto"/>
          <w:sz w:val="24"/>
          <w:szCs w:val="24"/>
          <w:highlight w:val="none"/>
        </w:rPr>
        <w:t>具体磋商内容由磋商小组根据磋商实际情况确定。</w:t>
      </w:r>
    </w:p>
    <w:p w14:paraId="21FDCF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6</w:t>
      </w:r>
      <w:r>
        <w:rPr>
          <w:rFonts w:ascii="宋体" w:hAnsi="宋体" w:eastAsia="宋体" w:cs="宋体"/>
          <w:snapToGrid w:val="0"/>
          <w:color w:val="auto"/>
          <w:kern w:val="0"/>
          <w:sz w:val="24"/>
          <w:szCs w:val="24"/>
          <w:highlight w:val="none"/>
          <w:lang w:val="en-US" w:eastAsia="en-US" w:bidi="ar-SA"/>
        </w:rPr>
        <w:t>.4</w:t>
      </w:r>
      <w:r>
        <w:rPr>
          <w:rFonts w:hint="eastAsia" w:ascii="宋体" w:hAnsi="宋体" w:eastAsia="宋体" w:cs="宋体"/>
          <w:snapToGrid w:val="0"/>
          <w:color w:val="auto"/>
          <w:kern w:val="0"/>
          <w:sz w:val="24"/>
          <w:szCs w:val="24"/>
          <w:highlight w:val="none"/>
          <w:lang w:val="en-US" w:eastAsia="zh-CN" w:bidi="ar-SA"/>
        </w:rPr>
        <w:t xml:space="preserve"> </w:t>
      </w:r>
      <w:r>
        <w:rPr>
          <w:rFonts w:hint="eastAsia" w:ascii="宋体" w:hAnsi="宋体" w:eastAsia="宋体" w:cs="宋体"/>
          <w:snapToGrid w:val="0"/>
          <w:color w:val="auto"/>
          <w:kern w:val="0"/>
          <w:sz w:val="24"/>
          <w:szCs w:val="24"/>
          <w:highlight w:val="none"/>
          <w:lang w:val="en-US" w:eastAsia="en-US" w:bidi="ar-SA"/>
        </w:rPr>
        <w:t>供应商应当按照竞争性磋商文件的变动情况和磋商小组的要求，通过</w:t>
      </w:r>
      <w:r>
        <w:rPr>
          <w:rFonts w:hint="eastAsia" w:ascii="宋体" w:hAnsi="宋体" w:eastAsia="宋体" w:cs="宋体"/>
          <w:snapToGrid w:val="0"/>
          <w:color w:val="auto"/>
          <w:kern w:val="0"/>
          <w:sz w:val="24"/>
          <w:szCs w:val="24"/>
          <w:highlight w:val="none"/>
          <w:lang w:val="en-US" w:eastAsia="zh-CN" w:bidi="ar-SA"/>
        </w:rPr>
        <w:t>评标</w:t>
      </w:r>
      <w:r>
        <w:rPr>
          <w:rFonts w:hint="eastAsia" w:ascii="宋体" w:hAnsi="宋体" w:eastAsia="宋体" w:cs="宋体"/>
          <w:snapToGrid w:val="0"/>
          <w:color w:val="auto"/>
          <w:kern w:val="0"/>
          <w:sz w:val="24"/>
          <w:szCs w:val="24"/>
          <w:highlight w:val="none"/>
          <w:lang w:val="en-US" w:eastAsia="en-US" w:bidi="ar-SA"/>
        </w:rPr>
        <w:t>系统以在线形式提交承诺，并用</w:t>
      </w:r>
      <w:r>
        <w:rPr>
          <w:rFonts w:hint="eastAsia" w:ascii="宋体" w:hAnsi="宋体" w:eastAsia="宋体" w:cs="宋体"/>
          <w:snapToGrid w:val="0"/>
          <w:color w:val="auto"/>
          <w:kern w:val="0"/>
          <w:sz w:val="24"/>
          <w:szCs w:val="24"/>
          <w:highlight w:val="none"/>
          <w:lang w:val="en-US" w:eastAsia="zh-CN" w:bidi="ar-SA"/>
        </w:rPr>
        <w:t>CA</w:t>
      </w:r>
      <w:r>
        <w:rPr>
          <w:rFonts w:hint="eastAsia" w:ascii="宋体" w:hAnsi="宋体" w:eastAsia="宋体" w:cs="宋体"/>
          <w:snapToGrid w:val="0"/>
          <w:color w:val="auto"/>
          <w:kern w:val="0"/>
          <w:sz w:val="24"/>
          <w:szCs w:val="24"/>
          <w:highlight w:val="none"/>
          <w:lang w:val="en-US" w:eastAsia="en-US" w:bidi="ar-SA"/>
        </w:rPr>
        <w:t>签章。</w:t>
      </w:r>
    </w:p>
    <w:p w14:paraId="7A82E95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6</w:t>
      </w:r>
      <w:r>
        <w:rPr>
          <w:rFonts w:ascii="宋体" w:hAnsi="宋体" w:eastAsia="宋体" w:cs="宋体"/>
          <w:snapToGrid w:val="0"/>
          <w:color w:val="auto"/>
          <w:kern w:val="0"/>
          <w:sz w:val="24"/>
          <w:szCs w:val="24"/>
          <w:highlight w:val="none"/>
          <w:lang w:val="en-US" w:eastAsia="en-US" w:bidi="ar-SA"/>
        </w:rPr>
        <w:t>.5</w:t>
      </w:r>
      <w:r>
        <w:rPr>
          <w:rFonts w:hint="eastAsia" w:cs="宋体"/>
          <w:snapToGrid w:val="0"/>
          <w:color w:val="auto"/>
          <w:kern w:val="0"/>
          <w:sz w:val="24"/>
          <w:szCs w:val="24"/>
          <w:highlight w:val="none"/>
          <w:lang w:val="en-US" w:eastAsia="zh-CN" w:bidi="ar-SA"/>
        </w:rPr>
        <w:t xml:space="preserve"> </w:t>
      </w:r>
      <w:r>
        <w:rPr>
          <w:rFonts w:ascii="宋体" w:hAnsi="宋体" w:eastAsia="宋体" w:cs="宋体"/>
          <w:snapToGrid w:val="0"/>
          <w:color w:val="auto"/>
          <w:kern w:val="0"/>
          <w:sz w:val="24"/>
          <w:szCs w:val="24"/>
          <w:highlight w:val="none"/>
          <w:lang w:val="en-US" w:eastAsia="en-US" w:bidi="ar-SA"/>
        </w:rPr>
        <w:t>响应文件的澄清、说明或者更正：</w:t>
      </w:r>
    </w:p>
    <w:p w14:paraId="40112D0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6</w:t>
      </w:r>
      <w:r>
        <w:rPr>
          <w:rFonts w:hint="eastAsia" w:ascii="宋体" w:hAnsi="宋体" w:eastAsia="宋体" w:cs="宋体"/>
          <w:snapToGrid w:val="0"/>
          <w:color w:val="auto"/>
          <w:kern w:val="0"/>
          <w:sz w:val="24"/>
          <w:szCs w:val="24"/>
          <w:highlight w:val="none"/>
          <w:lang w:val="en-US" w:eastAsia="en-US" w:bidi="ar-SA"/>
        </w:rPr>
        <w:t>.5.1</w:t>
      </w:r>
      <w:r>
        <w:rPr>
          <w:rFonts w:hint="eastAsia" w:cs="宋体"/>
          <w:snapToGrid w:val="0"/>
          <w:color w:val="auto"/>
          <w:kern w:val="0"/>
          <w:sz w:val="24"/>
          <w:szCs w:val="24"/>
          <w:highlight w:val="none"/>
          <w:lang w:val="en-US" w:eastAsia="zh-CN" w:bidi="ar-SA"/>
        </w:rPr>
        <w:t xml:space="preserve"> </w:t>
      </w:r>
      <w:r>
        <w:rPr>
          <w:rFonts w:hint="eastAsia" w:ascii="宋体" w:hAnsi="宋体" w:eastAsia="宋体" w:cs="宋体"/>
          <w:snapToGrid w:val="0"/>
          <w:color w:val="auto"/>
          <w:kern w:val="0"/>
          <w:sz w:val="24"/>
          <w:szCs w:val="24"/>
          <w:highlight w:val="none"/>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7228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6</w:t>
      </w:r>
      <w:r>
        <w:rPr>
          <w:rFonts w:hint="eastAsia" w:ascii="宋体" w:hAnsi="宋体" w:eastAsia="宋体" w:cs="宋体"/>
          <w:snapToGrid w:val="0"/>
          <w:color w:val="auto"/>
          <w:kern w:val="0"/>
          <w:sz w:val="24"/>
          <w:szCs w:val="24"/>
          <w:highlight w:val="none"/>
          <w:lang w:val="en-US" w:eastAsia="en-US" w:bidi="ar-SA"/>
        </w:rPr>
        <w:t>.5.</w:t>
      </w:r>
      <w:r>
        <w:rPr>
          <w:rFonts w:hint="eastAsia" w:cs="宋体"/>
          <w:snapToGrid w:val="0"/>
          <w:color w:val="auto"/>
          <w:kern w:val="0"/>
          <w:sz w:val="24"/>
          <w:szCs w:val="24"/>
          <w:highlight w:val="none"/>
          <w:lang w:val="en-US" w:eastAsia="zh-CN" w:bidi="ar-SA"/>
        </w:rPr>
        <w:t xml:space="preserve">2 </w:t>
      </w:r>
      <w:r>
        <w:rPr>
          <w:rFonts w:hint="eastAsia" w:ascii="宋体" w:hAnsi="宋体" w:eastAsia="宋体" w:cs="宋体"/>
          <w:snapToGrid w:val="0"/>
          <w:color w:val="auto"/>
          <w:kern w:val="0"/>
          <w:sz w:val="24"/>
          <w:szCs w:val="24"/>
          <w:highlight w:val="none"/>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auto"/>
          <w:kern w:val="0"/>
          <w:sz w:val="24"/>
          <w:szCs w:val="24"/>
          <w:highlight w:val="none"/>
          <w:lang w:val="en-US" w:eastAsia="zh-CN" w:bidi="ar-SA"/>
        </w:rPr>
        <w:t>、</w:t>
      </w:r>
      <w:r>
        <w:rPr>
          <w:rFonts w:hint="eastAsia" w:ascii="宋体" w:hAnsi="宋体" w:eastAsia="宋体" w:cs="宋体"/>
          <w:snapToGrid w:val="0"/>
          <w:color w:val="auto"/>
          <w:kern w:val="0"/>
          <w:sz w:val="24"/>
          <w:szCs w:val="24"/>
          <w:highlight w:val="none"/>
          <w:lang w:val="en-US" w:eastAsia="en-US" w:bidi="ar-SA"/>
        </w:rPr>
        <w:t>加盖公章。供应商为自然人的，应当由本人签字并附身份证明。澄清、说明或者更正文件将作为响应文件内容的一部分。</w:t>
      </w:r>
    </w:p>
    <w:p w14:paraId="6001271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6</w:t>
      </w:r>
      <w:r>
        <w:rPr>
          <w:rFonts w:hint="eastAsia" w:ascii="宋体" w:hAnsi="宋体" w:eastAsia="宋体" w:cs="宋体"/>
          <w:snapToGrid w:val="0"/>
          <w:color w:val="auto"/>
          <w:kern w:val="0"/>
          <w:sz w:val="24"/>
          <w:szCs w:val="24"/>
          <w:highlight w:val="none"/>
          <w:lang w:val="en-US" w:eastAsia="en-US" w:bidi="ar-SA"/>
        </w:rPr>
        <w:t>.6</w:t>
      </w:r>
      <w:r>
        <w:rPr>
          <w:rFonts w:hint="eastAsia" w:ascii="宋体" w:hAnsi="宋体" w:eastAsia="宋体" w:cs="宋体"/>
          <w:snapToGrid w:val="0"/>
          <w:color w:val="auto"/>
          <w:kern w:val="0"/>
          <w:sz w:val="24"/>
          <w:szCs w:val="24"/>
          <w:highlight w:val="none"/>
          <w:lang w:val="en-US" w:eastAsia="zh-CN" w:bidi="ar-SA"/>
        </w:rPr>
        <w:t xml:space="preserve"> </w:t>
      </w:r>
      <w:r>
        <w:rPr>
          <w:rFonts w:hint="eastAsia" w:ascii="宋体" w:hAnsi="宋体" w:eastAsia="宋体" w:cs="宋体"/>
          <w:snapToGrid w:val="0"/>
          <w:color w:val="auto"/>
          <w:kern w:val="0"/>
          <w:sz w:val="24"/>
          <w:szCs w:val="24"/>
          <w:highlight w:val="none"/>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auto"/>
          <w:kern w:val="0"/>
          <w:sz w:val="24"/>
          <w:szCs w:val="24"/>
          <w:highlight w:val="none"/>
          <w:lang w:val="en-US" w:eastAsia="zh-CN" w:bidi="ar-SA"/>
        </w:rPr>
        <w:t>得</w:t>
      </w:r>
      <w:r>
        <w:rPr>
          <w:rFonts w:hint="eastAsia" w:ascii="宋体" w:hAnsi="宋体" w:eastAsia="宋体" w:cs="宋体"/>
          <w:snapToGrid w:val="0"/>
          <w:color w:val="auto"/>
          <w:kern w:val="0"/>
          <w:sz w:val="24"/>
          <w:szCs w:val="24"/>
          <w:highlight w:val="none"/>
          <w:lang w:val="en-US" w:eastAsia="en-US" w:bidi="ar-SA"/>
        </w:rPr>
        <w:t>少于</w:t>
      </w:r>
      <w:r>
        <w:rPr>
          <w:rFonts w:hint="eastAsia" w:ascii="宋体" w:hAnsi="宋体" w:eastAsia="宋体" w:cs="宋体"/>
          <w:snapToGrid w:val="0"/>
          <w:color w:val="auto"/>
          <w:kern w:val="0"/>
          <w:sz w:val="24"/>
          <w:szCs w:val="24"/>
          <w:highlight w:val="none"/>
          <w:lang w:val="en-US" w:eastAsia="zh-CN" w:bidi="ar-SA"/>
        </w:rPr>
        <w:t>3</w:t>
      </w:r>
      <w:r>
        <w:rPr>
          <w:rFonts w:hint="eastAsia" w:ascii="宋体" w:hAnsi="宋体" w:eastAsia="宋体" w:cs="宋体"/>
          <w:snapToGrid w:val="0"/>
          <w:color w:val="auto"/>
          <w:kern w:val="0"/>
          <w:sz w:val="24"/>
          <w:szCs w:val="24"/>
          <w:highlight w:val="none"/>
          <w:lang w:val="en-US" w:eastAsia="en-US" w:bidi="ar-SA"/>
        </w:rPr>
        <w:t>家。《</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政府采购竞争性磋商采购方式管理暂行办法</w:t>
      </w:r>
      <w:r>
        <w:rPr>
          <w:rFonts w:hint="eastAsia" w:ascii="宋体" w:hAnsi="宋体" w:eastAsia="宋体" w:cs="宋体"/>
          <w:snapToGrid w:val="0"/>
          <w:color w:val="auto"/>
          <w:kern w:val="0"/>
          <w:sz w:val="24"/>
          <w:szCs w:val="24"/>
          <w:highlight w:val="none"/>
          <w:lang w:val="en-US" w:eastAsia="en-US" w:bidi="ar-SA"/>
        </w:rPr>
        <w:t>》第</w:t>
      </w:r>
      <w:r>
        <w:rPr>
          <w:rFonts w:hint="eastAsia" w:ascii="宋体" w:hAnsi="宋体" w:eastAsia="宋体" w:cs="宋体"/>
          <w:snapToGrid w:val="0"/>
          <w:color w:val="auto"/>
          <w:kern w:val="0"/>
          <w:sz w:val="24"/>
          <w:szCs w:val="24"/>
          <w:highlight w:val="none"/>
          <w:lang w:val="en-US" w:eastAsia="zh-CN" w:bidi="ar-SA"/>
        </w:rPr>
        <w:t>三</w:t>
      </w:r>
      <w:r>
        <w:rPr>
          <w:rFonts w:hint="eastAsia" w:ascii="宋体" w:hAnsi="宋体" w:eastAsia="宋体" w:cs="宋体"/>
          <w:snapToGrid w:val="0"/>
          <w:color w:val="auto"/>
          <w:kern w:val="0"/>
          <w:sz w:val="24"/>
          <w:szCs w:val="24"/>
          <w:highlight w:val="none"/>
          <w:lang w:val="en-US" w:eastAsia="en-US" w:bidi="ar-SA"/>
        </w:rPr>
        <w:t>条第</w:t>
      </w:r>
      <w:r>
        <w:rPr>
          <w:rFonts w:hint="eastAsia" w:ascii="宋体" w:hAnsi="宋体" w:eastAsia="宋体" w:cs="宋体"/>
          <w:snapToGrid w:val="0"/>
          <w:color w:val="auto"/>
          <w:kern w:val="0"/>
          <w:sz w:val="24"/>
          <w:szCs w:val="24"/>
          <w:highlight w:val="none"/>
          <w:lang w:val="en-US" w:eastAsia="zh-CN" w:bidi="ar-SA"/>
        </w:rPr>
        <w:t>四项</w:t>
      </w:r>
      <w:r>
        <w:rPr>
          <w:rFonts w:hint="eastAsia" w:ascii="宋体" w:hAnsi="宋体" w:eastAsia="宋体" w:cs="宋体"/>
          <w:snapToGrid w:val="0"/>
          <w:color w:val="auto"/>
          <w:kern w:val="0"/>
          <w:sz w:val="24"/>
          <w:szCs w:val="24"/>
          <w:highlight w:val="none"/>
          <w:lang w:val="en-US" w:eastAsia="en-US" w:bidi="ar-SA"/>
        </w:rPr>
        <w:t>规定的情形除外。最后报价是响应文件的有效组成部分。</w:t>
      </w:r>
    </w:p>
    <w:p w14:paraId="156FE62F">
      <w:pPr>
        <w:keepNext w:val="0"/>
        <w:keepLines w:val="0"/>
        <w:pageBreakBefore w:val="0"/>
        <w:kinsoku/>
        <w:wordWrap w:val="0"/>
        <w:overflowPunct/>
        <w:topLinePunct w:val="0"/>
        <w:bidi w:val="0"/>
        <w:spacing w:after="0" w:line="360" w:lineRule="auto"/>
        <w:ind w:firstLine="480" w:firstLineChars="200"/>
        <w:jc w:val="both"/>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SA"/>
        </w:rPr>
        <w:t>6</w:t>
      </w:r>
      <w:r>
        <w:rPr>
          <w:rFonts w:hint="eastAsia" w:ascii="宋体" w:hAnsi="宋体" w:eastAsia="宋体" w:cs="宋体"/>
          <w:snapToGrid w:val="0"/>
          <w:color w:val="auto"/>
          <w:kern w:val="0"/>
          <w:sz w:val="24"/>
          <w:szCs w:val="24"/>
          <w:highlight w:val="none"/>
          <w:lang w:val="en-US" w:eastAsia="en-US" w:bidi="ar-SA"/>
        </w:rPr>
        <w:t>.7</w:t>
      </w:r>
      <w:r>
        <w:rPr>
          <w:rFonts w:hint="eastAsia" w:ascii="宋体" w:hAnsi="宋体" w:eastAsia="宋体" w:cs="宋体"/>
          <w:snapToGrid w:val="0"/>
          <w:color w:val="auto"/>
          <w:kern w:val="0"/>
          <w:sz w:val="24"/>
          <w:szCs w:val="24"/>
          <w:highlight w:val="none"/>
          <w:lang w:val="en-US" w:eastAsia="zh-CN" w:bidi="ar-SA"/>
        </w:rPr>
        <w:t xml:space="preserve"> </w:t>
      </w:r>
      <w:r>
        <w:rPr>
          <w:rFonts w:hint="eastAsia" w:ascii="宋体" w:hAnsi="宋体" w:eastAsia="宋体" w:cs="宋体"/>
          <w:snapToGrid w:val="0"/>
          <w:color w:val="auto"/>
          <w:kern w:val="0"/>
          <w:sz w:val="24"/>
          <w:szCs w:val="24"/>
          <w:highlight w:val="none"/>
          <w:lang w:val="en-US" w:eastAsia="en-US" w:bidi="ar-SA"/>
        </w:rPr>
        <w:t>磋商文件不能详细列明采购标的的技术、服务要求，需经磋商由供应商</w:t>
      </w:r>
      <w:r>
        <w:rPr>
          <w:rFonts w:hint="eastAsia" w:ascii="宋体" w:hAnsi="宋体" w:eastAsia="宋体" w:cs="宋体"/>
          <w:snapToGrid w:val="0"/>
          <w:color w:val="auto"/>
          <w:kern w:val="0"/>
          <w:sz w:val="24"/>
          <w:szCs w:val="24"/>
          <w:highlight w:val="none"/>
          <w:lang w:val="en-US" w:eastAsia="zh-CN" w:bidi="ar-SA"/>
        </w:rPr>
        <w:t>提</w:t>
      </w:r>
      <w:r>
        <w:rPr>
          <w:rFonts w:hint="eastAsia" w:ascii="宋体" w:hAnsi="宋体" w:eastAsia="宋体" w:cs="宋体"/>
          <w:snapToGrid w:val="0"/>
          <w:color w:val="auto"/>
          <w:kern w:val="0"/>
          <w:sz w:val="24"/>
          <w:szCs w:val="24"/>
          <w:highlight w:val="none"/>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auto"/>
          <w:kern w:val="0"/>
          <w:sz w:val="24"/>
          <w:szCs w:val="24"/>
          <w:highlight w:val="none"/>
          <w:lang w:val="en-US" w:eastAsia="zh-CN" w:bidi="ar-SA"/>
        </w:rPr>
        <w:t>提</w:t>
      </w:r>
      <w:r>
        <w:rPr>
          <w:rFonts w:hint="eastAsia" w:ascii="宋体" w:hAnsi="宋体" w:eastAsia="宋体" w:cs="宋体"/>
          <w:snapToGrid w:val="0"/>
          <w:color w:val="auto"/>
          <w:kern w:val="0"/>
          <w:sz w:val="24"/>
          <w:szCs w:val="24"/>
          <w:highlight w:val="none"/>
          <w:lang w:val="en-US" w:eastAsia="en-US" w:bidi="ar-SA"/>
        </w:rPr>
        <w:t>交最后报价。市场竞争不充分的科研项目，以及需要扶持的科技成果转化项目，</w:t>
      </w:r>
      <w:r>
        <w:rPr>
          <w:rFonts w:hint="eastAsia" w:ascii="宋体" w:hAnsi="宋体" w:eastAsia="宋体" w:cs="宋体"/>
          <w:snapToGrid w:val="0"/>
          <w:color w:val="auto"/>
          <w:kern w:val="0"/>
          <w:sz w:val="24"/>
          <w:szCs w:val="24"/>
          <w:highlight w:val="none"/>
          <w:lang w:val="en-US" w:eastAsia="zh-CN" w:bidi="ar-SA"/>
        </w:rPr>
        <w:t>提</w:t>
      </w:r>
      <w:r>
        <w:rPr>
          <w:rFonts w:hint="eastAsia" w:ascii="宋体" w:hAnsi="宋体" w:eastAsia="宋体" w:cs="宋体"/>
          <w:snapToGrid w:val="0"/>
          <w:color w:val="auto"/>
          <w:kern w:val="0"/>
          <w:sz w:val="24"/>
          <w:szCs w:val="24"/>
          <w:highlight w:val="none"/>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672045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6</w:t>
      </w:r>
      <w:r>
        <w:rPr>
          <w:rFonts w:hint="eastAsia" w:cs="宋体"/>
          <w:snapToGrid w:val="0"/>
          <w:color w:val="auto"/>
          <w:kern w:val="0"/>
          <w:sz w:val="24"/>
          <w:szCs w:val="24"/>
          <w:highlight w:val="none"/>
          <w:lang w:val="en-US" w:eastAsia="en-US" w:bidi="ar-SA"/>
        </w:rPr>
        <w:t>.</w:t>
      </w:r>
      <w:r>
        <w:rPr>
          <w:rFonts w:hint="eastAsia" w:cs="宋体"/>
          <w:snapToGrid w:val="0"/>
          <w:color w:val="auto"/>
          <w:kern w:val="0"/>
          <w:sz w:val="24"/>
          <w:szCs w:val="24"/>
          <w:highlight w:val="none"/>
          <w:lang w:val="en-US" w:eastAsia="zh-CN" w:bidi="ar-SA"/>
        </w:rPr>
        <w:t xml:space="preserve">8 </w:t>
      </w:r>
      <w:r>
        <w:rPr>
          <w:rFonts w:hint="eastAsia" w:cs="宋体"/>
          <w:snapToGrid w:val="0"/>
          <w:color w:val="auto"/>
          <w:kern w:val="0"/>
          <w:sz w:val="24"/>
          <w:szCs w:val="24"/>
          <w:highlight w:val="none"/>
          <w:lang w:val="en-US" w:eastAsia="en-US" w:bidi="ar-SA"/>
        </w:rPr>
        <w:t>已</w:t>
      </w:r>
      <w:r>
        <w:rPr>
          <w:rFonts w:hint="eastAsia" w:cs="宋体"/>
          <w:snapToGrid w:val="0"/>
          <w:color w:val="auto"/>
          <w:kern w:val="0"/>
          <w:sz w:val="24"/>
          <w:szCs w:val="24"/>
          <w:highlight w:val="none"/>
          <w:lang w:val="en-US" w:eastAsia="zh-CN" w:bidi="ar-SA"/>
        </w:rPr>
        <w:t>提</w:t>
      </w:r>
      <w:r>
        <w:rPr>
          <w:rFonts w:hint="eastAsia" w:cs="宋体"/>
          <w:snapToGrid w:val="0"/>
          <w:color w:val="auto"/>
          <w:kern w:val="0"/>
          <w:sz w:val="24"/>
          <w:szCs w:val="24"/>
          <w:highlight w:val="none"/>
          <w:lang w:val="en-US" w:eastAsia="en-US" w:bidi="ar-SA"/>
        </w:rPr>
        <w:t>交响应文件的供应商，在</w:t>
      </w:r>
      <w:r>
        <w:rPr>
          <w:rFonts w:hint="eastAsia" w:cs="宋体"/>
          <w:snapToGrid w:val="0"/>
          <w:color w:val="auto"/>
          <w:kern w:val="0"/>
          <w:sz w:val="24"/>
          <w:szCs w:val="24"/>
          <w:highlight w:val="none"/>
          <w:lang w:val="en-US" w:eastAsia="zh-CN" w:bidi="ar-SA"/>
        </w:rPr>
        <w:t>提</w:t>
      </w:r>
      <w:r>
        <w:rPr>
          <w:rFonts w:hint="eastAsia" w:cs="宋体"/>
          <w:snapToGrid w:val="0"/>
          <w:color w:val="auto"/>
          <w:kern w:val="0"/>
          <w:sz w:val="24"/>
          <w:szCs w:val="24"/>
          <w:highlight w:val="none"/>
          <w:lang w:val="en-US" w:eastAsia="en-US" w:bidi="ar-SA"/>
        </w:rPr>
        <w:t>交最后报价之前，可以根据磋商情况退出磋商。</w:t>
      </w:r>
    </w:p>
    <w:p w14:paraId="371E094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7.</w:t>
      </w:r>
      <w:r>
        <w:rPr>
          <w:rFonts w:hint="eastAsia" w:cs="宋体"/>
          <w:snapToGrid w:val="0"/>
          <w:color w:val="auto"/>
          <w:kern w:val="0"/>
          <w:sz w:val="24"/>
          <w:szCs w:val="24"/>
          <w:highlight w:val="none"/>
          <w:lang w:val="en-US" w:eastAsia="en-US" w:bidi="ar-SA"/>
        </w:rPr>
        <w:t>最后报价的算术修正及政策调整</w:t>
      </w:r>
    </w:p>
    <w:p w14:paraId="237193A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auto"/>
          <w:kern w:val="0"/>
          <w:sz w:val="24"/>
          <w:szCs w:val="24"/>
          <w:highlight w:val="none"/>
          <w:lang w:val="en-US" w:eastAsia="zh-CN" w:bidi="ar-SA"/>
        </w:rPr>
      </w:pPr>
      <w:r>
        <w:rPr>
          <w:rFonts w:hint="eastAsia" w:cs="宋体"/>
          <w:snapToGrid w:val="0"/>
          <w:color w:val="auto"/>
          <w:kern w:val="0"/>
          <w:sz w:val="24"/>
          <w:szCs w:val="24"/>
          <w:highlight w:val="none"/>
          <w:lang w:val="en-US" w:eastAsia="en-US" w:bidi="ar-SA"/>
        </w:rPr>
        <w:t>最后报价须包含竞争性磋商文件全部内容，最后报价出现大写金额和小写金额不一致的，以大写金额为准</w:t>
      </w:r>
      <w:r>
        <w:rPr>
          <w:rFonts w:hint="eastAsia" w:cs="宋体"/>
          <w:snapToGrid w:val="0"/>
          <w:color w:val="auto"/>
          <w:kern w:val="0"/>
          <w:sz w:val="24"/>
          <w:szCs w:val="24"/>
          <w:highlight w:val="none"/>
          <w:lang w:val="en-US" w:eastAsia="zh-CN" w:bidi="ar-SA"/>
        </w:rPr>
        <w:t>。</w:t>
      </w:r>
    </w:p>
    <w:p w14:paraId="617B7B4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8.</w:t>
      </w:r>
      <w:r>
        <w:rPr>
          <w:rFonts w:hint="eastAsia" w:cs="宋体"/>
          <w:snapToGrid w:val="0"/>
          <w:color w:val="auto"/>
          <w:kern w:val="0"/>
          <w:sz w:val="24"/>
          <w:szCs w:val="24"/>
          <w:highlight w:val="none"/>
          <w:lang w:val="en-US" w:eastAsia="en-US" w:bidi="ar-SA"/>
        </w:rPr>
        <w:t>评审方法和评审标准</w:t>
      </w:r>
    </w:p>
    <w:p w14:paraId="661D851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8</w:t>
      </w:r>
      <w:r>
        <w:rPr>
          <w:rFonts w:hint="eastAsia" w:cs="宋体"/>
          <w:snapToGrid w:val="0"/>
          <w:color w:val="auto"/>
          <w:kern w:val="0"/>
          <w:sz w:val="24"/>
          <w:szCs w:val="24"/>
          <w:highlight w:val="none"/>
          <w:lang w:val="en-US" w:eastAsia="en-US" w:bidi="ar-SA"/>
        </w:rPr>
        <w:t>.1</w:t>
      </w:r>
      <w:r>
        <w:rPr>
          <w:rFonts w:hint="eastAsia" w:cs="宋体"/>
          <w:snapToGrid w:val="0"/>
          <w:color w:val="auto"/>
          <w:kern w:val="0"/>
          <w:sz w:val="24"/>
          <w:szCs w:val="24"/>
          <w:highlight w:val="none"/>
          <w:lang w:val="en-US" w:eastAsia="zh-CN" w:bidi="ar-SA"/>
        </w:rPr>
        <w:t xml:space="preserve"> </w:t>
      </w:r>
      <w:r>
        <w:rPr>
          <w:rFonts w:hint="eastAsia" w:cs="宋体"/>
          <w:snapToGrid w:val="0"/>
          <w:color w:val="auto"/>
          <w:kern w:val="0"/>
          <w:sz w:val="24"/>
          <w:szCs w:val="24"/>
          <w:highlight w:val="none"/>
          <w:lang w:val="en-US" w:eastAsia="en-US" w:bidi="ar-SA"/>
        </w:rPr>
        <w:t>本项目采用的评审方法为</w:t>
      </w:r>
      <w:r>
        <w:rPr>
          <w:rFonts w:hint="eastAsia" w:cs="宋体"/>
          <w:snapToGrid w:val="0"/>
          <w:color w:val="auto"/>
          <w:kern w:val="0"/>
          <w:sz w:val="24"/>
          <w:szCs w:val="24"/>
          <w:highlight w:val="none"/>
          <w:lang w:val="en-US" w:eastAsia="zh-CN" w:bidi="ar-SA"/>
        </w:rPr>
        <w:t>：</w:t>
      </w:r>
      <w:r>
        <w:rPr>
          <w:rFonts w:hint="eastAsia" w:cs="宋体"/>
          <w:snapToGrid w:val="0"/>
          <w:color w:val="auto"/>
          <w:kern w:val="0"/>
          <w:sz w:val="24"/>
          <w:szCs w:val="24"/>
          <w:highlight w:val="none"/>
          <w:lang w:val="en-US" w:eastAsia="en-US" w:bidi="ar-SA"/>
        </w:rPr>
        <w:t>综合评分法。综合评分法，是指响应文件满足磋商文件全部实质性要求且按评审因素的量化指标评审得分最高的供应商为成交候选供应商的评审方法。</w:t>
      </w:r>
    </w:p>
    <w:p w14:paraId="53B0B55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8</w:t>
      </w:r>
      <w:r>
        <w:rPr>
          <w:rFonts w:hint="eastAsia" w:cs="宋体"/>
          <w:snapToGrid w:val="0"/>
          <w:color w:val="auto"/>
          <w:kern w:val="0"/>
          <w:sz w:val="24"/>
          <w:szCs w:val="24"/>
          <w:highlight w:val="none"/>
          <w:lang w:val="en-US" w:eastAsia="en-US" w:bidi="ar-SA"/>
        </w:rPr>
        <w:t>.2</w:t>
      </w:r>
      <w:r>
        <w:rPr>
          <w:rFonts w:hint="eastAsia" w:cs="宋体"/>
          <w:snapToGrid w:val="0"/>
          <w:color w:val="auto"/>
          <w:kern w:val="0"/>
          <w:sz w:val="24"/>
          <w:szCs w:val="24"/>
          <w:highlight w:val="none"/>
          <w:lang w:val="en-US" w:eastAsia="zh-CN" w:bidi="ar-SA"/>
        </w:rPr>
        <w:t xml:space="preserve"> </w:t>
      </w:r>
      <w:r>
        <w:rPr>
          <w:rFonts w:hint="eastAsia" w:cs="宋体"/>
          <w:snapToGrid w:val="0"/>
          <w:color w:val="auto"/>
          <w:kern w:val="0"/>
          <w:sz w:val="24"/>
          <w:szCs w:val="24"/>
          <w:highlight w:val="none"/>
          <w:lang w:val="en-US" w:eastAsia="en-US" w:bidi="ar-SA"/>
        </w:rPr>
        <w:t>竞争性磋商文件中没有规定的评审标准不得作为评审依据。</w:t>
      </w:r>
    </w:p>
    <w:p w14:paraId="679E56F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8</w:t>
      </w:r>
      <w:r>
        <w:rPr>
          <w:rFonts w:hint="eastAsia" w:cs="宋体"/>
          <w:snapToGrid w:val="0"/>
          <w:color w:val="auto"/>
          <w:kern w:val="0"/>
          <w:sz w:val="24"/>
          <w:szCs w:val="24"/>
          <w:highlight w:val="none"/>
          <w:lang w:val="en-US" w:eastAsia="en-US" w:bidi="ar-SA"/>
        </w:rPr>
        <w:t>.3</w:t>
      </w:r>
      <w:r>
        <w:rPr>
          <w:rFonts w:hint="eastAsia" w:cs="宋体"/>
          <w:snapToGrid w:val="0"/>
          <w:color w:val="auto"/>
          <w:kern w:val="0"/>
          <w:sz w:val="24"/>
          <w:szCs w:val="24"/>
          <w:highlight w:val="none"/>
          <w:lang w:val="en-US" w:eastAsia="zh-CN" w:bidi="ar-SA"/>
        </w:rPr>
        <w:t xml:space="preserve"> </w:t>
      </w:r>
      <w:r>
        <w:rPr>
          <w:rFonts w:hint="eastAsia" w:cs="宋体"/>
          <w:snapToGrid w:val="0"/>
          <w:color w:val="auto"/>
          <w:kern w:val="0"/>
          <w:sz w:val="24"/>
          <w:szCs w:val="24"/>
          <w:highlight w:val="none"/>
          <w:lang w:val="en-US" w:eastAsia="en-US" w:bidi="ar-SA"/>
        </w:rPr>
        <w:t>非政府强制采购的节能产品或环境标志产品，依据品目清单和认证证书实施政府优先采购。优先采购的具体规定（如涉及</w:t>
      </w:r>
      <w:r>
        <w:rPr>
          <w:rFonts w:hint="eastAsia" w:cs="宋体"/>
          <w:snapToGrid w:val="0"/>
          <w:color w:val="auto"/>
          <w:kern w:val="0"/>
          <w:sz w:val="24"/>
          <w:szCs w:val="24"/>
          <w:highlight w:val="none"/>
          <w:lang w:val="en-US" w:eastAsia="zh-CN" w:bidi="ar-SA"/>
        </w:rPr>
        <w:t>）</w:t>
      </w:r>
      <w:r>
        <w:rPr>
          <w:rFonts w:hint="eastAsia" w:cs="宋体"/>
          <w:snapToGrid w:val="0"/>
          <w:color w:val="auto"/>
          <w:kern w:val="0"/>
          <w:sz w:val="24"/>
          <w:szCs w:val="24"/>
          <w:highlight w:val="none"/>
          <w:lang w:val="en-US" w:eastAsia="en-US" w:bidi="ar-SA"/>
        </w:rPr>
        <w:t>。</w:t>
      </w:r>
    </w:p>
    <w:p w14:paraId="13A77AB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color w:val="auto"/>
          <w:sz w:val="24"/>
          <w:szCs w:val="24"/>
          <w:highlight w:val="none"/>
        </w:rPr>
      </w:pPr>
      <w:r>
        <w:rPr>
          <w:rFonts w:hint="eastAsia" w:cs="宋体"/>
          <w:snapToGrid w:val="0"/>
          <w:color w:val="auto"/>
          <w:kern w:val="0"/>
          <w:sz w:val="24"/>
          <w:szCs w:val="24"/>
          <w:highlight w:val="none"/>
          <w:lang w:val="en-US" w:eastAsia="zh-CN" w:bidi="ar-SA"/>
        </w:rPr>
        <w:t>8</w:t>
      </w:r>
      <w:r>
        <w:rPr>
          <w:rFonts w:hint="eastAsia" w:cs="宋体"/>
          <w:snapToGrid w:val="0"/>
          <w:color w:val="auto"/>
          <w:kern w:val="0"/>
          <w:sz w:val="24"/>
          <w:szCs w:val="24"/>
          <w:highlight w:val="none"/>
          <w:lang w:val="en-US" w:eastAsia="en-US" w:bidi="ar-SA"/>
        </w:rPr>
        <w:t>.4</w:t>
      </w:r>
      <w:r>
        <w:rPr>
          <w:rFonts w:hint="eastAsia" w:cs="宋体"/>
          <w:snapToGrid w:val="0"/>
          <w:color w:val="auto"/>
          <w:kern w:val="0"/>
          <w:sz w:val="24"/>
          <w:szCs w:val="24"/>
          <w:highlight w:val="none"/>
          <w:lang w:val="en-US" w:eastAsia="zh-CN" w:bidi="ar-SA"/>
        </w:rPr>
        <w:t xml:space="preserve"> </w:t>
      </w:r>
      <w:r>
        <w:rPr>
          <w:rFonts w:hint="eastAsia" w:cs="宋体"/>
          <w:snapToGrid w:val="0"/>
          <w:color w:val="auto"/>
          <w:kern w:val="0"/>
          <w:sz w:val="24"/>
          <w:szCs w:val="24"/>
          <w:highlight w:val="none"/>
          <w:lang w:val="en-US" w:eastAsia="en-US" w:bidi="ar-SA"/>
        </w:rPr>
        <w:t>关于无线局域网认证产品政府采购清单中的产品，优先采购的具体规定（如涉及）</w:t>
      </w:r>
      <w:r>
        <w:rPr>
          <w:color w:val="auto"/>
          <w:spacing w:val="-25"/>
          <w:sz w:val="24"/>
          <w:szCs w:val="24"/>
          <w:highlight w:val="none"/>
        </w:rPr>
        <w:t>。</w:t>
      </w:r>
    </w:p>
    <w:p w14:paraId="4C6B08F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9.</w:t>
      </w:r>
      <w:r>
        <w:rPr>
          <w:rFonts w:hint="eastAsia" w:cs="宋体"/>
          <w:snapToGrid w:val="0"/>
          <w:color w:val="auto"/>
          <w:kern w:val="0"/>
          <w:sz w:val="24"/>
          <w:szCs w:val="24"/>
          <w:highlight w:val="none"/>
          <w:lang w:val="en-US" w:eastAsia="en-US" w:bidi="ar-SA"/>
        </w:rPr>
        <w:t>确定成交候选人名单</w:t>
      </w:r>
    </w:p>
    <w:p w14:paraId="050A302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9</w:t>
      </w:r>
      <w:r>
        <w:rPr>
          <w:rFonts w:hint="eastAsia" w:cs="宋体"/>
          <w:snapToGrid w:val="0"/>
          <w:color w:val="auto"/>
          <w:kern w:val="0"/>
          <w:sz w:val="24"/>
          <w:szCs w:val="24"/>
          <w:highlight w:val="none"/>
          <w:lang w:val="en-US" w:eastAsia="en-US" w:bidi="ar-SA"/>
        </w:rPr>
        <w:t>.1</w:t>
      </w:r>
      <w:r>
        <w:rPr>
          <w:rFonts w:hint="eastAsia" w:cs="宋体"/>
          <w:snapToGrid w:val="0"/>
          <w:color w:val="auto"/>
          <w:kern w:val="0"/>
          <w:sz w:val="24"/>
          <w:szCs w:val="24"/>
          <w:highlight w:val="none"/>
          <w:lang w:val="en-US" w:eastAsia="zh-CN" w:bidi="ar-SA"/>
        </w:rPr>
        <w:t xml:space="preserve"> </w:t>
      </w:r>
      <w:r>
        <w:rPr>
          <w:rFonts w:hint="eastAsia" w:cs="宋体"/>
          <w:snapToGrid w:val="0"/>
          <w:color w:val="auto"/>
          <w:kern w:val="0"/>
          <w:sz w:val="24"/>
          <w:szCs w:val="24"/>
          <w:highlight w:val="none"/>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583E996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auto"/>
          <w:kern w:val="0"/>
          <w:sz w:val="24"/>
          <w:szCs w:val="24"/>
          <w:highlight w:val="none"/>
          <w:lang w:val="en-US" w:eastAsia="en-US" w:bidi="ar-SA"/>
        </w:rPr>
      </w:pPr>
      <w:r>
        <w:rPr>
          <w:rFonts w:hint="eastAsia" w:cs="宋体"/>
          <w:b/>
          <w:bCs/>
          <w:snapToGrid w:val="0"/>
          <w:color w:val="auto"/>
          <w:kern w:val="0"/>
          <w:sz w:val="24"/>
          <w:szCs w:val="24"/>
          <w:highlight w:val="none"/>
          <w:lang w:val="en-US" w:eastAsia="zh-CN" w:bidi="ar-SA"/>
        </w:rPr>
        <w:t>9</w:t>
      </w:r>
      <w:r>
        <w:rPr>
          <w:rFonts w:hint="eastAsia" w:cs="宋体"/>
          <w:b/>
          <w:bCs/>
          <w:snapToGrid w:val="0"/>
          <w:color w:val="auto"/>
          <w:kern w:val="0"/>
          <w:sz w:val="24"/>
          <w:szCs w:val="24"/>
          <w:highlight w:val="none"/>
          <w:lang w:val="en-US" w:eastAsia="en-US" w:bidi="ar-SA"/>
        </w:rPr>
        <w:t>.</w:t>
      </w:r>
      <w:r>
        <w:rPr>
          <w:rFonts w:hint="eastAsia" w:cs="宋体"/>
          <w:b/>
          <w:bCs/>
          <w:snapToGrid w:val="0"/>
          <w:color w:val="auto"/>
          <w:kern w:val="0"/>
          <w:sz w:val="24"/>
          <w:szCs w:val="24"/>
          <w:highlight w:val="none"/>
          <w:lang w:val="en-US" w:eastAsia="zh-CN" w:bidi="ar-SA"/>
        </w:rPr>
        <w:t xml:space="preserve">2 </w:t>
      </w:r>
      <w:r>
        <w:rPr>
          <w:rFonts w:hint="eastAsia" w:cs="宋体"/>
          <w:b/>
          <w:bCs/>
          <w:snapToGrid w:val="0"/>
          <w:color w:val="auto"/>
          <w:kern w:val="0"/>
          <w:sz w:val="24"/>
          <w:szCs w:val="24"/>
          <w:highlight w:val="none"/>
          <w:lang w:val="en-US" w:eastAsia="en-US" w:bidi="ar-SA"/>
        </w:rPr>
        <w:t>磋商小组要对评分汇总情况进行复核，特别是对排名第一的、报价最低的、响应文件被认定为无效的情形进行重点复核。</w:t>
      </w:r>
    </w:p>
    <w:p w14:paraId="30777A6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9</w:t>
      </w:r>
      <w:r>
        <w:rPr>
          <w:rFonts w:hint="eastAsia" w:cs="宋体"/>
          <w:snapToGrid w:val="0"/>
          <w:color w:val="auto"/>
          <w:kern w:val="0"/>
          <w:sz w:val="24"/>
          <w:szCs w:val="24"/>
          <w:highlight w:val="none"/>
          <w:lang w:val="en-US" w:eastAsia="en-US" w:bidi="ar-SA"/>
        </w:rPr>
        <w:t>.</w:t>
      </w:r>
      <w:r>
        <w:rPr>
          <w:rFonts w:hint="eastAsia" w:cs="宋体"/>
          <w:snapToGrid w:val="0"/>
          <w:color w:val="auto"/>
          <w:kern w:val="0"/>
          <w:sz w:val="24"/>
          <w:szCs w:val="24"/>
          <w:highlight w:val="none"/>
          <w:lang w:val="en-US" w:eastAsia="zh-CN" w:bidi="ar-SA"/>
        </w:rPr>
        <w:t>3 ☑</w:t>
      </w:r>
      <w:r>
        <w:rPr>
          <w:rFonts w:hint="eastAsia" w:cs="宋体"/>
          <w:snapToGrid w:val="0"/>
          <w:color w:val="auto"/>
          <w:kern w:val="0"/>
          <w:sz w:val="24"/>
          <w:szCs w:val="24"/>
          <w:highlight w:val="none"/>
          <w:lang w:val="en-US" w:eastAsia="en-US" w:bidi="ar-SA"/>
        </w:rPr>
        <w:t>磋商小组根据上述供应商排序，依次推荐排序前</w:t>
      </w:r>
      <w:r>
        <w:rPr>
          <w:rFonts w:hint="eastAsia" w:cs="宋体"/>
          <w:snapToGrid w:val="0"/>
          <w:color w:val="auto"/>
          <w:kern w:val="0"/>
          <w:sz w:val="24"/>
          <w:szCs w:val="24"/>
          <w:highlight w:val="none"/>
          <w:lang w:val="en-US" w:eastAsia="zh-CN" w:bidi="ar-SA"/>
        </w:rPr>
        <w:t>3</w:t>
      </w:r>
      <w:r>
        <w:rPr>
          <w:rFonts w:hint="eastAsia" w:cs="宋体"/>
          <w:snapToGrid w:val="0"/>
          <w:color w:val="auto"/>
          <w:kern w:val="0"/>
          <w:sz w:val="24"/>
          <w:szCs w:val="24"/>
          <w:highlight w:val="none"/>
          <w:lang w:val="en-US" w:eastAsia="en-US" w:bidi="ar-SA"/>
        </w:rPr>
        <w:t>名的供应商为成交候选供应商。采购人应当自收到评审报告之日起5个工作日内在评审报告推荐的成交候选人中按顺序确定成交供应商。</w:t>
      </w:r>
    </w:p>
    <w:p w14:paraId="29EB1F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10.</w:t>
      </w:r>
      <w:r>
        <w:rPr>
          <w:rFonts w:hint="eastAsia" w:cs="宋体"/>
          <w:snapToGrid w:val="0"/>
          <w:color w:val="auto"/>
          <w:kern w:val="0"/>
          <w:sz w:val="24"/>
          <w:szCs w:val="24"/>
          <w:highlight w:val="none"/>
          <w:lang w:val="en-US" w:eastAsia="en-US" w:bidi="ar-SA"/>
        </w:rPr>
        <w:t>报告违法行为</w:t>
      </w:r>
    </w:p>
    <w:p w14:paraId="7B034A9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color w:val="auto"/>
          <w:highlight w:val="none"/>
        </w:rPr>
      </w:pPr>
      <w:r>
        <w:rPr>
          <w:rFonts w:hint="eastAsia" w:cs="宋体"/>
          <w:snapToGrid w:val="0"/>
          <w:color w:val="auto"/>
          <w:kern w:val="0"/>
          <w:sz w:val="24"/>
          <w:szCs w:val="24"/>
          <w:highlight w:val="none"/>
          <w:lang w:val="en-US" w:eastAsia="zh-CN" w:bidi="ar-SA"/>
        </w:rPr>
        <w:t>10</w:t>
      </w:r>
      <w:r>
        <w:rPr>
          <w:rFonts w:hint="eastAsia" w:cs="宋体"/>
          <w:snapToGrid w:val="0"/>
          <w:color w:val="auto"/>
          <w:kern w:val="0"/>
          <w:sz w:val="24"/>
          <w:szCs w:val="24"/>
          <w:highlight w:val="none"/>
          <w:lang w:val="en-US" w:eastAsia="en-US" w:bidi="ar-SA"/>
        </w:rPr>
        <w:t>.1</w:t>
      </w:r>
      <w:r>
        <w:rPr>
          <w:rFonts w:hint="eastAsia" w:cs="宋体"/>
          <w:snapToGrid w:val="0"/>
          <w:color w:val="auto"/>
          <w:kern w:val="0"/>
          <w:sz w:val="24"/>
          <w:szCs w:val="24"/>
          <w:highlight w:val="none"/>
          <w:lang w:val="en-US" w:eastAsia="zh-CN" w:bidi="ar-SA"/>
        </w:rPr>
        <w:t xml:space="preserve"> </w:t>
      </w:r>
      <w:r>
        <w:rPr>
          <w:rFonts w:hint="eastAsia" w:cs="宋体"/>
          <w:snapToGrid w:val="0"/>
          <w:color w:val="auto"/>
          <w:kern w:val="0"/>
          <w:sz w:val="24"/>
          <w:szCs w:val="24"/>
          <w:highlight w:val="none"/>
          <w:lang w:val="en-US" w:eastAsia="en-US" w:bidi="ar-SA"/>
        </w:rPr>
        <w:t>磋商小组在评审过程中发现供应商有行贿、</w:t>
      </w:r>
      <w:r>
        <w:rPr>
          <w:rFonts w:hint="eastAsia" w:cs="宋体"/>
          <w:snapToGrid w:val="0"/>
          <w:color w:val="auto"/>
          <w:kern w:val="0"/>
          <w:sz w:val="24"/>
          <w:szCs w:val="24"/>
          <w:highlight w:val="none"/>
          <w:lang w:val="en-US" w:eastAsia="zh-CN" w:bidi="ar-SA"/>
        </w:rPr>
        <w:t>提</w:t>
      </w:r>
      <w:r>
        <w:rPr>
          <w:rFonts w:hint="eastAsia" w:cs="宋体"/>
          <w:snapToGrid w:val="0"/>
          <w:color w:val="auto"/>
          <w:kern w:val="0"/>
          <w:sz w:val="24"/>
          <w:szCs w:val="24"/>
          <w:highlight w:val="none"/>
          <w:lang w:val="en-US" w:eastAsia="en-US" w:bidi="ar-SA"/>
        </w:rPr>
        <w:t>供虚假材料或者串通等违法行为时，有向采购人、采购代理机构或者有关部门报告的职责。</w:t>
      </w:r>
      <w:bookmarkStart w:id="30" w:name="_Toc20187"/>
    </w:p>
    <w:p w14:paraId="73D8330D">
      <w:pPr>
        <w:pStyle w:val="6"/>
        <w:keepNext w:val="0"/>
        <w:keepLines w:val="0"/>
        <w:pageBreakBefore w:val="0"/>
        <w:kinsoku/>
        <w:wordWrap w:val="0"/>
        <w:overflowPunct/>
        <w:topLinePunct w:val="0"/>
        <w:bidi w:val="0"/>
        <w:spacing w:before="78" w:line="221" w:lineRule="auto"/>
        <w:jc w:val="center"/>
        <w:outlineLvl w:val="1"/>
        <w:rPr>
          <w:color w:val="auto"/>
          <w:spacing w:val="-2"/>
          <w:sz w:val="24"/>
          <w:szCs w:val="24"/>
          <w:highlight w:val="none"/>
          <w14:textOutline w14:w="1537" w14:cap="flat" w14:cmpd="sng">
            <w14:solidFill>
              <w14:srgbClr w14:val="000000"/>
            </w14:solidFill>
            <w14:prstDash w14:val="solid"/>
            <w14:miter w14:val="0"/>
          </w14:textOutline>
        </w:rPr>
      </w:pPr>
      <w:r>
        <w:rPr>
          <w:color w:val="auto"/>
          <w:spacing w:val="-2"/>
          <w:sz w:val="24"/>
          <w:szCs w:val="24"/>
          <w:highlight w:val="none"/>
          <w14:textOutline w14:w="1537" w14:cap="flat" w14:cmpd="sng">
            <w14:solidFill>
              <w14:srgbClr w14:val="000000"/>
            </w14:solidFill>
            <w14:prstDash w14:val="solid"/>
            <w14:miter w14:val="0"/>
          </w14:textOutline>
        </w:rPr>
        <w:t>评审标准</w:t>
      </w:r>
      <w:bookmarkEnd w:id="30"/>
    </w:p>
    <w:tbl>
      <w:tblPr>
        <w:tblStyle w:val="18"/>
        <w:tblW w:w="51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02"/>
        <w:gridCol w:w="1450"/>
        <w:gridCol w:w="1069"/>
        <w:gridCol w:w="1861"/>
        <w:gridCol w:w="5038"/>
      </w:tblGrid>
      <w:tr w14:paraId="3569A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481" w:type="pct"/>
            <w:shd w:val="clear" w:color="auto" w:fill="auto"/>
            <w:noWrap w:val="0"/>
            <w:vAlign w:val="top"/>
          </w:tcPr>
          <w:p w14:paraId="05CFE599">
            <w:pPr>
              <w:widowControl/>
              <w:wordWrap w:val="0"/>
              <w:autoSpaceDE w:val="0"/>
              <w:autoSpaceDN w:val="0"/>
              <w:adjustRightInd w:val="0"/>
              <w:snapToGrid w:val="0"/>
              <w:spacing w:before="40" w:line="208" w:lineRule="auto"/>
              <w:jc w:val="center"/>
              <w:textAlignment w:val="baseline"/>
              <w:rPr>
                <w:rFonts w:hint="eastAsia" w:ascii="宋体" w:hAnsi="宋体" w:cs="宋体"/>
                <w:b/>
                <w:bCs/>
                <w:snapToGrid w:val="0"/>
                <w:color w:val="auto"/>
                <w:kern w:val="0"/>
                <w:sz w:val="24"/>
                <w:highlight w:val="none"/>
                <w:lang w:eastAsia="en-US"/>
              </w:rPr>
            </w:pPr>
            <w:r>
              <w:rPr>
                <w:rFonts w:hint="eastAsia" w:ascii="宋体" w:hAnsi="宋体" w:cs="宋体"/>
                <w:b/>
                <w:bCs/>
                <w:snapToGrid w:val="0"/>
                <w:color w:val="auto"/>
                <w:spacing w:val="-3"/>
                <w:kern w:val="0"/>
                <w:sz w:val="24"/>
                <w:highlight w:val="none"/>
                <w:lang w:eastAsia="en-US"/>
              </w:rPr>
              <w:t>序号</w:t>
            </w:r>
          </w:p>
        </w:tc>
        <w:tc>
          <w:tcPr>
            <w:tcW w:w="695" w:type="pct"/>
            <w:shd w:val="clear" w:color="auto" w:fill="auto"/>
            <w:noWrap w:val="0"/>
            <w:vAlign w:val="top"/>
          </w:tcPr>
          <w:p w14:paraId="7B86A5CE">
            <w:pPr>
              <w:widowControl/>
              <w:wordWrap w:val="0"/>
              <w:autoSpaceDE w:val="0"/>
              <w:autoSpaceDN w:val="0"/>
              <w:adjustRightInd w:val="0"/>
              <w:snapToGrid w:val="0"/>
              <w:spacing w:before="40" w:line="208" w:lineRule="auto"/>
              <w:jc w:val="center"/>
              <w:textAlignment w:val="baseline"/>
              <w:rPr>
                <w:rFonts w:hint="eastAsia" w:ascii="宋体" w:hAnsi="宋体" w:cs="宋体"/>
                <w:b/>
                <w:bCs/>
                <w:snapToGrid w:val="0"/>
                <w:color w:val="auto"/>
                <w:kern w:val="0"/>
                <w:sz w:val="24"/>
                <w:highlight w:val="none"/>
                <w:lang w:eastAsia="en-US"/>
              </w:rPr>
            </w:pPr>
            <w:r>
              <w:rPr>
                <w:rFonts w:hint="eastAsia" w:ascii="宋体" w:hAnsi="宋体" w:cs="宋体"/>
                <w:b/>
                <w:bCs/>
                <w:snapToGrid w:val="0"/>
                <w:color w:val="auto"/>
                <w:spacing w:val="-2"/>
                <w:kern w:val="0"/>
                <w:sz w:val="24"/>
                <w:highlight w:val="none"/>
                <w:lang w:eastAsia="en-US"/>
              </w:rPr>
              <w:t>评分因素</w:t>
            </w:r>
          </w:p>
        </w:tc>
        <w:tc>
          <w:tcPr>
            <w:tcW w:w="513" w:type="pct"/>
            <w:shd w:val="clear" w:color="auto" w:fill="auto"/>
            <w:noWrap w:val="0"/>
            <w:vAlign w:val="top"/>
          </w:tcPr>
          <w:p w14:paraId="3A40B3FF">
            <w:pPr>
              <w:widowControl/>
              <w:wordWrap w:val="0"/>
              <w:autoSpaceDE w:val="0"/>
              <w:autoSpaceDN w:val="0"/>
              <w:adjustRightInd w:val="0"/>
              <w:snapToGrid w:val="0"/>
              <w:spacing w:before="40" w:line="208" w:lineRule="auto"/>
              <w:jc w:val="center"/>
              <w:textAlignment w:val="baseline"/>
              <w:rPr>
                <w:rFonts w:hint="eastAsia" w:ascii="宋体" w:hAnsi="宋体" w:cs="宋体"/>
                <w:b/>
                <w:bCs/>
                <w:snapToGrid w:val="0"/>
                <w:color w:val="auto"/>
                <w:kern w:val="0"/>
                <w:sz w:val="24"/>
                <w:highlight w:val="none"/>
                <w:lang w:eastAsia="en-US"/>
              </w:rPr>
            </w:pPr>
            <w:r>
              <w:rPr>
                <w:rFonts w:hint="eastAsia" w:ascii="宋体" w:hAnsi="宋体" w:cs="宋体"/>
                <w:b/>
                <w:bCs/>
                <w:snapToGrid w:val="0"/>
                <w:color w:val="auto"/>
                <w:spacing w:val="-4"/>
                <w:kern w:val="0"/>
                <w:sz w:val="24"/>
                <w:highlight w:val="none"/>
                <w:lang w:eastAsia="en-US"/>
              </w:rPr>
              <w:t>分值</w:t>
            </w:r>
          </w:p>
        </w:tc>
        <w:tc>
          <w:tcPr>
            <w:tcW w:w="893" w:type="pct"/>
            <w:shd w:val="clear" w:color="auto" w:fill="auto"/>
            <w:noWrap w:val="0"/>
            <w:vAlign w:val="top"/>
          </w:tcPr>
          <w:p w14:paraId="1D51A466">
            <w:pPr>
              <w:widowControl/>
              <w:wordWrap w:val="0"/>
              <w:autoSpaceDE w:val="0"/>
              <w:autoSpaceDN w:val="0"/>
              <w:adjustRightInd w:val="0"/>
              <w:snapToGrid w:val="0"/>
              <w:spacing w:before="40" w:line="208" w:lineRule="auto"/>
              <w:jc w:val="center"/>
              <w:textAlignment w:val="baseline"/>
              <w:rPr>
                <w:rFonts w:hint="eastAsia" w:ascii="宋体" w:hAnsi="宋体" w:cs="宋体"/>
                <w:b/>
                <w:bCs/>
                <w:snapToGrid w:val="0"/>
                <w:color w:val="auto"/>
                <w:kern w:val="0"/>
                <w:sz w:val="24"/>
                <w:highlight w:val="none"/>
                <w:lang w:eastAsia="en-US"/>
              </w:rPr>
            </w:pPr>
            <w:r>
              <w:rPr>
                <w:rFonts w:hint="eastAsia" w:ascii="宋体" w:hAnsi="宋体" w:cs="宋体"/>
                <w:b/>
                <w:bCs/>
                <w:snapToGrid w:val="0"/>
                <w:color w:val="auto"/>
                <w:spacing w:val="-2"/>
                <w:kern w:val="0"/>
                <w:sz w:val="24"/>
                <w:highlight w:val="none"/>
                <w:lang w:eastAsia="en-US"/>
              </w:rPr>
              <w:t>评分标准</w:t>
            </w:r>
          </w:p>
        </w:tc>
        <w:tc>
          <w:tcPr>
            <w:tcW w:w="2415" w:type="pct"/>
            <w:shd w:val="clear" w:color="auto" w:fill="auto"/>
            <w:noWrap w:val="0"/>
            <w:vAlign w:val="top"/>
          </w:tcPr>
          <w:p w14:paraId="1A05F147">
            <w:pPr>
              <w:widowControl/>
              <w:wordWrap w:val="0"/>
              <w:autoSpaceDE w:val="0"/>
              <w:autoSpaceDN w:val="0"/>
              <w:adjustRightInd w:val="0"/>
              <w:snapToGrid w:val="0"/>
              <w:spacing w:before="40" w:line="208" w:lineRule="auto"/>
              <w:jc w:val="center"/>
              <w:textAlignment w:val="baseline"/>
              <w:rPr>
                <w:rFonts w:hint="eastAsia" w:ascii="宋体" w:hAnsi="宋体" w:cs="宋体"/>
                <w:b/>
                <w:bCs/>
                <w:snapToGrid w:val="0"/>
                <w:color w:val="auto"/>
                <w:kern w:val="0"/>
                <w:sz w:val="24"/>
                <w:highlight w:val="none"/>
                <w:lang w:eastAsia="en-US"/>
              </w:rPr>
            </w:pPr>
            <w:r>
              <w:rPr>
                <w:rFonts w:hint="eastAsia" w:ascii="宋体" w:hAnsi="宋体" w:cs="宋体"/>
                <w:b/>
                <w:bCs/>
                <w:snapToGrid w:val="0"/>
                <w:color w:val="auto"/>
                <w:spacing w:val="-4"/>
                <w:kern w:val="0"/>
                <w:sz w:val="24"/>
                <w:highlight w:val="none"/>
                <w:lang w:eastAsia="en-US"/>
              </w:rPr>
              <w:t>说明</w:t>
            </w:r>
          </w:p>
        </w:tc>
      </w:tr>
      <w:tr w14:paraId="0F59C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jc w:val="center"/>
        </w:trPr>
        <w:tc>
          <w:tcPr>
            <w:tcW w:w="481" w:type="pct"/>
            <w:shd w:val="clear" w:color="auto" w:fill="auto"/>
            <w:noWrap w:val="0"/>
            <w:vAlign w:val="center"/>
          </w:tcPr>
          <w:p w14:paraId="4F609BB8">
            <w:pPr>
              <w:wordWrap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p>
          <w:p w14:paraId="1606DBFC">
            <w:pPr>
              <w:wordWrap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p>
          <w:p w14:paraId="212B1191">
            <w:pPr>
              <w:wordWrap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p>
          <w:p w14:paraId="5E339F4C">
            <w:pPr>
              <w:wordWrap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p>
          <w:p w14:paraId="1CF87B98">
            <w:pPr>
              <w:wordWrap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p>
          <w:p w14:paraId="4F23BE5F">
            <w:pPr>
              <w:wordWrap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p>
          <w:p w14:paraId="23591538">
            <w:pPr>
              <w:wordWrap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p>
          <w:p w14:paraId="0F21E23F">
            <w:pPr>
              <w:wordWrap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p>
          <w:p w14:paraId="13ACE5C8">
            <w:pPr>
              <w:wordWrap w:val="0"/>
              <w:autoSpaceDE w:val="0"/>
              <w:autoSpaceDN w:val="0"/>
              <w:adjustRightInd w:val="0"/>
              <w:snapToGrid w:val="0"/>
              <w:jc w:val="center"/>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p>
          <w:p w14:paraId="2A3D5034">
            <w:pPr>
              <w:wordWrap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p>
          <w:p w14:paraId="4E0096C2">
            <w:pPr>
              <w:wordWrap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p>
          <w:p w14:paraId="2C8AE37C">
            <w:pPr>
              <w:wordWrap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p>
          <w:p w14:paraId="346AA276">
            <w:pPr>
              <w:wordWrap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p>
          <w:p w14:paraId="5F72CBB2">
            <w:pPr>
              <w:wordWrap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p>
          <w:p w14:paraId="2B1102D9">
            <w:pPr>
              <w:wordWrap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p>
          <w:p w14:paraId="4D027973">
            <w:pPr>
              <w:wordWrap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p>
          <w:p w14:paraId="529C2D39">
            <w:pPr>
              <w:wordWrap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p>
          <w:p w14:paraId="28289782">
            <w:pPr>
              <w:wordWrap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p>
        </w:tc>
        <w:tc>
          <w:tcPr>
            <w:tcW w:w="695" w:type="pct"/>
            <w:shd w:val="clear" w:color="auto" w:fill="auto"/>
            <w:noWrap w:val="0"/>
            <w:vAlign w:val="center"/>
          </w:tcPr>
          <w:p w14:paraId="4990BCFD">
            <w:pPr>
              <w:wordWrap w:val="0"/>
              <w:autoSpaceDE w:val="0"/>
              <w:autoSpaceDN w:val="0"/>
              <w:adjustRightInd w:val="0"/>
              <w:snapToGrid w:val="0"/>
              <w:spacing w:line="295" w:lineRule="auto"/>
              <w:jc w:val="center"/>
              <w:textAlignment w:val="baseline"/>
              <w:rPr>
                <w:rFonts w:hint="eastAsia" w:ascii="宋体" w:hAnsi="宋体" w:cs="宋体"/>
                <w:snapToGrid w:val="0"/>
                <w:color w:val="auto"/>
                <w:kern w:val="0"/>
                <w:szCs w:val="21"/>
                <w:highlight w:val="none"/>
                <w:lang w:eastAsia="en-US"/>
              </w:rPr>
            </w:pPr>
          </w:p>
          <w:p w14:paraId="714AA88B">
            <w:pPr>
              <w:wordWrap w:val="0"/>
              <w:autoSpaceDE w:val="0"/>
              <w:autoSpaceDN w:val="0"/>
              <w:adjustRightInd w:val="0"/>
              <w:snapToGrid w:val="0"/>
              <w:spacing w:line="296" w:lineRule="auto"/>
              <w:jc w:val="center"/>
              <w:textAlignment w:val="baseline"/>
              <w:rPr>
                <w:rFonts w:hint="eastAsia" w:ascii="宋体" w:hAnsi="宋体" w:cs="宋体"/>
                <w:snapToGrid w:val="0"/>
                <w:color w:val="auto"/>
                <w:kern w:val="0"/>
                <w:szCs w:val="21"/>
                <w:highlight w:val="none"/>
                <w:lang w:eastAsia="en-US"/>
              </w:rPr>
            </w:pPr>
          </w:p>
          <w:p w14:paraId="135CDDDC">
            <w:pPr>
              <w:wordWrap w:val="0"/>
              <w:autoSpaceDE w:val="0"/>
              <w:autoSpaceDN w:val="0"/>
              <w:adjustRightInd w:val="0"/>
              <w:snapToGrid w:val="0"/>
              <w:spacing w:line="296" w:lineRule="auto"/>
              <w:jc w:val="center"/>
              <w:textAlignment w:val="baseline"/>
              <w:rPr>
                <w:rFonts w:hint="eastAsia" w:ascii="宋体" w:hAnsi="宋体" w:cs="宋体"/>
                <w:snapToGrid w:val="0"/>
                <w:color w:val="auto"/>
                <w:kern w:val="0"/>
                <w:szCs w:val="21"/>
                <w:highlight w:val="none"/>
                <w:lang w:eastAsia="en-US"/>
              </w:rPr>
            </w:pPr>
          </w:p>
          <w:p w14:paraId="3C5DB444">
            <w:pPr>
              <w:widowControl/>
              <w:wordWrap w:val="0"/>
              <w:autoSpaceDE w:val="0"/>
              <w:autoSpaceDN w:val="0"/>
              <w:adjustRightInd w:val="0"/>
              <w:snapToGrid w:val="0"/>
              <w:spacing w:before="78" w:line="219" w:lineRule="auto"/>
              <w:ind w:left="272"/>
              <w:jc w:val="center"/>
              <w:textAlignment w:val="baseline"/>
              <w:rPr>
                <w:rFonts w:hint="eastAsia" w:ascii="宋体" w:hAnsi="宋体" w:cs="宋体"/>
                <w:snapToGrid w:val="0"/>
                <w:color w:val="auto"/>
                <w:spacing w:val="-3"/>
                <w:kern w:val="0"/>
                <w:sz w:val="24"/>
                <w:highlight w:val="none"/>
                <w:lang w:eastAsia="en-US"/>
              </w:rPr>
            </w:pPr>
          </w:p>
          <w:p w14:paraId="5EB4CF92">
            <w:pPr>
              <w:widowControl/>
              <w:wordWrap w:val="0"/>
              <w:autoSpaceDE w:val="0"/>
              <w:autoSpaceDN w:val="0"/>
              <w:adjustRightInd w:val="0"/>
              <w:snapToGrid w:val="0"/>
              <w:spacing w:before="78" w:line="219" w:lineRule="auto"/>
              <w:ind w:left="272"/>
              <w:jc w:val="center"/>
              <w:textAlignment w:val="baseline"/>
              <w:rPr>
                <w:rFonts w:hint="eastAsia" w:ascii="宋体" w:hAnsi="宋体" w:cs="宋体"/>
                <w:snapToGrid w:val="0"/>
                <w:color w:val="auto"/>
                <w:spacing w:val="-3"/>
                <w:kern w:val="0"/>
                <w:sz w:val="24"/>
                <w:highlight w:val="none"/>
                <w:lang w:eastAsia="en-US"/>
              </w:rPr>
            </w:pPr>
          </w:p>
          <w:p w14:paraId="50EE2B4A">
            <w:pPr>
              <w:widowControl/>
              <w:wordWrap w:val="0"/>
              <w:autoSpaceDE w:val="0"/>
              <w:autoSpaceDN w:val="0"/>
              <w:adjustRightInd w:val="0"/>
              <w:snapToGrid w:val="0"/>
              <w:spacing w:before="78" w:line="219" w:lineRule="auto"/>
              <w:ind w:left="272"/>
              <w:jc w:val="center"/>
              <w:textAlignment w:val="baseline"/>
              <w:rPr>
                <w:rFonts w:hint="eastAsia" w:ascii="宋体" w:hAnsi="宋体" w:cs="宋体"/>
                <w:snapToGrid w:val="0"/>
                <w:color w:val="auto"/>
                <w:spacing w:val="-3"/>
                <w:kern w:val="0"/>
                <w:sz w:val="24"/>
                <w:highlight w:val="none"/>
                <w:lang w:eastAsia="en-US"/>
              </w:rPr>
            </w:pPr>
          </w:p>
          <w:p w14:paraId="57354A9A">
            <w:pPr>
              <w:widowControl/>
              <w:wordWrap w:val="0"/>
              <w:autoSpaceDE w:val="0"/>
              <w:autoSpaceDN w:val="0"/>
              <w:adjustRightInd w:val="0"/>
              <w:snapToGrid w:val="0"/>
              <w:spacing w:before="78" w:line="219" w:lineRule="auto"/>
              <w:jc w:val="center"/>
              <w:textAlignment w:val="baseline"/>
              <w:rPr>
                <w:rFonts w:hint="eastAsia" w:ascii="宋体" w:hAnsi="宋体" w:cs="宋体"/>
                <w:snapToGrid w:val="0"/>
                <w:color w:val="auto"/>
                <w:spacing w:val="-3"/>
                <w:kern w:val="0"/>
                <w:sz w:val="24"/>
                <w:highlight w:val="none"/>
                <w:lang w:eastAsia="en-US"/>
              </w:rPr>
            </w:pPr>
            <w:r>
              <w:rPr>
                <w:rFonts w:hint="eastAsia" w:ascii="宋体" w:hAnsi="宋体" w:cs="宋体"/>
                <w:snapToGrid w:val="0"/>
                <w:color w:val="auto"/>
                <w:spacing w:val="-3"/>
                <w:kern w:val="0"/>
                <w:sz w:val="24"/>
                <w:highlight w:val="none"/>
                <w:lang w:eastAsia="en-US"/>
              </w:rPr>
              <w:t>投标报价</w:t>
            </w:r>
          </w:p>
          <w:p w14:paraId="792963DB">
            <w:pPr>
              <w:widowControl/>
              <w:wordWrap w:val="0"/>
              <w:autoSpaceDE w:val="0"/>
              <w:autoSpaceDN w:val="0"/>
              <w:adjustRightInd w:val="0"/>
              <w:snapToGrid w:val="0"/>
              <w:spacing w:before="78" w:line="219" w:lineRule="auto"/>
              <w:ind w:left="272"/>
              <w:jc w:val="center"/>
              <w:textAlignment w:val="baseline"/>
              <w:rPr>
                <w:rFonts w:hint="eastAsia" w:ascii="宋体" w:hAnsi="宋体" w:cs="宋体"/>
                <w:snapToGrid w:val="0"/>
                <w:color w:val="auto"/>
                <w:spacing w:val="-3"/>
                <w:kern w:val="0"/>
                <w:sz w:val="24"/>
                <w:highlight w:val="none"/>
                <w:lang w:eastAsia="en-US"/>
              </w:rPr>
            </w:pPr>
          </w:p>
          <w:p w14:paraId="713DCEBC">
            <w:pPr>
              <w:widowControl/>
              <w:wordWrap w:val="0"/>
              <w:autoSpaceDE w:val="0"/>
              <w:autoSpaceDN w:val="0"/>
              <w:adjustRightInd w:val="0"/>
              <w:snapToGrid w:val="0"/>
              <w:spacing w:before="78" w:line="219" w:lineRule="auto"/>
              <w:ind w:left="272"/>
              <w:jc w:val="center"/>
              <w:textAlignment w:val="baseline"/>
              <w:rPr>
                <w:rFonts w:hint="eastAsia" w:ascii="宋体" w:hAnsi="宋体" w:eastAsia="宋体" w:cs="宋体"/>
                <w:snapToGrid w:val="0"/>
                <w:color w:val="auto"/>
                <w:spacing w:val="-3"/>
                <w:kern w:val="0"/>
                <w:sz w:val="24"/>
                <w:highlight w:val="none"/>
                <w:lang w:eastAsia="zh-CN"/>
              </w:rPr>
            </w:pPr>
            <w:r>
              <w:rPr>
                <w:rFonts w:hint="eastAsia" w:ascii="宋体" w:hAnsi="宋体" w:eastAsia="宋体" w:cs="宋体"/>
                <w:snapToGrid w:val="0"/>
                <w:color w:val="auto"/>
                <w:spacing w:val="-3"/>
                <w:kern w:val="0"/>
                <w:sz w:val="24"/>
                <w:highlight w:val="none"/>
                <w:lang w:eastAsia="zh-CN"/>
              </w:rPr>
              <w:t>（</w:t>
            </w:r>
            <w:r>
              <w:rPr>
                <w:rFonts w:hint="eastAsia" w:ascii="宋体" w:hAnsi="宋体" w:eastAsia="宋体" w:cs="宋体"/>
                <w:snapToGrid w:val="0"/>
                <w:color w:val="auto"/>
                <w:spacing w:val="-3"/>
                <w:kern w:val="0"/>
                <w:sz w:val="24"/>
                <w:highlight w:val="none"/>
                <w:lang w:val="en-US" w:eastAsia="zh-CN"/>
              </w:rPr>
              <w:t>10分</w:t>
            </w:r>
            <w:r>
              <w:rPr>
                <w:rFonts w:hint="eastAsia" w:ascii="宋体" w:hAnsi="宋体" w:eastAsia="宋体" w:cs="宋体"/>
                <w:snapToGrid w:val="0"/>
                <w:color w:val="auto"/>
                <w:spacing w:val="-3"/>
                <w:kern w:val="0"/>
                <w:sz w:val="24"/>
                <w:highlight w:val="none"/>
                <w:lang w:eastAsia="zh-CN"/>
              </w:rPr>
              <w:t>）</w:t>
            </w:r>
          </w:p>
          <w:p w14:paraId="2DD7A26C">
            <w:pPr>
              <w:widowControl/>
              <w:wordWrap w:val="0"/>
              <w:autoSpaceDE w:val="0"/>
              <w:autoSpaceDN w:val="0"/>
              <w:adjustRightInd w:val="0"/>
              <w:snapToGrid w:val="0"/>
              <w:spacing w:before="78" w:line="219" w:lineRule="auto"/>
              <w:ind w:left="272"/>
              <w:jc w:val="center"/>
              <w:textAlignment w:val="baseline"/>
              <w:rPr>
                <w:rFonts w:hint="eastAsia" w:ascii="宋体" w:hAnsi="宋体" w:cs="宋体"/>
                <w:snapToGrid w:val="0"/>
                <w:color w:val="auto"/>
                <w:spacing w:val="-3"/>
                <w:kern w:val="0"/>
                <w:sz w:val="24"/>
                <w:highlight w:val="none"/>
                <w:lang w:eastAsia="en-US"/>
              </w:rPr>
            </w:pPr>
          </w:p>
          <w:p w14:paraId="60DF7D6C">
            <w:pPr>
              <w:widowControl/>
              <w:wordWrap w:val="0"/>
              <w:autoSpaceDE w:val="0"/>
              <w:autoSpaceDN w:val="0"/>
              <w:adjustRightInd w:val="0"/>
              <w:snapToGrid w:val="0"/>
              <w:spacing w:before="78" w:line="219" w:lineRule="auto"/>
              <w:ind w:left="272"/>
              <w:jc w:val="center"/>
              <w:textAlignment w:val="baseline"/>
              <w:rPr>
                <w:rFonts w:hint="eastAsia" w:ascii="宋体" w:hAnsi="宋体" w:cs="宋体"/>
                <w:snapToGrid w:val="0"/>
                <w:color w:val="auto"/>
                <w:spacing w:val="-3"/>
                <w:kern w:val="0"/>
                <w:sz w:val="24"/>
                <w:highlight w:val="none"/>
                <w:lang w:eastAsia="en-US"/>
              </w:rPr>
            </w:pPr>
          </w:p>
          <w:p w14:paraId="7AEBFC74">
            <w:pPr>
              <w:widowControl/>
              <w:wordWrap w:val="0"/>
              <w:autoSpaceDE w:val="0"/>
              <w:autoSpaceDN w:val="0"/>
              <w:adjustRightInd w:val="0"/>
              <w:snapToGrid w:val="0"/>
              <w:spacing w:before="78" w:line="219" w:lineRule="auto"/>
              <w:ind w:left="272"/>
              <w:jc w:val="center"/>
              <w:textAlignment w:val="baseline"/>
              <w:rPr>
                <w:rFonts w:hint="eastAsia" w:ascii="宋体" w:hAnsi="宋体" w:cs="宋体"/>
                <w:snapToGrid w:val="0"/>
                <w:color w:val="auto"/>
                <w:spacing w:val="-3"/>
                <w:kern w:val="0"/>
                <w:sz w:val="24"/>
                <w:highlight w:val="none"/>
                <w:lang w:eastAsia="en-US"/>
              </w:rPr>
            </w:pPr>
          </w:p>
          <w:p w14:paraId="50E56737">
            <w:pPr>
              <w:widowControl/>
              <w:wordWrap w:val="0"/>
              <w:autoSpaceDE w:val="0"/>
              <w:autoSpaceDN w:val="0"/>
              <w:adjustRightInd w:val="0"/>
              <w:snapToGrid w:val="0"/>
              <w:spacing w:before="78" w:line="219" w:lineRule="auto"/>
              <w:ind w:firstLine="234" w:firstLineChars="100"/>
              <w:jc w:val="center"/>
              <w:textAlignment w:val="baseline"/>
              <w:rPr>
                <w:rFonts w:hint="eastAsia" w:ascii="宋体" w:hAnsi="宋体" w:cs="宋体"/>
                <w:snapToGrid w:val="0"/>
                <w:color w:val="auto"/>
                <w:spacing w:val="-3"/>
                <w:kern w:val="0"/>
                <w:sz w:val="24"/>
                <w:highlight w:val="none"/>
                <w:lang w:eastAsia="en-US"/>
              </w:rPr>
            </w:pPr>
          </w:p>
          <w:p w14:paraId="2A57F803">
            <w:pPr>
              <w:widowControl/>
              <w:wordWrap w:val="0"/>
              <w:autoSpaceDE w:val="0"/>
              <w:autoSpaceDN w:val="0"/>
              <w:adjustRightInd w:val="0"/>
              <w:snapToGrid w:val="0"/>
              <w:spacing w:before="78" w:line="219" w:lineRule="auto"/>
              <w:ind w:firstLine="240" w:firstLineChars="100"/>
              <w:jc w:val="center"/>
              <w:textAlignment w:val="baseline"/>
              <w:rPr>
                <w:rFonts w:hint="eastAsia" w:ascii="宋体" w:hAnsi="宋体" w:cs="宋体"/>
                <w:snapToGrid w:val="0"/>
                <w:color w:val="auto"/>
                <w:kern w:val="0"/>
                <w:sz w:val="24"/>
                <w:highlight w:val="none"/>
                <w:lang w:eastAsia="en-US"/>
              </w:rPr>
            </w:pPr>
          </w:p>
        </w:tc>
        <w:tc>
          <w:tcPr>
            <w:tcW w:w="513" w:type="pct"/>
            <w:shd w:val="clear" w:color="auto" w:fill="auto"/>
            <w:noWrap w:val="0"/>
            <w:vAlign w:val="center"/>
          </w:tcPr>
          <w:p w14:paraId="35CC8157">
            <w:pPr>
              <w:wordWrap w:val="0"/>
              <w:autoSpaceDE w:val="0"/>
              <w:autoSpaceDN w:val="0"/>
              <w:adjustRightInd w:val="0"/>
              <w:snapToGrid w:val="0"/>
              <w:spacing w:before="26" w:line="228" w:lineRule="auto"/>
              <w:ind w:left="111" w:right="103" w:firstLine="4"/>
              <w:jc w:val="center"/>
              <w:textAlignment w:val="baseline"/>
              <w:rPr>
                <w:rFonts w:hint="eastAsia" w:ascii="宋体" w:hAnsi="宋体" w:cs="宋体"/>
                <w:snapToGrid w:val="0"/>
                <w:color w:val="auto"/>
                <w:spacing w:val="7"/>
                <w:kern w:val="0"/>
                <w:sz w:val="24"/>
                <w:highlight w:val="none"/>
                <w:lang w:eastAsia="en-US"/>
              </w:rPr>
            </w:pPr>
          </w:p>
          <w:p w14:paraId="018605A0">
            <w:pPr>
              <w:wordWrap w:val="0"/>
              <w:autoSpaceDE w:val="0"/>
              <w:autoSpaceDN w:val="0"/>
              <w:adjustRightInd w:val="0"/>
              <w:snapToGrid w:val="0"/>
              <w:spacing w:before="26" w:line="228" w:lineRule="auto"/>
              <w:ind w:left="111" w:right="103" w:firstLine="4"/>
              <w:jc w:val="center"/>
              <w:textAlignment w:val="baseline"/>
              <w:rPr>
                <w:rFonts w:hint="eastAsia" w:ascii="宋体" w:hAnsi="宋体" w:cs="宋体"/>
                <w:snapToGrid w:val="0"/>
                <w:color w:val="auto"/>
                <w:spacing w:val="7"/>
                <w:kern w:val="0"/>
                <w:sz w:val="24"/>
                <w:highlight w:val="none"/>
                <w:lang w:eastAsia="en-US"/>
              </w:rPr>
            </w:pPr>
          </w:p>
          <w:p w14:paraId="76F29F6E">
            <w:pPr>
              <w:wordWrap w:val="0"/>
              <w:autoSpaceDE w:val="0"/>
              <w:autoSpaceDN w:val="0"/>
              <w:adjustRightInd w:val="0"/>
              <w:snapToGrid w:val="0"/>
              <w:spacing w:before="26" w:line="228" w:lineRule="auto"/>
              <w:ind w:left="111" w:right="103" w:firstLine="4"/>
              <w:jc w:val="center"/>
              <w:textAlignment w:val="baseline"/>
              <w:rPr>
                <w:rFonts w:hint="eastAsia" w:ascii="宋体" w:hAnsi="宋体" w:cs="宋体"/>
                <w:snapToGrid w:val="0"/>
                <w:color w:val="auto"/>
                <w:spacing w:val="7"/>
                <w:kern w:val="0"/>
                <w:sz w:val="24"/>
                <w:highlight w:val="none"/>
                <w:lang w:eastAsia="en-US"/>
              </w:rPr>
            </w:pPr>
          </w:p>
          <w:p w14:paraId="78BF8485">
            <w:pPr>
              <w:wordWrap w:val="0"/>
              <w:autoSpaceDE w:val="0"/>
              <w:autoSpaceDN w:val="0"/>
              <w:adjustRightInd w:val="0"/>
              <w:snapToGrid w:val="0"/>
              <w:spacing w:before="26" w:line="228" w:lineRule="auto"/>
              <w:ind w:left="111" w:right="103" w:firstLine="4"/>
              <w:jc w:val="center"/>
              <w:textAlignment w:val="baseline"/>
              <w:rPr>
                <w:rFonts w:hint="eastAsia" w:ascii="宋体" w:hAnsi="宋体" w:cs="宋体"/>
                <w:snapToGrid w:val="0"/>
                <w:color w:val="auto"/>
                <w:spacing w:val="7"/>
                <w:kern w:val="0"/>
                <w:sz w:val="24"/>
                <w:highlight w:val="none"/>
                <w:lang w:eastAsia="en-US"/>
              </w:rPr>
            </w:pPr>
          </w:p>
          <w:p w14:paraId="189CD527">
            <w:pPr>
              <w:wordWrap w:val="0"/>
              <w:autoSpaceDE w:val="0"/>
              <w:autoSpaceDN w:val="0"/>
              <w:adjustRightInd w:val="0"/>
              <w:snapToGrid w:val="0"/>
              <w:spacing w:before="26" w:line="228" w:lineRule="auto"/>
              <w:ind w:left="111" w:right="103" w:firstLine="4"/>
              <w:jc w:val="center"/>
              <w:textAlignment w:val="baseline"/>
              <w:rPr>
                <w:rFonts w:hint="eastAsia" w:ascii="宋体" w:hAnsi="宋体" w:cs="宋体"/>
                <w:snapToGrid w:val="0"/>
                <w:color w:val="auto"/>
                <w:spacing w:val="7"/>
                <w:kern w:val="0"/>
                <w:sz w:val="24"/>
                <w:highlight w:val="none"/>
                <w:lang w:eastAsia="en-US"/>
              </w:rPr>
            </w:pPr>
          </w:p>
          <w:p w14:paraId="5AD85EFE">
            <w:pPr>
              <w:wordWrap w:val="0"/>
              <w:autoSpaceDE w:val="0"/>
              <w:autoSpaceDN w:val="0"/>
              <w:adjustRightInd w:val="0"/>
              <w:snapToGrid w:val="0"/>
              <w:spacing w:before="26" w:line="228" w:lineRule="auto"/>
              <w:ind w:left="111" w:right="103" w:firstLine="4"/>
              <w:jc w:val="center"/>
              <w:textAlignment w:val="baseline"/>
              <w:rPr>
                <w:rFonts w:hint="eastAsia" w:ascii="宋体" w:hAnsi="宋体" w:cs="宋体"/>
                <w:snapToGrid w:val="0"/>
                <w:color w:val="auto"/>
                <w:spacing w:val="7"/>
                <w:kern w:val="0"/>
                <w:sz w:val="24"/>
                <w:highlight w:val="none"/>
                <w:lang w:eastAsia="en-US"/>
              </w:rPr>
            </w:pPr>
          </w:p>
          <w:p w14:paraId="734BFD89">
            <w:pPr>
              <w:wordWrap w:val="0"/>
              <w:autoSpaceDE w:val="0"/>
              <w:autoSpaceDN w:val="0"/>
              <w:adjustRightInd w:val="0"/>
              <w:snapToGrid w:val="0"/>
              <w:spacing w:before="26" w:line="228" w:lineRule="auto"/>
              <w:ind w:left="111" w:right="103" w:firstLine="4"/>
              <w:jc w:val="center"/>
              <w:textAlignment w:val="baseline"/>
              <w:rPr>
                <w:rFonts w:ascii="宋体" w:hAnsi="宋体" w:cs="宋体"/>
                <w:snapToGrid w:val="0"/>
                <w:color w:val="auto"/>
                <w:spacing w:val="7"/>
                <w:kern w:val="0"/>
                <w:sz w:val="24"/>
                <w:highlight w:val="none"/>
              </w:rPr>
            </w:pPr>
            <w:r>
              <w:rPr>
                <w:rFonts w:hint="eastAsia" w:ascii="宋体" w:hAnsi="宋体" w:eastAsia="宋体" w:cs="宋体"/>
                <w:snapToGrid w:val="0"/>
                <w:color w:val="auto"/>
                <w:spacing w:val="7"/>
                <w:kern w:val="0"/>
                <w:sz w:val="24"/>
                <w:highlight w:val="none"/>
                <w:lang w:val="en-US" w:eastAsia="zh-CN"/>
              </w:rPr>
              <w:t>10</w:t>
            </w:r>
            <w:r>
              <w:rPr>
                <w:rFonts w:hint="eastAsia" w:ascii="宋体" w:hAnsi="宋体" w:cs="宋体"/>
                <w:snapToGrid w:val="0"/>
                <w:color w:val="auto"/>
                <w:spacing w:val="7"/>
                <w:kern w:val="0"/>
                <w:sz w:val="24"/>
                <w:highlight w:val="none"/>
              </w:rPr>
              <w:t>分</w:t>
            </w:r>
          </w:p>
        </w:tc>
        <w:tc>
          <w:tcPr>
            <w:tcW w:w="893" w:type="pct"/>
            <w:shd w:val="clear" w:color="auto" w:fill="auto"/>
            <w:noWrap w:val="0"/>
            <w:vAlign w:val="top"/>
          </w:tcPr>
          <w:p w14:paraId="57ED825A">
            <w:pPr>
              <w:ind w:left="0" w:leftChars="0" w:firstLine="0" w:firstLineChars="0"/>
              <w:jc w:val="both"/>
              <w:rPr>
                <w:rFonts w:hint="eastAsia" w:ascii="宋体" w:hAnsi="宋体" w:cs="Times New Roman"/>
                <w:color w:val="auto"/>
                <w:spacing w:val="1"/>
                <w:sz w:val="24"/>
                <w:szCs w:val="24"/>
                <w:highlight w:val="none"/>
                <w:lang w:val="en-US" w:eastAsia="zh-CN"/>
              </w:rPr>
            </w:pPr>
            <w:r>
              <w:rPr>
                <w:rFonts w:hint="eastAsia" w:ascii="宋体" w:hAnsi="宋体" w:eastAsia="宋体" w:cs="宋体"/>
                <w:snapToGrid w:val="0"/>
                <w:color w:val="auto"/>
                <w:spacing w:val="10"/>
                <w:kern w:val="0"/>
                <w:sz w:val="24"/>
                <w:highlight w:val="none"/>
                <w:lang w:eastAsia="zh-CN"/>
              </w:rPr>
              <w:t>（</w:t>
            </w:r>
            <w:r>
              <w:rPr>
                <w:rFonts w:hint="eastAsia" w:ascii="宋体" w:hAnsi="宋体" w:cs="Times New Roman"/>
                <w:color w:val="auto"/>
                <w:spacing w:val="1"/>
                <w:sz w:val="24"/>
                <w:szCs w:val="24"/>
                <w:highlight w:val="none"/>
                <w:lang w:val="en-US" w:eastAsia="zh-CN"/>
              </w:rPr>
              <w:t>1）确定评标基准价</w:t>
            </w:r>
          </w:p>
          <w:p w14:paraId="3489E897">
            <w:pPr>
              <w:ind w:left="0" w:leftChars="0" w:firstLine="0" w:firstLineChars="0"/>
              <w:jc w:val="both"/>
              <w:rPr>
                <w:rFonts w:hint="eastAsia" w:ascii="宋体" w:hAnsi="宋体" w:cs="Times New Roman"/>
                <w:color w:val="auto"/>
                <w:spacing w:val="1"/>
                <w:sz w:val="24"/>
                <w:szCs w:val="24"/>
                <w:highlight w:val="none"/>
                <w:lang w:val="en-US" w:eastAsia="zh-CN"/>
              </w:rPr>
            </w:pPr>
            <w:r>
              <w:rPr>
                <w:rFonts w:hint="eastAsia" w:ascii="宋体" w:hAnsi="宋体" w:cs="Times New Roman"/>
                <w:color w:val="auto"/>
                <w:spacing w:val="1"/>
                <w:sz w:val="24"/>
                <w:szCs w:val="24"/>
                <w:highlight w:val="none"/>
                <w:lang w:val="en-US" w:eastAsia="zh-CN"/>
              </w:rPr>
              <w:t>采用低价优先法计算，即满足竞争性磋商文件要求且最终磋商报价最低的供应商的价格为磋商基准价。</w:t>
            </w:r>
          </w:p>
          <w:p w14:paraId="3DEC37F4">
            <w:pPr>
              <w:ind w:left="0" w:leftChars="0" w:firstLine="0" w:firstLineChars="0"/>
              <w:jc w:val="both"/>
              <w:rPr>
                <w:rFonts w:hint="eastAsia" w:ascii="宋体" w:hAnsi="宋体" w:cs="Times New Roman"/>
                <w:color w:val="auto"/>
                <w:spacing w:val="1"/>
                <w:sz w:val="24"/>
                <w:szCs w:val="24"/>
                <w:highlight w:val="none"/>
                <w:lang w:val="en-US" w:eastAsia="zh-CN"/>
              </w:rPr>
            </w:pPr>
            <w:r>
              <w:rPr>
                <w:rFonts w:hint="eastAsia" w:ascii="宋体" w:hAnsi="宋体" w:cs="Times New Roman"/>
                <w:color w:val="auto"/>
                <w:spacing w:val="1"/>
                <w:sz w:val="24"/>
                <w:szCs w:val="24"/>
                <w:highlight w:val="none"/>
                <w:lang w:val="en-US" w:eastAsia="zh-CN"/>
              </w:rPr>
              <w:t>（2）报价评分</w:t>
            </w:r>
          </w:p>
          <w:p w14:paraId="0A23643D">
            <w:pPr>
              <w:ind w:left="0" w:leftChars="0" w:firstLine="0" w:firstLineChars="0"/>
              <w:jc w:val="both"/>
              <w:rPr>
                <w:rFonts w:hint="eastAsia" w:ascii="宋体" w:hAnsi="宋体" w:cs="Times New Roman"/>
                <w:color w:val="auto"/>
                <w:spacing w:val="1"/>
                <w:sz w:val="24"/>
                <w:szCs w:val="24"/>
                <w:highlight w:val="none"/>
                <w:lang w:val="en-US" w:eastAsia="zh-CN"/>
              </w:rPr>
            </w:pPr>
            <w:r>
              <w:rPr>
                <w:rFonts w:hint="eastAsia" w:ascii="宋体" w:hAnsi="宋体" w:cs="Times New Roman"/>
                <w:color w:val="auto"/>
                <w:spacing w:val="1"/>
                <w:sz w:val="24"/>
                <w:szCs w:val="24"/>
                <w:highlight w:val="none"/>
                <w:lang w:val="en-US" w:eastAsia="zh-CN"/>
              </w:rPr>
              <w:t xml:space="preserve">满足竞争性磋商文件要求且最终磋商报价最低的供应商的价格为磋商基准价，其价格为满分 10 分。 </w:t>
            </w:r>
          </w:p>
          <w:p w14:paraId="55370684">
            <w:pPr>
              <w:ind w:left="0" w:leftChars="0" w:firstLine="0" w:firstLineChars="0"/>
              <w:jc w:val="both"/>
              <w:rPr>
                <w:rFonts w:hint="eastAsia" w:ascii="宋体" w:hAnsi="宋体" w:cs="宋体"/>
                <w:snapToGrid w:val="0"/>
                <w:color w:val="auto"/>
                <w:kern w:val="0"/>
                <w:sz w:val="24"/>
                <w:highlight w:val="none"/>
              </w:rPr>
            </w:pPr>
            <w:r>
              <w:rPr>
                <w:rFonts w:hint="eastAsia" w:ascii="宋体" w:hAnsi="宋体" w:cs="Times New Roman"/>
                <w:color w:val="auto"/>
                <w:spacing w:val="1"/>
                <w:sz w:val="24"/>
                <w:szCs w:val="24"/>
                <w:highlight w:val="none"/>
                <w:lang w:val="en-US" w:eastAsia="zh-CN"/>
              </w:rPr>
              <w:t xml:space="preserve">磋商报价得分=（磋商基准价/最终磋商报价）×10 </w:t>
            </w:r>
          </w:p>
        </w:tc>
        <w:tc>
          <w:tcPr>
            <w:tcW w:w="2415" w:type="pct"/>
            <w:shd w:val="clear" w:color="auto" w:fill="auto"/>
            <w:noWrap w:val="0"/>
            <w:vAlign w:val="top"/>
          </w:tcPr>
          <w:p w14:paraId="619E76A1">
            <w:pPr>
              <w:wordWrap w:val="0"/>
              <w:ind w:left="0" w:leftChars="0" w:firstLine="0" w:firstLineChars="0"/>
              <w:rPr>
                <w:rFonts w:hint="eastAsia" w:ascii="宋体" w:hAnsi="宋体"/>
                <w:color w:val="auto"/>
                <w:spacing w:val="1"/>
                <w:sz w:val="24"/>
                <w:szCs w:val="24"/>
                <w:highlight w:val="none"/>
                <w:lang w:val="en-US" w:eastAsia="zh-CN"/>
              </w:rPr>
            </w:pPr>
            <w:r>
              <w:rPr>
                <w:rFonts w:hint="eastAsia" w:ascii="宋体" w:hAnsi="宋体"/>
                <w:color w:val="auto"/>
                <w:spacing w:val="1"/>
                <w:sz w:val="24"/>
                <w:szCs w:val="24"/>
                <w:highlight w:val="none"/>
                <w:lang w:val="en-US" w:eastAsia="zh-CN"/>
              </w:rPr>
              <w:t>价格优惠说明：</w:t>
            </w:r>
          </w:p>
          <w:p w14:paraId="394EAF73">
            <w:pPr>
              <w:wordWrap w:val="0"/>
              <w:ind w:left="0" w:leftChars="0" w:firstLine="0" w:firstLineChars="0"/>
              <w:rPr>
                <w:rFonts w:hint="eastAsia" w:ascii="宋体" w:hAnsi="宋体"/>
                <w:color w:val="auto"/>
                <w:spacing w:val="1"/>
                <w:sz w:val="24"/>
                <w:szCs w:val="24"/>
                <w:highlight w:val="none"/>
                <w:lang w:val="en-US" w:eastAsia="zh-CN"/>
              </w:rPr>
            </w:pPr>
            <w:r>
              <w:rPr>
                <w:rFonts w:hint="eastAsia" w:ascii="宋体" w:hAnsi="宋体"/>
                <w:color w:val="auto"/>
                <w:spacing w:val="1"/>
                <w:sz w:val="24"/>
                <w:szCs w:val="24"/>
                <w:highlight w:val="none"/>
                <w:lang w:val="en-US" w:eastAsia="zh-CN"/>
              </w:rPr>
              <w:t>1、为贯彻落实财政部《关于进一步加大政府采购支持中小企业力度的通知》（财库〔2022〕19号），本项目鼓励中小企业参与，中小企业须提交《中小企业声明函》原件及相应的中小企业证明材料。</w:t>
            </w:r>
          </w:p>
          <w:p w14:paraId="3B15636D">
            <w:pPr>
              <w:wordWrap w:val="0"/>
              <w:ind w:left="0" w:leftChars="0" w:firstLine="0" w:firstLineChars="0"/>
              <w:rPr>
                <w:rFonts w:hint="eastAsia" w:ascii="宋体" w:hAnsi="宋体"/>
                <w:color w:val="auto"/>
                <w:spacing w:val="1"/>
                <w:sz w:val="24"/>
                <w:szCs w:val="24"/>
                <w:highlight w:val="none"/>
                <w:lang w:val="en-US" w:eastAsia="zh-CN"/>
              </w:rPr>
            </w:pPr>
            <w:r>
              <w:rPr>
                <w:rFonts w:hint="eastAsia" w:ascii="宋体" w:hAnsi="宋体"/>
                <w:color w:val="auto"/>
                <w:spacing w:val="1"/>
                <w:sz w:val="24"/>
                <w:szCs w:val="24"/>
                <w:highlight w:val="none"/>
                <w:lang w:val="en-US" w:eastAsia="zh-CN"/>
              </w:rPr>
              <w:t xml:space="preserve">2、中小企业划型标准以工信部联企业〔2011〕300 号《工业和信息化部国家统计局国家发展改革委财政部关于印发中小企业划型标准规定的通知》及财政部《关于进一步加大政府采购支持中小企业力度的通知》（财库〔2022〕19号）为依据。 </w:t>
            </w:r>
          </w:p>
          <w:p w14:paraId="4B5CD2C5">
            <w:pPr>
              <w:wordWrap w:val="0"/>
              <w:ind w:left="0" w:leftChars="0" w:firstLine="0" w:firstLineChars="0"/>
              <w:rPr>
                <w:rFonts w:hint="eastAsia" w:ascii="宋体" w:hAnsi="宋体"/>
                <w:color w:val="auto"/>
                <w:spacing w:val="1"/>
                <w:sz w:val="24"/>
                <w:szCs w:val="24"/>
                <w:highlight w:val="none"/>
                <w:lang w:val="en-US" w:eastAsia="zh-CN"/>
              </w:rPr>
            </w:pPr>
            <w:r>
              <w:rPr>
                <w:rFonts w:hint="eastAsia" w:ascii="宋体" w:hAnsi="宋体"/>
                <w:color w:val="auto"/>
                <w:spacing w:val="1"/>
                <w:sz w:val="24"/>
                <w:szCs w:val="24"/>
                <w:highlight w:val="none"/>
                <w:lang w:val="en-US" w:eastAsia="zh-CN"/>
              </w:rPr>
              <w:t xml:space="preserve">3、评审时给予小型和微型企业20%的价格扣除，用扣除后的价格参与评审。即小微型企业优惠后报价=投标报价*（1-20%）。 </w:t>
            </w:r>
          </w:p>
          <w:p w14:paraId="5CDBE0CD">
            <w:pPr>
              <w:wordWrap w:val="0"/>
              <w:ind w:left="0" w:leftChars="0" w:firstLine="0" w:firstLineChars="0"/>
              <w:rPr>
                <w:rFonts w:hint="eastAsia" w:ascii="宋体" w:hAnsi="宋体"/>
                <w:color w:val="auto"/>
                <w:spacing w:val="1"/>
                <w:sz w:val="24"/>
                <w:szCs w:val="24"/>
                <w:highlight w:val="none"/>
                <w:lang w:val="zh-CN" w:eastAsia="zh-CN"/>
              </w:rPr>
            </w:pPr>
            <w:r>
              <w:rPr>
                <w:rFonts w:hint="eastAsia" w:ascii="宋体" w:hAnsi="宋体"/>
                <w:color w:val="auto"/>
                <w:spacing w:val="1"/>
                <w:sz w:val="24"/>
                <w:szCs w:val="24"/>
                <w:highlight w:val="none"/>
                <w:lang w:val="en-US" w:eastAsia="zh-CN"/>
              </w:rPr>
              <w:t>4、监狱企业及残疾人福利性单位视同小微企业。</w:t>
            </w:r>
          </w:p>
          <w:p w14:paraId="3496EF8C">
            <w:pPr>
              <w:wordWrap w:val="0"/>
              <w:ind w:left="0" w:leftChars="0" w:firstLine="0" w:firstLineChars="0"/>
              <w:rPr>
                <w:rFonts w:hint="eastAsia" w:ascii="宋体" w:hAnsi="宋体"/>
                <w:b/>
                <w:bCs/>
                <w:color w:val="auto"/>
                <w:spacing w:val="1"/>
                <w:sz w:val="24"/>
                <w:szCs w:val="24"/>
                <w:highlight w:val="none"/>
                <w:lang w:val="zh-CN" w:eastAsia="zh-CN"/>
              </w:rPr>
            </w:pPr>
            <w:r>
              <w:rPr>
                <w:rFonts w:hint="eastAsia" w:ascii="宋体" w:hAnsi="宋体"/>
                <w:b/>
                <w:bCs/>
                <w:color w:val="auto"/>
                <w:spacing w:val="1"/>
                <w:sz w:val="24"/>
                <w:szCs w:val="24"/>
                <w:highlight w:val="none"/>
                <w:lang w:val="zh-CN" w:eastAsia="zh-CN"/>
              </w:rPr>
              <w:t>凡未按规定提供《中小企业声明函》原件及相应的中小企业证明材料的；或代理国内外大型企业产品的，均不得统计为中小企业。中小企业用优惠后评标价参与评分。</w:t>
            </w:r>
          </w:p>
          <w:p w14:paraId="4976A4BC">
            <w:pPr>
              <w:wordWrap w:val="0"/>
              <w:ind w:left="0" w:leftChars="0" w:firstLine="0" w:firstLineChars="0"/>
              <w:rPr>
                <w:rFonts w:hint="eastAsia" w:ascii="宋体" w:hAnsi="宋体" w:cs="宋体"/>
                <w:snapToGrid w:val="0"/>
                <w:color w:val="auto"/>
                <w:kern w:val="0"/>
                <w:sz w:val="24"/>
                <w:highlight w:val="none"/>
                <w:lang w:eastAsia="en-US"/>
              </w:rPr>
            </w:pPr>
            <w:r>
              <w:rPr>
                <w:rFonts w:hint="eastAsia" w:ascii="宋体" w:hAnsi="宋体"/>
                <w:b/>
                <w:bCs/>
                <w:color w:val="auto"/>
                <w:spacing w:val="1"/>
                <w:sz w:val="24"/>
                <w:szCs w:val="24"/>
                <w:highlight w:val="none"/>
                <w:lang w:val="zh-CN" w:eastAsia="zh-CN"/>
              </w:rPr>
              <w:t>没有提供有效证明材料的供应商将被视为不接受投标总价的扣除，用原投标总价参与评审。</w:t>
            </w:r>
          </w:p>
        </w:tc>
      </w:tr>
      <w:tr w14:paraId="68FD8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481" w:type="pct"/>
            <w:vMerge w:val="restart"/>
            <w:shd w:val="clear" w:color="auto" w:fill="auto"/>
            <w:noWrap w:val="0"/>
            <w:vAlign w:val="center"/>
          </w:tcPr>
          <w:p w14:paraId="38C6E42D">
            <w:pPr>
              <w:wordWrap w:val="0"/>
              <w:autoSpaceDE w:val="0"/>
              <w:autoSpaceDN w:val="0"/>
              <w:adjustRightInd w:val="0"/>
              <w:snapToGrid w:val="0"/>
              <w:jc w:val="center"/>
              <w:textAlignment w:val="baseline"/>
              <w:rPr>
                <w:rFonts w:hint="eastAsia" w:ascii="宋体" w:hAnsi="宋体" w:eastAsia="宋体" w:cs="宋体"/>
                <w:snapToGrid w:val="0"/>
                <w:color w:val="auto"/>
                <w:spacing w:val="-13"/>
                <w:kern w:val="0"/>
                <w:sz w:val="24"/>
                <w:highlight w:val="none"/>
                <w:lang w:val="en-US" w:eastAsia="zh-CN"/>
              </w:rPr>
            </w:pPr>
            <w:r>
              <w:rPr>
                <w:rFonts w:hint="eastAsia" w:ascii="宋体" w:hAnsi="宋体" w:eastAsia="宋体" w:cs="宋体"/>
                <w:snapToGrid w:val="0"/>
                <w:color w:val="auto"/>
                <w:spacing w:val="-13"/>
                <w:kern w:val="0"/>
                <w:sz w:val="24"/>
                <w:highlight w:val="none"/>
                <w:lang w:val="en-US" w:eastAsia="zh-CN"/>
              </w:rPr>
              <w:t>2</w:t>
            </w:r>
          </w:p>
        </w:tc>
        <w:tc>
          <w:tcPr>
            <w:tcW w:w="695" w:type="pct"/>
            <w:vMerge w:val="restart"/>
            <w:shd w:val="clear" w:color="auto" w:fill="auto"/>
            <w:noWrap w:val="0"/>
            <w:vAlign w:val="center"/>
          </w:tcPr>
          <w:p w14:paraId="75EBB3BA">
            <w:pPr>
              <w:widowControl/>
              <w:wordWrap w:val="0"/>
              <w:autoSpaceDE w:val="0"/>
              <w:autoSpaceDN w:val="0"/>
              <w:adjustRightInd w:val="0"/>
              <w:snapToGrid w:val="0"/>
              <w:spacing w:before="78" w:line="219" w:lineRule="auto"/>
              <w:jc w:val="center"/>
              <w:textAlignment w:val="baseline"/>
              <w:rPr>
                <w:rFonts w:hint="default" w:ascii="宋体" w:hAnsi="宋体" w:eastAsia="宋体" w:cs="宋体"/>
                <w:snapToGrid w:val="0"/>
                <w:color w:val="auto"/>
                <w:spacing w:val="-13"/>
                <w:kern w:val="0"/>
                <w:sz w:val="24"/>
                <w:highlight w:val="none"/>
                <w:lang w:val="en-US" w:eastAsia="zh-CN"/>
              </w:rPr>
            </w:pPr>
            <w:r>
              <w:rPr>
                <w:rFonts w:hint="eastAsia" w:ascii="宋体" w:hAnsi="宋体" w:eastAsia="宋体" w:cs="宋体"/>
                <w:snapToGrid w:val="0"/>
                <w:color w:val="auto"/>
                <w:spacing w:val="-13"/>
                <w:kern w:val="0"/>
                <w:sz w:val="24"/>
                <w:highlight w:val="none"/>
                <w:lang w:val="en-US" w:eastAsia="zh-CN"/>
              </w:rPr>
              <w:t>技术评分（64）</w:t>
            </w:r>
          </w:p>
        </w:tc>
        <w:tc>
          <w:tcPr>
            <w:tcW w:w="513" w:type="pct"/>
            <w:shd w:val="clear" w:color="auto" w:fill="auto"/>
            <w:noWrap w:val="0"/>
            <w:vAlign w:val="center"/>
          </w:tcPr>
          <w:p w14:paraId="26883A18">
            <w:pPr>
              <w:wordWrap w:val="0"/>
              <w:autoSpaceDE w:val="0"/>
              <w:autoSpaceDN w:val="0"/>
              <w:adjustRightInd w:val="0"/>
              <w:snapToGrid w:val="0"/>
              <w:spacing w:before="26" w:line="228" w:lineRule="auto"/>
              <w:ind w:left="111" w:right="103" w:firstLine="4"/>
              <w:jc w:val="center"/>
              <w:textAlignment w:val="baseline"/>
              <w:rPr>
                <w:rFonts w:hint="default" w:ascii="宋体" w:hAnsi="宋体" w:eastAsia="宋体" w:cs="宋体"/>
                <w:snapToGrid w:val="0"/>
                <w:color w:val="auto"/>
                <w:spacing w:val="7"/>
                <w:kern w:val="0"/>
                <w:sz w:val="24"/>
                <w:highlight w:val="none"/>
                <w:lang w:val="en-US" w:eastAsia="zh-CN"/>
              </w:rPr>
            </w:pPr>
            <w:r>
              <w:rPr>
                <w:rFonts w:hint="eastAsia" w:ascii="宋体" w:hAnsi="宋体" w:eastAsia="宋体" w:cs="宋体"/>
                <w:snapToGrid w:val="0"/>
                <w:color w:val="auto"/>
                <w:spacing w:val="7"/>
                <w:kern w:val="0"/>
                <w:sz w:val="24"/>
                <w:highlight w:val="none"/>
                <w:lang w:val="en-US" w:eastAsia="zh-CN"/>
              </w:rPr>
              <w:t>12分</w:t>
            </w:r>
          </w:p>
          <w:p w14:paraId="4E1099FF">
            <w:pPr>
              <w:wordWrap w:val="0"/>
              <w:autoSpaceDE w:val="0"/>
              <w:autoSpaceDN w:val="0"/>
              <w:adjustRightInd w:val="0"/>
              <w:snapToGrid w:val="0"/>
              <w:spacing w:before="26" w:line="228" w:lineRule="auto"/>
              <w:ind w:right="103"/>
              <w:jc w:val="center"/>
              <w:textAlignment w:val="baseline"/>
              <w:rPr>
                <w:rFonts w:ascii="宋体" w:hAnsi="宋体" w:cs="宋体"/>
                <w:snapToGrid w:val="0"/>
                <w:color w:val="auto"/>
                <w:spacing w:val="7"/>
                <w:kern w:val="0"/>
                <w:sz w:val="24"/>
                <w:highlight w:val="none"/>
              </w:rPr>
            </w:pPr>
          </w:p>
        </w:tc>
        <w:tc>
          <w:tcPr>
            <w:tcW w:w="893" w:type="pct"/>
            <w:shd w:val="clear" w:color="auto" w:fill="auto"/>
            <w:noWrap w:val="0"/>
            <w:vAlign w:val="center"/>
          </w:tcPr>
          <w:p w14:paraId="5210024D">
            <w:pPr>
              <w:ind w:left="0" w:leftChars="0" w:firstLine="0" w:firstLineChars="0"/>
              <w:jc w:val="both"/>
              <w:rPr>
                <w:rFonts w:hint="eastAsia" w:ascii="宋体" w:hAnsi="宋体" w:cs="Times New Roman"/>
                <w:color w:val="auto"/>
                <w:spacing w:val="1"/>
                <w:sz w:val="24"/>
                <w:szCs w:val="24"/>
                <w:highlight w:val="none"/>
                <w:lang w:val="en-US" w:eastAsia="zh-CN"/>
              </w:rPr>
            </w:pPr>
            <w:r>
              <w:rPr>
                <w:rFonts w:hint="eastAsia" w:ascii="宋体" w:hAnsi="宋体" w:cs="Times New Roman"/>
                <w:color w:val="auto"/>
                <w:spacing w:val="1"/>
                <w:sz w:val="24"/>
                <w:szCs w:val="24"/>
                <w:highlight w:val="none"/>
                <w:lang w:val="en-US" w:eastAsia="zh-CN"/>
              </w:rPr>
              <w:t>大坝安全鉴定实施方案</w:t>
            </w:r>
          </w:p>
        </w:tc>
        <w:tc>
          <w:tcPr>
            <w:tcW w:w="2415" w:type="pct"/>
            <w:shd w:val="clear" w:color="auto" w:fill="auto"/>
            <w:noWrap w:val="0"/>
            <w:vAlign w:val="center"/>
          </w:tcPr>
          <w:p w14:paraId="32768CBE">
            <w:pPr>
              <w:wordWrap w:val="0"/>
              <w:ind w:left="0" w:leftChars="0" w:firstLine="0" w:firstLineChars="0"/>
              <w:rPr>
                <w:rFonts w:hint="eastAsia" w:ascii="宋体" w:hAnsi="宋体"/>
                <w:color w:val="auto"/>
                <w:spacing w:val="1"/>
                <w:sz w:val="24"/>
                <w:szCs w:val="24"/>
                <w:highlight w:val="none"/>
                <w:lang w:eastAsia="zh-CN"/>
              </w:rPr>
            </w:pPr>
            <w:r>
              <w:rPr>
                <w:rFonts w:hint="eastAsia" w:ascii="宋体" w:hAnsi="宋体"/>
                <w:color w:val="auto"/>
                <w:spacing w:val="1"/>
                <w:sz w:val="24"/>
                <w:szCs w:val="24"/>
                <w:highlight w:val="none"/>
                <w:lang w:eastAsia="zh-CN"/>
              </w:rPr>
              <w:t>根据实施方案的内容包括组织过程，工作部署、测量标准及要求、勘测工作情况等措施进行评分。</w:t>
            </w:r>
          </w:p>
          <w:p w14:paraId="072929E4">
            <w:pPr>
              <w:numPr>
                <w:ilvl w:val="0"/>
                <w:numId w:val="3"/>
              </w:numPr>
              <w:wordWrap w:val="0"/>
              <w:ind w:left="0" w:leftChars="0" w:firstLine="0" w:firstLineChars="0"/>
              <w:rPr>
                <w:rFonts w:hint="eastAsia" w:ascii="宋体" w:hAnsi="宋体"/>
                <w:color w:val="auto"/>
                <w:spacing w:val="1"/>
                <w:sz w:val="24"/>
                <w:szCs w:val="24"/>
                <w:highlight w:val="none"/>
                <w:lang w:eastAsia="zh-CN"/>
              </w:rPr>
            </w:pPr>
            <w:r>
              <w:rPr>
                <w:rFonts w:hint="eastAsia" w:ascii="宋体" w:hAnsi="宋体"/>
                <w:color w:val="auto"/>
                <w:spacing w:val="1"/>
                <w:sz w:val="24"/>
                <w:szCs w:val="24"/>
                <w:highlight w:val="none"/>
                <w:lang w:eastAsia="zh-CN"/>
              </w:rPr>
              <w:t>实施方案内容全面、客观、切实，各项措施齐全，能够满足项目需要的得7分:</w:t>
            </w:r>
          </w:p>
          <w:p w14:paraId="28950044">
            <w:pPr>
              <w:numPr>
                <w:ilvl w:val="0"/>
                <w:numId w:val="3"/>
              </w:numPr>
              <w:wordWrap w:val="0"/>
              <w:ind w:left="0" w:leftChars="0" w:firstLine="0" w:firstLineChars="0"/>
              <w:rPr>
                <w:rFonts w:hint="eastAsia" w:ascii="宋体" w:hAnsi="宋体"/>
                <w:color w:val="auto"/>
                <w:spacing w:val="1"/>
                <w:sz w:val="24"/>
                <w:szCs w:val="24"/>
                <w:highlight w:val="none"/>
                <w:lang w:eastAsia="zh-CN"/>
              </w:rPr>
            </w:pPr>
            <w:r>
              <w:rPr>
                <w:rFonts w:hint="eastAsia" w:ascii="宋体" w:hAnsi="宋体"/>
                <w:color w:val="auto"/>
                <w:spacing w:val="1"/>
                <w:sz w:val="24"/>
                <w:szCs w:val="24"/>
                <w:highlight w:val="none"/>
                <w:lang w:eastAsia="zh-CN"/>
              </w:rPr>
              <w:t>实施方案内容较为全面、客观、切实，各项措施较为齐全，基本满足项目需要的得5分;</w:t>
            </w:r>
          </w:p>
          <w:p w14:paraId="6E51C286">
            <w:pPr>
              <w:numPr>
                <w:ilvl w:val="0"/>
                <w:numId w:val="3"/>
              </w:numPr>
              <w:wordWrap w:val="0"/>
              <w:ind w:left="0" w:leftChars="0" w:firstLine="0" w:firstLineChars="0"/>
              <w:rPr>
                <w:rFonts w:hint="eastAsia" w:ascii="宋体" w:hAnsi="宋体"/>
                <w:color w:val="auto"/>
                <w:spacing w:val="1"/>
                <w:sz w:val="24"/>
                <w:szCs w:val="24"/>
                <w:highlight w:val="none"/>
                <w:lang w:eastAsia="zh-CN"/>
              </w:rPr>
            </w:pPr>
            <w:r>
              <w:rPr>
                <w:rFonts w:hint="eastAsia" w:ascii="宋体" w:hAnsi="宋体"/>
                <w:color w:val="auto"/>
                <w:spacing w:val="1"/>
                <w:sz w:val="24"/>
                <w:szCs w:val="24"/>
                <w:highlight w:val="none"/>
                <w:lang w:eastAsia="zh-CN"/>
              </w:rPr>
              <w:t>实施方案内容相对全面、客观、切实，各项措施相对齐全，基本满足项目需要的得3分:</w:t>
            </w:r>
          </w:p>
          <w:p w14:paraId="52AA45AF">
            <w:pPr>
              <w:numPr>
                <w:ilvl w:val="0"/>
                <w:numId w:val="3"/>
              </w:numPr>
              <w:wordWrap w:val="0"/>
              <w:ind w:left="0" w:leftChars="0" w:firstLine="0" w:firstLineChars="0"/>
              <w:rPr>
                <w:rFonts w:hint="eastAsia" w:ascii="宋体" w:hAnsi="宋体"/>
                <w:color w:val="auto"/>
                <w:spacing w:val="1"/>
                <w:sz w:val="24"/>
                <w:szCs w:val="24"/>
                <w:highlight w:val="none"/>
                <w:lang w:eastAsia="zh-CN"/>
              </w:rPr>
            </w:pPr>
            <w:r>
              <w:rPr>
                <w:rFonts w:hint="eastAsia" w:ascii="宋体" w:hAnsi="宋体"/>
                <w:color w:val="auto"/>
                <w:spacing w:val="1"/>
                <w:sz w:val="24"/>
                <w:szCs w:val="24"/>
                <w:highlight w:val="none"/>
                <w:lang w:eastAsia="zh-CN"/>
              </w:rPr>
              <w:t>实施方案内容基本全面、客观、切实各项措施基本齐全，基本满足项目需要的得1分。</w:t>
            </w:r>
          </w:p>
          <w:p w14:paraId="3064931D">
            <w:pPr>
              <w:numPr>
                <w:ilvl w:val="0"/>
                <w:numId w:val="4"/>
              </w:numPr>
              <w:wordWrap w:val="0"/>
              <w:ind w:left="0" w:leftChars="0" w:firstLine="0" w:firstLineChars="0"/>
              <w:rPr>
                <w:rFonts w:hint="eastAsia" w:ascii="宋体" w:hAnsi="宋体"/>
                <w:color w:val="auto"/>
                <w:spacing w:val="1"/>
                <w:sz w:val="24"/>
                <w:szCs w:val="24"/>
                <w:highlight w:val="none"/>
                <w:lang w:eastAsia="zh-CN"/>
              </w:rPr>
            </w:pPr>
            <w:r>
              <w:rPr>
                <w:rFonts w:hint="eastAsia" w:ascii="宋体" w:hAnsi="宋体"/>
                <w:color w:val="auto"/>
                <w:spacing w:val="1"/>
                <w:sz w:val="24"/>
                <w:szCs w:val="24"/>
                <w:highlight w:val="none"/>
                <w:lang w:eastAsia="zh-CN"/>
              </w:rPr>
              <w:t>工作依据、内容结构合理，技术、组织、合同管理措施合理、可行的得5分:</w:t>
            </w:r>
          </w:p>
          <w:p w14:paraId="73FB2DB9">
            <w:pPr>
              <w:numPr>
                <w:ilvl w:val="0"/>
                <w:numId w:val="0"/>
              </w:numPr>
              <w:wordWrap w:val="0"/>
              <w:ind w:leftChars="0"/>
              <w:rPr>
                <w:rFonts w:hint="eastAsia" w:ascii="宋体" w:hAnsi="宋体"/>
                <w:color w:val="auto"/>
                <w:spacing w:val="1"/>
                <w:sz w:val="24"/>
                <w:szCs w:val="24"/>
                <w:highlight w:val="none"/>
                <w:lang w:eastAsia="zh-CN"/>
              </w:rPr>
            </w:pPr>
            <w:r>
              <w:rPr>
                <w:rFonts w:hint="eastAsia" w:ascii="宋体" w:hAnsi="宋体"/>
                <w:color w:val="auto"/>
                <w:spacing w:val="1"/>
                <w:sz w:val="24"/>
                <w:szCs w:val="24"/>
                <w:highlight w:val="none"/>
                <w:lang w:eastAsia="zh-CN"/>
              </w:rPr>
              <w:t>工作依据、内容结构较为合理，技术、组织、合同管理措施较为合理可行的得3分:</w:t>
            </w:r>
          </w:p>
          <w:p w14:paraId="0EA6074A">
            <w:pPr>
              <w:numPr>
                <w:ilvl w:val="0"/>
                <w:numId w:val="0"/>
              </w:numPr>
              <w:wordWrap w:val="0"/>
              <w:ind w:leftChars="0"/>
              <w:rPr>
                <w:rFonts w:hint="eastAsia" w:ascii="宋体" w:hAnsi="宋体"/>
                <w:color w:val="auto"/>
                <w:spacing w:val="1"/>
                <w:sz w:val="24"/>
                <w:szCs w:val="24"/>
                <w:highlight w:val="none"/>
                <w:lang w:eastAsia="zh-CN"/>
              </w:rPr>
            </w:pPr>
            <w:r>
              <w:rPr>
                <w:rFonts w:hint="eastAsia" w:ascii="宋体" w:hAnsi="宋体"/>
                <w:color w:val="auto"/>
                <w:spacing w:val="1"/>
                <w:sz w:val="24"/>
                <w:szCs w:val="24"/>
                <w:highlight w:val="none"/>
                <w:lang w:eastAsia="zh-CN"/>
              </w:rPr>
              <w:t>工作依据、内容结构相对合理，技术、组织、合同管理措施相对合理可行的得2分;</w:t>
            </w:r>
          </w:p>
          <w:p w14:paraId="24BD1D38">
            <w:pPr>
              <w:numPr>
                <w:ilvl w:val="0"/>
                <w:numId w:val="0"/>
              </w:numPr>
              <w:wordWrap w:val="0"/>
              <w:ind w:leftChars="0"/>
              <w:rPr>
                <w:rFonts w:hint="eastAsia" w:ascii="宋体" w:hAnsi="宋体"/>
                <w:color w:val="auto"/>
                <w:spacing w:val="1"/>
                <w:sz w:val="24"/>
                <w:szCs w:val="24"/>
                <w:highlight w:val="none"/>
                <w:lang w:eastAsia="zh-CN"/>
              </w:rPr>
            </w:pPr>
            <w:r>
              <w:rPr>
                <w:rFonts w:hint="eastAsia" w:ascii="宋体" w:hAnsi="宋体"/>
                <w:color w:val="auto"/>
                <w:spacing w:val="1"/>
                <w:sz w:val="24"/>
                <w:szCs w:val="24"/>
                <w:highlight w:val="none"/>
                <w:lang w:eastAsia="zh-CN"/>
              </w:rPr>
              <w:t>工作依据、内容结构基本合理，技术、组织、合同管理措施基本合理可行的得1分。</w:t>
            </w:r>
          </w:p>
          <w:p w14:paraId="496BED18">
            <w:pPr>
              <w:numPr>
                <w:ilvl w:val="0"/>
                <w:numId w:val="0"/>
              </w:numPr>
              <w:wordWrap w:val="0"/>
              <w:ind w:leftChars="0"/>
              <w:rPr>
                <w:rFonts w:hint="eastAsia" w:ascii="宋体" w:hAnsi="宋体"/>
                <w:color w:val="auto"/>
                <w:spacing w:val="1"/>
                <w:sz w:val="24"/>
                <w:szCs w:val="24"/>
                <w:highlight w:val="none"/>
                <w:lang w:eastAsia="zh-CN"/>
              </w:rPr>
            </w:pPr>
            <w:r>
              <w:rPr>
                <w:rFonts w:hint="eastAsia" w:ascii="宋体" w:hAnsi="宋体"/>
                <w:color w:val="auto"/>
                <w:spacing w:val="1"/>
                <w:sz w:val="24"/>
                <w:szCs w:val="24"/>
                <w:highlight w:val="none"/>
                <w:lang w:eastAsia="zh-CN"/>
              </w:rPr>
              <w:t>3.缺项或不符合实际，该项得 0分。</w:t>
            </w:r>
          </w:p>
        </w:tc>
      </w:tr>
      <w:tr w14:paraId="35A05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481" w:type="pct"/>
            <w:vMerge w:val="continue"/>
            <w:shd w:val="clear" w:color="auto" w:fill="auto"/>
            <w:noWrap w:val="0"/>
            <w:vAlign w:val="center"/>
          </w:tcPr>
          <w:p w14:paraId="4FBDABF1">
            <w:pPr>
              <w:wordWrap w:val="0"/>
              <w:autoSpaceDE w:val="0"/>
              <w:autoSpaceDN w:val="0"/>
              <w:adjustRightInd w:val="0"/>
              <w:snapToGrid w:val="0"/>
              <w:jc w:val="center"/>
              <w:textAlignment w:val="baseline"/>
              <w:rPr>
                <w:rFonts w:hint="eastAsia" w:ascii="宋体" w:hAnsi="宋体" w:cs="宋体"/>
                <w:snapToGrid w:val="0"/>
                <w:color w:val="auto"/>
                <w:spacing w:val="-13"/>
                <w:kern w:val="0"/>
                <w:sz w:val="24"/>
                <w:highlight w:val="none"/>
              </w:rPr>
            </w:pPr>
          </w:p>
        </w:tc>
        <w:tc>
          <w:tcPr>
            <w:tcW w:w="695" w:type="pct"/>
            <w:vMerge w:val="continue"/>
            <w:shd w:val="clear" w:color="auto" w:fill="auto"/>
            <w:noWrap w:val="0"/>
            <w:vAlign w:val="center"/>
          </w:tcPr>
          <w:p w14:paraId="512D1C40">
            <w:pPr>
              <w:widowControl/>
              <w:wordWrap w:val="0"/>
              <w:autoSpaceDE w:val="0"/>
              <w:autoSpaceDN w:val="0"/>
              <w:adjustRightInd w:val="0"/>
              <w:snapToGrid w:val="0"/>
              <w:spacing w:before="78" w:line="219" w:lineRule="auto"/>
              <w:jc w:val="center"/>
              <w:textAlignment w:val="baseline"/>
              <w:rPr>
                <w:rFonts w:hint="eastAsia" w:ascii="宋体" w:hAnsi="宋体" w:cs="宋体"/>
                <w:snapToGrid w:val="0"/>
                <w:color w:val="auto"/>
                <w:spacing w:val="-13"/>
                <w:kern w:val="0"/>
                <w:sz w:val="24"/>
                <w:highlight w:val="none"/>
              </w:rPr>
            </w:pPr>
          </w:p>
        </w:tc>
        <w:tc>
          <w:tcPr>
            <w:tcW w:w="513" w:type="pct"/>
            <w:shd w:val="clear" w:color="auto" w:fill="auto"/>
            <w:noWrap w:val="0"/>
            <w:vAlign w:val="center"/>
          </w:tcPr>
          <w:p w14:paraId="091440FA">
            <w:pPr>
              <w:wordWrap w:val="0"/>
              <w:autoSpaceDE w:val="0"/>
              <w:autoSpaceDN w:val="0"/>
              <w:adjustRightInd w:val="0"/>
              <w:snapToGrid w:val="0"/>
              <w:spacing w:before="26" w:line="228" w:lineRule="auto"/>
              <w:ind w:left="111" w:right="103" w:firstLine="4"/>
              <w:jc w:val="center"/>
              <w:textAlignment w:val="baseline"/>
              <w:rPr>
                <w:rFonts w:hint="eastAsia" w:ascii="宋体" w:hAnsi="宋体" w:cs="宋体"/>
                <w:snapToGrid w:val="0"/>
                <w:color w:val="auto"/>
                <w:spacing w:val="7"/>
                <w:kern w:val="0"/>
                <w:sz w:val="24"/>
                <w:highlight w:val="none"/>
              </w:rPr>
            </w:pPr>
          </w:p>
          <w:p w14:paraId="7B86721B">
            <w:pPr>
              <w:wordWrap w:val="0"/>
              <w:autoSpaceDE w:val="0"/>
              <w:autoSpaceDN w:val="0"/>
              <w:adjustRightInd w:val="0"/>
              <w:snapToGrid w:val="0"/>
              <w:spacing w:before="26" w:line="228" w:lineRule="auto"/>
              <w:ind w:left="111" w:right="103" w:firstLine="4"/>
              <w:jc w:val="center"/>
              <w:textAlignment w:val="baseline"/>
              <w:rPr>
                <w:rFonts w:hint="eastAsia" w:ascii="宋体" w:hAnsi="宋体" w:cs="宋体"/>
                <w:snapToGrid w:val="0"/>
                <w:color w:val="auto"/>
                <w:spacing w:val="7"/>
                <w:kern w:val="0"/>
                <w:sz w:val="24"/>
                <w:highlight w:val="none"/>
              </w:rPr>
            </w:pPr>
          </w:p>
          <w:p w14:paraId="0CE0B75E">
            <w:pPr>
              <w:wordWrap w:val="0"/>
              <w:autoSpaceDE w:val="0"/>
              <w:autoSpaceDN w:val="0"/>
              <w:adjustRightInd w:val="0"/>
              <w:snapToGrid w:val="0"/>
              <w:spacing w:before="26" w:line="228" w:lineRule="auto"/>
              <w:ind w:left="111" w:right="103" w:firstLine="4"/>
              <w:jc w:val="center"/>
              <w:textAlignment w:val="baseline"/>
              <w:rPr>
                <w:rFonts w:hint="eastAsia" w:ascii="宋体" w:hAnsi="宋体" w:cs="宋体"/>
                <w:snapToGrid w:val="0"/>
                <w:color w:val="auto"/>
                <w:spacing w:val="7"/>
                <w:kern w:val="0"/>
                <w:sz w:val="24"/>
                <w:highlight w:val="none"/>
              </w:rPr>
            </w:pPr>
          </w:p>
          <w:p w14:paraId="4EBCC2C6">
            <w:pPr>
              <w:wordWrap w:val="0"/>
              <w:autoSpaceDE w:val="0"/>
              <w:autoSpaceDN w:val="0"/>
              <w:adjustRightInd w:val="0"/>
              <w:snapToGrid w:val="0"/>
              <w:spacing w:before="26" w:line="228" w:lineRule="auto"/>
              <w:ind w:left="111" w:right="103" w:firstLine="4"/>
              <w:jc w:val="center"/>
              <w:textAlignment w:val="baseline"/>
              <w:rPr>
                <w:rFonts w:hint="default" w:ascii="宋体" w:hAnsi="宋体" w:eastAsia="宋体" w:cs="宋体"/>
                <w:snapToGrid w:val="0"/>
                <w:color w:val="auto"/>
                <w:spacing w:val="7"/>
                <w:kern w:val="0"/>
                <w:sz w:val="24"/>
                <w:highlight w:val="none"/>
                <w:lang w:val="en-US" w:eastAsia="zh-CN"/>
              </w:rPr>
            </w:pPr>
            <w:r>
              <w:rPr>
                <w:rFonts w:hint="eastAsia" w:ascii="宋体" w:hAnsi="宋体" w:eastAsia="宋体" w:cs="宋体"/>
                <w:snapToGrid w:val="0"/>
                <w:color w:val="auto"/>
                <w:spacing w:val="7"/>
                <w:kern w:val="0"/>
                <w:sz w:val="24"/>
                <w:highlight w:val="none"/>
                <w:lang w:val="en-US" w:eastAsia="zh-CN"/>
              </w:rPr>
              <w:t>8分</w:t>
            </w:r>
          </w:p>
          <w:p w14:paraId="45D302DE">
            <w:pPr>
              <w:wordWrap w:val="0"/>
              <w:autoSpaceDE w:val="0"/>
              <w:autoSpaceDN w:val="0"/>
              <w:adjustRightInd w:val="0"/>
              <w:snapToGrid w:val="0"/>
              <w:spacing w:before="26" w:line="228" w:lineRule="auto"/>
              <w:ind w:right="103" w:rightChars="0"/>
              <w:jc w:val="center"/>
              <w:textAlignment w:val="baseline"/>
              <w:rPr>
                <w:rFonts w:ascii="宋体" w:hAnsi="宋体" w:cs="宋体"/>
                <w:snapToGrid w:val="0"/>
                <w:color w:val="auto"/>
                <w:spacing w:val="7"/>
                <w:kern w:val="0"/>
                <w:sz w:val="24"/>
                <w:highlight w:val="none"/>
              </w:rPr>
            </w:pPr>
          </w:p>
        </w:tc>
        <w:tc>
          <w:tcPr>
            <w:tcW w:w="893" w:type="pct"/>
            <w:shd w:val="clear" w:color="auto" w:fill="auto"/>
            <w:noWrap w:val="0"/>
            <w:vAlign w:val="center"/>
          </w:tcPr>
          <w:p w14:paraId="4742E3BE">
            <w:pPr>
              <w:ind w:left="0" w:leftChars="0" w:firstLine="0" w:firstLineChars="0"/>
              <w:jc w:val="both"/>
              <w:rPr>
                <w:rFonts w:hint="eastAsia" w:ascii="宋体" w:hAnsi="宋体" w:cs="Times New Roman"/>
                <w:color w:val="auto"/>
                <w:spacing w:val="1"/>
                <w:sz w:val="24"/>
                <w:szCs w:val="24"/>
                <w:highlight w:val="none"/>
                <w:lang w:val="en-US" w:eastAsia="zh-CN"/>
              </w:rPr>
            </w:pPr>
            <w:r>
              <w:rPr>
                <w:rFonts w:hint="eastAsia" w:ascii="宋体" w:hAnsi="宋体" w:cs="Times New Roman"/>
                <w:color w:val="auto"/>
                <w:spacing w:val="1"/>
                <w:sz w:val="24"/>
                <w:szCs w:val="24"/>
                <w:highlight w:val="none"/>
                <w:lang w:val="en-US" w:eastAsia="zh-CN"/>
              </w:rPr>
              <w:t>对项目的理解</w:t>
            </w:r>
          </w:p>
        </w:tc>
        <w:tc>
          <w:tcPr>
            <w:tcW w:w="2415" w:type="pct"/>
            <w:shd w:val="clear" w:color="auto" w:fill="auto"/>
            <w:noWrap w:val="0"/>
            <w:vAlign w:val="center"/>
          </w:tcPr>
          <w:p w14:paraId="647CEDFE">
            <w:pPr>
              <w:wordWrap w:val="0"/>
              <w:ind w:left="0" w:leftChars="0" w:firstLine="0" w:firstLineChars="0"/>
              <w:rPr>
                <w:rFonts w:hint="eastAsia" w:ascii="宋体" w:hAnsi="宋体"/>
                <w:color w:val="auto"/>
                <w:spacing w:val="1"/>
                <w:sz w:val="24"/>
                <w:szCs w:val="24"/>
                <w:highlight w:val="none"/>
                <w:lang w:eastAsia="zh-CN"/>
              </w:rPr>
            </w:pPr>
            <w:r>
              <w:rPr>
                <w:rFonts w:hint="eastAsia" w:ascii="宋体" w:hAnsi="宋体"/>
                <w:color w:val="auto"/>
                <w:spacing w:val="1"/>
                <w:sz w:val="24"/>
                <w:szCs w:val="24"/>
                <w:highlight w:val="none"/>
                <w:lang w:eastAsia="zh-CN"/>
              </w:rPr>
              <w:t>主要评审投标人对</w:t>
            </w:r>
            <w:r>
              <w:rPr>
                <w:rFonts w:hint="eastAsia" w:ascii="宋体" w:hAnsi="宋体"/>
                <w:color w:val="auto"/>
                <w:spacing w:val="1"/>
                <w:sz w:val="24"/>
                <w:szCs w:val="24"/>
                <w:highlight w:val="none"/>
                <w:lang w:val="en-US" w:eastAsia="zh-CN"/>
              </w:rPr>
              <w:t>项目</w:t>
            </w:r>
            <w:r>
              <w:rPr>
                <w:rFonts w:hint="eastAsia" w:ascii="宋体" w:hAnsi="宋体"/>
                <w:color w:val="auto"/>
                <w:spacing w:val="1"/>
                <w:sz w:val="24"/>
                <w:szCs w:val="24"/>
                <w:highlight w:val="none"/>
                <w:lang w:eastAsia="zh-CN"/>
              </w:rPr>
              <w:t>的理解程度，特别是对本</w:t>
            </w:r>
            <w:r>
              <w:rPr>
                <w:rFonts w:hint="eastAsia" w:ascii="宋体" w:hAnsi="宋体"/>
                <w:color w:val="auto"/>
                <w:spacing w:val="1"/>
                <w:sz w:val="24"/>
                <w:szCs w:val="24"/>
                <w:highlight w:val="none"/>
                <w:lang w:val="en-US" w:eastAsia="zh-CN"/>
              </w:rPr>
              <w:t>项目</w:t>
            </w:r>
            <w:r>
              <w:rPr>
                <w:rFonts w:hint="eastAsia" w:ascii="宋体" w:hAnsi="宋体"/>
                <w:color w:val="auto"/>
                <w:spacing w:val="1"/>
                <w:sz w:val="24"/>
                <w:szCs w:val="24"/>
                <w:highlight w:val="none"/>
                <w:lang w:eastAsia="zh-CN"/>
              </w:rPr>
              <w:t>的特点、难点分析是否正确，对重点难点问题拟采取的措施的有效性和针对性。</w:t>
            </w:r>
          </w:p>
          <w:p w14:paraId="44DEE8B5">
            <w:pPr>
              <w:wordWrap w:val="0"/>
              <w:ind w:left="0" w:leftChars="0" w:firstLine="0" w:firstLineChars="0"/>
              <w:rPr>
                <w:rFonts w:hint="eastAsia" w:ascii="宋体" w:hAnsi="宋体"/>
                <w:color w:val="auto"/>
                <w:spacing w:val="1"/>
                <w:sz w:val="24"/>
                <w:szCs w:val="24"/>
                <w:highlight w:val="none"/>
                <w:lang w:eastAsia="zh-CN"/>
              </w:rPr>
            </w:pPr>
            <w:r>
              <w:rPr>
                <w:rFonts w:hint="eastAsia" w:ascii="宋体" w:hAnsi="宋体"/>
                <w:color w:val="auto"/>
                <w:spacing w:val="1"/>
                <w:sz w:val="24"/>
                <w:szCs w:val="24"/>
                <w:highlight w:val="none"/>
                <w:lang w:eastAsia="zh-CN"/>
              </w:rPr>
              <w:t>对</w:t>
            </w:r>
            <w:r>
              <w:rPr>
                <w:rFonts w:hint="eastAsia" w:ascii="宋体" w:hAnsi="宋体"/>
                <w:color w:val="auto"/>
                <w:spacing w:val="1"/>
                <w:sz w:val="24"/>
                <w:szCs w:val="24"/>
                <w:highlight w:val="none"/>
                <w:lang w:val="en-US" w:eastAsia="zh-CN"/>
              </w:rPr>
              <w:t>项目</w:t>
            </w:r>
            <w:r>
              <w:rPr>
                <w:rFonts w:hint="eastAsia" w:ascii="宋体" w:hAnsi="宋体"/>
                <w:color w:val="auto"/>
                <w:spacing w:val="1"/>
                <w:sz w:val="24"/>
                <w:szCs w:val="24"/>
                <w:highlight w:val="none"/>
                <w:lang w:eastAsia="zh-CN"/>
              </w:rPr>
              <w:t>的理解透彻，对</w:t>
            </w:r>
            <w:r>
              <w:rPr>
                <w:rFonts w:hint="eastAsia" w:ascii="宋体" w:hAnsi="宋体"/>
                <w:color w:val="auto"/>
                <w:spacing w:val="1"/>
                <w:sz w:val="24"/>
                <w:szCs w:val="24"/>
                <w:highlight w:val="none"/>
                <w:lang w:val="en-US" w:eastAsia="zh-CN"/>
              </w:rPr>
              <w:t>项目</w:t>
            </w:r>
            <w:r>
              <w:rPr>
                <w:rFonts w:hint="eastAsia" w:ascii="宋体" w:hAnsi="宋体"/>
                <w:color w:val="auto"/>
                <w:spacing w:val="1"/>
                <w:sz w:val="24"/>
                <w:szCs w:val="24"/>
                <w:highlight w:val="none"/>
                <w:lang w:eastAsia="zh-CN"/>
              </w:rPr>
              <w:t>重点、难点理解准确、清晰，措施有针对性，且有效，得</w:t>
            </w:r>
            <w:r>
              <w:rPr>
                <w:rFonts w:hint="eastAsia" w:ascii="宋体" w:hAnsi="宋体"/>
                <w:color w:val="auto"/>
                <w:spacing w:val="1"/>
                <w:sz w:val="24"/>
                <w:szCs w:val="24"/>
                <w:highlight w:val="none"/>
                <w:lang w:val="en-US" w:eastAsia="zh-CN"/>
              </w:rPr>
              <w:t>8</w:t>
            </w:r>
            <w:r>
              <w:rPr>
                <w:rFonts w:hint="eastAsia" w:ascii="宋体" w:hAnsi="宋体"/>
                <w:color w:val="auto"/>
                <w:spacing w:val="1"/>
                <w:sz w:val="24"/>
                <w:szCs w:val="24"/>
                <w:highlight w:val="none"/>
                <w:lang w:eastAsia="zh-CN"/>
              </w:rPr>
              <w:t>分；</w:t>
            </w:r>
          </w:p>
          <w:p w14:paraId="71026557">
            <w:pPr>
              <w:wordWrap w:val="0"/>
              <w:ind w:left="0" w:leftChars="0" w:firstLine="0" w:firstLineChars="0"/>
              <w:rPr>
                <w:rFonts w:hint="eastAsia" w:ascii="宋体" w:hAnsi="宋体"/>
                <w:color w:val="auto"/>
                <w:spacing w:val="1"/>
                <w:sz w:val="24"/>
                <w:szCs w:val="24"/>
                <w:highlight w:val="none"/>
                <w:lang w:eastAsia="zh-CN"/>
              </w:rPr>
            </w:pPr>
            <w:r>
              <w:rPr>
                <w:rFonts w:hint="eastAsia" w:ascii="宋体" w:hAnsi="宋体"/>
                <w:color w:val="auto"/>
                <w:spacing w:val="1"/>
                <w:sz w:val="24"/>
                <w:szCs w:val="24"/>
                <w:highlight w:val="none"/>
                <w:lang w:eastAsia="zh-CN"/>
              </w:rPr>
              <w:t>对</w:t>
            </w:r>
            <w:r>
              <w:rPr>
                <w:rFonts w:hint="eastAsia" w:ascii="宋体" w:hAnsi="宋体"/>
                <w:color w:val="auto"/>
                <w:spacing w:val="1"/>
                <w:sz w:val="24"/>
                <w:szCs w:val="24"/>
                <w:highlight w:val="none"/>
                <w:lang w:val="en-US" w:eastAsia="zh-CN"/>
              </w:rPr>
              <w:t>项目</w:t>
            </w:r>
            <w:r>
              <w:rPr>
                <w:rFonts w:hint="eastAsia" w:ascii="宋体" w:hAnsi="宋体"/>
                <w:color w:val="auto"/>
                <w:spacing w:val="1"/>
                <w:sz w:val="24"/>
                <w:szCs w:val="24"/>
                <w:highlight w:val="none"/>
                <w:lang w:eastAsia="zh-CN"/>
              </w:rPr>
              <w:t>的理解比较透彻，对</w:t>
            </w:r>
            <w:r>
              <w:rPr>
                <w:rFonts w:hint="eastAsia" w:ascii="宋体" w:hAnsi="宋体"/>
                <w:color w:val="auto"/>
                <w:spacing w:val="1"/>
                <w:sz w:val="24"/>
                <w:szCs w:val="24"/>
                <w:highlight w:val="none"/>
                <w:lang w:val="en-US" w:eastAsia="zh-CN"/>
              </w:rPr>
              <w:t>项目</w:t>
            </w:r>
            <w:r>
              <w:rPr>
                <w:rFonts w:hint="eastAsia" w:ascii="宋体" w:hAnsi="宋体"/>
                <w:color w:val="auto"/>
                <w:spacing w:val="1"/>
                <w:sz w:val="24"/>
                <w:szCs w:val="24"/>
                <w:highlight w:val="none"/>
                <w:lang w:eastAsia="zh-CN"/>
              </w:rPr>
              <w:t>理解比较准确，措施有针对性，做事基本有效，得</w:t>
            </w:r>
            <w:r>
              <w:rPr>
                <w:rFonts w:hint="eastAsia" w:ascii="宋体" w:hAnsi="宋体"/>
                <w:color w:val="auto"/>
                <w:spacing w:val="1"/>
                <w:sz w:val="24"/>
                <w:szCs w:val="24"/>
                <w:highlight w:val="none"/>
                <w:lang w:val="en-US" w:eastAsia="zh-CN"/>
              </w:rPr>
              <w:t>5</w:t>
            </w:r>
            <w:r>
              <w:rPr>
                <w:rFonts w:hint="eastAsia" w:ascii="宋体" w:hAnsi="宋体"/>
                <w:color w:val="auto"/>
                <w:spacing w:val="1"/>
                <w:sz w:val="24"/>
                <w:szCs w:val="24"/>
                <w:highlight w:val="none"/>
                <w:lang w:eastAsia="zh-CN"/>
              </w:rPr>
              <w:t>分；</w:t>
            </w:r>
          </w:p>
          <w:p w14:paraId="1D234234">
            <w:pPr>
              <w:wordWrap w:val="0"/>
              <w:ind w:left="0" w:leftChars="0" w:firstLine="0" w:firstLineChars="0"/>
              <w:rPr>
                <w:rFonts w:hint="eastAsia" w:ascii="宋体" w:hAnsi="宋体"/>
                <w:color w:val="auto"/>
                <w:spacing w:val="1"/>
                <w:sz w:val="24"/>
                <w:szCs w:val="24"/>
                <w:highlight w:val="none"/>
                <w:lang w:eastAsia="zh-CN"/>
              </w:rPr>
            </w:pPr>
            <w:r>
              <w:rPr>
                <w:rFonts w:hint="eastAsia" w:ascii="宋体" w:hAnsi="宋体"/>
                <w:color w:val="auto"/>
                <w:spacing w:val="1"/>
                <w:sz w:val="24"/>
                <w:szCs w:val="24"/>
                <w:highlight w:val="none"/>
                <w:lang w:eastAsia="zh-CN"/>
              </w:rPr>
              <w:t>对</w:t>
            </w:r>
            <w:r>
              <w:rPr>
                <w:rFonts w:hint="eastAsia" w:ascii="宋体" w:hAnsi="宋体"/>
                <w:color w:val="auto"/>
                <w:spacing w:val="1"/>
                <w:sz w:val="24"/>
                <w:szCs w:val="24"/>
                <w:highlight w:val="none"/>
                <w:lang w:val="en-US" w:eastAsia="zh-CN"/>
              </w:rPr>
              <w:t>项目</w:t>
            </w:r>
            <w:r>
              <w:rPr>
                <w:rFonts w:hint="eastAsia" w:ascii="宋体" w:hAnsi="宋体"/>
                <w:color w:val="auto"/>
                <w:spacing w:val="1"/>
                <w:sz w:val="24"/>
                <w:szCs w:val="24"/>
                <w:highlight w:val="none"/>
                <w:lang w:eastAsia="zh-CN"/>
              </w:rPr>
              <w:t>有一定的理解，对</w:t>
            </w:r>
            <w:r>
              <w:rPr>
                <w:rFonts w:hint="eastAsia" w:ascii="宋体" w:hAnsi="宋体"/>
                <w:color w:val="auto"/>
                <w:spacing w:val="1"/>
                <w:sz w:val="24"/>
                <w:szCs w:val="24"/>
                <w:highlight w:val="none"/>
                <w:lang w:val="en-US" w:eastAsia="zh-CN"/>
              </w:rPr>
              <w:t>项目</w:t>
            </w:r>
            <w:r>
              <w:rPr>
                <w:rFonts w:hint="eastAsia" w:ascii="宋体" w:hAnsi="宋体"/>
                <w:color w:val="auto"/>
                <w:spacing w:val="1"/>
                <w:sz w:val="24"/>
                <w:szCs w:val="24"/>
                <w:highlight w:val="none"/>
                <w:lang w:eastAsia="zh-CN"/>
              </w:rPr>
              <w:t>的重点、难点有一定的理解，能提出针对本</w:t>
            </w:r>
            <w:r>
              <w:rPr>
                <w:rFonts w:hint="eastAsia" w:ascii="宋体" w:hAnsi="宋体"/>
                <w:color w:val="auto"/>
                <w:spacing w:val="1"/>
                <w:sz w:val="24"/>
                <w:szCs w:val="24"/>
                <w:highlight w:val="none"/>
                <w:lang w:val="en-US" w:eastAsia="zh-CN"/>
              </w:rPr>
              <w:t>项目</w:t>
            </w:r>
            <w:r>
              <w:rPr>
                <w:rFonts w:hint="eastAsia" w:ascii="宋体" w:hAnsi="宋体"/>
                <w:color w:val="auto"/>
                <w:spacing w:val="1"/>
                <w:sz w:val="24"/>
                <w:szCs w:val="24"/>
                <w:highlight w:val="none"/>
                <w:lang w:eastAsia="zh-CN"/>
              </w:rPr>
              <w:t>的措施，得</w:t>
            </w:r>
            <w:r>
              <w:rPr>
                <w:rFonts w:hint="eastAsia" w:ascii="宋体" w:hAnsi="宋体"/>
                <w:color w:val="auto"/>
                <w:spacing w:val="1"/>
                <w:sz w:val="24"/>
                <w:szCs w:val="24"/>
                <w:highlight w:val="none"/>
                <w:lang w:val="en-US" w:eastAsia="zh-CN"/>
              </w:rPr>
              <w:t>3</w:t>
            </w:r>
            <w:r>
              <w:rPr>
                <w:rFonts w:hint="eastAsia" w:ascii="宋体" w:hAnsi="宋体"/>
                <w:color w:val="auto"/>
                <w:spacing w:val="1"/>
                <w:sz w:val="24"/>
                <w:szCs w:val="24"/>
                <w:highlight w:val="none"/>
                <w:lang w:eastAsia="zh-CN"/>
              </w:rPr>
              <w:t>分；</w:t>
            </w:r>
            <w:r>
              <w:rPr>
                <w:rFonts w:hint="eastAsia" w:ascii="宋体" w:hAnsi="宋体"/>
                <w:color w:val="auto"/>
                <w:spacing w:val="1"/>
                <w:sz w:val="24"/>
                <w:szCs w:val="24"/>
                <w:highlight w:val="none"/>
                <w:lang w:val="en-US" w:eastAsia="zh-CN"/>
              </w:rPr>
              <w:t>没有不得分。</w:t>
            </w:r>
          </w:p>
        </w:tc>
      </w:tr>
      <w:tr w14:paraId="75D25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481" w:type="pct"/>
            <w:vMerge w:val="continue"/>
            <w:shd w:val="clear" w:color="auto" w:fill="auto"/>
            <w:noWrap w:val="0"/>
            <w:vAlign w:val="center"/>
          </w:tcPr>
          <w:p w14:paraId="0D93373E">
            <w:pPr>
              <w:wordWrap w:val="0"/>
              <w:autoSpaceDE w:val="0"/>
              <w:autoSpaceDN w:val="0"/>
              <w:adjustRightInd w:val="0"/>
              <w:snapToGrid w:val="0"/>
              <w:jc w:val="center"/>
              <w:textAlignment w:val="baseline"/>
              <w:rPr>
                <w:rFonts w:hint="eastAsia" w:ascii="宋体" w:hAnsi="宋体" w:cs="宋体"/>
                <w:snapToGrid w:val="0"/>
                <w:color w:val="auto"/>
                <w:spacing w:val="-13"/>
                <w:kern w:val="0"/>
                <w:sz w:val="24"/>
                <w:highlight w:val="none"/>
              </w:rPr>
            </w:pPr>
          </w:p>
        </w:tc>
        <w:tc>
          <w:tcPr>
            <w:tcW w:w="695" w:type="pct"/>
            <w:vMerge w:val="continue"/>
            <w:shd w:val="clear" w:color="auto" w:fill="auto"/>
            <w:noWrap w:val="0"/>
            <w:vAlign w:val="center"/>
          </w:tcPr>
          <w:p w14:paraId="514C39B3">
            <w:pPr>
              <w:widowControl/>
              <w:wordWrap w:val="0"/>
              <w:autoSpaceDE w:val="0"/>
              <w:autoSpaceDN w:val="0"/>
              <w:adjustRightInd w:val="0"/>
              <w:snapToGrid w:val="0"/>
              <w:spacing w:before="78" w:line="219" w:lineRule="auto"/>
              <w:jc w:val="center"/>
              <w:textAlignment w:val="baseline"/>
              <w:rPr>
                <w:rFonts w:hint="eastAsia" w:ascii="宋体" w:hAnsi="宋体" w:cs="宋体"/>
                <w:snapToGrid w:val="0"/>
                <w:color w:val="auto"/>
                <w:spacing w:val="-13"/>
                <w:kern w:val="0"/>
                <w:sz w:val="24"/>
                <w:highlight w:val="none"/>
              </w:rPr>
            </w:pPr>
          </w:p>
        </w:tc>
        <w:tc>
          <w:tcPr>
            <w:tcW w:w="513" w:type="pct"/>
            <w:shd w:val="clear" w:color="auto" w:fill="auto"/>
            <w:noWrap w:val="0"/>
            <w:vAlign w:val="center"/>
          </w:tcPr>
          <w:p w14:paraId="48911289">
            <w:pPr>
              <w:wordWrap w:val="0"/>
              <w:autoSpaceDE w:val="0"/>
              <w:autoSpaceDN w:val="0"/>
              <w:adjustRightInd w:val="0"/>
              <w:snapToGrid w:val="0"/>
              <w:spacing w:before="26" w:line="228" w:lineRule="auto"/>
              <w:ind w:left="111" w:right="103" w:firstLine="4"/>
              <w:jc w:val="center"/>
              <w:textAlignment w:val="baseline"/>
              <w:rPr>
                <w:rFonts w:hint="default" w:ascii="宋体" w:hAnsi="宋体" w:eastAsia="宋体" w:cs="宋体"/>
                <w:snapToGrid w:val="0"/>
                <w:color w:val="auto"/>
                <w:spacing w:val="7"/>
                <w:kern w:val="0"/>
                <w:sz w:val="24"/>
                <w:highlight w:val="none"/>
                <w:lang w:val="en-US" w:eastAsia="zh-CN"/>
              </w:rPr>
            </w:pPr>
            <w:r>
              <w:rPr>
                <w:rFonts w:hint="eastAsia" w:ascii="宋体" w:hAnsi="宋体" w:eastAsia="宋体" w:cs="宋体"/>
                <w:snapToGrid w:val="0"/>
                <w:color w:val="auto"/>
                <w:spacing w:val="7"/>
                <w:kern w:val="0"/>
                <w:sz w:val="24"/>
                <w:highlight w:val="none"/>
                <w:lang w:val="en-US" w:eastAsia="zh-CN"/>
              </w:rPr>
              <w:t>8分</w:t>
            </w:r>
          </w:p>
        </w:tc>
        <w:tc>
          <w:tcPr>
            <w:tcW w:w="893" w:type="pct"/>
            <w:shd w:val="clear" w:color="auto" w:fill="auto"/>
            <w:noWrap w:val="0"/>
            <w:vAlign w:val="center"/>
          </w:tcPr>
          <w:p w14:paraId="086DD29A">
            <w:pPr>
              <w:wordWrap w:val="0"/>
              <w:ind w:left="0" w:leftChars="0" w:firstLine="0" w:firstLineChars="0"/>
              <w:jc w:val="center"/>
              <w:rPr>
                <w:rFonts w:hint="eastAsia" w:ascii="宋体" w:hAnsi="宋体" w:cs="宋体"/>
                <w:snapToGrid w:val="0"/>
                <w:color w:val="auto"/>
                <w:spacing w:val="7"/>
                <w:kern w:val="0"/>
                <w:sz w:val="24"/>
                <w:highlight w:val="none"/>
              </w:rPr>
            </w:pPr>
            <w:r>
              <w:rPr>
                <w:rFonts w:hint="eastAsia" w:ascii="宋体" w:hAnsi="宋体" w:cs="Times New Roman"/>
                <w:color w:val="auto"/>
                <w:spacing w:val="1"/>
                <w:sz w:val="24"/>
                <w:szCs w:val="24"/>
                <w:highlight w:val="none"/>
                <w:lang w:val="en-US" w:eastAsia="zh-CN"/>
              </w:rPr>
              <w:t>质量保证体系及措施</w:t>
            </w:r>
          </w:p>
        </w:tc>
        <w:tc>
          <w:tcPr>
            <w:tcW w:w="2415" w:type="pct"/>
            <w:shd w:val="clear" w:color="auto" w:fill="auto"/>
            <w:noWrap w:val="0"/>
            <w:vAlign w:val="center"/>
          </w:tcPr>
          <w:p w14:paraId="14DEC0B6">
            <w:pPr>
              <w:numPr>
                <w:ilvl w:val="0"/>
                <w:numId w:val="0"/>
              </w:numPr>
              <w:wordWrap w:val="0"/>
              <w:ind w:left="0" w:leftChars="0" w:firstLine="0" w:firstLineChars="0"/>
              <w:rPr>
                <w:rFonts w:hint="eastAsia" w:ascii="宋体" w:hAnsi="宋体" w:eastAsia="宋体" w:cs="宋体"/>
                <w:color w:val="auto"/>
                <w:spacing w:val="7"/>
                <w:sz w:val="24"/>
                <w:szCs w:val="24"/>
                <w:highlight w:val="none"/>
                <w:lang w:eastAsia="zh-CN"/>
              </w:rPr>
            </w:pPr>
            <w:r>
              <w:rPr>
                <w:rFonts w:hint="eastAsia" w:ascii="宋体" w:hAnsi="宋体"/>
                <w:color w:val="auto"/>
                <w:spacing w:val="1"/>
                <w:sz w:val="24"/>
                <w:szCs w:val="24"/>
                <w:highlight w:val="none"/>
                <w:lang w:eastAsia="zh-CN"/>
              </w:rPr>
              <w:t>主要评审投标人针对本</w:t>
            </w:r>
            <w:r>
              <w:rPr>
                <w:rFonts w:hint="eastAsia" w:ascii="宋体" w:hAnsi="宋体"/>
                <w:color w:val="auto"/>
                <w:spacing w:val="1"/>
                <w:sz w:val="24"/>
                <w:szCs w:val="24"/>
                <w:highlight w:val="none"/>
                <w:lang w:val="en-US" w:eastAsia="zh-CN"/>
              </w:rPr>
              <w:t>项目</w:t>
            </w:r>
            <w:r>
              <w:rPr>
                <w:rFonts w:hint="eastAsia" w:ascii="宋体" w:hAnsi="宋体"/>
                <w:color w:val="auto"/>
                <w:spacing w:val="1"/>
                <w:sz w:val="24"/>
                <w:szCs w:val="24"/>
                <w:highlight w:val="none"/>
                <w:lang w:eastAsia="zh-CN"/>
              </w:rPr>
              <w:t>制定的质量保证</w:t>
            </w:r>
            <w:r>
              <w:rPr>
                <w:rFonts w:hint="eastAsia" w:ascii="宋体" w:hAnsi="宋体"/>
                <w:color w:val="auto"/>
                <w:spacing w:val="1"/>
                <w:sz w:val="24"/>
                <w:szCs w:val="24"/>
                <w:highlight w:val="none"/>
                <w:lang w:val="en-US" w:eastAsia="zh-CN"/>
              </w:rPr>
              <w:t>体系</w:t>
            </w:r>
            <w:r>
              <w:rPr>
                <w:rFonts w:hint="eastAsia" w:ascii="宋体" w:hAnsi="宋体"/>
                <w:color w:val="auto"/>
                <w:spacing w:val="1"/>
                <w:sz w:val="24"/>
                <w:szCs w:val="24"/>
                <w:highlight w:val="none"/>
                <w:lang w:eastAsia="zh-CN"/>
              </w:rPr>
              <w:t>及其措施情况。质量保证体系健全，措施合理，得</w:t>
            </w:r>
            <w:r>
              <w:rPr>
                <w:rFonts w:hint="eastAsia" w:ascii="宋体" w:hAnsi="宋体"/>
                <w:color w:val="auto"/>
                <w:spacing w:val="1"/>
                <w:sz w:val="24"/>
                <w:szCs w:val="24"/>
                <w:highlight w:val="none"/>
                <w:lang w:val="en-US" w:eastAsia="zh-CN"/>
              </w:rPr>
              <w:t>8</w:t>
            </w:r>
            <w:r>
              <w:rPr>
                <w:rFonts w:hint="eastAsia" w:ascii="宋体" w:hAnsi="宋体"/>
                <w:color w:val="auto"/>
                <w:spacing w:val="1"/>
                <w:sz w:val="24"/>
                <w:szCs w:val="24"/>
                <w:highlight w:val="none"/>
                <w:lang w:eastAsia="zh-CN"/>
              </w:rPr>
              <w:t>分；质量保证体系健全，措施</w:t>
            </w:r>
            <w:r>
              <w:rPr>
                <w:rFonts w:hint="eastAsia" w:ascii="宋体" w:hAnsi="宋体"/>
                <w:color w:val="auto"/>
                <w:spacing w:val="1"/>
                <w:sz w:val="24"/>
                <w:szCs w:val="24"/>
                <w:highlight w:val="none"/>
                <w:lang w:val="en-US" w:eastAsia="zh-CN"/>
              </w:rPr>
              <w:t>基本合理</w:t>
            </w:r>
            <w:r>
              <w:rPr>
                <w:rFonts w:hint="eastAsia" w:ascii="宋体" w:hAnsi="宋体"/>
                <w:color w:val="auto"/>
                <w:spacing w:val="1"/>
                <w:sz w:val="24"/>
                <w:szCs w:val="24"/>
                <w:highlight w:val="none"/>
                <w:lang w:eastAsia="zh-CN"/>
              </w:rPr>
              <w:t>，得</w:t>
            </w:r>
            <w:r>
              <w:rPr>
                <w:rFonts w:hint="eastAsia" w:ascii="宋体" w:hAnsi="宋体"/>
                <w:color w:val="auto"/>
                <w:spacing w:val="1"/>
                <w:sz w:val="24"/>
                <w:szCs w:val="24"/>
                <w:highlight w:val="none"/>
                <w:lang w:val="en-US" w:eastAsia="zh-CN"/>
              </w:rPr>
              <w:t>5</w:t>
            </w:r>
            <w:r>
              <w:rPr>
                <w:rFonts w:hint="eastAsia" w:ascii="宋体" w:hAnsi="宋体"/>
                <w:color w:val="auto"/>
                <w:spacing w:val="1"/>
                <w:sz w:val="24"/>
                <w:szCs w:val="24"/>
                <w:highlight w:val="none"/>
                <w:lang w:eastAsia="zh-CN"/>
              </w:rPr>
              <w:t>分；质量保证体系</w:t>
            </w:r>
            <w:r>
              <w:rPr>
                <w:rFonts w:hint="eastAsia" w:ascii="宋体" w:hAnsi="宋体"/>
                <w:color w:val="auto"/>
                <w:spacing w:val="1"/>
                <w:sz w:val="24"/>
                <w:szCs w:val="24"/>
                <w:highlight w:val="none"/>
                <w:lang w:val="en-US" w:eastAsia="zh-CN"/>
              </w:rPr>
              <w:t>比较</w:t>
            </w:r>
            <w:r>
              <w:rPr>
                <w:rFonts w:hint="eastAsia" w:ascii="宋体" w:hAnsi="宋体"/>
                <w:color w:val="auto"/>
                <w:spacing w:val="1"/>
                <w:sz w:val="24"/>
                <w:szCs w:val="24"/>
                <w:highlight w:val="none"/>
                <w:lang w:eastAsia="zh-CN"/>
              </w:rPr>
              <w:t>健全，措施一般，得</w:t>
            </w:r>
            <w:r>
              <w:rPr>
                <w:rFonts w:hint="eastAsia" w:ascii="宋体" w:hAnsi="宋体"/>
                <w:color w:val="auto"/>
                <w:spacing w:val="1"/>
                <w:sz w:val="24"/>
                <w:szCs w:val="24"/>
                <w:highlight w:val="none"/>
                <w:lang w:val="en-US" w:eastAsia="zh-CN"/>
              </w:rPr>
              <w:t>3</w:t>
            </w:r>
            <w:r>
              <w:rPr>
                <w:rFonts w:hint="eastAsia" w:ascii="宋体" w:hAnsi="宋体"/>
                <w:color w:val="auto"/>
                <w:spacing w:val="1"/>
                <w:sz w:val="24"/>
                <w:szCs w:val="24"/>
                <w:highlight w:val="none"/>
                <w:lang w:eastAsia="zh-CN"/>
              </w:rPr>
              <w:t>分；</w:t>
            </w:r>
            <w:r>
              <w:rPr>
                <w:rFonts w:hint="eastAsia" w:ascii="宋体" w:hAnsi="宋体"/>
                <w:color w:val="auto"/>
                <w:spacing w:val="1"/>
                <w:sz w:val="24"/>
                <w:szCs w:val="24"/>
                <w:highlight w:val="none"/>
                <w:lang w:val="en-US" w:eastAsia="zh-CN"/>
              </w:rPr>
              <w:t>没有不得分。</w:t>
            </w:r>
          </w:p>
        </w:tc>
      </w:tr>
      <w:tr w14:paraId="0C98E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481" w:type="pct"/>
            <w:vMerge w:val="continue"/>
            <w:shd w:val="clear" w:color="auto" w:fill="auto"/>
            <w:noWrap w:val="0"/>
            <w:vAlign w:val="center"/>
          </w:tcPr>
          <w:p w14:paraId="4A4F3D40">
            <w:pPr>
              <w:wordWrap w:val="0"/>
              <w:autoSpaceDE w:val="0"/>
              <w:autoSpaceDN w:val="0"/>
              <w:adjustRightInd w:val="0"/>
              <w:snapToGrid w:val="0"/>
              <w:jc w:val="center"/>
              <w:textAlignment w:val="baseline"/>
              <w:rPr>
                <w:rFonts w:hint="eastAsia" w:ascii="宋体" w:hAnsi="宋体" w:cs="宋体"/>
                <w:snapToGrid w:val="0"/>
                <w:color w:val="auto"/>
                <w:spacing w:val="-13"/>
                <w:kern w:val="0"/>
                <w:sz w:val="24"/>
                <w:highlight w:val="none"/>
              </w:rPr>
            </w:pPr>
          </w:p>
        </w:tc>
        <w:tc>
          <w:tcPr>
            <w:tcW w:w="695" w:type="pct"/>
            <w:vMerge w:val="continue"/>
            <w:shd w:val="clear" w:color="auto" w:fill="auto"/>
            <w:noWrap w:val="0"/>
            <w:vAlign w:val="center"/>
          </w:tcPr>
          <w:p w14:paraId="64B742BF">
            <w:pPr>
              <w:widowControl/>
              <w:wordWrap w:val="0"/>
              <w:autoSpaceDE w:val="0"/>
              <w:autoSpaceDN w:val="0"/>
              <w:adjustRightInd w:val="0"/>
              <w:snapToGrid w:val="0"/>
              <w:spacing w:before="78" w:line="219" w:lineRule="auto"/>
              <w:jc w:val="center"/>
              <w:textAlignment w:val="baseline"/>
              <w:rPr>
                <w:rFonts w:hint="eastAsia" w:ascii="宋体" w:hAnsi="宋体" w:cs="宋体"/>
                <w:snapToGrid w:val="0"/>
                <w:color w:val="auto"/>
                <w:spacing w:val="-13"/>
                <w:kern w:val="0"/>
                <w:sz w:val="24"/>
                <w:highlight w:val="none"/>
              </w:rPr>
            </w:pPr>
          </w:p>
        </w:tc>
        <w:tc>
          <w:tcPr>
            <w:tcW w:w="513" w:type="pct"/>
            <w:shd w:val="clear" w:color="auto" w:fill="auto"/>
            <w:noWrap w:val="0"/>
            <w:vAlign w:val="center"/>
          </w:tcPr>
          <w:p w14:paraId="3AADF646">
            <w:pPr>
              <w:wordWrap w:val="0"/>
              <w:autoSpaceDE w:val="0"/>
              <w:autoSpaceDN w:val="0"/>
              <w:adjustRightInd w:val="0"/>
              <w:snapToGrid w:val="0"/>
              <w:spacing w:before="26" w:line="228" w:lineRule="auto"/>
              <w:ind w:left="111" w:right="103" w:firstLine="4"/>
              <w:jc w:val="center"/>
              <w:textAlignment w:val="baseline"/>
              <w:rPr>
                <w:rFonts w:hint="default" w:ascii="宋体" w:hAnsi="宋体" w:eastAsia="宋体" w:cs="宋体"/>
                <w:snapToGrid w:val="0"/>
                <w:color w:val="auto"/>
                <w:spacing w:val="7"/>
                <w:kern w:val="0"/>
                <w:sz w:val="24"/>
                <w:highlight w:val="none"/>
                <w:lang w:val="en-US" w:eastAsia="zh-CN"/>
              </w:rPr>
            </w:pPr>
            <w:r>
              <w:rPr>
                <w:rFonts w:hint="eastAsia" w:ascii="宋体" w:hAnsi="宋体" w:eastAsia="宋体" w:cs="宋体"/>
                <w:snapToGrid w:val="0"/>
                <w:color w:val="auto"/>
                <w:spacing w:val="7"/>
                <w:kern w:val="0"/>
                <w:sz w:val="24"/>
                <w:highlight w:val="none"/>
                <w:lang w:val="en-US" w:eastAsia="zh-CN"/>
              </w:rPr>
              <w:t>8分</w:t>
            </w:r>
          </w:p>
        </w:tc>
        <w:tc>
          <w:tcPr>
            <w:tcW w:w="893" w:type="pct"/>
            <w:shd w:val="clear" w:color="auto" w:fill="auto"/>
            <w:noWrap w:val="0"/>
            <w:vAlign w:val="center"/>
          </w:tcPr>
          <w:p w14:paraId="14FEF4C8">
            <w:pPr>
              <w:wordWrap w:val="0"/>
              <w:ind w:left="0" w:leftChars="0" w:firstLine="0" w:firstLineChars="0"/>
              <w:jc w:val="center"/>
              <w:rPr>
                <w:rFonts w:ascii="宋体" w:hAnsi="宋体" w:cs="宋体"/>
                <w:snapToGrid w:val="0"/>
                <w:color w:val="auto"/>
                <w:spacing w:val="7"/>
                <w:kern w:val="0"/>
                <w:sz w:val="24"/>
                <w:highlight w:val="none"/>
              </w:rPr>
            </w:pPr>
            <w:r>
              <w:rPr>
                <w:rFonts w:hint="eastAsia" w:ascii="宋体" w:hAnsi="宋体" w:cs="Times New Roman"/>
                <w:color w:val="auto"/>
                <w:spacing w:val="1"/>
                <w:sz w:val="24"/>
                <w:szCs w:val="24"/>
                <w:highlight w:val="none"/>
                <w:lang w:val="en-US" w:eastAsia="zh-CN"/>
              </w:rPr>
              <w:t>进度计划和保证措施</w:t>
            </w:r>
          </w:p>
        </w:tc>
        <w:tc>
          <w:tcPr>
            <w:tcW w:w="2415" w:type="pct"/>
            <w:shd w:val="clear" w:color="auto" w:fill="auto"/>
            <w:noWrap w:val="0"/>
            <w:vAlign w:val="center"/>
          </w:tcPr>
          <w:p w14:paraId="3CD9D257">
            <w:pPr>
              <w:wordWrap w:val="0"/>
              <w:rPr>
                <w:rFonts w:hint="default" w:ascii="宋体" w:hAnsi="宋体" w:cs="宋体"/>
                <w:snapToGrid w:val="0"/>
                <w:color w:val="auto"/>
                <w:spacing w:val="7"/>
                <w:kern w:val="0"/>
                <w:sz w:val="24"/>
                <w:highlight w:val="none"/>
                <w:lang w:val="en-US"/>
              </w:rPr>
            </w:pPr>
            <w:r>
              <w:rPr>
                <w:rFonts w:hint="eastAsia" w:ascii="宋体" w:hAnsi="宋体"/>
                <w:color w:val="auto"/>
                <w:spacing w:val="1"/>
                <w:sz w:val="24"/>
                <w:szCs w:val="24"/>
                <w:highlight w:val="none"/>
                <w:lang w:eastAsia="zh-CN"/>
              </w:rPr>
              <w:t>主要评审投标人针对本项目制定的工作进度计划和保证措施的合理性。进度计划和保证措施合理，得</w:t>
            </w:r>
            <w:r>
              <w:rPr>
                <w:rFonts w:hint="eastAsia" w:ascii="宋体" w:hAnsi="宋体"/>
                <w:color w:val="auto"/>
                <w:spacing w:val="1"/>
                <w:sz w:val="24"/>
                <w:szCs w:val="24"/>
                <w:highlight w:val="none"/>
                <w:lang w:val="en-US" w:eastAsia="zh-CN"/>
              </w:rPr>
              <w:t>8</w:t>
            </w:r>
            <w:r>
              <w:rPr>
                <w:rFonts w:hint="eastAsia" w:ascii="宋体" w:hAnsi="宋体"/>
                <w:color w:val="auto"/>
                <w:spacing w:val="1"/>
                <w:sz w:val="24"/>
                <w:szCs w:val="24"/>
                <w:highlight w:val="none"/>
                <w:lang w:eastAsia="zh-CN"/>
              </w:rPr>
              <w:t>分；进度计划和保证措施</w:t>
            </w:r>
            <w:r>
              <w:rPr>
                <w:rFonts w:hint="eastAsia" w:ascii="宋体" w:hAnsi="宋体"/>
                <w:color w:val="auto"/>
                <w:spacing w:val="1"/>
                <w:sz w:val="24"/>
                <w:szCs w:val="24"/>
                <w:highlight w:val="none"/>
                <w:lang w:val="en-US" w:eastAsia="zh-CN"/>
              </w:rPr>
              <w:t>基本</w:t>
            </w:r>
            <w:r>
              <w:rPr>
                <w:rFonts w:hint="eastAsia" w:ascii="宋体" w:hAnsi="宋体"/>
                <w:color w:val="auto"/>
                <w:spacing w:val="1"/>
                <w:sz w:val="24"/>
                <w:szCs w:val="24"/>
                <w:highlight w:val="none"/>
                <w:lang w:eastAsia="zh-CN"/>
              </w:rPr>
              <w:t>合理，得</w:t>
            </w:r>
            <w:r>
              <w:rPr>
                <w:rFonts w:hint="eastAsia" w:ascii="宋体" w:hAnsi="宋体"/>
                <w:color w:val="auto"/>
                <w:spacing w:val="1"/>
                <w:sz w:val="24"/>
                <w:szCs w:val="24"/>
                <w:highlight w:val="none"/>
                <w:lang w:val="en-US" w:eastAsia="zh-CN"/>
              </w:rPr>
              <w:t>5</w:t>
            </w:r>
            <w:r>
              <w:rPr>
                <w:rFonts w:hint="eastAsia" w:ascii="宋体" w:hAnsi="宋体"/>
                <w:color w:val="auto"/>
                <w:spacing w:val="1"/>
                <w:sz w:val="24"/>
                <w:szCs w:val="24"/>
                <w:highlight w:val="none"/>
                <w:lang w:eastAsia="zh-CN"/>
              </w:rPr>
              <w:t>分；进度计划和保证措施</w:t>
            </w:r>
            <w:r>
              <w:rPr>
                <w:rFonts w:hint="eastAsia" w:ascii="宋体" w:hAnsi="宋体"/>
                <w:color w:val="auto"/>
                <w:spacing w:val="1"/>
                <w:sz w:val="24"/>
                <w:szCs w:val="24"/>
                <w:highlight w:val="none"/>
                <w:lang w:val="en-US" w:eastAsia="zh-CN"/>
              </w:rPr>
              <w:t>一般，</w:t>
            </w:r>
            <w:r>
              <w:rPr>
                <w:rFonts w:hint="eastAsia" w:ascii="宋体" w:hAnsi="宋体"/>
                <w:color w:val="auto"/>
                <w:spacing w:val="1"/>
                <w:sz w:val="24"/>
                <w:szCs w:val="24"/>
                <w:highlight w:val="none"/>
                <w:lang w:eastAsia="zh-CN"/>
              </w:rPr>
              <w:t>得</w:t>
            </w:r>
            <w:r>
              <w:rPr>
                <w:rFonts w:hint="eastAsia" w:ascii="宋体" w:hAnsi="宋体"/>
                <w:color w:val="auto"/>
                <w:spacing w:val="1"/>
                <w:sz w:val="24"/>
                <w:szCs w:val="24"/>
                <w:highlight w:val="none"/>
                <w:lang w:val="en-US" w:eastAsia="zh-CN"/>
              </w:rPr>
              <w:t>3</w:t>
            </w:r>
            <w:r>
              <w:rPr>
                <w:rFonts w:hint="eastAsia" w:ascii="宋体" w:hAnsi="宋体"/>
                <w:color w:val="auto"/>
                <w:spacing w:val="1"/>
                <w:sz w:val="24"/>
                <w:szCs w:val="24"/>
                <w:highlight w:val="none"/>
                <w:lang w:eastAsia="zh-CN"/>
              </w:rPr>
              <w:t>分；</w:t>
            </w:r>
            <w:r>
              <w:rPr>
                <w:rFonts w:hint="eastAsia" w:ascii="宋体" w:hAnsi="宋体"/>
                <w:color w:val="auto"/>
                <w:spacing w:val="1"/>
                <w:sz w:val="24"/>
                <w:szCs w:val="24"/>
                <w:highlight w:val="none"/>
                <w:lang w:val="en-US" w:eastAsia="zh-CN"/>
              </w:rPr>
              <w:t>没有不得分。</w:t>
            </w:r>
          </w:p>
        </w:tc>
      </w:tr>
      <w:tr w14:paraId="1053E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481" w:type="pct"/>
            <w:vMerge w:val="continue"/>
            <w:shd w:val="clear" w:color="auto" w:fill="auto"/>
            <w:noWrap w:val="0"/>
            <w:vAlign w:val="center"/>
          </w:tcPr>
          <w:p w14:paraId="6BC72199">
            <w:pPr>
              <w:wordWrap w:val="0"/>
              <w:autoSpaceDE w:val="0"/>
              <w:autoSpaceDN w:val="0"/>
              <w:adjustRightInd w:val="0"/>
              <w:snapToGrid w:val="0"/>
              <w:jc w:val="center"/>
              <w:textAlignment w:val="baseline"/>
              <w:rPr>
                <w:rFonts w:hint="eastAsia" w:ascii="宋体" w:hAnsi="宋体" w:cs="宋体"/>
                <w:snapToGrid w:val="0"/>
                <w:color w:val="auto"/>
                <w:spacing w:val="-13"/>
                <w:kern w:val="0"/>
                <w:sz w:val="24"/>
                <w:highlight w:val="none"/>
              </w:rPr>
            </w:pPr>
          </w:p>
        </w:tc>
        <w:tc>
          <w:tcPr>
            <w:tcW w:w="695" w:type="pct"/>
            <w:vMerge w:val="continue"/>
            <w:shd w:val="clear" w:color="auto" w:fill="auto"/>
            <w:noWrap w:val="0"/>
            <w:vAlign w:val="center"/>
          </w:tcPr>
          <w:p w14:paraId="727BB37E">
            <w:pPr>
              <w:widowControl/>
              <w:wordWrap w:val="0"/>
              <w:autoSpaceDE w:val="0"/>
              <w:autoSpaceDN w:val="0"/>
              <w:adjustRightInd w:val="0"/>
              <w:snapToGrid w:val="0"/>
              <w:spacing w:before="78" w:line="219" w:lineRule="auto"/>
              <w:jc w:val="center"/>
              <w:textAlignment w:val="baseline"/>
              <w:rPr>
                <w:rFonts w:hint="eastAsia" w:ascii="宋体" w:hAnsi="宋体" w:cs="宋体"/>
                <w:snapToGrid w:val="0"/>
                <w:color w:val="auto"/>
                <w:spacing w:val="-13"/>
                <w:kern w:val="0"/>
                <w:sz w:val="24"/>
                <w:highlight w:val="none"/>
              </w:rPr>
            </w:pPr>
          </w:p>
        </w:tc>
        <w:tc>
          <w:tcPr>
            <w:tcW w:w="513" w:type="pct"/>
            <w:shd w:val="clear" w:color="auto" w:fill="auto"/>
            <w:noWrap w:val="0"/>
            <w:vAlign w:val="center"/>
          </w:tcPr>
          <w:p w14:paraId="2B03A2A5">
            <w:pPr>
              <w:wordWrap w:val="0"/>
              <w:autoSpaceDE w:val="0"/>
              <w:autoSpaceDN w:val="0"/>
              <w:adjustRightInd w:val="0"/>
              <w:snapToGrid w:val="0"/>
              <w:spacing w:before="26" w:line="228" w:lineRule="auto"/>
              <w:ind w:left="111" w:right="103" w:firstLine="4"/>
              <w:jc w:val="center"/>
              <w:textAlignment w:val="baseline"/>
              <w:rPr>
                <w:rFonts w:hint="default" w:ascii="宋体" w:hAnsi="宋体" w:eastAsia="宋体" w:cs="宋体"/>
                <w:snapToGrid w:val="0"/>
                <w:color w:val="auto"/>
                <w:spacing w:val="7"/>
                <w:kern w:val="0"/>
                <w:sz w:val="24"/>
                <w:highlight w:val="none"/>
                <w:lang w:val="en-US" w:eastAsia="zh-CN"/>
              </w:rPr>
            </w:pPr>
            <w:r>
              <w:rPr>
                <w:rFonts w:hint="eastAsia" w:ascii="宋体" w:hAnsi="宋体" w:eastAsia="宋体" w:cs="宋体"/>
                <w:snapToGrid w:val="0"/>
                <w:color w:val="auto"/>
                <w:spacing w:val="7"/>
                <w:kern w:val="0"/>
                <w:sz w:val="24"/>
                <w:highlight w:val="none"/>
                <w:lang w:val="en-US" w:eastAsia="zh-CN"/>
              </w:rPr>
              <w:t>8分</w:t>
            </w:r>
          </w:p>
        </w:tc>
        <w:tc>
          <w:tcPr>
            <w:tcW w:w="893" w:type="pct"/>
            <w:shd w:val="clear" w:color="auto" w:fill="auto"/>
            <w:noWrap w:val="0"/>
            <w:vAlign w:val="center"/>
          </w:tcPr>
          <w:p w14:paraId="04D84B94">
            <w:pPr>
              <w:wordWrap w:val="0"/>
              <w:ind w:left="0" w:leftChars="0" w:firstLine="0" w:firstLineChars="0"/>
              <w:jc w:val="center"/>
              <w:rPr>
                <w:rFonts w:hint="eastAsia" w:ascii="宋体" w:hAnsi="宋体" w:cs="宋体"/>
                <w:snapToGrid w:val="0"/>
                <w:color w:val="auto"/>
                <w:spacing w:val="7"/>
                <w:kern w:val="0"/>
                <w:sz w:val="24"/>
                <w:highlight w:val="none"/>
              </w:rPr>
            </w:pPr>
            <w:r>
              <w:rPr>
                <w:rFonts w:hint="eastAsia" w:ascii="宋体" w:hAnsi="宋体" w:cs="Times New Roman"/>
                <w:color w:val="auto"/>
                <w:spacing w:val="1"/>
                <w:sz w:val="24"/>
                <w:szCs w:val="24"/>
                <w:highlight w:val="none"/>
                <w:lang w:val="en-US" w:eastAsia="zh-CN"/>
              </w:rPr>
              <w:t>主要工作思路及方法</w:t>
            </w:r>
          </w:p>
        </w:tc>
        <w:tc>
          <w:tcPr>
            <w:tcW w:w="2415" w:type="pct"/>
            <w:shd w:val="clear" w:color="auto" w:fill="auto"/>
            <w:noWrap w:val="0"/>
            <w:vAlign w:val="center"/>
          </w:tcPr>
          <w:p w14:paraId="064EAC51">
            <w:pPr>
              <w:wordWrap w:val="0"/>
              <w:rPr>
                <w:rFonts w:hint="eastAsia" w:ascii="宋体" w:hAnsi="宋体" w:cs="宋体"/>
                <w:snapToGrid w:val="0"/>
                <w:color w:val="auto"/>
                <w:spacing w:val="7"/>
                <w:kern w:val="0"/>
                <w:sz w:val="24"/>
                <w:highlight w:val="none"/>
              </w:rPr>
            </w:pPr>
            <w:r>
              <w:rPr>
                <w:rFonts w:hint="eastAsia" w:ascii="宋体" w:hAnsi="宋体"/>
                <w:color w:val="auto"/>
                <w:spacing w:val="1"/>
                <w:sz w:val="24"/>
                <w:szCs w:val="24"/>
                <w:highlight w:val="none"/>
                <w:lang w:eastAsia="zh-CN"/>
              </w:rPr>
              <w:t>主要评审投标人整体思路和方法是否清晰。整体思路和方法清晰，得</w:t>
            </w:r>
            <w:r>
              <w:rPr>
                <w:rFonts w:hint="eastAsia" w:ascii="宋体" w:hAnsi="宋体"/>
                <w:color w:val="auto"/>
                <w:spacing w:val="1"/>
                <w:sz w:val="24"/>
                <w:szCs w:val="24"/>
                <w:highlight w:val="none"/>
                <w:lang w:val="en-US" w:eastAsia="zh-CN"/>
              </w:rPr>
              <w:t>8</w:t>
            </w:r>
            <w:r>
              <w:rPr>
                <w:rFonts w:hint="eastAsia" w:ascii="宋体" w:hAnsi="宋体"/>
                <w:color w:val="auto"/>
                <w:spacing w:val="1"/>
                <w:sz w:val="24"/>
                <w:szCs w:val="24"/>
                <w:highlight w:val="none"/>
                <w:lang w:eastAsia="zh-CN"/>
              </w:rPr>
              <w:t>分；整体思路和方法基本清晰得</w:t>
            </w:r>
            <w:r>
              <w:rPr>
                <w:rFonts w:hint="eastAsia" w:ascii="宋体" w:hAnsi="宋体"/>
                <w:color w:val="auto"/>
                <w:spacing w:val="1"/>
                <w:sz w:val="24"/>
                <w:szCs w:val="24"/>
                <w:highlight w:val="none"/>
                <w:lang w:val="en-US" w:eastAsia="zh-CN"/>
              </w:rPr>
              <w:t>5</w:t>
            </w:r>
            <w:r>
              <w:rPr>
                <w:rFonts w:hint="eastAsia" w:ascii="宋体" w:hAnsi="宋体"/>
                <w:color w:val="auto"/>
                <w:spacing w:val="1"/>
                <w:sz w:val="24"/>
                <w:szCs w:val="24"/>
                <w:highlight w:val="none"/>
                <w:lang w:eastAsia="zh-CN"/>
              </w:rPr>
              <w:t>分；整体思路和方法不够清晰，得</w:t>
            </w:r>
            <w:r>
              <w:rPr>
                <w:rFonts w:hint="eastAsia" w:ascii="宋体" w:hAnsi="宋体"/>
                <w:color w:val="auto"/>
                <w:spacing w:val="1"/>
                <w:sz w:val="24"/>
                <w:szCs w:val="24"/>
                <w:highlight w:val="none"/>
                <w:lang w:val="en-US" w:eastAsia="zh-CN"/>
              </w:rPr>
              <w:t>3</w:t>
            </w:r>
            <w:r>
              <w:rPr>
                <w:rFonts w:hint="eastAsia" w:ascii="宋体" w:hAnsi="宋体"/>
                <w:color w:val="auto"/>
                <w:spacing w:val="1"/>
                <w:sz w:val="24"/>
                <w:szCs w:val="24"/>
                <w:highlight w:val="none"/>
                <w:lang w:eastAsia="zh-CN"/>
              </w:rPr>
              <w:t>分；</w:t>
            </w:r>
            <w:r>
              <w:rPr>
                <w:rFonts w:hint="eastAsia" w:ascii="宋体" w:hAnsi="宋体"/>
                <w:color w:val="auto"/>
                <w:spacing w:val="1"/>
                <w:sz w:val="24"/>
                <w:szCs w:val="24"/>
                <w:highlight w:val="none"/>
                <w:lang w:val="en-US" w:eastAsia="zh-CN"/>
              </w:rPr>
              <w:t>没有不得分。</w:t>
            </w:r>
          </w:p>
        </w:tc>
      </w:tr>
      <w:tr w14:paraId="1FD93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481" w:type="pct"/>
            <w:vMerge w:val="continue"/>
            <w:shd w:val="clear" w:color="auto" w:fill="auto"/>
            <w:noWrap w:val="0"/>
            <w:vAlign w:val="center"/>
          </w:tcPr>
          <w:p w14:paraId="677631A2">
            <w:pPr>
              <w:wordWrap w:val="0"/>
              <w:autoSpaceDE w:val="0"/>
              <w:autoSpaceDN w:val="0"/>
              <w:adjustRightInd w:val="0"/>
              <w:snapToGrid w:val="0"/>
              <w:jc w:val="center"/>
              <w:textAlignment w:val="baseline"/>
              <w:rPr>
                <w:rFonts w:hint="eastAsia" w:ascii="宋体" w:hAnsi="宋体" w:cs="宋体"/>
                <w:snapToGrid w:val="0"/>
                <w:color w:val="auto"/>
                <w:spacing w:val="-13"/>
                <w:kern w:val="0"/>
                <w:sz w:val="24"/>
                <w:highlight w:val="none"/>
              </w:rPr>
            </w:pPr>
          </w:p>
        </w:tc>
        <w:tc>
          <w:tcPr>
            <w:tcW w:w="695" w:type="pct"/>
            <w:vMerge w:val="continue"/>
            <w:shd w:val="clear" w:color="auto" w:fill="auto"/>
            <w:noWrap w:val="0"/>
            <w:vAlign w:val="center"/>
          </w:tcPr>
          <w:p w14:paraId="48762368">
            <w:pPr>
              <w:widowControl/>
              <w:wordWrap w:val="0"/>
              <w:autoSpaceDE w:val="0"/>
              <w:autoSpaceDN w:val="0"/>
              <w:adjustRightInd w:val="0"/>
              <w:snapToGrid w:val="0"/>
              <w:spacing w:before="78" w:line="219" w:lineRule="auto"/>
              <w:jc w:val="center"/>
              <w:textAlignment w:val="baseline"/>
              <w:rPr>
                <w:rFonts w:hint="eastAsia" w:ascii="宋体" w:hAnsi="宋体" w:cs="宋体"/>
                <w:snapToGrid w:val="0"/>
                <w:color w:val="auto"/>
                <w:spacing w:val="-13"/>
                <w:kern w:val="0"/>
                <w:sz w:val="24"/>
                <w:highlight w:val="none"/>
              </w:rPr>
            </w:pPr>
          </w:p>
        </w:tc>
        <w:tc>
          <w:tcPr>
            <w:tcW w:w="513" w:type="pct"/>
            <w:shd w:val="clear" w:color="auto" w:fill="auto"/>
            <w:noWrap w:val="0"/>
            <w:vAlign w:val="center"/>
          </w:tcPr>
          <w:p w14:paraId="7A85BAE6">
            <w:pPr>
              <w:wordWrap w:val="0"/>
              <w:autoSpaceDE w:val="0"/>
              <w:autoSpaceDN w:val="0"/>
              <w:adjustRightInd w:val="0"/>
              <w:snapToGrid w:val="0"/>
              <w:spacing w:before="26" w:line="228" w:lineRule="auto"/>
              <w:ind w:left="111" w:right="103" w:firstLine="4"/>
              <w:jc w:val="center"/>
              <w:textAlignment w:val="baseline"/>
              <w:rPr>
                <w:rFonts w:hint="eastAsia" w:ascii="宋体" w:hAnsi="宋体" w:eastAsia="宋体" w:cs="宋体"/>
                <w:snapToGrid w:val="0"/>
                <w:color w:val="auto"/>
                <w:spacing w:val="7"/>
                <w:kern w:val="0"/>
                <w:sz w:val="24"/>
                <w:highlight w:val="none"/>
                <w:lang w:val="en-US" w:eastAsia="zh-CN"/>
              </w:rPr>
            </w:pPr>
            <w:r>
              <w:rPr>
                <w:rFonts w:hint="eastAsia" w:ascii="宋体" w:hAnsi="宋体" w:eastAsia="宋体" w:cs="宋体"/>
                <w:snapToGrid w:val="0"/>
                <w:color w:val="auto"/>
                <w:spacing w:val="7"/>
                <w:kern w:val="0"/>
                <w:sz w:val="24"/>
                <w:highlight w:val="none"/>
                <w:lang w:val="en-US" w:eastAsia="zh-CN"/>
              </w:rPr>
              <w:t>8分</w:t>
            </w:r>
          </w:p>
        </w:tc>
        <w:tc>
          <w:tcPr>
            <w:tcW w:w="893" w:type="pct"/>
            <w:shd w:val="clear" w:color="auto" w:fill="auto"/>
            <w:noWrap w:val="0"/>
            <w:vAlign w:val="center"/>
          </w:tcPr>
          <w:p w14:paraId="6D8674A6">
            <w:pPr>
              <w:wordWrap w:val="0"/>
              <w:ind w:left="0" w:leftChars="0" w:firstLine="0" w:firstLineChars="0"/>
              <w:jc w:val="center"/>
              <w:rPr>
                <w:rFonts w:hint="eastAsia" w:ascii="宋体" w:hAnsi="宋体" w:cs="Times New Roman"/>
                <w:color w:val="auto"/>
                <w:spacing w:val="1"/>
                <w:sz w:val="24"/>
                <w:szCs w:val="24"/>
                <w:highlight w:val="none"/>
                <w:lang w:val="en-US" w:eastAsia="zh-CN"/>
              </w:rPr>
            </w:pPr>
            <w:r>
              <w:rPr>
                <w:rFonts w:hint="eastAsia" w:ascii="宋体" w:hAnsi="宋体" w:cs="Times New Roman"/>
                <w:color w:val="auto"/>
                <w:spacing w:val="1"/>
                <w:sz w:val="24"/>
                <w:szCs w:val="24"/>
                <w:highlight w:val="none"/>
                <w:lang w:val="en-US" w:eastAsia="zh-CN"/>
              </w:rPr>
              <w:t>后期配套服务方案</w:t>
            </w:r>
          </w:p>
        </w:tc>
        <w:tc>
          <w:tcPr>
            <w:tcW w:w="2415" w:type="pct"/>
            <w:shd w:val="clear" w:color="auto" w:fill="auto"/>
            <w:noWrap w:val="0"/>
            <w:vAlign w:val="center"/>
          </w:tcPr>
          <w:p w14:paraId="4BABA798">
            <w:pPr>
              <w:wordWrap w:val="0"/>
              <w:rPr>
                <w:rFonts w:hint="eastAsia" w:ascii="宋体" w:hAnsi="宋体"/>
                <w:color w:val="auto"/>
                <w:spacing w:val="1"/>
                <w:sz w:val="24"/>
                <w:szCs w:val="24"/>
                <w:highlight w:val="none"/>
                <w:lang w:eastAsia="zh-CN"/>
              </w:rPr>
            </w:pPr>
            <w:r>
              <w:rPr>
                <w:rFonts w:hint="eastAsia" w:ascii="宋体" w:hAnsi="宋体"/>
                <w:color w:val="auto"/>
                <w:spacing w:val="1"/>
                <w:sz w:val="24"/>
                <w:szCs w:val="24"/>
                <w:highlight w:val="none"/>
                <w:lang w:eastAsia="zh-CN"/>
              </w:rPr>
              <w:t>评价后续工作及验收阶段、信息填报等各项配合服务措施，进行计分。</w:t>
            </w:r>
          </w:p>
          <w:p w14:paraId="08ACA85F">
            <w:pPr>
              <w:numPr>
                <w:ilvl w:val="0"/>
                <w:numId w:val="5"/>
              </w:numPr>
              <w:wordWrap w:val="0"/>
              <w:rPr>
                <w:rFonts w:hint="eastAsia" w:ascii="宋体" w:hAnsi="宋体"/>
                <w:color w:val="auto"/>
                <w:spacing w:val="1"/>
                <w:sz w:val="24"/>
                <w:szCs w:val="24"/>
                <w:highlight w:val="none"/>
                <w:lang w:eastAsia="zh-CN"/>
              </w:rPr>
            </w:pPr>
            <w:r>
              <w:rPr>
                <w:rFonts w:hint="eastAsia" w:ascii="宋体" w:hAnsi="宋体"/>
                <w:color w:val="auto"/>
                <w:spacing w:val="1"/>
                <w:sz w:val="24"/>
                <w:szCs w:val="24"/>
                <w:highlight w:val="none"/>
                <w:lang w:eastAsia="zh-CN"/>
              </w:rPr>
              <w:t>内容全面合理，服务措施科学、可行，响应及时、配合积极，应急处理 方案全面、可行，后期技术支撑到位，得</w:t>
            </w:r>
            <w:r>
              <w:rPr>
                <w:rFonts w:hint="eastAsia" w:ascii="宋体" w:hAnsi="宋体"/>
                <w:color w:val="auto"/>
                <w:spacing w:val="1"/>
                <w:sz w:val="24"/>
                <w:szCs w:val="24"/>
                <w:highlight w:val="none"/>
                <w:lang w:val="en-US" w:eastAsia="zh-CN"/>
              </w:rPr>
              <w:t>8</w:t>
            </w:r>
            <w:r>
              <w:rPr>
                <w:rFonts w:hint="eastAsia" w:ascii="宋体" w:hAnsi="宋体"/>
                <w:color w:val="auto"/>
                <w:spacing w:val="1"/>
                <w:sz w:val="24"/>
                <w:szCs w:val="24"/>
                <w:highlight w:val="none"/>
                <w:lang w:eastAsia="zh-CN"/>
              </w:rPr>
              <w:t>分:</w:t>
            </w:r>
          </w:p>
          <w:p w14:paraId="703FC0D4">
            <w:pPr>
              <w:numPr>
                <w:ilvl w:val="0"/>
                <w:numId w:val="5"/>
              </w:numPr>
              <w:wordWrap w:val="0"/>
              <w:ind w:left="0" w:leftChars="0" w:firstLine="0" w:firstLineChars="0"/>
              <w:rPr>
                <w:rFonts w:hint="eastAsia" w:ascii="宋体" w:hAnsi="宋体"/>
                <w:color w:val="auto"/>
                <w:spacing w:val="1"/>
                <w:sz w:val="24"/>
                <w:szCs w:val="24"/>
                <w:highlight w:val="none"/>
                <w:lang w:eastAsia="zh-CN"/>
              </w:rPr>
            </w:pPr>
            <w:r>
              <w:rPr>
                <w:rFonts w:hint="eastAsia" w:ascii="宋体" w:hAnsi="宋体"/>
                <w:color w:val="auto"/>
                <w:spacing w:val="1"/>
                <w:sz w:val="24"/>
                <w:szCs w:val="24"/>
                <w:highlight w:val="none"/>
                <w:lang w:eastAsia="zh-CN"/>
              </w:rPr>
              <w:t>内容较为全面合理，服务措施较为科学、可行，响应较及时、配合较为 积极，应急处理方案较为全面、可行，后期技术支撑较到位，得</w:t>
            </w:r>
            <w:r>
              <w:rPr>
                <w:rFonts w:hint="eastAsia" w:ascii="宋体" w:hAnsi="宋体"/>
                <w:color w:val="auto"/>
                <w:spacing w:val="1"/>
                <w:sz w:val="24"/>
                <w:szCs w:val="24"/>
                <w:highlight w:val="none"/>
                <w:lang w:val="en-US" w:eastAsia="zh-CN"/>
              </w:rPr>
              <w:t>5</w:t>
            </w:r>
            <w:r>
              <w:rPr>
                <w:rFonts w:hint="eastAsia" w:ascii="宋体" w:hAnsi="宋体"/>
                <w:color w:val="auto"/>
                <w:spacing w:val="1"/>
                <w:sz w:val="24"/>
                <w:szCs w:val="24"/>
                <w:highlight w:val="none"/>
                <w:lang w:eastAsia="zh-CN"/>
              </w:rPr>
              <w:t>分;</w:t>
            </w:r>
          </w:p>
          <w:p w14:paraId="380708FF">
            <w:pPr>
              <w:numPr>
                <w:ilvl w:val="0"/>
                <w:numId w:val="5"/>
              </w:numPr>
              <w:wordWrap w:val="0"/>
              <w:ind w:left="0" w:leftChars="0" w:firstLine="0" w:firstLineChars="0"/>
              <w:rPr>
                <w:rFonts w:hint="eastAsia" w:ascii="宋体" w:hAnsi="宋体"/>
                <w:color w:val="auto"/>
                <w:spacing w:val="1"/>
                <w:sz w:val="24"/>
                <w:szCs w:val="24"/>
                <w:highlight w:val="none"/>
                <w:lang w:eastAsia="zh-CN"/>
              </w:rPr>
            </w:pPr>
            <w:r>
              <w:rPr>
                <w:rFonts w:hint="eastAsia" w:ascii="宋体" w:hAnsi="宋体"/>
                <w:color w:val="auto"/>
                <w:spacing w:val="1"/>
                <w:sz w:val="24"/>
                <w:szCs w:val="24"/>
                <w:highlight w:val="none"/>
                <w:lang w:eastAsia="zh-CN"/>
              </w:rPr>
              <w:t>内容相对全面合理，服务措施相对科学、可行，响应相对及时、配合相 对积极，应急处理方案相对全面、可行，后期技术支撑相对到位，得3分:</w:t>
            </w:r>
          </w:p>
          <w:p w14:paraId="02FC2B77">
            <w:pPr>
              <w:numPr>
                <w:ilvl w:val="0"/>
                <w:numId w:val="5"/>
              </w:numPr>
              <w:wordWrap w:val="0"/>
              <w:ind w:left="0" w:leftChars="0" w:firstLine="0" w:firstLineChars="0"/>
              <w:rPr>
                <w:rFonts w:hint="eastAsia" w:ascii="宋体" w:hAnsi="宋体"/>
                <w:color w:val="auto"/>
                <w:spacing w:val="1"/>
                <w:sz w:val="24"/>
                <w:szCs w:val="24"/>
                <w:highlight w:val="none"/>
                <w:lang w:eastAsia="zh-CN"/>
              </w:rPr>
            </w:pPr>
            <w:r>
              <w:rPr>
                <w:rFonts w:hint="eastAsia" w:ascii="宋体" w:hAnsi="宋体"/>
                <w:color w:val="auto"/>
                <w:spacing w:val="1"/>
                <w:sz w:val="24"/>
                <w:szCs w:val="24"/>
                <w:highlight w:val="none"/>
                <w:lang w:eastAsia="zh-CN"/>
              </w:rPr>
              <w:t>内容基本全面合理，服务措施基本可行，响应基本及时配合基本积极，应急处理方案基本全面、可行，后期技术支撑基本到位，得2分</w:t>
            </w:r>
          </w:p>
          <w:p w14:paraId="099934F8">
            <w:pPr>
              <w:numPr>
                <w:ilvl w:val="0"/>
                <w:numId w:val="0"/>
              </w:numPr>
              <w:wordWrap w:val="0"/>
              <w:ind w:leftChars="0"/>
              <w:rPr>
                <w:rFonts w:hint="eastAsia" w:ascii="宋体" w:hAnsi="宋体"/>
                <w:color w:val="auto"/>
                <w:spacing w:val="1"/>
                <w:sz w:val="24"/>
                <w:szCs w:val="24"/>
                <w:highlight w:val="none"/>
                <w:lang w:eastAsia="zh-CN"/>
              </w:rPr>
            </w:pPr>
            <w:r>
              <w:rPr>
                <w:rFonts w:hint="eastAsia" w:ascii="宋体" w:hAnsi="宋体"/>
                <w:color w:val="auto"/>
                <w:spacing w:val="1"/>
                <w:sz w:val="24"/>
                <w:szCs w:val="24"/>
                <w:highlight w:val="none"/>
                <w:lang w:eastAsia="zh-CN"/>
              </w:rPr>
              <w:t>5.缺项或不符合实际，该项得 0分</w:t>
            </w:r>
          </w:p>
        </w:tc>
      </w:tr>
      <w:tr w14:paraId="5E644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481" w:type="pct"/>
            <w:vMerge w:val="continue"/>
            <w:shd w:val="clear" w:color="auto" w:fill="auto"/>
            <w:noWrap w:val="0"/>
            <w:vAlign w:val="center"/>
          </w:tcPr>
          <w:p w14:paraId="4BC0BDE2">
            <w:pPr>
              <w:wordWrap w:val="0"/>
              <w:autoSpaceDE w:val="0"/>
              <w:autoSpaceDN w:val="0"/>
              <w:adjustRightInd w:val="0"/>
              <w:snapToGrid w:val="0"/>
              <w:jc w:val="center"/>
              <w:textAlignment w:val="baseline"/>
              <w:rPr>
                <w:rFonts w:hint="eastAsia" w:ascii="宋体" w:hAnsi="宋体" w:cs="宋体"/>
                <w:snapToGrid w:val="0"/>
                <w:color w:val="auto"/>
                <w:spacing w:val="-13"/>
                <w:kern w:val="0"/>
                <w:sz w:val="24"/>
                <w:highlight w:val="none"/>
              </w:rPr>
            </w:pPr>
          </w:p>
        </w:tc>
        <w:tc>
          <w:tcPr>
            <w:tcW w:w="695" w:type="pct"/>
            <w:vMerge w:val="continue"/>
            <w:shd w:val="clear" w:color="auto" w:fill="auto"/>
            <w:noWrap w:val="0"/>
            <w:vAlign w:val="center"/>
          </w:tcPr>
          <w:p w14:paraId="6E225103">
            <w:pPr>
              <w:widowControl/>
              <w:wordWrap w:val="0"/>
              <w:autoSpaceDE w:val="0"/>
              <w:autoSpaceDN w:val="0"/>
              <w:adjustRightInd w:val="0"/>
              <w:snapToGrid w:val="0"/>
              <w:spacing w:before="78" w:line="219" w:lineRule="auto"/>
              <w:jc w:val="center"/>
              <w:textAlignment w:val="baseline"/>
              <w:rPr>
                <w:rFonts w:hint="eastAsia" w:ascii="宋体" w:hAnsi="宋体" w:cs="宋体"/>
                <w:snapToGrid w:val="0"/>
                <w:color w:val="auto"/>
                <w:spacing w:val="-13"/>
                <w:kern w:val="0"/>
                <w:sz w:val="24"/>
                <w:highlight w:val="none"/>
              </w:rPr>
            </w:pPr>
          </w:p>
        </w:tc>
        <w:tc>
          <w:tcPr>
            <w:tcW w:w="513" w:type="pct"/>
            <w:shd w:val="clear" w:color="auto" w:fill="auto"/>
            <w:noWrap w:val="0"/>
            <w:vAlign w:val="center"/>
          </w:tcPr>
          <w:p w14:paraId="54342207">
            <w:pPr>
              <w:wordWrap w:val="0"/>
              <w:autoSpaceDE w:val="0"/>
              <w:autoSpaceDN w:val="0"/>
              <w:adjustRightInd w:val="0"/>
              <w:snapToGrid w:val="0"/>
              <w:spacing w:before="26" w:line="228" w:lineRule="auto"/>
              <w:ind w:left="111" w:leftChars="0" w:right="103" w:rightChars="0" w:firstLine="4" w:firstLineChars="0"/>
              <w:jc w:val="center"/>
              <w:textAlignment w:val="baseline"/>
              <w:rPr>
                <w:rFonts w:hint="eastAsia" w:ascii="宋体" w:hAnsi="宋体" w:eastAsia="宋体" w:cs="宋体"/>
                <w:snapToGrid w:val="0"/>
                <w:color w:val="auto"/>
                <w:spacing w:val="7"/>
                <w:kern w:val="0"/>
                <w:sz w:val="24"/>
                <w:highlight w:val="none"/>
                <w:lang w:val="en-US" w:eastAsia="zh-CN"/>
              </w:rPr>
            </w:pPr>
            <w:r>
              <w:rPr>
                <w:rFonts w:hint="eastAsia" w:ascii="宋体" w:hAnsi="宋体" w:eastAsia="宋体" w:cs="宋体"/>
                <w:snapToGrid w:val="0"/>
                <w:color w:val="auto"/>
                <w:spacing w:val="7"/>
                <w:kern w:val="0"/>
                <w:sz w:val="24"/>
                <w:highlight w:val="none"/>
                <w:lang w:val="en-US" w:eastAsia="zh-CN"/>
              </w:rPr>
              <w:t>6分</w:t>
            </w:r>
          </w:p>
        </w:tc>
        <w:tc>
          <w:tcPr>
            <w:tcW w:w="893" w:type="pct"/>
            <w:shd w:val="clear" w:color="auto" w:fill="auto"/>
            <w:noWrap w:val="0"/>
            <w:vAlign w:val="center"/>
          </w:tcPr>
          <w:p w14:paraId="31056035">
            <w:pPr>
              <w:wordWrap w:val="0"/>
              <w:ind w:left="0" w:leftChars="0" w:firstLine="0" w:firstLineChars="0"/>
              <w:jc w:val="center"/>
              <w:rPr>
                <w:rFonts w:hint="eastAsia" w:ascii="宋体" w:hAnsi="宋体" w:cs="Times New Roman"/>
                <w:color w:val="auto"/>
                <w:spacing w:val="1"/>
                <w:sz w:val="24"/>
                <w:szCs w:val="24"/>
                <w:highlight w:val="none"/>
                <w:lang w:val="en-US" w:eastAsia="zh-CN"/>
              </w:rPr>
            </w:pPr>
            <w:r>
              <w:rPr>
                <w:rFonts w:hint="eastAsia" w:ascii="宋体" w:hAnsi="宋体" w:cs="Times New Roman"/>
                <w:color w:val="auto"/>
                <w:spacing w:val="1"/>
                <w:sz w:val="24"/>
                <w:szCs w:val="24"/>
                <w:highlight w:val="none"/>
                <w:lang w:val="en-US" w:eastAsia="zh-CN"/>
              </w:rPr>
              <w:t>与招标单位以及其他相关单位的协调配合措施</w:t>
            </w:r>
          </w:p>
        </w:tc>
        <w:tc>
          <w:tcPr>
            <w:tcW w:w="2415" w:type="pct"/>
            <w:shd w:val="clear" w:color="auto" w:fill="auto"/>
            <w:noWrap w:val="0"/>
            <w:vAlign w:val="center"/>
          </w:tcPr>
          <w:p w14:paraId="03DA4A4A">
            <w:pPr>
              <w:wordWrap w:val="0"/>
              <w:rPr>
                <w:rFonts w:hint="eastAsia" w:ascii="宋体" w:hAnsi="宋体"/>
                <w:color w:val="auto"/>
                <w:spacing w:val="1"/>
                <w:sz w:val="24"/>
                <w:szCs w:val="24"/>
                <w:highlight w:val="none"/>
                <w:lang w:eastAsia="zh-CN"/>
              </w:rPr>
            </w:pPr>
            <w:r>
              <w:rPr>
                <w:rFonts w:hint="eastAsia" w:ascii="宋体" w:hAnsi="宋体"/>
                <w:color w:val="auto"/>
                <w:spacing w:val="1"/>
                <w:sz w:val="24"/>
                <w:szCs w:val="24"/>
                <w:highlight w:val="none"/>
                <w:lang w:eastAsia="zh-CN"/>
              </w:rPr>
              <w:t>主要评审针对本项目制定的组织协调方案的合理性。组织协调方案合理，得</w:t>
            </w:r>
            <w:r>
              <w:rPr>
                <w:rFonts w:hint="eastAsia" w:ascii="宋体" w:hAnsi="宋体"/>
                <w:color w:val="auto"/>
                <w:spacing w:val="1"/>
                <w:sz w:val="24"/>
                <w:szCs w:val="24"/>
                <w:highlight w:val="none"/>
                <w:lang w:val="en-US" w:eastAsia="zh-CN"/>
              </w:rPr>
              <w:t>6</w:t>
            </w:r>
            <w:r>
              <w:rPr>
                <w:rFonts w:hint="eastAsia" w:ascii="宋体" w:hAnsi="宋体"/>
                <w:color w:val="auto"/>
                <w:spacing w:val="1"/>
                <w:sz w:val="24"/>
                <w:szCs w:val="24"/>
                <w:highlight w:val="none"/>
                <w:lang w:eastAsia="zh-CN"/>
              </w:rPr>
              <w:t>分；组织协调方案</w:t>
            </w:r>
            <w:r>
              <w:rPr>
                <w:rFonts w:hint="eastAsia" w:ascii="宋体" w:hAnsi="宋体"/>
                <w:color w:val="auto"/>
                <w:spacing w:val="1"/>
                <w:sz w:val="24"/>
                <w:szCs w:val="24"/>
                <w:highlight w:val="none"/>
                <w:lang w:val="en-US" w:eastAsia="zh-CN"/>
              </w:rPr>
              <w:t>基本</w:t>
            </w:r>
            <w:r>
              <w:rPr>
                <w:rFonts w:hint="eastAsia" w:ascii="宋体" w:hAnsi="宋体"/>
                <w:color w:val="auto"/>
                <w:spacing w:val="1"/>
                <w:sz w:val="24"/>
                <w:szCs w:val="24"/>
                <w:highlight w:val="none"/>
                <w:lang w:eastAsia="zh-CN"/>
              </w:rPr>
              <w:t>合理，得3分；组织协调方案</w:t>
            </w:r>
            <w:r>
              <w:rPr>
                <w:rFonts w:hint="eastAsia" w:ascii="宋体" w:hAnsi="宋体"/>
                <w:color w:val="auto"/>
                <w:spacing w:val="1"/>
                <w:sz w:val="24"/>
                <w:szCs w:val="24"/>
                <w:highlight w:val="none"/>
                <w:lang w:val="en-US" w:eastAsia="zh-CN"/>
              </w:rPr>
              <w:t>不合理</w:t>
            </w:r>
            <w:r>
              <w:rPr>
                <w:rFonts w:hint="eastAsia" w:ascii="宋体" w:hAnsi="宋体"/>
                <w:color w:val="auto"/>
                <w:spacing w:val="1"/>
                <w:sz w:val="24"/>
                <w:szCs w:val="24"/>
                <w:highlight w:val="none"/>
                <w:lang w:eastAsia="zh-CN"/>
              </w:rPr>
              <w:t>，得</w:t>
            </w:r>
            <w:r>
              <w:rPr>
                <w:rFonts w:hint="eastAsia" w:ascii="宋体" w:hAnsi="宋体"/>
                <w:color w:val="auto"/>
                <w:spacing w:val="1"/>
                <w:sz w:val="24"/>
                <w:szCs w:val="24"/>
                <w:highlight w:val="none"/>
                <w:lang w:val="en-US" w:eastAsia="zh-CN"/>
              </w:rPr>
              <w:t>1</w:t>
            </w:r>
            <w:r>
              <w:rPr>
                <w:rFonts w:hint="eastAsia" w:ascii="宋体" w:hAnsi="宋体"/>
                <w:color w:val="auto"/>
                <w:spacing w:val="1"/>
                <w:sz w:val="24"/>
                <w:szCs w:val="24"/>
                <w:highlight w:val="none"/>
                <w:lang w:eastAsia="zh-CN"/>
              </w:rPr>
              <w:t>分；</w:t>
            </w:r>
            <w:r>
              <w:rPr>
                <w:rFonts w:hint="eastAsia" w:ascii="宋体" w:hAnsi="宋体"/>
                <w:color w:val="auto"/>
                <w:spacing w:val="1"/>
                <w:sz w:val="24"/>
                <w:szCs w:val="24"/>
                <w:highlight w:val="none"/>
                <w:lang w:val="en-US" w:eastAsia="zh-CN"/>
              </w:rPr>
              <w:t>没有不得分。</w:t>
            </w:r>
          </w:p>
        </w:tc>
      </w:tr>
      <w:tr w14:paraId="7F39B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481" w:type="pct"/>
            <w:vMerge w:val="continue"/>
            <w:shd w:val="clear" w:color="auto" w:fill="auto"/>
            <w:noWrap w:val="0"/>
            <w:vAlign w:val="center"/>
          </w:tcPr>
          <w:p w14:paraId="78FA61ED">
            <w:pPr>
              <w:wordWrap w:val="0"/>
              <w:autoSpaceDE w:val="0"/>
              <w:autoSpaceDN w:val="0"/>
              <w:adjustRightInd w:val="0"/>
              <w:snapToGrid w:val="0"/>
              <w:jc w:val="center"/>
              <w:textAlignment w:val="baseline"/>
              <w:rPr>
                <w:rFonts w:hint="eastAsia" w:ascii="宋体" w:hAnsi="宋体" w:cs="宋体"/>
                <w:snapToGrid w:val="0"/>
                <w:color w:val="auto"/>
                <w:spacing w:val="-13"/>
                <w:kern w:val="0"/>
                <w:sz w:val="24"/>
                <w:highlight w:val="none"/>
              </w:rPr>
            </w:pPr>
          </w:p>
        </w:tc>
        <w:tc>
          <w:tcPr>
            <w:tcW w:w="695" w:type="pct"/>
            <w:vMerge w:val="continue"/>
            <w:shd w:val="clear" w:color="auto" w:fill="auto"/>
            <w:noWrap w:val="0"/>
            <w:vAlign w:val="center"/>
          </w:tcPr>
          <w:p w14:paraId="28FE2872">
            <w:pPr>
              <w:widowControl/>
              <w:wordWrap w:val="0"/>
              <w:autoSpaceDE w:val="0"/>
              <w:autoSpaceDN w:val="0"/>
              <w:adjustRightInd w:val="0"/>
              <w:snapToGrid w:val="0"/>
              <w:spacing w:before="78" w:line="219" w:lineRule="auto"/>
              <w:jc w:val="center"/>
              <w:textAlignment w:val="baseline"/>
              <w:rPr>
                <w:rFonts w:hint="eastAsia" w:ascii="宋体" w:hAnsi="宋体" w:cs="宋体"/>
                <w:snapToGrid w:val="0"/>
                <w:color w:val="auto"/>
                <w:spacing w:val="-13"/>
                <w:kern w:val="0"/>
                <w:sz w:val="24"/>
                <w:highlight w:val="none"/>
              </w:rPr>
            </w:pPr>
          </w:p>
        </w:tc>
        <w:tc>
          <w:tcPr>
            <w:tcW w:w="513" w:type="pct"/>
            <w:shd w:val="clear" w:color="auto" w:fill="auto"/>
            <w:noWrap w:val="0"/>
            <w:vAlign w:val="center"/>
          </w:tcPr>
          <w:p w14:paraId="611DDCEA">
            <w:pPr>
              <w:wordWrap w:val="0"/>
              <w:autoSpaceDE w:val="0"/>
              <w:autoSpaceDN w:val="0"/>
              <w:adjustRightInd w:val="0"/>
              <w:snapToGrid w:val="0"/>
              <w:spacing w:before="26" w:line="228" w:lineRule="auto"/>
              <w:ind w:left="111" w:right="103" w:firstLine="4"/>
              <w:jc w:val="center"/>
              <w:textAlignment w:val="baseline"/>
              <w:rPr>
                <w:rFonts w:hint="default" w:ascii="宋体" w:hAnsi="宋体" w:eastAsia="宋体" w:cs="宋体"/>
                <w:snapToGrid w:val="0"/>
                <w:color w:val="auto"/>
                <w:spacing w:val="7"/>
                <w:kern w:val="0"/>
                <w:sz w:val="24"/>
                <w:highlight w:val="none"/>
                <w:lang w:val="en-US" w:eastAsia="zh-CN"/>
              </w:rPr>
            </w:pPr>
            <w:r>
              <w:rPr>
                <w:rFonts w:hint="eastAsia" w:ascii="宋体" w:hAnsi="宋体" w:eastAsia="宋体" w:cs="宋体"/>
                <w:snapToGrid w:val="0"/>
                <w:color w:val="auto"/>
                <w:spacing w:val="7"/>
                <w:kern w:val="0"/>
                <w:sz w:val="24"/>
                <w:highlight w:val="none"/>
                <w:lang w:val="en-US" w:eastAsia="zh-CN"/>
              </w:rPr>
              <w:t>6分</w:t>
            </w:r>
          </w:p>
        </w:tc>
        <w:tc>
          <w:tcPr>
            <w:tcW w:w="893" w:type="pct"/>
            <w:shd w:val="clear" w:color="auto" w:fill="auto"/>
            <w:noWrap w:val="0"/>
            <w:vAlign w:val="center"/>
          </w:tcPr>
          <w:p w14:paraId="09037FB6">
            <w:pPr>
              <w:wordWrap w:val="0"/>
              <w:ind w:left="0" w:leftChars="0" w:firstLine="0" w:firstLineChars="0"/>
              <w:jc w:val="center"/>
              <w:rPr>
                <w:rFonts w:hint="eastAsia" w:ascii="宋体" w:hAnsi="宋体" w:cs="宋体"/>
                <w:snapToGrid w:val="0"/>
                <w:color w:val="auto"/>
                <w:spacing w:val="7"/>
                <w:kern w:val="0"/>
                <w:sz w:val="24"/>
                <w:highlight w:val="none"/>
              </w:rPr>
            </w:pPr>
            <w:r>
              <w:rPr>
                <w:rFonts w:hint="eastAsia" w:ascii="宋体" w:hAnsi="宋体" w:cs="Times New Roman"/>
                <w:color w:val="auto"/>
                <w:spacing w:val="1"/>
                <w:sz w:val="24"/>
                <w:szCs w:val="24"/>
                <w:highlight w:val="none"/>
                <w:lang w:val="en-US" w:eastAsia="zh-CN"/>
              </w:rPr>
              <w:t>其他合理化建议</w:t>
            </w:r>
          </w:p>
        </w:tc>
        <w:tc>
          <w:tcPr>
            <w:tcW w:w="2415" w:type="pct"/>
            <w:shd w:val="clear" w:color="auto" w:fill="auto"/>
            <w:noWrap w:val="0"/>
            <w:vAlign w:val="center"/>
          </w:tcPr>
          <w:p w14:paraId="19FB38A4">
            <w:pPr>
              <w:wordWrap w:val="0"/>
              <w:rPr>
                <w:rFonts w:hint="eastAsia" w:ascii="宋体" w:hAnsi="宋体" w:cs="宋体"/>
                <w:snapToGrid w:val="0"/>
                <w:color w:val="auto"/>
                <w:spacing w:val="7"/>
                <w:kern w:val="0"/>
                <w:sz w:val="24"/>
                <w:highlight w:val="none"/>
              </w:rPr>
            </w:pPr>
            <w:r>
              <w:rPr>
                <w:rFonts w:hint="eastAsia" w:ascii="宋体" w:hAnsi="宋体"/>
                <w:color w:val="auto"/>
                <w:spacing w:val="1"/>
                <w:sz w:val="24"/>
                <w:szCs w:val="24"/>
                <w:highlight w:val="none"/>
                <w:lang w:eastAsia="zh-CN"/>
              </w:rPr>
              <w:t>主要评审投标人针对本项目的建议是否可行。建议清晰可行，得</w:t>
            </w:r>
            <w:r>
              <w:rPr>
                <w:rFonts w:hint="eastAsia" w:ascii="宋体" w:hAnsi="宋体"/>
                <w:color w:val="auto"/>
                <w:spacing w:val="1"/>
                <w:sz w:val="24"/>
                <w:szCs w:val="24"/>
                <w:highlight w:val="none"/>
                <w:lang w:val="en-US" w:eastAsia="zh-CN"/>
              </w:rPr>
              <w:t>6</w:t>
            </w:r>
            <w:r>
              <w:rPr>
                <w:rFonts w:hint="eastAsia" w:ascii="宋体" w:hAnsi="宋体"/>
                <w:color w:val="auto"/>
                <w:spacing w:val="1"/>
                <w:sz w:val="24"/>
                <w:szCs w:val="24"/>
                <w:highlight w:val="none"/>
                <w:lang w:eastAsia="zh-CN"/>
              </w:rPr>
              <w:t>分；基本可行得3分；可行性</w:t>
            </w:r>
            <w:r>
              <w:rPr>
                <w:rFonts w:hint="eastAsia" w:ascii="宋体" w:hAnsi="宋体"/>
                <w:color w:val="auto"/>
                <w:spacing w:val="1"/>
                <w:sz w:val="24"/>
                <w:szCs w:val="24"/>
                <w:highlight w:val="none"/>
                <w:lang w:val="en-US" w:eastAsia="zh-CN"/>
              </w:rPr>
              <w:t>一般</w:t>
            </w:r>
            <w:r>
              <w:rPr>
                <w:rFonts w:hint="eastAsia" w:ascii="宋体" w:hAnsi="宋体"/>
                <w:color w:val="auto"/>
                <w:spacing w:val="1"/>
                <w:sz w:val="24"/>
                <w:szCs w:val="24"/>
                <w:highlight w:val="none"/>
                <w:lang w:eastAsia="zh-CN"/>
              </w:rPr>
              <w:t>，得</w:t>
            </w:r>
            <w:r>
              <w:rPr>
                <w:rFonts w:hint="eastAsia" w:ascii="宋体" w:hAnsi="宋体"/>
                <w:color w:val="auto"/>
                <w:spacing w:val="1"/>
                <w:sz w:val="24"/>
                <w:szCs w:val="24"/>
                <w:highlight w:val="none"/>
                <w:lang w:val="en-US" w:eastAsia="zh-CN"/>
              </w:rPr>
              <w:t>1</w:t>
            </w:r>
            <w:r>
              <w:rPr>
                <w:rFonts w:hint="eastAsia" w:ascii="宋体" w:hAnsi="宋体"/>
                <w:color w:val="auto"/>
                <w:spacing w:val="1"/>
                <w:sz w:val="24"/>
                <w:szCs w:val="24"/>
                <w:highlight w:val="none"/>
                <w:lang w:eastAsia="zh-CN"/>
              </w:rPr>
              <w:t>分；</w:t>
            </w:r>
            <w:r>
              <w:rPr>
                <w:rFonts w:hint="eastAsia" w:ascii="宋体" w:hAnsi="宋体"/>
                <w:color w:val="auto"/>
                <w:spacing w:val="1"/>
                <w:sz w:val="24"/>
                <w:szCs w:val="24"/>
                <w:highlight w:val="none"/>
                <w:lang w:val="en-US" w:eastAsia="zh-CN"/>
              </w:rPr>
              <w:t>没有不得分。</w:t>
            </w:r>
          </w:p>
        </w:tc>
      </w:tr>
      <w:tr w14:paraId="69519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481" w:type="pct"/>
            <w:shd w:val="clear" w:color="auto" w:fill="auto"/>
            <w:noWrap w:val="0"/>
            <w:vAlign w:val="center"/>
          </w:tcPr>
          <w:p w14:paraId="483C1158">
            <w:pPr>
              <w:wordWrap w:val="0"/>
              <w:autoSpaceDE w:val="0"/>
              <w:autoSpaceDN w:val="0"/>
              <w:adjustRightInd w:val="0"/>
              <w:snapToGrid w:val="0"/>
              <w:jc w:val="center"/>
              <w:textAlignment w:val="baseline"/>
              <w:rPr>
                <w:rFonts w:hint="eastAsia" w:ascii="宋体" w:hAnsi="宋体" w:cs="宋体"/>
                <w:snapToGrid w:val="0"/>
                <w:color w:val="auto"/>
                <w:spacing w:val="-13"/>
                <w:kern w:val="0"/>
                <w:sz w:val="24"/>
                <w:highlight w:val="none"/>
              </w:rPr>
            </w:pPr>
          </w:p>
        </w:tc>
        <w:tc>
          <w:tcPr>
            <w:tcW w:w="695" w:type="pct"/>
            <w:shd w:val="clear" w:color="auto" w:fill="auto"/>
            <w:noWrap w:val="0"/>
            <w:vAlign w:val="center"/>
          </w:tcPr>
          <w:p w14:paraId="01519E94">
            <w:pPr>
              <w:widowControl/>
              <w:wordWrap w:val="0"/>
              <w:autoSpaceDE w:val="0"/>
              <w:autoSpaceDN w:val="0"/>
              <w:adjustRightInd w:val="0"/>
              <w:snapToGrid w:val="0"/>
              <w:spacing w:before="78" w:line="219" w:lineRule="auto"/>
              <w:jc w:val="center"/>
              <w:textAlignment w:val="baseline"/>
              <w:rPr>
                <w:rFonts w:hint="eastAsia" w:ascii="宋体" w:hAnsi="宋体" w:cs="宋体"/>
                <w:snapToGrid w:val="0"/>
                <w:color w:val="auto"/>
                <w:spacing w:val="-13"/>
                <w:kern w:val="0"/>
                <w:sz w:val="24"/>
                <w:highlight w:val="none"/>
              </w:rPr>
            </w:pPr>
          </w:p>
        </w:tc>
        <w:tc>
          <w:tcPr>
            <w:tcW w:w="3822" w:type="pct"/>
            <w:gridSpan w:val="3"/>
            <w:shd w:val="clear" w:color="auto" w:fill="auto"/>
            <w:noWrap w:val="0"/>
            <w:vAlign w:val="top"/>
          </w:tcPr>
          <w:p w14:paraId="52024D3B">
            <w:pPr>
              <w:wordWrap w:val="0"/>
              <w:autoSpaceDE w:val="0"/>
              <w:autoSpaceDN w:val="0"/>
              <w:adjustRightInd w:val="0"/>
              <w:snapToGrid w:val="0"/>
              <w:textAlignment w:val="baseline"/>
              <w:rPr>
                <w:rFonts w:hint="eastAsia" w:ascii="宋体" w:hAnsi="宋体" w:cs="宋体"/>
                <w:snapToGrid w:val="0"/>
                <w:color w:val="auto"/>
                <w:spacing w:val="7"/>
                <w:kern w:val="0"/>
                <w:sz w:val="24"/>
                <w:highlight w:val="none"/>
              </w:rPr>
            </w:pPr>
            <w:r>
              <w:rPr>
                <w:rFonts w:hint="eastAsia" w:ascii="宋体" w:hAnsi="宋体" w:cs="宋体"/>
                <w:snapToGrid w:val="0"/>
                <w:color w:val="auto"/>
                <w:spacing w:val="7"/>
                <w:kern w:val="0"/>
                <w:sz w:val="24"/>
                <w:highlight w:val="none"/>
              </w:rPr>
              <w:t>上述各分项内容如缺项，相应项目得分为0。</w:t>
            </w:r>
          </w:p>
        </w:tc>
      </w:tr>
      <w:tr w14:paraId="44ED4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jc w:val="center"/>
        </w:trPr>
        <w:tc>
          <w:tcPr>
            <w:tcW w:w="481" w:type="pct"/>
            <w:vMerge w:val="restart"/>
            <w:shd w:val="clear" w:color="auto" w:fill="auto"/>
            <w:noWrap w:val="0"/>
            <w:vAlign w:val="center"/>
          </w:tcPr>
          <w:p w14:paraId="73CB6E73">
            <w:pPr>
              <w:wordWrap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3</w:t>
            </w:r>
          </w:p>
        </w:tc>
        <w:tc>
          <w:tcPr>
            <w:tcW w:w="695" w:type="pct"/>
            <w:vMerge w:val="restart"/>
            <w:shd w:val="clear" w:color="auto" w:fill="auto"/>
            <w:noWrap w:val="0"/>
            <w:vAlign w:val="center"/>
          </w:tcPr>
          <w:p w14:paraId="3E45B889">
            <w:pPr>
              <w:widowControl/>
              <w:wordWrap w:val="0"/>
              <w:autoSpaceDE w:val="0"/>
              <w:autoSpaceDN w:val="0"/>
              <w:adjustRightInd w:val="0"/>
              <w:snapToGrid w:val="0"/>
              <w:spacing w:before="157" w:line="220" w:lineRule="auto"/>
              <w:textAlignment w:val="baseline"/>
              <w:rPr>
                <w:rFonts w:hint="eastAsia" w:ascii="宋体" w:hAnsi="宋体" w:eastAsia="宋体" w:cs="宋体"/>
                <w:snapToGrid w:val="0"/>
                <w:color w:val="auto"/>
                <w:kern w:val="0"/>
                <w:sz w:val="24"/>
                <w:highlight w:val="none"/>
                <w:lang w:eastAsia="zh-CN"/>
              </w:rPr>
            </w:pPr>
            <w:r>
              <w:rPr>
                <w:rFonts w:hint="eastAsia" w:ascii="宋体" w:hAnsi="宋体" w:cs="宋体"/>
                <w:snapToGrid w:val="0"/>
                <w:color w:val="auto"/>
                <w:spacing w:val="-2"/>
                <w:kern w:val="0"/>
                <w:sz w:val="24"/>
                <w:highlight w:val="none"/>
              </w:rPr>
              <w:t>综合实力</w:t>
            </w:r>
            <w:r>
              <w:rPr>
                <w:rFonts w:hint="eastAsia" w:ascii="宋体" w:hAnsi="宋体" w:eastAsia="宋体" w:cs="宋体"/>
                <w:snapToGrid w:val="0"/>
                <w:color w:val="auto"/>
                <w:spacing w:val="-2"/>
                <w:kern w:val="0"/>
                <w:sz w:val="24"/>
                <w:highlight w:val="none"/>
                <w:lang w:eastAsia="zh-CN"/>
              </w:rPr>
              <w:t>（</w:t>
            </w:r>
            <w:r>
              <w:rPr>
                <w:rFonts w:hint="eastAsia" w:ascii="宋体" w:hAnsi="宋体" w:eastAsia="宋体" w:cs="宋体"/>
                <w:snapToGrid w:val="0"/>
                <w:color w:val="auto"/>
                <w:spacing w:val="-2"/>
                <w:kern w:val="0"/>
                <w:sz w:val="24"/>
                <w:highlight w:val="none"/>
                <w:lang w:val="en-US" w:eastAsia="zh-CN"/>
              </w:rPr>
              <w:t>26分</w:t>
            </w:r>
            <w:r>
              <w:rPr>
                <w:rFonts w:hint="eastAsia" w:ascii="宋体" w:hAnsi="宋体" w:eastAsia="宋体" w:cs="宋体"/>
                <w:snapToGrid w:val="0"/>
                <w:color w:val="auto"/>
                <w:spacing w:val="-2"/>
                <w:kern w:val="0"/>
                <w:sz w:val="24"/>
                <w:highlight w:val="none"/>
                <w:lang w:eastAsia="zh-CN"/>
              </w:rPr>
              <w:t>）</w:t>
            </w:r>
          </w:p>
        </w:tc>
        <w:tc>
          <w:tcPr>
            <w:tcW w:w="513" w:type="pct"/>
            <w:shd w:val="clear" w:color="auto" w:fill="auto"/>
            <w:noWrap w:val="0"/>
            <w:vAlign w:val="center"/>
          </w:tcPr>
          <w:p w14:paraId="0048011D">
            <w:pPr>
              <w:wordWrap w:val="0"/>
              <w:ind w:left="0" w:leftChars="0" w:firstLine="0" w:firstLineChars="0"/>
              <w:jc w:val="center"/>
              <w:rPr>
                <w:rFonts w:ascii="宋体" w:hAnsi="宋体" w:cs="宋体"/>
                <w:snapToGrid w:val="0"/>
                <w:color w:val="auto"/>
                <w:spacing w:val="-13"/>
                <w:kern w:val="0"/>
                <w:sz w:val="24"/>
                <w:highlight w:val="none"/>
              </w:rPr>
            </w:pPr>
            <w:r>
              <w:rPr>
                <w:rFonts w:hint="eastAsia" w:ascii="宋体" w:hAnsi="宋体" w:cs="宋体"/>
                <w:color w:val="auto"/>
                <w:spacing w:val="1"/>
                <w:sz w:val="24"/>
                <w:szCs w:val="24"/>
                <w:highlight w:val="none"/>
                <w:lang w:val="en-US" w:eastAsia="zh-CN"/>
              </w:rPr>
              <w:t>10</w:t>
            </w:r>
            <w:r>
              <w:rPr>
                <w:rFonts w:hint="eastAsia" w:ascii="宋体" w:hAnsi="宋体" w:cs="宋体"/>
                <w:color w:val="auto"/>
                <w:spacing w:val="1"/>
                <w:sz w:val="24"/>
                <w:szCs w:val="24"/>
                <w:highlight w:val="none"/>
                <w:lang w:eastAsia="zh-CN"/>
              </w:rPr>
              <w:t>分</w:t>
            </w:r>
          </w:p>
        </w:tc>
        <w:tc>
          <w:tcPr>
            <w:tcW w:w="893" w:type="pct"/>
            <w:shd w:val="clear" w:color="auto" w:fill="auto"/>
            <w:noWrap w:val="0"/>
            <w:vAlign w:val="center"/>
          </w:tcPr>
          <w:p w14:paraId="3AE01D8E">
            <w:pPr>
              <w:wordWrap w:val="0"/>
              <w:ind w:left="0" w:leftChars="0" w:firstLine="0" w:firstLineChars="0"/>
              <w:jc w:val="center"/>
              <w:rPr>
                <w:rFonts w:hint="eastAsia" w:ascii="宋体" w:hAnsi="宋体" w:cs="宋体"/>
                <w:snapToGrid w:val="0"/>
                <w:color w:val="auto"/>
                <w:spacing w:val="7"/>
                <w:kern w:val="0"/>
                <w:sz w:val="24"/>
                <w:highlight w:val="none"/>
                <w:lang w:eastAsia="en-US"/>
              </w:rPr>
            </w:pPr>
            <w:r>
              <w:rPr>
                <w:rFonts w:hint="eastAsia" w:ascii="宋体" w:hAnsi="宋体" w:cs="宋体"/>
                <w:color w:val="auto"/>
                <w:spacing w:val="1"/>
                <w:sz w:val="24"/>
                <w:szCs w:val="24"/>
                <w:highlight w:val="none"/>
                <w:lang w:eastAsia="zh-CN"/>
              </w:rPr>
              <w:t>业绩</w:t>
            </w:r>
          </w:p>
        </w:tc>
        <w:tc>
          <w:tcPr>
            <w:tcW w:w="2415" w:type="pct"/>
            <w:shd w:val="clear" w:color="auto" w:fill="auto"/>
            <w:noWrap w:val="0"/>
            <w:vAlign w:val="center"/>
          </w:tcPr>
          <w:p w14:paraId="74416D0A">
            <w:pPr>
              <w:wordWrap w:val="0"/>
              <w:ind w:left="0" w:leftChars="0" w:firstLine="0" w:firstLineChars="0"/>
              <w:rPr>
                <w:rFonts w:hint="eastAsia" w:ascii="宋体" w:hAnsi="宋体" w:cs="宋体"/>
                <w:color w:val="auto"/>
                <w:spacing w:val="1"/>
                <w:sz w:val="24"/>
                <w:szCs w:val="24"/>
                <w:highlight w:val="none"/>
                <w:lang w:eastAsia="zh-CN"/>
              </w:rPr>
            </w:pPr>
            <w:r>
              <w:rPr>
                <w:rFonts w:hint="eastAsia" w:ascii="宋体" w:hAnsi="宋体" w:cs="宋体"/>
                <w:color w:val="auto"/>
                <w:spacing w:val="1"/>
                <w:sz w:val="24"/>
                <w:szCs w:val="24"/>
                <w:highlight w:val="none"/>
                <w:lang w:eastAsia="zh-CN"/>
              </w:rPr>
              <w:t>2017年1月1日以来具有</w:t>
            </w:r>
            <w:r>
              <w:rPr>
                <w:rFonts w:hint="eastAsia" w:cs="宋体"/>
                <w:color w:val="auto"/>
                <w:spacing w:val="1"/>
                <w:sz w:val="24"/>
                <w:szCs w:val="24"/>
                <w:highlight w:val="none"/>
                <w:lang w:eastAsia="zh-CN"/>
              </w:rPr>
              <w:t>水利工程设计或咨询</w:t>
            </w:r>
            <w:r>
              <w:rPr>
                <w:rFonts w:hint="eastAsia" w:ascii="宋体" w:hAnsi="宋体" w:cs="宋体"/>
                <w:color w:val="auto"/>
                <w:spacing w:val="1"/>
                <w:sz w:val="24"/>
                <w:szCs w:val="24"/>
                <w:highlight w:val="none"/>
                <w:lang w:eastAsia="zh-CN"/>
              </w:rPr>
              <w:t>业绩，每有1份得</w:t>
            </w:r>
            <w:r>
              <w:rPr>
                <w:rFonts w:hint="eastAsia" w:ascii="宋体" w:hAnsi="宋体" w:cs="宋体"/>
                <w:color w:val="auto"/>
                <w:spacing w:val="1"/>
                <w:sz w:val="24"/>
                <w:szCs w:val="24"/>
                <w:highlight w:val="none"/>
                <w:lang w:val="en-US" w:eastAsia="zh-CN"/>
              </w:rPr>
              <w:t>2</w:t>
            </w:r>
            <w:r>
              <w:rPr>
                <w:rFonts w:hint="eastAsia" w:ascii="宋体" w:hAnsi="宋体" w:cs="宋体"/>
                <w:color w:val="auto"/>
                <w:spacing w:val="1"/>
                <w:sz w:val="24"/>
                <w:szCs w:val="24"/>
                <w:highlight w:val="none"/>
                <w:lang w:eastAsia="zh-CN"/>
              </w:rPr>
              <w:t>分，最多得</w:t>
            </w:r>
            <w:r>
              <w:rPr>
                <w:rFonts w:hint="eastAsia" w:ascii="宋体" w:hAnsi="宋体" w:cs="宋体"/>
                <w:color w:val="auto"/>
                <w:spacing w:val="1"/>
                <w:sz w:val="24"/>
                <w:szCs w:val="24"/>
                <w:highlight w:val="none"/>
                <w:lang w:val="en-US" w:eastAsia="zh-CN"/>
              </w:rPr>
              <w:t>10</w:t>
            </w:r>
            <w:r>
              <w:rPr>
                <w:rFonts w:hint="eastAsia" w:ascii="宋体" w:hAnsi="宋体" w:cs="宋体"/>
                <w:color w:val="auto"/>
                <w:spacing w:val="1"/>
                <w:sz w:val="24"/>
                <w:szCs w:val="24"/>
                <w:highlight w:val="none"/>
                <w:lang w:eastAsia="zh-CN"/>
              </w:rPr>
              <w:t>分。</w:t>
            </w:r>
          </w:p>
          <w:p w14:paraId="4807D58C">
            <w:pPr>
              <w:wordWrap w:val="0"/>
              <w:ind w:left="0" w:leftChars="0" w:firstLine="0" w:firstLineChars="0"/>
              <w:rPr>
                <w:rFonts w:ascii="宋体" w:hAnsi="宋体" w:cs="宋体"/>
                <w:snapToGrid w:val="0"/>
                <w:color w:val="auto"/>
                <w:spacing w:val="7"/>
                <w:kern w:val="0"/>
                <w:sz w:val="24"/>
                <w:highlight w:val="none"/>
              </w:rPr>
            </w:pPr>
          </w:p>
        </w:tc>
      </w:tr>
      <w:tr w14:paraId="2D152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481" w:type="pct"/>
            <w:vMerge w:val="continue"/>
            <w:shd w:val="clear" w:color="auto" w:fill="auto"/>
            <w:noWrap w:val="0"/>
            <w:vAlign w:val="center"/>
          </w:tcPr>
          <w:p w14:paraId="2388DBA9">
            <w:pPr>
              <w:wordWrap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p>
        </w:tc>
        <w:tc>
          <w:tcPr>
            <w:tcW w:w="695" w:type="pct"/>
            <w:vMerge w:val="continue"/>
            <w:shd w:val="clear" w:color="auto" w:fill="auto"/>
            <w:noWrap w:val="0"/>
            <w:vAlign w:val="center"/>
          </w:tcPr>
          <w:p w14:paraId="0BDC7790">
            <w:pPr>
              <w:widowControl/>
              <w:wordWrap w:val="0"/>
              <w:autoSpaceDE w:val="0"/>
              <w:autoSpaceDN w:val="0"/>
              <w:adjustRightInd w:val="0"/>
              <w:snapToGrid w:val="0"/>
              <w:spacing w:before="157" w:line="220" w:lineRule="auto"/>
              <w:textAlignment w:val="baseline"/>
              <w:rPr>
                <w:rFonts w:hint="eastAsia" w:ascii="宋体" w:hAnsi="宋体" w:cs="宋体"/>
                <w:snapToGrid w:val="0"/>
                <w:color w:val="auto"/>
                <w:spacing w:val="-2"/>
                <w:kern w:val="0"/>
                <w:sz w:val="24"/>
                <w:highlight w:val="none"/>
              </w:rPr>
            </w:pPr>
          </w:p>
        </w:tc>
        <w:tc>
          <w:tcPr>
            <w:tcW w:w="513" w:type="pct"/>
            <w:shd w:val="clear" w:color="auto" w:fill="auto"/>
            <w:noWrap w:val="0"/>
            <w:vAlign w:val="center"/>
          </w:tcPr>
          <w:p w14:paraId="690E4A78">
            <w:pPr>
              <w:wordWrap w:val="0"/>
              <w:ind w:left="0" w:leftChars="0" w:firstLine="0" w:firstLineChars="0"/>
              <w:jc w:val="center"/>
              <w:rPr>
                <w:rFonts w:hint="default" w:ascii="宋体" w:hAnsi="宋体" w:cs="宋体"/>
                <w:color w:val="auto"/>
                <w:spacing w:val="1"/>
                <w:sz w:val="24"/>
                <w:szCs w:val="24"/>
                <w:highlight w:val="none"/>
                <w:lang w:val="en-US" w:eastAsia="zh-CN"/>
              </w:rPr>
            </w:pPr>
            <w:r>
              <w:rPr>
                <w:rFonts w:hint="eastAsia" w:ascii="宋体" w:hAnsi="宋体" w:cs="宋体"/>
                <w:color w:val="auto"/>
                <w:spacing w:val="1"/>
                <w:sz w:val="24"/>
                <w:szCs w:val="24"/>
                <w:highlight w:val="none"/>
                <w:lang w:val="en-US" w:eastAsia="zh-CN"/>
              </w:rPr>
              <w:t>6分</w:t>
            </w:r>
          </w:p>
        </w:tc>
        <w:tc>
          <w:tcPr>
            <w:tcW w:w="893" w:type="pct"/>
            <w:shd w:val="clear" w:color="auto" w:fill="auto"/>
            <w:noWrap w:val="0"/>
            <w:vAlign w:val="center"/>
          </w:tcPr>
          <w:p w14:paraId="3C8A915B">
            <w:pPr>
              <w:wordWrap w:val="0"/>
              <w:ind w:left="0" w:leftChars="0" w:firstLine="0" w:firstLineChars="0"/>
              <w:jc w:val="center"/>
              <w:rPr>
                <w:rFonts w:hint="default" w:ascii="宋体" w:hAnsi="宋体" w:cs="宋体"/>
                <w:color w:val="auto"/>
                <w:spacing w:val="1"/>
                <w:sz w:val="24"/>
                <w:szCs w:val="24"/>
                <w:highlight w:val="none"/>
                <w:lang w:val="en-US" w:eastAsia="zh-CN"/>
              </w:rPr>
            </w:pPr>
            <w:r>
              <w:rPr>
                <w:rFonts w:hint="eastAsia" w:ascii="宋体" w:hAnsi="宋体" w:cs="宋体"/>
                <w:color w:val="auto"/>
                <w:spacing w:val="1"/>
                <w:sz w:val="24"/>
                <w:szCs w:val="24"/>
                <w:highlight w:val="none"/>
                <w:lang w:val="en-US" w:eastAsia="zh-CN"/>
              </w:rPr>
              <w:t>专业人员配备</w:t>
            </w:r>
          </w:p>
        </w:tc>
        <w:tc>
          <w:tcPr>
            <w:tcW w:w="2415" w:type="pct"/>
            <w:shd w:val="clear" w:color="auto" w:fill="auto"/>
            <w:noWrap w:val="0"/>
            <w:vAlign w:val="center"/>
          </w:tcPr>
          <w:p w14:paraId="09F8A4C5">
            <w:pPr>
              <w:wordWrap w:val="0"/>
              <w:ind w:left="0" w:leftChars="0" w:firstLine="0" w:firstLineChars="0"/>
              <w:rPr>
                <w:rFonts w:hint="default" w:ascii="宋体" w:hAnsi="宋体" w:cs="宋体"/>
                <w:color w:val="auto"/>
                <w:spacing w:val="1"/>
                <w:sz w:val="24"/>
                <w:szCs w:val="24"/>
                <w:highlight w:val="none"/>
                <w:lang w:val="en-US" w:eastAsia="zh-CN"/>
              </w:rPr>
            </w:pPr>
            <w:r>
              <w:rPr>
                <w:rFonts w:hint="default" w:ascii="宋体" w:hAnsi="宋体" w:cs="宋体"/>
                <w:color w:val="auto"/>
                <w:spacing w:val="1"/>
                <w:sz w:val="24"/>
                <w:szCs w:val="24"/>
                <w:highlight w:val="none"/>
                <w:lang w:val="en-US" w:eastAsia="zh-CN"/>
              </w:rPr>
              <w:t>1.投标人所报项目组成人员中(除项目负责人外)，具有高级工程师以上职称证书的，每人得1分，此项最多得6分;(同一人员不重复得分，须提供有效证明材料)</w:t>
            </w:r>
            <w:r>
              <w:rPr>
                <w:rFonts w:hint="eastAsia" w:ascii="宋体" w:hAnsi="宋体" w:cs="宋体"/>
                <w:color w:val="auto"/>
                <w:spacing w:val="1"/>
                <w:sz w:val="24"/>
                <w:szCs w:val="24"/>
                <w:highlight w:val="none"/>
                <w:lang w:val="en-US" w:eastAsia="zh-CN"/>
              </w:rPr>
              <w:t>；</w:t>
            </w:r>
          </w:p>
        </w:tc>
      </w:tr>
      <w:tr w14:paraId="3676B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481" w:type="pct"/>
            <w:vMerge w:val="continue"/>
            <w:shd w:val="clear" w:color="auto" w:fill="auto"/>
            <w:noWrap w:val="0"/>
            <w:vAlign w:val="center"/>
          </w:tcPr>
          <w:p w14:paraId="1B8CF2D4">
            <w:pPr>
              <w:wordWrap w:val="0"/>
              <w:autoSpaceDE w:val="0"/>
              <w:autoSpaceDN w:val="0"/>
              <w:adjustRightInd w:val="0"/>
              <w:snapToGrid w:val="0"/>
              <w:spacing w:line="240" w:lineRule="auto"/>
              <w:jc w:val="center"/>
              <w:textAlignment w:val="baseline"/>
              <w:rPr>
                <w:rFonts w:hint="eastAsia" w:ascii="宋体" w:hAnsi="宋体" w:cs="宋体"/>
                <w:snapToGrid w:val="0"/>
                <w:color w:val="auto"/>
                <w:kern w:val="0"/>
                <w:szCs w:val="21"/>
                <w:highlight w:val="none"/>
              </w:rPr>
            </w:pPr>
          </w:p>
        </w:tc>
        <w:tc>
          <w:tcPr>
            <w:tcW w:w="695" w:type="pct"/>
            <w:vMerge w:val="continue"/>
            <w:shd w:val="clear" w:color="auto" w:fill="auto"/>
            <w:noWrap w:val="0"/>
            <w:vAlign w:val="center"/>
          </w:tcPr>
          <w:p w14:paraId="5A471355">
            <w:pPr>
              <w:widowControl/>
              <w:wordWrap w:val="0"/>
              <w:autoSpaceDE w:val="0"/>
              <w:autoSpaceDN w:val="0"/>
              <w:adjustRightInd w:val="0"/>
              <w:snapToGrid w:val="0"/>
              <w:spacing w:before="157" w:line="240" w:lineRule="auto"/>
              <w:textAlignment w:val="baseline"/>
              <w:rPr>
                <w:rFonts w:hint="eastAsia" w:ascii="宋体" w:hAnsi="宋体" w:cs="宋体"/>
                <w:snapToGrid w:val="0"/>
                <w:color w:val="auto"/>
                <w:spacing w:val="-2"/>
                <w:kern w:val="0"/>
                <w:sz w:val="24"/>
                <w:highlight w:val="none"/>
              </w:rPr>
            </w:pPr>
          </w:p>
        </w:tc>
        <w:tc>
          <w:tcPr>
            <w:tcW w:w="1069" w:type="dxa"/>
            <w:shd w:val="clear" w:color="auto" w:fill="auto"/>
            <w:noWrap w:val="0"/>
            <w:vAlign w:val="center"/>
          </w:tcPr>
          <w:p w14:paraId="5C4FD744">
            <w:pPr>
              <w:wordWrap w:val="0"/>
              <w:spacing w:line="240" w:lineRule="auto"/>
              <w:ind w:left="0" w:leftChars="0" w:firstLine="0" w:firstLineChars="0"/>
              <w:jc w:val="center"/>
              <w:rPr>
                <w:rFonts w:hint="eastAsia" w:ascii="宋体" w:hAnsi="宋体" w:cs="宋体"/>
                <w:snapToGrid w:val="0"/>
                <w:color w:val="auto"/>
                <w:spacing w:val="-13"/>
                <w:kern w:val="0"/>
                <w:sz w:val="24"/>
                <w:highlight w:val="none"/>
              </w:rPr>
            </w:pPr>
            <w:r>
              <w:rPr>
                <w:rFonts w:hint="eastAsia" w:ascii="宋体" w:hAnsi="宋体" w:cs="宋体"/>
                <w:color w:val="auto"/>
                <w:spacing w:val="1"/>
                <w:sz w:val="24"/>
                <w:szCs w:val="24"/>
                <w:highlight w:val="none"/>
                <w:lang w:val="en-US" w:eastAsia="zh-CN"/>
              </w:rPr>
              <w:t>4</w:t>
            </w:r>
            <w:r>
              <w:rPr>
                <w:rFonts w:hint="eastAsia" w:ascii="宋体" w:hAnsi="宋体" w:cs="宋体"/>
                <w:color w:val="auto"/>
                <w:spacing w:val="1"/>
                <w:sz w:val="24"/>
                <w:szCs w:val="24"/>
                <w:highlight w:val="none"/>
                <w:lang w:eastAsia="zh-CN"/>
              </w:rPr>
              <w:t>分</w:t>
            </w:r>
          </w:p>
        </w:tc>
        <w:tc>
          <w:tcPr>
            <w:tcW w:w="1861" w:type="dxa"/>
            <w:shd w:val="clear" w:color="auto" w:fill="auto"/>
            <w:noWrap w:val="0"/>
            <w:vAlign w:val="center"/>
          </w:tcPr>
          <w:p w14:paraId="6BDA4A38">
            <w:pPr>
              <w:wordWrap w:val="0"/>
              <w:spacing w:line="240" w:lineRule="auto"/>
              <w:ind w:left="0" w:leftChars="0" w:firstLine="0" w:firstLineChars="0"/>
              <w:jc w:val="center"/>
              <w:rPr>
                <w:rFonts w:hint="eastAsia" w:ascii="宋体" w:hAnsi="宋体" w:cs="宋体"/>
                <w:snapToGrid w:val="0"/>
                <w:color w:val="auto"/>
                <w:spacing w:val="7"/>
                <w:kern w:val="0"/>
                <w:sz w:val="24"/>
                <w:highlight w:val="none"/>
              </w:rPr>
            </w:pPr>
            <w:r>
              <w:rPr>
                <w:rFonts w:hint="eastAsia" w:ascii="宋体" w:hAnsi="宋体" w:cs="宋体"/>
                <w:color w:val="auto"/>
                <w:spacing w:val="1"/>
                <w:sz w:val="24"/>
                <w:szCs w:val="24"/>
                <w:highlight w:val="none"/>
                <w:lang w:eastAsia="zh-CN"/>
              </w:rPr>
              <w:t>软硬件设备</w:t>
            </w:r>
          </w:p>
        </w:tc>
        <w:tc>
          <w:tcPr>
            <w:tcW w:w="5038" w:type="dxa"/>
            <w:shd w:val="clear" w:color="auto" w:fill="auto"/>
            <w:noWrap w:val="0"/>
            <w:vAlign w:val="center"/>
          </w:tcPr>
          <w:p w14:paraId="51B28574">
            <w:pPr>
              <w:wordWrap w:val="0"/>
              <w:spacing w:line="240" w:lineRule="auto"/>
              <w:ind w:left="0" w:leftChars="0" w:firstLine="0" w:firstLineChars="0"/>
              <w:rPr>
                <w:rFonts w:hint="eastAsia" w:ascii="宋体" w:hAnsi="宋体" w:cs="宋体"/>
                <w:snapToGrid w:val="0"/>
                <w:color w:val="auto"/>
                <w:spacing w:val="7"/>
                <w:kern w:val="0"/>
                <w:sz w:val="24"/>
                <w:highlight w:val="none"/>
              </w:rPr>
            </w:pPr>
            <w:r>
              <w:rPr>
                <w:rFonts w:hint="eastAsia" w:ascii="宋体" w:hAnsi="宋体" w:cs="宋体"/>
                <w:color w:val="auto"/>
                <w:spacing w:val="1"/>
                <w:sz w:val="24"/>
                <w:szCs w:val="24"/>
                <w:highlight w:val="none"/>
                <w:lang w:eastAsia="zh-CN"/>
              </w:rPr>
              <w:t>投标人用于本项目的软硬件设备情况（设备齐全，配备合理得</w:t>
            </w:r>
            <w:r>
              <w:rPr>
                <w:rFonts w:hint="eastAsia" w:ascii="宋体" w:hAnsi="宋体" w:cs="宋体"/>
                <w:color w:val="auto"/>
                <w:spacing w:val="1"/>
                <w:sz w:val="24"/>
                <w:szCs w:val="24"/>
                <w:highlight w:val="none"/>
                <w:lang w:val="en-US" w:eastAsia="zh-CN"/>
              </w:rPr>
              <w:t>4</w:t>
            </w:r>
            <w:r>
              <w:rPr>
                <w:rFonts w:hint="eastAsia" w:ascii="宋体" w:hAnsi="宋体" w:cs="宋体"/>
                <w:color w:val="auto"/>
                <w:spacing w:val="1"/>
                <w:sz w:val="24"/>
                <w:szCs w:val="24"/>
                <w:highlight w:val="none"/>
                <w:lang w:eastAsia="zh-CN"/>
              </w:rPr>
              <w:t>分；设备基本齐全，配备基本合理得</w:t>
            </w:r>
            <w:r>
              <w:rPr>
                <w:rFonts w:hint="eastAsia" w:ascii="宋体" w:hAnsi="宋体" w:cs="宋体"/>
                <w:color w:val="auto"/>
                <w:spacing w:val="1"/>
                <w:sz w:val="24"/>
                <w:szCs w:val="24"/>
                <w:highlight w:val="none"/>
                <w:lang w:val="en-US" w:eastAsia="zh-CN"/>
              </w:rPr>
              <w:t>2</w:t>
            </w:r>
            <w:r>
              <w:rPr>
                <w:rFonts w:hint="eastAsia" w:ascii="宋体" w:hAnsi="宋体" w:cs="宋体"/>
                <w:color w:val="auto"/>
                <w:spacing w:val="1"/>
                <w:sz w:val="24"/>
                <w:szCs w:val="24"/>
                <w:highlight w:val="none"/>
                <w:lang w:eastAsia="zh-CN"/>
              </w:rPr>
              <w:t>分；无设备配备情况的得0分）。</w:t>
            </w:r>
          </w:p>
        </w:tc>
      </w:tr>
      <w:tr w14:paraId="127A2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481" w:type="pct"/>
            <w:vMerge w:val="continue"/>
            <w:shd w:val="clear" w:color="auto" w:fill="auto"/>
            <w:noWrap w:val="0"/>
            <w:vAlign w:val="center"/>
          </w:tcPr>
          <w:p w14:paraId="290A5376">
            <w:pPr>
              <w:wordWrap w:val="0"/>
              <w:autoSpaceDE w:val="0"/>
              <w:autoSpaceDN w:val="0"/>
              <w:adjustRightInd w:val="0"/>
              <w:snapToGrid w:val="0"/>
              <w:spacing w:line="240" w:lineRule="auto"/>
              <w:jc w:val="center"/>
              <w:textAlignment w:val="baseline"/>
              <w:rPr>
                <w:rFonts w:hint="eastAsia" w:ascii="宋体" w:hAnsi="宋体" w:cs="宋体"/>
                <w:snapToGrid w:val="0"/>
                <w:color w:val="auto"/>
                <w:kern w:val="0"/>
                <w:szCs w:val="21"/>
                <w:highlight w:val="none"/>
              </w:rPr>
            </w:pPr>
          </w:p>
        </w:tc>
        <w:tc>
          <w:tcPr>
            <w:tcW w:w="695" w:type="pct"/>
            <w:vMerge w:val="continue"/>
            <w:shd w:val="clear" w:color="auto" w:fill="auto"/>
            <w:noWrap w:val="0"/>
            <w:vAlign w:val="center"/>
          </w:tcPr>
          <w:p w14:paraId="62D85070">
            <w:pPr>
              <w:widowControl/>
              <w:wordWrap w:val="0"/>
              <w:autoSpaceDE w:val="0"/>
              <w:autoSpaceDN w:val="0"/>
              <w:adjustRightInd w:val="0"/>
              <w:snapToGrid w:val="0"/>
              <w:spacing w:before="157" w:line="240" w:lineRule="auto"/>
              <w:textAlignment w:val="baseline"/>
              <w:rPr>
                <w:rFonts w:hint="eastAsia" w:ascii="宋体" w:hAnsi="宋体" w:cs="宋体"/>
                <w:snapToGrid w:val="0"/>
                <w:color w:val="auto"/>
                <w:spacing w:val="-2"/>
                <w:kern w:val="0"/>
                <w:sz w:val="24"/>
                <w:highlight w:val="none"/>
              </w:rPr>
            </w:pPr>
          </w:p>
        </w:tc>
        <w:tc>
          <w:tcPr>
            <w:tcW w:w="1069" w:type="dxa"/>
            <w:shd w:val="clear" w:color="auto" w:fill="auto"/>
            <w:noWrap w:val="0"/>
            <w:vAlign w:val="center"/>
          </w:tcPr>
          <w:p w14:paraId="53CD112F">
            <w:pPr>
              <w:wordWrap w:val="0"/>
              <w:spacing w:line="240" w:lineRule="auto"/>
              <w:ind w:left="0" w:leftChars="0" w:firstLine="0" w:firstLineChars="0"/>
              <w:jc w:val="center"/>
              <w:rPr>
                <w:rFonts w:hint="eastAsia" w:ascii="宋体" w:hAnsi="宋体" w:cs="宋体"/>
                <w:snapToGrid w:val="0"/>
                <w:color w:val="auto"/>
                <w:spacing w:val="-13"/>
                <w:kern w:val="0"/>
                <w:sz w:val="24"/>
                <w:highlight w:val="none"/>
              </w:rPr>
            </w:pPr>
            <w:r>
              <w:rPr>
                <w:rFonts w:hint="eastAsia" w:ascii="宋体" w:hAnsi="宋体" w:cs="宋体"/>
                <w:color w:val="auto"/>
                <w:spacing w:val="1"/>
                <w:sz w:val="24"/>
                <w:szCs w:val="24"/>
                <w:highlight w:val="none"/>
                <w:lang w:val="en-US" w:eastAsia="zh-CN"/>
              </w:rPr>
              <w:t>4</w:t>
            </w:r>
            <w:r>
              <w:rPr>
                <w:rFonts w:hint="eastAsia" w:ascii="宋体" w:hAnsi="宋体" w:cs="宋体"/>
                <w:color w:val="auto"/>
                <w:spacing w:val="1"/>
                <w:sz w:val="24"/>
                <w:szCs w:val="24"/>
                <w:highlight w:val="none"/>
                <w:lang w:eastAsia="zh-CN"/>
              </w:rPr>
              <w:t>分</w:t>
            </w:r>
          </w:p>
        </w:tc>
        <w:tc>
          <w:tcPr>
            <w:tcW w:w="1861" w:type="dxa"/>
            <w:shd w:val="clear" w:color="auto" w:fill="auto"/>
            <w:noWrap w:val="0"/>
            <w:vAlign w:val="center"/>
          </w:tcPr>
          <w:p w14:paraId="45879157">
            <w:pPr>
              <w:wordWrap w:val="0"/>
              <w:spacing w:line="240" w:lineRule="auto"/>
              <w:ind w:left="0" w:leftChars="0" w:firstLine="0" w:firstLineChars="0"/>
              <w:jc w:val="center"/>
              <w:rPr>
                <w:rFonts w:hint="eastAsia" w:ascii="宋体" w:hAnsi="宋体" w:cs="宋体"/>
                <w:snapToGrid w:val="0"/>
                <w:color w:val="auto"/>
                <w:spacing w:val="7"/>
                <w:kern w:val="0"/>
                <w:sz w:val="24"/>
                <w:highlight w:val="none"/>
              </w:rPr>
            </w:pPr>
            <w:r>
              <w:rPr>
                <w:rFonts w:hint="eastAsia" w:ascii="宋体" w:hAnsi="宋体" w:cs="宋体"/>
                <w:color w:val="auto"/>
                <w:spacing w:val="1"/>
                <w:sz w:val="24"/>
                <w:szCs w:val="24"/>
                <w:highlight w:val="none"/>
                <w:lang w:eastAsia="zh-CN"/>
              </w:rPr>
              <w:t>服务承诺</w:t>
            </w:r>
          </w:p>
        </w:tc>
        <w:tc>
          <w:tcPr>
            <w:tcW w:w="5038" w:type="dxa"/>
            <w:shd w:val="clear" w:color="auto" w:fill="auto"/>
            <w:noWrap w:val="0"/>
            <w:vAlign w:val="center"/>
          </w:tcPr>
          <w:p w14:paraId="648B8F4E">
            <w:pPr>
              <w:wordWrap w:val="0"/>
              <w:spacing w:line="240" w:lineRule="auto"/>
              <w:ind w:left="0" w:leftChars="0" w:firstLine="0" w:firstLineChars="0"/>
              <w:rPr>
                <w:rFonts w:hint="default" w:ascii="宋体" w:hAnsi="宋体" w:eastAsia="宋体" w:cs="宋体"/>
                <w:snapToGrid w:val="0"/>
                <w:color w:val="auto"/>
                <w:spacing w:val="7"/>
                <w:kern w:val="0"/>
                <w:sz w:val="24"/>
                <w:highlight w:val="none"/>
                <w:lang w:val="en-US" w:eastAsia="zh-CN"/>
              </w:rPr>
            </w:pPr>
            <w:r>
              <w:rPr>
                <w:rFonts w:hint="eastAsia" w:ascii="宋体" w:hAnsi="宋体" w:cs="宋体"/>
                <w:color w:val="auto"/>
                <w:spacing w:val="1"/>
                <w:sz w:val="24"/>
                <w:szCs w:val="24"/>
                <w:highlight w:val="none"/>
                <w:lang w:eastAsia="zh-CN"/>
              </w:rPr>
              <w:t>投标人在人员组织、配合服务、完成时间、完成质量等方面的承诺。</w:t>
            </w:r>
            <w:r>
              <w:rPr>
                <w:rFonts w:hint="eastAsia" w:ascii="宋体" w:hAnsi="宋体" w:cs="宋体"/>
                <w:color w:val="auto"/>
                <w:spacing w:val="1"/>
                <w:sz w:val="24"/>
                <w:szCs w:val="24"/>
                <w:highlight w:val="none"/>
                <w:lang w:val="en-US" w:eastAsia="zh-CN"/>
              </w:rPr>
              <w:t>承诺</w:t>
            </w:r>
            <w:r>
              <w:rPr>
                <w:rFonts w:ascii="宋体" w:hAnsi="宋体" w:eastAsia="宋体" w:cs="宋体"/>
                <w:color w:val="auto"/>
                <w:sz w:val="24"/>
                <w:szCs w:val="24"/>
                <w:highlight w:val="none"/>
              </w:rPr>
              <w:t>内容合理、条理清晰，得</w:t>
            </w:r>
            <w:r>
              <w:rPr>
                <w:rFonts w:hint="eastAsia" w:ascii="宋体" w:hAnsi="宋体" w:eastAsia="宋体" w:cs="宋体"/>
                <w:color w:val="auto"/>
                <w:sz w:val="24"/>
                <w:szCs w:val="24"/>
                <w:highlight w:val="none"/>
                <w:lang w:val="en-US" w:eastAsia="zh-CN"/>
              </w:rPr>
              <w:t>4</w:t>
            </w:r>
            <w:r>
              <w:rPr>
                <w:rFonts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cs="宋体"/>
                <w:color w:val="auto"/>
                <w:spacing w:val="1"/>
                <w:sz w:val="24"/>
                <w:szCs w:val="24"/>
                <w:highlight w:val="none"/>
                <w:lang w:val="en-US" w:eastAsia="zh-CN"/>
              </w:rPr>
              <w:t>承诺</w:t>
            </w:r>
            <w:r>
              <w:rPr>
                <w:rFonts w:ascii="宋体" w:hAnsi="宋体" w:eastAsia="宋体" w:cs="宋体"/>
                <w:color w:val="auto"/>
                <w:sz w:val="24"/>
                <w:szCs w:val="24"/>
                <w:highlight w:val="none"/>
              </w:rPr>
              <w:t>内容基本合理、条理基本清晰，得</w:t>
            </w: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cs="宋体"/>
                <w:color w:val="auto"/>
                <w:spacing w:val="1"/>
                <w:sz w:val="24"/>
                <w:szCs w:val="24"/>
                <w:highlight w:val="none"/>
                <w:lang w:val="en-US" w:eastAsia="zh-CN"/>
              </w:rPr>
              <w:t>承诺</w:t>
            </w:r>
            <w:r>
              <w:rPr>
                <w:rFonts w:ascii="宋体" w:hAnsi="宋体" w:eastAsia="宋体" w:cs="宋体"/>
                <w:color w:val="auto"/>
                <w:sz w:val="24"/>
                <w:szCs w:val="24"/>
                <w:highlight w:val="none"/>
              </w:rPr>
              <w:t>内容合理性、可行性一般,得</w:t>
            </w: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没有不得分。</w:t>
            </w:r>
          </w:p>
        </w:tc>
      </w:tr>
      <w:tr w14:paraId="770DE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481" w:type="pct"/>
            <w:vMerge w:val="continue"/>
            <w:shd w:val="clear" w:color="auto" w:fill="auto"/>
            <w:noWrap w:val="0"/>
            <w:vAlign w:val="center"/>
          </w:tcPr>
          <w:p w14:paraId="164FD67D">
            <w:pPr>
              <w:wordWrap w:val="0"/>
              <w:autoSpaceDE w:val="0"/>
              <w:autoSpaceDN w:val="0"/>
              <w:adjustRightInd w:val="0"/>
              <w:snapToGrid w:val="0"/>
              <w:spacing w:line="240" w:lineRule="auto"/>
              <w:jc w:val="center"/>
              <w:textAlignment w:val="baseline"/>
              <w:rPr>
                <w:rFonts w:hint="eastAsia" w:ascii="宋体" w:hAnsi="宋体" w:cs="宋体"/>
                <w:snapToGrid w:val="0"/>
                <w:color w:val="auto"/>
                <w:kern w:val="0"/>
                <w:szCs w:val="21"/>
                <w:highlight w:val="none"/>
              </w:rPr>
            </w:pPr>
          </w:p>
        </w:tc>
        <w:tc>
          <w:tcPr>
            <w:tcW w:w="695" w:type="pct"/>
            <w:vMerge w:val="continue"/>
            <w:shd w:val="clear" w:color="auto" w:fill="auto"/>
            <w:noWrap w:val="0"/>
            <w:vAlign w:val="center"/>
          </w:tcPr>
          <w:p w14:paraId="47BD2E82">
            <w:pPr>
              <w:widowControl/>
              <w:wordWrap w:val="0"/>
              <w:autoSpaceDE w:val="0"/>
              <w:autoSpaceDN w:val="0"/>
              <w:adjustRightInd w:val="0"/>
              <w:snapToGrid w:val="0"/>
              <w:spacing w:before="157" w:line="240" w:lineRule="auto"/>
              <w:textAlignment w:val="baseline"/>
              <w:rPr>
                <w:rFonts w:hint="eastAsia" w:ascii="宋体" w:hAnsi="宋体" w:cs="宋体"/>
                <w:snapToGrid w:val="0"/>
                <w:color w:val="auto"/>
                <w:spacing w:val="-2"/>
                <w:kern w:val="0"/>
                <w:sz w:val="24"/>
                <w:highlight w:val="none"/>
              </w:rPr>
            </w:pPr>
          </w:p>
        </w:tc>
        <w:tc>
          <w:tcPr>
            <w:tcW w:w="1069" w:type="dxa"/>
            <w:shd w:val="clear" w:color="auto" w:fill="auto"/>
            <w:noWrap w:val="0"/>
            <w:vAlign w:val="center"/>
          </w:tcPr>
          <w:p w14:paraId="3BD59216">
            <w:pPr>
              <w:pStyle w:val="31"/>
              <w:keepNext w:val="0"/>
              <w:keepLines w:val="0"/>
              <w:pageBreakBefore w:val="0"/>
              <w:kinsoku/>
              <w:wordWrap w:val="0"/>
              <w:overflowPunct/>
              <w:topLinePunct w:val="0"/>
              <w:bidi w:val="0"/>
              <w:spacing w:before="26" w:line="240" w:lineRule="auto"/>
              <w:ind w:left="111" w:leftChars="0" w:right="103" w:rightChars="0" w:firstLine="4" w:firstLineChars="0"/>
              <w:jc w:val="center"/>
              <w:rPr>
                <w:rFonts w:hint="eastAsia" w:ascii="宋体" w:hAnsi="宋体" w:cs="宋体"/>
                <w:color w:val="auto"/>
                <w:spacing w:val="1"/>
                <w:sz w:val="24"/>
                <w:szCs w:val="24"/>
                <w:highlight w:val="none"/>
                <w:lang w:val="en-US" w:eastAsia="zh-CN"/>
              </w:rPr>
            </w:pPr>
            <w:r>
              <w:rPr>
                <w:rFonts w:hint="eastAsia" w:ascii="宋体" w:hAnsi="宋体" w:eastAsia="宋体" w:cs="宋体"/>
                <w:snapToGrid w:val="0"/>
                <w:color w:val="auto"/>
                <w:spacing w:val="0"/>
                <w:kern w:val="0"/>
                <w:sz w:val="22"/>
                <w:szCs w:val="22"/>
                <w:highlight w:val="none"/>
                <w:lang w:val="en-US" w:eastAsia="zh-CN" w:bidi="ar-SA"/>
              </w:rPr>
              <w:t>2分</w:t>
            </w:r>
          </w:p>
        </w:tc>
        <w:tc>
          <w:tcPr>
            <w:tcW w:w="1861" w:type="dxa"/>
            <w:shd w:val="clear" w:color="auto" w:fill="auto"/>
            <w:noWrap w:val="0"/>
            <w:vAlign w:val="center"/>
          </w:tcPr>
          <w:p w14:paraId="4E9A9C57">
            <w:pPr>
              <w:wordWrap w:val="0"/>
              <w:spacing w:line="240" w:lineRule="auto"/>
              <w:ind w:left="0" w:leftChars="0" w:firstLine="0" w:firstLineChars="0"/>
              <w:rPr>
                <w:rFonts w:hint="eastAsia" w:ascii="宋体" w:hAnsi="宋体" w:cs="宋体"/>
                <w:color w:val="auto"/>
                <w:spacing w:val="1"/>
                <w:sz w:val="24"/>
                <w:szCs w:val="24"/>
                <w:highlight w:val="none"/>
                <w:lang w:val="en-US" w:eastAsia="zh-CN"/>
              </w:rPr>
            </w:pPr>
            <w:r>
              <w:rPr>
                <w:rFonts w:hint="eastAsia" w:ascii="宋体" w:hAnsi="宋体" w:cs="宋体"/>
                <w:color w:val="auto"/>
                <w:spacing w:val="1"/>
                <w:sz w:val="24"/>
                <w:szCs w:val="24"/>
                <w:highlight w:val="none"/>
                <w:lang w:val="en-US" w:eastAsia="zh-CN"/>
              </w:rPr>
              <w:t>政府采购信用评价</w:t>
            </w:r>
          </w:p>
        </w:tc>
        <w:tc>
          <w:tcPr>
            <w:tcW w:w="5038" w:type="dxa"/>
            <w:shd w:val="clear" w:color="auto" w:fill="auto"/>
            <w:noWrap w:val="0"/>
            <w:vAlign w:val="center"/>
          </w:tcPr>
          <w:p w14:paraId="38A33E81">
            <w:pPr>
              <w:wordWrap w:val="0"/>
              <w:spacing w:line="240" w:lineRule="auto"/>
              <w:ind w:left="0" w:leftChars="0" w:firstLine="0" w:firstLineChars="0"/>
              <w:rPr>
                <w:rFonts w:hint="eastAsia" w:ascii="宋体" w:hAnsi="宋体" w:cs="宋体"/>
                <w:color w:val="auto"/>
                <w:spacing w:val="1"/>
                <w:sz w:val="24"/>
                <w:szCs w:val="24"/>
                <w:highlight w:val="none"/>
                <w:lang w:val="en-US" w:eastAsia="zh-CN"/>
              </w:rPr>
            </w:pPr>
            <w:r>
              <w:rPr>
                <w:rFonts w:hint="eastAsia" w:ascii="宋体" w:hAnsi="宋体" w:cs="宋体"/>
                <w:color w:val="auto"/>
                <w:spacing w:val="1"/>
                <w:sz w:val="24"/>
                <w:szCs w:val="24"/>
                <w:highlight w:val="none"/>
                <w:lang w:val="en-US" w:eastAsia="zh-CN"/>
              </w:rPr>
              <w:t>根据唐河县政府采购信用评价实施办法，诚信指数高的供应商，在参加唐河县的政府采购活动时，享受政策支持，在采用综合评分法的项目中，三星级的加1分四星级的加2分；供应商可在投标(响应)文件递交截止前三个工作日，登录“唐河县政府采购信用管理系统”tan gheweb.zcxy.caizj.nanyang.gov.cn:8008在27线打印《唐河县政府采购供应商信用记录表》，作为投标(响应)文件的组成部分提交，评审时作为享受政策支持的依据。(备注:诚信指数在90-100点的为4 星级,诚信指数在 80-90 点(含 90 点)的为3星级,诚信指数在 70-80点(含 80 点)的为2星级，诚信指数在 60-70 点(含 70 点)的为1星级，诚信指数在 60点(含 60点)以下的不计星级，只计分值。）</w:t>
            </w:r>
          </w:p>
        </w:tc>
      </w:tr>
      <w:tr w14:paraId="60DB0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5000" w:type="pct"/>
            <w:gridSpan w:val="5"/>
            <w:shd w:val="clear" w:color="auto" w:fill="auto"/>
            <w:noWrap w:val="0"/>
            <w:vAlign w:val="center"/>
          </w:tcPr>
          <w:p w14:paraId="4A744E1F">
            <w:pPr>
              <w:wordWrap w:val="0"/>
              <w:spacing w:line="240" w:lineRule="auto"/>
              <w:ind w:left="0" w:leftChars="0" w:firstLine="0" w:firstLineChars="0"/>
              <w:rPr>
                <w:rFonts w:hint="eastAsia" w:ascii="宋体" w:hAnsi="宋体" w:cs="宋体"/>
                <w:color w:val="auto"/>
                <w:spacing w:val="1"/>
                <w:sz w:val="24"/>
                <w:szCs w:val="24"/>
                <w:highlight w:val="none"/>
                <w:lang w:eastAsia="zh-CN"/>
              </w:rPr>
            </w:pPr>
            <w:r>
              <w:rPr>
                <w:rFonts w:hint="eastAsia"/>
                <w:b/>
                <w:bCs/>
                <w:color w:val="auto"/>
                <w:sz w:val="24"/>
                <w:szCs w:val="24"/>
                <w:highlight w:val="none"/>
                <w:lang w:eastAsia="zh-CN"/>
              </w:rPr>
              <w:t>注：以上所需证件审查由评标专家依据投标企业在</w:t>
            </w:r>
            <w:r>
              <w:rPr>
                <w:rFonts w:hint="eastAsia"/>
                <w:b/>
                <w:bCs/>
                <w:color w:val="auto"/>
                <w:sz w:val="24"/>
                <w:szCs w:val="24"/>
                <w:highlight w:val="none"/>
                <w:lang w:val="en-US" w:eastAsia="zh-CN"/>
              </w:rPr>
              <w:t>南阳市公共资源交易中心网站企业</w:t>
            </w:r>
            <w:r>
              <w:rPr>
                <w:rFonts w:hint="eastAsia"/>
                <w:b/>
                <w:bCs/>
                <w:color w:val="auto"/>
                <w:sz w:val="24"/>
                <w:szCs w:val="24"/>
                <w:highlight w:val="none"/>
                <w:lang w:eastAsia="zh-CN"/>
              </w:rPr>
              <w:t>诚信库填报的信息资料扫描件为准。（所有证书、业绩、荣誉等原件以投标截止时间前填报上传企业诚信库信息为准，过期更改的诚信库信息不作为本项目评审依据。开评标现场不接受诚信库信息原件。诚信库上传信息必须内容齐全，真实有效，原件扫描件清晰可辨。否则，由此造成应得分而未得分或资格审查不合格等情况的，由投标企业承担责任。）</w:t>
            </w:r>
          </w:p>
        </w:tc>
      </w:tr>
      <w:tr w14:paraId="19803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1177" w:type="pct"/>
            <w:gridSpan w:val="2"/>
            <w:shd w:val="clear" w:color="auto" w:fill="auto"/>
            <w:noWrap w:val="0"/>
            <w:vAlign w:val="top"/>
          </w:tcPr>
          <w:p w14:paraId="1D537D90">
            <w:pPr>
              <w:widowControl/>
              <w:wordWrap w:val="0"/>
              <w:autoSpaceDE w:val="0"/>
              <w:autoSpaceDN w:val="0"/>
              <w:adjustRightInd w:val="0"/>
              <w:snapToGrid w:val="0"/>
              <w:spacing w:before="42" w:line="240" w:lineRule="auto"/>
              <w:ind w:left="932"/>
              <w:textAlignment w:val="baseline"/>
              <w:rPr>
                <w:rFonts w:hint="eastAsia"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合计</w:t>
            </w:r>
          </w:p>
        </w:tc>
        <w:tc>
          <w:tcPr>
            <w:tcW w:w="513" w:type="pct"/>
            <w:shd w:val="clear" w:color="auto" w:fill="auto"/>
            <w:noWrap w:val="0"/>
            <w:vAlign w:val="top"/>
          </w:tcPr>
          <w:p w14:paraId="1F89A6AE">
            <w:pPr>
              <w:wordWrap w:val="0"/>
              <w:autoSpaceDE w:val="0"/>
              <w:autoSpaceDN w:val="0"/>
              <w:adjustRightInd w:val="0"/>
              <w:snapToGrid w:val="0"/>
              <w:spacing w:before="59" w:line="240" w:lineRule="auto"/>
              <w:ind w:left="265"/>
              <w:jc w:val="center"/>
              <w:textAlignment w:val="baseline"/>
              <w:rPr>
                <w:rFonts w:hint="eastAsia" w:ascii="宋体" w:hAnsi="宋体" w:cs="宋体"/>
                <w:snapToGrid w:val="0"/>
                <w:color w:val="auto"/>
                <w:kern w:val="0"/>
                <w:sz w:val="24"/>
                <w:highlight w:val="none"/>
              </w:rPr>
            </w:pPr>
            <w:r>
              <w:rPr>
                <w:rFonts w:hint="eastAsia" w:ascii="宋体" w:hAnsi="宋体" w:cs="宋体"/>
                <w:snapToGrid w:val="0"/>
                <w:color w:val="auto"/>
                <w:spacing w:val="9"/>
                <w:kern w:val="0"/>
                <w:sz w:val="24"/>
                <w:highlight w:val="none"/>
                <w:lang w:eastAsia="en-US"/>
              </w:rPr>
              <w:t>100</w:t>
            </w:r>
            <w:r>
              <w:rPr>
                <w:rFonts w:hint="eastAsia" w:ascii="宋体" w:hAnsi="宋体" w:cs="宋体"/>
                <w:snapToGrid w:val="0"/>
                <w:color w:val="auto"/>
                <w:spacing w:val="9"/>
                <w:kern w:val="0"/>
                <w:sz w:val="24"/>
                <w:highlight w:val="none"/>
              </w:rPr>
              <w:t>分</w:t>
            </w:r>
          </w:p>
        </w:tc>
        <w:tc>
          <w:tcPr>
            <w:tcW w:w="3309" w:type="pct"/>
            <w:gridSpan w:val="2"/>
            <w:shd w:val="clear" w:color="auto" w:fill="auto"/>
            <w:noWrap w:val="0"/>
            <w:vAlign w:val="top"/>
          </w:tcPr>
          <w:p w14:paraId="66B874FB">
            <w:pPr>
              <w:wordWrap w:val="0"/>
              <w:autoSpaceDE w:val="0"/>
              <w:autoSpaceDN w:val="0"/>
              <w:adjustRightInd w:val="0"/>
              <w:snapToGrid w:val="0"/>
              <w:spacing w:line="240" w:lineRule="auto"/>
              <w:textAlignment w:val="baseline"/>
              <w:rPr>
                <w:rFonts w:hint="eastAsia" w:ascii="宋体" w:hAnsi="宋体" w:cs="宋体"/>
                <w:snapToGrid w:val="0"/>
                <w:color w:val="auto"/>
                <w:kern w:val="0"/>
                <w:szCs w:val="21"/>
                <w:highlight w:val="none"/>
                <w:lang w:eastAsia="en-US"/>
              </w:rPr>
            </w:pPr>
          </w:p>
        </w:tc>
      </w:tr>
    </w:tbl>
    <w:p w14:paraId="44E3B901">
      <w:pPr>
        <w:spacing w:line="240" w:lineRule="auto"/>
        <w:rPr>
          <w:color w:val="auto"/>
          <w:highlight w:val="none"/>
        </w:rPr>
      </w:pPr>
    </w:p>
    <w:p w14:paraId="7B15A894">
      <w:pPr>
        <w:keepNext w:val="0"/>
        <w:keepLines w:val="0"/>
        <w:pageBreakBefore w:val="0"/>
        <w:widowControl/>
        <w:kinsoku/>
        <w:wordWrap w:val="0"/>
        <w:overflowPunct/>
        <w:topLinePunct w:val="0"/>
        <w:autoSpaceDE w:val="0"/>
        <w:autoSpaceDN w:val="0"/>
        <w:bidi w:val="0"/>
        <w:adjustRightInd w:val="0"/>
        <w:snapToGrid w:val="0"/>
        <w:spacing w:after="0" w:line="240" w:lineRule="auto"/>
        <w:ind w:firstLine="49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备注：严格执行《唐河县政府采购负面清单》，根据实际项目需要设置科学合理的评分因素及分值。</w:t>
      </w:r>
    </w:p>
    <w:p w14:paraId="621B24F6">
      <w:pPr>
        <w:keepNext w:val="0"/>
        <w:keepLines w:val="0"/>
        <w:pageBreakBefore w:val="0"/>
        <w:widowControl/>
        <w:kinsoku/>
        <w:wordWrap w:val="0"/>
        <w:overflowPunct/>
        <w:topLinePunct w:val="0"/>
        <w:autoSpaceDE w:val="0"/>
        <w:autoSpaceDN w:val="0"/>
        <w:bidi w:val="0"/>
        <w:adjustRightInd w:val="0"/>
        <w:snapToGrid w:val="0"/>
        <w:spacing w:after="0" w:line="24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11.</w:t>
      </w:r>
      <w:r>
        <w:rPr>
          <w:rFonts w:hint="eastAsia" w:ascii="宋体" w:hAnsi="宋体" w:eastAsia="宋体" w:cs="宋体"/>
          <w:snapToGrid w:val="0"/>
          <w:color w:val="auto"/>
          <w:kern w:val="0"/>
          <w:sz w:val="24"/>
          <w:szCs w:val="24"/>
          <w:highlight w:val="none"/>
          <w:lang w:val="en-US" w:eastAsia="en-US" w:bidi="ar-SA"/>
        </w:rPr>
        <w:t>有下列情况之一的，</w:t>
      </w:r>
      <w:r>
        <w:rPr>
          <w:rFonts w:hint="eastAsia" w:ascii="宋体" w:hAnsi="宋体" w:eastAsia="宋体" w:cs="宋体"/>
          <w:snapToGrid w:val="0"/>
          <w:color w:val="auto"/>
          <w:kern w:val="0"/>
          <w:sz w:val="24"/>
          <w:szCs w:val="24"/>
          <w:highlight w:val="none"/>
          <w:lang w:val="en-US" w:eastAsia="zh-CN" w:bidi="ar-SA"/>
        </w:rPr>
        <w:t>采购人或采购代理机构</w:t>
      </w:r>
      <w:r>
        <w:rPr>
          <w:rFonts w:hint="eastAsia" w:ascii="宋体" w:hAnsi="宋体" w:eastAsia="宋体" w:cs="宋体"/>
          <w:snapToGrid w:val="0"/>
          <w:color w:val="auto"/>
          <w:kern w:val="0"/>
          <w:sz w:val="24"/>
          <w:szCs w:val="24"/>
          <w:highlight w:val="none"/>
          <w:lang w:val="en-US" w:eastAsia="en-US" w:bidi="ar-SA"/>
        </w:rPr>
        <w:t>宣布本项目终止：</w:t>
      </w:r>
    </w:p>
    <w:p w14:paraId="404D9AC3">
      <w:pPr>
        <w:keepNext w:val="0"/>
        <w:keepLines w:val="0"/>
        <w:pageBreakBefore w:val="0"/>
        <w:widowControl/>
        <w:kinsoku/>
        <w:wordWrap w:val="0"/>
        <w:overflowPunct/>
        <w:topLinePunct w:val="0"/>
        <w:autoSpaceDE w:val="0"/>
        <w:autoSpaceDN w:val="0"/>
        <w:bidi w:val="0"/>
        <w:adjustRightInd w:val="0"/>
        <w:snapToGrid w:val="0"/>
        <w:spacing w:after="0" w:line="24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 xml:space="preserve">11.1 </w:t>
      </w:r>
      <w:r>
        <w:rPr>
          <w:rFonts w:hint="eastAsia" w:ascii="宋体" w:hAnsi="宋体" w:eastAsia="宋体" w:cs="宋体"/>
          <w:snapToGrid w:val="0"/>
          <w:color w:val="auto"/>
          <w:kern w:val="0"/>
          <w:sz w:val="24"/>
          <w:szCs w:val="24"/>
          <w:highlight w:val="none"/>
          <w:lang w:val="en-US" w:eastAsia="en-US" w:bidi="ar-SA"/>
        </w:rPr>
        <w:t>因情况变化，不再符合规定的竞争性磋商采购方式适用情形的；</w:t>
      </w:r>
    </w:p>
    <w:p w14:paraId="4CE401A1">
      <w:pPr>
        <w:keepNext w:val="0"/>
        <w:keepLines w:val="0"/>
        <w:pageBreakBefore w:val="0"/>
        <w:widowControl/>
        <w:kinsoku/>
        <w:wordWrap w:val="0"/>
        <w:overflowPunct/>
        <w:topLinePunct w:val="0"/>
        <w:autoSpaceDE w:val="0"/>
        <w:autoSpaceDN w:val="0"/>
        <w:bidi w:val="0"/>
        <w:adjustRightInd w:val="0"/>
        <w:snapToGrid w:val="0"/>
        <w:spacing w:after="0" w:line="24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 xml:space="preserve">11.2 </w:t>
      </w:r>
      <w:r>
        <w:rPr>
          <w:rFonts w:hint="eastAsia" w:ascii="宋体" w:hAnsi="宋体" w:eastAsia="宋体" w:cs="宋体"/>
          <w:snapToGrid w:val="0"/>
          <w:color w:val="auto"/>
          <w:kern w:val="0"/>
          <w:sz w:val="24"/>
          <w:szCs w:val="24"/>
          <w:highlight w:val="none"/>
          <w:lang w:val="en-US" w:eastAsia="en-US" w:bidi="ar-SA"/>
        </w:rPr>
        <w:t>出现影响采购公正的违法、违规行为的；</w:t>
      </w:r>
    </w:p>
    <w:p w14:paraId="367F943E">
      <w:pPr>
        <w:keepNext w:val="0"/>
        <w:keepLines w:val="0"/>
        <w:pageBreakBefore w:val="0"/>
        <w:widowControl/>
        <w:kinsoku/>
        <w:wordWrap w:val="0"/>
        <w:overflowPunct/>
        <w:topLinePunct w:val="0"/>
        <w:autoSpaceDE w:val="0"/>
        <w:autoSpaceDN w:val="0"/>
        <w:bidi w:val="0"/>
        <w:adjustRightInd w:val="0"/>
        <w:snapToGrid w:val="0"/>
        <w:spacing w:after="0" w:line="24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11.3 </w:t>
      </w:r>
      <w:r>
        <w:rPr>
          <w:rFonts w:hint="eastAsia" w:ascii="宋体" w:hAnsi="宋体" w:eastAsia="宋体" w:cs="宋体"/>
          <w:snapToGrid w:val="0"/>
          <w:color w:val="auto"/>
          <w:kern w:val="0"/>
          <w:sz w:val="24"/>
          <w:szCs w:val="24"/>
          <w:highlight w:val="none"/>
          <w:lang w:val="en-US" w:eastAsia="en-US" w:bidi="ar-SA"/>
        </w:rPr>
        <w:t>法律法规规定的其他情况。</w:t>
      </w:r>
    </w:p>
    <w:p w14:paraId="0174BA2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ind w:firstLine="480" w:firstLineChars="200"/>
        <w:jc w:val="both"/>
        <w:textAlignment w:val="baseline"/>
        <w:rPr>
          <w:rFonts w:hint="eastAsia" w:ascii="仿宋_GB2312" w:hAnsi="仿宋_GB2312" w:eastAsia="仿宋_GB2312" w:cs="仿宋_GB2312"/>
          <w:b/>
          <w:color w:val="auto"/>
          <w:sz w:val="28"/>
          <w:szCs w:val="28"/>
          <w:highlight w:val="none"/>
          <w:lang w:val="en-US" w:eastAsia="zh-CN"/>
        </w:rPr>
      </w:pPr>
      <w:r>
        <w:rPr>
          <w:rFonts w:hint="eastAsia" w:ascii="宋体" w:hAnsi="宋体" w:eastAsia="宋体" w:cs="宋体"/>
          <w:snapToGrid w:val="0"/>
          <w:color w:val="auto"/>
          <w:kern w:val="0"/>
          <w:sz w:val="24"/>
          <w:szCs w:val="24"/>
          <w:highlight w:val="none"/>
          <w:lang w:val="en-US" w:eastAsia="zh-CN" w:bidi="ar-SA"/>
        </w:rPr>
        <w:t>12.</w:t>
      </w:r>
      <w:r>
        <w:rPr>
          <w:rFonts w:hint="eastAsia" w:ascii="宋体" w:hAnsi="宋体" w:eastAsia="宋体" w:cs="宋体"/>
          <w:snapToGrid w:val="0"/>
          <w:color w:val="auto"/>
          <w:kern w:val="0"/>
          <w:sz w:val="24"/>
          <w:szCs w:val="24"/>
          <w:highlight w:val="none"/>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color w:val="auto"/>
          <w:spacing w:val="-13"/>
          <w:sz w:val="24"/>
          <w:szCs w:val="24"/>
          <w:highlight w:val="none"/>
          <w:lang w:eastAsia="zh-CN"/>
        </w:rPr>
        <w:t>﹝20</w:t>
      </w:r>
      <w:r>
        <w:rPr>
          <w:rFonts w:hint="eastAsia" w:asciiTheme="minorEastAsia" w:hAnsiTheme="minorEastAsia" w:eastAsiaTheme="minorEastAsia" w:cstheme="minorEastAsia"/>
          <w:color w:val="auto"/>
          <w:spacing w:val="-13"/>
          <w:sz w:val="24"/>
          <w:szCs w:val="24"/>
          <w:highlight w:val="none"/>
          <w:lang w:val="en-US" w:eastAsia="zh-CN"/>
        </w:rPr>
        <w:t>15</w:t>
      </w:r>
      <w:r>
        <w:rPr>
          <w:rFonts w:hint="eastAsia" w:asciiTheme="minorEastAsia" w:hAnsiTheme="minorEastAsia" w:eastAsiaTheme="minorEastAsia" w:cstheme="minorEastAsia"/>
          <w:color w:val="auto"/>
          <w:spacing w:val="-13"/>
          <w:sz w:val="24"/>
          <w:szCs w:val="24"/>
          <w:highlight w:val="none"/>
          <w:lang w:eastAsia="zh-CN"/>
        </w:rPr>
        <w:t>﹞</w:t>
      </w:r>
      <w:r>
        <w:rPr>
          <w:rFonts w:hint="eastAsia" w:ascii="宋体" w:hAnsi="宋体" w:eastAsia="宋体" w:cs="宋体"/>
          <w:snapToGrid w:val="0"/>
          <w:color w:val="auto"/>
          <w:kern w:val="0"/>
          <w:sz w:val="24"/>
          <w:szCs w:val="24"/>
          <w:highlight w:val="none"/>
          <w:lang w:val="en-US" w:eastAsia="en-US" w:bidi="ar-SA"/>
        </w:rPr>
        <w:t>124号）等规定执行。</w:t>
      </w:r>
    </w:p>
    <w:p w14:paraId="0E6FF87C">
      <w:pPr>
        <w:keepNext w:val="0"/>
        <w:keepLines w:val="0"/>
        <w:pageBreakBefore w:val="0"/>
        <w:widowControl/>
        <w:kinsoku/>
        <w:wordWrap w:val="0"/>
        <w:overflowPunct/>
        <w:topLinePunct w:val="0"/>
        <w:autoSpaceDE w:val="0"/>
        <w:autoSpaceDN w:val="0"/>
        <w:bidi w:val="0"/>
        <w:adjustRightInd w:val="0"/>
        <w:snapToGrid w:val="0"/>
        <w:spacing w:after="0" w:line="240" w:lineRule="auto"/>
        <w:jc w:val="both"/>
        <w:textAlignment w:val="baseline"/>
        <w:outlineLvl w:val="1"/>
        <w:rPr>
          <w:rFonts w:hint="eastAsia" w:ascii="宋体" w:hAnsi="宋体" w:eastAsia="宋体" w:cs="宋体"/>
          <w:snapToGrid w:val="0"/>
          <w:color w:val="auto"/>
          <w:kern w:val="0"/>
          <w:sz w:val="24"/>
          <w:szCs w:val="24"/>
          <w:highlight w:val="none"/>
          <w:lang w:val="en-US" w:eastAsia="en-US" w:bidi="ar-SA"/>
        </w:rPr>
      </w:pPr>
      <w:bookmarkStart w:id="31" w:name="_Toc14600"/>
      <w:r>
        <w:rPr>
          <w:rFonts w:hint="eastAsia" w:ascii="宋体" w:hAnsi="宋体" w:eastAsia="宋体" w:cs="宋体"/>
          <w:b/>
          <w:bCs/>
          <w:snapToGrid w:val="0"/>
          <w:color w:val="auto"/>
          <w:kern w:val="0"/>
          <w:sz w:val="24"/>
          <w:szCs w:val="24"/>
          <w:highlight w:val="none"/>
          <w:lang w:val="en-US" w:eastAsia="zh-CN" w:bidi="ar-SA"/>
        </w:rPr>
        <w:t>六、</w:t>
      </w:r>
      <w:r>
        <w:rPr>
          <w:rFonts w:hint="eastAsia" w:ascii="宋体" w:hAnsi="宋体" w:eastAsia="宋体" w:cs="宋体"/>
          <w:b/>
          <w:bCs/>
          <w:snapToGrid w:val="0"/>
          <w:color w:val="auto"/>
          <w:kern w:val="0"/>
          <w:sz w:val="24"/>
          <w:szCs w:val="24"/>
          <w:highlight w:val="none"/>
          <w:lang w:val="en-US" w:eastAsia="en-US" w:bidi="ar-SA"/>
        </w:rPr>
        <w:t>成交</w:t>
      </w:r>
      <w:r>
        <w:rPr>
          <w:rFonts w:hint="eastAsia" w:ascii="宋体" w:hAnsi="宋体" w:eastAsia="宋体" w:cs="宋体"/>
          <w:b/>
          <w:bCs/>
          <w:snapToGrid w:val="0"/>
          <w:color w:val="auto"/>
          <w:kern w:val="0"/>
          <w:sz w:val="24"/>
          <w:szCs w:val="24"/>
          <w:highlight w:val="none"/>
          <w:lang w:val="en-US" w:eastAsia="zh-CN" w:bidi="ar-SA"/>
        </w:rPr>
        <w:t>通知及</w:t>
      </w:r>
      <w:r>
        <w:rPr>
          <w:rFonts w:hint="eastAsia" w:ascii="宋体" w:hAnsi="宋体" w:eastAsia="宋体" w:cs="宋体"/>
          <w:b/>
          <w:bCs/>
          <w:snapToGrid w:val="0"/>
          <w:color w:val="auto"/>
          <w:kern w:val="0"/>
          <w:sz w:val="24"/>
          <w:szCs w:val="24"/>
          <w:highlight w:val="none"/>
          <w:lang w:val="en-US" w:eastAsia="en-US" w:bidi="ar-SA"/>
        </w:rPr>
        <w:t>签订合同</w:t>
      </w:r>
      <w:bookmarkEnd w:id="31"/>
    </w:p>
    <w:p w14:paraId="285CAA1A">
      <w:pPr>
        <w:keepNext w:val="0"/>
        <w:keepLines w:val="0"/>
        <w:pageBreakBefore w:val="0"/>
        <w:kinsoku/>
        <w:wordWrap w:val="0"/>
        <w:overflowPunct/>
        <w:topLinePunct w:val="0"/>
        <w:bidi w:val="0"/>
        <w:spacing w:after="0" w:line="24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val="en-US" w:eastAsia="en-US" w:bidi="ar-SA"/>
        </w:rPr>
        <w:t>成交结果公布</w:t>
      </w:r>
    </w:p>
    <w:p w14:paraId="5258E2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1.1 </w:t>
      </w:r>
      <w:r>
        <w:rPr>
          <w:rFonts w:hint="eastAsia" w:ascii="宋体" w:hAnsi="宋体" w:eastAsia="宋体" w:cs="宋体"/>
          <w:snapToGrid w:val="0"/>
          <w:color w:val="auto"/>
          <w:kern w:val="0"/>
          <w:sz w:val="24"/>
          <w:szCs w:val="24"/>
          <w:highlight w:val="none"/>
          <w:lang w:val="en-US" w:eastAsia="en-US" w:bidi="ar-SA"/>
        </w:rPr>
        <w:t>成交供应商确定后，</w:t>
      </w:r>
      <w:r>
        <w:rPr>
          <w:rFonts w:hint="eastAsia" w:ascii="宋体" w:hAnsi="宋体" w:eastAsia="宋体" w:cs="宋体"/>
          <w:snapToGrid w:val="0"/>
          <w:color w:val="auto"/>
          <w:kern w:val="0"/>
          <w:sz w:val="24"/>
          <w:szCs w:val="24"/>
          <w:highlight w:val="none"/>
          <w:lang w:val="en-US" w:eastAsia="zh-CN" w:bidi="ar-SA"/>
        </w:rPr>
        <w:t>采购人或采购代理机构</w:t>
      </w:r>
      <w:r>
        <w:rPr>
          <w:rFonts w:hint="eastAsia" w:ascii="宋体" w:hAnsi="宋体" w:eastAsia="宋体" w:cs="宋体"/>
          <w:snapToGrid w:val="0"/>
          <w:color w:val="auto"/>
          <w:kern w:val="0"/>
          <w:sz w:val="24"/>
          <w:szCs w:val="24"/>
          <w:highlight w:val="none"/>
          <w:lang w:val="en-US" w:eastAsia="en-US" w:bidi="ar-SA"/>
        </w:rPr>
        <w:t>将在“河南省政府采购网”和“</w:t>
      </w:r>
      <w:r>
        <w:rPr>
          <w:rFonts w:hint="eastAsia" w:ascii="宋体" w:hAnsi="宋体" w:eastAsia="宋体" w:cs="宋体"/>
          <w:snapToGrid w:val="0"/>
          <w:color w:val="auto"/>
          <w:kern w:val="0"/>
          <w:sz w:val="24"/>
          <w:szCs w:val="24"/>
          <w:highlight w:val="none"/>
          <w:lang w:val="en-US" w:eastAsia="zh-CN" w:bidi="ar-SA"/>
        </w:rPr>
        <w:t>唐河县</w:t>
      </w:r>
      <w:r>
        <w:rPr>
          <w:rFonts w:hint="eastAsia" w:ascii="宋体" w:hAnsi="宋体" w:eastAsia="宋体" w:cs="宋体"/>
          <w:snapToGrid w:val="0"/>
          <w:color w:val="auto"/>
          <w:kern w:val="0"/>
          <w:sz w:val="24"/>
          <w:szCs w:val="24"/>
          <w:highlight w:val="none"/>
          <w:lang w:val="en-US" w:eastAsia="en-US" w:bidi="ar-SA"/>
        </w:rPr>
        <w:t>公共资源交易中心网”上发布成交公告。</w:t>
      </w:r>
    </w:p>
    <w:p w14:paraId="2934517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1.2 </w:t>
      </w:r>
      <w:r>
        <w:rPr>
          <w:rFonts w:hint="eastAsia" w:ascii="宋体" w:hAnsi="宋体" w:eastAsia="宋体" w:cs="宋体"/>
          <w:snapToGrid w:val="0"/>
          <w:color w:val="auto"/>
          <w:kern w:val="0"/>
          <w:sz w:val="24"/>
          <w:szCs w:val="24"/>
          <w:highlight w:val="none"/>
          <w:lang w:val="en-US" w:eastAsia="en-US" w:bidi="ar-SA"/>
        </w:rPr>
        <w:t>如项目终止，成交结果公告以“河南省政府采购网”发布的为准。</w:t>
      </w:r>
    </w:p>
    <w:p w14:paraId="36EE964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2.</w:t>
      </w:r>
      <w:r>
        <w:rPr>
          <w:rFonts w:hint="eastAsia" w:ascii="宋体" w:hAnsi="宋体" w:eastAsia="宋体" w:cs="宋体"/>
          <w:snapToGrid w:val="0"/>
          <w:color w:val="auto"/>
          <w:kern w:val="0"/>
          <w:sz w:val="24"/>
          <w:szCs w:val="24"/>
          <w:highlight w:val="none"/>
          <w:lang w:val="en-US" w:eastAsia="en-US" w:bidi="ar-SA"/>
        </w:rPr>
        <w:t>发出成交通知书</w:t>
      </w:r>
    </w:p>
    <w:p w14:paraId="7B6D5FC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2.1 </w:t>
      </w:r>
      <w:r>
        <w:rPr>
          <w:rFonts w:hint="eastAsia" w:ascii="宋体" w:hAnsi="宋体" w:eastAsia="宋体" w:cs="宋体"/>
          <w:snapToGrid w:val="0"/>
          <w:color w:val="auto"/>
          <w:kern w:val="0"/>
          <w:sz w:val="24"/>
          <w:szCs w:val="24"/>
          <w:highlight w:val="none"/>
          <w:lang w:val="en-US" w:eastAsia="en-US" w:bidi="ar-SA"/>
        </w:rPr>
        <w:t>根据成交结果，</w:t>
      </w:r>
      <w:r>
        <w:rPr>
          <w:rFonts w:hint="eastAsia" w:ascii="宋体" w:hAnsi="宋体" w:eastAsia="宋体" w:cs="宋体"/>
          <w:snapToGrid w:val="0"/>
          <w:color w:val="auto"/>
          <w:kern w:val="0"/>
          <w:sz w:val="24"/>
          <w:szCs w:val="24"/>
          <w:highlight w:val="none"/>
          <w:lang w:val="en-US" w:eastAsia="zh-CN" w:bidi="ar-SA"/>
        </w:rPr>
        <w:t>采购人或采购代理机构</w:t>
      </w:r>
      <w:r>
        <w:rPr>
          <w:rFonts w:hint="eastAsia" w:ascii="宋体" w:hAnsi="宋体" w:eastAsia="宋体" w:cs="宋体"/>
          <w:snapToGrid w:val="0"/>
          <w:color w:val="auto"/>
          <w:kern w:val="0"/>
          <w:sz w:val="24"/>
          <w:szCs w:val="24"/>
          <w:highlight w:val="none"/>
          <w:lang w:val="en-US" w:eastAsia="en-US" w:bidi="ar-SA"/>
        </w:rPr>
        <w:t>通过“</w:t>
      </w:r>
      <w:r>
        <w:rPr>
          <w:rFonts w:hint="eastAsia" w:ascii="宋体" w:hAnsi="宋体" w:eastAsia="宋体" w:cs="宋体"/>
          <w:snapToGrid w:val="0"/>
          <w:color w:val="auto"/>
          <w:kern w:val="0"/>
          <w:sz w:val="24"/>
          <w:szCs w:val="24"/>
          <w:highlight w:val="none"/>
          <w:lang w:val="en-US" w:eastAsia="zh-CN" w:bidi="ar-SA"/>
        </w:rPr>
        <w:t>唐河县</w:t>
      </w:r>
      <w:r>
        <w:rPr>
          <w:rFonts w:hint="eastAsia" w:ascii="宋体" w:hAnsi="宋体" w:eastAsia="宋体" w:cs="宋体"/>
          <w:snapToGrid w:val="0"/>
          <w:color w:val="auto"/>
          <w:kern w:val="0"/>
          <w:sz w:val="24"/>
          <w:szCs w:val="24"/>
          <w:highlight w:val="none"/>
          <w:lang w:val="en-US" w:eastAsia="en-US" w:bidi="ar-SA"/>
        </w:rPr>
        <w:t>公共资源交易中心</w:t>
      </w:r>
      <w:r>
        <w:rPr>
          <w:rFonts w:hint="eastAsia" w:ascii="宋体" w:hAnsi="宋体" w:eastAsia="宋体" w:cs="宋体"/>
          <w:snapToGrid w:val="0"/>
          <w:color w:val="auto"/>
          <w:kern w:val="0"/>
          <w:sz w:val="24"/>
          <w:szCs w:val="24"/>
          <w:highlight w:val="none"/>
          <w:lang w:val="en-US" w:eastAsia="zh-CN" w:bidi="ar-SA"/>
        </w:rPr>
        <w:t>公共服务平台</w:t>
      </w:r>
      <w:r>
        <w:rPr>
          <w:rFonts w:hint="eastAsia" w:ascii="宋体" w:hAnsi="宋体" w:eastAsia="宋体" w:cs="宋体"/>
          <w:snapToGrid w:val="0"/>
          <w:color w:val="auto"/>
          <w:kern w:val="0"/>
          <w:sz w:val="24"/>
          <w:szCs w:val="24"/>
          <w:highlight w:val="none"/>
          <w:lang w:val="en-US" w:eastAsia="en-US" w:bidi="ar-SA"/>
        </w:rPr>
        <w:t>”向成交供应商发出电子成交通知书，成交供应商可登陆</w:t>
      </w:r>
      <w:r>
        <w:rPr>
          <w:rFonts w:hint="eastAsia" w:ascii="宋体" w:hAnsi="宋体" w:eastAsia="宋体" w:cs="宋体"/>
          <w:snapToGrid w:val="0"/>
          <w:color w:val="auto"/>
          <w:kern w:val="0"/>
          <w:sz w:val="24"/>
          <w:szCs w:val="24"/>
          <w:highlight w:val="none"/>
          <w:lang w:val="en-US" w:eastAsia="zh-CN" w:bidi="ar-SA"/>
        </w:rPr>
        <w:t>唐河县公共资源交易平台会员系统</w:t>
      </w:r>
      <w:r>
        <w:rPr>
          <w:rFonts w:hint="eastAsia" w:ascii="宋体" w:hAnsi="宋体" w:eastAsia="宋体" w:cs="宋体"/>
          <w:snapToGrid w:val="0"/>
          <w:color w:val="auto"/>
          <w:kern w:val="0"/>
          <w:sz w:val="24"/>
          <w:szCs w:val="24"/>
          <w:highlight w:val="none"/>
          <w:lang w:val="en-US" w:eastAsia="en-US" w:bidi="ar-SA"/>
        </w:rPr>
        <w:t>，自行打印加盖电子签章的成交通知书。</w:t>
      </w:r>
    </w:p>
    <w:p w14:paraId="3C60537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2.2 </w:t>
      </w:r>
      <w:r>
        <w:rPr>
          <w:rFonts w:hint="eastAsia" w:ascii="宋体" w:hAnsi="宋体" w:eastAsia="宋体" w:cs="宋体"/>
          <w:snapToGrid w:val="0"/>
          <w:color w:val="auto"/>
          <w:kern w:val="0"/>
          <w:sz w:val="24"/>
          <w:szCs w:val="24"/>
          <w:highlight w:val="none"/>
          <w:lang w:val="en-US" w:eastAsia="en-US" w:bidi="ar-SA"/>
        </w:rPr>
        <w:t>《成交通知书》是签订政府采购合同的重要依据，对采购人与成交供应商具有法律效力。</w:t>
      </w:r>
    </w:p>
    <w:p w14:paraId="18F6707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3.</w:t>
      </w:r>
      <w:r>
        <w:rPr>
          <w:rFonts w:hint="eastAsia" w:ascii="宋体" w:hAnsi="宋体" w:eastAsia="宋体" w:cs="宋体"/>
          <w:snapToGrid w:val="0"/>
          <w:color w:val="auto"/>
          <w:kern w:val="0"/>
          <w:sz w:val="24"/>
          <w:szCs w:val="24"/>
          <w:highlight w:val="none"/>
          <w:lang w:val="en-US" w:eastAsia="en-US" w:bidi="ar-SA"/>
        </w:rPr>
        <w:t>签订合同</w:t>
      </w:r>
    </w:p>
    <w:p w14:paraId="3E90C8A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3.1 </w:t>
      </w:r>
      <w:r>
        <w:rPr>
          <w:rFonts w:hint="eastAsia" w:ascii="宋体" w:hAnsi="宋体" w:eastAsia="宋体" w:cs="宋体"/>
          <w:snapToGrid w:val="0"/>
          <w:color w:val="auto"/>
          <w:kern w:val="0"/>
          <w:sz w:val="24"/>
          <w:szCs w:val="24"/>
          <w:highlight w:val="none"/>
          <w:lang w:val="en-US" w:eastAsia="en-US" w:bidi="ar-SA"/>
        </w:rPr>
        <w:t>成交供应商和采购人应在《成交通知书》发出后一个工作日内签订政府采购合同，逾期无故不签订的，按《政府采购竞争性磋商采购方式管理暂行办法》及有关规定处理，合同签订后需在两个工作日内在河南省政府采购网进行备案，逾期未备案的按照政府采购法等有关规定处理。</w:t>
      </w:r>
    </w:p>
    <w:p w14:paraId="3165F391">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3.2 </w:t>
      </w:r>
      <w:r>
        <w:rPr>
          <w:rFonts w:hint="eastAsia" w:ascii="宋体" w:hAnsi="宋体" w:eastAsia="宋体" w:cs="宋体"/>
          <w:snapToGrid w:val="0"/>
          <w:color w:val="auto"/>
          <w:kern w:val="0"/>
          <w:sz w:val="24"/>
          <w:szCs w:val="24"/>
          <w:highlight w:val="none"/>
          <w:lang w:val="en-US" w:eastAsia="en-US" w:bidi="ar-SA"/>
        </w:rPr>
        <w:t>竞争性磋商文件、响应文件、供应商在磋商过程中的承诺以及确认材料，均为合同的有效组成部分。</w:t>
      </w:r>
    </w:p>
    <w:p w14:paraId="55834B0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3.3 </w:t>
      </w:r>
      <w:r>
        <w:rPr>
          <w:rFonts w:hint="eastAsia" w:ascii="宋体" w:hAnsi="宋体" w:eastAsia="宋体" w:cs="宋体"/>
          <w:snapToGrid w:val="0"/>
          <w:color w:val="auto"/>
          <w:kern w:val="0"/>
          <w:sz w:val="24"/>
          <w:szCs w:val="24"/>
          <w:highlight w:val="none"/>
          <w:lang w:val="en-US" w:eastAsia="en-US" w:bidi="ar-SA"/>
        </w:rPr>
        <w:t>如果成交供应商不按其响应文件承诺和竞争性磋商文件要求签订政府采购合同，采购人将取消其成交资格。</w:t>
      </w:r>
    </w:p>
    <w:p w14:paraId="1B5CC05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auto"/>
          <w:kern w:val="0"/>
          <w:sz w:val="24"/>
          <w:szCs w:val="24"/>
          <w:highlight w:val="none"/>
          <w:lang w:val="en-US" w:eastAsia="en-US" w:bidi="ar-SA"/>
        </w:rPr>
      </w:pPr>
      <w:bookmarkStart w:id="32" w:name="_Toc32673"/>
      <w:r>
        <w:rPr>
          <w:rFonts w:hint="eastAsia" w:ascii="宋体" w:hAnsi="宋体" w:eastAsia="宋体" w:cs="宋体"/>
          <w:b/>
          <w:bCs/>
          <w:snapToGrid w:val="0"/>
          <w:color w:val="auto"/>
          <w:kern w:val="0"/>
          <w:sz w:val="24"/>
          <w:szCs w:val="24"/>
          <w:highlight w:val="none"/>
          <w:lang w:val="en-US" w:eastAsia="zh-CN" w:bidi="ar-SA"/>
        </w:rPr>
        <w:t>七、</w:t>
      </w:r>
      <w:r>
        <w:rPr>
          <w:rFonts w:hint="eastAsia" w:ascii="宋体" w:hAnsi="宋体" w:eastAsia="宋体" w:cs="宋体"/>
          <w:b/>
          <w:bCs/>
          <w:snapToGrid w:val="0"/>
          <w:color w:val="auto"/>
          <w:kern w:val="0"/>
          <w:sz w:val="24"/>
          <w:szCs w:val="24"/>
          <w:highlight w:val="none"/>
          <w:lang w:val="en-US" w:eastAsia="en-US" w:bidi="ar-SA"/>
        </w:rPr>
        <w:t>质疑与答复</w:t>
      </w:r>
      <w:bookmarkEnd w:id="32"/>
    </w:p>
    <w:p w14:paraId="5445DE9B">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B35C146">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发布的质疑函范本格式编制，质疑事项应具体、明确，并有必要的事实依据和法律依据。</w:t>
      </w:r>
    </w:p>
    <w:p w14:paraId="3158BB3A">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接收质疑的方式：</w:t>
      </w:r>
    </w:p>
    <w:p w14:paraId="43CB5ECE">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书面提交，请质疑人将质疑函原件送达或邮寄至采购单位联系人和采购代理机构项目负责人，联系方式及地址详见采购公告。</w:t>
      </w:r>
    </w:p>
    <w:p w14:paraId="57B38D1F">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2B089E0F">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227AC7A4">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auto"/>
          <w:kern w:val="0"/>
          <w:sz w:val="24"/>
          <w:szCs w:val="24"/>
          <w:highlight w:val="none"/>
          <w:lang w:val="en-US" w:eastAsia="en-US" w:bidi="ar-SA"/>
        </w:rPr>
      </w:pPr>
      <w:bookmarkStart w:id="33" w:name="_Toc5287"/>
      <w:r>
        <w:rPr>
          <w:rFonts w:hint="eastAsia" w:ascii="宋体" w:hAnsi="宋体" w:eastAsia="宋体" w:cs="宋体"/>
          <w:b/>
          <w:bCs/>
          <w:snapToGrid w:val="0"/>
          <w:color w:val="auto"/>
          <w:kern w:val="0"/>
          <w:sz w:val="24"/>
          <w:szCs w:val="24"/>
          <w:highlight w:val="none"/>
          <w:lang w:val="en-US" w:eastAsia="zh-CN" w:bidi="ar-SA"/>
        </w:rPr>
        <w:t>八、</w:t>
      </w:r>
      <w:r>
        <w:rPr>
          <w:rFonts w:hint="eastAsia" w:ascii="宋体" w:hAnsi="宋体" w:eastAsia="宋体" w:cs="宋体"/>
          <w:b/>
          <w:bCs/>
          <w:snapToGrid w:val="0"/>
          <w:color w:val="auto"/>
          <w:kern w:val="0"/>
          <w:sz w:val="24"/>
          <w:szCs w:val="24"/>
          <w:highlight w:val="none"/>
          <w:lang w:val="en-US" w:eastAsia="en-US" w:bidi="ar-SA"/>
        </w:rPr>
        <w:t>注意事项</w:t>
      </w:r>
      <w:bookmarkEnd w:id="33"/>
    </w:p>
    <w:p w14:paraId="2E0DBD6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val="en-US" w:eastAsia="en-US" w:bidi="ar-SA"/>
        </w:rPr>
        <w:t>如对竞争性磋商文件有疑问，应于响应文件递交截止时间前1工作日向</w:t>
      </w:r>
      <w:r>
        <w:rPr>
          <w:rFonts w:hint="eastAsia" w:ascii="宋体" w:hAnsi="宋体" w:eastAsia="宋体" w:cs="宋体"/>
          <w:snapToGrid w:val="0"/>
          <w:color w:val="auto"/>
          <w:kern w:val="0"/>
          <w:sz w:val="24"/>
          <w:szCs w:val="24"/>
          <w:highlight w:val="none"/>
          <w:lang w:val="en-US" w:eastAsia="zh-CN" w:bidi="ar-SA"/>
        </w:rPr>
        <w:t>采购人或采购代理机构</w:t>
      </w:r>
      <w:r>
        <w:rPr>
          <w:rFonts w:hint="eastAsia" w:ascii="宋体" w:hAnsi="宋体" w:eastAsia="宋体" w:cs="宋体"/>
          <w:snapToGrid w:val="0"/>
          <w:color w:val="auto"/>
          <w:kern w:val="0"/>
          <w:sz w:val="24"/>
          <w:szCs w:val="24"/>
          <w:highlight w:val="none"/>
          <w:lang w:val="en-US" w:eastAsia="en-US" w:bidi="ar-SA"/>
        </w:rPr>
        <w:t>提出。</w:t>
      </w:r>
    </w:p>
    <w:p w14:paraId="5594C37D">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2.</w:t>
      </w:r>
      <w:r>
        <w:rPr>
          <w:rFonts w:hint="eastAsia" w:ascii="宋体" w:hAnsi="宋体" w:eastAsia="宋体" w:cs="宋体"/>
          <w:snapToGrid w:val="0"/>
          <w:color w:val="auto"/>
          <w:kern w:val="0"/>
          <w:sz w:val="24"/>
          <w:szCs w:val="24"/>
          <w:highlight w:val="none"/>
          <w:lang w:val="en-US" w:eastAsia="en-US" w:bidi="ar-SA"/>
        </w:rPr>
        <w:t>供应商必须由法定代表人或授权代表参加磋商，随时接受磋商小组的询问、质疑，并按照磋商小组的要求答复。</w:t>
      </w:r>
    </w:p>
    <w:p w14:paraId="2734AECA">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3.</w:t>
      </w:r>
      <w:r>
        <w:rPr>
          <w:rFonts w:hint="eastAsia" w:ascii="宋体" w:hAnsi="宋体" w:eastAsia="宋体" w:cs="宋体"/>
          <w:snapToGrid w:val="0"/>
          <w:color w:val="auto"/>
          <w:kern w:val="0"/>
          <w:sz w:val="24"/>
          <w:szCs w:val="24"/>
          <w:highlight w:val="none"/>
          <w:lang w:val="en-US" w:eastAsia="en-US" w:bidi="ar-SA"/>
        </w:rPr>
        <w:t>供应商自行承担参加竞争性磋商的全部费用。</w:t>
      </w:r>
    </w:p>
    <w:p w14:paraId="0F93FD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w:t>
      </w:r>
      <w:r>
        <w:rPr>
          <w:rFonts w:hint="eastAsia" w:ascii="宋体" w:hAnsi="宋体" w:eastAsia="宋体" w:cs="宋体"/>
          <w:snapToGrid w:val="0"/>
          <w:color w:val="auto"/>
          <w:kern w:val="0"/>
          <w:sz w:val="24"/>
          <w:szCs w:val="24"/>
          <w:highlight w:val="none"/>
          <w:lang w:val="en-US" w:eastAsia="en-US" w:bidi="ar-SA"/>
        </w:rPr>
        <w:t>本竞争性磋商文件最终解释权归</w:t>
      </w:r>
      <w:r>
        <w:rPr>
          <w:rFonts w:hint="eastAsia" w:ascii="宋体" w:hAnsi="宋体" w:eastAsia="宋体" w:cs="宋体"/>
          <w:snapToGrid w:val="0"/>
          <w:color w:val="auto"/>
          <w:kern w:val="0"/>
          <w:sz w:val="24"/>
          <w:szCs w:val="24"/>
          <w:highlight w:val="none"/>
          <w:lang w:val="en-US" w:eastAsia="zh-CN" w:bidi="ar-SA"/>
        </w:rPr>
        <w:t>采购代理机构</w:t>
      </w:r>
      <w:r>
        <w:rPr>
          <w:rFonts w:hint="eastAsia" w:ascii="宋体" w:hAnsi="宋体" w:eastAsia="宋体" w:cs="宋体"/>
          <w:snapToGrid w:val="0"/>
          <w:color w:val="auto"/>
          <w:kern w:val="0"/>
          <w:sz w:val="24"/>
          <w:szCs w:val="24"/>
          <w:highlight w:val="none"/>
          <w:lang w:val="en-US" w:eastAsia="en-US" w:bidi="ar-SA"/>
        </w:rPr>
        <w:t>。</w:t>
      </w:r>
    </w:p>
    <w:p w14:paraId="0B7D6A53">
      <w:pPr>
        <w:pStyle w:val="15"/>
        <w:rPr>
          <w:rFonts w:hint="eastAsia"/>
          <w:color w:val="auto"/>
          <w:highlight w:val="none"/>
          <w:lang w:val="en-US" w:eastAsia="zh-CN"/>
        </w:rPr>
      </w:pPr>
      <w:bookmarkStart w:id="34" w:name="_Toc29335"/>
    </w:p>
    <w:p w14:paraId="2D01D7E9">
      <w:pPr>
        <w:pStyle w:val="15"/>
        <w:rPr>
          <w:rFonts w:hint="eastAsia"/>
          <w:color w:val="auto"/>
          <w:highlight w:val="none"/>
          <w:lang w:val="en-US" w:eastAsia="zh-CN"/>
        </w:rPr>
      </w:pPr>
    </w:p>
    <w:p w14:paraId="177A4DE1">
      <w:pPr>
        <w:pStyle w:val="15"/>
        <w:rPr>
          <w:rFonts w:hint="eastAsia"/>
          <w:color w:val="auto"/>
          <w:highlight w:val="none"/>
          <w:lang w:val="en-US" w:eastAsia="zh-CN"/>
        </w:rPr>
      </w:pPr>
    </w:p>
    <w:p w14:paraId="3A4AC141">
      <w:pPr>
        <w:pStyle w:val="15"/>
        <w:rPr>
          <w:rFonts w:hint="eastAsia"/>
          <w:color w:val="auto"/>
          <w:highlight w:val="none"/>
          <w:lang w:val="en-US" w:eastAsia="zh-CN"/>
        </w:rPr>
      </w:pPr>
    </w:p>
    <w:p w14:paraId="5E287702">
      <w:pPr>
        <w:pStyle w:val="15"/>
        <w:rPr>
          <w:rFonts w:hint="eastAsia"/>
          <w:color w:val="auto"/>
          <w:highlight w:val="none"/>
          <w:lang w:val="en-US" w:eastAsia="zh-CN"/>
        </w:rPr>
      </w:pPr>
    </w:p>
    <w:p w14:paraId="067F3B38">
      <w:pPr>
        <w:pStyle w:val="15"/>
        <w:rPr>
          <w:rFonts w:hint="eastAsia"/>
          <w:color w:val="auto"/>
          <w:highlight w:val="none"/>
          <w:lang w:val="en-US" w:eastAsia="zh-CN"/>
        </w:rPr>
      </w:pPr>
    </w:p>
    <w:p w14:paraId="1F5D0A4B">
      <w:pPr>
        <w:pStyle w:val="15"/>
        <w:rPr>
          <w:rFonts w:hint="eastAsia"/>
          <w:color w:val="auto"/>
          <w:highlight w:val="none"/>
          <w:lang w:val="en-US" w:eastAsia="zh-CN"/>
        </w:rPr>
      </w:pPr>
    </w:p>
    <w:p w14:paraId="491C2101">
      <w:pPr>
        <w:pStyle w:val="15"/>
        <w:rPr>
          <w:rFonts w:hint="eastAsia"/>
          <w:color w:val="auto"/>
          <w:highlight w:val="none"/>
          <w:lang w:val="en-US" w:eastAsia="zh-CN"/>
        </w:rPr>
      </w:pPr>
    </w:p>
    <w:p w14:paraId="74BBA5AC">
      <w:pPr>
        <w:pStyle w:val="15"/>
        <w:rPr>
          <w:rFonts w:hint="eastAsia"/>
          <w:color w:val="auto"/>
          <w:highlight w:val="none"/>
          <w:lang w:val="en-US" w:eastAsia="zh-CN"/>
        </w:rPr>
      </w:pPr>
    </w:p>
    <w:p w14:paraId="3C1E615A">
      <w:pPr>
        <w:pStyle w:val="15"/>
        <w:rPr>
          <w:rFonts w:hint="eastAsia"/>
          <w:color w:val="auto"/>
          <w:highlight w:val="none"/>
          <w:lang w:val="en-US" w:eastAsia="zh-CN"/>
        </w:rPr>
      </w:pPr>
    </w:p>
    <w:p w14:paraId="149C0A8E">
      <w:pPr>
        <w:pStyle w:val="15"/>
        <w:rPr>
          <w:rFonts w:hint="eastAsia"/>
          <w:color w:val="auto"/>
          <w:highlight w:val="none"/>
          <w:lang w:val="en-US" w:eastAsia="zh-CN"/>
        </w:rPr>
      </w:pPr>
    </w:p>
    <w:p w14:paraId="23375ABB">
      <w:pPr>
        <w:pStyle w:val="16"/>
        <w:rPr>
          <w:rFonts w:hint="eastAsia"/>
          <w:color w:val="auto"/>
          <w:highlight w:val="none"/>
          <w:lang w:val="en-US" w:eastAsia="zh-CN"/>
        </w:rPr>
      </w:pPr>
    </w:p>
    <w:p w14:paraId="25D9CB01">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snapToGrid w:val="0"/>
          <w:color w:val="auto"/>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t>唐河县政府采购合同融资政策告知函</w:t>
      </w:r>
      <w:bookmarkEnd w:id="34"/>
    </w:p>
    <w:p w14:paraId="1ACFF7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各供应商：</w:t>
      </w:r>
    </w:p>
    <w:p w14:paraId="5508F06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欢迎贵公司参与唐河县政府采购活动</w:t>
      </w:r>
    </w:p>
    <w:p w14:paraId="0E4CBDF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189FE16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贷款渠道和提供贷款的金融机构，可在河南省政府采购网“河南省政府采购合同融资平台”查询联系。</w:t>
      </w:r>
    </w:p>
    <w:p w14:paraId="775CA367">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Theme="minorEastAsia" w:hAnsiTheme="minorEastAsia" w:eastAsiaTheme="minorEastAsia" w:cstheme="minorEastAsia"/>
          <w:b/>
          <w:bCs/>
          <w:color w:val="auto"/>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color w:val="auto"/>
          <w:spacing w:val="-13"/>
          <w:sz w:val="24"/>
          <w:szCs w:val="24"/>
          <w:highlight w:val="none"/>
          <w:lang w:eastAsia="zh-CN"/>
        </w:rPr>
        <w:t>，</w:t>
      </w:r>
      <w:r>
        <w:rPr>
          <w:rFonts w:hint="eastAsia" w:asciiTheme="minorEastAsia" w:hAnsiTheme="minorEastAsia" w:eastAsiaTheme="minorEastAsia" w:cstheme="minorEastAsia"/>
          <w:b/>
          <w:bCs/>
          <w:color w:val="auto"/>
          <w:spacing w:val="-13"/>
          <w:sz w:val="24"/>
          <w:szCs w:val="24"/>
          <w:highlight w:val="none"/>
        </w:rPr>
        <w:t>进一步加强政府采购合同线上融资一站式服务（简称</w:t>
      </w:r>
      <w:r>
        <w:rPr>
          <w:rFonts w:hint="eastAsia" w:asciiTheme="minorEastAsia" w:hAnsiTheme="minorEastAsia" w:eastAsiaTheme="minorEastAsia" w:cstheme="minorEastAsia"/>
          <w:b/>
          <w:bCs/>
          <w:color w:val="auto"/>
          <w:spacing w:val="-13"/>
          <w:sz w:val="24"/>
          <w:szCs w:val="24"/>
          <w:highlight w:val="none"/>
          <w:lang w:eastAsia="zh-CN"/>
        </w:rPr>
        <w:t>“</w:t>
      </w:r>
      <w:r>
        <w:rPr>
          <w:rFonts w:hint="eastAsia" w:asciiTheme="minorEastAsia" w:hAnsiTheme="minorEastAsia" w:eastAsiaTheme="minorEastAsia" w:cstheme="minorEastAsia"/>
          <w:b/>
          <w:bCs/>
          <w:color w:val="auto"/>
          <w:spacing w:val="-13"/>
          <w:sz w:val="24"/>
          <w:szCs w:val="24"/>
          <w:highlight w:val="none"/>
        </w:rPr>
        <w:t>政采贷</w:t>
      </w:r>
      <w:r>
        <w:rPr>
          <w:rFonts w:hint="eastAsia" w:asciiTheme="minorEastAsia" w:hAnsiTheme="minorEastAsia" w:eastAsiaTheme="minorEastAsia" w:cstheme="minorEastAsia"/>
          <w:b/>
          <w:bCs/>
          <w:color w:val="auto"/>
          <w:spacing w:val="-13"/>
          <w:sz w:val="24"/>
          <w:szCs w:val="24"/>
          <w:highlight w:val="none"/>
          <w:lang w:eastAsia="zh-CN"/>
        </w:rPr>
        <w:t>”</w:t>
      </w:r>
      <w:r>
        <w:rPr>
          <w:rFonts w:hint="eastAsia" w:asciiTheme="minorEastAsia" w:hAnsiTheme="minorEastAsia" w:eastAsiaTheme="minorEastAsia" w:cstheme="minorEastAsia"/>
          <w:b/>
          <w:bCs/>
          <w:color w:val="auto"/>
          <w:spacing w:val="-13"/>
          <w:sz w:val="24"/>
          <w:szCs w:val="24"/>
          <w:highlight w:val="none"/>
        </w:rPr>
        <w:t>），有需求的供应商，可按上述通知要求办理政采贷。</w:t>
      </w:r>
    </w:p>
    <w:p w14:paraId="27143E8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p>
    <w:p w14:paraId="6D455EF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p>
    <w:p w14:paraId="55DA1C31">
      <w:pPr>
        <w:keepNext w:val="0"/>
        <w:keepLines w:val="0"/>
        <w:pageBreakBefore w:val="0"/>
        <w:kinsoku/>
        <w:wordWrap w:val="0"/>
        <w:overflowPunct/>
        <w:topLinePunct w:val="0"/>
        <w:bidi w:val="0"/>
        <w:spacing w:after="0" w:line="360" w:lineRule="auto"/>
        <w:jc w:val="both"/>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pPr>
    </w:p>
    <w:p w14:paraId="39B9E2FD">
      <w:pPr>
        <w:keepNext w:val="0"/>
        <w:keepLines w:val="0"/>
        <w:pageBreakBefore w:val="0"/>
        <w:kinsoku/>
        <w:wordWrap w:val="0"/>
        <w:overflowPunct/>
        <w:topLinePunct w:val="0"/>
        <w:bidi w:val="0"/>
        <w:spacing w:after="0" w:line="360" w:lineRule="auto"/>
        <w:jc w:val="both"/>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pPr>
    </w:p>
    <w:p w14:paraId="429C80AA">
      <w:pPr>
        <w:bidi w:val="0"/>
        <w:rPr>
          <w:rFonts w:hint="eastAsia"/>
          <w:color w:val="auto"/>
          <w:highlight w:val="none"/>
        </w:rPr>
      </w:pPr>
      <w:bookmarkStart w:id="35" w:name="_Toc15215"/>
    </w:p>
    <w:p w14:paraId="0914E99E">
      <w:pPr>
        <w:bidi w:val="0"/>
        <w:rPr>
          <w:rFonts w:hint="eastAsia"/>
          <w:color w:val="auto"/>
          <w:highlight w:val="none"/>
        </w:rPr>
      </w:pPr>
    </w:p>
    <w:p w14:paraId="3A98410F">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ascii="Arial"/>
          <w:color w:val="auto"/>
          <w:sz w:val="21"/>
          <w:highlight w:val="none"/>
        </w:rPr>
      </w:pPr>
      <w:r>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t>第五章</w:t>
      </w:r>
      <w:r>
        <w:rPr>
          <w:rFonts w:hint="eastAsia" w:ascii="宋体" w:hAnsi="宋体" w:eastAsia="宋体" w:cs="宋体"/>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t>合同草案条款</w:t>
      </w:r>
      <w:bookmarkEnd w:id="35"/>
    </w:p>
    <w:p w14:paraId="6D6BF7F8">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center"/>
        <w:textAlignment w:val="auto"/>
        <w:rPr>
          <w:rFonts w:hint="eastAsia"/>
          <w:color w:val="auto"/>
          <w:sz w:val="24"/>
          <w:szCs w:val="24"/>
          <w:highlight w:val="none"/>
        </w:rPr>
      </w:pPr>
      <w:bookmarkStart w:id="36" w:name="_Toc15882"/>
      <w:bookmarkStart w:id="37" w:name="_Toc23433_WPSOffice_Level2"/>
      <w:bookmarkStart w:id="38" w:name="_Toc30530_WPSOffice_Level2"/>
      <w:bookmarkStart w:id="39" w:name="_Toc32620"/>
      <w:bookmarkStart w:id="40" w:name="_Toc22497_WPSOffice_Level2"/>
      <w:bookmarkStart w:id="41" w:name="_Toc30188_WPSOffice_Level2"/>
      <w:bookmarkStart w:id="42" w:name="_Toc23567_WPSOffice_Level2"/>
      <w:bookmarkStart w:id="43" w:name="_Toc25052_WPSOffice_Level1"/>
      <w:bookmarkStart w:id="44" w:name="_Toc2983_WPSOffice_Level2"/>
      <w:r>
        <w:rPr>
          <w:rFonts w:hint="eastAsia"/>
          <w:color w:val="auto"/>
          <w:sz w:val="24"/>
          <w:szCs w:val="24"/>
          <w:highlight w:val="none"/>
        </w:rPr>
        <w:t>（以签订正式合同时为准）</w:t>
      </w:r>
      <w:bookmarkEnd w:id="36"/>
      <w:bookmarkEnd w:id="37"/>
      <w:bookmarkEnd w:id="38"/>
      <w:bookmarkEnd w:id="39"/>
      <w:bookmarkEnd w:id="40"/>
      <w:bookmarkEnd w:id="41"/>
      <w:bookmarkEnd w:id="42"/>
      <w:bookmarkEnd w:id="43"/>
      <w:bookmarkEnd w:id="44"/>
    </w:p>
    <w:p w14:paraId="0DAA3E23">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r>
        <w:rPr>
          <w:rFonts w:hint="eastAsia"/>
          <w:color w:val="auto"/>
          <w:sz w:val="24"/>
          <w:szCs w:val="24"/>
          <w:highlight w:val="none"/>
        </w:rPr>
        <w:t>《中华人民共和国招标投标法》、《中华人民共和国政府采购法》和其他法律、法规的规定，并按照公正、平等、自愿、诚实信用的原则，同意按照以下条款和条件，签署本合同。</w:t>
      </w:r>
    </w:p>
    <w:p w14:paraId="01E1CE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45" w:name="_Toc22466_WPSOffice_Level2"/>
      <w:r>
        <w:rPr>
          <w:rFonts w:hint="eastAsia" w:eastAsia="宋体"/>
          <w:color w:val="auto"/>
          <w:sz w:val="24"/>
          <w:szCs w:val="24"/>
          <w:highlight w:val="none"/>
          <w:lang w:val="en-US" w:eastAsia="zh-CN"/>
        </w:rPr>
        <w:t>一、</w:t>
      </w:r>
      <w:r>
        <w:rPr>
          <w:rFonts w:hint="eastAsia"/>
          <w:color w:val="auto"/>
          <w:sz w:val="24"/>
          <w:szCs w:val="24"/>
          <w:highlight w:val="none"/>
        </w:rPr>
        <w:t>合同文件</w:t>
      </w:r>
      <w:bookmarkEnd w:id="45"/>
    </w:p>
    <w:p w14:paraId="0CFEA1C1">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46" w:name="_Toc25689"/>
      <w:bookmarkStart w:id="47" w:name="_Toc20611"/>
      <w:r>
        <w:rPr>
          <w:rFonts w:hint="eastAsia"/>
          <w:color w:val="auto"/>
          <w:sz w:val="24"/>
          <w:szCs w:val="24"/>
          <w:highlight w:val="none"/>
        </w:rPr>
        <w:t>本合同所附下列文件是构成本合同不可分割的部分：</w:t>
      </w:r>
      <w:bookmarkEnd w:id="46"/>
      <w:bookmarkEnd w:id="47"/>
    </w:p>
    <w:p w14:paraId="3E47D04D">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48" w:name="_Toc12304"/>
      <w:bookmarkStart w:id="49" w:name="_Toc25255"/>
      <w:r>
        <w:rPr>
          <w:rFonts w:hint="eastAsia"/>
          <w:color w:val="auto"/>
          <w:sz w:val="24"/>
          <w:szCs w:val="24"/>
          <w:highlight w:val="none"/>
        </w:rPr>
        <w:t>（一）本项目</w:t>
      </w:r>
      <w:r>
        <w:rPr>
          <w:rFonts w:hint="eastAsia"/>
          <w:color w:val="auto"/>
          <w:sz w:val="24"/>
          <w:szCs w:val="24"/>
          <w:highlight w:val="none"/>
          <w:lang w:val="en-US" w:eastAsia="zh-CN"/>
        </w:rPr>
        <w:t>磋商</w:t>
      </w:r>
      <w:r>
        <w:rPr>
          <w:rFonts w:hint="eastAsia"/>
          <w:color w:val="auto"/>
          <w:sz w:val="24"/>
          <w:szCs w:val="24"/>
          <w:highlight w:val="none"/>
        </w:rPr>
        <w:t>文件</w:t>
      </w:r>
      <w:bookmarkEnd w:id="48"/>
      <w:bookmarkEnd w:id="49"/>
    </w:p>
    <w:p w14:paraId="7586604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50" w:name="_Toc3310"/>
      <w:bookmarkStart w:id="51" w:name="_Toc8524"/>
      <w:r>
        <w:rPr>
          <w:rFonts w:hint="eastAsia"/>
          <w:color w:val="auto"/>
          <w:sz w:val="24"/>
          <w:szCs w:val="24"/>
          <w:highlight w:val="none"/>
        </w:rPr>
        <w:t>（二）</w:t>
      </w:r>
      <w:r>
        <w:rPr>
          <w:rFonts w:hint="eastAsia"/>
          <w:color w:val="auto"/>
          <w:sz w:val="24"/>
          <w:szCs w:val="24"/>
          <w:highlight w:val="none"/>
          <w:lang w:val="en-US" w:eastAsia="zh-CN"/>
        </w:rPr>
        <w:t>供应商</w:t>
      </w:r>
      <w:r>
        <w:rPr>
          <w:rFonts w:hint="eastAsia"/>
          <w:color w:val="auto"/>
          <w:sz w:val="24"/>
          <w:szCs w:val="24"/>
          <w:highlight w:val="none"/>
        </w:rPr>
        <w:t>的</w:t>
      </w:r>
      <w:r>
        <w:rPr>
          <w:rFonts w:hint="eastAsia"/>
          <w:color w:val="auto"/>
          <w:sz w:val="24"/>
          <w:szCs w:val="24"/>
          <w:highlight w:val="none"/>
          <w:lang w:val="en-US" w:eastAsia="zh-CN"/>
        </w:rPr>
        <w:t>响应</w:t>
      </w:r>
      <w:r>
        <w:rPr>
          <w:rFonts w:hint="eastAsia"/>
          <w:color w:val="auto"/>
          <w:sz w:val="24"/>
          <w:szCs w:val="24"/>
          <w:highlight w:val="none"/>
        </w:rPr>
        <w:t>文件</w:t>
      </w:r>
      <w:bookmarkEnd w:id="50"/>
      <w:bookmarkEnd w:id="51"/>
    </w:p>
    <w:p w14:paraId="4B2095F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52" w:name="_Toc11043"/>
      <w:bookmarkStart w:id="53" w:name="_Toc13552"/>
      <w:r>
        <w:rPr>
          <w:rFonts w:hint="eastAsia"/>
          <w:color w:val="auto"/>
          <w:sz w:val="24"/>
          <w:szCs w:val="24"/>
          <w:highlight w:val="none"/>
        </w:rPr>
        <w:t>（三）合同格式、合同条款</w:t>
      </w:r>
      <w:bookmarkEnd w:id="52"/>
      <w:bookmarkEnd w:id="53"/>
    </w:p>
    <w:p w14:paraId="67918E7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54" w:name="_Toc3434"/>
      <w:bookmarkStart w:id="55" w:name="_Toc17684"/>
      <w:r>
        <w:rPr>
          <w:rFonts w:hint="eastAsia"/>
          <w:color w:val="auto"/>
          <w:sz w:val="24"/>
          <w:szCs w:val="24"/>
          <w:highlight w:val="none"/>
        </w:rPr>
        <w:t>（四）中标人在评标过程中做出的有关澄清、说明或者补正文件</w:t>
      </w:r>
      <w:bookmarkEnd w:id="54"/>
      <w:bookmarkEnd w:id="55"/>
    </w:p>
    <w:p w14:paraId="3BC68E6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56" w:name="_Toc17949"/>
      <w:bookmarkStart w:id="57" w:name="_Toc24029"/>
      <w:r>
        <w:rPr>
          <w:rFonts w:hint="eastAsia"/>
          <w:color w:val="auto"/>
          <w:sz w:val="24"/>
          <w:szCs w:val="24"/>
          <w:highlight w:val="none"/>
        </w:rPr>
        <w:t>（五）</w:t>
      </w:r>
      <w:r>
        <w:rPr>
          <w:rFonts w:hint="eastAsia"/>
          <w:color w:val="auto"/>
          <w:sz w:val="24"/>
          <w:szCs w:val="24"/>
          <w:highlight w:val="none"/>
          <w:lang w:val="en-US" w:eastAsia="zh-CN"/>
        </w:rPr>
        <w:t>成交</w:t>
      </w:r>
      <w:r>
        <w:rPr>
          <w:rFonts w:hint="eastAsia"/>
          <w:color w:val="auto"/>
          <w:sz w:val="24"/>
          <w:szCs w:val="24"/>
          <w:highlight w:val="none"/>
        </w:rPr>
        <w:t>通知书</w:t>
      </w:r>
      <w:bookmarkEnd w:id="56"/>
      <w:bookmarkEnd w:id="57"/>
    </w:p>
    <w:p w14:paraId="5DCFA54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58" w:name="_Toc25248"/>
      <w:bookmarkStart w:id="59" w:name="_Toc4313"/>
      <w:r>
        <w:rPr>
          <w:rFonts w:hint="eastAsia"/>
          <w:color w:val="auto"/>
          <w:sz w:val="24"/>
          <w:szCs w:val="24"/>
          <w:highlight w:val="none"/>
        </w:rPr>
        <w:t>（六）本合同附件</w:t>
      </w:r>
      <w:bookmarkEnd w:id="58"/>
      <w:bookmarkEnd w:id="59"/>
    </w:p>
    <w:p w14:paraId="4B0F03B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color w:val="auto"/>
          <w:sz w:val="24"/>
          <w:szCs w:val="24"/>
          <w:highlight w:val="none"/>
        </w:rPr>
      </w:pPr>
      <w:bookmarkStart w:id="60" w:name="_Toc13630_WPSOffice_Level2"/>
      <w:bookmarkStart w:id="61" w:name="_Toc24717"/>
      <w:bookmarkStart w:id="62" w:name="_Toc11434"/>
      <w:bookmarkStart w:id="63" w:name="_Toc19424"/>
      <w:bookmarkStart w:id="64" w:name="_Toc7727"/>
      <w:r>
        <w:rPr>
          <w:rFonts w:hint="eastAsia"/>
          <w:color w:val="auto"/>
          <w:sz w:val="24"/>
          <w:szCs w:val="24"/>
          <w:highlight w:val="none"/>
        </w:rPr>
        <w:t>二、合同的范围和条件</w:t>
      </w:r>
      <w:bookmarkEnd w:id="60"/>
      <w:bookmarkEnd w:id="61"/>
      <w:bookmarkEnd w:id="62"/>
      <w:bookmarkEnd w:id="63"/>
      <w:bookmarkEnd w:id="64"/>
    </w:p>
    <w:p w14:paraId="3B090C2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r>
        <w:rPr>
          <w:rFonts w:hint="eastAsia"/>
          <w:color w:val="auto"/>
          <w:sz w:val="24"/>
          <w:szCs w:val="24"/>
          <w:highlight w:val="none"/>
        </w:rPr>
        <w:t>本合同的范围和条件应与上述合同文件的规定相一致。</w:t>
      </w:r>
    </w:p>
    <w:p w14:paraId="641DED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color w:val="auto"/>
          <w:sz w:val="24"/>
          <w:szCs w:val="24"/>
          <w:highlight w:val="none"/>
        </w:rPr>
      </w:pPr>
      <w:r>
        <w:rPr>
          <w:rFonts w:hint="eastAsia"/>
          <w:color w:val="auto"/>
          <w:sz w:val="24"/>
          <w:szCs w:val="24"/>
          <w:highlight w:val="none"/>
        </w:rPr>
        <w:t xml:space="preserve"> </w:t>
      </w:r>
      <w:bookmarkStart w:id="65" w:name="_Toc21864"/>
      <w:bookmarkStart w:id="66" w:name="_Toc2465"/>
      <w:bookmarkStart w:id="67" w:name="_Toc18794"/>
      <w:bookmarkStart w:id="68" w:name="_Toc24787"/>
      <w:bookmarkStart w:id="69" w:name="_Toc15521_WPSOffice_Level2"/>
      <w:r>
        <w:rPr>
          <w:rFonts w:hint="eastAsia"/>
          <w:color w:val="auto"/>
          <w:sz w:val="24"/>
          <w:szCs w:val="24"/>
          <w:highlight w:val="none"/>
        </w:rPr>
        <w:t>三、合同金额</w:t>
      </w:r>
      <w:bookmarkEnd w:id="65"/>
      <w:bookmarkEnd w:id="66"/>
      <w:bookmarkEnd w:id="67"/>
      <w:bookmarkEnd w:id="68"/>
      <w:bookmarkEnd w:id="69"/>
    </w:p>
    <w:p w14:paraId="2C328BE0">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70" w:name="_Toc15284"/>
      <w:bookmarkStart w:id="71" w:name="_Toc12265"/>
      <w:r>
        <w:rPr>
          <w:rFonts w:hint="eastAsia"/>
          <w:color w:val="auto"/>
          <w:sz w:val="24"/>
          <w:szCs w:val="24"/>
          <w:highlight w:val="none"/>
        </w:rPr>
        <w:t xml:space="preserve">合同总金额：人民币： </w:t>
      </w:r>
      <w:r>
        <w:rPr>
          <w:rFonts w:hint="eastAsia"/>
          <w:color w:val="auto"/>
          <w:sz w:val="24"/>
          <w:szCs w:val="24"/>
          <w:highlight w:val="none"/>
        </w:rPr>
        <w:tab/>
      </w:r>
      <w:r>
        <w:rPr>
          <w:rFonts w:hint="eastAsia"/>
          <w:color w:val="auto"/>
          <w:sz w:val="24"/>
          <w:szCs w:val="24"/>
          <w:highlight w:val="none"/>
        </w:rPr>
        <w:t xml:space="preserve">元（大写） 人民币： </w:t>
      </w:r>
      <w:r>
        <w:rPr>
          <w:rFonts w:hint="eastAsia"/>
          <w:color w:val="auto"/>
          <w:sz w:val="24"/>
          <w:szCs w:val="24"/>
          <w:highlight w:val="none"/>
        </w:rPr>
        <w:tab/>
      </w:r>
      <w:r>
        <w:rPr>
          <w:rFonts w:hint="eastAsia"/>
          <w:color w:val="auto"/>
          <w:sz w:val="24"/>
          <w:szCs w:val="24"/>
          <w:highlight w:val="none"/>
        </w:rPr>
        <w:t>元（小写）</w:t>
      </w:r>
      <w:bookmarkEnd w:id="70"/>
      <w:bookmarkEnd w:id="71"/>
    </w:p>
    <w:p w14:paraId="19EFE1C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72" w:name="_Toc26017_WPSOffice_Level2"/>
      <w:r>
        <w:rPr>
          <w:rFonts w:hint="eastAsia"/>
          <w:color w:val="auto"/>
          <w:sz w:val="24"/>
          <w:szCs w:val="24"/>
          <w:highlight w:val="none"/>
        </w:rPr>
        <w:t>质量要求：</w:t>
      </w:r>
      <w:bookmarkEnd w:id="72"/>
    </w:p>
    <w:p w14:paraId="7CD4B51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lang w:val="en-US" w:eastAsia="zh-CN"/>
        </w:rPr>
      </w:pPr>
      <w:bookmarkStart w:id="73" w:name="_Toc4377_WPSOffice_Level2"/>
      <w:r>
        <w:rPr>
          <w:rFonts w:hint="eastAsia" w:eastAsia="宋体"/>
          <w:color w:val="auto"/>
          <w:sz w:val="24"/>
          <w:szCs w:val="24"/>
          <w:highlight w:val="none"/>
          <w:lang w:val="en-US" w:eastAsia="zh-CN"/>
        </w:rPr>
        <w:t>四、</w:t>
      </w:r>
      <w:r>
        <w:rPr>
          <w:rFonts w:hint="eastAsia"/>
          <w:color w:val="auto"/>
          <w:sz w:val="24"/>
          <w:szCs w:val="24"/>
          <w:highlight w:val="none"/>
        </w:rPr>
        <w:t>付款方式</w:t>
      </w:r>
      <w:bookmarkEnd w:id="73"/>
    </w:p>
    <w:p w14:paraId="54A694BB">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lang w:val="en-US" w:eastAsia="zh-CN"/>
        </w:rPr>
      </w:pPr>
      <w:r>
        <w:rPr>
          <w:rFonts w:hint="eastAsia"/>
          <w:color w:val="auto"/>
          <w:sz w:val="24"/>
          <w:szCs w:val="24"/>
          <w:highlight w:val="none"/>
        </w:rPr>
        <w:t>付款方式：</w:t>
      </w:r>
      <w:r>
        <w:rPr>
          <w:rFonts w:hint="eastAsia"/>
          <w:color w:val="auto"/>
          <w:sz w:val="24"/>
          <w:szCs w:val="24"/>
          <w:highlight w:val="none"/>
          <w:lang w:val="en-US" w:eastAsia="zh-CN"/>
        </w:rPr>
        <w:t xml:space="preserve">                                          </w:t>
      </w:r>
    </w:p>
    <w:p w14:paraId="0955634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74" w:name="_Toc12155_WPSOffice_Level2"/>
      <w:r>
        <w:rPr>
          <w:rFonts w:hint="eastAsia" w:eastAsia="宋体"/>
          <w:color w:val="auto"/>
          <w:sz w:val="24"/>
          <w:szCs w:val="24"/>
          <w:highlight w:val="none"/>
          <w:lang w:val="en-US" w:eastAsia="zh-CN"/>
        </w:rPr>
        <w:t>五、</w:t>
      </w:r>
      <w:r>
        <w:rPr>
          <w:rFonts w:hint="eastAsia"/>
          <w:color w:val="auto"/>
          <w:sz w:val="24"/>
          <w:szCs w:val="24"/>
          <w:highlight w:val="none"/>
        </w:rPr>
        <w:t>服务日期、地点</w:t>
      </w:r>
      <w:bookmarkEnd w:id="74"/>
    </w:p>
    <w:p w14:paraId="0933F37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r>
        <w:rPr>
          <w:rFonts w:hint="eastAsia"/>
          <w:color w:val="auto"/>
          <w:sz w:val="24"/>
          <w:szCs w:val="24"/>
          <w:highlight w:val="none"/>
        </w:rPr>
        <w:t xml:space="preserve">服务时间：于 </w:t>
      </w:r>
      <w:r>
        <w:rPr>
          <w:rFonts w:hint="eastAsia"/>
          <w:color w:val="auto"/>
          <w:sz w:val="24"/>
          <w:szCs w:val="24"/>
          <w:highlight w:val="none"/>
        </w:rPr>
        <w:tab/>
      </w:r>
      <w:r>
        <w:rPr>
          <w:rFonts w:hint="eastAsia"/>
          <w:color w:val="auto"/>
          <w:sz w:val="24"/>
          <w:szCs w:val="24"/>
          <w:highlight w:val="none"/>
        </w:rPr>
        <w:t xml:space="preserve">年 </w:t>
      </w:r>
      <w:r>
        <w:rPr>
          <w:rFonts w:hint="eastAsia"/>
          <w:color w:val="auto"/>
          <w:sz w:val="24"/>
          <w:szCs w:val="24"/>
          <w:highlight w:val="none"/>
        </w:rPr>
        <w:tab/>
      </w:r>
      <w:r>
        <w:rPr>
          <w:rFonts w:hint="eastAsia"/>
          <w:color w:val="auto"/>
          <w:sz w:val="24"/>
          <w:szCs w:val="24"/>
          <w:highlight w:val="none"/>
        </w:rPr>
        <w:t xml:space="preserve">月 </w:t>
      </w:r>
      <w:r>
        <w:rPr>
          <w:rFonts w:hint="eastAsia"/>
          <w:color w:val="auto"/>
          <w:sz w:val="24"/>
          <w:szCs w:val="24"/>
          <w:highlight w:val="none"/>
        </w:rPr>
        <w:tab/>
      </w:r>
      <w:r>
        <w:rPr>
          <w:rFonts w:hint="eastAsia"/>
          <w:color w:val="auto"/>
          <w:sz w:val="24"/>
          <w:szCs w:val="24"/>
          <w:highlight w:val="none"/>
        </w:rPr>
        <w:t>日以前完成。</w:t>
      </w:r>
    </w:p>
    <w:p w14:paraId="3DB85BD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r>
        <w:rPr>
          <w:rFonts w:hint="eastAsia"/>
          <w:color w:val="auto"/>
          <w:sz w:val="24"/>
          <w:szCs w:val="24"/>
          <w:highlight w:val="none"/>
        </w:rPr>
        <w:t>地点：甲方指定地点。</w:t>
      </w:r>
    </w:p>
    <w:p w14:paraId="3E53599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75" w:name="_Toc30055_WPSOffice_Level2"/>
      <w:r>
        <w:rPr>
          <w:rFonts w:hint="eastAsia" w:eastAsia="宋体"/>
          <w:color w:val="auto"/>
          <w:sz w:val="24"/>
          <w:szCs w:val="24"/>
          <w:highlight w:val="none"/>
          <w:lang w:val="en-US" w:eastAsia="zh-CN"/>
        </w:rPr>
        <w:t>六、</w:t>
      </w:r>
      <w:r>
        <w:rPr>
          <w:rFonts w:hint="eastAsia"/>
          <w:color w:val="auto"/>
          <w:sz w:val="24"/>
          <w:szCs w:val="24"/>
          <w:highlight w:val="none"/>
        </w:rPr>
        <w:t>合同保存</w:t>
      </w:r>
      <w:bookmarkEnd w:id="75"/>
    </w:p>
    <w:p w14:paraId="5FCC644F">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r>
        <w:rPr>
          <w:rFonts w:hint="eastAsia"/>
          <w:color w:val="auto"/>
          <w:sz w:val="24"/>
          <w:szCs w:val="24"/>
          <w:highlight w:val="none"/>
        </w:rPr>
        <w:t xml:space="preserve">本合同一式 </w:t>
      </w:r>
      <w:r>
        <w:rPr>
          <w:rFonts w:hint="eastAsia"/>
          <w:color w:val="auto"/>
          <w:sz w:val="24"/>
          <w:szCs w:val="24"/>
          <w:highlight w:val="none"/>
        </w:rPr>
        <w:tab/>
      </w:r>
      <w:r>
        <w:rPr>
          <w:rFonts w:hint="eastAsia"/>
          <w:color w:val="auto"/>
          <w:sz w:val="24"/>
          <w:szCs w:val="24"/>
          <w:highlight w:val="none"/>
        </w:rPr>
        <w:t xml:space="preserve">份，甲方 </w:t>
      </w:r>
      <w:r>
        <w:rPr>
          <w:rFonts w:hint="eastAsia"/>
          <w:color w:val="auto"/>
          <w:sz w:val="24"/>
          <w:szCs w:val="24"/>
          <w:highlight w:val="none"/>
        </w:rPr>
        <w:tab/>
      </w:r>
      <w:r>
        <w:rPr>
          <w:rFonts w:hint="eastAsia"/>
          <w:color w:val="auto"/>
          <w:sz w:val="24"/>
          <w:szCs w:val="24"/>
          <w:highlight w:val="none"/>
        </w:rPr>
        <w:t xml:space="preserve">份，乙方 </w:t>
      </w:r>
      <w:r>
        <w:rPr>
          <w:rFonts w:hint="eastAsia"/>
          <w:color w:val="auto"/>
          <w:sz w:val="24"/>
          <w:szCs w:val="24"/>
          <w:highlight w:val="none"/>
        </w:rPr>
        <w:tab/>
      </w:r>
      <w:r>
        <w:rPr>
          <w:rFonts w:hint="eastAsia"/>
          <w:color w:val="auto"/>
          <w:sz w:val="24"/>
          <w:szCs w:val="24"/>
          <w:highlight w:val="none"/>
        </w:rPr>
        <w:t xml:space="preserve">份，采购代理机构 </w:t>
      </w:r>
      <w:r>
        <w:rPr>
          <w:rFonts w:hint="eastAsia"/>
          <w:color w:val="auto"/>
          <w:sz w:val="24"/>
          <w:szCs w:val="24"/>
          <w:highlight w:val="none"/>
        </w:rPr>
        <w:tab/>
      </w:r>
      <w:r>
        <w:rPr>
          <w:rFonts w:hint="eastAsia"/>
          <w:color w:val="auto"/>
          <w:sz w:val="24"/>
          <w:szCs w:val="24"/>
          <w:highlight w:val="none"/>
        </w:rPr>
        <w:t>份。</w:t>
      </w:r>
    </w:p>
    <w:p w14:paraId="183AAAD4">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76" w:name="_Toc30238_WPSOffice_Level2"/>
      <w:r>
        <w:rPr>
          <w:rFonts w:hint="eastAsia" w:eastAsia="宋体"/>
          <w:color w:val="auto"/>
          <w:sz w:val="24"/>
          <w:szCs w:val="24"/>
          <w:highlight w:val="none"/>
          <w:lang w:val="en-US" w:eastAsia="zh-CN"/>
        </w:rPr>
        <w:t>七、</w:t>
      </w:r>
      <w:r>
        <w:rPr>
          <w:rFonts w:hint="eastAsia"/>
          <w:color w:val="auto"/>
          <w:sz w:val="24"/>
          <w:szCs w:val="24"/>
          <w:highlight w:val="none"/>
        </w:rPr>
        <w:t>违约条款</w:t>
      </w:r>
      <w:bookmarkEnd w:id="76"/>
    </w:p>
    <w:p w14:paraId="4F05940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r>
        <w:rPr>
          <w:rFonts w:hint="eastAsia"/>
          <w:color w:val="auto"/>
          <w:sz w:val="24"/>
          <w:szCs w:val="24"/>
          <w:highlight w:val="none"/>
        </w:rPr>
        <w:t>（1）合同一方违约，违约方向对方支付违约金，违约金额为中标金额的 10%。乙方违约， 直接从进度款或履约保金中扣除；甲方违约，从合同款项中扣除。</w:t>
      </w:r>
    </w:p>
    <w:p w14:paraId="2C4EA52C">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77" w:name="_Toc8155"/>
      <w:bookmarkStart w:id="78" w:name="_Toc1630"/>
      <w:r>
        <w:rPr>
          <w:rFonts w:hint="eastAsia"/>
          <w:color w:val="auto"/>
          <w:sz w:val="24"/>
          <w:szCs w:val="24"/>
          <w:highlight w:val="none"/>
        </w:rPr>
        <w:t>（2）乙方给用户造成的实际损失高于违约金的，乙方应给用户对高出违约金的部分予以赔偿。</w:t>
      </w:r>
      <w:bookmarkEnd w:id="77"/>
      <w:bookmarkEnd w:id="78"/>
    </w:p>
    <w:p w14:paraId="2402B0C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79" w:name="_Toc23941"/>
      <w:bookmarkStart w:id="80" w:name="_Toc15751"/>
      <w:r>
        <w:rPr>
          <w:rFonts w:hint="eastAsia"/>
          <w:color w:val="auto"/>
          <w:sz w:val="24"/>
          <w:szCs w:val="24"/>
          <w:highlight w:val="none"/>
        </w:rPr>
        <w:t>（3）乙方迟延履行合同、不完全履行合同或提供的服务不符合招标文件的要求，除支付违约金外，仍应实际履行合同或重新提供符合要求的服务。</w:t>
      </w:r>
      <w:bookmarkEnd w:id="79"/>
      <w:bookmarkEnd w:id="80"/>
    </w:p>
    <w:p w14:paraId="4477B48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81" w:name="_Toc25387"/>
      <w:bookmarkStart w:id="82" w:name="_Toc21648"/>
      <w:r>
        <w:rPr>
          <w:rFonts w:hint="eastAsia"/>
          <w:color w:val="auto"/>
          <w:sz w:val="24"/>
          <w:szCs w:val="24"/>
          <w:highlight w:val="none"/>
        </w:rPr>
        <w:t>（4）由于乙方原因造成的延期，每延期一天，需支付甲方损失为合同总价款的 1‰。</w:t>
      </w:r>
      <w:bookmarkEnd w:id="81"/>
      <w:bookmarkEnd w:id="82"/>
    </w:p>
    <w:p w14:paraId="1CF1E766">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83" w:name="_Toc5115"/>
      <w:bookmarkStart w:id="84" w:name="_Toc8408"/>
      <w:r>
        <w:rPr>
          <w:rFonts w:hint="eastAsia"/>
          <w:color w:val="auto"/>
          <w:sz w:val="24"/>
          <w:szCs w:val="24"/>
          <w:highlight w:val="none"/>
        </w:rPr>
        <w:t>（5）甲方和乙方若需签订补充协议，补充协议与该合同具有同等法律效力。</w:t>
      </w:r>
      <w:bookmarkEnd w:id="83"/>
      <w:bookmarkEnd w:id="84"/>
    </w:p>
    <w:p w14:paraId="39D18E2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85" w:name="_Toc27685"/>
      <w:bookmarkStart w:id="86" w:name="_Toc2579"/>
      <w:r>
        <w:rPr>
          <w:rFonts w:hint="eastAsia"/>
          <w:color w:val="auto"/>
          <w:sz w:val="24"/>
          <w:szCs w:val="24"/>
          <w:highlight w:val="none"/>
        </w:rPr>
        <w:t xml:space="preserve">（6）其它未尽事宜，以《中华人民共和国合同法》规定为准。 </w:t>
      </w:r>
    </w:p>
    <w:p w14:paraId="1A24EFD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r>
        <w:rPr>
          <w:rFonts w:hint="eastAsia" w:eastAsia="宋体"/>
          <w:color w:val="auto"/>
          <w:sz w:val="24"/>
          <w:szCs w:val="24"/>
          <w:highlight w:val="none"/>
          <w:lang w:val="en-US" w:eastAsia="zh-CN"/>
        </w:rPr>
        <w:t>八</w:t>
      </w:r>
      <w:r>
        <w:rPr>
          <w:rFonts w:hint="eastAsia"/>
          <w:color w:val="auto"/>
          <w:sz w:val="24"/>
          <w:szCs w:val="24"/>
          <w:highlight w:val="none"/>
        </w:rPr>
        <w:t>、合同生效及其它</w:t>
      </w:r>
      <w:bookmarkEnd w:id="85"/>
      <w:bookmarkEnd w:id="86"/>
    </w:p>
    <w:p w14:paraId="7904121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87" w:name="_Toc27824"/>
      <w:bookmarkStart w:id="88" w:name="_Toc1264"/>
      <w:r>
        <w:rPr>
          <w:rFonts w:hint="eastAsia"/>
          <w:color w:val="auto"/>
          <w:sz w:val="24"/>
          <w:szCs w:val="24"/>
          <w:highlight w:val="none"/>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87"/>
      <w:bookmarkEnd w:id="88"/>
    </w:p>
    <w:p w14:paraId="1C18339E">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89" w:name="_Toc20058"/>
      <w:bookmarkStart w:id="90" w:name="_Toc13678"/>
      <w:r>
        <w:rPr>
          <w:rFonts w:hint="eastAsia"/>
          <w:color w:val="auto"/>
          <w:sz w:val="24"/>
          <w:szCs w:val="24"/>
          <w:highlight w:val="none"/>
        </w:rPr>
        <w:t>（2）合同在执行过程中出现的未尽事宜，双方在不违背本合同和招标文件的原则下协商解决，协商结果以书面形式盖章记录在案，作为本合同的附件，与本合同具有同等效力。</w:t>
      </w:r>
      <w:bookmarkEnd w:id="89"/>
      <w:bookmarkEnd w:id="90"/>
    </w:p>
    <w:p w14:paraId="762DA04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91" w:name="_Toc4045"/>
      <w:bookmarkStart w:id="92" w:name="_Toc3081_WPSOffice_Level2"/>
      <w:bookmarkStart w:id="93" w:name="_Toc16421_WPSOffice_Level2"/>
      <w:bookmarkStart w:id="94" w:name="_Toc29610_WPSOffice_Level2"/>
      <w:bookmarkStart w:id="95" w:name="_Toc10619_WPSOffice_Level2"/>
      <w:bookmarkStart w:id="96" w:name="_Toc13056_WPSOffice_Level2"/>
      <w:bookmarkStart w:id="97" w:name="_Toc7032_WPSOffice_Level1"/>
      <w:bookmarkStart w:id="98" w:name="_Toc20805_WPSOffice_Level2"/>
      <w:bookmarkStart w:id="99" w:name="_Toc26378"/>
      <w:r>
        <w:rPr>
          <w:rFonts w:hint="eastAsia"/>
          <w:color w:val="auto"/>
          <w:sz w:val="24"/>
          <w:szCs w:val="24"/>
          <w:highlight w:val="none"/>
        </w:rPr>
        <w:t>甲</w:t>
      </w:r>
      <w:r>
        <w:rPr>
          <w:rFonts w:hint="eastAsia"/>
          <w:color w:val="auto"/>
          <w:sz w:val="24"/>
          <w:szCs w:val="24"/>
          <w:highlight w:val="none"/>
        </w:rPr>
        <w:tab/>
      </w:r>
      <w:r>
        <w:rPr>
          <w:rFonts w:hint="eastAsia"/>
          <w:color w:val="auto"/>
          <w:sz w:val="24"/>
          <w:szCs w:val="24"/>
          <w:highlight w:val="none"/>
        </w:rPr>
        <w:t>方（公章）：</w:t>
      </w:r>
      <w:r>
        <w:rPr>
          <w:rFonts w:hint="eastAsia"/>
          <w:color w:val="auto"/>
          <w:sz w:val="24"/>
          <w:szCs w:val="24"/>
          <w:highlight w:val="none"/>
        </w:rPr>
        <w:tab/>
      </w:r>
      <w:r>
        <w:rPr>
          <w:rFonts w:hint="eastAsia"/>
          <w:color w:val="auto"/>
          <w:sz w:val="24"/>
          <w:szCs w:val="24"/>
          <w:highlight w:val="none"/>
          <w:lang w:val="en-US" w:eastAsia="zh-CN"/>
        </w:rPr>
        <w:t xml:space="preserve">             </w:t>
      </w:r>
      <w:r>
        <w:rPr>
          <w:rFonts w:hint="eastAsia"/>
          <w:color w:val="auto"/>
          <w:sz w:val="24"/>
          <w:szCs w:val="24"/>
          <w:highlight w:val="none"/>
        </w:rPr>
        <w:t>乙</w:t>
      </w:r>
      <w:r>
        <w:rPr>
          <w:rFonts w:hint="eastAsia"/>
          <w:color w:val="auto"/>
          <w:sz w:val="24"/>
          <w:szCs w:val="24"/>
          <w:highlight w:val="none"/>
        </w:rPr>
        <w:tab/>
      </w:r>
      <w:r>
        <w:rPr>
          <w:rFonts w:hint="eastAsia"/>
          <w:color w:val="auto"/>
          <w:sz w:val="24"/>
          <w:szCs w:val="24"/>
          <w:highlight w:val="none"/>
        </w:rPr>
        <w:t>方（公章）：</w:t>
      </w:r>
      <w:bookmarkEnd w:id="91"/>
      <w:bookmarkEnd w:id="92"/>
      <w:bookmarkEnd w:id="93"/>
      <w:bookmarkEnd w:id="94"/>
      <w:bookmarkEnd w:id="95"/>
      <w:bookmarkEnd w:id="96"/>
      <w:bookmarkEnd w:id="97"/>
      <w:bookmarkEnd w:id="98"/>
      <w:bookmarkEnd w:id="99"/>
    </w:p>
    <w:p w14:paraId="1406433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lang w:val="en-US" w:eastAsia="zh-CN"/>
        </w:rPr>
      </w:pPr>
      <w:bookmarkStart w:id="100" w:name="_Toc20300"/>
      <w:bookmarkStart w:id="101" w:name="_Toc11748"/>
      <w:r>
        <w:rPr>
          <w:rFonts w:hint="eastAsia"/>
          <w:color w:val="auto"/>
          <w:sz w:val="24"/>
          <w:szCs w:val="24"/>
          <w:highlight w:val="none"/>
        </w:rPr>
        <w:t>法定代表人或授权代理人：（签字）</w:t>
      </w:r>
      <w:r>
        <w:rPr>
          <w:rFonts w:hint="eastAsia"/>
          <w:color w:val="auto"/>
          <w:sz w:val="24"/>
          <w:szCs w:val="24"/>
          <w:highlight w:val="none"/>
        </w:rPr>
        <w:tab/>
      </w:r>
      <w:r>
        <w:rPr>
          <w:rFonts w:hint="eastAsia"/>
          <w:color w:val="auto"/>
          <w:sz w:val="24"/>
          <w:szCs w:val="24"/>
          <w:highlight w:val="none"/>
        </w:rPr>
        <w:t>法定代表人或授权代理人：（签字）</w:t>
      </w:r>
      <w:bookmarkEnd w:id="100"/>
      <w:bookmarkEnd w:id="101"/>
      <w:r>
        <w:rPr>
          <w:rFonts w:hint="eastAsia"/>
          <w:color w:val="auto"/>
          <w:sz w:val="24"/>
          <w:szCs w:val="24"/>
          <w:highlight w:val="none"/>
        </w:rPr>
        <w:t xml:space="preserve"> </w:t>
      </w:r>
      <w:r>
        <w:rPr>
          <w:rFonts w:hint="eastAsia"/>
          <w:color w:val="auto"/>
          <w:sz w:val="24"/>
          <w:szCs w:val="24"/>
          <w:highlight w:val="none"/>
          <w:lang w:val="en-US" w:eastAsia="zh-CN"/>
        </w:rPr>
        <w:t xml:space="preserve"> </w:t>
      </w:r>
    </w:p>
    <w:p w14:paraId="2433B7D8">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102" w:name="_Toc2236"/>
      <w:bookmarkStart w:id="103" w:name="_Toc11893"/>
      <w:r>
        <w:rPr>
          <w:rFonts w:hint="eastAsia"/>
          <w:color w:val="auto"/>
          <w:sz w:val="24"/>
          <w:szCs w:val="24"/>
          <w:highlight w:val="none"/>
        </w:rPr>
        <w:t>开户单位：</w:t>
      </w:r>
      <w:r>
        <w:rPr>
          <w:rFonts w:hint="eastAsia"/>
          <w:color w:val="auto"/>
          <w:sz w:val="24"/>
          <w:szCs w:val="24"/>
          <w:highlight w:val="none"/>
          <w:lang w:val="en-US" w:eastAsia="zh-CN"/>
        </w:rPr>
        <w:t xml:space="preserve">                        </w:t>
      </w:r>
      <w:r>
        <w:rPr>
          <w:rFonts w:hint="eastAsia"/>
          <w:color w:val="auto"/>
          <w:sz w:val="24"/>
          <w:szCs w:val="24"/>
          <w:highlight w:val="none"/>
        </w:rPr>
        <w:t>开户单位：</w:t>
      </w:r>
      <w:bookmarkEnd w:id="102"/>
      <w:bookmarkEnd w:id="103"/>
    </w:p>
    <w:p w14:paraId="3471F85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104" w:name="_Toc25263"/>
      <w:bookmarkStart w:id="105" w:name="_Toc31863"/>
      <w:r>
        <w:rPr>
          <w:rFonts w:hint="eastAsia"/>
          <w:color w:val="auto"/>
          <w:sz w:val="24"/>
          <w:szCs w:val="24"/>
          <w:highlight w:val="none"/>
        </w:rPr>
        <w:t>开户银行：</w:t>
      </w:r>
      <w:r>
        <w:rPr>
          <w:rFonts w:hint="eastAsia"/>
          <w:color w:val="auto"/>
          <w:sz w:val="24"/>
          <w:szCs w:val="24"/>
          <w:highlight w:val="none"/>
        </w:rPr>
        <w:tab/>
      </w:r>
      <w:r>
        <w:rPr>
          <w:rFonts w:hint="eastAsia"/>
          <w:color w:val="auto"/>
          <w:sz w:val="24"/>
          <w:szCs w:val="24"/>
          <w:highlight w:val="none"/>
          <w:lang w:val="en-US" w:eastAsia="zh-CN"/>
        </w:rPr>
        <w:t xml:space="preserve">                    </w:t>
      </w:r>
      <w:r>
        <w:rPr>
          <w:rFonts w:hint="eastAsia"/>
          <w:color w:val="auto"/>
          <w:sz w:val="24"/>
          <w:szCs w:val="24"/>
          <w:highlight w:val="none"/>
        </w:rPr>
        <w:t>开户银行：</w:t>
      </w:r>
      <w:bookmarkEnd w:id="104"/>
      <w:bookmarkEnd w:id="105"/>
    </w:p>
    <w:p w14:paraId="0C99F9E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106" w:name="_Toc27472"/>
      <w:bookmarkStart w:id="107" w:name="_Toc17067"/>
      <w:r>
        <w:rPr>
          <w:rFonts w:hint="eastAsia"/>
          <w:color w:val="auto"/>
          <w:sz w:val="24"/>
          <w:szCs w:val="24"/>
          <w:highlight w:val="none"/>
        </w:rPr>
        <w:t>帐</w:t>
      </w:r>
      <w:r>
        <w:rPr>
          <w:rFonts w:hint="eastAsia"/>
          <w:color w:val="auto"/>
          <w:sz w:val="24"/>
          <w:szCs w:val="24"/>
          <w:highlight w:val="none"/>
        </w:rPr>
        <w:tab/>
      </w:r>
      <w:r>
        <w:rPr>
          <w:rFonts w:hint="eastAsia"/>
          <w:color w:val="auto"/>
          <w:sz w:val="24"/>
          <w:szCs w:val="24"/>
          <w:highlight w:val="none"/>
        </w:rPr>
        <w:t>号：</w:t>
      </w:r>
      <w:r>
        <w:rPr>
          <w:rFonts w:hint="eastAsia"/>
          <w:color w:val="auto"/>
          <w:sz w:val="24"/>
          <w:szCs w:val="24"/>
          <w:highlight w:val="none"/>
        </w:rPr>
        <w:tab/>
      </w:r>
      <w:r>
        <w:rPr>
          <w:rFonts w:hint="eastAsia"/>
          <w:color w:val="auto"/>
          <w:sz w:val="24"/>
          <w:szCs w:val="24"/>
          <w:highlight w:val="none"/>
          <w:lang w:val="en-US" w:eastAsia="zh-CN"/>
        </w:rPr>
        <w:t xml:space="preserve">                            </w:t>
      </w:r>
      <w:r>
        <w:rPr>
          <w:rFonts w:hint="eastAsia"/>
          <w:color w:val="auto"/>
          <w:sz w:val="24"/>
          <w:szCs w:val="24"/>
          <w:highlight w:val="none"/>
        </w:rPr>
        <w:t>帐</w:t>
      </w:r>
      <w:r>
        <w:rPr>
          <w:rFonts w:hint="eastAsia"/>
          <w:color w:val="auto"/>
          <w:sz w:val="24"/>
          <w:szCs w:val="24"/>
          <w:highlight w:val="none"/>
        </w:rPr>
        <w:tab/>
      </w:r>
      <w:r>
        <w:rPr>
          <w:rFonts w:hint="eastAsia"/>
          <w:color w:val="auto"/>
          <w:sz w:val="24"/>
          <w:szCs w:val="24"/>
          <w:highlight w:val="none"/>
        </w:rPr>
        <w:t>号：</w:t>
      </w:r>
      <w:bookmarkEnd w:id="106"/>
      <w:bookmarkEnd w:id="107"/>
    </w:p>
    <w:p w14:paraId="09BBE5B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108" w:name="_Toc18260"/>
      <w:bookmarkStart w:id="109" w:name="_Toc19503"/>
      <w:r>
        <w:rPr>
          <w:rFonts w:hint="eastAsia"/>
          <w:color w:val="auto"/>
          <w:sz w:val="24"/>
          <w:szCs w:val="24"/>
          <w:highlight w:val="none"/>
        </w:rPr>
        <w:t>地</w:t>
      </w:r>
      <w:r>
        <w:rPr>
          <w:rFonts w:hint="eastAsia"/>
          <w:color w:val="auto"/>
          <w:sz w:val="24"/>
          <w:szCs w:val="24"/>
          <w:highlight w:val="none"/>
        </w:rPr>
        <w:tab/>
      </w:r>
      <w:r>
        <w:rPr>
          <w:rFonts w:hint="eastAsia"/>
          <w:color w:val="auto"/>
          <w:sz w:val="24"/>
          <w:szCs w:val="24"/>
          <w:highlight w:val="none"/>
        </w:rPr>
        <w:t>址：</w:t>
      </w:r>
      <w:r>
        <w:rPr>
          <w:rFonts w:hint="eastAsia"/>
          <w:color w:val="auto"/>
          <w:sz w:val="24"/>
          <w:szCs w:val="24"/>
          <w:highlight w:val="none"/>
        </w:rPr>
        <w:tab/>
      </w:r>
      <w:r>
        <w:rPr>
          <w:rFonts w:hint="eastAsia"/>
          <w:color w:val="auto"/>
          <w:sz w:val="24"/>
          <w:szCs w:val="24"/>
          <w:highlight w:val="none"/>
          <w:lang w:val="en-US" w:eastAsia="zh-CN"/>
        </w:rPr>
        <w:t xml:space="preserve">                           </w:t>
      </w:r>
      <w:r>
        <w:rPr>
          <w:rFonts w:hint="eastAsia"/>
          <w:color w:val="auto"/>
          <w:sz w:val="24"/>
          <w:szCs w:val="24"/>
          <w:highlight w:val="none"/>
        </w:rPr>
        <w:t>地</w:t>
      </w:r>
      <w:r>
        <w:rPr>
          <w:rFonts w:hint="eastAsia"/>
          <w:color w:val="auto"/>
          <w:sz w:val="24"/>
          <w:szCs w:val="24"/>
          <w:highlight w:val="none"/>
        </w:rPr>
        <w:tab/>
      </w:r>
      <w:r>
        <w:rPr>
          <w:rFonts w:hint="eastAsia"/>
          <w:color w:val="auto"/>
          <w:sz w:val="24"/>
          <w:szCs w:val="24"/>
          <w:highlight w:val="none"/>
        </w:rPr>
        <w:t>址：</w:t>
      </w:r>
      <w:bookmarkEnd w:id="108"/>
      <w:bookmarkEnd w:id="109"/>
    </w:p>
    <w:p w14:paraId="09CC3E0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110" w:name="_Toc15291"/>
      <w:bookmarkStart w:id="111" w:name="_Toc16058"/>
      <w:r>
        <w:rPr>
          <w:rFonts w:hint="eastAsia"/>
          <w:color w:val="auto"/>
          <w:sz w:val="24"/>
          <w:szCs w:val="24"/>
          <w:highlight w:val="none"/>
        </w:rPr>
        <w:t>电</w:t>
      </w:r>
      <w:r>
        <w:rPr>
          <w:rFonts w:hint="eastAsia"/>
          <w:color w:val="auto"/>
          <w:sz w:val="24"/>
          <w:szCs w:val="24"/>
          <w:highlight w:val="none"/>
        </w:rPr>
        <w:tab/>
      </w:r>
      <w:r>
        <w:rPr>
          <w:rFonts w:hint="eastAsia"/>
          <w:color w:val="auto"/>
          <w:sz w:val="24"/>
          <w:szCs w:val="24"/>
          <w:highlight w:val="none"/>
        </w:rPr>
        <w:t>话：</w:t>
      </w:r>
      <w:r>
        <w:rPr>
          <w:rFonts w:hint="eastAsia"/>
          <w:color w:val="auto"/>
          <w:sz w:val="24"/>
          <w:szCs w:val="24"/>
          <w:highlight w:val="none"/>
        </w:rPr>
        <w:tab/>
      </w:r>
      <w:r>
        <w:rPr>
          <w:rFonts w:hint="eastAsia"/>
          <w:color w:val="auto"/>
          <w:sz w:val="24"/>
          <w:szCs w:val="24"/>
          <w:highlight w:val="none"/>
          <w:lang w:val="en-US" w:eastAsia="zh-CN"/>
        </w:rPr>
        <w:t xml:space="preserve">                           </w:t>
      </w:r>
      <w:r>
        <w:rPr>
          <w:rFonts w:hint="eastAsia"/>
          <w:color w:val="auto"/>
          <w:sz w:val="24"/>
          <w:szCs w:val="24"/>
          <w:highlight w:val="none"/>
        </w:rPr>
        <w:t>电</w:t>
      </w:r>
      <w:r>
        <w:rPr>
          <w:rFonts w:hint="eastAsia"/>
          <w:color w:val="auto"/>
          <w:sz w:val="24"/>
          <w:szCs w:val="24"/>
          <w:highlight w:val="none"/>
        </w:rPr>
        <w:tab/>
      </w:r>
      <w:r>
        <w:rPr>
          <w:rFonts w:hint="eastAsia"/>
          <w:color w:val="auto"/>
          <w:sz w:val="24"/>
          <w:szCs w:val="24"/>
          <w:highlight w:val="none"/>
        </w:rPr>
        <w:t>话：</w:t>
      </w:r>
      <w:bookmarkEnd w:id="110"/>
      <w:bookmarkEnd w:id="111"/>
    </w:p>
    <w:p w14:paraId="058643B3">
      <w:pPr>
        <w:pStyle w:val="6"/>
        <w:keepNext w:val="0"/>
        <w:keepLines w:val="0"/>
        <w:pageBreakBefore w:val="0"/>
        <w:kinsoku/>
        <w:wordWrap w:val="0"/>
        <w:overflowPunct/>
        <w:topLinePunct w:val="0"/>
        <w:autoSpaceDE w:val="0"/>
        <w:autoSpaceDN w:val="0"/>
        <w:bidi w:val="0"/>
        <w:spacing w:before="0" w:beforeLines="1" w:after="0" w:afterLines="1" w:line="540" w:lineRule="exact"/>
        <w:ind w:left="237" w:leftChars="113" w:firstLine="223" w:firstLineChars="93"/>
        <w:jc w:val="both"/>
        <w:rPr>
          <w:rFonts w:hint="eastAsia"/>
          <w:color w:val="auto"/>
          <w:sz w:val="24"/>
          <w:szCs w:val="24"/>
          <w:highlight w:val="none"/>
          <w:lang w:eastAsia="zh-CN"/>
        </w:rPr>
      </w:pPr>
      <w:bookmarkStart w:id="112" w:name="_Toc32463"/>
      <w:bookmarkStart w:id="113" w:name="_Toc22352"/>
      <w:r>
        <w:rPr>
          <w:rFonts w:hint="eastAsia"/>
          <w:color w:val="auto"/>
          <w:sz w:val="24"/>
          <w:szCs w:val="24"/>
          <w:highlight w:val="none"/>
        </w:rPr>
        <w:t>签订时间：</w:t>
      </w:r>
      <w:r>
        <w:rPr>
          <w:rFonts w:hint="eastAsia"/>
          <w:color w:val="auto"/>
          <w:sz w:val="24"/>
          <w:szCs w:val="24"/>
          <w:highlight w:val="none"/>
        </w:rPr>
        <w:tab/>
      </w:r>
      <w:r>
        <w:rPr>
          <w:rFonts w:hint="eastAsia"/>
          <w:color w:val="auto"/>
          <w:sz w:val="24"/>
          <w:szCs w:val="24"/>
          <w:highlight w:val="none"/>
          <w:lang w:val="en-US" w:eastAsia="zh-CN"/>
        </w:rPr>
        <w:t xml:space="preserve">           </w:t>
      </w:r>
      <w:r>
        <w:rPr>
          <w:rFonts w:hint="eastAsia"/>
          <w:color w:val="auto"/>
          <w:sz w:val="24"/>
          <w:szCs w:val="24"/>
          <w:highlight w:val="none"/>
        </w:rPr>
        <w:t>签订时间</w:t>
      </w:r>
      <w:r>
        <w:rPr>
          <w:rFonts w:hint="eastAsia"/>
          <w:color w:val="auto"/>
          <w:sz w:val="24"/>
          <w:szCs w:val="24"/>
          <w:highlight w:val="none"/>
          <w:lang w:eastAsia="zh-CN"/>
        </w:rPr>
        <w:t>：</w:t>
      </w:r>
      <w:bookmarkEnd w:id="112"/>
      <w:bookmarkEnd w:id="113"/>
    </w:p>
    <w:p w14:paraId="65D039BF">
      <w:pPr>
        <w:pStyle w:val="7"/>
        <w:rPr>
          <w:rFonts w:hint="eastAsia"/>
          <w:color w:val="auto"/>
          <w:sz w:val="24"/>
          <w:szCs w:val="24"/>
          <w:highlight w:val="none"/>
          <w:lang w:eastAsia="zh-CN"/>
        </w:rPr>
      </w:pPr>
    </w:p>
    <w:p w14:paraId="1A26217F">
      <w:pPr>
        <w:pStyle w:val="26"/>
        <w:rPr>
          <w:rFonts w:hint="eastAsia"/>
          <w:color w:val="auto"/>
          <w:sz w:val="24"/>
          <w:szCs w:val="24"/>
          <w:highlight w:val="none"/>
          <w:lang w:eastAsia="zh-CN"/>
        </w:rPr>
      </w:pPr>
    </w:p>
    <w:p w14:paraId="6A681A06">
      <w:pPr>
        <w:pStyle w:val="16"/>
        <w:ind w:left="0" w:leftChars="0" w:firstLine="0" w:firstLineChars="0"/>
        <w:rPr>
          <w:rFonts w:hint="eastAsia"/>
          <w:color w:val="auto"/>
          <w:sz w:val="24"/>
          <w:szCs w:val="24"/>
          <w:highlight w:val="none"/>
          <w:lang w:eastAsia="zh-CN"/>
        </w:rPr>
      </w:pPr>
    </w:p>
    <w:p w14:paraId="13DFC9C9">
      <w:pPr>
        <w:pStyle w:val="17"/>
        <w:rPr>
          <w:rFonts w:hint="eastAsia"/>
          <w:color w:val="auto"/>
          <w:highlight w:val="none"/>
          <w:lang w:eastAsia="zh-CN"/>
        </w:rPr>
      </w:pPr>
    </w:p>
    <w:p w14:paraId="17A08960">
      <w:pPr>
        <w:pStyle w:val="6"/>
        <w:keepNext w:val="0"/>
        <w:keepLines w:val="0"/>
        <w:pageBreakBefore w:val="0"/>
        <w:numPr>
          <w:ilvl w:val="0"/>
          <w:numId w:val="6"/>
        </w:numPr>
        <w:kinsoku/>
        <w:wordWrap w:val="0"/>
        <w:overflowPunct/>
        <w:topLinePunct w:val="0"/>
        <w:bidi w:val="0"/>
        <w:spacing w:before="353" w:line="360" w:lineRule="auto"/>
        <w:ind w:left="14" w:leftChars="0" w:hanging="14" w:firstLineChars="0"/>
        <w:jc w:val="center"/>
        <w:outlineLvl w:val="0"/>
        <w:rPr>
          <w:color w:val="auto"/>
          <w:spacing w:val="-5"/>
          <w:sz w:val="36"/>
          <w:szCs w:val="36"/>
          <w:highlight w:val="none"/>
          <w14:textOutline w14:w="2306" w14:cap="flat" w14:cmpd="sng">
            <w14:solidFill>
              <w14:srgbClr w14:val="000000"/>
            </w14:solidFill>
            <w14:prstDash w14:val="solid"/>
            <w14:miter w14:val="0"/>
          </w14:textOutline>
        </w:rPr>
      </w:pPr>
      <w:bookmarkStart w:id="114" w:name="_Toc31124"/>
      <w:r>
        <w:rPr>
          <w:color w:val="auto"/>
          <w:spacing w:val="-5"/>
          <w:sz w:val="36"/>
          <w:szCs w:val="36"/>
          <w:highlight w:val="none"/>
          <w14:textOutline w14:w="2306" w14:cap="flat" w14:cmpd="sng">
            <w14:solidFill>
              <w14:srgbClr w14:val="000000"/>
            </w14:solidFill>
            <w14:prstDash w14:val="solid"/>
            <w14:miter w14:val="0"/>
          </w14:textOutline>
        </w:rPr>
        <w:t>响应文件格式</w:t>
      </w:r>
      <w:bookmarkEnd w:id="114"/>
    </w:p>
    <w:p w14:paraId="511E3A9C">
      <w:pPr>
        <w:pStyle w:val="25"/>
        <w:rPr>
          <w:color w:val="auto"/>
          <w:highlight w:val="none"/>
        </w:rPr>
      </w:pPr>
    </w:p>
    <w:p w14:paraId="588EA14D">
      <w:pPr>
        <w:rPr>
          <w:rFonts w:hint="eastAsia"/>
          <w:b/>
          <w:bCs/>
          <w:color w:val="auto"/>
          <w:sz w:val="28"/>
          <w:szCs w:val="28"/>
          <w:highlight w:val="none"/>
        </w:rPr>
      </w:pPr>
      <w:r>
        <w:rPr>
          <w:rFonts w:hint="eastAsia"/>
          <w:b/>
          <w:bCs/>
          <w:color w:val="auto"/>
          <w:sz w:val="28"/>
          <w:szCs w:val="28"/>
          <w:highlight w:val="none"/>
        </w:rPr>
        <w:t>供应商编制文件须知</w:t>
      </w:r>
    </w:p>
    <w:p w14:paraId="6E116570">
      <w:pPr>
        <w:rPr>
          <w:rFonts w:hint="eastAsia"/>
          <w:b/>
          <w:bCs/>
          <w:color w:val="auto"/>
          <w:sz w:val="28"/>
          <w:szCs w:val="28"/>
          <w:highlight w:val="none"/>
        </w:rPr>
      </w:pPr>
      <w:r>
        <w:rPr>
          <w:rFonts w:hint="eastAsia"/>
          <w:b/>
          <w:bCs/>
          <w:color w:val="auto"/>
          <w:sz w:val="28"/>
          <w:szCs w:val="28"/>
          <w:highlight w:val="none"/>
        </w:rPr>
        <w:t>1.供应商按照本部分的顺序编制响应文件，编制中涉及格式资料的，应按照本部分提供的内容和格式（所有表格的格式可扩展）填写提交。</w:t>
      </w:r>
    </w:p>
    <w:p w14:paraId="522D53B2">
      <w:pPr>
        <w:rPr>
          <w:rFonts w:hint="eastAsia"/>
          <w:b/>
          <w:bCs/>
          <w:color w:val="auto"/>
          <w:sz w:val="28"/>
          <w:szCs w:val="28"/>
          <w:highlight w:val="none"/>
        </w:rPr>
      </w:pPr>
      <w:r>
        <w:rPr>
          <w:rFonts w:hint="eastAsia"/>
          <w:b/>
          <w:bCs/>
          <w:color w:val="auto"/>
          <w:sz w:val="28"/>
          <w:szCs w:val="28"/>
          <w:highlight w:val="none"/>
        </w:rPr>
        <w:t>2.全部声明和问题的回答及所附材料必须是真实的、准确的和完整的。</w:t>
      </w:r>
    </w:p>
    <w:p w14:paraId="06EC8B3E">
      <w:pPr>
        <w:rPr>
          <w:color w:val="auto"/>
          <w:highlight w:val="none"/>
        </w:rPr>
      </w:pPr>
    </w:p>
    <w:p w14:paraId="5E8B421A">
      <w:pPr>
        <w:pStyle w:val="25"/>
        <w:rPr>
          <w:color w:val="auto"/>
          <w:highlight w:val="none"/>
        </w:rPr>
      </w:pPr>
    </w:p>
    <w:p w14:paraId="27884627">
      <w:pPr>
        <w:rPr>
          <w:color w:val="auto"/>
          <w:highlight w:val="none"/>
        </w:rPr>
      </w:pPr>
    </w:p>
    <w:p w14:paraId="71DBF1C2">
      <w:pPr>
        <w:rPr>
          <w:color w:val="auto"/>
          <w:highlight w:val="none"/>
        </w:rPr>
      </w:pPr>
    </w:p>
    <w:p w14:paraId="1797149E">
      <w:pPr>
        <w:rPr>
          <w:color w:val="auto"/>
          <w:highlight w:val="none"/>
        </w:rPr>
      </w:pPr>
    </w:p>
    <w:p w14:paraId="6C7E7CDD">
      <w:pPr>
        <w:rPr>
          <w:color w:val="auto"/>
          <w:highlight w:val="none"/>
        </w:rPr>
      </w:pPr>
    </w:p>
    <w:p w14:paraId="0582057C">
      <w:pPr>
        <w:rPr>
          <w:color w:val="auto"/>
          <w:highlight w:val="none"/>
        </w:rPr>
      </w:pPr>
    </w:p>
    <w:p w14:paraId="6A122763">
      <w:pPr>
        <w:rPr>
          <w:color w:val="auto"/>
          <w:highlight w:val="none"/>
        </w:rPr>
      </w:pPr>
    </w:p>
    <w:p w14:paraId="7984C2C1">
      <w:pPr>
        <w:rPr>
          <w:color w:val="auto"/>
          <w:highlight w:val="none"/>
        </w:rPr>
      </w:pPr>
    </w:p>
    <w:p w14:paraId="49A00413">
      <w:pPr>
        <w:rPr>
          <w:color w:val="auto"/>
          <w:highlight w:val="none"/>
        </w:rPr>
      </w:pPr>
    </w:p>
    <w:p w14:paraId="1578D83E">
      <w:pPr>
        <w:rPr>
          <w:color w:val="auto"/>
          <w:highlight w:val="none"/>
        </w:rPr>
      </w:pPr>
    </w:p>
    <w:p w14:paraId="381BF2B0">
      <w:pPr>
        <w:rPr>
          <w:color w:val="auto"/>
          <w:highlight w:val="none"/>
        </w:rPr>
      </w:pPr>
    </w:p>
    <w:p w14:paraId="68F5784D">
      <w:pPr>
        <w:rPr>
          <w:color w:val="auto"/>
          <w:highlight w:val="none"/>
        </w:rPr>
      </w:pPr>
    </w:p>
    <w:p w14:paraId="573D8FBB">
      <w:pPr>
        <w:rPr>
          <w:color w:val="auto"/>
          <w:highlight w:val="none"/>
        </w:rPr>
      </w:pPr>
    </w:p>
    <w:p w14:paraId="234157F7">
      <w:pPr>
        <w:rPr>
          <w:color w:val="auto"/>
          <w:highlight w:val="none"/>
        </w:rPr>
      </w:pPr>
    </w:p>
    <w:p w14:paraId="65A20B82">
      <w:pPr>
        <w:rPr>
          <w:color w:val="auto"/>
          <w:highlight w:val="none"/>
        </w:rPr>
      </w:pPr>
    </w:p>
    <w:p w14:paraId="000C33BC">
      <w:pPr>
        <w:rPr>
          <w:color w:val="auto"/>
          <w:highlight w:val="none"/>
        </w:rPr>
      </w:pPr>
    </w:p>
    <w:p w14:paraId="5FBE4E77">
      <w:pPr>
        <w:rPr>
          <w:color w:val="auto"/>
          <w:highlight w:val="none"/>
        </w:rPr>
      </w:pPr>
    </w:p>
    <w:p w14:paraId="256684D1">
      <w:pPr>
        <w:rPr>
          <w:color w:val="auto"/>
          <w:highlight w:val="none"/>
        </w:rPr>
      </w:pPr>
    </w:p>
    <w:p w14:paraId="7E7214B1">
      <w:pPr>
        <w:rPr>
          <w:color w:val="auto"/>
          <w:highlight w:val="none"/>
        </w:rPr>
      </w:pPr>
    </w:p>
    <w:p w14:paraId="0E6D694A">
      <w:pPr>
        <w:rPr>
          <w:color w:val="auto"/>
          <w:highlight w:val="none"/>
        </w:rPr>
      </w:pPr>
    </w:p>
    <w:p w14:paraId="1B98C951">
      <w:pPr>
        <w:rPr>
          <w:color w:val="auto"/>
          <w:highlight w:val="none"/>
        </w:rPr>
      </w:pPr>
    </w:p>
    <w:p w14:paraId="6F26FCF2">
      <w:pPr>
        <w:rPr>
          <w:color w:val="auto"/>
          <w:highlight w:val="none"/>
        </w:rPr>
      </w:pPr>
    </w:p>
    <w:p w14:paraId="190763B9">
      <w:pPr>
        <w:rPr>
          <w:color w:val="auto"/>
          <w:highlight w:val="none"/>
        </w:rPr>
      </w:pPr>
    </w:p>
    <w:p w14:paraId="033F85DB">
      <w:pPr>
        <w:rPr>
          <w:color w:val="auto"/>
          <w:highlight w:val="none"/>
        </w:rPr>
      </w:pPr>
    </w:p>
    <w:p w14:paraId="51850BC2">
      <w:pPr>
        <w:rPr>
          <w:color w:val="auto"/>
          <w:highlight w:val="none"/>
        </w:rPr>
      </w:pPr>
    </w:p>
    <w:p w14:paraId="128E0A9E">
      <w:pPr>
        <w:rPr>
          <w:color w:val="auto"/>
          <w:highlight w:val="none"/>
        </w:rPr>
      </w:pPr>
    </w:p>
    <w:p w14:paraId="692EA1F7">
      <w:pPr>
        <w:rPr>
          <w:color w:val="auto"/>
          <w:highlight w:val="none"/>
        </w:rPr>
      </w:pPr>
    </w:p>
    <w:p w14:paraId="5166EA36">
      <w:pPr>
        <w:rPr>
          <w:color w:val="auto"/>
          <w:highlight w:val="none"/>
        </w:rPr>
      </w:pPr>
    </w:p>
    <w:p w14:paraId="09401591">
      <w:pPr>
        <w:rPr>
          <w:color w:val="auto"/>
          <w:highlight w:val="none"/>
        </w:rPr>
      </w:pPr>
    </w:p>
    <w:p w14:paraId="5BD05650">
      <w:pPr>
        <w:rPr>
          <w:color w:val="auto"/>
          <w:highlight w:val="none"/>
        </w:rPr>
      </w:pPr>
    </w:p>
    <w:p w14:paraId="655C806D">
      <w:pPr>
        <w:rPr>
          <w:color w:val="auto"/>
          <w:highlight w:val="none"/>
        </w:rPr>
      </w:pPr>
    </w:p>
    <w:p w14:paraId="5F49E708">
      <w:pPr>
        <w:spacing w:before="0"/>
        <w:ind w:left="220" w:right="0" w:firstLine="0"/>
        <w:jc w:val="left"/>
        <w:rPr>
          <w:b/>
          <w:bCs/>
          <w:color w:val="auto"/>
          <w:sz w:val="24"/>
          <w:highlight w:val="none"/>
        </w:rPr>
      </w:pPr>
      <w:bookmarkStart w:id="115" w:name="_Toc5802"/>
      <w:r>
        <w:rPr>
          <w:b/>
          <w:bCs/>
          <w:color w:val="auto"/>
          <w:sz w:val="24"/>
          <w:highlight w:val="none"/>
        </w:rPr>
        <w:t>响应文件封面格式</w:t>
      </w:r>
    </w:p>
    <w:p w14:paraId="5BC0172E">
      <w:pPr>
        <w:pStyle w:val="6"/>
        <w:rPr>
          <w:color w:val="auto"/>
          <w:sz w:val="20"/>
          <w:highlight w:val="none"/>
        </w:rPr>
      </w:pPr>
    </w:p>
    <w:p w14:paraId="674CD437">
      <w:pPr>
        <w:pStyle w:val="6"/>
        <w:rPr>
          <w:color w:val="auto"/>
          <w:sz w:val="20"/>
          <w:highlight w:val="none"/>
        </w:rPr>
      </w:pPr>
    </w:p>
    <w:p w14:paraId="45177682">
      <w:pPr>
        <w:pStyle w:val="6"/>
        <w:rPr>
          <w:color w:val="auto"/>
          <w:sz w:val="20"/>
          <w:highlight w:val="none"/>
        </w:rPr>
      </w:pPr>
    </w:p>
    <w:p w14:paraId="61BE2E22">
      <w:pPr>
        <w:pStyle w:val="6"/>
        <w:spacing w:before="4"/>
        <w:rPr>
          <w:color w:val="auto"/>
          <w:sz w:val="16"/>
          <w:highlight w:val="none"/>
        </w:rPr>
      </w:pPr>
    </w:p>
    <w:p w14:paraId="14142493">
      <w:pPr>
        <w:tabs>
          <w:tab w:val="left" w:pos="4419"/>
        </w:tabs>
        <w:spacing w:before="57"/>
        <w:ind w:left="0" w:right="16" w:firstLine="0"/>
        <w:jc w:val="center"/>
        <w:rPr>
          <w:b/>
          <w:color w:val="auto"/>
          <w:sz w:val="40"/>
          <w:highlight w:val="none"/>
        </w:rPr>
      </w:pPr>
      <w:r>
        <w:rPr>
          <w:rFonts w:ascii="Times New Roman" w:eastAsia="Times New Roman"/>
          <w:b/>
          <w:color w:val="auto"/>
          <w:w w:val="100"/>
          <w:sz w:val="32"/>
          <w:szCs w:val="18"/>
          <w:highlight w:val="none"/>
          <w:u w:val="single"/>
        </w:rPr>
        <w:t xml:space="preserve"> </w:t>
      </w:r>
      <w:r>
        <w:rPr>
          <w:rFonts w:ascii="Times New Roman" w:eastAsia="Times New Roman"/>
          <w:b/>
          <w:color w:val="auto"/>
          <w:sz w:val="32"/>
          <w:szCs w:val="18"/>
          <w:highlight w:val="none"/>
          <w:u w:val="single"/>
        </w:rPr>
        <w:tab/>
      </w:r>
      <w:r>
        <w:rPr>
          <w:b/>
          <w:color w:val="auto"/>
          <w:sz w:val="40"/>
          <w:highlight w:val="none"/>
        </w:rPr>
        <w:t>项目</w:t>
      </w:r>
    </w:p>
    <w:p w14:paraId="1A6F8B46">
      <w:pPr>
        <w:pStyle w:val="6"/>
        <w:rPr>
          <w:b/>
          <w:color w:val="auto"/>
          <w:sz w:val="20"/>
          <w:highlight w:val="none"/>
        </w:rPr>
      </w:pPr>
    </w:p>
    <w:p w14:paraId="16C49565">
      <w:pPr>
        <w:pStyle w:val="6"/>
        <w:rPr>
          <w:b/>
          <w:color w:val="auto"/>
          <w:sz w:val="20"/>
          <w:highlight w:val="none"/>
        </w:rPr>
      </w:pPr>
    </w:p>
    <w:p w14:paraId="202D4BA0">
      <w:pPr>
        <w:pStyle w:val="6"/>
        <w:rPr>
          <w:b/>
          <w:color w:val="auto"/>
          <w:sz w:val="20"/>
          <w:highlight w:val="none"/>
        </w:rPr>
      </w:pPr>
    </w:p>
    <w:p w14:paraId="5F9854DD">
      <w:pPr>
        <w:pStyle w:val="6"/>
        <w:rPr>
          <w:b/>
          <w:color w:val="auto"/>
          <w:sz w:val="20"/>
          <w:highlight w:val="none"/>
        </w:rPr>
      </w:pPr>
    </w:p>
    <w:p w14:paraId="6A8D653B">
      <w:pPr>
        <w:pStyle w:val="6"/>
        <w:rPr>
          <w:b/>
          <w:color w:val="auto"/>
          <w:sz w:val="20"/>
          <w:highlight w:val="none"/>
        </w:rPr>
      </w:pPr>
    </w:p>
    <w:p w14:paraId="5D3ECE99">
      <w:pPr>
        <w:pStyle w:val="6"/>
        <w:rPr>
          <w:b/>
          <w:color w:val="auto"/>
          <w:sz w:val="20"/>
          <w:highlight w:val="none"/>
        </w:rPr>
      </w:pPr>
    </w:p>
    <w:p w14:paraId="0352C3A0">
      <w:pPr>
        <w:pStyle w:val="6"/>
        <w:rPr>
          <w:b/>
          <w:color w:val="auto"/>
          <w:sz w:val="20"/>
          <w:highlight w:val="none"/>
        </w:rPr>
      </w:pPr>
    </w:p>
    <w:p w14:paraId="4385FF57">
      <w:pPr>
        <w:pStyle w:val="6"/>
        <w:rPr>
          <w:b/>
          <w:color w:val="auto"/>
          <w:sz w:val="20"/>
          <w:highlight w:val="none"/>
        </w:rPr>
      </w:pPr>
    </w:p>
    <w:p w14:paraId="1701E240">
      <w:pPr>
        <w:pStyle w:val="6"/>
        <w:rPr>
          <w:b/>
          <w:color w:val="auto"/>
          <w:sz w:val="20"/>
          <w:highlight w:val="none"/>
        </w:rPr>
      </w:pPr>
    </w:p>
    <w:p w14:paraId="310535E0">
      <w:pPr>
        <w:pStyle w:val="6"/>
        <w:rPr>
          <w:b/>
          <w:color w:val="auto"/>
          <w:sz w:val="20"/>
          <w:highlight w:val="none"/>
        </w:rPr>
      </w:pPr>
    </w:p>
    <w:p w14:paraId="73183176">
      <w:pPr>
        <w:pStyle w:val="6"/>
        <w:rPr>
          <w:b/>
          <w:color w:val="auto"/>
          <w:sz w:val="20"/>
          <w:highlight w:val="none"/>
        </w:rPr>
      </w:pPr>
    </w:p>
    <w:p w14:paraId="2BB3EC46">
      <w:pPr>
        <w:spacing w:before="172"/>
        <w:ind w:left="0" w:right="18" w:firstLine="0"/>
        <w:jc w:val="center"/>
        <w:outlineLvl w:val="1"/>
        <w:rPr>
          <w:color w:val="auto"/>
          <w:sz w:val="72"/>
          <w:highlight w:val="none"/>
        </w:rPr>
      </w:pPr>
      <w:bookmarkStart w:id="116" w:name="_Toc11199"/>
      <w:bookmarkStart w:id="117" w:name="_Toc26935"/>
      <w:r>
        <w:rPr>
          <w:color w:val="auto"/>
          <w:sz w:val="72"/>
          <w:highlight w:val="none"/>
        </w:rPr>
        <w:t>响应文件</w:t>
      </w:r>
      <w:bookmarkEnd w:id="116"/>
      <w:bookmarkEnd w:id="117"/>
    </w:p>
    <w:p w14:paraId="6E3379EC">
      <w:pPr>
        <w:spacing w:before="167"/>
        <w:ind w:left="0" w:right="18" w:firstLine="0"/>
        <w:jc w:val="center"/>
        <w:outlineLvl w:val="9"/>
        <w:rPr>
          <w:color w:val="auto"/>
          <w:sz w:val="24"/>
          <w:highlight w:val="none"/>
        </w:rPr>
      </w:pPr>
      <w:r>
        <w:rPr>
          <w:color w:val="auto"/>
          <w:sz w:val="24"/>
          <w:highlight w:val="none"/>
        </w:rPr>
        <w:t>采购编号：</w:t>
      </w:r>
    </w:p>
    <w:p w14:paraId="192C2464">
      <w:pPr>
        <w:pStyle w:val="6"/>
        <w:rPr>
          <w:color w:val="auto"/>
          <w:sz w:val="24"/>
          <w:highlight w:val="none"/>
        </w:rPr>
      </w:pPr>
    </w:p>
    <w:p w14:paraId="31108C93">
      <w:pPr>
        <w:pStyle w:val="6"/>
        <w:rPr>
          <w:color w:val="auto"/>
          <w:sz w:val="24"/>
          <w:highlight w:val="none"/>
        </w:rPr>
      </w:pPr>
    </w:p>
    <w:p w14:paraId="7BDA861B">
      <w:pPr>
        <w:pStyle w:val="6"/>
        <w:rPr>
          <w:color w:val="auto"/>
          <w:sz w:val="24"/>
          <w:highlight w:val="none"/>
        </w:rPr>
      </w:pPr>
    </w:p>
    <w:p w14:paraId="613B0162">
      <w:pPr>
        <w:pStyle w:val="6"/>
        <w:rPr>
          <w:color w:val="auto"/>
          <w:sz w:val="24"/>
          <w:highlight w:val="none"/>
        </w:rPr>
      </w:pPr>
    </w:p>
    <w:p w14:paraId="3DD7E99D">
      <w:pPr>
        <w:pStyle w:val="6"/>
        <w:rPr>
          <w:color w:val="auto"/>
          <w:sz w:val="24"/>
          <w:highlight w:val="none"/>
        </w:rPr>
      </w:pPr>
    </w:p>
    <w:p w14:paraId="1A7DA37C">
      <w:pPr>
        <w:pStyle w:val="6"/>
        <w:rPr>
          <w:color w:val="auto"/>
          <w:sz w:val="24"/>
          <w:highlight w:val="none"/>
        </w:rPr>
      </w:pPr>
    </w:p>
    <w:p w14:paraId="29393C45">
      <w:pPr>
        <w:pStyle w:val="13"/>
        <w:rPr>
          <w:color w:val="auto"/>
          <w:highlight w:val="none"/>
        </w:rPr>
      </w:pPr>
    </w:p>
    <w:p w14:paraId="7245536E">
      <w:pPr>
        <w:pStyle w:val="13"/>
        <w:rPr>
          <w:color w:val="auto"/>
          <w:highlight w:val="none"/>
        </w:rPr>
      </w:pPr>
    </w:p>
    <w:p w14:paraId="606B83FD">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供应商名称（公章）：</w:t>
      </w:r>
    </w:p>
    <w:p w14:paraId="2B84A0B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法定代表人或负责人或被授权人签名（或盖章）：</w:t>
      </w:r>
    </w:p>
    <w:p w14:paraId="01CD0BB2">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228970E6">
      <w:pPr>
        <w:jc w:val="center"/>
        <w:outlineLvl w:val="9"/>
        <w:rPr>
          <w:b/>
          <w:bCs/>
          <w:color w:val="auto"/>
          <w:w w:val="95"/>
          <w:sz w:val="36"/>
          <w:szCs w:val="36"/>
          <w:highlight w:val="none"/>
        </w:rPr>
      </w:pPr>
    </w:p>
    <w:p w14:paraId="319E3B52">
      <w:pPr>
        <w:jc w:val="center"/>
        <w:outlineLvl w:val="9"/>
        <w:rPr>
          <w:b/>
          <w:bCs/>
          <w:color w:val="auto"/>
          <w:w w:val="95"/>
          <w:sz w:val="36"/>
          <w:szCs w:val="36"/>
          <w:highlight w:val="none"/>
        </w:rPr>
      </w:pPr>
    </w:p>
    <w:p w14:paraId="283AA8D6">
      <w:pPr>
        <w:jc w:val="center"/>
        <w:outlineLvl w:val="9"/>
        <w:rPr>
          <w:b/>
          <w:bCs/>
          <w:color w:val="auto"/>
          <w:w w:val="95"/>
          <w:sz w:val="36"/>
          <w:szCs w:val="36"/>
          <w:highlight w:val="none"/>
        </w:rPr>
      </w:pPr>
    </w:p>
    <w:p w14:paraId="0C023704">
      <w:pPr>
        <w:jc w:val="center"/>
        <w:outlineLvl w:val="9"/>
        <w:rPr>
          <w:b/>
          <w:bCs/>
          <w:color w:val="auto"/>
          <w:w w:val="95"/>
          <w:sz w:val="36"/>
          <w:szCs w:val="36"/>
          <w:highlight w:val="none"/>
        </w:rPr>
      </w:pPr>
    </w:p>
    <w:p w14:paraId="227AAA8E">
      <w:pPr>
        <w:jc w:val="center"/>
        <w:outlineLvl w:val="9"/>
        <w:rPr>
          <w:b/>
          <w:bCs/>
          <w:color w:val="auto"/>
          <w:w w:val="95"/>
          <w:sz w:val="36"/>
          <w:szCs w:val="36"/>
          <w:highlight w:val="none"/>
        </w:rPr>
      </w:pPr>
    </w:p>
    <w:p w14:paraId="7CFEF253">
      <w:pPr>
        <w:jc w:val="center"/>
        <w:outlineLvl w:val="9"/>
        <w:rPr>
          <w:rFonts w:hint="eastAsia" w:eastAsia="宋体"/>
          <w:b/>
          <w:bCs/>
          <w:color w:val="auto"/>
          <w:w w:val="95"/>
          <w:sz w:val="36"/>
          <w:szCs w:val="36"/>
          <w:highlight w:val="none"/>
          <w:lang w:val="en-US" w:eastAsia="zh-CN"/>
        </w:rPr>
      </w:pPr>
    </w:p>
    <w:p w14:paraId="5BF84BB7">
      <w:pPr>
        <w:pStyle w:val="16"/>
        <w:rPr>
          <w:rFonts w:hint="eastAsia" w:eastAsia="宋体"/>
          <w:b/>
          <w:bCs/>
          <w:color w:val="auto"/>
          <w:w w:val="95"/>
          <w:sz w:val="36"/>
          <w:szCs w:val="36"/>
          <w:highlight w:val="none"/>
          <w:lang w:val="en-US" w:eastAsia="zh-CN"/>
        </w:rPr>
      </w:pPr>
    </w:p>
    <w:p w14:paraId="795591A9">
      <w:pPr>
        <w:pStyle w:val="17"/>
        <w:rPr>
          <w:rFonts w:hint="eastAsia" w:eastAsia="宋体"/>
          <w:b/>
          <w:bCs/>
          <w:color w:val="auto"/>
          <w:w w:val="95"/>
          <w:sz w:val="36"/>
          <w:szCs w:val="36"/>
          <w:highlight w:val="none"/>
          <w:lang w:val="en-US" w:eastAsia="zh-CN"/>
        </w:rPr>
      </w:pPr>
    </w:p>
    <w:p w14:paraId="62428264">
      <w:pPr>
        <w:rPr>
          <w:rFonts w:hint="eastAsia"/>
          <w:color w:val="auto"/>
          <w:highlight w:val="none"/>
          <w:lang w:val="en-US" w:eastAsia="zh-CN"/>
        </w:rPr>
      </w:pPr>
    </w:p>
    <w:p w14:paraId="2541133B">
      <w:pPr>
        <w:jc w:val="center"/>
        <w:outlineLvl w:val="9"/>
        <w:rPr>
          <w:rFonts w:hint="eastAsia" w:eastAsia="宋体"/>
          <w:b/>
          <w:bCs/>
          <w:color w:val="auto"/>
          <w:w w:val="95"/>
          <w:sz w:val="36"/>
          <w:szCs w:val="36"/>
          <w:highlight w:val="none"/>
          <w:lang w:val="en-US" w:eastAsia="zh-CN"/>
        </w:rPr>
      </w:pPr>
      <w:r>
        <w:rPr>
          <w:rFonts w:hint="eastAsia" w:eastAsia="宋体"/>
          <w:b/>
          <w:bCs/>
          <w:color w:val="auto"/>
          <w:w w:val="95"/>
          <w:sz w:val="36"/>
          <w:szCs w:val="36"/>
          <w:highlight w:val="none"/>
          <w:lang w:val="en-US" w:eastAsia="zh-CN"/>
        </w:rPr>
        <w:t>目  录</w:t>
      </w:r>
    </w:p>
    <w:p w14:paraId="33AD50A1">
      <w:pPr>
        <w:jc w:val="center"/>
        <w:outlineLvl w:val="9"/>
        <w:rPr>
          <w:rFonts w:hint="eastAsia" w:eastAsia="宋体"/>
          <w:b/>
          <w:bCs/>
          <w:color w:val="auto"/>
          <w:w w:val="95"/>
          <w:sz w:val="36"/>
          <w:szCs w:val="36"/>
          <w:highlight w:val="none"/>
          <w:lang w:val="en-US" w:eastAsia="zh-CN"/>
        </w:rPr>
      </w:pPr>
    </w:p>
    <w:p w14:paraId="3D694AAD">
      <w:pPr>
        <w:jc w:val="center"/>
        <w:outlineLvl w:val="9"/>
        <w:rPr>
          <w:rFonts w:hint="eastAsia" w:eastAsia="宋体"/>
          <w:b/>
          <w:bCs/>
          <w:color w:val="auto"/>
          <w:w w:val="95"/>
          <w:sz w:val="36"/>
          <w:szCs w:val="36"/>
          <w:highlight w:val="none"/>
          <w:lang w:val="en-US" w:eastAsia="zh-CN"/>
        </w:rPr>
      </w:pPr>
    </w:p>
    <w:p w14:paraId="3D546889">
      <w:pPr>
        <w:jc w:val="center"/>
        <w:outlineLvl w:val="9"/>
        <w:rPr>
          <w:rFonts w:hint="eastAsia" w:eastAsia="宋体"/>
          <w:b/>
          <w:bCs/>
          <w:color w:val="auto"/>
          <w:w w:val="95"/>
          <w:sz w:val="32"/>
          <w:szCs w:val="32"/>
          <w:highlight w:val="none"/>
          <w:lang w:val="en-US" w:eastAsia="zh-CN"/>
        </w:rPr>
      </w:pPr>
      <w:r>
        <w:rPr>
          <w:rFonts w:hint="eastAsia" w:eastAsia="宋体"/>
          <w:b/>
          <w:bCs/>
          <w:color w:val="auto"/>
          <w:w w:val="95"/>
          <w:sz w:val="32"/>
          <w:szCs w:val="32"/>
          <w:highlight w:val="none"/>
          <w:lang w:val="en-US" w:eastAsia="zh-CN"/>
        </w:rPr>
        <w:t>（由供应商自行编制并设置页码）</w:t>
      </w:r>
    </w:p>
    <w:p w14:paraId="37BAAC8D">
      <w:pPr>
        <w:jc w:val="center"/>
        <w:outlineLvl w:val="9"/>
        <w:rPr>
          <w:b/>
          <w:bCs/>
          <w:color w:val="auto"/>
          <w:w w:val="95"/>
          <w:sz w:val="36"/>
          <w:szCs w:val="36"/>
          <w:highlight w:val="none"/>
        </w:rPr>
      </w:pPr>
    </w:p>
    <w:p w14:paraId="3FA37E30">
      <w:pPr>
        <w:jc w:val="center"/>
        <w:outlineLvl w:val="9"/>
        <w:rPr>
          <w:b/>
          <w:bCs/>
          <w:color w:val="auto"/>
          <w:w w:val="95"/>
          <w:sz w:val="36"/>
          <w:szCs w:val="36"/>
          <w:highlight w:val="none"/>
        </w:rPr>
      </w:pPr>
    </w:p>
    <w:p w14:paraId="40DEC4EF">
      <w:pPr>
        <w:jc w:val="center"/>
        <w:outlineLvl w:val="9"/>
        <w:rPr>
          <w:b/>
          <w:bCs/>
          <w:color w:val="auto"/>
          <w:w w:val="95"/>
          <w:sz w:val="36"/>
          <w:szCs w:val="36"/>
          <w:highlight w:val="none"/>
        </w:rPr>
      </w:pPr>
    </w:p>
    <w:p w14:paraId="20218E7A">
      <w:pPr>
        <w:jc w:val="center"/>
        <w:outlineLvl w:val="9"/>
        <w:rPr>
          <w:b/>
          <w:bCs/>
          <w:color w:val="auto"/>
          <w:w w:val="95"/>
          <w:sz w:val="36"/>
          <w:szCs w:val="36"/>
          <w:highlight w:val="none"/>
        </w:rPr>
      </w:pPr>
    </w:p>
    <w:p w14:paraId="2AEEC27E">
      <w:pPr>
        <w:jc w:val="center"/>
        <w:outlineLvl w:val="9"/>
        <w:rPr>
          <w:b/>
          <w:bCs/>
          <w:color w:val="auto"/>
          <w:w w:val="95"/>
          <w:sz w:val="36"/>
          <w:szCs w:val="36"/>
          <w:highlight w:val="none"/>
        </w:rPr>
      </w:pPr>
    </w:p>
    <w:p w14:paraId="5014A9C6">
      <w:pPr>
        <w:jc w:val="center"/>
        <w:outlineLvl w:val="9"/>
        <w:rPr>
          <w:b/>
          <w:bCs/>
          <w:color w:val="auto"/>
          <w:w w:val="95"/>
          <w:sz w:val="36"/>
          <w:szCs w:val="36"/>
          <w:highlight w:val="none"/>
        </w:rPr>
      </w:pPr>
    </w:p>
    <w:p w14:paraId="1A370DA2">
      <w:pPr>
        <w:jc w:val="center"/>
        <w:outlineLvl w:val="9"/>
        <w:rPr>
          <w:b/>
          <w:bCs/>
          <w:color w:val="auto"/>
          <w:w w:val="95"/>
          <w:sz w:val="36"/>
          <w:szCs w:val="36"/>
          <w:highlight w:val="none"/>
        </w:rPr>
      </w:pPr>
    </w:p>
    <w:p w14:paraId="686CCD25">
      <w:pPr>
        <w:jc w:val="center"/>
        <w:outlineLvl w:val="9"/>
        <w:rPr>
          <w:b/>
          <w:bCs/>
          <w:color w:val="auto"/>
          <w:w w:val="95"/>
          <w:sz w:val="36"/>
          <w:szCs w:val="36"/>
          <w:highlight w:val="none"/>
        </w:rPr>
      </w:pPr>
    </w:p>
    <w:p w14:paraId="18C1A5ED">
      <w:pPr>
        <w:jc w:val="center"/>
        <w:outlineLvl w:val="9"/>
        <w:rPr>
          <w:b/>
          <w:bCs/>
          <w:color w:val="auto"/>
          <w:w w:val="95"/>
          <w:sz w:val="36"/>
          <w:szCs w:val="36"/>
          <w:highlight w:val="none"/>
        </w:rPr>
      </w:pPr>
    </w:p>
    <w:p w14:paraId="2A4AB3FA">
      <w:pPr>
        <w:jc w:val="center"/>
        <w:outlineLvl w:val="9"/>
        <w:rPr>
          <w:b/>
          <w:bCs/>
          <w:color w:val="auto"/>
          <w:w w:val="95"/>
          <w:sz w:val="36"/>
          <w:szCs w:val="36"/>
          <w:highlight w:val="none"/>
        </w:rPr>
      </w:pPr>
    </w:p>
    <w:p w14:paraId="6B5ED8C2">
      <w:pPr>
        <w:jc w:val="center"/>
        <w:outlineLvl w:val="9"/>
        <w:rPr>
          <w:b/>
          <w:bCs/>
          <w:color w:val="auto"/>
          <w:w w:val="95"/>
          <w:sz w:val="36"/>
          <w:szCs w:val="36"/>
          <w:highlight w:val="none"/>
        </w:rPr>
      </w:pPr>
    </w:p>
    <w:p w14:paraId="387838BA">
      <w:pPr>
        <w:jc w:val="center"/>
        <w:outlineLvl w:val="9"/>
        <w:rPr>
          <w:b/>
          <w:bCs/>
          <w:color w:val="auto"/>
          <w:w w:val="95"/>
          <w:sz w:val="36"/>
          <w:szCs w:val="36"/>
          <w:highlight w:val="none"/>
        </w:rPr>
      </w:pPr>
    </w:p>
    <w:p w14:paraId="26C97E24">
      <w:pPr>
        <w:pStyle w:val="16"/>
        <w:rPr>
          <w:b/>
          <w:bCs/>
          <w:color w:val="auto"/>
          <w:w w:val="95"/>
          <w:sz w:val="36"/>
          <w:szCs w:val="36"/>
          <w:highlight w:val="none"/>
        </w:rPr>
      </w:pPr>
    </w:p>
    <w:p w14:paraId="30488442">
      <w:pPr>
        <w:pStyle w:val="17"/>
        <w:rPr>
          <w:b/>
          <w:bCs/>
          <w:color w:val="auto"/>
          <w:w w:val="95"/>
          <w:sz w:val="36"/>
          <w:szCs w:val="36"/>
          <w:highlight w:val="none"/>
        </w:rPr>
      </w:pPr>
    </w:p>
    <w:p w14:paraId="2D1680E7">
      <w:pPr>
        <w:rPr>
          <w:b/>
          <w:bCs/>
          <w:color w:val="auto"/>
          <w:w w:val="95"/>
          <w:sz w:val="36"/>
          <w:szCs w:val="36"/>
          <w:highlight w:val="none"/>
        </w:rPr>
      </w:pPr>
    </w:p>
    <w:p w14:paraId="5C227358">
      <w:pPr>
        <w:pStyle w:val="16"/>
        <w:rPr>
          <w:b/>
          <w:bCs/>
          <w:color w:val="auto"/>
          <w:w w:val="95"/>
          <w:sz w:val="36"/>
          <w:szCs w:val="36"/>
          <w:highlight w:val="none"/>
        </w:rPr>
      </w:pPr>
    </w:p>
    <w:p w14:paraId="6A7C33A9">
      <w:pPr>
        <w:pStyle w:val="17"/>
        <w:rPr>
          <w:b/>
          <w:bCs/>
          <w:color w:val="auto"/>
          <w:w w:val="95"/>
          <w:sz w:val="36"/>
          <w:szCs w:val="36"/>
          <w:highlight w:val="none"/>
        </w:rPr>
      </w:pPr>
    </w:p>
    <w:p w14:paraId="1D87049E">
      <w:pPr>
        <w:rPr>
          <w:b/>
          <w:bCs/>
          <w:color w:val="auto"/>
          <w:w w:val="95"/>
          <w:sz w:val="36"/>
          <w:szCs w:val="36"/>
          <w:highlight w:val="none"/>
        </w:rPr>
      </w:pPr>
    </w:p>
    <w:p w14:paraId="58C34865">
      <w:pPr>
        <w:pStyle w:val="16"/>
        <w:rPr>
          <w:b/>
          <w:bCs/>
          <w:color w:val="auto"/>
          <w:w w:val="95"/>
          <w:sz w:val="36"/>
          <w:szCs w:val="36"/>
          <w:highlight w:val="none"/>
        </w:rPr>
      </w:pPr>
    </w:p>
    <w:p w14:paraId="0BD629E4">
      <w:pPr>
        <w:pStyle w:val="17"/>
        <w:rPr>
          <w:b/>
          <w:bCs/>
          <w:color w:val="auto"/>
          <w:w w:val="95"/>
          <w:sz w:val="36"/>
          <w:szCs w:val="36"/>
          <w:highlight w:val="none"/>
        </w:rPr>
      </w:pPr>
    </w:p>
    <w:p w14:paraId="496645FB">
      <w:pPr>
        <w:rPr>
          <w:b/>
          <w:bCs/>
          <w:color w:val="auto"/>
          <w:w w:val="95"/>
          <w:sz w:val="36"/>
          <w:szCs w:val="36"/>
          <w:highlight w:val="none"/>
        </w:rPr>
      </w:pPr>
    </w:p>
    <w:p w14:paraId="3DDB7D36">
      <w:pPr>
        <w:pStyle w:val="16"/>
        <w:rPr>
          <w:b/>
          <w:bCs/>
          <w:color w:val="auto"/>
          <w:w w:val="95"/>
          <w:sz w:val="36"/>
          <w:szCs w:val="36"/>
          <w:highlight w:val="none"/>
        </w:rPr>
      </w:pPr>
    </w:p>
    <w:p w14:paraId="35C905AA">
      <w:pPr>
        <w:pStyle w:val="17"/>
        <w:rPr>
          <w:color w:val="auto"/>
          <w:highlight w:val="none"/>
        </w:rPr>
      </w:pPr>
    </w:p>
    <w:p w14:paraId="7EF08F8D">
      <w:pPr>
        <w:pStyle w:val="17"/>
        <w:rPr>
          <w:b/>
          <w:bCs/>
          <w:color w:val="auto"/>
          <w:w w:val="95"/>
          <w:sz w:val="36"/>
          <w:szCs w:val="36"/>
          <w:highlight w:val="none"/>
        </w:rPr>
      </w:pPr>
    </w:p>
    <w:p w14:paraId="54CAB795">
      <w:pPr>
        <w:rPr>
          <w:b/>
          <w:bCs/>
          <w:color w:val="auto"/>
          <w:w w:val="95"/>
          <w:sz w:val="36"/>
          <w:szCs w:val="36"/>
          <w:highlight w:val="none"/>
        </w:rPr>
      </w:pPr>
    </w:p>
    <w:p w14:paraId="5263189D">
      <w:pPr>
        <w:jc w:val="both"/>
        <w:outlineLvl w:val="9"/>
        <w:rPr>
          <w:b/>
          <w:bCs/>
          <w:color w:val="auto"/>
          <w:w w:val="95"/>
          <w:sz w:val="36"/>
          <w:szCs w:val="36"/>
          <w:highlight w:val="none"/>
        </w:rPr>
      </w:pPr>
    </w:p>
    <w:p w14:paraId="3B39963F">
      <w:pPr>
        <w:jc w:val="center"/>
        <w:outlineLvl w:val="9"/>
        <w:rPr>
          <w:b/>
          <w:bCs/>
          <w:color w:val="auto"/>
          <w:w w:val="95"/>
          <w:sz w:val="36"/>
          <w:szCs w:val="36"/>
          <w:highlight w:val="none"/>
        </w:rPr>
      </w:pPr>
    </w:p>
    <w:bookmarkEnd w:id="115"/>
    <w:p w14:paraId="643A08E4">
      <w:pPr>
        <w:pStyle w:val="2"/>
        <w:bidi w:val="0"/>
        <w:rPr>
          <w:rFonts w:hint="eastAsia"/>
          <w:color w:val="auto"/>
          <w:highlight w:val="none"/>
          <w:lang w:eastAsia="zh-CN"/>
        </w:rPr>
      </w:pPr>
      <w:r>
        <w:rPr>
          <w:rFonts w:hint="eastAsia"/>
          <w:color w:val="auto"/>
          <w:highlight w:val="none"/>
          <w:lang w:eastAsia="zh-CN"/>
        </w:rPr>
        <w:t>一、响应函格式</w:t>
      </w:r>
    </w:p>
    <w:p w14:paraId="4BFF3931">
      <w:pPr>
        <w:widowControl w:val="0"/>
        <w:kinsoku/>
        <w:autoSpaceDE/>
        <w:autoSpaceDN/>
        <w:adjustRightInd/>
        <w:snapToGrid/>
        <w:spacing w:line="360" w:lineRule="auto"/>
        <w:jc w:val="center"/>
        <w:textAlignment w:val="auto"/>
        <w:rPr>
          <w:rFonts w:ascii="宋体" w:hAnsi="宋体" w:eastAsia="宋体" w:cs="宋体"/>
          <w:b/>
          <w:bCs/>
          <w:snapToGrid/>
          <w:color w:val="auto"/>
          <w:spacing w:val="-3"/>
          <w:kern w:val="2"/>
          <w:sz w:val="28"/>
          <w:szCs w:val="28"/>
          <w:highlight w:val="none"/>
          <w:lang w:eastAsia="zh-CN"/>
        </w:rPr>
      </w:pPr>
    </w:p>
    <w:p w14:paraId="6D6972D1">
      <w:pPr>
        <w:widowControl w:val="0"/>
        <w:kinsoku/>
        <w:autoSpaceDE/>
        <w:autoSpaceDN/>
        <w:adjustRightInd/>
        <w:snapToGrid/>
        <w:spacing w:line="360" w:lineRule="auto"/>
        <w:jc w:val="center"/>
        <w:textAlignment w:val="auto"/>
        <w:rPr>
          <w:rFonts w:ascii="宋体" w:hAnsi="宋体" w:eastAsia="宋体" w:cs="宋体"/>
          <w:b/>
          <w:bCs/>
          <w:snapToGrid/>
          <w:color w:val="auto"/>
          <w:spacing w:val="-3"/>
          <w:kern w:val="2"/>
          <w:sz w:val="28"/>
          <w:szCs w:val="28"/>
          <w:highlight w:val="none"/>
          <w:lang w:eastAsia="zh-CN"/>
        </w:rPr>
      </w:pPr>
      <w:r>
        <w:rPr>
          <w:rFonts w:hint="eastAsia" w:ascii="宋体" w:hAnsi="宋体" w:eastAsia="宋体" w:cs="宋体"/>
          <w:b/>
          <w:bCs/>
          <w:snapToGrid/>
          <w:color w:val="auto"/>
          <w:spacing w:val="-3"/>
          <w:kern w:val="2"/>
          <w:sz w:val="28"/>
          <w:szCs w:val="28"/>
          <w:highlight w:val="none"/>
          <w:lang w:eastAsia="zh-CN"/>
        </w:rPr>
        <w:t>响   应   函</w:t>
      </w:r>
    </w:p>
    <w:p w14:paraId="1546BCFA">
      <w:pPr>
        <w:widowControl w:val="0"/>
        <w:kinsoku/>
        <w:autoSpaceDE/>
        <w:autoSpaceDN/>
        <w:adjustRightInd/>
        <w:snapToGrid/>
        <w:spacing w:line="360" w:lineRule="auto"/>
        <w:ind w:firstLine="567"/>
        <w:jc w:val="both"/>
        <w:textAlignment w:val="auto"/>
        <w:rPr>
          <w:rFonts w:ascii="宋体" w:hAnsi="宋体" w:eastAsia="宋体" w:cs="宋体"/>
          <w:snapToGrid/>
          <w:color w:val="auto"/>
          <w:spacing w:val="-3"/>
          <w:kern w:val="2"/>
          <w:sz w:val="24"/>
          <w:szCs w:val="24"/>
          <w:highlight w:val="none"/>
          <w:lang w:eastAsia="zh-CN"/>
        </w:rPr>
      </w:pPr>
    </w:p>
    <w:p w14:paraId="58DE1096">
      <w:pPr>
        <w:widowControl w:val="0"/>
        <w:kinsoku/>
        <w:autoSpaceDE/>
        <w:autoSpaceDN/>
        <w:adjustRightInd/>
        <w:snapToGrid/>
        <w:spacing w:line="360" w:lineRule="auto"/>
        <w:jc w:val="both"/>
        <w:textAlignment w:val="auto"/>
        <w:rPr>
          <w:rFonts w:ascii="宋体" w:hAnsi="宋体" w:eastAsia="宋体" w:cs="宋体"/>
          <w:snapToGrid/>
          <w:color w:val="auto"/>
          <w:spacing w:val="-3"/>
          <w:kern w:val="2"/>
          <w:sz w:val="24"/>
          <w:szCs w:val="24"/>
          <w:highlight w:val="none"/>
          <w:lang w:eastAsia="zh-CN"/>
        </w:rPr>
      </w:pPr>
      <w:r>
        <w:rPr>
          <w:rFonts w:hint="eastAsia" w:ascii="宋体" w:hAnsi="宋体" w:eastAsia="宋体" w:cs="宋体"/>
          <w:snapToGrid/>
          <w:color w:val="auto"/>
          <w:spacing w:val="-3"/>
          <w:kern w:val="2"/>
          <w:sz w:val="24"/>
          <w:szCs w:val="24"/>
          <w:highlight w:val="none"/>
          <w:lang w:eastAsia="zh-CN"/>
        </w:rPr>
        <w:t>致：</w:t>
      </w:r>
      <w:r>
        <w:rPr>
          <w:rFonts w:hint="eastAsia" w:ascii="宋体" w:hAnsi="宋体" w:eastAsia="宋体" w:cs="宋体"/>
          <w:snapToGrid/>
          <w:color w:val="auto"/>
          <w:kern w:val="2"/>
          <w:sz w:val="24"/>
          <w:szCs w:val="24"/>
          <w:highlight w:val="none"/>
          <w:lang w:eastAsia="zh-CN"/>
        </w:rPr>
        <w:t>采购人或采购代理机构</w:t>
      </w:r>
      <w:r>
        <w:rPr>
          <w:rFonts w:hint="eastAsia" w:ascii="宋体" w:hAnsi="宋体" w:eastAsia="宋体" w:cs="宋体"/>
          <w:snapToGrid/>
          <w:color w:val="auto"/>
          <w:spacing w:val="-3"/>
          <w:kern w:val="2"/>
          <w:sz w:val="24"/>
          <w:szCs w:val="24"/>
          <w:highlight w:val="none"/>
          <w:lang w:eastAsia="zh-CN"/>
        </w:rPr>
        <w:t>：</w:t>
      </w:r>
    </w:p>
    <w:p w14:paraId="6C5556FC">
      <w:pPr>
        <w:widowControl w:val="0"/>
        <w:kinsoku/>
        <w:autoSpaceDE/>
        <w:autoSpaceDN/>
        <w:adjustRightInd/>
        <w:snapToGrid/>
        <w:spacing w:line="360" w:lineRule="auto"/>
        <w:ind w:firstLine="567"/>
        <w:jc w:val="both"/>
        <w:textAlignment w:val="auto"/>
        <w:rPr>
          <w:rFonts w:ascii="宋体" w:hAnsi="宋体" w:eastAsia="宋体" w:cs="宋体"/>
          <w:snapToGrid/>
          <w:color w:val="auto"/>
          <w:spacing w:val="-3"/>
          <w:kern w:val="2"/>
          <w:sz w:val="24"/>
          <w:szCs w:val="24"/>
          <w:highlight w:val="none"/>
          <w:lang w:eastAsia="zh-CN"/>
        </w:rPr>
      </w:pPr>
      <w:r>
        <w:rPr>
          <w:rFonts w:hint="eastAsia" w:ascii="宋体" w:hAnsi="宋体" w:eastAsia="宋体" w:cs="宋体"/>
          <w:snapToGrid/>
          <w:color w:val="auto"/>
          <w:spacing w:val="-3"/>
          <w:kern w:val="2"/>
          <w:sz w:val="24"/>
          <w:szCs w:val="24"/>
          <w:highlight w:val="none"/>
          <w:lang w:eastAsia="zh-CN"/>
        </w:rPr>
        <w:t>根据贵方项目编号为____________的竞争性磋商文件要求，签字代表_________（全名、职务）经正式授权并代表_________（供应商名称、地址）提交包含响应文件组成第</w:t>
      </w:r>
      <w:r>
        <w:rPr>
          <w:rFonts w:hint="eastAsia" w:ascii="宋体" w:hAnsi="宋体" w:eastAsia="宋体" w:cs="宋体"/>
          <w:snapToGrid/>
          <w:color w:val="auto"/>
          <w:spacing w:val="-3"/>
          <w:kern w:val="2"/>
          <w:sz w:val="24"/>
          <w:szCs w:val="24"/>
          <w:highlight w:val="none"/>
          <w:u w:val="single"/>
          <w:lang w:eastAsia="zh-CN"/>
        </w:rPr>
        <w:t xml:space="preserve">一 </w:t>
      </w:r>
      <w:r>
        <w:rPr>
          <w:rFonts w:hint="eastAsia" w:ascii="宋体" w:hAnsi="宋体" w:eastAsia="宋体" w:cs="宋体"/>
          <w:snapToGrid/>
          <w:color w:val="auto"/>
          <w:spacing w:val="-3"/>
          <w:kern w:val="2"/>
          <w:sz w:val="24"/>
          <w:szCs w:val="24"/>
          <w:highlight w:val="none"/>
          <w:lang w:eastAsia="zh-CN"/>
        </w:rPr>
        <w:t>项至第</w:t>
      </w:r>
      <w:r>
        <w:rPr>
          <w:rFonts w:hint="eastAsia" w:ascii="宋体" w:hAnsi="宋体" w:eastAsia="宋体" w:cs="宋体"/>
          <w:snapToGrid/>
          <w:color w:val="auto"/>
          <w:spacing w:val="-3"/>
          <w:kern w:val="2"/>
          <w:sz w:val="24"/>
          <w:szCs w:val="24"/>
          <w:highlight w:val="none"/>
          <w:u w:val="single"/>
          <w:lang w:eastAsia="zh-CN"/>
        </w:rPr>
        <w:t xml:space="preserve">  </w:t>
      </w:r>
      <w:r>
        <w:rPr>
          <w:rFonts w:hint="eastAsia" w:ascii="宋体" w:hAnsi="宋体" w:eastAsia="宋体" w:cs="宋体"/>
          <w:snapToGrid/>
          <w:color w:val="auto"/>
          <w:spacing w:val="-3"/>
          <w:kern w:val="2"/>
          <w:sz w:val="24"/>
          <w:szCs w:val="24"/>
          <w:highlight w:val="none"/>
          <w:lang w:eastAsia="zh-CN"/>
        </w:rPr>
        <w:t>项的响应文件电子版本一份。</w:t>
      </w:r>
    </w:p>
    <w:p w14:paraId="367974A2">
      <w:pPr>
        <w:widowControl w:val="0"/>
        <w:kinsoku/>
        <w:autoSpaceDE/>
        <w:autoSpaceDN/>
        <w:adjustRightInd/>
        <w:snapToGrid/>
        <w:spacing w:line="360" w:lineRule="auto"/>
        <w:ind w:firstLine="567"/>
        <w:jc w:val="both"/>
        <w:textAlignment w:val="auto"/>
        <w:rPr>
          <w:rFonts w:ascii="宋体" w:hAnsi="宋体" w:eastAsia="宋体" w:cs="宋体"/>
          <w:snapToGrid/>
          <w:color w:val="auto"/>
          <w:spacing w:val="-3"/>
          <w:kern w:val="2"/>
          <w:sz w:val="24"/>
          <w:szCs w:val="24"/>
          <w:highlight w:val="none"/>
          <w:lang w:eastAsia="zh-CN"/>
        </w:rPr>
      </w:pPr>
      <w:r>
        <w:rPr>
          <w:rFonts w:hint="eastAsia" w:ascii="宋体" w:hAnsi="宋体" w:eastAsia="宋体" w:cs="宋体"/>
          <w:snapToGrid/>
          <w:color w:val="auto"/>
          <w:spacing w:val="-3"/>
          <w:kern w:val="2"/>
          <w:sz w:val="24"/>
          <w:szCs w:val="24"/>
          <w:highlight w:val="none"/>
          <w:lang w:eastAsia="zh-CN"/>
        </w:rPr>
        <w:t>据此函，签字代表宣布同意并郑重承诺如下：</w:t>
      </w:r>
    </w:p>
    <w:p w14:paraId="20CFE480">
      <w:pPr>
        <w:widowControl w:val="0"/>
        <w:kinsoku/>
        <w:autoSpaceDE/>
        <w:autoSpaceDN/>
        <w:adjustRightInd/>
        <w:snapToGrid/>
        <w:spacing w:line="360" w:lineRule="auto"/>
        <w:ind w:firstLine="567"/>
        <w:jc w:val="both"/>
        <w:textAlignment w:val="auto"/>
        <w:rPr>
          <w:rFonts w:ascii="宋体" w:hAnsi="宋体" w:eastAsia="宋体" w:cs="宋体"/>
          <w:snapToGrid/>
          <w:color w:val="auto"/>
          <w:spacing w:val="-3"/>
          <w:kern w:val="2"/>
          <w:sz w:val="24"/>
          <w:szCs w:val="24"/>
          <w:highlight w:val="none"/>
          <w:lang w:eastAsia="zh-CN"/>
        </w:rPr>
      </w:pPr>
      <w:r>
        <w:rPr>
          <w:rFonts w:hint="eastAsia" w:ascii="宋体" w:hAnsi="宋体" w:eastAsia="宋体" w:cs="宋体"/>
          <w:snapToGrid/>
          <w:color w:val="auto"/>
          <w:spacing w:val="-3"/>
          <w:kern w:val="2"/>
          <w:sz w:val="24"/>
          <w:szCs w:val="24"/>
          <w:highlight w:val="none"/>
          <w:lang w:eastAsia="zh-CN"/>
        </w:rPr>
        <w:t>1、我方递交的响应文件中所有的资料均为真实的、准确的，无任何虚假内容。若存在有虚假内容，我方愿意承担法律责任。</w:t>
      </w:r>
    </w:p>
    <w:p w14:paraId="59C75009">
      <w:pPr>
        <w:widowControl w:val="0"/>
        <w:kinsoku/>
        <w:autoSpaceDE/>
        <w:autoSpaceDN/>
        <w:adjustRightInd/>
        <w:snapToGrid/>
        <w:spacing w:line="360" w:lineRule="auto"/>
        <w:ind w:firstLine="567"/>
        <w:jc w:val="both"/>
        <w:textAlignment w:val="auto"/>
        <w:rPr>
          <w:rFonts w:ascii="宋体" w:hAnsi="宋体" w:eastAsia="宋体" w:cs="宋体"/>
          <w:snapToGrid/>
          <w:color w:val="auto"/>
          <w:spacing w:val="-3"/>
          <w:kern w:val="2"/>
          <w:sz w:val="24"/>
          <w:szCs w:val="24"/>
          <w:highlight w:val="none"/>
          <w:lang w:eastAsia="zh-CN"/>
        </w:rPr>
      </w:pPr>
      <w:r>
        <w:rPr>
          <w:rFonts w:hint="eastAsia" w:ascii="宋体" w:hAnsi="宋体" w:eastAsia="宋体" w:cs="宋体"/>
          <w:snapToGrid/>
          <w:color w:val="auto"/>
          <w:spacing w:val="-3"/>
          <w:kern w:val="2"/>
          <w:sz w:val="24"/>
          <w:szCs w:val="24"/>
          <w:highlight w:val="none"/>
          <w:lang w:eastAsia="zh-CN"/>
        </w:rPr>
        <w:t>2、我方已详细审查全部竞争性磋商文件，包括修改文件（如有的话）以及全部参考资料和有关附件。我们完全理解并同意放弃对这方面有不明白及误解的权利。</w:t>
      </w:r>
    </w:p>
    <w:p w14:paraId="1B24BBAF">
      <w:pPr>
        <w:widowControl w:val="0"/>
        <w:spacing w:after="120" w:afterLines="0" w:line="360" w:lineRule="auto"/>
        <w:ind w:firstLine="468" w:firstLineChars="200"/>
        <w:jc w:val="both"/>
        <w:rPr>
          <w:rFonts w:ascii="宋体" w:hAnsi="宋体" w:eastAsia="宋体" w:cs="宋体"/>
          <w:color w:val="auto"/>
          <w:spacing w:val="-3"/>
          <w:kern w:val="2"/>
          <w:sz w:val="24"/>
          <w:szCs w:val="24"/>
          <w:highlight w:val="none"/>
          <w:lang w:val="en-US" w:eastAsia="zh-CN" w:bidi="ar-SA"/>
        </w:rPr>
      </w:pPr>
      <w:r>
        <w:rPr>
          <w:rFonts w:hint="eastAsia" w:ascii="宋体" w:hAnsi="宋体" w:eastAsia="宋体" w:cs="宋体"/>
          <w:color w:val="auto"/>
          <w:spacing w:val="-3"/>
          <w:kern w:val="2"/>
          <w:sz w:val="24"/>
          <w:szCs w:val="24"/>
          <w:highlight w:val="none"/>
          <w:lang w:val="en-US" w:eastAsia="zh-CN" w:bidi="ar-SA"/>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10023C06">
      <w:pPr>
        <w:widowControl w:val="0"/>
        <w:spacing w:after="120" w:afterLines="0" w:line="360" w:lineRule="auto"/>
        <w:ind w:firstLine="468" w:firstLineChars="200"/>
        <w:jc w:val="both"/>
        <w:rPr>
          <w:rFonts w:ascii="宋体" w:hAnsi="宋体" w:eastAsia="宋体" w:cs="宋体"/>
          <w:color w:val="auto"/>
          <w:spacing w:val="-3"/>
          <w:kern w:val="2"/>
          <w:sz w:val="24"/>
          <w:szCs w:val="24"/>
          <w:highlight w:val="none"/>
          <w:lang w:val="en-US" w:eastAsia="zh-CN" w:bidi="ar-SA"/>
        </w:rPr>
      </w:pPr>
      <w:r>
        <w:rPr>
          <w:rFonts w:hint="eastAsia" w:ascii="宋体" w:hAnsi="宋体" w:eastAsia="宋体" w:cs="宋体"/>
          <w:color w:val="auto"/>
          <w:spacing w:val="-3"/>
          <w:kern w:val="2"/>
          <w:sz w:val="24"/>
          <w:szCs w:val="24"/>
          <w:highlight w:val="none"/>
          <w:lang w:val="en-US" w:eastAsia="zh-CN" w:bidi="ar-SA"/>
        </w:rPr>
        <w:t>4、我方保证，严格遵守</w:t>
      </w:r>
      <w:r>
        <w:rPr>
          <w:rFonts w:hint="eastAsia" w:ascii="宋体" w:hAnsi="宋体" w:eastAsia="宋体" w:cs="宋体"/>
          <w:color w:val="auto"/>
          <w:kern w:val="2"/>
          <w:sz w:val="24"/>
          <w:szCs w:val="24"/>
          <w:highlight w:val="none"/>
          <w:lang w:val="en-US" w:eastAsia="zh-CN" w:bidi="ar-SA"/>
        </w:rPr>
        <w:t>《中华人民共和国政府采购法》《中华人民共和国政府采购法实施条例》</w:t>
      </w:r>
      <w:r>
        <w:rPr>
          <w:rFonts w:hint="eastAsia" w:ascii="Times New Roman" w:hAnsi="Times New Roman" w:eastAsia="宋体" w:cs="Times New Roman"/>
          <w:color w:val="auto"/>
          <w:kern w:val="2"/>
          <w:sz w:val="24"/>
          <w:szCs w:val="24"/>
          <w:highlight w:val="none"/>
          <w:lang w:val="en-US" w:eastAsia="zh-CN" w:bidi="ar-SA"/>
        </w:rPr>
        <w:t>《政府采购竞争性磋商采购方式管理暂行办法》</w:t>
      </w:r>
      <w:r>
        <w:rPr>
          <w:rFonts w:hint="eastAsia" w:ascii="宋体" w:hAnsi="宋体" w:eastAsia="宋体" w:cs="宋体"/>
          <w:color w:val="auto"/>
          <w:spacing w:val="-3"/>
          <w:kern w:val="2"/>
          <w:sz w:val="24"/>
          <w:szCs w:val="24"/>
          <w:highlight w:val="none"/>
          <w:lang w:val="en-US" w:eastAsia="zh-CN" w:bidi="ar-SA"/>
        </w:rPr>
        <w:t>及其他相关法律法规的规定，若有违反上述法律法规的行为，愿意接受处罚并承担相应的法律责任。</w:t>
      </w:r>
    </w:p>
    <w:p w14:paraId="5C0BD7C5">
      <w:pPr>
        <w:widowControl w:val="0"/>
        <w:spacing w:after="120" w:afterLines="0" w:line="360" w:lineRule="auto"/>
        <w:ind w:firstLine="468" w:firstLineChars="200"/>
        <w:jc w:val="both"/>
        <w:rPr>
          <w:rFonts w:ascii="宋体" w:hAnsi="宋体" w:eastAsia="宋体" w:cs="宋体"/>
          <w:color w:val="auto"/>
          <w:spacing w:val="-3"/>
          <w:kern w:val="2"/>
          <w:sz w:val="24"/>
          <w:szCs w:val="24"/>
          <w:highlight w:val="none"/>
          <w:lang w:val="en-US" w:eastAsia="zh-CN" w:bidi="ar-SA"/>
        </w:rPr>
      </w:pPr>
      <w:r>
        <w:rPr>
          <w:rFonts w:hint="eastAsia" w:ascii="宋体" w:hAnsi="宋体" w:eastAsia="宋体" w:cs="宋体"/>
          <w:color w:val="auto"/>
          <w:spacing w:val="-3"/>
          <w:kern w:val="2"/>
          <w:sz w:val="24"/>
          <w:szCs w:val="24"/>
          <w:highlight w:val="none"/>
          <w:lang w:val="en-US" w:eastAsia="zh-CN" w:bidi="ar-SA"/>
        </w:rPr>
        <w:t>5、本承诺将成为合同不可分割的一部分，与合同具有同等的法律效力。</w:t>
      </w:r>
    </w:p>
    <w:p w14:paraId="1ACBCAA9">
      <w:pPr>
        <w:widowControl w:val="0"/>
        <w:kinsoku/>
        <w:autoSpaceDE/>
        <w:autoSpaceDN/>
        <w:adjustRightInd/>
        <w:snapToGrid/>
        <w:spacing w:line="360" w:lineRule="auto"/>
        <w:ind w:firstLine="567"/>
        <w:jc w:val="both"/>
        <w:textAlignment w:val="auto"/>
        <w:rPr>
          <w:rFonts w:ascii="宋体" w:hAnsi="宋体" w:eastAsia="宋体" w:cs="宋体"/>
          <w:snapToGrid/>
          <w:color w:val="auto"/>
          <w:spacing w:val="-3"/>
          <w:kern w:val="2"/>
          <w:sz w:val="24"/>
          <w:szCs w:val="24"/>
          <w:highlight w:val="none"/>
          <w:lang w:eastAsia="zh-CN"/>
        </w:rPr>
      </w:pPr>
      <w:r>
        <w:rPr>
          <w:rFonts w:hint="eastAsia" w:ascii="宋体" w:hAnsi="宋体" w:eastAsia="宋体" w:cs="宋体"/>
          <w:snapToGrid/>
          <w:color w:val="auto"/>
          <w:spacing w:val="-3"/>
          <w:kern w:val="2"/>
          <w:sz w:val="24"/>
          <w:szCs w:val="24"/>
          <w:highlight w:val="none"/>
          <w:lang w:eastAsia="zh-CN"/>
        </w:rPr>
        <w:t xml:space="preserve">供应商名称（公章）：                     </w:t>
      </w:r>
    </w:p>
    <w:p w14:paraId="70DF193C">
      <w:pPr>
        <w:widowControl w:val="0"/>
        <w:kinsoku/>
        <w:autoSpaceDE/>
        <w:autoSpaceDN/>
        <w:adjustRightInd/>
        <w:snapToGrid/>
        <w:spacing w:line="360" w:lineRule="auto"/>
        <w:ind w:firstLine="567"/>
        <w:jc w:val="both"/>
        <w:textAlignment w:val="auto"/>
        <w:rPr>
          <w:rFonts w:ascii="宋体" w:hAnsi="宋体" w:eastAsia="宋体" w:cs="宋体"/>
          <w:snapToGrid/>
          <w:color w:val="auto"/>
          <w:spacing w:val="-3"/>
          <w:kern w:val="2"/>
          <w:sz w:val="24"/>
          <w:szCs w:val="24"/>
          <w:highlight w:val="none"/>
          <w:lang w:eastAsia="zh-CN"/>
        </w:rPr>
      </w:pPr>
      <w:r>
        <w:rPr>
          <w:rFonts w:hint="eastAsia" w:ascii="宋体" w:hAnsi="宋体" w:eastAsia="宋体" w:cs="宋体"/>
          <w:snapToGrid/>
          <w:color w:val="auto"/>
          <w:spacing w:val="-3"/>
          <w:kern w:val="2"/>
          <w:sz w:val="24"/>
          <w:szCs w:val="24"/>
          <w:highlight w:val="none"/>
          <w:lang w:eastAsia="zh-CN"/>
        </w:rPr>
        <w:t>法定代表人或负责人或被授权人签名（或盖章）：</w:t>
      </w:r>
    </w:p>
    <w:p w14:paraId="096FE96E">
      <w:pPr>
        <w:widowControl w:val="0"/>
        <w:kinsoku/>
        <w:autoSpaceDE/>
        <w:autoSpaceDN/>
        <w:adjustRightInd/>
        <w:snapToGrid/>
        <w:spacing w:line="360" w:lineRule="auto"/>
        <w:ind w:firstLine="567"/>
        <w:jc w:val="both"/>
        <w:textAlignment w:val="auto"/>
        <w:rPr>
          <w:rFonts w:ascii="宋体" w:hAnsi="宋体" w:eastAsia="宋体" w:cs="宋体"/>
          <w:snapToGrid/>
          <w:color w:val="auto"/>
          <w:spacing w:val="-3"/>
          <w:kern w:val="2"/>
          <w:sz w:val="24"/>
          <w:szCs w:val="24"/>
          <w:highlight w:val="none"/>
          <w:lang w:eastAsia="zh-CN"/>
        </w:rPr>
      </w:pPr>
      <w:r>
        <w:rPr>
          <w:rFonts w:hint="eastAsia" w:ascii="宋体" w:hAnsi="宋体" w:eastAsia="宋体" w:cs="宋体"/>
          <w:snapToGrid/>
          <w:color w:val="auto"/>
          <w:spacing w:val="-3"/>
          <w:kern w:val="2"/>
          <w:sz w:val="24"/>
          <w:szCs w:val="24"/>
          <w:highlight w:val="none"/>
          <w:lang w:eastAsia="zh-CN"/>
        </w:rPr>
        <w:t>日期：</w:t>
      </w:r>
      <w:r>
        <w:rPr>
          <w:rFonts w:hint="eastAsia" w:ascii="宋体" w:hAnsi="宋体" w:eastAsia="宋体" w:cs="宋体"/>
          <w:snapToGrid/>
          <w:color w:val="auto"/>
          <w:spacing w:val="-3"/>
          <w:kern w:val="2"/>
          <w:sz w:val="24"/>
          <w:szCs w:val="24"/>
          <w:highlight w:val="none"/>
          <w:lang w:val="en-US" w:eastAsia="zh-CN"/>
        </w:rPr>
        <w:t xml:space="preserve">    </w:t>
      </w:r>
      <w:r>
        <w:rPr>
          <w:rFonts w:hint="eastAsia" w:ascii="宋体" w:hAnsi="宋体" w:eastAsia="宋体" w:cs="宋体"/>
          <w:snapToGrid/>
          <w:color w:val="auto"/>
          <w:spacing w:val="-3"/>
          <w:kern w:val="2"/>
          <w:sz w:val="24"/>
          <w:szCs w:val="24"/>
          <w:highlight w:val="none"/>
          <w:lang w:eastAsia="zh-CN"/>
        </w:rPr>
        <w:t>年</w:t>
      </w:r>
      <w:r>
        <w:rPr>
          <w:rFonts w:hint="eastAsia" w:ascii="宋体" w:hAnsi="宋体" w:eastAsia="宋体" w:cs="宋体"/>
          <w:snapToGrid/>
          <w:color w:val="auto"/>
          <w:spacing w:val="-3"/>
          <w:kern w:val="2"/>
          <w:sz w:val="24"/>
          <w:szCs w:val="24"/>
          <w:highlight w:val="none"/>
          <w:lang w:val="en-US" w:eastAsia="zh-CN"/>
        </w:rPr>
        <w:t xml:space="preserve">  </w:t>
      </w:r>
      <w:r>
        <w:rPr>
          <w:rFonts w:hint="eastAsia" w:ascii="宋体" w:hAnsi="宋体" w:eastAsia="宋体" w:cs="宋体"/>
          <w:snapToGrid/>
          <w:color w:val="auto"/>
          <w:spacing w:val="-3"/>
          <w:kern w:val="2"/>
          <w:sz w:val="24"/>
          <w:szCs w:val="24"/>
          <w:highlight w:val="none"/>
          <w:lang w:eastAsia="zh-CN"/>
        </w:rPr>
        <w:t>月</w:t>
      </w:r>
      <w:r>
        <w:rPr>
          <w:rFonts w:hint="eastAsia" w:ascii="宋体" w:hAnsi="宋体" w:eastAsia="宋体" w:cs="宋体"/>
          <w:snapToGrid/>
          <w:color w:val="auto"/>
          <w:spacing w:val="-3"/>
          <w:kern w:val="2"/>
          <w:sz w:val="24"/>
          <w:szCs w:val="24"/>
          <w:highlight w:val="none"/>
          <w:lang w:val="en-US" w:eastAsia="zh-CN"/>
        </w:rPr>
        <w:t xml:space="preserve">  </w:t>
      </w:r>
      <w:r>
        <w:rPr>
          <w:rFonts w:hint="eastAsia" w:ascii="宋体" w:hAnsi="宋体" w:eastAsia="宋体" w:cs="宋体"/>
          <w:snapToGrid/>
          <w:color w:val="auto"/>
          <w:spacing w:val="-3"/>
          <w:kern w:val="2"/>
          <w:sz w:val="24"/>
          <w:szCs w:val="24"/>
          <w:highlight w:val="none"/>
          <w:lang w:eastAsia="zh-CN"/>
        </w:rPr>
        <w:t>日</w:t>
      </w:r>
    </w:p>
    <w:p w14:paraId="604D5CFC">
      <w:pPr>
        <w:jc w:val="center"/>
        <w:outlineLvl w:val="9"/>
        <w:rPr>
          <w:b/>
          <w:bCs/>
          <w:color w:val="auto"/>
          <w:w w:val="95"/>
          <w:sz w:val="36"/>
          <w:szCs w:val="36"/>
          <w:highlight w:val="none"/>
        </w:rPr>
      </w:pPr>
    </w:p>
    <w:p w14:paraId="2DB24F8A">
      <w:pPr>
        <w:pStyle w:val="35"/>
        <w:rPr>
          <w:b/>
          <w:bCs/>
          <w:color w:val="auto"/>
          <w:w w:val="95"/>
          <w:sz w:val="36"/>
          <w:szCs w:val="36"/>
          <w:highlight w:val="none"/>
        </w:rPr>
      </w:pPr>
    </w:p>
    <w:p w14:paraId="348C706B">
      <w:pPr>
        <w:pStyle w:val="35"/>
        <w:rPr>
          <w:b/>
          <w:bCs/>
          <w:color w:val="auto"/>
          <w:w w:val="95"/>
          <w:sz w:val="36"/>
          <w:szCs w:val="36"/>
          <w:highlight w:val="none"/>
        </w:rPr>
      </w:pPr>
    </w:p>
    <w:p w14:paraId="775112C3">
      <w:pPr>
        <w:pStyle w:val="35"/>
        <w:rPr>
          <w:b/>
          <w:bCs/>
          <w:color w:val="auto"/>
          <w:w w:val="95"/>
          <w:sz w:val="36"/>
          <w:szCs w:val="36"/>
          <w:highlight w:val="none"/>
        </w:rPr>
      </w:pPr>
    </w:p>
    <w:p w14:paraId="0D949C3E">
      <w:pPr>
        <w:pStyle w:val="35"/>
        <w:rPr>
          <w:b/>
          <w:bCs/>
          <w:color w:val="auto"/>
          <w:w w:val="95"/>
          <w:sz w:val="36"/>
          <w:szCs w:val="36"/>
          <w:highlight w:val="none"/>
        </w:rPr>
      </w:pPr>
    </w:p>
    <w:p w14:paraId="424986E9">
      <w:pPr>
        <w:pStyle w:val="35"/>
        <w:rPr>
          <w:b/>
          <w:bCs/>
          <w:color w:val="auto"/>
          <w:w w:val="95"/>
          <w:sz w:val="36"/>
          <w:szCs w:val="36"/>
          <w:highlight w:val="none"/>
        </w:rPr>
      </w:pPr>
    </w:p>
    <w:p w14:paraId="01D12C64">
      <w:pPr>
        <w:pStyle w:val="2"/>
        <w:bidi w:val="0"/>
        <w:rPr>
          <w:rFonts w:hint="eastAsia"/>
          <w:color w:val="auto"/>
          <w:highlight w:val="none"/>
          <w:lang w:eastAsia="zh-CN"/>
        </w:rPr>
      </w:pPr>
      <w:r>
        <w:rPr>
          <w:rFonts w:hint="eastAsia"/>
          <w:color w:val="auto"/>
          <w:highlight w:val="none"/>
          <w:lang w:eastAsia="zh-CN"/>
        </w:rPr>
        <w:t>二、法定代表人或负责人授权委托书格式</w:t>
      </w:r>
    </w:p>
    <w:p w14:paraId="603BF59C">
      <w:pPr>
        <w:wordWrap w:val="0"/>
        <w:spacing w:line="360" w:lineRule="auto"/>
        <w:rPr>
          <w:rFonts w:ascii="宋体" w:hAnsi="宋体" w:cs="宋体"/>
          <w:color w:val="auto"/>
          <w:spacing w:val="-3"/>
          <w:sz w:val="24"/>
          <w:highlight w:val="none"/>
        </w:rPr>
      </w:pPr>
    </w:p>
    <w:p w14:paraId="4E9CDFA5">
      <w:pPr>
        <w:wordWrap w:val="0"/>
        <w:spacing w:line="360" w:lineRule="auto"/>
        <w:jc w:val="center"/>
        <w:rPr>
          <w:rFonts w:ascii="宋体" w:hAnsi="宋体" w:cs="宋体"/>
          <w:color w:val="auto"/>
          <w:spacing w:val="-3"/>
          <w:sz w:val="24"/>
          <w:highlight w:val="none"/>
        </w:rPr>
      </w:pPr>
      <w:r>
        <w:rPr>
          <w:rFonts w:hint="eastAsia" w:ascii="宋体" w:hAnsi="宋体" w:cs="宋体"/>
          <w:b/>
          <w:bCs/>
          <w:color w:val="auto"/>
          <w:spacing w:val="-3"/>
          <w:sz w:val="28"/>
          <w:szCs w:val="22"/>
          <w:highlight w:val="none"/>
        </w:rPr>
        <w:t>法定代表人或负责人授权委托书</w:t>
      </w:r>
    </w:p>
    <w:p w14:paraId="2D4ED26C">
      <w:pPr>
        <w:wordWrap w:val="0"/>
        <w:spacing w:line="360" w:lineRule="auto"/>
        <w:rPr>
          <w:rFonts w:ascii="宋体" w:hAnsi="宋体" w:cs="宋体"/>
          <w:color w:val="auto"/>
          <w:spacing w:val="-3"/>
          <w:sz w:val="24"/>
          <w:highlight w:val="none"/>
        </w:rPr>
      </w:pPr>
    </w:p>
    <w:p w14:paraId="0AAE9D2C">
      <w:pPr>
        <w:wordWrap w:val="0"/>
        <w:spacing w:line="360" w:lineRule="auto"/>
        <w:rPr>
          <w:rFonts w:ascii="宋体" w:hAnsi="宋体" w:cs="宋体"/>
          <w:color w:val="auto"/>
          <w:spacing w:val="-3"/>
          <w:sz w:val="24"/>
          <w:highlight w:val="none"/>
        </w:rPr>
      </w:pPr>
      <w:r>
        <w:rPr>
          <w:rFonts w:hint="eastAsia" w:ascii="宋体" w:hAnsi="宋体" w:cs="宋体"/>
          <w:color w:val="auto"/>
          <w:spacing w:val="-3"/>
          <w:sz w:val="24"/>
          <w:highlight w:val="none"/>
        </w:rPr>
        <w:t>致</w:t>
      </w:r>
      <w:r>
        <w:rPr>
          <w:rFonts w:hint="eastAsia" w:ascii="宋体" w:hAnsi="宋体" w:cs="宋体"/>
          <w:color w:val="auto"/>
          <w:sz w:val="24"/>
          <w:highlight w:val="none"/>
        </w:rPr>
        <w:t>采购人或采购代理机构</w:t>
      </w:r>
      <w:r>
        <w:rPr>
          <w:rFonts w:hint="eastAsia" w:ascii="宋体" w:hAnsi="宋体" w:cs="宋体"/>
          <w:color w:val="auto"/>
          <w:spacing w:val="-3"/>
          <w:sz w:val="24"/>
          <w:highlight w:val="none"/>
        </w:rPr>
        <w:t>：</w:t>
      </w:r>
    </w:p>
    <w:p w14:paraId="017199AE">
      <w:pPr>
        <w:wordWrap w:val="0"/>
        <w:spacing w:line="360" w:lineRule="auto"/>
        <w:ind w:firstLine="702" w:firstLineChars="300"/>
        <w:rPr>
          <w:rFonts w:ascii="宋体" w:hAnsi="宋体" w:cs="宋体"/>
          <w:color w:val="auto"/>
          <w:spacing w:val="-3"/>
          <w:sz w:val="24"/>
          <w:highlight w:val="none"/>
        </w:rPr>
      </w:pPr>
      <w:r>
        <w:rPr>
          <w:rFonts w:hint="eastAsia" w:ascii="宋体" w:hAnsi="宋体" w:cs="宋体"/>
          <w:color w:val="auto"/>
          <w:spacing w:val="-3"/>
          <w:sz w:val="24"/>
          <w:highlight w:val="none"/>
        </w:rPr>
        <w:t>我_________（姓名）系_________（供应商名称）的法定代表人或负责人，现授权委托本单位在职职工</w:t>
      </w:r>
      <w:r>
        <w:rPr>
          <w:rFonts w:hint="eastAsia" w:ascii="宋体" w:hAnsi="宋体" w:cs="宋体"/>
          <w:color w:val="auto"/>
          <w:spacing w:val="-3"/>
          <w:sz w:val="24"/>
          <w:highlight w:val="none"/>
          <w:u w:val="single"/>
        </w:rPr>
        <w:t>（姓名）</w:t>
      </w:r>
      <w:r>
        <w:rPr>
          <w:rFonts w:hint="eastAsia" w:ascii="宋体" w:hAnsi="宋体" w:cs="宋体"/>
          <w:color w:val="auto"/>
          <w:spacing w:val="-3"/>
          <w:sz w:val="24"/>
          <w:highlight w:val="none"/>
        </w:rPr>
        <w:t>以我方的名义参加项目的竞争性磋商活动，并代表我方全权办理针对上述项目的具体事务和签署相关文件。我方对被授权人的签名事项负全部责任。</w:t>
      </w:r>
    </w:p>
    <w:p w14:paraId="2202EB1D">
      <w:pPr>
        <w:wordWrap w:val="0"/>
        <w:spacing w:line="360" w:lineRule="auto"/>
        <w:ind w:firstLine="480"/>
        <w:rPr>
          <w:rFonts w:ascii="宋体" w:hAnsi="宋体" w:cs="宋体"/>
          <w:color w:val="auto"/>
          <w:spacing w:val="-3"/>
          <w:sz w:val="24"/>
          <w:highlight w:val="none"/>
        </w:rPr>
      </w:pPr>
      <w:r>
        <w:rPr>
          <w:rFonts w:hint="eastAsia" w:ascii="宋体" w:hAnsi="宋体" w:cs="宋体"/>
          <w:color w:val="auto"/>
          <w:spacing w:val="-3"/>
          <w:sz w:val="24"/>
          <w:highlight w:val="none"/>
        </w:rPr>
        <w:t>在撤销授权的书面通知以前，本授权书一直有效。被授权人在授权书有效期内签署的所有文件不因授权的撤销而失效。</w:t>
      </w:r>
    </w:p>
    <w:p w14:paraId="01A3D873">
      <w:pPr>
        <w:wordWrap w:val="0"/>
        <w:spacing w:line="360" w:lineRule="auto"/>
        <w:ind w:firstLine="480"/>
        <w:rPr>
          <w:rFonts w:ascii="宋体" w:hAnsi="宋体" w:cs="宋体"/>
          <w:color w:val="auto"/>
          <w:spacing w:val="-3"/>
          <w:sz w:val="24"/>
          <w:highlight w:val="none"/>
        </w:rPr>
      </w:pPr>
      <w:r>
        <w:rPr>
          <w:rFonts w:hint="eastAsia" w:ascii="宋体" w:hAnsi="宋体" w:cs="宋体"/>
          <w:color w:val="auto"/>
          <w:spacing w:val="-3"/>
          <w:sz w:val="24"/>
          <w:highlight w:val="none"/>
        </w:rPr>
        <w:t>被授权人无转委托权，特此委托。</w:t>
      </w:r>
    </w:p>
    <w:p w14:paraId="0FC9EEAB">
      <w:pPr>
        <w:wordWrap w:val="0"/>
        <w:spacing w:line="360" w:lineRule="auto"/>
        <w:rPr>
          <w:rFonts w:ascii="宋体" w:hAnsi="宋体" w:cs="宋体"/>
          <w:color w:val="auto"/>
          <w:spacing w:val="-3"/>
          <w:sz w:val="24"/>
          <w:highlight w:val="none"/>
        </w:rPr>
      </w:pPr>
    </w:p>
    <w:p w14:paraId="09AE81D4">
      <w:pPr>
        <w:wordWrap w:val="0"/>
        <w:spacing w:line="360" w:lineRule="auto"/>
        <w:ind w:firstLine="2574" w:firstLineChars="1100"/>
        <w:rPr>
          <w:rFonts w:ascii="宋体" w:hAnsi="宋体" w:cs="宋体"/>
          <w:color w:val="auto"/>
          <w:spacing w:val="-3"/>
          <w:sz w:val="24"/>
          <w:highlight w:val="none"/>
        </w:rPr>
      </w:pPr>
      <w:r>
        <w:rPr>
          <w:rFonts w:hint="eastAsia" w:ascii="宋体" w:hAnsi="宋体" w:cs="宋体"/>
          <w:color w:val="auto"/>
          <w:spacing w:val="-3"/>
          <w:sz w:val="24"/>
          <w:highlight w:val="none"/>
        </w:rPr>
        <w:t>法定代表人或负责人签名（或盖章）：</w:t>
      </w:r>
    </w:p>
    <w:p w14:paraId="2A4B0471">
      <w:pPr>
        <w:wordWrap w:val="0"/>
        <w:spacing w:line="360" w:lineRule="auto"/>
        <w:ind w:firstLine="2574" w:firstLineChars="1100"/>
        <w:rPr>
          <w:rFonts w:ascii="宋体" w:hAnsi="宋体" w:cs="宋体"/>
          <w:color w:val="auto"/>
          <w:spacing w:val="-3"/>
          <w:sz w:val="24"/>
          <w:highlight w:val="none"/>
        </w:rPr>
      </w:pPr>
      <w:r>
        <w:rPr>
          <w:rFonts w:hint="eastAsia" w:ascii="宋体" w:hAnsi="宋体" w:cs="宋体"/>
          <w:color w:val="auto"/>
          <w:spacing w:val="-3"/>
          <w:sz w:val="24"/>
          <w:highlight w:val="none"/>
        </w:rPr>
        <w:t>被授权人签名（或盖章）：</w:t>
      </w:r>
    </w:p>
    <w:p w14:paraId="31F792B5">
      <w:pPr>
        <w:wordWrap w:val="0"/>
        <w:spacing w:line="360" w:lineRule="auto"/>
        <w:ind w:firstLine="2574" w:firstLineChars="1100"/>
        <w:rPr>
          <w:rFonts w:ascii="宋体" w:hAnsi="宋体" w:cs="宋体"/>
          <w:color w:val="auto"/>
          <w:spacing w:val="-3"/>
          <w:sz w:val="24"/>
          <w:highlight w:val="none"/>
        </w:rPr>
      </w:pPr>
      <w:r>
        <w:rPr>
          <w:rFonts w:hint="eastAsia" w:ascii="宋体" w:hAnsi="宋体" w:cs="宋体"/>
          <w:color w:val="auto"/>
          <w:spacing w:val="-3"/>
          <w:sz w:val="24"/>
          <w:highlight w:val="none"/>
        </w:rPr>
        <w:t>职务：</w:t>
      </w:r>
    </w:p>
    <w:p w14:paraId="02E3D831">
      <w:pPr>
        <w:wordWrap w:val="0"/>
        <w:spacing w:line="360" w:lineRule="auto"/>
        <w:ind w:firstLine="2634" w:firstLineChars="1126"/>
        <w:rPr>
          <w:rFonts w:ascii="宋体" w:hAnsi="宋体" w:cs="宋体"/>
          <w:color w:val="auto"/>
          <w:spacing w:val="-3"/>
          <w:sz w:val="24"/>
          <w:highlight w:val="none"/>
        </w:rPr>
      </w:pPr>
      <w:r>
        <w:rPr>
          <w:rFonts w:hint="eastAsia" w:ascii="宋体" w:hAnsi="宋体" w:cs="宋体"/>
          <w:color w:val="auto"/>
          <w:spacing w:val="-3"/>
          <w:sz w:val="24"/>
          <w:highlight w:val="none"/>
        </w:rPr>
        <w:t>联系电话：</w:t>
      </w:r>
    </w:p>
    <w:p w14:paraId="752B8FE6">
      <w:pPr>
        <w:wordWrap w:val="0"/>
        <w:spacing w:line="360" w:lineRule="auto"/>
        <w:rPr>
          <w:rFonts w:ascii="宋体" w:hAnsi="宋体" w:cs="宋体"/>
          <w:color w:val="auto"/>
          <w:spacing w:val="-3"/>
          <w:sz w:val="24"/>
          <w:highlight w:val="none"/>
        </w:rPr>
      </w:pPr>
    </w:p>
    <w:p w14:paraId="1F510BD1">
      <w:pPr>
        <w:wordWrap w:val="0"/>
        <w:spacing w:line="360" w:lineRule="auto"/>
        <w:rPr>
          <w:rFonts w:ascii="宋体" w:hAnsi="宋体" w:cs="宋体"/>
          <w:color w:val="auto"/>
          <w:spacing w:val="-3"/>
          <w:sz w:val="24"/>
          <w:highlight w:val="none"/>
        </w:rPr>
      </w:pPr>
      <w:r>
        <w:rPr>
          <w:rFonts w:hint="eastAsia" w:ascii="宋体" w:hAnsi="宋体" w:cs="宋体"/>
          <w:color w:val="auto"/>
          <w:spacing w:val="-3"/>
          <w:sz w:val="24"/>
          <w:highlight w:val="none"/>
        </w:rPr>
        <w:t>法定代表人或负责人、被授权人身份证复印件</w:t>
      </w:r>
    </w:p>
    <w:p w14:paraId="39652CE1">
      <w:pPr>
        <w:wordWrap w:val="0"/>
        <w:spacing w:line="360" w:lineRule="auto"/>
        <w:rPr>
          <w:rFonts w:ascii="宋体" w:hAnsi="宋体" w:cs="宋体"/>
          <w:color w:val="auto"/>
          <w:spacing w:val="-3"/>
          <w:sz w:val="24"/>
          <w:highlight w:val="none"/>
        </w:rPr>
      </w:pPr>
    </w:p>
    <w:p w14:paraId="5CAD27C3">
      <w:pPr>
        <w:wordWrap w:val="0"/>
        <w:spacing w:line="360" w:lineRule="auto"/>
        <w:ind w:firstLine="6786" w:firstLineChars="2900"/>
        <w:rPr>
          <w:rFonts w:ascii="宋体" w:hAnsi="宋体" w:cs="宋体"/>
          <w:color w:val="auto"/>
          <w:spacing w:val="-3"/>
          <w:sz w:val="24"/>
          <w:highlight w:val="none"/>
        </w:rPr>
      </w:pPr>
    </w:p>
    <w:p w14:paraId="36EA0A7F">
      <w:pPr>
        <w:wordWrap w:val="0"/>
        <w:spacing w:line="360" w:lineRule="auto"/>
        <w:ind w:firstLine="5382" w:firstLineChars="2300"/>
        <w:rPr>
          <w:rFonts w:ascii="宋体" w:hAnsi="宋体" w:cs="宋体"/>
          <w:color w:val="auto"/>
          <w:spacing w:val="-3"/>
          <w:sz w:val="24"/>
          <w:highlight w:val="none"/>
        </w:rPr>
      </w:pPr>
      <w:r>
        <w:rPr>
          <w:rFonts w:hint="eastAsia" w:ascii="宋体" w:hAnsi="宋体" w:cs="宋体"/>
          <w:color w:val="auto"/>
          <w:spacing w:val="-3"/>
          <w:sz w:val="24"/>
          <w:highlight w:val="none"/>
        </w:rPr>
        <w:t>供应商公章：</w:t>
      </w:r>
    </w:p>
    <w:p w14:paraId="4E5B8037">
      <w:pPr>
        <w:wordWrap w:val="0"/>
        <w:spacing w:line="360" w:lineRule="auto"/>
        <w:ind w:firstLine="5400" w:firstLineChars="2250"/>
        <w:rPr>
          <w:rFonts w:ascii="宋体" w:hAnsi="宋体" w:cs="宋体"/>
          <w:color w:val="auto"/>
          <w:sz w:val="24"/>
          <w:highlight w:val="none"/>
          <w:lang w:val="zh-CN"/>
        </w:rPr>
      </w:pPr>
      <w:r>
        <w:rPr>
          <w:rFonts w:hint="eastAsia" w:ascii="宋体" w:hAnsi="宋体" w:cs="宋体"/>
          <w:color w:val="auto"/>
          <w:sz w:val="24"/>
          <w:highlight w:val="none"/>
          <w:lang w:val="zh-CN"/>
        </w:rPr>
        <w:t>日期：</w:t>
      </w:r>
      <w:r>
        <w:rPr>
          <w:rFonts w:hint="eastAsia" w:ascii="宋体" w:hAnsi="宋体" w:eastAsia="宋体" w:cs="宋体"/>
          <w:color w:val="auto"/>
          <w:sz w:val="24"/>
          <w:highlight w:val="none"/>
          <w:lang w:val="en-US" w:eastAsia="zh-CN"/>
        </w:rPr>
        <w:t xml:space="preserve">   </w:t>
      </w:r>
      <w:r>
        <w:rPr>
          <w:rFonts w:hint="eastAsia" w:ascii="宋体" w:hAnsi="宋体" w:cs="宋体"/>
          <w:color w:val="auto"/>
          <w:spacing w:val="-8"/>
          <w:sz w:val="24"/>
          <w:highlight w:val="none"/>
        </w:rPr>
        <w:t>年</w:t>
      </w:r>
      <w:r>
        <w:rPr>
          <w:rFonts w:hint="eastAsia" w:ascii="宋体" w:hAnsi="宋体" w:eastAsia="宋体" w:cs="宋体"/>
          <w:color w:val="auto"/>
          <w:spacing w:val="-8"/>
          <w:sz w:val="24"/>
          <w:highlight w:val="none"/>
          <w:lang w:val="en-US" w:eastAsia="zh-CN"/>
        </w:rPr>
        <w:t xml:space="preserve">   </w:t>
      </w:r>
      <w:r>
        <w:rPr>
          <w:rFonts w:hint="eastAsia" w:ascii="宋体" w:hAnsi="宋体" w:cs="宋体"/>
          <w:color w:val="auto"/>
          <w:spacing w:val="-8"/>
          <w:sz w:val="24"/>
          <w:highlight w:val="none"/>
        </w:rPr>
        <w:t>月</w:t>
      </w:r>
      <w:r>
        <w:rPr>
          <w:rFonts w:hint="eastAsia" w:ascii="宋体" w:hAnsi="宋体" w:eastAsia="宋体" w:cs="宋体"/>
          <w:color w:val="auto"/>
          <w:spacing w:val="-8"/>
          <w:sz w:val="24"/>
          <w:highlight w:val="none"/>
          <w:lang w:val="en-US" w:eastAsia="zh-CN"/>
        </w:rPr>
        <w:t xml:space="preserve">   </w:t>
      </w:r>
      <w:r>
        <w:rPr>
          <w:rFonts w:hint="eastAsia" w:ascii="宋体" w:hAnsi="宋体" w:cs="宋体"/>
          <w:color w:val="auto"/>
          <w:spacing w:val="-8"/>
          <w:sz w:val="24"/>
          <w:highlight w:val="none"/>
        </w:rPr>
        <w:t>日</w:t>
      </w:r>
    </w:p>
    <w:p w14:paraId="47EC2011">
      <w:pPr>
        <w:pStyle w:val="35"/>
        <w:rPr>
          <w:b/>
          <w:bCs/>
          <w:color w:val="auto"/>
          <w:w w:val="95"/>
          <w:sz w:val="36"/>
          <w:szCs w:val="36"/>
          <w:highlight w:val="none"/>
        </w:rPr>
      </w:pPr>
    </w:p>
    <w:p w14:paraId="1A54D1B9">
      <w:pPr>
        <w:jc w:val="center"/>
        <w:outlineLvl w:val="9"/>
        <w:rPr>
          <w:b/>
          <w:bCs/>
          <w:color w:val="auto"/>
          <w:w w:val="95"/>
          <w:sz w:val="36"/>
          <w:szCs w:val="36"/>
          <w:highlight w:val="none"/>
        </w:rPr>
      </w:pPr>
    </w:p>
    <w:p w14:paraId="639186D6">
      <w:pPr>
        <w:jc w:val="center"/>
        <w:outlineLvl w:val="9"/>
        <w:rPr>
          <w:b/>
          <w:bCs/>
          <w:color w:val="auto"/>
          <w:w w:val="95"/>
          <w:sz w:val="36"/>
          <w:szCs w:val="36"/>
          <w:highlight w:val="none"/>
        </w:rPr>
      </w:pPr>
    </w:p>
    <w:p w14:paraId="0C95059E">
      <w:pPr>
        <w:jc w:val="center"/>
        <w:outlineLvl w:val="9"/>
        <w:rPr>
          <w:b/>
          <w:bCs/>
          <w:color w:val="auto"/>
          <w:w w:val="95"/>
          <w:sz w:val="36"/>
          <w:szCs w:val="36"/>
          <w:highlight w:val="none"/>
        </w:rPr>
      </w:pPr>
    </w:p>
    <w:p w14:paraId="685D4AF2">
      <w:pPr>
        <w:jc w:val="center"/>
        <w:outlineLvl w:val="9"/>
        <w:rPr>
          <w:b/>
          <w:bCs/>
          <w:color w:val="auto"/>
          <w:w w:val="95"/>
          <w:sz w:val="36"/>
          <w:szCs w:val="36"/>
          <w:highlight w:val="none"/>
        </w:rPr>
      </w:pPr>
    </w:p>
    <w:p w14:paraId="3AA4AC4F">
      <w:pPr>
        <w:jc w:val="center"/>
        <w:outlineLvl w:val="9"/>
        <w:rPr>
          <w:b/>
          <w:bCs/>
          <w:color w:val="auto"/>
          <w:w w:val="95"/>
          <w:sz w:val="36"/>
          <w:szCs w:val="36"/>
          <w:highlight w:val="none"/>
        </w:rPr>
      </w:pPr>
    </w:p>
    <w:p w14:paraId="36F6480C">
      <w:pPr>
        <w:jc w:val="center"/>
        <w:outlineLvl w:val="9"/>
        <w:rPr>
          <w:b/>
          <w:bCs/>
          <w:color w:val="auto"/>
          <w:w w:val="95"/>
          <w:sz w:val="36"/>
          <w:szCs w:val="36"/>
          <w:highlight w:val="none"/>
        </w:rPr>
      </w:pPr>
    </w:p>
    <w:p w14:paraId="1ECA5A96">
      <w:pPr>
        <w:jc w:val="center"/>
        <w:outlineLvl w:val="9"/>
        <w:rPr>
          <w:b/>
          <w:bCs/>
          <w:color w:val="auto"/>
          <w:w w:val="95"/>
          <w:sz w:val="36"/>
          <w:szCs w:val="36"/>
          <w:highlight w:val="none"/>
        </w:rPr>
      </w:pPr>
    </w:p>
    <w:p w14:paraId="28D042BE">
      <w:pPr>
        <w:jc w:val="center"/>
        <w:outlineLvl w:val="9"/>
        <w:rPr>
          <w:b/>
          <w:bCs/>
          <w:color w:val="auto"/>
          <w:w w:val="95"/>
          <w:sz w:val="36"/>
          <w:szCs w:val="36"/>
          <w:highlight w:val="none"/>
        </w:rPr>
      </w:pPr>
    </w:p>
    <w:p w14:paraId="4BBF5725">
      <w:pPr>
        <w:pStyle w:val="35"/>
        <w:rPr>
          <w:b/>
          <w:bCs/>
          <w:color w:val="auto"/>
          <w:w w:val="95"/>
          <w:sz w:val="36"/>
          <w:szCs w:val="36"/>
          <w:highlight w:val="none"/>
        </w:rPr>
      </w:pPr>
    </w:p>
    <w:p w14:paraId="761EE1CC">
      <w:pPr>
        <w:pStyle w:val="35"/>
        <w:rPr>
          <w:b/>
          <w:bCs/>
          <w:color w:val="auto"/>
          <w:w w:val="95"/>
          <w:sz w:val="36"/>
          <w:szCs w:val="36"/>
          <w:highlight w:val="none"/>
        </w:rPr>
      </w:pPr>
    </w:p>
    <w:p w14:paraId="15C92196">
      <w:pPr>
        <w:jc w:val="center"/>
        <w:outlineLvl w:val="9"/>
        <w:rPr>
          <w:b/>
          <w:bCs/>
          <w:color w:val="auto"/>
          <w:w w:val="95"/>
          <w:sz w:val="36"/>
          <w:szCs w:val="36"/>
          <w:highlight w:val="none"/>
        </w:rPr>
      </w:pPr>
    </w:p>
    <w:p w14:paraId="018D9A3E">
      <w:pPr>
        <w:pStyle w:val="2"/>
        <w:bidi w:val="0"/>
        <w:rPr>
          <w:rFonts w:hint="eastAsia"/>
          <w:color w:val="auto"/>
          <w:highlight w:val="none"/>
          <w:lang w:eastAsia="zh-CN"/>
        </w:rPr>
      </w:pPr>
      <w:bookmarkStart w:id="118" w:name="_Toc13448"/>
      <w:bookmarkStart w:id="119" w:name="_Toc31556"/>
      <w:r>
        <w:rPr>
          <w:rFonts w:hint="eastAsia"/>
          <w:color w:val="auto"/>
          <w:highlight w:val="none"/>
          <w:lang w:val="en-US" w:eastAsia="zh-CN"/>
        </w:rPr>
        <w:t>三、</w:t>
      </w:r>
      <w:r>
        <w:rPr>
          <w:rFonts w:hint="eastAsia"/>
          <w:color w:val="auto"/>
          <w:highlight w:val="none"/>
          <w:lang w:eastAsia="zh-CN"/>
        </w:rPr>
        <w:t>报价一览表格式</w:t>
      </w:r>
    </w:p>
    <w:tbl>
      <w:tblPr>
        <w:tblStyle w:val="18"/>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8"/>
        <w:gridCol w:w="7368"/>
      </w:tblGrid>
      <w:tr w14:paraId="5F1F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B579B12">
            <w:pPr>
              <w:spacing w:line="360" w:lineRule="auto"/>
              <w:jc w:val="center"/>
              <w:rPr>
                <w:rFonts w:ascii="宋体" w:hAnsi="宋体" w:cs="宋体"/>
                <w:b/>
                <w:bCs/>
                <w:color w:val="auto"/>
                <w:spacing w:val="-8"/>
                <w:sz w:val="24"/>
                <w:highlight w:val="none"/>
              </w:rPr>
            </w:pPr>
            <w:r>
              <w:rPr>
                <w:rFonts w:hint="eastAsia" w:ascii="宋体" w:hAnsi="宋体" w:cs="宋体"/>
                <w:b/>
                <w:bCs/>
                <w:color w:val="auto"/>
                <w:spacing w:val="-8"/>
                <w:sz w:val="24"/>
                <w:highlight w:val="none"/>
              </w:rPr>
              <w:t>项目名称</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343BADE">
            <w:pPr>
              <w:wordWrap w:val="0"/>
              <w:spacing w:line="360" w:lineRule="auto"/>
              <w:rPr>
                <w:rFonts w:ascii="宋体" w:hAnsi="宋体" w:cs="宋体"/>
                <w:color w:val="auto"/>
                <w:spacing w:val="24"/>
                <w:sz w:val="24"/>
                <w:highlight w:val="none"/>
              </w:rPr>
            </w:pPr>
          </w:p>
        </w:tc>
      </w:tr>
      <w:tr w14:paraId="528D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F84F276">
            <w:pPr>
              <w:wordWrap w:val="0"/>
              <w:spacing w:line="360" w:lineRule="auto"/>
              <w:jc w:val="center"/>
              <w:rPr>
                <w:rFonts w:ascii="宋体" w:hAnsi="宋体" w:cs="宋体"/>
                <w:b/>
                <w:bCs/>
                <w:color w:val="auto"/>
                <w:spacing w:val="-8"/>
                <w:sz w:val="24"/>
                <w:highlight w:val="none"/>
              </w:rPr>
            </w:pPr>
            <w:r>
              <w:rPr>
                <w:rFonts w:hint="eastAsia" w:ascii="宋体" w:hAnsi="宋体" w:cs="宋体"/>
                <w:b/>
                <w:bCs/>
                <w:color w:val="auto"/>
                <w:spacing w:val="-8"/>
                <w:sz w:val="24"/>
                <w:highlight w:val="none"/>
              </w:rPr>
              <w:t>项目编号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0CB254DF">
            <w:pPr>
              <w:wordWrap w:val="0"/>
              <w:spacing w:line="360" w:lineRule="auto"/>
              <w:rPr>
                <w:rFonts w:ascii="宋体" w:hAnsi="宋体" w:cs="宋体"/>
                <w:color w:val="auto"/>
                <w:spacing w:val="24"/>
                <w:sz w:val="24"/>
                <w:highlight w:val="none"/>
              </w:rPr>
            </w:pPr>
          </w:p>
        </w:tc>
      </w:tr>
      <w:tr w14:paraId="3EC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A1105AC">
            <w:pPr>
              <w:wordWrap w:val="0"/>
              <w:spacing w:line="360" w:lineRule="auto"/>
              <w:jc w:val="center"/>
              <w:rPr>
                <w:rFonts w:ascii="宋体" w:hAnsi="宋体" w:cs="宋体"/>
                <w:b/>
                <w:bCs/>
                <w:color w:val="auto"/>
                <w:spacing w:val="-8"/>
                <w:sz w:val="24"/>
                <w:highlight w:val="none"/>
              </w:rPr>
            </w:pPr>
            <w:r>
              <w:rPr>
                <w:rFonts w:hint="eastAsia" w:ascii="宋体" w:hAnsi="宋体" w:cs="宋体"/>
                <w:b/>
                <w:bCs/>
                <w:color w:val="auto"/>
                <w:spacing w:val="-8"/>
                <w:sz w:val="24"/>
                <w:highlight w:val="none"/>
              </w:rPr>
              <w:t>投标人</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D40405B">
            <w:pPr>
              <w:wordWrap w:val="0"/>
              <w:spacing w:line="360" w:lineRule="auto"/>
              <w:rPr>
                <w:rFonts w:ascii="宋体" w:hAnsi="宋体" w:cs="宋体"/>
                <w:color w:val="auto"/>
                <w:spacing w:val="24"/>
                <w:sz w:val="24"/>
                <w:highlight w:val="none"/>
              </w:rPr>
            </w:pPr>
          </w:p>
        </w:tc>
      </w:tr>
      <w:tr w14:paraId="7E52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03223734">
            <w:pPr>
              <w:wordWrap w:val="0"/>
              <w:spacing w:line="360" w:lineRule="auto"/>
              <w:jc w:val="center"/>
              <w:rPr>
                <w:rFonts w:ascii="宋体" w:hAnsi="宋体" w:cs="宋体"/>
                <w:b/>
                <w:bCs/>
                <w:color w:val="auto"/>
                <w:spacing w:val="-8"/>
                <w:sz w:val="24"/>
                <w:highlight w:val="none"/>
              </w:rPr>
            </w:pPr>
            <w:r>
              <w:rPr>
                <w:rFonts w:hint="eastAsia" w:ascii="宋体" w:hAnsi="宋体" w:cs="宋体"/>
                <w:b/>
                <w:bCs/>
                <w:color w:val="auto"/>
                <w:spacing w:val="-8"/>
                <w:sz w:val="24"/>
                <w:highlight w:val="none"/>
              </w:rPr>
              <w:t>磋商报价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244ACA93">
            <w:pPr>
              <w:wordWrap w:val="0"/>
              <w:spacing w:line="360" w:lineRule="auto"/>
              <w:rPr>
                <w:rFonts w:ascii="宋体" w:hAnsi="宋体" w:cs="宋体"/>
                <w:color w:val="auto"/>
                <w:spacing w:val="24"/>
                <w:sz w:val="24"/>
                <w:highlight w:val="none"/>
              </w:rPr>
            </w:pPr>
            <w:r>
              <w:rPr>
                <w:rFonts w:hint="eastAsia" w:ascii="宋体" w:hAnsi="宋体" w:cs="宋体"/>
                <w:color w:val="auto"/>
                <w:spacing w:val="-8"/>
                <w:sz w:val="24"/>
                <w:highlight w:val="none"/>
              </w:rPr>
              <w:t>大写：     （￥：）</w:t>
            </w:r>
          </w:p>
        </w:tc>
      </w:tr>
      <w:tr w14:paraId="761D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DB39430">
            <w:pPr>
              <w:wordWrap w:val="0"/>
              <w:spacing w:line="360" w:lineRule="auto"/>
              <w:jc w:val="center"/>
              <w:rPr>
                <w:rFonts w:hint="eastAsia" w:ascii="宋体" w:hAnsi="宋体" w:eastAsia="宋体" w:cs="宋体"/>
                <w:b/>
                <w:bCs/>
                <w:color w:val="auto"/>
                <w:spacing w:val="-8"/>
                <w:sz w:val="24"/>
                <w:highlight w:val="none"/>
                <w:lang w:eastAsia="zh-CN"/>
              </w:rPr>
            </w:pPr>
            <w:r>
              <w:rPr>
                <w:rFonts w:hint="eastAsia" w:ascii="宋体" w:hAnsi="宋体" w:eastAsia="宋体" w:cs="宋体"/>
                <w:b/>
                <w:bCs/>
                <w:color w:val="auto"/>
                <w:spacing w:val="-8"/>
                <w:sz w:val="24"/>
                <w:highlight w:val="none"/>
                <w:lang w:val="en-US" w:eastAsia="zh-CN"/>
              </w:rPr>
              <w:t>服务期限</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B5DCE76">
            <w:pPr>
              <w:wordWrap w:val="0"/>
              <w:spacing w:line="360" w:lineRule="auto"/>
              <w:rPr>
                <w:rFonts w:ascii="宋体" w:hAnsi="宋体" w:cs="宋体"/>
                <w:color w:val="auto"/>
                <w:spacing w:val="24"/>
                <w:sz w:val="24"/>
                <w:highlight w:val="none"/>
              </w:rPr>
            </w:pPr>
          </w:p>
        </w:tc>
      </w:tr>
      <w:tr w14:paraId="10E0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0A2977A">
            <w:pPr>
              <w:wordWrap w:val="0"/>
              <w:spacing w:line="360" w:lineRule="auto"/>
              <w:jc w:val="center"/>
              <w:rPr>
                <w:rFonts w:ascii="宋体" w:hAnsi="宋体" w:cs="宋体"/>
                <w:b/>
                <w:bCs/>
                <w:color w:val="auto"/>
                <w:spacing w:val="-8"/>
                <w:sz w:val="24"/>
                <w:highlight w:val="none"/>
              </w:rPr>
            </w:pPr>
            <w:r>
              <w:rPr>
                <w:rFonts w:hint="eastAsia" w:ascii="宋体" w:hAnsi="宋体" w:eastAsia="宋体" w:cs="宋体"/>
                <w:b/>
                <w:bCs/>
                <w:color w:val="auto"/>
                <w:spacing w:val="-8"/>
                <w:sz w:val="24"/>
                <w:highlight w:val="none"/>
                <w:lang w:val="en-US" w:eastAsia="zh-CN"/>
              </w:rPr>
              <w:t>服务</w:t>
            </w:r>
            <w:r>
              <w:rPr>
                <w:rFonts w:hint="eastAsia" w:ascii="宋体" w:hAnsi="宋体" w:cs="宋体"/>
                <w:b/>
                <w:bCs/>
                <w:color w:val="auto"/>
                <w:spacing w:val="-8"/>
                <w:sz w:val="24"/>
                <w:highlight w:val="none"/>
              </w:rPr>
              <w:t>质量</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43747784">
            <w:pPr>
              <w:wordWrap w:val="0"/>
              <w:spacing w:line="360" w:lineRule="auto"/>
              <w:rPr>
                <w:rFonts w:ascii="宋体" w:hAnsi="宋体" w:cs="宋体"/>
                <w:color w:val="auto"/>
                <w:spacing w:val="24"/>
                <w:sz w:val="24"/>
                <w:highlight w:val="none"/>
              </w:rPr>
            </w:pPr>
          </w:p>
        </w:tc>
      </w:tr>
      <w:tr w14:paraId="4B60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46E3D377">
            <w:pPr>
              <w:wordWrap w:val="0"/>
              <w:spacing w:line="360" w:lineRule="auto"/>
              <w:jc w:val="center"/>
              <w:rPr>
                <w:rFonts w:ascii="宋体" w:hAnsi="宋体" w:cs="宋体"/>
                <w:b/>
                <w:bCs/>
                <w:color w:val="auto"/>
                <w:spacing w:val="-8"/>
                <w:sz w:val="24"/>
                <w:highlight w:val="none"/>
              </w:rPr>
            </w:pPr>
            <w:r>
              <w:rPr>
                <w:rFonts w:hint="eastAsia" w:ascii="宋体" w:hAnsi="宋体" w:cs="宋体"/>
                <w:b/>
                <w:bCs/>
                <w:color w:val="auto"/>
                <w:spacing w:val="-8"/>
                <w:sz w:val="24"/>
                <w:highlight w:val="none"/>
              </w:rPr>
              <w:t>备注</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7B0CB290">
            <w:pPr>
              <w:wordWrap w:val="0"/>
              <w:spacing w:line="360" w:lineRule="auto"/>
              <w:rPr>
                <w:rFonts w:ascii="宋体" w:hAnsi="宋体" w:cs="宋体"/>
                <w:color w:val="auto"/>
                <w:spacing w:val="24"/>
                <w:sz w:val="24"/>
                <w:highlight w:val="none"/>
              </w:rPr>
            </w:pPr>
          </w:p>
          <w:p w14:paraId="5E36B42D">
            <w:pPr>
              <w:wordWrap w:val="0"/>
              <w:spacing w:line="360" w:lineRule="auto"/>
              <w:rPr>
                <w:rFonts w:ascii="宋体" w:hAnsi="宋体" w:cs="宋体"/>
                <w:color w:val="auto"/>
                <w:spacing w:val="24"/>
                <w:sz w:val="24"/>
                <w:highlight w:val="none"/>
              </w:rPr>
            </w:pPr>
          </w:p>
        </w:tc>
      </w:tr>
    </w:tbl>
    <w:p w14:paraId="613FB931">
      <w:pPr>
        <w:wordWrap w:val="0"/>
        <w:spacing w:line="360" w:lineRule="auto"/>
        <w:rPr>
          <w:rFonts w:hint="eastAsia" w:ascii="宋体" w:hAnsi="宋体" w:cs="宋体"/>
          <w:b/>
          <w:bCs/>
          <w:color w:val="auto"/>
          <w:spacing w:val="-8"/>
          <w:sz w:val="24"/>
          <w:highlight w:val="none"/>
        </w:rPr>
      </w:pPr>
    </w:p>
    <w:p w14:paraId="42E2412D">
      <w:pPr>
        <w:wordWrap w:val="0"/>
        <w:spacing w:line="360" w:lineRule="auto"/>
        <w:rPr>
          <w:rFonts w:hint="eastAsia" w:ascii="宋体" w:hAnsi="宋体" w:cs="宋体"/>
          <w:b/>
          <w:bCs/>
          <w:color w:val="auto"/>
          <w:spacing w:val="-8"/>
          <w:sz w:val="24"/>
          <w:highlight w:val="none"/>
        </w:rPr>
      </w:pPr>
      <w:r>
        <w:rPr>
          <w:rFonts w:hint="eastAsia" w:ascii="宋体" w:hAnsi="宋体" w:cs="宋体"/>
          <w:b/>
          <w:bCs/>
          <w:color w:val="auto"/>
          <w:spacing w:val="-8"/>
          <w:sz w:val="24"/>
          <w:highlight w:val="none"/>
        </w:rPr>
        <w:t>供应商（公章）：</w:t>
      </w:r>
    </w:p>
    <w:p w14:paraId="2BD11F16">
      <w:pPr>
        <w:wordWrap w:val="0"/>
        <w:spacing w:line="360" w:lineRule="auto"/>
        <w:rPr>
          <w:rFonts w:ascii="宋体" w:hAnsi="宋体" w:cs="宋体"/>
          <w:b/>
          <w:bCs/>
          <w:color w:val="auto"/>
          <w:spacing w:val="-8"/>
          <w:sz w:val="24"/>
          <w:highlight w:val="none"/>
        </w:rPr>
      </w:pPr>
      <w:r>
        <w:rPr>
          <w:rFonts w:hint="eastAsia" w:ascii="宋体" w:hAnsi="宋体" w:cs="宋体"/>
          <w:b/>
          <w:bCs/>
          <w:color w:val="auto"/>
          <w:spacing w:val="-8"/>
          <w:sz w:val="24"/>
          <w:highlight w:val="none"/>
        </w:rPr>
        <w:t>法定代表人（负责人）或授权代表（签字）：</w:t>
      </w:r>
    </w:p>
    <w:p w14:paraId="6E0155DF">
      <w:pPr>
        <w:wordWrap w:val="0"/>
        <w:spacing w:line="360" w:lineRule="auto"/>
        <w:rPr>
          <w:rFonts w:ascii="宋体" w:hAnsi="宋体" w:cs="宋体"/>
          <w:b/>
          <w:bCs/>
          <w:color w:val="auto"/>
          <w:spacing w:val="-8"/>
          <w:sz w:val="24"/>
          <w:highlight w:val="none"/>
          <w:lang w:val="zh-CN"/>
        </w:rPr>
      </w:pPr>
      <w:r>
        <w:rPr>
          <w:rFonts w:hint="eastAsia" w:ascii="宋体" w:hAnsi="宋体" w:cs="宋体"/>
          <w:b/>
          <w:bCs/>
          <w:color w:val="auto"/>
          <w:spacing w:val="-8"/>
          <w:sz w:val="24"/>
          <w:highlight w:val="none"/>
        </w:rPr>
        <w:t>日期：</w:t>
      </w:r>
      <w:r>
        <w:rPr>
          <w:rFonts w:hint="eastAsia" w:ascii="宋体" w:hAnsi="宋体" w:eastAsia="宋体" w:cs="宋体"/>
          <w:b/>
          <w:bCs/>
          <w:color w:val="auto"/>
          <w:spacing w:val="-8"/>
          <w:sz w:val="24"/>
          <w:highlight w:val="none"/>
          <w:lang w:val="en-US" w:eastAsia="zh-CN"/>
        </w:rPr>
        <w:t xml:space="preserve">  </w:t>
      </w:r>
      <w:r>
        <w:rPr>
          <w:rFonts w:hint="eastAsia" w:ascii="宋体" w:hAnsi="宋体" w:cs="宋体"/>
          <w:b/>
          <w:bCs/>
          <w:color w:val="auto"/>
          <w:spacing w:val="-8"/>
          <w:sz w:val="24"/>
          <w:highlight w:val="none"/>
        </w:rPr>
        <w:t>年</w:t>
      </w:r>
      <w:r>
        <w:rPr>
          <w:rFonts w:hint="eastAsia" w:ascii="宋体" w:hAnsi="宋体" w:eastAsia="宋体" w:cs="宋体"/>
          <w:b/>
          <w:bCs/>
          <w:color w:val="auto"/>
          <w:spacing w:val="-8"/>
          <w:sz w:val="24"/>
          <w:highlight w:val="none"/>
          <w:lang w:val="en-US" w:eastAsia="zh-CN"/>
        </w:rPr>
        <w:t xml:space="preserve">   </w:t>
      </w:r>
      <w:r>
        <w:rPr>
          <w:rFonts w:hint="eastAsia" w:ascii="宋体" w:hAnsi="宋体" w:cs="宋体"/>
          <w:b/>
          <w:bCs/>
          <w:color w:val="auto"/>
          <w:spacing w:val="-8"/>
          <w:sz w:val="24"/>
          <w:highlight w:val="none"/>
        </w:rPr>
        <w:t>月</w:t>
      </w:r>
      <w:r>
        <w:rPr>
          <w:rFonts w:hint="eastAsia" w:ascii="宋体" w:hAnsi="宋体" w:eastAsia="宋体" w:cs="宋体"/>
          <w:b/>
          <w:bCs/>
          <w:color w:val="auto"/>
          <w:spacing w:val="-8"/>
          <w:sz w:val="24"/>
          <w:highlight w:val="none"/>
          <w:lang w:val="en-US" w:eastAsia="zh-CN"/>
        </w:rPr>
        <w:t xml:space="preserve">   </w:t>
      </w:r>
      <w:r>
        <w:rPr>
          <w:rFonts w:hint="eastAsia" w:ascii="宋体" w:hAnsi="宋体" w:cs="宋体"/>
          <w:b/>
          <w:bCs/>
          <w:color w:val="auto"/>
          <w:spacing w:val="-8"/>
          <w:sz w:val="24"/>
          <w:highlight w:val="none"/>
        </w:rPr>
        <w:t>日</w:t>
      </w:r>
    </w:p>
    <w:p w14:paraId="034474A0">
      <w:pPr>
        <w:spacing w:line="360" w:lineRule="auto"/>
        <w:rPr>
          <w:rFonts w:hint="eastAsia" w:ascii="宋体" w:hAnsi="宋体" w:cs="宋体"/>
          <w:color w:val="auto"/>
          <w:szCs w:val="21"/>
          <w:highlight w:val="none"/>
        </w:rPr>
      </w:pPr>
    </w:p>
    <w:bookmarkEnd w:id="118"/>
    <w:bookmarkEnd w:id="119"/>
    <w:p w14:paraId="3F692D6F">
      <w:pPr>
        <w:bidi w:val="0"/>
        <w:rPr>
          <w:color w:val="auto"/>
          <w:highlight w:val="none"/>
        </w:rPr>
      </w:pPr>
      <w:bookmarkStart w:id="120" w:name="_Toc27812"/>
      <w:bookmarkStart w:id="121" w:name="_Toc13223"/>
    </w:p>
    <w:p w14:paraId="6004ABD6">
      <w:pPr>
        <w:wordWrap w:val="0"/>
        <w:spacing w:line="360" w:lineRule="auto"/>
        <w:rPr>
          <w:rFonts w:hint="eastAsia" w:ascii="宋体" w:hAnsi="宋体" w:cs="宋体"/>
          <w:b/>
          <w:bCs/>
          <w:color w:val="auto"/>
          <w:sz w:val="24"/>
          <w:highlight w:val="none"/>
        </w:rPr>
      </w:pPr>
    </w:p>
    <w:p w14:paraId="0DD35A96">
      <w:pPr>
        <w:wordWrap w:val="0"/>
        <w:spacing w:line="360" w:lineRule="auto"/>
        <w:rPr>
          <w:rFonts w:hint="eastAsia" w:ascii="宋体" w:hAnsi="宋体" w:cs="宋体"/>
          <w:b/>
          <w:bCs/>
          <w:color w:val="auto"/>
          <w:sz w:val="24"/>
          <w:highlight w:val="none"/>
        </w:rPr>
      </w:pPr>
    </w:p>
    <w:p w14:paraId="1BCE1923">
      <w:pPr>
        <w:wordWrap w:val="0"/>
        <w:spacing w:line="360" w:lineRule="auto"/>
        <w:rPr>
          <w:rFonts w:hint="eastAsia" w:ascii="宋体" w:hAnsi="宋体" w:cs="宋体"/>
          <w:b/>
          <w:bCs/>
          <w:color w:val="auto"/>
          <w:sz w:val="24"/>
          <w:highlight w:val="none"/>
        </w:rPr>
      </w:pPr>
    </w:p>
    <w:p w14:paraId="2A2DDBF4">
      <w:pPr>
        <w:wordWrap w:val="0"/>
        <w:spacing w:line="360" w:lineRule="auto"/>
        <w:rPr>
          <w:rFonts w:hint="eastAsia" w:ascii="宋体" w:hAnsi="宋体" w:cs="宋体"/>
          <w:b/>
          <w:bCs/>
          <w:color w:val="auto"/>
          <w:sz w:val="24"/>
          <w:highlight w:val="none"/>
        </w:rPr>
      </w:pPr>
    </w:p>
    <w:p w14:paraId="616FBAAC">
      <w:pPr>
        <w:pStyle w:val="2"/>
        <w:bidi w:val="0"/>
        <w:jc w:val="left"/>
        <w:rPr>
          <w:rFonts w:hint="eastAsia"/>
          <w:color w:val="auto"/>
          <w:sz w:val="28"/>
          <w:szCs w:val="15"/>
          <w:highlight w:val="none"/>
          <w:lang w:val="en-US" w:eastAsia="zh-CN"/>
        </w:rPr>
      </w:pPr>
      <w:r>
        <w:rPr>
          <w:rFonts w:hint="eastAsia"/>
          <w:color w:val="auto"/>
          <w:sz w:val="28"/>
          <w:szCs w:val="15"/>
          <w:highlight w:val="none"/>
          <w:lang w:val="en-US" w:eastAsia="zh-CN"/>
        </w:rPr>
        <w:t>四、营业执照副本或其他资格证明文件（加盖单位公章）</w:t>
      </w:r>
    </w:p>
    <w:p w14:paraId="54962A1C">
      <w:pPr>
        <w:pStyle w:val="2"/>
        <w:bidi w:val="0"/>
        <w:jc w:val="left"/>
        <w:rPr>
          <w:rFonts w:hint="eastAsia"/>
          <w:color w:val="auto"/>
          <w:sz w:val="28"/>
          <w:szCs w:val="15"/>
          <w:highlight w:val="none"/>
          <w:lang w:val="en-US" w:eastAsia="zh-CN"/>
        </w:rPr>
      </w:pPr>
      <w:r>
        <w:rPr>
          <w:rFonts w:hint="eastAsia"/>
          <w:color w:val="auto"/>
          <w:sz w:val="28"/>
          <w:szCs w:val="15"/>
          <w:highlight w:val="none"/>
          <w:lang w:val="en-US" w:eastAsia="zh-CN"/>
        </w:rPr>
        <w:t>五、具有履行合同所必需的设备和专业技术能力的承诺（加盖单位公章）</w:t>
      </w:r>
    </w:p>
    <w:p w14:paraId="4D220D84">
      <w:pPr>
        <w:pStyle w:val="2"/>
        <w:bidi w:val="0"/>
        <w:jc w:val="left"/>
        <w:rPr>
          <w:rFonts w:hint="eastAsia"/>
          <w:color w:val="auto"/>
          <w:sz w:val="28"/>
          <w:szCs w:val="15"/>
          <w:highlight w:val="none"/>
          <w:lang w:val="en-US" w:eastAsia="zh-CN"/>
        </w:rPr>
      </w:pPr>
      <w:r>
        <w:rPr>
          <w:rFonts w:hint="eastAsia"/>
          <w:color w:val="auto"/>
          <w:sz w:val="28"/>
          <w:szCs w:val="15"/>
          <w:highlight w:val="none"/>
          <w:lang w:val="en-US" w:eastAsia="zh-CN"/>
        </w:rPr>
        <w:t>六、依法缴纳税收和社会保障资金的缴费凭证 （加盖单位公章）</w:t>
      </w:r>
    </w:p>
    <w:p w14:paraId="741D025D">
      <w:pPr>
        <w:pStyle w:val="2"/>
        <w:bidi w:val="0"/>
        <w:jc w:val="left"/>
        <w:rPr>
          <w:rFonts w:hint="eastAsia"/>
          <w:color w:val="auto"/>
          <w:sz w:val="28"/>
          <w:szCs w:val="15"/>
          <w:highlight w:val="none"/>
          <w:lang w:val="en-US" w:eastAsia="zh-CN"/>
        </w:rPr>
      </w:pPr>
      <w:r>
        <w:rPr>
          <w:rFonts w:hint="eastAsia"/>
          <w:color w:val="auto"/>
          <w:sz w:val="28"/>
          <w:szCs w:val="15"/>
          <w:highlight w:val="none"/>
          <w:lang w:val="en-US" w:eastAsia="zh-CN"/>
        </w:rPr>
        <w:t>七、良好的商业信誉和健全的财务会计制度的证明文件（加盖单位公章）</w:t>
      </w:r>
    </w:p>
    <w:p w14:paraId="603E768A">
      <w:pPr>
        <w:pStyle w:val="2"/>
        <w:bidi w:val="0"/>
        <w:jc w:val="left"/>
        <w:rPr>
          <w:rFonts w:hint="eastAsia"/>
          <w:color w:val="auto"/>
          <w:sz w:val="28"/>
          <w:szCs w:val="15"/>
          <w:highlight w:val="none"/>
          <w:lang w:val="en-US" w:eastAsia="zh-CN"/>
        </w:rPr>
      </w:pPr>
      <w:r>
        <w:rPr>
          <w:rFonts w:hint="eastAsia"/>
          <w:color w:val="auto"/>
          <w:sz w:val="28"/>
          <w:szCs w:val="15"/>
          <w:highlight w:val="none"/>
          <w:lang w:val="en-US" w:eastAsia="zh-CN"/>
        </w:rPr>
        <w:t>八、投标人出具参加政府采购活动前三年内，在经营活动中没有重大违法记录的书面声明（加盖单位公章）</w:t>
      </w:r>
    </w:p>
    <w:p w14:paraId="2A083D42">
      <w:pPr>
        <w:pStyle w:val="2"/>
        <w:bidi w:val="0"/>
        <w:jc w:val="left"/>
        <w:rPr>
          <w:rFonts w:hint="default" w:asciiTheme="minorEastAsia" w:hAnsiTheme="minorEastAsia" w:eastAsiaTheme="minorEastAsia" w:cstheme="minorEastAsia"/>
          <w:b/>
          <w:bCs/>
          <w:snapToGrid w:val="0"/>
          <w:color w:val="auto"/>
          <w:spacing w:val="-3"/>
          <w:kern w:val="0"/>
          <w:szCs w:val="28"/>
          <w:highlight w:val="none"/>
          <w:lang w:val="en-US" w:eastAsia="zh-CN" w:bidi="ar-SA"/>
        </w:rPr>
      </w:pPr>
      <w:r>
        <w:rPr>
          <w:rFonts w:hint="eastAsia"/>
          <w:color w:val="auto"/>
          <w:sz w:val="28"/>
          <w:szCs w:val="15"/>
          <w:highlight w:val="none"/>
          <w:lang w:val="en-US" w:eastAsia="zh-CN"/>
        </w:rPr>
        <w:t>九、符合法律、行政法规规定的其他条件的承诺（加盖单位公章）。</w:t>
      </w:r>
    </w:p>
    <w:p w14:paraId="1E06E62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3"/>
          <w:kern w:val="0"/>
          <w:sz w:val="28"/>
          <w:szCs w:val="28"/>
          <w:highlight w:val="none"/>
          <w:lang w:val="en-US" w:eastAsia="zh-CN" w:bidi="ar-SA"/>
        </w:rPr>
      </w:pPr>
    </w:p>
    <w:p w14:paraId="5CCB10F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3"/>
          <w:kern w:val="0"/>
          <w:sz w:val="28"/>
          <w:szCs w:val="28"/>
          <w:highlight w:val="none"/>
          <w:lang w:val="en-US" w:eastAsia="zh-CN" w:bidi="ar-SA"/>
        </w:rPr>
      </w:pPr>
    </w:p>
    <w:p w14:paraId="0E4D6D0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3"/>
          <w:kern w:val="0"/>
          <w:sz w:val="28"/>
          <w:szCs w:val="28"/>
          <w:highlight w:val="none"/>
          <w:lang w:val="en-US" w:eastAsia="zh-CN" w:bidi="ar-SA"/>
        </w:rPr>
      </w:pPr>
    </w:p>
    <w:p w14:paraId="2F44A7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color w:val="auto"/>
          <w:sz w:val="28"/>
          <w:szCs w:val="28"/>
          <w:highlight w:val="none"/>
          <w:lang w:eastAsia="zh-CN"/>
        </w:rPr>
      </w:pPr>
      <w:r>
        <w:rPr>
          <w:rFonts w:hint="eastAsia" w:asciiTheme="minorEastAsia" w:hAnsiTheme="minorEastAsia" w:eastAsiaTheme="minorEastAsia" w:cstheme="minorEastAsia"/>
          <w:b w:val="0"/>
          <w:bCs w:val="0"/>
          <w:color w:val="auto"/>
          <w:sz w:val="28"/>
          <w:szCs w:val="28"/>
          <w:highlight w:val="none"/>
          <w:lang w:eastAsia="zh-CN"/>
        </w:rPr>
        <w:t>近三年内在经营活动中没有重大违法记录的声明（格式）</w:t>
      </w:r>
    </w:p>
    <w:p w14:paraId="28595E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60F78D2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eastAsia="zh-CN"/>
        </w:rPr>
        <w:t>声明函</w:t>
      </w:r>
    </w:p>
    <w:p w14:paraId="1880F3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2A5571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（法定代表人或其授权代表）代表</w:t>
      </w:r>
      <w:r>
        <w:rPr>
          <w:rFonts w:hint="eastAsia" w:asciiTheme="minorEastAsia" w:hAnsiTheme="minorEastAsia" w:eastAsiaTheme="minorEastAsia" w:cstheme="minorEastAsia"/>
          <w:b w:val="0"/>
          <w:bCs w:val="0"/>
          <w:color w:val="auto"/>
          <w:sz w:val="24"/>
          <w:szCs w:val="24"/>
          <w:highlight w:val="none"/>
          <w:u w:val="single"/>
          <w:lang w:eastAsia="zh-CN"/>
        </w:rPr>
        <w:t>（</w:t>
      </w:r>
      <w:r>
        <w:rPr>
          <w:rFonts w:hint="eastAsia" w:asciiTheme="minorEastAsia" w:hAnsiTheme="minorEastAsia" w:eastAsiaTheme="minorEastAsia" w:cstheme="minorEastAsia"/>
          <w:b w:val="0"/>
          <w:bCs w:val="0"/>
          <w:color w:val="auto"/>
          <w:sz w:val="24"/>
          <w:szCs w:val="24"/>
          <w:highlight w:val="none"/>
          <w:lang w:eastAsia="zh-CN"/>
        </w:rPr>
        <w:t>公司全称）向本项目的采购人和采购代理机构郑重声明如下：</w:t>
      </w:r>
    </w:p>
    <w:p w14:paraId="730EF4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我公司近三年来的经营活动中，未因违法经营受到刑事处罚或者责令停产停业、吊销许可证或者执照、较大数额罚款等行政处罚。</w:t>
      </w:r>
    </w:p>
    <w:p w14:paraId="064027C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特此声明。</w:t>
      </w:r>
    </w:p>
    <w:p w14:paraId="2325F5F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512C3DB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74A7B8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供应商（盖章）：</w:t>
      </w:r>
    </w:p>
    <w:p w14:paraId="092D77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eastAsia="zh-CN"/>
        </w:rPr>
        <w:t>法定代表人或其授权代表（签字）：</w:t>
      </w:r>
    </w:p>
    <w:p w14:paraId="70C386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2E4DDB40">
      <w:pPr>
        <w:keepNext w:val="0"/>
        <w:keepLines w:val="0"/>
        <w:pageBreakBefore w:val="0"/>
        <w:kinsoku/>
        <w:wordWrap w:val="0"/>
        <w:overflowPunct/>
        <w:topLinePunct w:val="0"/>
        <w:bidi w:val="0"/>
        <w:spacing w:line="360" w:lineRule="auto"/>
        <w:ind w:firstLine="870" w:firstLineChars="252"/>
        <w:jc w:val="both"/>
        <w:rPr>
          <w:rFonts w:hint="eastAsia" w:asciiTheme="minorEastAsia" w:hAnsiTheme="minorEastAsia" w:eastAsiaTheme="minorEastAsia" w:cstheme="minorEastAsia"/>
          <w:b/>
          <w:bCs/>
          <w:snapToGrid w:val="0"/>
          <w:color w:val="auto"/>
          <w:spacing w:val="-8"/>
          <w:kern w:val="0"/>
          <w:sz w:val="36"/>
          <w:szCs w:val="36"/>
          <w:highlight w:val="none"/>
          <w:lang w:val="en-US" w:eastAsia="zh-CN" w:bidi="ar-SA"/>
        </w:rPr>
      </w:pPr>
    </w:p>
    <w:p w14:paraId="0E1E2684">
      <w:pPr>
        <w:numPr>
          <w:ilvl w:val="0"/>
          <w:numId w:val="0"/>
        </w:numPr>
        <w:spacing w:after="312" w:afterLines="100" w:line="440" w:lineRule="exact"/>
        <w:ind w:leftChars="0"/>
        <w:jc w:val="left"/>
        <w:outlineLvl w:val="0"/>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十、投标人出具信用记录查询结果网页截图（加盖单位公章）</w:t>
      </w:r>
    </w:p>
    <w:p w14:paraId="7D698531">
      <w:pPr>
        <w:spacing w:after="312" w:afterLines="100" w:line="440" w:lineRule="exact"/>
        <w:jc w:val="left"/>
        <w:outlineLvl w:val="0"/>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十一、项目服务方案（技术标部分，格式自拟）</w:t>
      </w:r>
    </w:p>
    <w:p w14:paraId="524E7C5D">
      <w:pPr>
        <w:numPr>
          <w:ilvl w:val="0"/>
          <w:numId w:val="0"/>
        </w:numPr>
        <w:spacing w:after="312" w:afterLines="100" w:line="440" w:lineRule="exact"/>
        <w:jc w:val="left"/>
        <w:outlineLvl w:val="0"/>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十二、服务承诺（格式自拟）</w:t>
      </w:r>
    </w:p>
    <w:p w14:paraId="1C1C794B">
      <w:pPr>
        <w:numPr>
          <w:ilvl w:val="0"/>
          <w:numId w:val="0"/>
        </w:numPr>
        <w:spacing w:after="312" w:afterLines="100" w:line="440" w:lineRule="exact"/>
        <w:jc w:val="left"/>
        <w:outlineLvl w:val="0"/>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十三、其他资格证明</w:t>
      </w:r>
    </w:p>
    <w:p w14:paraId="62D0F9D9">
      <w:pPr>
        <w:spacing w:after="312" w:afterLines="100" w:line="440" w:lineRule="exact"/>
        <w:jc w:val="left"/>
        <w:outlineLvl w:val="0"/>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十四、供应商类似业绩（附业绩证明材料扫描件，加盖单位公章）</w:t>
      </w:r>
    </w:p>
    <w:p w14:paraId="00363B94">
      <w:pPr>
        <w:pStyle w:val="17"/>
        <w:ind w:left="0" w:leftChars="0" w:firstLine="0" w:firstLineChars="0"/>
        <w:rPr>
          <w:rFonts w:hint="eastAsia"/>
          <w:b/>
          <w:color w:val="auto"/>
          <w:sz w:val="32"/>
          <w:highlight w:val="none"/>
        </w:rPr>
      </w:pPr>
    </w:p>
    <w:p w14:paraId="1E054605">
      <w:pPr>
        <w:rPr>
          <w:rFonts w:hint="eastAsia"/>
          <w:color w:val="auto"/>
          <w:highlight w:val="none"/>
        </w:rPr>
      </w:pPr>
    </w:p>
    <w:p w14:paraId="544E70D9">
      <w:pPr>
        <w:keepNext w:val="0"/>
        <w:keepLines w:val="0"/>
        <w:pageBreakBefore w:val="0"/>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b/>
          <w:color w:val="auto"/>
          <w:sz w:val="32"/>
          <w:highlight w:val="none"/>
        </w:rPr>
      </w:pPr>
    </w:p>
    <w:p w14:paraId="7993A949">
      <w:pPr>
        <w:pStyle w:val="2"/>
        <w:bidi w:val="0"/>
        <w:rPr>
          <w:rFonts w:hint="eastAsia"/>
          <w:color w:val="auto"/>
          <w:highlight w:val="none"/>
          <w:lang w:val="en-US" w:eastAsia="zh-CN"/>
        </w:rPr>
      </w:pPr>
      <w:r>
        <w:rPr>
          <w:rFonts w:hint="eastAsia"/>
          <w:color w:val="auto"/>
          <w:highlight w:val="none"/>
          <w:lang w:val="en-US" w:eastAsia="zh-CN"/>
        </w:rPr>
        <w:t>十五、供应商诚信承诺书</w:t>
      </w:r>
    </w:p>
    <w:p w14:paraId="705CDF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p>
    <w:p w14:paraId="3F7A7F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2"/>
          <w:szCs w:val="32"/>
          <w:highlight w:val="none"/>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z w:val="32"/>
          <w:szCs w:val="32"/>
          <w:highlight w:val="none"/>
          <w:lang w:val="en-US" w:eastAsia="zh-CN"/>
          <w14:textOutline w14:w="2306" w14:cap="flat" w14:cmpd="sng">
            <w14:solidFill>
              <w14:srgbClr w14:val="000000"/>
            </w14:solidFill>
            <w14:prstDash w14:val="solid"/>
            <w14:miter w14:val="0"/>
          </w14:textOutline>
        </w:rPr>
        <w:t>诚信承诺书</w:t>
      </w:r>
    </w:p>
    <w:p w14:paraId="04BEAA67">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color w:val="auto"/>
          <w:sz w:val="24"/>
          <w:szCs w:val="24"/>
          <w:highlight w:val="none"/>
          <w:lang w:eastAsia="zh-CN"/>
        </w:rPr>
      </w:pPr>
    </w:p>
    <w:p w14:paraId="71CF8C4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为维护市场公平竞争，营造诚实守信的公共资源交易环境，本公司郑重承诺：</w:t>
      </w:r>
    </w:p>
    <w:p w14:paraId="46E3868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1、本次</w:t>
      </w:r>
      <w:r>
        <w:rPr>
          <w:rFonts w:hint="eastAsia" w:asciiTheme="minorEastAsia" w:hAnsiTheme="minorEastAsia" w:eastAsiaTheme="minorEastAsia" w:cstheme="minorEastAsia"/>
          <w:b w:val="0"/>
          <w:bCs w:val="0"/>
          <w:color w:val="auto"/>
          <w:sz w:val="24"/>
          <w:szCs w:val="24"/>
          <w:highlight w:val="none"/>
          <w:lang w:val="en-US" w:eastAsia="zh-CN"/>
        </w:rPr>
        <w:t>采购</w:t>
      </w:r>
      <w:r>
        <w:rPr>
          <w:rFonts w:hint="eastAsia" w:asciiTheme="minorEastAsia" w:hAnsiTheme="minorEastAsia" w:eastAsiaTheme="minorEastAsia" w:cstheme="minorEastAsia"/>
          <w:b w:val="0"/>
          <w:bCs w:val="0"/>
          <w:color w:val="auto"/>
          <w:sz w:val="24"/>
          <w:szCs w:val="24"/>
          <w:highlight w:val="none"/>
          <w:lang w:eastAsia="zh-CN"/>
        </w:rPr>
        <w:t>在电子</w:t>
      </w:r>
      <w:r>
        <w:rPr>
          <w:rFonts w:hint="eastAsia" w:asciiTheme="minorEastAsia" w:hAnsiTheme="minorEastAsia" w:eastAsiaTheme="minorEastAsia" w:cstheme="minorEastAsia"/>
          <w:b w:val="0"/>
          <w:bCs w:val="0"/>
          <w:color w:val="auto"/>
          <w:sz w:val="24"/>
          <w:szCs w:val="24"/>
          <w:highlight w:val="none"/>
          <w:lang w:val="en-US" w:eastAsia="zh-CN"/>
        </w:rPr>
        <w:t>响应</w:t>
      </w:r>
      <w:r>
        <w:rPr>
          <w:rFonts w:hint="eastAsia" w:asciiTheme="minorEastAsia" w:hAnsiTheme="minorEastAsia" w:eastAsiaTheme="minorEastAsia" w:cstheme="minorEastAsia"/>
          <w:b w:val="0"/>
          <w:bCs w:val="0"/>
          <w:color w:val="auto"/>
          <w:sz w:val="24"/>
          <w:szCs w:val="24"/>
          <w:highlight w:val="none"/>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1988D5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2、本公司在参加本项目过程中严格遵守各项诚信廉洁规定，如有违反，自愿按规定接受处罚。</w:t>
      </w:r>
    </w:p>
    <w:p w14:paraId="5B69F0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2127D325">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承诺人法定名称（盖章）：</w:t>
      </w:r>
    </w:p>
    <w:p w14:paraId="43E60FA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ab/>
      </w:r>
      <w:r>
        <w:rPr>
          <w:rFonts w:hint="eastAsia" w:asciiTheme="minorEastAsia" w:hAnsiTheme="minorEastAsia" w:eastAsiaTheme="minorEastAsia" w:cstheme="minorEastAsia"/>
          <w:b w:val="0"/>
          <w:bCs w:val="0"/>
          <w:color w:val="auto"/>
          <w:sz w:val="24"/>
          <w:szCs w:val="24"/>
          <w:highlight w:val="none"/>
          <w:lang w:eastAsia="zh-CN"/>
        </w:rPr>
        <w:tab/>
      </w:r>
      <w:r>
        <w:rPr>
          <w:rFonts w:hint="eastAsia" w:asciiTheme="minorEastAsia" w:hAnsiTheme="minorEastAsia" w:eastAsiaTheme="minorEastAsia" w:cstheme="minorEastAsia"/>
          <w:b w:val="0"/>
          <w:bCs w:val="0"/>
          <w:color w:val="auto"/>
          <w:sz w:val="24"/>
          <w:szCs w:val="24"/>
          <w:highlight w:val="none"/>
          <w:lang w:eastAsia="zh-CN"/>
        </w:rPr>
        <w:t>承诺人法定地址：</w:t>
      </w:r>
    </w:p>
    <w:p w14:paraId="73C09B8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ab/>
      </w:r>
      <w:r>
        <w:rPr>
          <w:rFonts w:hint="eastAsia" w:asciiTheme="minorEastAsia" w:hAnsiTheme="minorEastAsia" w:eastAsiaTheme="minorEastAsia" w:cstheme="minorEastAsia"/>
          <w:b w:val="0"/>
          <w:bCs w:val="0"/>
          <w:color w:val="auto"/>
          <w:sz w:val="24"/>
          <w:szCs w:val="24"/>
          <w:highlight w:val="none"/>
          <w:lang w:eastAsia="zh-CN"/>
        </w:rPr>
        <w:tab/>
      </w:r>
      <w:r>
        <w:rPr>
          <w:rFonts w:hint="eastAsia" w:asciiTheme="minorEastAsia" w:hAnsiTheme="minorEastAsia" w:eastAsiaTheme="minorEastAsia" w:cstheme="minorEastAsia"/>
          <w:b w:val="0"/>
          <w:bCs w:val="0"/>
          <w:color w:val="auto"/>
          <w:sz w:val="24"/>
          <w:szCs w:val="24"/>
          <w:highlight w:val="none"/>
          <w:lang w:eastAsia="zh-CN"/>
        </w:rPr>
        <w:t>授权代表（签字或盖章）：</w:t>
      </w:r>
    </w:p>
    <w:p w14:paraId="017D2A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ab/>
      </w:r>
      <w:r>
        <w:rPr>
          <w:rFonts w:hint="eastAsia" w:asciiTheme="minorEastAsia" w:hAnsiTheme="minorEastAsia" w:eastAsiaTheme="minorEastAsia" w:cstheme="minorEastAsia"/>
          <w:b w:val="0"/>
          <w:bCs w:val="0"/>
          <w:color w:val="auto"/>
          <w:sz w:val="24"/>
          <w:szCs w:val="24"/>
          <w:highlight w:val="none"/>
          <w:lang w:eastAsia="zh-CN"/>
        </w:rPr>
        <w:tab/>
      </w:r>
      <w:r>
        <w:rPr>
          <w:rFonts w:hint="eastAsia" w:asciiTheme="minorEastAsia" w:hAnsiTheme="minorEastAsia" w:eastAsiaTheme="minorEastAsia" w:cstheme="minorEastAsia"/>
          <w:b w:val="0"/>
          <w:bCs w:val="0"/>
          <w:color w:val="auto"/>
          <w:sz w:val="24"/>
          <w:szCs w:val="24"/>
          <w:highlight w:val="none"/>
          <w:lang w:eastAsia="zh-CN"/>
        </w:rPr>
        <w:t>电话：</w:t>
      </w:r>
    </w:p>
    <w:p w14:paraId="3ACA144B">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auto"/>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56E129DB">
      <w:pPr>
        <w:rPr>
          <w:color w:val="auto"/>
          <w:highlight w:val="none"/>
        </w:rPr>
      </w:pPr>
      <w:r>
        <w:rPr>
          <w:color w:val="auto"/>
          <w:highlight w:val="none"/>
        </w:rPr>
        <w:br w:type="page"/>
      </w:r>
    </w:p>
    <w:p w14:paraId="096ADF35">
      <w:pPr>
        <w:pStyle w:val="2"/>
        <w:bidi w:val="0"/>
        <w:rPr>
          <w:rFonts w:hint="eastAsia"/>
          <w:color w:val="auto"/>
          <w:highlight w:val="none"/>
          <w:lang w:val="en-US" w:eastAsia="zh-CN"/>
        </w:rPr>
      </w:pPr>
      <w:r>
        <w:rPr>
          <w:rFonts w:hint="eastAsia"/>
          <w:color w:val="auto"/>
          <w:highlight w:val="none"/>
          <w:lang w:val="en-US" w:eastAsia="zh-CN"/>
        </w:rPr>
        <w:t>十六、信用承诺书（投标人范本）</w:t>
      </w:r>
    </w:p>
    <w:p w14:paraId="6148AC33">
      <w:pPr>
        <w:pStyle w:val="3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b/>
          <w:bCs/>
          <w:color w:val="auto"/>
          <w:spacing w:val="0"/>
          <w:w w:val="100"/>
          <w:kern w:val="0"/>
          <w:position w:val="0"/>
          <w:sz w:val="40"/>
          <w:szCs w:val="40"/>
          <w:highlight w:val="none"/>
          <w:lang w:eastAsia="zh-CN"/>
        </w:rPr>
      </w:pPr>
      <w:r>
        <w:rPr>
          <w:rFonts w:hint="eastAsia" w:ascii="宋体" w:hAnsi="宋体" w:eastAsia="宋体" w:cs="宋体"/>
          <w:b/>
          <w:bCs/>
          <w:color w:val="auto"/>
          <w:spacing w:val="0"/>
          <w:w w:val="100"/>
          <w:kern w:val="0"/>
          <w:position w:val="0"/>
          <w:sz w:val="40"/>
          <w:szCs w:val="40"/>
          <w:highlight w:val="none"/>
          <w:lang w:eastAsia="zh-CN"/>
        </w:rPr>
        <w:t>信用承诺书</w:t>
      </w:r>
    </w:p>
    <w:p w14:paraId="7FDD7AE3">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依据宛发改公管〔2022〕125号文件要求：为营造公开、公平、公正、诚实守信的公共资源交易环境，树立诚信守法的投标人形象，本人代表本单位作出以下承诺;</w:t>
      </w:r>
    </w:p>
    <w:p w14:paraId="553394DC">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277D045D">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（二）严格依照国家和河南省关于招标投标的法律、法规、规章、规范性文件，参加公共资源招标投标活动，不挂靠、借用、出租、出借、转让资质，积极履行社会责任，促进廉政建设。</w:t>
      </w:r>
    </w:p>
    <w:p w14:paraId="10E03D39">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（三）自我约束、自我管理，守合同、重信用，不参与围标串标、弄虚作假、骗取中标、干扰评标、胁迫他人投标（放弃中标）、恶意投诉、违约毁约等行为，自觉维护公共资源招标投标的良好秩序。</w:t>
      </w:r>
    </w:p>
    <w:p w14:paraId="010932F0">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（四）本单位及项目经办人员信用状况良好，未被列为失信惩戒对象或"老赖""，符合参与公共资源交易活动的相关要求。</w:t>
      </w:r>
    </w:p>
    <w:p w14:paraId="02D410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0D4A8D75">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（六）若中标，本单位将在规定的时间内与招标人签订合同并自觉履行合同义务，不转包或违法分包中标项目。</w:t>
      </w:r>
    </w:p>
    <w:p w14:paraId="49BF084E">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（七）自觉接受政府、行业组织、社会公众、新闻舆论的监督。</w:t>
      </w:r>
    </w:p>
    <w:p w14:paraId="6E1776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（八）本单位自愿接受招标投标综合监督管理机构和</w:t>
      </w:r>
      <w:r>
        <w:rPr>
          <w:rFonts w:hint="eastAsia" w:ascii="宋体" w:hAnsi="宋体" w:eastAsia="宋体" w:cs="宋体"/>
          <w:color w:val="auto"/>
          <w:spacing w:val="0"/>
          <w:w w:val="100"/>
          <w:kern w:val="0"/>
          <w:position w:val="0"/>
          <w:sz w:val="28"/>
          <w:szCs w:val="28"/>
          <w:highlight w:val="none"/>
          <w:u w:val="none"/>
          <w:shd w:val="clear" w:color="auto" w:fill="auto"/>
          <w:lang w:val="en-US" w:eastAsia="zh-CN" w:bidi="zh-TW"/>
        </w:rPr>
        <w:t>有关行政监督部门依法开展的监督检查，积极配合行政监督部门的投诉处理;本单位及项目经办人员如发生违法违规或不良行为，自愿接受招</w:t>
      </w:r>
      <w:r>
        <w:rPr>
          <w:rFonts w:hint="eastAsia" w:ascii="宋体" w:hAnsi="宋体" w:eastAsia="宋体" w:cs="宋体"/>
          <w:color w:val="auto"/>
          <w:kern w:val="0"/>
          <w:sz w:val="28"/>
          <w:szCs w:val="28"/>
          <w:highlight w:val="none"/>
          <w:u w:val="none"/>
          <w:shd w:val="clear" w:color="auto" w:fill="auto"/>
          <w:lang w:val="en-US" w:eastAsia="zh-CN" w:bidi="zh-TW"/>
        </w:rPr>
        <w:t>标投标综合监督管理机构和有关行政监督部门依法给予的行政处罚（处理），依法承担赔偿责任和刑事责任，并同意按照相关规定记入本单位及项目经办人员诚信档案或不良行为（信用）记录。</w:t>
      </w:r>
    </w:p>
    <w:p w14:paraId="10DD69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（九）本人已认真阅读了上述承诺，并向本单位员工作了宣传教育。</w:t>
      </w:r>
    </w:p>
    <w:p w14:paraId="2F8939D6">
      <w:pPr>
        <w:autoSpaceDE/>
        <w:autoSpaceDN/>
        <w:spacing w:before="0" w:after="0" w:line="240" w:lineRule="auto"/>
        <w:ind w:left="0" w:right="0" w:firstLine="1120" w:firstLineChars="4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法定代表人或（委托代理人）签字∶</w:t>
      </w:r>
    </w:p>
    <w:p w14:paraId="735ECD55">
      <w:pPr>
        <w:autoSpaceDE/>
        <w:autoSpaceDN/>
        <w:spacing w:before="0" w:after="0" w:line="240" w:lineRule="auto"/>
        <w:ind w:left="0" w:right="0" w:firstLine="3080" w:firstLineChars="11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企业名称（盖章）∶ </w:t>
      </w:r>
    </w:p>
    <w:p w14:paraId="77EC33B7">
      <w:pPr>
        <w:autoSpaceDE/>
        <w:autoSpaceDN/>
        <w:spacing w:before="0" w:after="0" w:line="240" w:lineRule="auto"/>
        <w:ind w:left="0" w:right="0" w:firstLine="2800" w:firstLineChars="10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项目负责人（签字）∶</w:t>
      </w:r>
    </w:p>
    <w:p w14:paraId="72309234">
      <w:pPr>
        <w:autoSpaceDE/>
        <w:autoSpaceDN/>
        <w:spacing w:before="0" w:after="0" w:line="240" w:lineRule="auto"/>
        <w:ind w:left="0" w:right="0"/>
        <w:jc w:val="right"/>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 年   月   日</w:t>
      </w:r>
    </w:p>
    <w:p w14:paraId="5D1430B2">
      <w:pPr>
        <w:bidi w:val="0"/>
        <w:rPr>
          <w:color w:val="auto"/>
          <w:highlight w:val="none"/>
        </w:rPr>
      </w:pPr>
    </w:p>
    <w:p w14:paraId="608DED0B">
      <w:pPr>
        <w:bidi w:val="0"/>
        <w:rPr>
          <w:color w:val="auto"/>
          <w:highlight w:val="none"/>
        </w:rPr>
      </w:pPr>
    </w:p>
    <w:p w14:paraId="670ECEA9">
      <w:pPr>
        <w:pStyle w:val="16"/>
        <w:rPr>
          <w:color w:val="auto"/>
          <w:highlight w:val="none"/>
        </w:rPr>
      </w:pPr>
    </w:p>
    <w:p w14:paraId="18D394DE">
      <w:pPr>
        <w:pStyle w:val="2"/>
        <w:bidi w:val="0"/>
        <w:rPr>
          <w:rFonts w:hint="eastAsia"/>
          <w:color w:val="auto"/>
          <w:highlight w:val="none"/>
          <w:lang w:val="zh-CN" w:eastAsia="zh-CN"/>
        </w:rPr>
      </w:pPr>
      <w:r>
        <w:rPr>
          <w:rFonts w:hint="eastAsia"/>
          <w:color w:val="auto"/>
          <w:highlight w:val="none"/>
          <w:lang w:val="en-US" w:eastAsia="zh-CN"/>
        </w:rPr>
        <w:t>十七、投标承诺函</w:t>
      </w:r>
    </w:p>
    <w:p w14:paraId="432ECFD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投标承诺函 </w:t>
      </w:r>
    </w:p>
    <w:p w14:paraId="5FA67E0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致（采购人及采购代理机构）： </w:t>
      </w:r>
    </w:p>
    <w:p w14:paraId="24AEBFA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我公司作为本次采购项目的供应商，严格遵守政府采购相关法律法规的规定，根据竞争性 </w:t>
      </w:r>
    </w:p>
    <w:p w14:paraId="5EF7014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磋商文件要求，现郑重承诺如下： </w:t>
      </w:r>
    </w:p>
    <w:p w14:paraId="72F462D8">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一、具备《中华人民共和国政府采购法》第二十二条第一款和本项目规定的条件： </w:t>
      </w:r>
    </w:p>
    <w:p w14:paraId="78E7072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（一）具有独立承担民事责任的能力； </w:t>
      </w:r>
    </w:p>
    <w:p w14:paraId="7ADE59D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（二）具有良好的商业信誉和健全的财务会计制度； </w:t>
      </w:r>
    </w:p>
    <w:p w14:paraId="1999E11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（三）具有履行合同所必需的设备和专业技术能力； </w:t>
      </w:r>
    </w:p>
    <w:p w14:paraId="1716027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（四）有依法缴纳税收和社会保障资金的良好记录； </w:t>
      </w:r>
    </w:p>
    <w:p w14:paraId="45E73A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（五）参加政府采购活动前三年内，在经营活动中没有重大违法记录； </w:t>
      </w:r>
    </w:p>
    <w:p w14:paraId="2F0CC7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（六）法律、行政法规规定的其他条件； </w:t>
      </w:r>
    </w:p>
    <w:p w14:paraId="6AB9429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（七）根据采购项目提出的特殊条件。 </w:t>
      </w:r>
    </w:p>
    <w:p w14:paraId="50F3EB0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二、完全接受和满足本项目竞争性磋商文件中规定的实质性要求，如对竞争性磋商文件有 </w:t>
      </w:r>
    </w:p>
    <w:p w14:paraId="2E91093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异议，已经在投标截止时间届满前依法进行维权救济，不存在对竞争性磋商文件有异议的同时 </w:t>
      </w:r>
    </w:p>
    <w:p w14:paraId="1ED34DE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又参加投标以求侥幸中标或者为实现其他非法目的的行为。 </w:t>
      </w:r>
    </w:p>
    <w:p w14:paraId="36BB78E5">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三、参加本次招标采购活动，不存在与单位负责人为同一人或者存在直接控股、管理关系 </w:t>
      </w:r>
    </w:p>
    <w:p w14:paraId="4E3E524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的其他供应商参与同一合同项下的政府采购活动的行为。 </w:t>
      </w:r>
    </w:p>
    <w:p w14:paraId="7A95BD2A">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四、参加本次招标采购活动，不存在为采购项目提供整体设计、规范编制或者项目管理、 </w:t>
      </w:r>
    </w:p>
    <w:p w14:paraId="3F90B0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监理、检测等服务的行为。 </w:t>
      </w:r>
    </w:p>
    <w:p w14:paraId="2D7514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五、参加本次招标采购活动，不存在和其他供应商在同一合同项下的采购项目中，同时委 </w:t>
      </w:r>
    </w:p>
    <w:p w14:paraId="2AA3432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托同一个自然人、同一家庭的人员、同一单位的人员作为代理人的行为。 </w:t>
      </w:r>
    </w:p>
    <w:p w14:paraId="70D6C37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六、参加本次政府采购活动要求在近三年内供应商和其法定代表人没有行贿犯罪行为。 </w:t>
      </w:r>
    </w:p>
    <w:p w14:paraId="5CDF113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七、参加本次招标采购活动，不存在联合体投标。 </w:t>
      </w:r>
    </w:p>
    <w:p w14:paraId="757A64F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八、投标文件中提供的能够给予我公司带来优惠、好处的任何材料资料和技术、服务、商 </w:t>
      </w:r>
    </w:p>
    <w:p w14:paraId="74BE3FE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务等响应承诺情况都是真实的、有效的、合法的。 </w:t>
      </w:r>
    </w:p>
    <w:p w14:paraId="1D9A4C6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九、如本项目评标过程中需要提供样品，则我公司提供的样品即为中标后将要提供的中标 </w:t>
      </w:r>
    </w:p>
    <w:p w14:paraId="34BC490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产品，我公司对提供样品的性能和质量负责，因样品存在缺陷或者不符合竞争性磋商文件要求 </w:t>
      </w:r>
    </w:p>
    <w:p w14:paraId="01F601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导致未能中标的，我公司愿意承担相应不利后果。（如提供样品） </w:t>
      </w:r>
    </w:p>
    <w:p w14:paraId="31CEE76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十、存在以下行为之一的愿意接受相关部门的处理：</w:t>
      </w:r>
      <w:r>
        <w:rPr>
          <w:rFonts w:hint="eastAsia" w:ascii="宋体" w:hAnsi="宋体" w:eastAsia="宋体" w:cs="宋体"/>
          <w:b/>
          <w:bCs/>
          <w:snapToGrid/>
          <w:color w:val="auto"/>
          <w:kern w:val="0"/>
          <w:sz w:val="24"/>
          <w:szCs w:val="24"/>
          <w:highlight w:val="none"/>
          <w:lang w:val="en-US" w:eastAsia="zh-CN" w:bidi="ar"/>
        </w:rPr>
        <w:t xml:space="preserve"> </w:t>
      </w:r>
    </w:p>
    <w:p w14:paraId="19137A9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（一）投标有效期内撤销投标文件的； </w:t>
      </w:r>
    </w:p>
    <w:p w14:paraId="79298E0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（二）在采购人确定中标人以前放弃中标候选资格的； </w:t>
      </w:r>
    </w:p>
    <w:p w14:paraId="0AF2AAE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（三）由于中标人的原因未能按照竞争性磋商文件的规定与采购人签订合同； </w:t>
      </w:r>
    </w:p>
    <w:p w14:paraId="5C4EF37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（四）在响应文件中提供虚假材料谋取中标； </w:t>
      </w:r>
    </w:p>
    <w:p w14:paraId="23A0191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（五）采取不正当手段诋毁、排挤其他供应商； </w:t>
      </w:r>
    </w:p>
    <w:p w14:paraId="350E3A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（六）与采购人、其他供应商或者采购代理机构恶意串通的； </w:t>
      </w:r>
    </w:p>
    <w:p w14:paraId="2D22B0C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（七）投标有效期内，供应商在政府采购活动中有违法、违规、违纪行为。 </w:t>
      </w:r>
    </w:p>
    <w:p w14:paraId="181EC456">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由此产生的一切法律后果和责任由我公司承担。我公司声明放弃对此提出任何异议和追 </w:t>
      </w:r>
    </w:p>
    <w:p w14:paraId="137FBBF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索的权利。 </w:t>
      </w:r>
    </w:p>
    <w:p w14:paraId="4D921E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本公司对上述承诺的内容事项真实性负责。如经查实上述承诺的内容事项存在虚假，我公 </w:t>
      </w:r>
    </w:p>
    <w:p w14:paraId="4ED8614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司愿意接受以提供虚假材料谋取中标追究法律责任。 </w:t>
      </w:r>
    </w:p>
    <w:p w14:paraId="6C451BA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供应商名称：（电子签章） </w:t>
      </w:r>
    </w:p>
    <w:p w14:paraId="72D1B91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法定代表人或授权代表：（电子签章） </w:t>
      </w:r>
    </w:p>
    <w:p w14:paraId="098799BB">
      <w:pPr>
        <w:keepNext w:val="0"/>
        <w:keepLines w:val="0"/>
        <w:widowControl/>
        <w:suppressLineNumbers w:val="0"/>
        <w:kinsoku/>
        <w:adjustRightInd/>
        <w:snapToGrid/>
        <w:spacing w:before="0" w:after="0"/>
        <w:ind w:left="0" w:right="0"/>
        <w:jc w:val="left"/>
        <w:textAlignment w:val="auto"/>
        <w:rPr>
          <w:b/>
          <w:bCs/>
          <w:color w:val="auto"/>
          <w:w w:val="95"/>
          <w:sz w:val="36"/>
          <w:szCs w:val="36"/>
          <w:highlight w:val="none"/>
        </w:rPr>
      </w:pPr>
      <w:r>
        <w:rPr>
          <w:rFonts w:hint="eastAsia" w:ascii="宋体" w:hAnsi="宋体" w:eastAsia="宋体" w:cs="宋体"/>
          <w:snapToGrid/>
          <w:color w:val="auto"/>
          <w:kern w:val="0"/>
          <w:sz w:val="24"/>
          <w:szCs w:val="24"/>
          <w:highlight w:val="none"/>
          <w:lang w:val="en-US" w:eastAsia="zh-CN" w:bidi="ar"/>
        </w:rPr>
        <w:t>日期：</w:t>
      </w:r>
      <w:r>
        <w:rPr>
          <w:rFonts w:hint="eastAsia" w:ascii="新宋体" w:hAnsi="新宋体" w:eastAsia="新宋体" w:cs="新宋体"/>
          <w:snapToGrid/>
          <w:color w:val="auto"/>
          <w:kern w:val="0"/>
          <w:sz w:val="24"/>
          <w:szCs w:val="24"/>
          <w:highlight w:val="none"/>
          <w:lang w:val="en-US" w:eastAsia="zh-CN" w:bidi="ar"/>
        </w:rPr>
        <w:t xml:space="preserve"> </w:t>
      </w:r>
    </w:p>
    <w:bookmarkEnd w:id="120"/>
    <w:bookmarkEnd w:id="121"/>
    <w:p w14:paraId="3C154DE6">
      <w:pPr>
        <w:pStyle w:val="2"/>
        <w:bidi w:val="0"/>
        <w:rPr>
          <w:rFonts w:hint="eastAsia"/>
          <w:color w:val="auto"/>
          <w:highlight w:val="none"/>
          <w:lang w:val="en-US" w:eastAsia="zh-CN"/>
        </w:rPr>
      </w:pPr>
      <w:bookmarkStart w:id="122" w:name="_Toc12153"/>
      <w:bookmarkStart w:id="123" w:name="_Toc16799"/>
      <w:r>
        <w:rPr>
          <w:rFonts w:hint="eastAsia"/>
          <w:color w:val="auto"/>
          <w:highlight w:val="none"/>
          <w:lang w:val="en-US" w:eastAsia="zh-CN"/>
        </w:rPr>
        <w:t>十八、</w:t>
      </w:r>
      <w:bookmarkEnd w:id="122"/>
      <w:bookmarkEnd w:id="123"/>
      <w:r>
        <w:rPr>
          <w:rFonts w:hint="eastAsia"/>
          <w:color w:val="auto"/>
          <w:highlight w:val="none"/>
          <w:lang w:val="en-US" w:eastAsia="zh-CN"/>
        </w:rPr>
        <w:t>供应商认为需要的其他文件资料</w:t>
      </w:r>
    </w:p>
    <w:p w14:paraId="5E6B915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pPr>
    </w:p>
    <w:p w14:paraId="6E8D7C5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pacing w:val="-2"/>
          <w:sz w:val="36"/>
          <w:szCs w:val="36"/>
          <w:highlight w:val="none"/>
          <w14:textOutline w14:w="2306" w14:cap="flat" w14:cmpd="sng">
            <w14:solidFill>
              <w14:srgbClr w14:val="000000"/>
            </w14:solidFill>
            <w14:prstDash w14:val="solid"/>
            <w14:miter w14:val="0"/>
          </w14:textOutline>
        </w:rPr>
        <w:t>中小企业声明函（工程、服务）格式</w:t>
      </w:r>
    </w:p>
    <w:p w14:paraId="56166B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7C7F6DC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本公司（联合体）郑重声明，根据</w:t>
      </w:r>
      <w:r>
        <w:rPr>
          <w:rFonts w:hint="eastAsia" w:asciiTheme="minorEastAsia" w:hAnsiTheme="minorEastAsia" w:eastAsiaTheme="minorEastAsia" w:cstheme="minorEastAsia"/>
          <w:color w:val="auto"/>
          <w:spacing w:val="-4"/>
          <w:sz w:val="24"/>
          <w:szCs w:val="24"/>
          <w:highlight w:val="none"/>
        </w:rPr>
        <w:t>《关于进一步加大政府采购支持中小企业力度的通知》（财库〔2022〕19号）</w:t>
      </w:r>
      <w:r>
        <w:rPr>
          <w:rFonts w:hint="eastAsia" w:asciiTheme="minorEastAsia" w:hAnsiTheme="minorEastAsia" w:eastAsiaTheme="minorEastAsia" w:cstheme="minorEastAsia"/>
          <w:color w:val="auto"/>
          <w:spacing w:val="-66"/>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的规定，本公司（联合体）参加（单位名称）</w:t>
      </w:r>
      <w:r>
        <w:rPr>
          <w:rFonts w:hint="eastAsia" w:asciiTheme="minorEastAsia" w:hAnsiTheme="minorEastAsia" w:eastAsiaTheme="minorEastAsia" w:cstheme="minorEastAsia"/>
          <w:color w:val="auto"/>
          <w:spacing w:val="-67"/>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的（项目</w:t>
      </w:r>
      <w:r>
        <w:rPr>
          <w:rFonts w:hint="eastAsia" w:asciiTheme="minorEastAsia" w:hAnsiTheme="minorEastAsia" w:eastAsiaTheme="minorEastAsia" w:cstheme="minorEastAsia"/>
          <w:color w:val="auto"/>
          <w:spacing w:val="9"/>
          <w:sz w:val="24"/>
          <w:szCs w:val="24"/>
          <w:highlight w:val="none"/>
        </w:rPr>
        <w:t>名称）</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2"/>
          <w:sz w:val="24"/>
          <w:szCs w:val="24"/>
          <w:highlight w:val="none"/>
        </w:rPr>
        <w:t>采购活动，工程的施工单位全部为符合政策要求</w:t>
      </w:r>
      <w:r>
        <w:rPr>
          <w:rFonts w:hint="eastAsia" w:asciiTheme="minorEastAsia" w:hAnsiTheme="minorEastAsia" w:eastAsiaTheme="minorEastAsia" w:cstheme="minorEastAsia"/>
          <w:color w:val="auto"/>
          <w:spacing w:val="11"/>
          <w:sz w:val="24"/>
          <w:szCs w:val="24"/>
          <w:highlight w:val="none"/>
        </w:rPr>
        <w:t>的中小企业（或者：服务全部由符</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合政策要求的中小企业承接）。相关企业（含联合体中的中小企业</w:t>
      </w:r>
      <w:r>
        <w:rPr>
          <w:rFonts w:hint="eastAsia" w:asciiTheme="minorEastAsia" w:hAnsiTheme="minorEastAsia" w:eastAsiaTheme="minorEastAsia" w:cstheme="minorEastAsia"/>
          <w:color w:val="auto"/>
          <w:spacing w:val="4"/>
          <w:sz w:val="24"/>
          <w:szCs w:val="24"/>
          <w:highlight w:val="none"/>
        </w:rPr>
        <w:t>、签订分包意向协</w:t>
      </w:r>
    </w:p>
    <w:p w14:paraId="2EA9204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议的中小企业）</w:t>
      </w:r>
      <w:r>
        <w:rPr>
          <w:rFonts w:hint="eastAsia" w:asciiTheme="minorEastAsia" w:hAnsiTheme="minorEastAsia" w:eastAsiaTheme="minorEastAsia" w:cstheme="minorEastAsia"/>
          <w:color w:val="auto"/>
          <w:spacing w:val="-65"/>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的具体情况如下：</w:t>
      </w:r>
    </w:p>
    <w:p w14:paraId="1931BD1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w:t>
      </w:r>
      <w:r>
        <w:rPr>
          <w:rFonts w:hint="eastAsia" w:asciiTheme="minorEastAsia" w:hAnsiTheme="minorEastAsia" w:eastAsiaTheme="minorEastAsia" w:cstheme="minorEastAsia"/>
          <w:color w:val="auto"/>
          <w:spacing w:val="8"/>
          <w:sz w:val="24"/>
          <w:szCs w:val="24"/>
          <w:highlight w:val="none"/>
          <w:u w:val="single" w:color="auto"/>
        </w:rPr>
        <w:t>（标的名称</w:t>
      </w:r>
      <w:r>
        <w:rPr>
          <w:rFonts w:hint="eastAsia" w:asciiTheme="minorEastAsia" w:hAnsiTheme="minorEastAsia" w:eastAsiaTheme="minorEastAsia" w:cstheme="minorEastAsia"/>
          <w:color w:val="auto"/>
          <w:spacing w:val="-48"/>
          <w:sz w:val="24"/>
          <w:szCs w:val="24"/>
          <w:highlight w:val="none"/>
          <w:u w:val="single" w:color="auto"/>
        </w:rPr>
        <w:t>）</w:t>
      </w:r>
      <w:r>
        <w:rPr>
          <w:rFonts w:hint="eastAsia" w:asciiTheme="minorEastAsia" w:hAnsiTheme="minorEastAsia" w:eastAsiaTheme="minorEastAsia" w:cstheme="minorEastAsia"/>
          <w:color w:val="auto"/>
          <w:spacing w:val="-48"/>
          <w:sz w:val="24"/>
          <w:szCs w:val="24"/>
          <w:highlight w:val="none"/>
        </w:rPr>
        <w:t>，</w:t>
      </w:r>
      <w:r>
        <w:rPr>
          <w:rFonts w:hint="eastAsia" w:asciiTheme="minorEastAsia" w:hAnsiTheme="minorEastAsia" w:eastAsiaTheme="minorEastAsia" w:cstheme="minorEastAsia"/>
          <w:color w:val="auto"/>
          <w:spacing w:val="8"/>
          <w:sz w:val="24"/>
          <w:szCs w:val="24"/>
          <w:highlight w:val="none"/>
        </w:rPr>
        <w:t>属于</w:t>
      </w:r>
      <w:r>
        <w:rPr>
          <w:rFonts w:hint="eastAsia" w:asciiTheme="minorEastAsia" w:hAnsiTheme="minorEastAsia" w:eastAsiaTheme="minorEastAsia" w:cstheme="minorEastAsia"/>
          <w:color w:val="auto"/>
          <w:spacing w:val="8"/>
          <w:sz w:val="24"/>
          <w:szCs w:val="24"/>
          <w:highlight w:val="none"/>
          <w:u w:val="single" w:color="auto"/>
        </w:rPr>
        <w:t>（采购文件中明确的所属行业）</w:t>
      </w:r>
      <w:r>
        <w:rPr>
          <w:rFonts w:hint="eastAsia" w:asciiTheme="minorEastAsia" w:hAnsiTheme="minorEastAsia" w:eastAsiaTheme="minorEastAsia" w:cstheme="minorEastAsia"/>
          <w:color w:val="auto"/>
          <w:spacing w:val="8"/>
          <w:sz w:val="24"/>
          <w:szCs w:val="24"/>
          <w:highlight w:val="none"/>
        </w:rPr>
        <w:t>行业；承建</w:t>
      </w:r>
      <w:r>
        <w:rPr>
          <w:rFonts w:hint="eastAsia" w:asciiTheme="minorEastAsia" w:hAnsiTheme="minorEastAsia" w:eastAsiaTheme="minorEastAsia" w:cstheme="minorEastAsia"/>
          <w:color w:val="auto"/>
          <w:spacing w:val="7"/>
          <w:sz w:val="24"/>
          <w:szCs w:val="24"/>
          <w:highlight w:val="none"/>
        </w:rPr>
        <w:t>（承接）企业</w:t>
      </w:r>
      <w:r>
        <w:rPr>
          <w:rFonts w:hint="eastAsia" w:asciiTheme="minorEastAsia" w:hAnsiTheme="minorEastAsia" w:eastAsiaTheme="minorEastAsia" w:cstheme="minorEastAsia"/>
          <w:color w:val="auto"/>
          <w:spacing w:val="1"/>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为</w:t>
      </w:r>
      <w:r>
        <w:rPr>
          <w:rFonts w:hint="eastAsia" w:asciiTheme="minorEastAsia" w:hAnsiTheme="minorEastAsia" w:eastAsiaTheme="minorEastAsia" w:cstheme="minorEastAsia"/>
          <w:color w:val="auto"/>
          <w:spacing w:val="7"/>
          <w:sz w:val="24"/>
          <w:szCs w:val="24"/>
          <w:highlight w:val="none"/>
          <w:u w:val="single" w:color="auto"/>
        </w:rPr>
        <w:t>（企业名称</w:t>
      </w:r>
      <w:r>
        <w:rPr>
          <w:rFonts w:hint="eastAsia" w:asciiTheme="minorEastAsia" w:hAnsiTheme="minorEastAsia" w:eastAsiaTheme="minorEastAsia" w:cstheme="minorEastAsia"/>
          <w:color w:val="auto"/>
          <w:spacing w:val="-25"/>
          <w:sz w:val="24"/>
          <w:szCs w:val="24"/>
          <w:highlight w:val="none"/>
          <w:u w:val="single" w:color="auto"/>
        </w:rPr>
        <w:t>）</w:t>
      </w:r>
      <w:r>
        <w:rPr>
          <w:rFonts w:hint="eastAsia" w:asciiTheme="minorEastAsia" w:hAnsiTheme="minorEastAsia" w:eastAsiaTheme="minorEastAsia" w:cstheme="minorEastAsia"/>
          <w:color w:val="auto"/>
          <w:spacing w:val="-25"/>
          <w:sz w:val="24"/>
          <w:szCs w:val="24"/>
          <w:highlight w:val="none"/>
        </w:rPr>
        <w:t>，</w:t>
      </w:r>
      <w:r>
        <w:rPr>
          <w:rFonts w:hint="eastAsia" w:asciiTheme="minorEastAsia" w:hAnsiTheme="minorEastAsia" w:eastAsiaTheme="minorEastAsia" w:cstheme="minorEastAsia"/>
          <w:color w:val="auto"/>
          <w:spacing w:val="7"/>
          <w:sz w:val="24"/>
          <w:szCs w:val="24"/>
          <w:highlight w:val="none"/>
        </w:rPr>
        <w:t>从业人员</w:t>
      </w:r>
      <w:r>
        <w:rPr>
          <w:rFonts w:hint="eastAsia" w:asciiTheme="minorEastAsia" w:hAnsiTheme="minorEastAsia" w:eastAsiaTheme="minorEastAsia" w:cstheme="minorEastAsia"/>
          <w:color w:val="auto"/>
          <w:spacing w:val="-105"/>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6"/>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人，</w:t>
      </w:r>
      <w:r>
        <w:rPr>
          <w:rFonts w:hint="eastAsia" w:asciiTheme="minorEastAsia" w:hAnsiTheme="minorEastAsia" w:eastAsiaTheme="minorEastAsia" w:cstheme="minorEastAsia"/>
          <w:color w:val="auto"/>
          <w:spacing w:val="-70"/>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营业收入为</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1"/>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万元，</w:t>
      </w:r>
      <w:r>
        <w:rPr>
          <w:rFonts w:hint="eastAsia" w:asciiTheme="minorEastAsia" w:hAnsiTheme="minorEastAsia" w:eastAsiaTheme="minorEastAsia" w:cstheme="minorEastAsia"/>
          <w:color w:val="auto"/>
          <w:spacing w:val="-70"/>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资产总额为</w:t>
      </w:r>
      <w:r>
        <w:rPr>
          <w:rFonts w:hint="eastAsia" w:asciiTheme="minorEastAsia" w:hAnsiTheme="minorEastAsia" w:eastAsiaTheme="minorEastAsia" w:cstheme="minorEastAsia"/>
          <w:color w:val="auto"/>
          <w:spacing w:val="-107"/>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8"/>
          <w:sz w:val="24"/>
          <w:szCs w:val="24"/>
          <w:highlight w:val="none"/>
        </w:rPr>
        <w:t>万元</w:t>
      </w:r>
      <w:r>
        <w:rPr>
          <w:rFonts w:hint="eastAsia" w:asciiTheme="minorEastAsia" w:hAnsiTheme="minorEastAsia" w:eastAsiaTheme="minorEastAsia" w:cstheme="minorEastAsia"/>
          <w:color w:val="auto"/>
          <w:spacing w:val="-26"/>
          <w:sz w:val="24"/>
          <w:szCs w:val="24"/>
          <w:highlight w:val="none"/>
        </w:rPr>
        <w:t xml:space="preserve"> </w:t>
      </w:r>
      <w:r>
        <w:rPr>
          <w:rFonts w:hint="eastAsia" w:asciiTheme="minorEastAsia" w:hAnsiTheme="minorEastAsia" w:eastAsiaTheme="minorEastAsia" w:cstheme="minorEastAsia"/>
          <w:color w:val="auto"/>
          <w:spacing w:val="8"/>
          <w:position w:val="6"/>
          <w:sz w:val="16"/>
          <w:szCs w:val="16"/>
          <w:highlight w:val="none"/>
        </w:rPr>
        <w:t>1</w:t>
      </w:r>
      <w:r>
        <w:rPr>
          <w:rFonts w:hint="eastAsia" w:asciiTheme="minorEastAsia" w:hAnsiTheme="minorEastAsia" w:eastAsiaTheme="minorEastAsia" w:cstheme="minorEastAsia"/>
          <w:color w:val="auto"/>
          <w:spacing w:val="-12"/>
          <w:position w:val="6"/>
          <w:sz w:val="16"/>
          <w:szCs w:val="16"/>
          <w:highlight w:val="none"/>
        </w:rPr>
        <w:t xml:space="preserve"> </w:t>
      </w:r>
      <w:r>
        <w:rPr>
          <w:rFonts w:hint="eastAsia" w:asciiTheme="minorEastAsia" w:hAnsiTheme="minorEastAsia" w:eastAsiaTheme="minorEastAsia" w:cstheme="minorEastAsia"/>
          <w:color w:val="auto"/>
          <w:spacing w:val="8"/>
          <w:sz w:val="24"/>
          <w:szCs w:val="24"/>
          <w:highlight w:val="none"/>
        </w:rPr>
        <w:t>，属于</w:t>
      </w:r>
      <w:r>
        <w:rPr>
          <w:rFonts w:hint="eastAsia" w:asciiTheme="minorEastAsia" w:hAnsiTheme="minorEastAsia" w:eastAsiaTheme="minorEastAsia" w:cstheme="minorEastAsia"/>
          <w:color w:val="auto"/>
          <w:spacing w:val="8"/>
          <w:sz w:val="24"/>
          <w:szCs w:val="24"/>
          <w:highlight w:val="none"/>
          <w:u w:val="single" w:color="auto"/>
        </w:rPr>
        <w:t>（中型企业、小型企业、微型企业</w:t>
      </w:r>
      <w:r>
        <w:rPr>
          <w:rFonts w:hint="eastAsia" w:asciiTheme="minorEastAsia" w:hAnsiTheme="minorEastAsia" w:eastAsiaTheme="minorEastAsia" w:cstheme="minorEastAsia"/>
          <w:color w:val="auto"/>
          <w:spacing w:val="-50"/>
          <w:sz w:val="24"/>
          <w:szCs w:val="24"/>
          <w:highlight w:val="none"/>
          <w:u w:val="single" w:color="auto"/>
        </w:rPr>
        <w:t>）</w:t>
      </w:r>
      <w:r>
        <w:rPr>
          <w:rFonts w:hint="eastAsia" w:asciiTheme="minorEastAsia" w:hAnsiTheme="minorEastAsia" w:eastAsiaTheme="minorEastAsia" w:cstheme="minorEastAsia"/>
          <w:color w:val="auto"/>
          <w:spacing w:val="-50"/>
          <w:sz w:val="24"/>
          <w:szCs w:val="24"/>
          <w:highlight w:val="none"/>
        </w:rPr>
        <w:t>；</w:t>
      </w:r>
    </w:p>
    <w:p w14:paraId="1534459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2.</w:t>
      </w:r>
      <w:r>
        <w:rPr>
          <w:rFonts w:hint="eastAsia" w:asciiTheme="minorEastAsia" w:hAnsiTheme="minorEastAsia" w:eastAsiaTheme="minorEastAsia" w:cstheme="minorEastAsia"/>
          <w:color w:val="auto"/>
          <w:spacing w:val="8"/>
          <w:sz w:val="24"/>
          <w:szCs w:val="24"/>
          <w:highlight w:val="none"/>
          <w:u w:val="single" w:color="auto"/>
        </w:rPr>
        <w:t>（标的名称</w:t>
      </w:r>
      <w:r>
        <w:rPr>
          <w:rFonts w:hint="eastAsia" w:asciiTheme="minorEastAsia" w:hAnsiTheme="minorEastAsia" w:eastAsiaTheme="minorEastAsia" w:cstheme="minorEastAsia"/>
          <w:color w:val="auto"/>
          <w:spacing w:val="-46"/>
          <w:sz w:val="24"/>
          <w:szCs w:val="24"/>
          <w:highlight w:val="none"/>
          <w:u w:val="single" w:color="auto"/>
        </w:rPr>
        <w:t>）</w:t>
      </w:r>
      <w:r>
        <w:rPr>
          <w:rFonts w:hint="eastAsia" w:asciiTheme="minorEastAsia" w:hAnsiTheme="minorEastAsia" w:eastAsiaTheme="minorEastAsia" w:cstheme="minorEastAsia"/>
          <w:color w:val="auto"/>
          <w:spacing w:val="-46"/>
          <w:sz w:val="24"/>
          <w:szCs w:val="24"/>
          <w:highlight w:val="none"/>
        </w:rPr>
        <w:t>，</w:t>
      </w:r>
      <w:r>
        <w:rPr>
          <w:rFonts w:hint="eastAsia" w:asciiTheme="minorEastAsia" w:hAnsiTheme="minorEastAsia" w:eastAsiaTheme="minorEastAsia" w:cstheme="minorEastAsia"/>
          <w:color w:val="auto"/>
          <w:spacing w:val="8"/>
          <w:sz w:val="24"/>
          <w:szCs w:val="24"/>
          <w:highlight w:val="none"/>
        </w:rPr>
        <w:t>属于</w:t>
      </w:r>
      <w:r>
        <w:rPr>
          <w:rFonts w:hint="eastAsia" w:asciiTheme="minorEastAsia" w:hAnsiTheme="minorEastAsia" w:eastAsiaTheme="minorEastAsia" w:cstheme="minorEastAsia"/>
          <w:color w:val="auto"/>
          <w:spacing w:val="8"/>
          <w:sz w:val="24"/>
          <w:szCs w:val="24"/>
          <w:highlight w:val="none"/>
          <w:u w:val="single" w:color="auto"/>
        </w:rPr>
        <w:t>（采购文件中明确的所属行业）</w:t>
      </w:r>
      <w:r>
        <w:rPr>
          <w:rFonts w:hint="eastAsia" w:asciiTheme="minorEastAsia" w:hAnsiTheme="minorEastAsia" w:eastAsiaTheme="minorEastAsia" w:cstheme="minorEastAsia"/>
          <w:color w:val="auto"/>
          <w:spacing w:val="8"/>
          <w:sz w:val="24"/>
          <w:szCs w:val="24"/>
          <w:highlight w:val="none"/>
        </w:rPr>
        <w:t>行业；承建（承接）企业</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为</w:t>
      </w:r>
      <w:r>
        <w:rPr>
          <w:rFonts w:hint="eastAsia" w:asciiTheme="minorEastAsia" w:hAnsiTheme="minorEastAsia" w:eastAsiaTheme="minorEastAsia" w:cstheme="minorEastAsia"/>
          <w:color w:val="auto"/>
          <w:spacing w:val="7"/>
          <w:sz w:val="24"/>
          <w:szCs w:val="24"/>
          <w:highlight w:val="none"/>
          <w:u w:val="single" w:color="auto"/>
        </w:rPr>
        <w:t>（企业名称</w:t>
      </w:r>
      <w:r>
        <w:rPr>
          <w:rFonts w:hint="eastAsia" w:asciiTheme="minorEastAsia" w:hAnsiTheme="minorEastAsia" w:eastAsiaTheme="minorEastAsia" w:cstheme="minorEastAsia"/>
          <w:color w:val="auto"/>
          <w:spacing w:val="-25"/>
          <w:sz w:val="24"/>
          <w:szCs w:val="24"/>
          <w:highlight w:val="none"/>
          <w:u w:val="single" w:color="auto"/>
        </w:rPr>
        <w:t>）</w:t>
      </w:r>
      <w:r>
        <w:rPr>
          <w:rFonts w:hint="eastAsia" w:asciiTheme="minorEastAsia" w:hAnsiTheme="minorEastAsia" w:eastAsiaTheme="minorEastAsia" w:cstheme="minorEastAsia"/>
          <w:color w:val="auto"/>
          <w:spacing w:val="-25"/>
          <w:sz w:val="24"/>
          <w:szCs w:val="24"/>
          <w:highlight w:val="none"/>
        </w:rPr>
        <w:t>，</w:t>
      </w:r>
      <w:r>
        <w:rPr>
          <w:rFonts w:hint="eastAsia" w:asciiTheme="minorEastAsia" w:hAnsiTheme="minorEastAsia" w:eastAsiaTheme="minorEastAsia" w:cstheme="minorEastAsia"/>
          <w:color w:val="auto"/>
          <w:spacing w:val="7"/>
          <w:sz w:val="24"/>
          <w:szCs w:val="24"/>
          <w:highlight w:val="none"/>
        </w:rPr>
        <w:t>从业人员</w:t>
      </w:r>
      <w:r>
        <w:rPr>
          <w:rFonts w:hint="eastAsia" w:asciiTheme="minorEastAsia" w:hAnsiTheme="minorEastAsia" w:eastAsiaTheme="minorEastAsia" w:cstheme="minorEastAsia"/>
          <w:color w:val="auto"/>
          <w:spacing w:val="-105"/>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6"/>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人，</w:t>
      </w:r>
      <w:r>
        <w:rPr>
          <w:rFonts w:hint="eastAsia" w:asciiTheme="minorEastAsia" w:hAnsiTheme="minorEastAsia" w:eastAsiaTheme="minorEastAsia" w:cstheme="minorEastAsia"/>
          <w:color w:val="auto"/>
          <w:spacing w:val="-70"/>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营业收入为</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1"/>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万元，</w:t>
      </w:r>
      <w:r>
        <w:rPr>
          <w:rFonts w:hint="eastAsia" w:asciiTheme="minorEastAsia" w:hAnsiTheme="minorEastAsia" w:eastAsiaTheme="minorEastAsia" w:cstheme="minorEastAsia"/>
          <w:color w:val="auto"/>
          <w:spacing w:val="-70"/>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资产总额为</w:t>
      </w:r>
      <w:r>
        <w:rPr>
          <w:rFonts w:hint="eastAsia" w:asciiTheme="minorEastAsia" w:hAnsiTheme="minorEastAsia" w:eastAsiaTheme="minorEastAsia" w:cstheme="minorEastAsia"/>
          <w:color w:val="auto"/>
          <w:spacing w:val="-107"/>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10"/>
          <w:sz w:val="24"/>
          <w:szCs w:val="24"/>
          <w:highlight w:val="none"/>
        </w:rPr>
        <w:t>万元，属于</w:t>
      </w:r>
      <w:r>
        <w:rPr>
          <w:rFonts w:hint="eastAsia" w:asciiTheme="minorEastAsia" w:hAnsiTheme="minorEastAsia" w:eastAsiaTheme="minorEastAsia" w:cstheme="minorEastAsia"/>
          <w:color w:val="auto"/>
          <w:spacing w:val="10"/>
          <w:sz w:val="24"/>
          <w:szCs w:val="24"/>
          <w:highlight w:val="none"/>
          <w:u w:val="single" w:color="auto"/>
        </w:rPr>
        <w:t>（中型企业、小型企业、微型企业</w:t>
      </w:r>
      <w:r>
        <w:rPr>
          <w:rFonts w:hint="eastAsia" w:asciiTheme="minorEastAsia" w:hAnsiTheme="minorEastAsia" w:eastAsiaTheme="minorEastAsia" w:cstheme="minorEastAsia"/>
          <w:color w:val="auto"/>
          <w:spacing w:val="-46"/>
          <w:sz w:val="24"/>
          <w:szCs w:val="24"/>
          <w:highlight w:val="none"/>
          <w:u w:val="single" w:color="auto"/>
        </w:rPr>
        <w:t>）</w:t>
      </w:r>
      <w:r>
        <w:rPr>
          <w:rFonts w:hint="eastAsia" w:asciiTheme="minorEastAsia" w:hAnsiTheme="minorEastAsia" w:eastAsiaTheme="minorEastAsia" w:cstheme="minorEastAsia"/>
          <w:color w:val="auto"/>
          <w:spacing w:val="-46"/>
          <w:sz w:val="24"/>
          <w:szCs w:val="24"/>
          <w:highlight w:val="none"/>
        </w:rPr>
        <w:t>；</w:t>
      </w:r>
    </w:p>
    <w:p w14:paraId="44120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041D60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position w:val="1"/>
          <w:sz w:val="24"/>
          <w:szCs w:val="24"/>
          <w:highlight w:val="none"/>
        </w:rPr>
        <w:t>……</w:t>
      </w:r>
    </w:p>
    <w:p w14:paraId="5097DDF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1"/>
          <w:position w:val="17"/>
          <w:sz w:val="24"/>
          <w:szCs w:val="24"/>
          <w:highlight w:val="none"/>
        </w:rPr>
        <w:t>以上企业，不属于大企业的分支机构，不存在控股股东</w:t>
      </w:r>
      <w:r>
        <w:rPr>
          <w:rFonts w:hint="eastAsia" w:asciiTheme="minorEastAsia" w:hAnsiTheme="minorEastAsia" w:eastAsiaTheme="minorEastAsia" w:cstheme="minorEastAsia"/>
          <w:color w:val="auto"/>
          <w:spacing w:val="10"/>
          <w:position w:val="17"/>
          <w:sz w:val="24"/>
          <w:szCs w:val="24"/>
          <w:highlight w:val="none"/>
        </w:rPr>
        <w:t>为大企业的情形，也不</w:t>
      </w:r>
    </w:p>
    <w:p w14:paraId="34EA134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存在与大企业的负责人为同一人的情形。</w:t>
      </w:r>
    </w:p>
    <w:p w14:paraId="4BBC24D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1"/>
          <w:sz w:val="24"/>
          <w:szCs w:val="24"/>
          <w:highlight w:val="none"/>
        </w:rPr>
        <w:t>本企业对上述声明内容的真实性负责。如有虚假，将依法承担相应责任。</w:t>
      </w:r>
    </w:p>
    <w:p w14:paraId="44E97DA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45571B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621DD56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9"/>
          <w:sz w:val="24"/>
          <w:szCs w:val="24"/>
          <w:highlight w:val="none"/>
        </w:rPr>
        <w:t>企业名称（盖章</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z w:val="24"/>
          <w:szCs w:val="24"/>
          <w:highlight w:val="none"/>
          <w:u w:val="single" w:color="auto"/>
        </w:rPr>
        <w:t xml:space="preserve">         </w:t>
      </w:r>
    </w:p>
    <w:p w14:paraId="1EA57508">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u w:val="none"/>
          <w:lang w:val="en-US" w:eastAsia="zh-CN"/>
        </w:rPr>
        <w:t>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28E23C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pacing w:val="9"/>
          <w:position w:val="5"/>
          <w:sz w:val="24"/>
          <w:szCs w:val="24"/>
          <w:highlight w:val="none"/>
          <w:lang w:val="en-US" w:eastAsia="zh-CN"/>
        </w:rPr>
      </w:pPr>
    </w:p>
    <w:p w14:paraId="6467A70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position w:val="5"/>
          <w:sz w:val="24"/>
          <w:szCs w:val="24"/>
          <w:highlight w:val="none"/>
          <w:lang w:val="en-US" w:eastAsia="zh-CN"/>
        </w:rPr>
        <w:t>备注：</w:t>
      </w:r>
      <w:r>
        <w:rPr>
          <w:rFonts w:hint="eastAsia" w:asciiTheme="minorEastAsia" w:hAnsiTheme="minorEastAsia" w:eastAsiaTheme="minorEastAsia" w:cstheme="minorEastAsia"/>
          <w:color w:val="auto"/>
          <w:spacing w:val="9"/>
          <w:sz w:val="24"/>
          <w:szCs w:val="24"/>
          <w:highlight w:val="none"/>
        </w:rPr>
        <w:t>从业人员、营业收入、资产总额填报上一年度数据，无上一年度数据的新成立企业可不填报。</w:t>
      </w:r>
    </w:p>
    <w:p w14:paraId="73583898">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ascii="宋体" w:hAnsi="宋体" w:eastAsia="宋体" w:cs="宋体"/>
          <w:color w:val="auto"/>
          <w:spacing w:val="0"/>
          <w:sz w:val="24"/>
          <w:szCs w:val="24"/>
          <w:highlight w:val="none"/>
        </w:rPr>
      </w:pPr>
    </w:p>
    <w:p w14:paraId="039FA7CE">
      <w:pPr>
        <w:pStyle w:val="13"/>
        <w:rPr>
          <w:rFonts w:ascii="新宋体"/>
          <w:color w:val="auto"/>
          <w:sz w:val="20"/>
          <w:highlight w:val="none"/>
        </w:rPr>
      </w:pPr>
    </w:p>
    <w:p w14:paraId="5EE0758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t>残疾人福利性单位声明函格式</w:t>
      </w:r>
    </w:p>
    <w:p w14:paraId="2C1DABD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position w:val="26"/>
          <w:sz w:val="24"/>
          <w:szCs w:val="24"/>
          <w:highlight w:val="none"/>
        </w:rPr>
        <w:t>本单位郑重声明，根据《财政部民政部中国残疾人联合会关于促进残疾人就</w:t>
      </w:r>
    </w:p>
    <w:p w14:paraId="55A498A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业政府采购政策的通知》（财库〔2017〕141号）的规定，本单位</w:t>
      </w:r>
      <w:r>
        <w:rPr>
          <w:rFonts w:hint="eastAsia" w:asciiTheme="minorEastAsia" w:hAnsiTheme="minorEastAsia" w:eastAsiaTheme="minorEastAsia" w:cstheme="minorEastAsia"/>
          <w:color w:val="auto"/>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color w:val="auto"/>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46"/>
          <w:sz w:val="24"/>
          <w:szCs w:val="24"/>
          <w:highlight w:val="none"/>
        </w:rPr>
        <w:t>：</w:t>
      </w:r>
    </w:p>
    <w:p w14:paraId="65CD16F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607DD7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color w:val="auto"/>
          <w:spacing w:val="10"/>
          <w:sz w:val="24"/>
          <w:szCs w:val="24"/>
          <w:highlight w:val="none"/>
        </w:rPr>
        <w:t>且本单位参加</w:t>
      </w:r>
      <w:r>
        <w:rPr>
          <w:rFonts w:hint="eastAsia" w:asciiTheme="minorEastAsia" w:hAnsiTheme="minorEastAsia" w:eastAsiaTheme="minorEastAsia" w:cstheme="minorEastAsia"/>
          <w:color w:val="auto"/>
          <w:spacing w:val="-107"/>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8"/>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单位的</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6"/>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项目</w:t>
      </w:r>
      <w:r>
        <w:rPr>
          <w:rFonts w:hint="eastAsia" w:asciiTheme="minorEastAsia" w:hAnsiTheme="minorEastAsia" w:eastAsiaTheme="minorEastAsia" w:cstheme="minorEastAsia"/>
          <w:color w:val="auto"/>
          <w:spacing w:val="21"/>
          <w:sz w:val="24"/>
          <w:szCs w:val="24"/>
          <w:highlight w:val="none"/>
        </w:rPr>
        <w:t>采购活动</w:t>
      </w:r>
      <w:r>
        <w:rPr>
          <w:rFonts w:hint="eastAsia" w:asciiTheme="minorEastAsia" w:hAnsiTheme="minorEastAsia" w:eastAsiaTheme="minorEastAsia" w:cstheme="minorEastAsia"/>
          <w:color w:val="auto"/>
          <w:spacing w:val="21"/>
          <w:sz w:val="24"/>
          <w:szCs w:val="24"/>
          <w:highlight w:val="none"/>
          <w:lang w:val="en-US" w:eastAsia="zh-CN"/>
        </w:rPr>
        <w:t>提</w:t>
      </w:r>
      <w:r>
        <w:rPr>
          <w:rFonts w:hint="eastAsia" w:asciiTheme="minorEastAsia" w:hAnsiTheme="minorEastAsia" w:eastAsiaTheme="minorEastAsia" w:cstheme="minorEastAsia"/>
          <w:color w:val="auto"/>
          <w:spacing w:val="21"/>
          <w:sz w:val="24"/>
          <w:szCs w:val="24"/>
          <w:highlight w:val="none"/>
        </w:rPr>
        <w:t>供本单位制造的货物（由本单位承担工程/</w:t>
      </w:r>
      <w:r>
        <w:rPr>
          <w:rFonts w:hint="eastAsia" w:asciiTheme="minorEastAsia" w:hAnsiTheme="minorEastAsia" w:eastAsiaTheme="minorEastAsia" w:cstheme="minorEastAsia"/>
          <w:color w:val="auto"/>
          <w:spacing w:val="21"/>
          <w:sz w:val="24"/>
          <w:szCs w:val="24"/>
          <w:highlight w:val="none"/>
          <w:lang w:eastAsia="zh-CN"/>
        </w:rPr>
        <w:t>提</w:t>
      </w:r>
      <w:r>
        <w:rPr>
          <w:rFonts w:hint="eastAsia" w:asciiTheme="minorEastAsia" w:hAnsiTheme="minorEastAsia" w:eastAsiaTheme="minorEastAsia" w:cstheme="minorEastAsia"/>
          <w:color w:val="auto"/>
          <w:spacing w:val="21"/>
          <w:sz w:val="24"/>
          <w:szCs w:val="24"/>
          <w:highlight w:val="none"/>
        </w:rPr>
        <w:t>供服务</w:t>
      </w:r>
      <w:r>
        <w:rPr>
          <w:rFonts w:hint="eastAsia" w:asciiTheme="minorEastAsia" w:hAnsiTheme="minorEastAsia" w:eastAsiaTheme="minorEastAsia" w:cstheme="minorEastAsia"/>
          <w:color w:val="auto"/>
          <w:spacing w:val="-62"/>
          <w:sz w:val="24"/>
          <w:szCs w:val="24"/>
          <w:highlight w:val="none"/>
        </w:rPr>
        <w:t>），</w:t>
      </w:r>
      <w:r>
        <w:rPr>
          <w:rFonts w:hint="eastAsia" w:asciiTheme="minorEastAsia" w:hAnsiTheme="minorEastAsia" w:eastAsiaTheme="minorEastAsia" w:cstheme="minorEastAsia"/>
          <w:color w:val="auto"/>
          <w:spacing w:val="-71"/>
          <w:sz w:val="24"/>
          <w:szCs w:val="24"/>
          <w:highlight w:val="none"/>
        </w:rPr>
        <w:t xml:space="preserve"> </w:t>
      </w:r>
      <w:r>
        <w:rPr>
          <w:rFonts w:hint="eastAsia" w:asciiTheme="minorEastAsia" w:hAnsiTheme="minorEastAsia" w:eastAsiaTheme="minorEastAsia" w:cstheme="minorEastAsia"/>
          <w:color w:val="auto"/>
          <w:spacing w:val="21"/>
          <w:sz w:val="24"/>
          <w:szCs w:val="24"/>
          <w:highlight w:val="none"/>
        </w:rPr>
        <w:t>或者</w:t>
      </w:r>
      <w:r>
        <w:rPr>
          <w:rFonts w:hint="eastAsia" w:asciiTheme="minorEastAsia" w:hAnsiTheme="minorEastAsia" w:eastAsiaTheme="minorEastAsia" w:cstheme="minorEastAsia"/>
          <w:color w:val="auto"/>
          <w:spacing w:val="21"/>
          <w:sz w:val="24"/>
          <w:szCs w:val="24"/>
          <w:highlight w:val="none"/>
          <w:lang w:eastAsia="zh-CN"/>
        </w:rPr>
        <w:t>提</w:t>
      </w:r>
      <w:r>
        <w:rPr>
          <w:rFonts w:hint="eastAsia" w:asciiTheme="minorEastAsia" w:hAnsiTheme="minorEastAsia" w:eastAsiaTheme="minorEastAsia" w:cstheme="minorEastAsia"/>
          <w:color w:val="auto"/>
          <w:spacing w:val="21"/>
          <w:sz w:val="24"/>
          <w:szCs w:val="24"/>
          <w:highlight w:val="none"/>
        </w:rPr>
        <w:t>供其他残</w:t>
      </w:r>
      <w:r>
        <w:rPr>
          <w:rFonts w:hint="eastAsia" w:asciiTheme="minorEastAsia" w:hAnsiTheme="minorEastAsia" w:eastAsiaTheme="minorEastAsia" w:cstheme="minorEastAsia"/>
          <w:color w:val="auto"/>
          <w:spacing w:val="7"/>
          <w:sz w:val="24"/>
          <w:szCs w:val="24"/>
          <w:highlight w:val="none"/>
        </w:rPr>
        <w:t>疾人福利性单位制造的货物（不包括使用非残疾人福利性单位注册商标的货物）。</w:t>
      </w:r>
    </w:p>
    <w:p w14:paraId="3F0833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color w:val="auto"/>
          <w:spacing w:val="11"/>
          <w:sz w:val="24"/>
          <w:szCs w:val="24"/>
          <w:highlight w:val="none"/>
          <w14:textOutline w14:w="1537" w14:cap="flat" w14:cmpd="sng">
            <w14:solidFill>
              <w14:srgbClr w14:val="000000"/>
            </w14:solidFill>
            <w14:prstDash w14:val="solid"/>
            <w14:miter w14:val="0"/>
          </w14:textOutline>
        </w:rPr>
        <w:t>承担相应责任。</w:t>
      </w:r>
    </w:p>
    <w:p w14:paraId="54942C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2E477AB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277695F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position w:val="26"/>
          <w:sz w:val="24"/>
          <w:szCs w:val="24"/>
          <w:highlight w:val="none"/>
        </w:rPr>
        <w:t>单位名称（盖章</w:t>
      </w:r>
      <w:r>
        <w:rPr>
          <w:rFonts w:hint="eastAsia" w:asciiTheme="minorEastAsia" w:hAnsiTheme="minorEastAsia" w:eastAsiaTheme="minorEastAsia" w:cstheme="minorEastAsia"/>
          <w:color w:val="auto"/>
          <w:spacing w:val="-60"/>
          <w:position w:val="26"/>
          <w:sz w:val="24"/>
          <w:szCs w:val="24"/>
          <w:highlight w:val="none"/>
        </w:rPr>
        <w:t>）：</w:t>
      </w:r>
    </w:p>
    <w:p w14:paraId="43093483">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u w:val="none"/>
          <w:lang w:val="en-US" w:eastAsia="zh-CN"/>
        </w:rPr>
        <w:t>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58580CC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color w:val="auto"/>
          <w:sz w:val="24"/>
          <w:szCs w:val="24"/>
          <w:highlight w:val="none"/>
        </w:rPr>
      </w:pPr>
    </w:p>
    <w:p w14:paraId="707EB6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p>
    <w:p w14:paraId="5EE48A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p>
    <w:p w14:paraId="409E6B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p>
    <w:p w14:paraId="45BBA4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color w:val="auto"/>
          <w:sz w:val="28"/>
          <w:szCs w:val="28"/>
          <w:highlight w:val="none"/>
          <w:lang w:eastAsia="zh-CN"/>
        </w:rPr>
      </w:pPr>
    </w:p>
    <w:p w14:paraId="3EC0BB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4AE046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3BF33C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4F93A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668BA6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376ECF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0486B24C">
      <w:pPr>
        <w:pStyle w:val="16"/>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667DB63B">
      <w:pPr>
        <w:pStyle w:val="17"/>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532DBCAE">
      <w:pPr>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7990CA14">
      <w:pPr>
        <w:pStyle w:val="16"/>
        <w:rPr>
          <w:rFonts w:hint="eastAsia"/>
          <w:color w:val="auto"/>
          <w:highlight w:val="none"/>
          <w:lang w:val="en-US" w:eastAsia="zh-CN"/>
        </w:rPr>
      </w:pPr>
    </w:p>
    <w:p w14:paraId="0AA984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color w:val="auto"/>
          <w:sz w:val="28"/>
          <w:szCs w:val="28"/>
          <w:highlight w:val="none"/>
          <w:lang w:val="en-US" w:eastAsia="zh-CN"/>
        </w:rPr>
      </w:pPr>
      <w:r>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72C669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color w:val="auto"/>
          <w:sz w:val="28"/>
          <w:szCs w:val="28"/>
          <w:highlight w:val="none"/>
          <w:lang w:eastAsia="zh-CN"/>
        </w:rPr>
      </w:pPr>
    </w:p>
    <w:p w14:paraId="0B135F8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ECE01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本企业对上述声明的真实性负责。如有虚假，将依法承担相应责任。</w:t>
      </w:r>
    </w:p>
    <w:p w14:paraId="4DC4247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 xml:space="preserve">                         </w:t>
      </w:r>
    </w:p>
    <w:p w14:paraId="362B07B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 xml:space="preserve">                             企业名称（盖章）： </w:t>
      </w:r>
    </w:p>
    <w:p w14:paraId="0FEEFE8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 xml:space="preserve">                                 </w:t>
      </w:r>
      <w:r>
        <w:rPr>
          <w:rFonts w:hint="eastAsia" w:asciiTheme="minorEastAsia" w:hAnsiTheme="minorEastAsia" w:eastAsiaTheme="minorEastAsia" w:cstheme="minorEastAsia"/>
          <w:b w:val="0"/>
          <w:bCs/>
          <w:color w:val="auto"/>
          <w:sz w:val="24"/>
          <w:szCs w:val="24"/>
          <w:highlight w:val="none"/>
          <w:u w:val="none"/>
          <w:lang w:val="en-US" w:eastAsia="zh-CN"/>
        </w:rPr>
        <w:t>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488F70A7">
      <w:pPr>
        <w:rPr>
          <w:color w:val="auto"/>
          <w:sz w:val="24"/>
          <w:szCs w:val="24"/>
          <w:highlight w:val="none"/>
        </w:rPr>
        <w:sectPr>
          <w:footerReference r:id="rId6" w:type="default"/>
          <w:pgSz w:w="11910" w:h="16840"/>
          <w:pgMar w:top="1420" w:right="840" w:bottom="1000" w:left="860" w:header="1151" w:footer="805" w:gutter="0"/>
          <w:pgNumType w:fmt="decimal"/>
          <w:cols w:space="720" w:num="1"/>
        </w:sectPr>
      </w:pPr>
      <w:bookmarkStart w:id="124" w:name="_bookmark22"/>
      <w:bookmarkEnd w:id="124"/>
    </w:p>
    <w:p w14:paraId="5EFE2A08">
      <w:pPr>
        <w:pStyle w:val="3"/>
        <w:bidi w:val="0"/>
        <w:jc w:val="center"/>
        <w:outlineLvl w:val="0"/>
        <w:rPr>
          <w:rFonts w:hint="eastAsia"/>
          <w:color w:val="auto"/>
          <w:sz w:val="48"/>
          <w:szCs w:val="48"/>
          <w:highlight w:val="none"/>
          <w:lang w:val="en-US" w:eastAsia="zh-CN"/>
        </w:rPr>
      </w:pPr>
      <w:bookmarkStart w:id="125" w:name="_Toc17438"/>
      <w:bookmarkStart w:id="126" w:name="_Toc31290"/>
      <w:r>
        <w:rPr>
          <w:rFonts w:hint="eastAsia"/>
          <w:color w:val="auto"/>
          <w:sz w:val="48"/>
          <w:szCs w:val="48"/>
          <w:highlight w:val="none"/>
          <w:lang w:val="en-US" w:eastAsia="zh-CN"/>
        </w:rPr>
        <w:t>告知函</w:t>
      </w:r>
      <w:bookmarkEnd w:id="125"/>
      <w:bookmarkEnd w:id="126"/>
    </w:p>
    <w:tbl>
      <w:tblPr>
        <w:tblStyle w:val="19"/>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27CE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3A504950">
            <w:pPr>
              <w:widowControl w:val="0"/>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事项</w:t>
            </w:r>
          </w:p>
        </w:tc>
        <w:tc>
          <w:tcPr>
            <w:tcW w:w="2237" w:type="dxa"/>
          </w:tcPr>
          <w:p w14:paraId="56CD1500">
            <w:pPr>
              <w:widowControl w:val="0"/>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 xml:space="preserve">时限 </w:t>
            </w:r>
          </w:p>
        </w:tc>
        <w:tc>
          <w:tcPr>
            <w:tcW w:w="6221" w:type="dxa"/>
          </w:tcPr>
          <w:p w14:paraId="52321B19">
            <w:pPr>
              <w:widowControl w:val="0"/>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要求</w:t>
            </w:r>
          </w:p>
        </w:tc>
      </w:tr>
      <w:tr w14:paraId="002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48C2451A">
            <w:pPr>
              <w:widowControl w:val="0"/>
              <w:jc w:val="center"/>
              <w:rPr>
                <w:rFonts w:hint="eastAsia"/>
                <w:color w:val="auto"/>
                <w:sz w:val="24"/>
                <w:szCs w:val="24"/>
                <w:highlight w:val="none"/>
                <w:vertAlign w:val="baseline"/>
                <w:lang w:val="en-US" w:eastAsia="zh-CN"/>
              </w:rPr>
            </w:pPr>
          </w:p>
          <w:p w14:paraId="5A1D0EDE">
            <w:pPr>
              <w:widowControl w:val="0"/>
              <w:jc w:val="center"/>
              <w:rPr>
                <w:rFonts w:hint="eastAsia"/>
                <w:color w:val="auto"/>
                <w:sz w:val="24"/>
                <w:szCs w:val="24"/>
                <w:highlight w:val="none"/>
                <w:vertAlign w:val="baseline"/>
                <w:lang w:val="en-US" w:eastAsia="zh-CN"/>
              </w:rPr>
            </w:pPr>
          </w:p>
          <w:p w14:paraId="521B4E28">
            <w:pPr>
              <w:widowControl w:val="0"/>
              <w:jc w:val="center"/>
              <w:rPr>
                <w:rFonts w:hint="eastAsia"/>
                <w:color w:val="auto"/>
                <w:sz w:val="24"/>
                <w:szCs w:val="24"/>
                <w:highlight w:val="none"/>
                <w:vertAlign w:val="baseline"/>
                <w:lang w:val="en-US" w:eastAsia="zh-CN"/>
              </w:rPr>
            </w:pPr>
          </w:p>
          <w:p w14:paraId="72BA18D3">
            <w:pPr>
              <w:widowControl w:val="0"/>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合同签订</w:t>
            </w:r>
          </w:p>
        </w:tc>
        <w:tc>
          <w:tcPr>
            <w:tcW w:w="2237" w:type="dxa"/>
          </w:tcPr>
          <w:p w14:paraId="636840B6">
            <w:pPr>
              <w:widowControl w:val="0"/>
              <w:ind w:firstLine="480" w:firstLineChars="200"/>
              <w:rPr>
                <w:rFonts w:hint="default"/>
                <w:color w:val="auto"/>
                <w:sz w:val="24"/>
                <w:szCs w:val="24"/>
                <w:highlight w:val="none"/>
                <w:vertAlign w:val="baseline"/>
                <w:lang w:val="en-US" w:eastAsia="zh-CN"/>
              </w:rPr>
            </w:pPr>
          </w:p>
          <w:p w14:paraId="5BA34501">
            <w:pPr>
              <w:widowControl w:val="0"/>
              <w:ind w:firstLine="480" w:firstLineChars="200"/>
              <w:rPr>
                <w:rFonts w:hint="default"/>
                <w:color w:val="auto"/>
                <w:sz w:val="24"/>
                <w:szCs w:val="24"/>
                <w:highlight w:val="none"/>
                <w:vertAlign w:val="baseline"/>
                <w:lang w:val="en-US" w:eastAsia="zh-CN"/>
              </w:rPr>
            </w:pPr>
            <w:r>
              <w:rPr>
                <w:rFonts w:hint="default"/>
                <w:color w:val="auto"/>
                <w:sz w:val="24"/>
                <w:szCs w:val="24"/>
                <w:highlight w:val="none"/>
                <w:vertAlign w:val="baseline"/>
                <w:lang w:val="en-US" w:eastAsia="zh-CN"/>
              </w:rPr>
              <w:t>中标(成交)通知书发出之日起</w:t>
            </w:r>
            <w:r>
              <w:rPr>
                <w:rFonts w:hint="eastAsia"/>
                <w:color w:val="auto"/>
                <w:sz w:val="24"/>
                <w:szCs w:val="24"/>
                <w:highlight w:val="none"/>
                <w:vertAlign w:val="baseline"/>
                <w:lang w:val="en-US" w:eastAsia="zh-CN"/>
              </w:rPr>
              <w:t>1</w:t>
            </w:r>
            <w:r>
              <w:rPr>
                <w:rFonts w:hint="default"/>
                <w:color w:val="auto"/>
                <w:sz w:val="24"/>
                <w:szCs w:val="24"/>
                <w:highlight w:val="none"/>
                <w:vertAlign w:val="baseline"/>
                <w:lang w:val="en-US" w:eastAsia="zh-CN"/>
              </w:rPr>
              <w:t>个工作日内采购人与供应商签订政府采购合同。</w:t>
            </w:r>
          </w:p>
        </w:tc>
        <w:tc>
          <w:tcPr>
            <w:tcW w:w="6221" w:type="dxa"/>
          </w:tcPr>
          <w:p w14:paraId="6C730142">
            <w:pPr>
              <w:widowControl w:val="0"/>
              <w:ind w:firstLine="420" w:firstLineChars="200"/>
              <w:rPr>
                <w:rFonts w:hint="eastAsia"/>
                <w:color w:val="auto"/>
                <w:highlight w:val="none"/>
              </w:rPr>
            </w:pPr>
          </w:p>
          <w:p w14:paraId="0E0AAFCE">
            <w:pPr>
              <w:widowControl w:val="0"/>
              <w:ind w:firstLine="480" w:firstLineChars="200"/>
              <w:rPr>
                <w:rFonts w:hint="eastAsia"/>
                <w:color w:val="auto"/>
                <w:sz w:val="24"/>
                <w:szCs w:val="24"/>
                <w:highlight w:val="none"/>
              </w:rPr>
            </w:pPr>
            <w:r>
              <w:rPr>
                <w:rFonts w:hint="eastAsia"/>
                <w:color w:val="auto"/>
                <w:sz w:val="24"/>
                <w:szCs w:val="24"/>
                <w:highlight w:val="none"/>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4CFCC449">
            <w:pPr>
              <w:widowControl w:val="0"/>
              <w:rPr>
                <w:rFonts w:hint="default"/>
                <w:color w:val="auto"/>
                <w:sz w:val="24"/>
                <w:szCs w:val="24"/>
                <w:highlight w:val="none"/>
                <w:vertAlign w:val="baseline"/>
                <w:lang w:val="en-US" w:eastAsia="zh-CN"/>
              </w:rPr>
            </w:pPr>
          </w:p>
        </w:tc>
      </w:tr>
      <w:tr w14:paraId="5793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725AABE0">
            <w:pPr>
              <w:widowControl w:val="0"/>
              <w:jc w:val="center"/>
              <w:rPr>
                <w:rFonts w:hint="eastAsia"/>
                <w:color w:val="auto"/>
                <w:sz w:val="24"/>
                <w:szCs w:val="24"/>
                <w:highlight w:val="none"/>
                <w:vertAlign w:val="baseline"/>
                <w:lang w:val="en-US" w:eastAsia="zh-CN"/>
              </w:rPr>
            </w:pPr>
          </w:p>
          <w:p w14:paraId="24925948">
            <w:pPr>
              <w:widowControl w:val="0"/>
              <w:jc w:val="center"/>
              <w:rPr>
                <w:rFonts w:hint="eastAsia"/>
                <w:color w:val="auto"/>
                <w:sz w:val="24"/>
                <w:szCs w:val="24"/>
                <w:highlight w:val="none"/>
                <w:vertAlign w:val="baseline"/>
                <w:lang w:val="en-US" w:eastAsia="zh-CN"/>
              </w:rPr>
            </w:pPr>
          </w:p>
          <w:p w14:paraId="15EAD521">
            <w:pPr>
              <w:widowControl w:val="0"/>
              <w:jc w:val="center"/>
              <w:rPr>
                <w:rFonts w:hint="eastAsia"/>
                <w:color w:val="auto"/>
                <w:sz w:val="24"/>
                <w:szCs w:val="24"/>
                <w:highlight w:val="none"/>
                <w:vertAlign w:val="baseline"/>
                <w:lang w:val="en-US" w:eastAsia="zh-CN"/>
              </w:rPr>
            </w:pPr>
          </w:p>
          <w:p w14:paraId="69D094AA">
            <w:pPr>
              <w:widowControl w:val="0"/>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合同备案</w:t>
            </w:r>
          </w:p>
        </w:tc>
        <w:tc>
          <w:tcPr>
            <w:tcW w:w="2237" w:type="dxa"/>
          </w:tcPr>
          <w:p w14:paraId="6AAD09E8">
            <w:pPr>
              <w:widowControl w:val="0"/>
              <w:ind w:firstLine="480" w:firstLineChars="200"/>
              <w:rPr>
                <w:rFonts w:hint="default"/>
                <w:color w:val="auto"/>
                <w:sz w:val="24"/>
                <w:szCs w:val="24"/>
                <w:highlight w:val="none"/>
                <w:vertAlign w:val="baseline"/>
                <w:lang w:val="en-US" w:eastAsia="zh-CN"/>
              </w:rPr>
            </w:pPr>
          </w:p>
          <w:p w14:paraId="2AFB0BB2">
            <w:pPr>
              <w:widowControl w:val="0"/>
              <w:ind w:firstLine="480" w:firstLineChars="200"/>
              <w:rPr>
                <w:rFonts w:hint="default"/>
                <w:color w:val="auto"/>
                <w:sz w:val="24"/>
                <w:szCs w:val="24"/>
                <w:highlight w:val="none"/>
                <w:vertAlign w:val="baseline"/>
                <w:lang w:val="en-US" w:eastAsia="zh-CN"/>
              </w:rPr>
            </w:pPr>
          </w:p>
          <w:p w14:paraId="5723A974">
            <w:pPr>
              <w:widowControl w:val="0"/>
              <w:ind w:firstLine="480" w:firstLineChars="200"/>
              <w:rPr>
                <w:rFonts w:hint="default"/>
                <w:color w:val="auto"/>
                <w:sz w:val="24"/>
                <w:szCs w:val="24"/>
                <w:highlight w:val="none"/>
                <w:vertAlign w:val="baseline"/>
                <w:lang w:val="en-US" w:eastAsia="zh-CN"/>
              </w:rPr>
            </w:pPr>
          </w:p>
          <w:p w14:paraId="0E08BAB7">
            <w:pPr>
              <w:widowControl w:val="0"/>
              <w:ind w:firstLine="480" w:firstLineChars="200"/>
              <w:rPr>
                <w:rFonts w:hint="default"/>
                <w:color w:val="auto"/>
                <w:sz w:val="24"/>
                <w:szCs w:val="24"/>
                <w:highlight w:val="none"/>
                <w:vertAlign w:val="baseline"/>
                <w:lang w:val="en-US" w:eastAsia="zh-CN"/>
              </w:rPr>
            </w:pPr>
            <w:r>
              <w:rPr>
                <w:rFonts w:hint="default"/>
                <w:color w:val="auto"/>
                <w:sz w:val="24"/>
                <w:szCs w:val="24"/>
                <w:highlight w:val="none"/>
                <w:vertAlign w:val="baseline"/>
                <w:lang w:val="en-US" w:eastAsia="zh-CN"/>
              </w:rPr>
              <w:t>政府采购合同签订之日起</w:t>
            </w:r>
            <w:r>
              <w:rPr>
                <w:rFonts w:hint="eastAsia"/>
                <w:color w:val="auto"/>
                <w:sz w:val="24"/>
                <w:szCs w:val="24"/>
                <w:highlight w:val="none"/>
                <w:vertAlign w:val="baseline"/>
                <w:lang w:val="en-US" w:eastAsia="zh-CN"/>
              </w:rPr>
              <w:t>1</w:t>
            </w:r>
            <w:r>
              <w:rPr>
                <w:rFonts w:hint="default"/>
                <w:color w:val="auto"/>
                <w:sz w:val="24"/>
                <w:szCs w:val="24"/>
                <w:highlight w:val="none"/>
                <w:vertAlign w:val="baseline"/>
                <w:lang w:val="en-US" w:eastAsia="zh-CN"/>
              </w:rPr>
              <w:t>个工作日内，合同备案并公示。</w:t>
            </w:r>
          </w:p>
        </w:tc>
        <w:tc>
          <w:tcPr>
            <w:tcW w:w="6221" w:type="dxa"/>
          </w:tcPr>
          <w:p w14:paraId="48C08DD7">
            <w:pPr>
              <w:widowControl w:val="0"/>
              <w:rPr>
                <w:rFonts w:hint="eastAsia" w:ascii="宋体" w:hAnsi="宋体" w:eastAsia="宋体" w:cs="宋体"/>
                <w:color w:val="auto"/>
                <w:sz w:val="24"/>
                <w:szCs w:val="24"/>
                <w:highlight w:val="none"/>
                <w:vertAlign w:val="baseline"/>
                <w:lang w:val="en-US" w:eastAsia="zh-CN"/>
              </w:rPr>
            </w:pPr>
          </w:p>
          <w:p w14:paraId="2C18317D">
            <w:pPr>
              <w:widowControl w:val="0"/>
              <w:ind w:firstLine="480" w:firstLineChars="200"/>
              <w:rPr>
                <w:rFonts w:hint="default"/>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BF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495B2E67">
            <w:pPr>
              <w:widowControl w:val="0"/>
              <w:jc w:val="center"/>
              <w:rPr>
                <w:rFonts w:hint="eastAsia"/>
                <w:color w:val="auto"/>
                <w:sz w:val="24"/>
                <w:szCs w:val="24"/>
                <w:highlight w:val="none"/>
                <w:vertAlign w:val="baseline"/>
                <w:lang w:val="en-US" w:eastAsia="zh-CN"/>
              </w:rPr>
            </w:pPr>
          </w:p>
          <w:p w14:paraId="6C4B7FE1">
            <w:pPr>
              <w:widowControl w:val="0"/>
              <w:jc w:val="center"/>
              <w:rPr>
                <w:rFonts w:hint="eastAsia"/>
                <w:color w:val="auto"/>
                <w:sz w:val="24"/>
                <w:szCs w:val="24"/>
                <w:highlight w:val="none"/>
                <w:vertAlign w:val="baseline"/>
                <w:lang w:val="en-US" w:eastAsia="zh-CN"/>
              </w:rPr>
            </w:pPr>
          </w:p>
          <w:p w14:paraId="51891975">
            <w:pPr>
              <w:widowControl w:val="0"/>
              <w:jc w:val="center"/>
              <w:rPr>
                <w:rFonts w:hint="eastAsia"/>
                <w:color w:val="auto"/>
                <w:sz w:val="24"/>
                <w:szCs w:val="24"/>
                <w:highlight w:val="none"/>
                <w:vertAlign w:val="baseline"/>
                <w:lang w:val="en-US" w:eastAsia="zh-CN"/>
              </w:rPr>
            </w:pPr>
          </w:p>
          <w:p w14:paraId="1453B99D">
            <w:pPr>
              <w:widowControl w:val="0"/>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履约验收</w:t>
            </w:r>
          </w:p>
        </w:tc>
        <w:tc>
          <w:tcPr>
            <w:tcW w:w="2237" w:type="dxa"/>
          </w:tcPr>
          <w:p w14:paraId="5268DD43">
            <w:pPr>
              <w:widowControl w:val="0"/>
              <w:ind w:firstLine="480" w:firstLineChars="200"/>
              <w:rPr>
                <w:rFonts w:hint="default"/>
                <w:color w:val="auto"/>
                <w:sz w:val="24"/>
                <w:szCs w:val="24"/>
                <w:highlight w:val="none"/>
                <w:vertAlign w:val="baseline"/>
                <w:lang w:val="en-US" w:eastAsia="zh-CN"/>
              </w:rPr>
            </w:pPr>
          </w:p>
          <w:p w14:paraId="1F4A7EBC">
            <w:pPr>
              <w:widowControl w:val="0"/>
              <w:ind w:firstLine="480" w:firstLineChars="200"/>
              <w:rPr>
                <w:rFonts w:hint="default"/>
                <w:color w:val="auto"/>
                <w:sz w:val="24"/>
                <w:szCs w:val="24"/>
                <w:highlight w:val="none"/>
                <w:vertAlign w:val="baseline"/>
                <w:lang w:val="en-US" w:eastAsia="zh-CN"/>
              </w:rPr>
            </w:pPr>
            <w:r>
              <w:rPr>
                <w:rFonts w:hint="default"/>
                <w:color w:val="auto"/>
                <w:sz w:val="24"/>
                <w:szCs w:val="24"/>
                <w:highlight w:val="none"/>
                <w:vertAlign w:val="baseline"/>
                <w:lang w:val="en-US" w:eastAsia="zh-CN"/>
              </w:rPr>
              <w:t>采购人应该在供应商提出验收申请之日起</w:t>
            </w:r>
            <w:r>
              <w:rPr>
                <w:rFonts w:hint="eastAsia"/>
                <w:color w:val="auto"/>
                <w:sz w:val="24"/>
                <w:szCs w:val="24"/>
                <w:highlight w:val="none"/>
                <w:vertAlign w:val="baseline"/>
                <w:lang w:val="en-US" w:eastAsia="zh-CN"/>
              </w:rPr>
              <w:t>3</w:t>
            </w:r>
            <w:r>
              <w:rPr>
                <w:rFonts w:hint="default"/>
                <w:color w:val="auto"/>
                <w:sz w:val="24"/>
                <w:szCs w:val="24"/>
                <w:highlight w:val="none"/>
                <w:vertAlign w:val="baseline"/>
                <w:lang w:val="en-US" w:eastAsia="zh-CN"/>
              </w:rPr>
              <w:t>个工作日内完成验收，验收完成之日起</w:t>
            </w:r>
            <w:r>
              <w:rPr>
                <w:rFonts w:hint="eastAsia"/>
                <w:color w:val="auto"/>
                <w:sz w:val="24"/>
                <w:szCs w:val="24"/>
                <w:highlight w:val="none"/>
                <w:vertAlign w:val="baseline"/>
                <w:lang w:val="en-US" w:eastAsia="zh-CN"/>
              </w:rPr>
              <w:t>2</w:t>
            </w:r>
            <w:r>
              <w:rPr>
                <w:rFonts w:hint="default"/>
                <w:color w:val="auto"/>
                <w:sz w:val="24"/>
                <w:szCs w:val="24"/>
                <w:highlight w:val="none"/>
                <w:vertAlign w:val="baseline"/>
                <w:lang w:val="en-US" w:eastAsia="zh-CN"/>
              </w:rPr>
              <w:t>个工作日内，合同履约验收公示。</w:t>
            </w:r>
          </w:p>
        </w:tc>
        <w:tc>
          <w:tcPr>
            <w:tcW w:w="6221" w:type="dxa"/>
          </w:tcPr>
          <w:p w14:paraId="2486D0DD">
            <w:pPr>
              <w:widowControl w:val="0"/>
              <w:ind w:firstLine="480" w:firstLineChars="200"/>
              <w:rPr>
                <w:rFonts w:hint="default"/>
                <w:color w:val="auto"/>
                <w:sz w:val="24"/>
                <w:szCs w:val="24"/>
                <w:highlight w:val="none"/>
                <w:vertAlign w:val="baseline"/>
                <w:lang w:val="en-US" w:eastAsia="zh-CN"/>
              </w:rPr>
            </w:pPr>
          </w:p>
          <w:p w14:paraId="254CE4FE">
            <w:pPr>
              <w:widowControl w:val="0"/>
              <w:ind w:firstLine="480" w:firstLineChars="200"/>
              <w:rPr>
                <w:rFonts w:hint="default"/>
                <w:color w:val="auto"/>
                <w:sz w:val="24"/>
                <w:szCs w:val="24"/>
                <w:highlight w:val="none"/>
                <w:vertAlign w:val="baseline"/>
                <w:lang w:val="en-US" w:eastAsia="zh-CN"/>
              </w:rPr>
            </w:pPr>
            <w:r>
              <w:rPr>
                <w:rFonts w:hint="default"/>
                <w:color w:val="auto"/>
                <w:sz w:val="24"/>
                <w:szCs w:val="24"/>
                <w:highlight w:val="none"/>
                <w:vertAlign w:val="baseline"/>
                <w:lang w:val="en-US" w:eastAsia="zh-CN"/>
              </w:rPr>
              <w:t>政府采购项目供应商履约完成后，应及时向采购人提出验收申请。验收合格的项目，采购人应在验收完成之日起</w:t>
            </w:r>
            <w:r>
              <w:rPr>
                <w:rFonts w:hint="eastAsia"/>
                <w:color w:val="auto"/>
                <w:sz w:val="24"/>
                <w:szCs w:val="24"/>
                <w:highlight w:val="none"/>
                <w:vertAlign w:val="baseline"/>
                <w:lang w:val="en-US" w:eastAsia="zh-CN"/>
              </w:rPr>
              <w:t>2</w:t>
            </w:r>
            <w:r>
              <w:rPr>
                <w:rFonts w:hint="default"/>
                <w:color w:val="auto"/>
                <w:sz w:val="24"/>
                <w:szCs w:val="24"/>
                <w:highlight w:val="none"/>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51B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5FF994FF">
            <w:pPr>
              <w:widowControl w:val="0"/>
              <w:jc w:val="center"/>
              <w:rPr>
                <w:rFonts w:hint="eastAsia"/>
                <w:color w:val="auto"/>
                <w:sz w:val="24"/>
                <w:szCs w:val="24"/>
                <w:highlight w:val="none"/>
                <w:vertAlign w:val="baseline"/>
                <w:lang w:val="en-US" w:eastAsia="zh-CN"/>
              </w:rPr>
            </w:pPr>
          </w:p>
          <w:p w14:paraId="32DC10D6">
            <w:pPr>
              <w:widowControl w:val="0"/>
              <w:jc w:val="center"/>
              <w:rPr>
                <w:rFonts w:hint="eastAsia"/>
                <w:color w:val="auto"/>
                <w:sz w:val="24"/>
                <w:szCs w:val="24"/>
                <w:highlight w:val="none"/>
                <w:vertAlign w:val="baseline"/>
                <w:lang w:val="en-US" w:eastAsia="zh-CN"/>
              </w:rPr>
            </w:pPr>
          </w:p>
          <w:p w14:paraId="64240244">
            <w:pPr>
              <w:widowControl w:val="0"/>
              <w:jc w:val="center"/>
              <w:rPr>
                <w:rFonts w:hint="eastAsia"/>
                <w:color w:val="auto"/>
                <w:sz w:val="24"/>
                <w:szCs w:val="24"/>
                <w:highlight w:val="none"/>
                <w:vertAlign w:val="baseline"/>
                <w:lang w:val="en-US" w:eastAsia="zh-CN"/>
              </w:rPr>
            </w:pPr>
          </w:p>
          <w:p w14:paraId="3DE78AE8">
            <w:pPr>
              <w:widowControl w:val="0"/>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资金支付</w:t>
            </w:r>
          </w:p>
        </w:tc>
        <w:tc>
          <w:tcPr>
            <w:tcW w:w="2237" w:type="dxa"/>
          </w:tcPr>
          <w:p w14:paraId="0F35E306">
            <w:pPr>
              <w:widowControl w:val="0"/>
              <w:ind w:firstLine="480" w:firstLineChars="200"/>
              <w:rPr>
                <w:rFonts w:hint="default"/>
                <w:color w:val="auto"/>
                <w:sz w:val="24"/>
                <w:szCs w:val="24"/>
                <w:highlight w:val="none"/>
                <w:vertAlign w:val="baseline"/>
                <w:lang w:val="en-US" w:eastAsia="zh-CN"/>
              </w:rPr>
            </w:pPr>
          </w:p>
          <w:p w14:paraId="3E12313B">
            <w:pPr>
              <w:widowControl w:val="0"/>
              <w:ind w:firstLine="480" w:firstLineChars="200"/>
              <w:rPr>
                <w:rFonts w:hint="default"/>
                <w:color w:val="auto"/>
                <w:sz w:val="24"/>
                <w:szCs w:val="24"/>
                <w:highlight w:val="none"/>
                <w:vertAlign w:val="baseline"/>
                <w:lang w:val="en-US" w:eastAsia="zh-CN"/>
              </w:rPr>
            </w:pPr>
            <w:r>
              <w:rPr>
                <w:rFonts w:hint="default"/>
                <w:color w:val="auto"/>
                <w:sz w:val="24"/>
                <w:szCs w:val="24"/>
                <w:highlight w:val="none"/>
                <w:vertAlign w:val="baseline"/>
                <w:lang w:val="en-US" w:eastAsia="zh-CN"/>
              </w:rPr>
              <w:t>验收合格具备付款条件的项目， 采购人应在</w:t>
            </w:r>
            <w:r>
              <w:rPr>
                <w:rFonts w:hint="eastAsia"/>
                <w:color w:val="auto"/>
                <w:sz w:val="24"/>
                <w:szCs w:val="24"/>
                <w:highlight w:val="none"/>
                <w:vertAlign w:val="baseline"/>
                <w:lang w:val="en-US" w:eastAsia="zh-CN"/>
              </w:rPr>
              <w:t>3</w:t>
            </w:r>
            <w:r>
              <w:rPr>
                <w:rFonts w:hint="default"/>
                <w:color w:val="auto"/>
                <w:sz w:val="24"/>
                <w:szCs w:val="24"/>
                <w:highlight w:val="none"/>
                <w:vertAlign w:val="baseline"/>
                <w:lang w:val="en-US" w:eastAsia="zh-CN"/>
              </w:rPr>
              <w:t>个工作日内将资金支付到采购合同约定的供应商账户。</w:t>
            </w:r>
          </w:p>
        </w:tc>
        <w:tc>
          <w:tcPr>
            <w:tcW w:w="6221" w:type="dxa"/>
          </w:tcPr>
          <w:p w14:paraId="7480C7F6">
            <w:pPr>
              <w:widowControl w:val="0"/>
              <w:ind w:firstLine="480" w:firstLineChars="200"/>
              <w:rPr>
                <w:rFonts w:hint="eastAsia"/>
                <w:color w:val="auto"/>
                <w:sz w:val="24"/>
                <w:szCs w:val="24"/>
                <w:highlight w:val="none"/>
                <w:vertAlign w:val="baseline"/>
                <w:lang w:val="en-US" w:eastAsia="zh-CN"/>
              </w:rPr>
            </w:pPr>
          </w:p>
          <w:p w14:paraId="68C5BF58">
            <w:pPr>
              <w:widowControl w:val="0"/>
              <w:ind w:firstLine="480" w:firstLineChars="200"/>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40570135">
      <w:pPr>
        <w:jc w:val="left"/>
        <w:rPr>
          <w:rFonts w:hint="eastAsia"/>
          <w:color w:val="auto"/>
          <w:sz w:val="24"/>
          <w:szCs w:val="24"/>
          <w:highlight w:val="none"/>
          <w:lang w:val="en-US" w:eastAsia="zh-CN"/>
        </w:rPr>
      </w:pPr>
    </w:p>
    <w:p w14:paraId="26D0B260">
      <w:pPr>
        <w:ind w:firstLine="240" w:firstLineChars="100"/>
        <w:jc w:val="left"/>
        <w:rPr>
          <w:rFonts w:hint="default"/>
          <w:color w:val="auto"/>
          <w:sz w:val="24"/>
          <w:szCs w:val="32"/>
          <w:highlight w:val="none"/>
          <w:lang w:val="en-US" w:eastAsia="zh-CN"/>
        </w:rPr>
      </w:pPr>
    </w:p>
    <w:p w14:paraId="0CB7E5C4">
      <w:pPr>
        <w:jc w:val="right"/>
        <w:rPr>
          <w:rFonts w:hint="eastAsia"/>
          <w:color w:val="auto"/>
          <w:sz w:val="24"/>
          <w:szCs w:val="24"/>
          <w:highlight w:val="none"/>
          <w:lang w:val="en-US" w:eastAsia="zh-CN"/>
        </w:rPr>
      </w:pPr>
      <w:r>
        <w:rPr>
          <w:rFonts w:hint="eastAsia"/>
          <w:color w:val="auto"/>
          <w:sz w:val="28"/>
          <w:szCs w:val="28"/>
          <w:highlight w:val="none"/>
          <w:lang w:val="en-US" w:eastAsia="zh-CN"/>
        </w:rPr>
        <w:t xml:space="preserve">                            </w:t>
      </w:r>
    </w:p>
    <w:p w14:paraId="3B529A4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p>
    <w:bookmarkEnd w:id="127"/>
    <w:sectPr>
      <w:headerReference r:id="rId7" w:type="default"/>
      <w:footerReference r:id="rId8" w:type="default"/>
      <w:pgSz w:w="11907" w:h="16840"/>
      <w:pgMar w:top="1440" w:right="1080" w:bottom="1440" w:left="108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DDC4">
    <w:pPr>
      <w:pStyle w:val="11"/>
      <w:jc w:val="right"/>
      <w:rPr>
        <w:rFonts w:hint="eastAsia" w:eastAsia="宋体"/>
        <w:lang w:val="en-US" w:eastAsia="zh-CN"/>
      </w:rPr>
    </w:pPr>
    <w:r>
      <w:rPr>
        <w:rFonts w:hint="eastAsia"/>
        <w:sz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88B5">
    <w:pPr>
      <w:pStyle w:val="11"/>
      <w:jc w:val="right"/>
      <w:rPr>
        <w:rFonts w:hint="eastAsia" w:eastAsia="宋体"/>
        <w:lang w:val="en-US" w:eastAsia="zh-CN"/>
      </w:rPr>
    </w:pP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BD892">
                          <w:pPr>
                            <w:pStyle w:val="11"/>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5BD892">
                    <w:pPr>
                      <w:pStyle w:val="11"/>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sz w:val="1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4FF3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C7B69">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ADC7B69">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61D2">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6FEF98"/>
    <w:multiLevelType w:val="singleLevel"/>
    <w:tmpl w:val="856FEF98"/>
    <w:lvl w:ilvl="0" w:tentative="0">
      <w:start w:val="2"/>
      <w:numFmt w:val="decimal"/>
      <w:lvlText w:val="%1."/>
      <w:lvlJc w:val="left"/>
      <w:pPr>
        <w:tabs>
          <w:tab w:val="left" w:pos="312"/>
        </w:tabs>
      </w:pPr>
    </w:lvl>
  </w:abstractNum>
  <w:abstractNum w:abstractNumId="1">
    <w:nsid w:val="A5F2A27C"/>
    <w:multiLevelType w:val="singleLevel"/>
    <w:tmpl w:val="A5F2A27C"/>
    <w:lvl w:ilvl="0" w:tentative="0">
      <w:start w:val="1"/>
      <w:numFmt w:val="decimal"/>
      <w:lvlText w:val="%1."/>
      <w:lvlJc w:val="left"/>
      <w:pPr>
        <w:tabs>
          <w:tab w:val="left" w:pos="312"/>
        </w:tabs>
      </w:pPr>
    </w:lvl>
  </w:abstractNum>
  <w:abstractNum w:abstractNumId="2">
    <w:nsid w:val="01DF6793"/>
    <w:multiLevelType w:val="singleLevel"/>
    <w:tmpl w:val="01DF6793"/>
    <w:lvl w:ilvl="0" w:tentative="0">
      <w:start w:val="6"/>
      <w:numFmt w:val="chineseCounting"/>
      <w:suff w:val="space"/>
      <w:lvlText w:val="第%1章"/>
      <w:lvlJc w:val="left"/>
      <w:rPr>
        <w:rFonts w:hint="eastAsia"/>
      </w:rPr>
    </w:lvl>
  </w:abstractNum>
  <w:abstractNum w:abstractNumId="3">
    <w:nsid w:val="110790C5"/>
    <w:multiLevelType w:val="singleLevel"/>
    <w:tmpl w:val="110790C5"/>
    <w:lvl w:ilvl="0" w:tentative="0">
      <w:start w:val="1"/>
      <w:numFmt w:val="decimal"/>
      <w:suff w:val="nothing"/>
      <w:lvlText w:val="%1、"/>
      <w:lvlJc w:val="left"/>
      <w:pPr>
        <w:ind w:left="-210"/>
      </w:pPr>
    </w:lvl>
  </w:abstractNum>
  <w:abstractNum w:abstractNumId="4">
    <w:nsid w:val="466F3EF9"/>
    <w:multiLevelType w:val="singleLevel"/>
    <w:tmpl w:val="466F3EF9"/>
    <w:lvl w:ilvl="0" w:tentative="0">
      <w:start w:val="1"/>
      <w:numFmt w:val="decimal"/>
      <w:lvlText w:val="%1."/>
      <w:lvlJc w:val="left"/>
      <w:pPr>
        <w:tabs>
          <w:tab w:val="left" w:pos="312"/>
        </w:tabs>
      </w:pPr>
    </w:lvl>
  </w:abstractNum>
  <w:abstractNum w:abstractNumId="5">
    <w:nsid w:val="6152E999"/>
    <w:multiLevelType w:val="singleLevel"/>
    <w:tmpl w:val="6152E999"/>
    <w:lvl w:ilvl="0" w:tentative="0">
      <w:start w:val="1"/>
      <w:numFmt w:val="chineseCounting"/>
      <w:suff w:val="nothing"/>
      <w:lvlText w:val="%1、"/>
      <w:lvlJc w:val="left"/>
      <w:rPr>
        <w:rFonts w:hint="eastAsia"/>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ZlYjRjZTk4YzIyZThjZDdiZWIzOTRiZmM4ZmM1MzcifQ=="/>
  </w:docVars>
  <w:rsids>
    <w:rsidRoot w:val="00000000"/>
    <w:rsid w:val="0087167F"/>
    <w:rsid w:val="00E60A9C"/>
    <w:rsid w:val="00F93B85"/>
    <w:rsid w:val="01A324E9"/>
    <w:rsid w:val="01AE15BA"/>
    <w:rsid w:val="01E52B01"/>
    <w:rsid w:val="02290C40"/>
    <w:rsid w:val="024141DC"/>
    <w:rsid w:val="0281282A"/>
    <w:rsid w:val="02980B47"/>
    <w:rsid w:val="02B84AD7"/>
    <w:rsid w:val="0304627B"/>
    <w:rsid w:val="0313167D"/>
    <w:rsid w:val="032D29B2"/>
    <w:rsid w:val="03B63E3A"/>
    <w:rsid w:val="03F005BF"/>
    <w:rsid w:val="049308F0"/>
    <w:rsid w:val="05704DD8"/>
    <w:rsid w:val="05BF5DDB"/>
    <w:rsid w:val="05C82C12"/>
    <w:rsid w:val="05D714B4"/>
    <w:rsid w:val="064B2778"/>
    <w:rsid w:val="06731CDB"/>
    <w:rsid w:val="06BD7DF4"/>
    <w:rsid w:val="06E4782C"/>
    <w:rsid w:val="07387EAF"/>
    <w:rsid w:val="073F4A62"/>
    <w:rsid w:val="074F4D2D"/>
    <w:rsid w:val="075C29D8"/>
    <w:rsid w:val="07654CC1"/>
    <w:rsid w:val="07660F14"/>
    <w:rsid w:val="07D319FD"/>
    <w:rsid w:val="08114650"/>
    <w:rsid w:val="08246E93"/>
    <w:rsid w:val="08261B3B"/>
    <w:rsid w:val="084C47B3"/>
    <w:rsid w:val="08743EB7"/>
    <w:rsid w:val="087D3A94"/>
    <w:rsid w:val="08896F10"/>
    <w:rsid w:val="08D712A1"/>
    <w:rsid w:val="08DF64FD"/>
    <w:rsid w:val="092D54BA"/>
    <w:rsid w:val="094F235C"/>
    <w:rsid w:val="095962AF"/>
    <w:rsid w:val="098A46BA"/>
    <w:rsid w:val="098F0954"/>
    <w:rsid w:val="09A960A9"/>
    <w:rsid w:val="0A2175C7"/>
    <w:rsid w:val="0A397E8E"/>
    <w:rsid w:val="0A4E3858"/>
    <w:rsid w:val="0A530F50"/>
    <w:rsid w:val="0ABE2B63"/>
    <w:rsid w:val="0AC0410C"/>
    <w:rsid w:val="0ADC6029"/>
    <w:rsid w:val="0B2E509D"/>
    <w:rsid w:val="0BA457DB"/>
    <w:rsid w:val="0BB134AE"/>
    <w:rsid w:val="0BFC6D02"/>
    <w:rsid w:val="0C272EF4"/>
    <w:rsid w:val="0C450913"/>
    <w:rsid w:val="0C9037D2"/>
    <w:rsid w:val="0CE85EBA"/>
    <w:rsid w:val="0CF167FE"/>
    <w:rsid w:val="0CF307C8"/>
    <w:rsid w:val="0D533015"/>
    <w:rsid w:val="0D701E19"/>
    <w:rsid w:val="0D894C89"/>
    <w:rsid w:val="0DC61A39"/>
    <w:rsid w:val="0DD759F4"/>
    <w:rsid w:val="0E3E7CBD"/>
    <w:rsid w:val="0EB14497"/>
    <w:rsid w:val="0EC03DD0"/>
    <w:rsid w:val="0EE83C0B"/>
    <w:rsid w:val="0F130CAE"/>
    <w:rsid w:val="0F306297"/>
    <w:rsid w:val="0F643ECF"/>
    <w:rsid w:val="0F6A5151"/>
    <w:rsid w:val="0FE42AE8"/>
    <w:rsid w:val="0FF95996"/>
    <w:rsid w:val="0FFF7484"/>
    <w:rsid w:val="10832DEB"/>
    <w:rsid w:val="10AA5642"/>
    <w:rsid w:val="11E54B27"/>
    <w:rsid w:val="11F10D0E"/>
    <w:rsid w:val="12372F05"/>
    <w:rsid w:val="12391B44"/>
    <w:rsid w:val="123F1DBA"/>
    <w:rsid w:val="12623EFE"/>
    <w:rsid w:val="126D4444"/>
    <w:rsid w:val="132C233E"/>
    <w:rsid w:val="13504EE3"/>
    <w:rsid w:val="135E4018"/>
    <w:rsid w:val="13824654"/>
    <w:rsid w:val="13D1738A"/>
    <w:rsid w:val="13D318D3"/>
    <w:rsid w:val="14184102"/>
    <w:rsid w:val="142851FC"/>
    <w:rsid w:val="143516C6"/>
    <w:rsid w:val="14641FAC"/>
    <w:rsid w:val="146A4EE4"/>
    <w:rsid w:val="147A2410"/>
    <w:rsid w:val="14891A12"/>
    <w:rsid w:val="14A625C4"/>
    <w:rsid w:val="14B05372"/>
    <w:rsid w:val="14D64C58"/>
    <w:rsid w:val="156F62EF"/>
    <w:rsid w:val="15BB5765"/>
    <w:rsid w:val="15C27640"/>
    <w:rsid w:val="15D373E9"/>
    <w:rsid w:val="15FB249C"/>
    <w:rsid w:val="15FC3460"/>
    <w:rsid w:val="16534914"/>
    <w:rsid w:val="16652BDF"/>
    <w:rsid w:val="16655340"/>
    <w:rsid w:val="16882EF5"/>
    <w:rsid w:val="16BC673F"/>
    <w:rsid w:val="16E6314C"/>
    <w:rsid w:val="16FD3ABE"/>
    <w:rsid w:val="16FF3AA5"/>
    <w:rsid w:val="172F0E42"/>
    <w:rsid w:val="17AD29C7"/>
    <w:rsid w:val="17CE60BA"/>
    <w:rsid w:val="18A70F80"/>
    <w:rsid w:val="196A0814"/>
    <w:rsid w:val="19EA7F0C"/>
    <w:rsid w:val="1A420699"/>
    <w:rsid w:val="1A4A57A0"/>
    <w:rsid w:val="1B1E2EB4"/>
    <w:rsid w:val="1B4346C9"/>
    <w:rsid w:val="1B4E29D7"/>
    <w:rsid w:val="1B526017"/>
    <w:rsid w:val="1B723200"/>
    <w:rsid w:val="1BD4716C"/>
    <w:rsid w:val="1BFF6021"/>
    <w:rsid w:val="1C587110"/>
    <w:rsid w:val="1C755A82"/>
    <w:rsid w:val="1C8E7BC6"/>
    <w:rsid w:val="1CC05665"/>
    <w:rsid w:val="1CED6FE2"/>
    <w:rsid w:val="1D2A5785"/>
    <w:rsid w:val="1D7F2147"/>
    <w:rsid w:val="1D941A61"/>
    <w:rsid w:val="1D996CC8"/>
    <w:rsid w:val="1DA01659"/>
    <w:rsid w:val="1DD12460"/>
    <w:rsid w:val="1DDE748B"/>
    <w:rsid w:val="1E6454A8"/>
    <w:rsid w:val="1EA4226D"/>
    <w:rsid w:val="1EDA3596"/>
    <w:rsid w:val="1EF83A1C"/>
    <w:rsid w:val="1F114ADE"/>
    <w:rsid w:val="1F69491A"/>
    <w:rsid w:val="1F6966C8"/>
    <w:rsid w:val="1FCD677B"/>
    <w:rsid w:val="1FCF1E87"/>
    <w:rsid w:val="20133F01"/>
    <w:rsid w:val="20895274"/>
    <w:rsid w:val="208E4164"/>
    <w:rsid w:val="212C3E51"/>
    <w:rsid w:val="214178FD"/>
    <w:rsid w:val="215B0293"/>
    <w:rsid w:val="2188552B"/>
    <w:rsid w:val="21A07893"/>
    <w:rsid w:val="222F7857"/>
    <w:rsid w:val="22673393"/>
    <w:rsid w:val="22983928"/>
    <w:rsid w:val="22EE13BE"/>
    <w:rsid w:val="234B6811"/>
    <w:rsid w:val="23554AEF"/>
    <w:rsid w:val="23645F64"/>
    <w:rsid w:val="23B658A6"/>
    <w:rsid w:val="23B92379"/>
    <w:rsid w:val="23D24BDB"/>
    <w:rsid w:val="23F5677C"/>
    <w:rsid w:val="23FB5E39"/>
    <w:rsid w:val="241A61E3"/>
    <w:rsid w:val="244A2A1D"/>
    <w:rsid w:val="2488340F"/>
    <w:rsid w:val="24F84776"/>
    <w:rsid w:val="251F3917"/>
    <w:rsid w:val="252A2082"/>
    <w:rsid w:val="2564491D"/>
    <w:rsid w:val="25893620"/>
    <w:rsid w:val="25B83A87"/>
    <w:rsid w:val="260E1D77"/>
    <w:rsid w:val="266463E7"/>
    <w:rsid w:val="26E9311B"/>
    <w:rsid w:val="26F31699"/>
    <w:rsid w:val="27C93253"/>
    <w:rsid w:val="28032F0B"/>
    <w:rsid w:val="286A2E67"/>
    <w:rsid w:val="28706D19"/>
    <w:rsid w:val="290B2C18"/>
    <w:rsid w:val="29304623"/>
    <w:rsid w:val="29413AEE"/>
    <w:rsid w:val="296868E7"/>
    <w:rsid w:val="29A44ECD"/>
    <w:rsid w:val="29F800B9"/>
    <w:rsid w:val="2A1C7CF7"/>
    <w:rsid w:val="2A3D0E7D"/>
    <w:rsid w:val="2A4842BE"/>
    <w:rsid w:val="2A924A38"/>
    <w:rsid w:val="2AB13D32"/>
    <w:rsid w:val="2AC05D36"/>
    <w:rsid w:val="2ADC41F2"/>
    <w:rsid w:val="2AE32E31"/>
    <w:rsid w:val="2B0F6376"/>
    <w:rsid w:val="2BDD46C6"/>
    <w:rsid w:val="2C255C52"/>
    <w:rsid w:val="2C546920"/>
    <w:rsid w:val="2C730B86"/>
    <w:rsid w:val="2C7A0167"/>
    <w:rsid w:val="2CD208B5"/>
    <w:rsid w:val="2D1E59F5"/>
    <w:rsid w:val="2D4824EE"/>
    <w:rsid w:val="2E48683F"/>
    <w:rsid w:val="2E584CD9"/>
    <w:rsid w:val="2E6C7ED8"/>
    <w:rsid w:val="2E8C4181"/>
    <w:rsid w:val="2E8D537C"/>
    <w:rsid w:val="2EA57FA1"/>
    <w:rsid w:val="2EC92CDF"/>
    <w:rsid w:val="2ED342D1"/>
    <w:rsid w:val="2EF243BC"/>
    <w:rsid w:val="2F5630E4"/>
    <w:rsid w:val="2F7178DE"/>
    <w:rsid w:val="2F7E3ACA"/>
    <w:rsid w:val="2FB87F35"/>
    <w:rsid w:val="2FF52F52"/>
    <w:rsid w:val="30161F54"/>
    <w:rsid w:val="305B3E0B"/>
    <w:rsid w:val="30EF0857"/>
    <w:rsid w:val="31313EB9"/>
    <w:rsid w:val="3140197F"/>
    <w:rsid w:val="316E7B6E"/>
    <w:rsid w:val="318D2D70"/>
    <w:rsid w:val="31E05F1C"/>
    <w:rsid w:val="320C16C0"/>
    <w:rsid w:val="32331620"/>
    <w:rsid w:val="32672625"/>
    <w:rsid w:val="32831B16"/>
    <w:rsid w:val="329B61C3"/>
    <w:rsid w:val="32F6583E"/>
    <w:rsid w:val="333A48FA"/>
    <w:rsid w:val="334A1323"/>
    <w:rsid w:val="338B608A"/>
    <w:rsid w:val="338C4E79"/>
    <w:rsid w:val="33D862C4"/>
    <w:rsid w:val="33D92F7A"/>
    <w:rsid w:val="33F64577"/>
    <w:rsid w:val="340824FC"/>
    <w:rsid w:val="34605E94"/>
    <w:rsid w:val="34724980"/>
    <w:rsid w:val="34796F56"/>
    <w:rsid w:val="34B2130C"/>
    <w:rsid w:val="34B86087"/>
    <w:rsid w:val="350E12EA"/>
    <w:rsid w:val="354173ED"/>
    <w:rsid w:val="35992C99"/>
    <w:rsid w:val="35C44201"/>
    <w:rsid w:val="35E13004"/>
    <w:rsid w:val="360F3354"/>
    <w:rsid w:val="36486409"/>
    <w:rsid w:val="367C4ADB"/>
    <w:rsid w:val="3685264F"/>
    <w:rsid w:val="36A4650C"/>
    <w:rsid w:val="37533A8E"/>
    <w:rsid w:val="377A101B"/>
    <w:rsid w:val="37BD0585"/>
    <w:rsid w:val="37CA6352"/>
    <w:rsid w:val="380C3D81"/>
    <w:rsid w:val="38533A18"/>
    <w:rsid w:val="38B814EC"/>
    <w:rsid w:val="38C74734"/>
    <w:rsid w:val="395D6E46"/>
    <w:rsid w:val="396226AE"/>
    <w:rsid w:val="3A1149CC"/>
    <w:rsid w:val="3AB636DD"/>
    <w:rsid w:val="3AB900AC"/>
    <w:rsid w:val="3B223EA3"/>
    <w:rsid w:val="3B4C0F20"/>
    <w:rsid w:val="3B660F16"/>
    <w:rsid w:val="3B8B7C9A"/>
    <w:rsid w:val="3B9164D6"/>
    <w:rsid w:val="3BAF7174"/>
    <w:rsid w:val="3CB8706B"/>
    <w:rsid w:val="3CF52D1A"/>
    <w:rsid w:val="3D16230C"/>
    <w:rsid w:val="3D660BE0"/>
    <w:rsid w:val="3D96660D"/>
    <w:rsid w:val="3DBA03C3"/>
    <w:rsid w:val="3DCB60EE"/>
    <w:rsid w:val="3E0B0C1F"/>
    <w:rsid w:val="3E3A2B95"/>
    <w:rsid w:val="3EB07A18"/>
    <w:rsid w:val="3EB41E07"/>
    <w:rsid w:val="3ED74FA5"/>
    <w:rsid w:val="3F1271D0"/>
    <w:rsid w:val="3F9763A8"/>
    <w:rsid w:val="407C4056"/>
    <w:rsid w:val="40A430BB"/>
    <w:rsid w:val="410858E9"/>
    <w:rsid w:val="41314E40"/>
    <w:rsid w:val="41354204"/>
    <w:rsid w:val="41F66AB4"/>
    <w:rsid w:val="43016A94"/>
    <w:rsid w:val="43A721F6"/>
    <w:rsid w:val="43D372D6"/>
    <w:rsid w:val="440529C7"/>
    <w:rsid w:val="445048FA"/>
    <w:rsid w:val="4464552C"/>
    <w:rsid w:val="44A26055"/>
    <w:rsid w:val="44B74AB0"/>
    <w:rsid w:val="44C27AD5"/>
    <w:rsid w:val="44FB7243"/>
    <w:rsid w:val="45034D45"/>
    <w:rsid w:val="45300AE7"/>
    <w:rsid w:val="455C26A8"/>
    <w:rsid w:val="463F4C16"/>
    <w:rsid w:val="46492C2C"/>
    <w:rsid w:val="46512BEC"/>
    <w:rsid w:val="46832AB5"/>
    <w:rsid w:val="46942B8F"/>
    <w:rsid w:val="46A20D0C"/>
    <w:rsid w:val="46B1432D"/>
    <w:rsid w:val="47717886"/>
    <w:rsid w:val="47820EA5"/>
    <w:rsid w:val="480A0199"/>
    <w:rsid w:val="48435459"/>
    <w:rsid w:val="48785837"/>
    <w:rsid w:val="489F6B33"/>
    <w:rsid w:val="49033089"/>
    <w:rsid w:val="497C0C22"/>
    <w:rsid w:val="498A3D49"/>
    <w:rsid w:val="49D62A28"/>
    <w:rsid w:val="49D722FD"/>
    <w:rsid w:val="4A122688"/>
    <w:rsid w:val="4ACA3C0F"/>
    <w:rsid w:val="4AE4014A"/>
    <w:rsid w:val="4B321EE0"/>
    <w:rsid w:val="4B515E20"/>
    <w:rsid w:val="4B743FB4"/>
    <w:rsid w:val="4B7B2DFC"/>
    <w:rsid w:val="4BBB7B8C"/>
    <w:rsid w:val="4C602A7D"/>
    <w:rsid w:val="4C806C7C"/>
    <w:rsid w:val="4C9425BB"/>
    <w:rsid w:val="4CB97E79"/>
    <w:rsid w:val="4CBA2C7D"/>
    <w:rsid w:val="4CC748AA"/>
    <w:rsid w:val="4CF96E9F"/>
    <w:rsid w:val="4D2770F7"/>
    <w:rsid w:val="4D2B3DA6"/>
    <w:rsid w:val="4D422183"/>
    <w:rsid w:val="4DC94652"/>
    <w:rsid w:val="4E0C4B21"/>
    <w:rsid w:val="4E467A51"/>
    <w:rsid w:val="4E5C03B2"/>
    <w:rsid w:val="4E9E163B"/>
    <w:rsid w:val="4EC15329"/>
    <w:rsid w:val="4EF617CF"/>
    <w:rsid w:val="4F053468"/>
    <w:rsid w:val="4F2935FA"/>
    <w:rsid w:val="4F8922EB"/>
    <w:rsid w:val="4FA36E2B"/>
    <w:rsid w:val="4FA5088A"/>
    <w:rsid w:val="50345DD3"/>
    <w:rsid w:val="50A56CB1"/>
    <w:rsid w:val="50CD1D3A"/>
    <w:rsid w:val="50D92DFE"/>
    <w:rsid w:val="50DF62FA"/>
    <w:rsid w:val="514E7348"/>
    <w:rsid w:val="51943136"/>
    <w:rsid w:val="51C92E73"/>
    <w:rsid w:val="51E101BC"/>
    <w:rsid w:val="522B768A"/>
    <w:rsid w:val="527903F5"/>
    <w:rsid w:val="527C6C82"/>
    <w:rsid w:val="528079D5"/>
    <w:rsid w:val="53004672"/>
    <w:rsid w:val="53277E51"/>
    <w:rsid w:val="538452A3"/>
    <w:rsid w:val="54AA0D3A"/>
    <w:rsid w:val="54CE266B"/>
    <w:rsid w:val="554A067A"/>
    <w:rsid w:val="557C1FAA"/>
    <w:rsid w:val="55B55BE8"/>
    <w:rsid w:val="55EE2EA8"/>
    <w:rsid w:val="56090B56"/>
    <w:rsid w:val="562B2D19"/>
    <w:rsid w:val="565B336A"/>
    <w:rsid w:val="566F2249"/>
    <w:rsid w:val="56C72EAD"/>
    <w:rsid w:val="571C70F4"/>
    <w:rsid w:val="572F3BCF"/>
    <w:rsid w:val="57716714"/>
    <w:rsid w:val="578C1E3F"/>
    <w:rsid w:val="57FD3876"/>
    <w:rsid w:val="57FD40DE"/>
    <w:rsid w:val="58122B18"/>
    <w:rsid w:val="582157B7"/>
    <w:rsid w:val="583737A8"/>
    <w:rsid w:val="584A5D0C"/>
    <w:rsid w:val="586A64C1"/>
    <w:rsid w:val="591A29EC"/>
    <w:rsid w:val="591C7D2C"/>
    <w:rsid w:val="59791FCF"/>
    <w:rsid w:val="59C70462"/>
    <w:rsid w:val="59F45FB0"/>
    <w:rsid w:val="5A246C8E"/>
    <w:rsid w:val="5A2C3F9F"/>
    <w:rsid w:val="5A715E56"/>
    <w:rsid w:val="5A723E3D"/>
    <w:rsid w:val="5AB67D0C"/>
    <w:rsid w:val="5B942EAB"/>
    <w:rsid w:val="5BFB1656"/>
    <w:rsid w:val="5C4A2E02"/>
    <w:rsid w:val="5C5F6583"/>
    <w:rsid w:val="5C805C3A"/>
    <w:rsid w:val="5CE172C2"/>
    <w:rsid w:val="5CED210B"/>
    <w:rsid w:val="5D036E6E"/>
    <w:rsid w:val="5D1818CA"/>
    <w:rsid w:val="5D186A5C"/>
    <w:rsid w:val="5D415FB3"/>
    <w:rsid w:val="5DD33159"/>
    <w:rsid w:val="5E401EE1"/>
    <w:rsid w:val="5E862024"/>
    <w:rsid w:val="5F1C0A86"/>
    <w:rsid w:val="5F223BC2"/>
    <w:rsid w:val="5F265461"/>
    <w:rsid w:val="5F9A60AB"/>
    <w:rsid w:val="5FA840ED"/>
    <w:rsid w:val="5FAB4C02"/>
    <w:rsid w:val="5FE54AEF"/>
    <w:rsid w:val="5FE62E42"/>
    <w:rsid w:val="5FF150C3"/>
    <w:rsid w:val="604F0C94"/>
    <w:rsid w:val="607641C6"/>
    <w:rsid w:val="60811390"/>
    <w:rsid w:val="60AA5CA4"/>
    <w:rsid w:val="60E905BC"/>
    <w:rsid w:val="611C486A"/>
    <w:rsid w:val="611D0AE5"/>
    <w:rsid w:val="612C3317"/>
    <w:rsid w:val="613320B7"/>
    <w:rsid w:val="618C1687"/>
    <w:rsid w:val="61D92C5E"/>
    <w:rsid w:val="626A7D5A"/>
    <w:rsid w:val="62F15D85"/>
    <w:rsid w:val="63901A42"/>
    <w:rsid w:val="639037F0"/>
    <w:rsid w:val="63BC45E5"/>
    <w:rsid w:val="63CB0B68"/>
    <w:rsid w:val="63CB6D8C"/>
    <w:rsid w:val="63D00091"/>
    <w:rsid w:val="63D062E3"/>
    <w:rsid w:val="645651A5"/>
    <w:rsid w:val="64754794"/>
    <w:rsid w:val="647924D6"/>
    <w:rsid w:val="648F1CFA"/>
    <w:rsid w:val="64B4350F"/>
    <w:rsid w:val="64C17C5F"/>
    <w:rsid w:val="64E32222"/>
    <w:rsid w:val="660C0310"/>
    <w:rsid w:val="66F81DD8"/>
    <w:rsid w:val="674A54CB"/>
    <w:rsid w:val="67503E05"/>
    <w:rsid w:val="675A15D5"/>
    <w:rsid w:val="679B09B6"/>
    <w:rsid w:val="67B633EB"/>
    <w:rsid w:val="6804655B"/>
    <w:rsid w:val="68740EAF"/>
    <w:rsid w:val="691A37DC"/>
    <w:rsid w:val="695F7E2D"/>
    <w:rsid w:val="69D02B99"/>
    <w:rsid w:val="69D624A8"/>
    <w:rsid w:val="69DF0ECC"/>
    <w:rsid w:val="6A443604"/>
    <w:rsid w:val="6A815C41"/>
    <w:rsid w:val="6ACC2E0B"/>
    <w:rsid w:val="6ADC798F"/>
    <w:rsid w:val="6ADF0295"/>
    <w:rsid w:val="6B3B245C"/>
    <w:rsid w:val="6B6B37C9"/>
    <w:rsid w:val="6B9B0F84"/>
    <w:rsid w:val="6B9F656F"/>
    <w:rsid w:val="6BA77929"/>
    <w:rsid w:val="6BCB3384"/>
    <w:rsid w:val="6CAB0B4B"/>
    <w:rsid w:val="6CF03552"/>
    <w:rsid w:val="6D1F7993"/>
    <w:rsid w:val="6DAF0580"/>
    <w:rsid w:val="6DD02520"/>
    <w:rsid w:val="6DE17F47"/>
    <w:rsid w:val="6E1128F7"/>
    <w:rsid w:val="6E6B7F83"/>
    <w:rsid w:val="6ED02582"/>
    <w:rsid w:val="6EE2110B"/>
    <w:rsid w:val="70090BB2"/>
    <w:rsid w:val="70264EEF"/>
    <w:rsid w:val="70411D13"/>
    <w:rsid w:val="70491416"/>
    <w:rsid w:val="70C1148D"/>
    <w:rsid w:val="713C6D66"/>
    <w:rsid w:val="716562BC"/>
    <w:rsid w:val="718B602C"/>
    <w:rsid w:val="71B52674"/>
    <w:rsid w:val="7222612A"/>
    <w:rsid w:val="722A439F"/>
    <w:rsid w:val="724335AB"/>
    <w:rsid w:val="727D45B0"/>
    <w:rsid w:val="727F5D14"/>
    <w:rsid w:val="72EE408F"/>
    <w:rsid w:val="730218E9"/>
    <w:rsid w:val="734939BC"/>
    <w:rsid w:val="73571C35"/>
    <w:rsid w:val="74143D3D"/>
    <w:rsid w:val="74267540"/>
    <w:rsid w:val="74512B28"/>
    <w:rsid w:val="74604500"/>
    <w:rsid w:val="74A90F89"/>
    <w:rsid w:val="750546EE"/>
    <w:rsid w:val="75427F45"/>
    <w:rsid w:val="7571756C"/>
    <w:rsid w:val="75CE5F39"/>
    <w:rsid w:val="75D14180"/>
    <w:rsid w:val="75F75951"/>
    <w:rsid w:val="76102BC1"/>
    <w:rsid w:val="766F3739"/>
    <w:rsid w:val="768D73E4"/>
    <w:rsid w:val="77276D96"/>
    <w:rsid w:val="773A3D47"/>
    <w:rsid w:val="778B45A3"/>
    <w:rsid w:val="77AC443F"/>
    <w:rsid w:val="781372C0"/>
    <w:rsid w:val="786749F3"/>
    <w:rsid w:val="78C35701"/>
    <w:rsid w:val="78C63566"/>
    <w:rsid w:val="78D02F76"/>
    <w:rsid w:val="78F607B2"/>
    <w:rsid w:val="795C61F7"/>
    <w:rsid w:val="79A15AC2"/>
    <w:rsid w:val="79FB6876"/>
    <w:rsid w:val="79FD2C10"/>
    <w:rsid w:val="7A3F4AFC"/>
    <w:rsid w:val="7A831F22"/>
    <w:rsid w:val="7B25086A"/>
    <w:rsid w:val="7B2E771F"/>
    <w:rsid w:val="7B4F3823"/>
    <w:rsid w:val="7B890DF9"/>
    <w:rsid w:val="7BC65611"/>
    <w:rsid w:val="7BD76009"/>
    <w:rsid w:val="7C2C76E7"/>
    <w:rsid w:val="7C324FED"/>
    <w:rsid w:val="7C6559F4"/>
    <w:rsid w:val="7C9B7203"/>
    <w:rsid w:val="7CDC31AB"/>
    <w:rsid w:val="7CE00EED"/>
    <w:rsid w:val="7D010F82"/>
    <w:rsid w:val="7DAB214F"/>
    <w:rsid w:val="7DC72F71"/>
    <w:rsid w:val="7DCA74A7"/>
    <w:rsid w:val="7E357BE9"/>
    <w:rsid w:val="7E521976"/>
    <w:rsid w:val="7E9B156F"/>
    <w:rsid w:val="7EDC1B88"/>
    <w:rsid w:val="7EFC18E2"/>
    <w:rsid w:val="7F5009DE"/>
    <w:rsid w:val="7F590A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23"/>
    <w:autoRedefine/>
    <w:qFormat/>
    <w:uiPriority w:val="0"/>
    <w:pPr>
      <w:keepNext/>
      <w:keepLines/>
      <w:snapToGrid w:val="0"/>
      <w:spacing w:beforeLines="0" w:beforeAutospacing="0" w:afterLines="0" w:afterAutospacing="0" w:line="240" w:lineRule="auto"/>
      <w:jc w:val="center"/>
      <w:outlineLvl w:val="0"/>
    </w:pPr>
    <w:rPr>
      <w:rFonts w:ascii="Times New Roman" w:hAnsi="Times New Roman" w:eastAsia="宋体" w:cs="Times New Roman"/>
      <w:b/>
      <w:kern w:val="44"/>
      <w:sz w:val="44"/>
    </w:rPr>
  </w:style>
  <w:style w:type="paragraph" w:styleId="3">
    <w:name w:val="heading 2"/>
    <w:basedOn w:val="1"/>
    <w:next w:val="1"/>
    <w:autoRedefine/>
    <w:qFormat/>
    <w:uiPriority w:val="1"/>
    <w:pPr>
      <w:spacing w:before="55"/>
      <w:jc w:val="center"/>
      <w:outlineLvl w:val="2"/>
    </w:pPr>
    <w:rPr>
      <w:rFonts w:ascii="宋体" w:hAnsi="宋体" w:eastAsia="宋体" w:cs="宋体"/>
      <w:b/>
      <w:bCs/>
      <w:sz w:val="32"/>
      <w:szCs w:val="32"/>
      <w:lang w:val="en-US" w:eastAsia="zh-CN" w:bidi="ar-SA"/>
    </w:rPr>
  </w:style>
  <w:style w:type="paragraph" w:styleId="4">
    <w:name w:val="heading 4"/>
    <w:basedOn w:val="1"/>
    <w:next w:val="1"/>
    <w:qFormat/>
    <w:uiPriority w:val="0"/>
    <w:pPr>
      <w:spacing w:before="153"/>
      <w:ind w:left="538" w:right="542"/>
      <w:jc w:val="center"/>
      <w:outlineLvl w:val="4"/>
    </w:pPr>
    <w:rPr>
      <w:rFonts w:ascii="仿宋" w:hAnsi="仿宋" w:eastAsia="仿宋" w:cs="仿宋"/>
      <w:b/>
      <w:bCs/>
      <w:sz w:val="28"/>
      <w:szCs w:val="28"/>
      <w:lang w:val="zh-CN" w:eastAsia="zh-CN" w:bidi="zh-CN"/>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next w:val="7"/>
    <w:autoRedefine/>
    <w:qFormat/>
    <w:uiPriority w:val="0"/>
    <w:rPr>
      <w:rFonts w:ascii="宋体" w:hAnsi="宋体" w:eastAsia="宋体" w:cs="宋体"/>
      <w:sz w:val="31"/>
      <w:szCs w:val="31"/>
      <w:lang w:val="en-US" w:eastAsia="en-US" w:bidi="ar-SA"/>
    </w:rPr>
  </w:style>
  <w:style w:type="paragraph" w:customStyle="1" w:styleId="7">
    <w:name w:val="Default"/>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styleId="8">
    <w:name w:val="Body Text Indent"/>
    <w:basedOn w:val="1"/>
    <w:next w:val="9"/>
    <w:autoRedefine/>
    <w:qFormat/>
    <w:uiPriority w:val="0"/>
    <w:pPr>
      <w:tabs>
        <w:tab w:val="left" w:pos="0"/>
      </w:tabs>
      <w:ind w:firstLine="538" w:firstLineChars="192"/>
    </w:pPr>
    <w:rPr>
      <w:rFonts w:ascii="Tahoma" w:hAnsi="Tahoma"/>
      <w:kern w:val="2"/>
      <w:sz w:val="28"/>
      <w:szCs w:val="24"/>
    </w:rPr>
  </w:style>
  <w:style w:type="paragraph" w:styleId="9">
    <w:name w:val="envelope return"/>
    <w:basedOn w:val="1"/>
    <w:qFormat/>
    <w:uiPriority w:val="0"/>
    <w:pPr>
      <w:snapToGrid w:val="0"/>
    </w:pPr>
    <w:rPr>
      <w:rFonts w:ascii="Arial" w:hAnsi="Arial"/>
    </w:rPr>
  </w:style>
  <w:style w:type="paragraph" w:styleId="10">
    <w:name w:val="Date"/>
    <w:next w:val="1"/>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11">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3">
    <w:name w:val="Body Text 2"/>
    <w:basedOn w:val="1"/>
    <w:autoRedefine/>
    <w:qFormat/>
    <w:uiPriority w:val="0"/>
    <w:pPr>
      <w:spacing w:after="120" w:line="480" w:lineRule="auto"/>
    </w:pPr>
  </w:style>
  <w:style w:type="paragraph" w:styleId="14">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rPr>
  </w:style>
  <w:style w:type="paragraph" w:styleId="16">
    <w:name w:val="Body Text First Indent"/>
    <w:basedOn w:val="6"/>
    <w:next w:val="17"/>
    <w:qFormat/>
    <w:uiPriority w:val="0"/>
    <w:pPr>
      <w:ind w:firstLine="420" w:firstLineChars="100"/>
    </w:pPr>
  </w:style>
  <w:style w:type="paragraph" w:styleId="17">
    <w:name w:val="Body Text First Indent 2"/>
    <w:basedOn w:val="8"/>
    <w:next w:val="1"/>
    <w:autoRedefine/>
    <w:unhideWhenUsed/>
    <w:qFormat/>
    <w:uiPriority w:val="99"/>
    <w:pPr>
      <w:spacing w:after="120"/>
      <w:ind w:left="420" w:leftChars="200" w:firstLine="420" w:firstLineChars="200"/>
    </w:pPr>
    <w:rPr>
      <w:rFonts w:ascii="宋体" w:hAnsi="Courier New"/>
      <w:spacing w:val="-4"/>
      <w:kern w:val="2"/>
      <w:sz w:val="21"/>
      <w:szCs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llowedHyperlink"/>
    <w:basedOn w:val="20"/>
    <w:qFormat/>
    <w:uiPriority w:val="0"/>
    <w:rPr>
      <w:color w:val="333333"/>
      <w:u w:val="none"/>
    </w:rPr>
  </w:style>
  <w:style w:type="character" w:styleId="22">
    <w:name w:val="Hyperlink"/>
    <w:basedOn w:val="20"/>
    <w:qFormat/>
    <w:uiPriority w:val="0"/>
    <w:rPr>
      <w:color w:val="333333"/>
      <w:u w:val="none"/>
    </w:rPr>
  </w:style>
  <w:style w:type="character" w:customStyle="1" w:styleId="23">
    <w:name w:val="标题 1 Char"/>
    <w:link w:val="2"/>
    <w:qFormat/>
    <w:uiPriority w:val="1"/>
    <w:rPr>
      <w:rFonts w:ascii="Times New Roman" w:hAnsi="Times New Roman" w:eastAsia="宋体" w:cs="Times New Roman"/>
      <w:b/>
      <w:kern w:val="44"/>
      <w:sz w:val="44"/>
    </w:rPr>
  </w:style>
  <w:style w:type="paragraph" w:customStyle="1" w:styleId="24">
    <w:name w:val="style4"/>
    <w:basedOn w:val="1"/>
    <w:next w:val="25"/>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25">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26">
    <w:name w:val="Char Char10 Char Char Char Char"/>
    <w:next w:val="27"/>
    <w:qFormat/>
    <w:uiPriority w:val="0"/>
    <w:pPr>
      <w:widowControl w:val="0"/>
      <w:jc w:val="both"/>
    </w:pPr>
    <w:rPr>
      <w:rFonts w:ascii="Calibri" w:hAnsi="Calibri" w:eastAsia="宋体" w:cs="Times New Roman"/>
      <w:kern w:val="0"/>
      <w:sz w:val="21"/>
      <w:szCs w:val="24"/>
      <w:lang w:val="en-US" w:eastAsia="zh-CN" w:bidi="ar-SA"/>
    </w:rPr>
  </w:style>
  <w:style w:type="paragraph" w:customStyle="1" w:styleId="27">
    <w:name w:val="xl87"/>
    <w:next w:val="28"/>
    <w:qFormat/>
    <w:uiPriority w:val="0"/>
    <w:pPr>
      <w:widowControl w:val="0"/>
      <w:pBdr>
        <w:top w:val="single" w:color="auto" w:sz="8" w:space="0"/>
        <w:left w:val="single" w:color="auto" w:sz="4" w:space="0"/>
        <w:bottom w:val="single" w:color="auto" w:sz="4" w:space="0"/>
        <w:right w:val="single" w:color="auto" w:sz="4" w:space="0"/>
      </w:pBdr>
      <w:shd w:val="clear" w:color="000000" w:fill="C5D9F1"/>
      <w:spacing w:before="100" w:beforeAutospacing="1" w:after="100" w:afterAutospacing="1"/>
      <w:jc w:val="left"/>
    </w:pPr>
    <w:rPr>
      <w:rFonts w:ascii="宋体" w:hAnsi="宋体" w:eastAsia="仿宋_GB2312" w:cs="宋体"/>
      <w:kern w:val="0"/>
      <w:sz w:val="24"/>
      <w:szCs w:val="24"/>
      <w:lang w:val="en-US" w:eastAsia="zh-CN" w:bidi="ar-SA"/>
    </w:rPr>
  </w:style>
  <w:style w:type="paragraph" w:customStyle="1" w:styleId="28">
    <w:name w:val="xl72"/>
    <w:next w:val="10"/>
    <w:qFormat/>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仿宋_GB2312" w:cs="宋体"/>
      <w:kern w:val="0"/>
      <w:sz w:val="24"/>
      <w:szCs w:val="24"/>
      <w:lang w:val="en-US" w:eastAsia="zh-CN" w:bidi="ar-SA"/>
    </w:rPr>
  </w:style>
  <w:style w:type="paragraph" w:customStyle="1" w:styleId="29">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30">
    <w:name w:val="Table Normal"/>
    <w:autoRedefine/>
    <w:semiHidden/>
    <w:unhideWhenUsed/>
    <w:qFormat/>
    <w:uiPriority w:val="0"/>
    <w:tblPr>
      <w:tblCellMar>
        <w:top w:w="0" w:type="dxa"/>
        <w:left w:w="0" w:type="dxa"/>
        <w:bottom w:w="0" w:type="dxa"/>
        <w:right w:w="0" w:type="dxa"/>
      </w:tblCellMar>
    </w:tblPr>
  </w:style>
  <w:style w:type="paragraph" w:customStyle="1" w:styleId="31">
    <w:name w:val="Table Text"/>
    <w:basedOn w:val="1"/>
    <w:autoRedefine/>
    <w:semiHidden/>
    <w:qFormat/>
    <w:uiPriority w:val="0"/>
    <w:rPr>
      <w:rFonts w:ascii="Arial" w:hAnsi="Arial" w:eastAsia="Arial" w:cs="Arial"/>
      <w:sz w:val="21"/>
      <w:szCs w:val="21"/>
      <w:lang w:val="en-US" w:eastAsia="en-US" w:bidi="ar-SA"/>
    </w:rPr>
  </w:style>
  <w:style w:type="paragraph" w:customStyle="1" w:styleId="32">
    <w:name w:val="Table Paragraph"/>
    <w:basedOn w:val="1"/>
    <w:autoRedefine/>
    <w:qFormat/>
    <w:uiPriority w:val="1"/>
    <w:rPr>
      <w:rFonts w:ascii="宋体" w:hAnsi="宋体" w:eastAsia="宋体" w:cs="宋体"/>
      <w:lang w:val="en-US" w:eastAsia="zh-CN" w:bidi="ar-SA"/>
    </w:rPr>
  </w:style>
  <w:style w:type="paragraph" w:customStyle="1" w:styleId="33">
    <w:name w:val="无间隔1"/>
    <w:basedOn w:val="1"/>
    <w:autoRedefine/>
    <w:qFormat/>
    <w:uiPriority w:val="99"/>
    <w:pPr>
      <w:spacing w:line="400" w:lineRule="exact"/>
    </w:pPr>
  </w:style>
  <w:style w:type="paragraph" w:styleId="34">
    <w:name w:val="List Paragraph"/>
    <w:basedOn w:val="1"/>
    <w:autoRedefine/>
    <w:qFormat/>
    <w:uiPriority w:val="1"/>
    <w:pPr>
      <w:ind w:left="220" w:firstLine="420"/>
    </w:pPr>
    <w:rPr>
      <w:rFonts w:ascii="宋体" w:hAnsi="宋体" w:eastAsia="宋体" w:cs="宋体"/>
      <w:lang w:val="en-US" w:eastAsia="zh-CN" w:bidi="ar-SA"/>
    </w:rPr>
  </w:style>
  <w:style w:type="paragraph" w:customStyle="1" w:styleId="35">
    <w:name w:val="列出段落1"/>
    <w:basedOn w:val="1"/>
    <w:unhideWhenUsed/>
    <w:qFormat/>
    <w:uiPriority w:val="99"/>
    <w:pPr>
      <w:ind w:firstLine="420" w:firstLineChars="200"/>
    </w:p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 w:type="paragraph" w:customStyle="1" w:styleId="38">
    <w:name w:val="Body text|2"/>
    <w:basedOn w:val="1"/>
    <w:autoRedefine/>
    <w:qFormat/>
    <w:uiPriority w:val="0"/>
    <w:pPr>
      <w:widowControl w:val="0"/>
      <w:shd w:val="clear" w:color="auto" w:fill="auto"/>
      <w:spacing w:after="420" w:line="393" w:lineRule="exact"/>
      <w:jc w:val="center"/>
    </w:pPr>
    <w:rPr>
      <w:rFonts w:ascii="MingLiU" w:hAnsi="MingLiU" w:eastAsia="MingLiU" w:cs="MingLiU"/>
      <w:u w:val="none"/>
      <w:shd w:val="clear" w:color="auto" w:fill="auto"/>
      <w:lang w:val="zh-TW" w:eastAsia="zh-TW" w:bidi="zh-TW"/>
    </w:rPr>
  </w:style>
  <w:style w:type="character" w:customStyle="1" w:styleId="39">
    <w:name w:val="toolbarlabel2"/>
    <w:basedOn w:val="20"/>
    <w:qFormat/>
    <w:uiPriority w:val="0"/>
  </w:style>
  <w:style w:type="character" w:customStyle="1" w:styleId="40">
    <w:name w:val="toolbarlabel"/>
    <w:basedOn w:val="20"/>
    <w:qFormat/>
    <w:uiPriority w:val="0"/>
    <w:rPr>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46</Pages>
  <Words>14449</Words>
  <Characters>15239</Characters>
  <TotalTime>20</TotalTime>
  <ScaleCrop>false</ScaleCrop>
  <LinksUpToDate>false</LinksUpToDate>
  <CharactersWithSpaces>15620</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Administrator</cp:lastModifiedBy>
  <cp:lastPrinted>2025-08-01T07:43:00Z</cp:lastPrinted>
  <dcterms:modified xsi:type="dcterms:W3CDTF">2025-08-07T03:18:08Z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2052-12.1.0.21915</vt:lpwstr>
  </property>
  <property fmtid="{D5CDD505-2E9C-101B-9397-08002B2CF9AE}" pid="5" name="ICV">
    <vt:lpwstr>6A5BC980787B4A94A917CBAF821FB823_13</vt:lpwstr>
  </property>
  <property fmtid="{D5CDD505-2E9C-101B-9397-08002B2CF9AE}" pid="6" name="KSOTemplateDocerSaveRecord">
    <vt:lpwstr>eyJoZGlkIjoiMDkyOWFhY2UyZmUzYTNlODJjOWZiMDc3Y2MwNGEwOTAiLCJ1c2VySWQiOiIxMjA3MzQ3MjY1In0=</vt:lpwstr>
  </property>
</Properties>
</file>