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00F8AC9D">
      <w:pPr>
        <w:spacing w:before="319" w:line="364" w:lineRule="auto"/>
        <w:ind w:left="658" w:right="325"/>
        <w:jc w:val="center"/>
        <w:rPr>
          <w:rFonts w:hint="eastAsia" w:eastAsia="宋体"/>
          <w:b/>
          <w:color w:val="auto"/>
          <w:sz w:val="48"/>
          <w:highlight w:val="none"/>
          <w:lang w:val="en-US" w:eastAsia="zh-CN"/>
        </w:rPr>
      </w:pPr>
      <w:r>
        <w:rPr>
          <w:rFonts w:hint="eastAsia"/>
          <w:b/>
          <w:color w:val="auto"/>
          <w:spacing w:val="81"/>
          <w:sz w:val="44"/>
          <w:szCs w:val="44"/>
          <w:highlight w:val="none"/>
          <w:lang w:val="en-US" w:eastAsia="zh-CN"/>
        </w:rPr>
        <w:t>淅川县城市管理局城市污水处理厂设施设备更新（第二批）项目</w:t>
      </w:r>
      <w:r>
        <w:rPr>
          <w:b/>
          <w:color w:val="auto"/>
          <w:spacing w:val="81"/>
          <w:sz w:val="84"/>
          <w:szCs w:val="84"/>
          <w:highlight w:val="none"/>
        </w:rPr>
        <w:t>招标文件</w:t>
      </w:r>
    </w:p>
    <w:p w14:paraId="2BD961C7">
      <w:pPr>
        <w:pStyle w:val="19"/>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w:t>
      </w:r>
      <w:r>
        <w:rPr>
          <w:rFonts w:hint="eastAsia"/>
          <w:color w:val="auto"/>
          <w:sz w:val="32"/>
          <w:highlight w:val="none"/>
          <w:lang w:val="en-US" w:eastAsia="zh-CN"/>
        </w:rPr>
        <w:t>5</w:t>
      </w:r>
      <w:r>
        <w:rPr>
          <w:rFonts w:hint="eastAsia"/>
          <w:color w:val="auto"/>
          <w:sz w:val="32"/>
          <w:highlight w:val="none"/>
        </w:rPr>
        <w:t>-</w:t>
      </w:r>
      <w:r>
        <w:rPr>
          <w:rFonts w:hint="eastAsia"/>
          <w:color w:val="auto"/>
          <w:sz w:val="32"/>
          <w:highlight w:val="none"/>
          <w:lang w:val="en-US" w:eastAsia="zh-CN"/>
        </w:rPr>
        <w:t>158</w:t>
      </w:r>
    </w:p>
    <w:p w14:paraId="20EC878B">
      <w:pPr>
        <w:pStyle w:val="5"/>
        <w:rPr>
          <w:rFonts w:hint="eastAsia" w:eastAsiaTheme="minorEastAsia"/>
          <w:color w:val="auto"/>
          <w:highlight w:val="none"/>
          <w:lang w:eastAsia="zh-CN"/>
        </w:rPr>
      </w:pPr>
    </w:p>
    <w:p w14:paraId="774A8369">
      <w:pPr>
        <w:rPr>
          <w:color w:val="auto"/>
          <w:highlight w:val="none"/>
        </w:rPr>
      </w:pPr>
    </w:p>
    <w:p w14:paraId="4942C0B3">
      <w:pPr>
        <w:pStyle w:val="2"/>
        <w:rPr>
          <w:color w:val="auto"/>
          <w:highlight w:val="none"/>
        </w:rPr>
      </w:pPr>
    </w:p>
    <w:p w14:paraId="3543067A">
      <w:pPr>
        <w:rPr>
          <w:color w:val="auto"/>
          <w:highlight w:val="yellow"/>
        </w:rPr>
      </w:pPr>
    </w:p>
    <w:p w14:paraId="2F0F6293">
      <w:pPr>
        <w:pStyle w:val="2"/>
        <w:jc w:val="center"/>
        <w:rPr>
          <w:rFonts w:hint="default" w:eastAsia="宋体"/>
          <w:color w:val="auto"/>
          <w:highlight w:val="none"/>
          <w:lang w:val="en-US" w:eastAsia="zh-CN"/>
        </w:rPr>
      </w:pPr>
      <w:r>
        <w:rPr>
          <w:rFonts w:hint="eastAsia"/>
          <w:b/>
          <w:bCs/>
          <w:color w:val="auto"/>
          <w:sz w:val="36"/>
          <w:szCs w:val="36"/>
          <w:highlight w:val="none"/>
          <w:lang w:val="en-US" w:eastAsia="zh-CN"/>
        </w:rPr>
        <w:t>第 3 标段</w:t>
      </w:r>
    </w:p>
    <w:p w14:paraId="4DDB65F4"/>
    <w:p w14:paraId="5A95CB4C">
      <w:pPr>
        <w:pStyle w:val="5"/>
        <w:rPr>
          <w:color w:val="auto"/>
          <w:highlight w:val="none"/>
        </w:rPr>
      </w:pPr>
    </w:p>
    <w:p w14:paraId="44F51B27">
      <w:pPr>
        <w:pStyle w:val="4"/>
        <w:spacing w:before="176" w:line="360" w:lineRule="auto"/>
        <w:rPr>
          <w:rFonts w:hint="eastAsia"/>
          <w:color w:val="auto"/>
          <w:highlight w:val="none"/>
          <w:lang w:eastAsia="zh-CN"/>
        </w:rPr>
      </w:pPr>
      <w:r>
        <w:rPr>
          <w:color w:val="auto"/>
          <w:highlight w:val="none"/>
        </w:rPr>
        <w:t>采购人：</w:t>
      </w:r>
      <w:r>
        <w:rPr>
          <w:rFonts w:hint="eastAsia"/>
          <w:color w:val="auto"/>
          <w:highlight w:val="none"/>
          <w:lang w:val="en-US" w:eastAsia="zh-CN"/>
        </w:rPr>
        <w:t>淅川县城市管理局</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rFonts w:hint="eastAsia" w:eastAsia="宋体"/>
          <w:b/>
          <w:color w:val="auto"/>
          <w:sz w:val="32"/>
          <w:highlight w:val="none"/>
          <w:lang w:eastAsia="zh-CN"/>
        </w:rPr>
      </w:pPr>
      <w:r>
        <w:rPr>
          <w:b/>
          <w:color w:val="auto"/>
          <w:sz w:val="32"/>
          <w:highlight w:val="none"/>
        </w:rPr>
        <w:t>日期：</w:t>
      </w:r>
      <w:r>
        <w:rPr>
          <w:rFonts w:hint="eastAsia"/>
          <w:b/>
          <w:color w:val="auto"/>
          <w:sz w:val="32"/>
          <w:highlight w:val="none"/>
        </w:rPr>
        <w:t>二零二</w:t>
      </w:r>
      <w:r>
        <w:rPr>
          <w:rFonts w:hint="eastAsia"/>
          <w:b/>
          <w:color w:val="auto"/>
          <w:sz w:val="32"/>
          <w:highlight w:val="none"/>
          <w:lang w:val="en-US" w:eastAsia="zh-CN"/>
        </w:rPr>
        <w:t>五</w:t>
      </w:r>
      <w:r>
        <w:rPr>
          <w:rFonts w:hint="eastAsia"/>
          <w:b/>
          <w:color w:val="auto"/>
          <w:sz w:val="32"/>
          <w:highlight w:val="none"/>
        </w:rPr>
        <w:t>年</w:t>
      </w:r>
      <w:r>
        <w:rPr>
          <w:rFonts w:hint="eastAsia"/>
          <w:b/>
          <w:color w:val="auto"/>
          <w:sz w:val="32"/>
          <w:highlight w:val="none"/>
          <w:lang w:val="en-US" w:eastAsia="zh-CN"/>
        </w:rPr>
        <w:t>九</w:t>
      </w:r>
      <w:r>
        <w:rPr>
          <w:b/>
          <w:color w:val="auto"/>
          <w:sz w:val="32"/>
          <w:highlight w:val="none"/>
        </w:rPr>
        <w:t>月</w:t>
      </w:r>
    </w:p>
    <w:p w14:paraId="2F1A5FAF">
      <w:pPr>
        <w:pStyle w:val="5"/>
        <w:ind w:firstLine="0" w:firstLineChars="0"/>
        <w:rPr>
          <w:color w:val="auto"/>
          <w:highlight w:val="none"/>
        </w:rPr>
      </w:pPr>
    </w:p>
    <w:p w14:paraId="43252E36">
      <w:pPr>
        <w:pStyle w:val="5"/>
        <w:rPr>
          <w:color w:val="auto"/>
          <w:szCs w:val="21"/>
          <w:highlight w:val="none"/>
        </w:rPr>
        <w:sectPr>
          <w:headerReference r:id="rId3" w:type="default"/>
          <w:footerReference r:id="rId4" w:type="default"/>
          <w:pgSz w:w="12240" w:h="15840"/>
          <w:pgMar w:top="1020" w:right="1160" w:bottom="280" w:left="1180" w:header="824" w:footer="0" w:gutter="0"/>
          <w:pgNumType w:fmt="decimal"/>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5"/>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5"/>
            <w:ind w:firstLine="0" w:firstLineChars="0"/>
            <w:rPr>
              <w:color w:val="auto"/>
              <w:highlight w:val="none"/>
            </w:rPr>
          </w:pPr>
          <w:r>
            <w:rPr>
              <w:rFonts w:hint="eastAsia"/>
              <w:color w:val="auto"/>
              <w:highlight w:val="none"/>
            </w:rPr>
            <w:t>第一章公开招标公告</w:t>
          </w:r>
        </w:p>
        <w:p w14:paraId="29BF77FB">
          <w:pPr>
            <w:pStyle w:val="5"/>
            <w:ind w:firstLine="0" w:firstLineChars="0"/>
            <w:rPr>
              <w:color w:val="auto"/>
              <w:highlight w:val="none"/>
            </w:rPr>
          </w:pPr>
          <w:r>
            <w:rPr>
              <w:rFonts w:hint="eastAsia"/>
              <w:color w:val="auto"/>
              <w:highlight w:val="none"/>
            </w:rPr>
            <w:t>第二章采购需求</w:t>
          </w:r>
        </w:p>
        <w:p w14:paraId="09B24D21">
          <w:pPr>
            <w:pStyle w:val="5"/>
            <w:ind w:firstLine="0" w:firstLineChars="0"/>
            <w:rPr>
              <w:rFonts w:hint="eastAsia" w:eastAsiaTheme="minorEastAsia"/>
              <w:color w:val="auto"/>
              <w:highlight w:val="none"/>
              <w:lang w:eastAsia="zh-CN"/>
            </w:rPr>
          </w:pPr>
          <w:r>
            <w:rPr>
              <w:rFonts w:hint="eastAsia"/>
              <w:color w:val="auto"/>
              <w:highlight w:val="none"/>
            </w:rPr>
            <w:t>第三章投标人须知</w:t>
          </w:r>
        </w:p>
        <w:p w14:paraId="6AF8DF60">
          <w:pPr>
            <w:pStyle w:val="5"/>
            <w:ind w:firstLine="0" w:firstLineChars="0"/>
            <w:rPr>
              <w:rFonts w:hint="eastAsia" w:eastAsiaTheme="minorEastAsia"/>
              <w:color w:val="auto"/>
              <w:highlight w:val="none"/>
              <w:lang w:eastAsia="zh-CN"/>
            </w:rPr>
          </w:pPr>
          <w:r>
            <w:rPr>
              <w:rFonts w:hint="eastAsia"/>
              <w:color w:val="auto"/>
              <w:highlight w:val="none"/>
            </w:rPr>
            <w:t>第四章开、评标程序、评标方法和评标标准</w:t>
          </w:r>
        </w:p>
        <w:p w14:paraId="1EABBD54">
          <w:pPr>
            <w:pStyle w:val="5"/>
            <w:ind w:firstLine="0" w:firstLineChars="0"/>
            <w:rPr>
              <w:color w:val="auto"/>
              <w:highlight w:val="none"/>
            </w:rPr>
          </w:pPr>
          <w:r>
            <w:rPr>
              <w:rFonts w:hint="eastAsia"/>
              <w:color w:val="auto"/>
              <w:highlight w:val="none"/>
            </w:rPr>
            <w:t>第五章政府采购合同（草案）</w:t>
          </w:r>
        </w:p>
        <w:p w14:paraId="3CE44190">
          <w:pPr>
            <w:pStyle w:val="5"/>
            <w:ind w:firstLine="0" w:firstLineChars="0"/>
            <w:rPr>
              <w:color w:val="auto"/>
              <w:highlight w:val="none"/>
            </w:rPr>
          </w:pPr>
          <w:r>
            <w:rPr>
              <w:rFonts w:hint="eastAsia"/>
              <w:color w:val="auto"/>
              <w:highlight w:val="none"/>
            </w:rPr>
            <w:t>第六章投标文件格式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5"/>
        <w:rPr>
          <w:color w:val="auto"/>
          <w:highlight w:val="none"/>
        </w:rPr>
      </w:pPr>
    </w:p>
    <w:p w14:paraId="150E0DBF">
      <w:pPr>
        <w:pStyle w:val="5"/>
        <w:rPr>
          <w:color w:val="auto"/>
          <w:highlight w:val="none"/>
        </w:rPr>
      </w:pPr>
    </w:p>
    <w:p w14:paraId="54C84E1D">
      <w:pPr>
        <w:pStyle w:val="5"/>
        <w:rPr>
          <w:color w:val="auto"/>
          <w:highlight w:val="none"/>
        </w:rPr>
      </w:pPr>
    </w:p>
    <w:p w14:paraId="686CE2F6">
      <w:pPr>
        <w:pStyle w:val="5"/>
        <w:rPr>
          <w:color w:val="auto"/>
          <w:highlight w:val="none"/>
        </w:rPr>
      </w:pPr>
    </w:p>
    <w:p w14:paraId="651D3EAC">
      <w:pPr>
        <w:pStyle w:val="5"/>
        <w:rPr>
          <w:color w:val="auto"/>
          <w:highlight w:val="none"/>
        </w:rPr>
      </w:pPr>
    </w:p>
    <w:p w14:paraId="061EB5BC">
      <w:pPr>
        <w:pStyle w:val="5"/>
        <w:rPr>
          <w:color w:val="auto"/>
          <w:highlight w:val="none"/>
        </w:rPr>
      </w:pPr>
    </w:p>
    <w:p w14:paraId="5CC0E9D3">
      <w:pPr>
        <w:pStyle w:val="5"/>
        <w:rPr>
          <w:color w:val="auto"/>
          <w:highlight w:val="none"/>
        </w:rPr>
      </w:pPr>
    </w:p>
    <w:p w14:paraId="5ECE9870">
      <w:pPr>
        <w:pStyle w:val="5"/>
        <w:rPr>
          <w:color w:val="auto"/>
          <w:highlight w:val="none"/>
        </w:rPr>
      </w:pPr>
    </w:p>
    <w:p w14:paraId="36E841C2">
      <w:pPr>
        <w:jc w:val="center"/>
        <w:rPr>
          <w:rFonts w:ascii="Calibri"/>
          <w:color w:val="auto"/>
          <w:sz w:val="18"/>
          <w:highlight w:val="none"/>
        </w:rPr>
        <w:sectPr>
          <w:footerReference r:id="rId5" w:type="default"/>
          <w:pgSz w:w="12240" w:h="15840"/>
          <w:pgMar w:top="1020" w:right="1160" w:bottom="280" w:left="1180" w:header="824" w:footer="0" w:gutter="0"/>
          <w:pgNumType w:fmt="decimal" w:start="1"/>
          <w:cols w:space="720" w:num="1"/>
        </w:sectPr>
      </w:pPr>
    </w:p>
    <w:p w14:paraId="1FE2C3A6">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3"/>
        <w:ind w:firstLine="3534" w:firstLineChars="800"/>
        <w:jc w:val="both"/>
        <w:rPr>
          <w:color w:val="auto"/>
          <w:highlight w:val="none"/>
        </w:rPr>
      </w:pPr>
    </w:p>
    <w:p w14:paraId="292C440E">
      <w:pPr>
        <w:pStyle w:val="4"/>
        <w:spacing w:before="67"/>
        <w:ind w:left="0"/>
        <w:jc w:val="center"/>
        <w:rPr>
          <w:rFonts w:hint="eastAsia"/>
          <w:color w:val="auto"/>
          <w:highlight w:val="none"/>
          <w:lang w:val="en-US" w:eastAsia="zh-CN"/>
        </w:rPr>
      </w:pPr>
      <w:bookmarkStart w:id="2" w:name="_bookmark1"/>
      <w:bookmarkEnd w:id="2"/>
      <w:bookmarkStart w:id="3" w:name="OLE_LINK2"/>
      <w:bookmarkStart w:id="4" w:name="OLE_LINK3"/>
      <w:bookmarkStart w:id="5" w:name="OLE_LINK1"/>
      <w:bookmarkStart w:id="6" w:name="OLE_LINK4"/>
      <w:r>
        <w:rPr>
          <w:rFonts w:hint="eastAsia"/>
          <w:color w:val="auto"/>
          <w:highlight w:val="none"/>
          <w:lang w:val="en-US" w:eastAsia="zh-CN"/>
        </w:rPr>
        <w:t>淅川县城市管理局城市污水处理厂设施设备更新（第二批）项目</w:t>
      </w:r>
    </w:p>
    <w:p w14:paraId="7E345770">
      <w:pPr>
        <w:pStyle w:val="4"/>
        <w:spacing w:before="67"/>
        <w:ind w:left="0"/>
        <w:jc w:val="center"/>
        <w:rPr>
          <w:color w:val="auto"/>
          <w:highlight w:val="none"/>
        </w:rPr>
      </w:pPr>
      <w:r>
        <w:rPr>
          <w:rFonts w:hint="eastAsia"/>
          <w:color w:val="auto"/>
          <w:highlight w:val="none"/>
        </w:rPr>
        <w:t>公开</w:t>
      </w:r>
      <w:r>
        <w:rPr>
          <w:color w:val="auto"/>
          <w:highlight w:val="none"/>
        </w:rPr>
        <w:t>招标公告</w:t>
      </w:r>
    </w:p>
    <w:p w14:paraId="14A729D6">
      <w:pPr>
        <w:pStyle w:val="4"/>
        <w:spacing w:before="67"/>
        <w:ind w:left="0" w:firstLine="562" w:firstLineChars="200"/>
        <w:jc w:val="both"/>
        <w:rPr>
          <w:rFonts w:hint="eastAsia"/>
          <w:color w:val="auto"/>
          <w:sz w:val="28"/>
          <w:szCs w:val="22"/>
          <w:highlight w:val="none"/>
          <w:lang w:val="en-US" w:eastAsia="zh-CN"/>
        </w:rPr>
      </w:pPr>
      <w:r>
        <w:rPr>
          <w:rFonts w:hint="eastAsia"/>
          <w:color w:val="auto"/>
          <w:sz w:val="28"/>
          <w:szCs w:val="22"/>
          <w:highlight w:val="none"/>
          <w:lang w:val="en-US" w:eastAsia="zh-CN"/>
        </w:rPr>
        <w:t>淅川县城市管理局城市污水处理厂设施设备更新（第二批）项目</w:t>
      </w:r>
      <w:r>
        <w:rPr>
          <w:rFonts w:hint="eastAsia"/>
          <w:color w:val="auto"/>
          <w:sz w:val="28"/>
          <w:szCs w:val="22"/>
          <w:highlight w:val="none"/>
        </w:rPr>
        <w:t>的潜在投标人应在南阳市公共资源交易中心电子交易系统淅川区（</w:t>
      </w: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"http://ggzyjy.nanyang.gov.cn/XCXWeb/）获取招标文件，并于2024年" </w:instrText>
      </w:r>
      <w:r>
        <w:rPr>
          <w:rFonts w:hint="eastAsia"/>
          <w:color w:val="auto"/>
          <w:sz w:val="28"/>
          <w:szCs w:val="22"/>
          <w:highlight w:val="none"/>
          <w:lang w:val="en-US" w:eastAsia="zh-CN"/>
        </w:rPr>
        <w:fldChar w:fldCharType="separate"/>
      </w:r>
      <w:r>
        <w:rPr>
          <w:rFonts w:hint="eastAsia"/>
          <w:color w:val="auto"/>
          <w:sz w:val="28"/>
          <w:szCs w:val="22"/>
          <w:highlight w:val="none"/>
          <w:lang w:val="en-US" w:eastAsia="zh-CN"/>
        </w:rPr>
        <w:t>http://ggzyjy.xichuan.gov.cn）获取招标文件，并于2025年</w:t>
      </w:r>
      <w:r>
        <w:rPr>
          <w:rFonts w:hint="eastAsia"/>
          <w:color w:val="auto"/>
          <w:sz w:val="28"/>
          <w:szCs w:val="22"/>
          <w:highlight w:val="none"/>
          <w:lang w:val="en-US" w:eastAsia="zh-CN"/>
        </w:rPr>
        <w:fldChar w:fldCharType="end"/>
      </w:r>
      <w:r>
        <w:rPr>
          <w:rFonts w:hint="eastAsia"/>
          <w:color w:val="auto"/>
          <w:sz w:val="28"/>
          <w:szCs w:val="22"/>
          <w:highlight w:val="none"/>
          <w:lang w:val="en-US" w:eastAsia="zh-CN"/>
        </w:rPr>
        <w:t>9月26日时00分（北京时间）前递交投标文件。</w:t>
      </w:r>
    </w:p>
    <w:p w14:paraId="4B773D44">
      <w:pPr>
        <w:spacing w:line="520" w:lineRule="exact"/>
        <w:ind w:firstLine="281" w:firstLineChars="100"/>
        <w:rPr>
          <w:b/>
          <w:bCs/>
          <w:color w:val="auto"/>
          <w:sz w:val="28"/>
          <w:szCs w:val="24"/>
          <w:highlight w:val="none"/>
          <w:shd w:val="clear" w:color="auto" w:fill="FFFFFF"/>
        </w:rPr>
      </w:pPr>
      <w:r>
        <w:rPr>
          <w:rFonts w:hint="eastAsia"/>
          <w:b/>
          <w:bCs/>
          <w:color w:val="auto"/>
          <w:sz w:val="28"/>
          <w:szCs w:val="24"/>
          <w:highlight w:val="none"/>
          <w:shd w:val="clear" w:color="auto" w:fill="FFFFFF"/>
        </w:rPr>
        <w:t>一、项目基本情况</w:t>
      </w:r>
    </w:p>
    <w:p w14:paraId="71CCD49F">
      <w:pPr>
        <w:spacing w:line="520" w:lineRule="exact"/>
        <w:ind w:firstLine="640" w:firstLineChars="200"/>
        <w:rPr>
          <w:rFonts w:hint="default" w:ascii="宋体" w:hAnsi="宋体" w:eastAsia="宋体" w:cs="宋体"/>
          <w:b/>
          <w:bCs/>
          <w:color w:val="0000FF"/>
          <w:sz w:val="32"/>
          <w:szCs w:val="24"/>
          <w:highlight w:val="none"/>
          <w:lang w:val="en-US" w:eastAsia="zh-CN" w:bidi="zh-CN"/>
        </w:rPr>
      </w:pPr>
      <w:r>
        <w:rPr>
          <w:rFonts w:hint="eastAsia"/>
          <w:color w:val="auto"/>
          <w:sz w:val="32"/>
          <w:szCs w:val="24"/>
          <w:highlight w:val="none"/>
        </w:rPr>
        <w:t>1、项目编号：淅财招标采购</w:t>
      </w:r>
      <w:r>
        <w:rPr>
          <w:rFonts w:hint="eastAsia" w:ascii="宋体" w:hAnsi="宋体" w:eastAsia="宋体" w:cs="宋体"/>
          <w:b/>
          <w:bCs/>
          <w:color w:val="auto"/>
          <w:sz w:val="32"/>
          <w:szCs w:val="24"/>
          <w:highlight w:val="none"/>
          <w:lang w:val="en-US" w:eastAsia="zh-CN" w:bidi="zh-CN"/>
        </w:rPr>
        <w:t>-2025-</w:t>
      </w:r>
      <w:r>
        <w:rPr>
          <w:rFonts w:hint="eastAsia" w:cs="宋体"/>
          <w:b/>
          <w:bCs/>
          <w:color w:val="auto"/>
          <w:sz w:val="32"/>
          <w:szCs w:val="24"/>
          <w:highlight w:val="none"/>
          <w:lang w:val="en-US" w:eastAsia="zh-CN" w:bidi="zh-CN"/>
        </w:rPr>
        <w:t>158</w:t>
      </w:r>
    </w:p>
    <w:p w14:paraId="780D3D5B">
      <w:pPr>
        <w:spacing w:line="520" w:lineRule="exact"/>
        <w:ind w:firstLine="560" w:firstLineChars="200"/>
        <w:rPr>
          <w:rFonts w:hint="eastAsia"/>
          <w:color w:val="auto"/>
          <w:sz w:val="28"/>
          <w:szCs w:val="22"/>
          <w:highlight w:val="none"/>
        </w:rPr>
      </w:pPr>
      <w:r>
        <w:rPr>
          <w:rFonts w:hint="eastAsia"/>
          <w:color w:val="auto"/>
          <w:sz w:val="28"/>
          <w:szCs w:val="22"/>
          <w:highlight w:val="none"/>
        </w:rPr>
        <w:t>2、项目名称：</w:t>
      </w:r>
      <w:r>
        <w:rPr>
          <w:rFonts w:hint="eastAsia"/>
          <w:color w:val="auto"/>
          <w:sz w:val="28"/>
          <w:szCs w:val="22"/>
          <w:highlight w:val="none"/>
          <w:lang w:val="en-US" w:eastAsia="zh-CN"/>
        </w:rPr>
        <w:t>淅川县城市管理局城市污水处理厂设施设备更新（第二批）项目</w:t>
      </w:r>
    </w:p>
    <w:p w14:paraId="01C97EBD">
      <w:pPr>
        <w:spacing w:line="520" w:lineRule="exact"/>
        <w:ind w:firstLine="560" w:firstLineChars="200"/>
        <w:rPr>
          <w:color w:val="auto"/>
          <w:sz w:val="28"/>
          <w:szCs w:val="22"/>
          <w:highlight w:val="none"/>
        </w:rPr>
      </w:pPr>
      <w:r>
        <w:rPr>
          <w:rFonts w:hint="eastAsia"/>
          <w:color w:val="auto"/>
          <w:sz w:val="28"/>
          <w:szCs w:val="22"/>
          <w:highlight w:val="none"/>
        </w:rPr>
        <w:t>3、采购方式：公开招标</w:t>
      </w:r>
    </w:p>
    <w:p w14:paraId="6CD260D7">
      <w:pPr>
        <w:spacing w:line="520" w:lineRule="exact"/>
        <w:ind w:firstLine="560" w:firstLineChars="200"/>
        <w:rPr>
          <w:rFonts w:hint="eastAsia"/>
          <w:color w:val="auto"/>
          <w:sz w:val="28"/>
          <w:szCs w:val="22"/>
          <w:highlight w:val="none"/>
          <w:lang w:val="en-US" w:eastAsia="zh-CN"/>
        </w:rPr>
      </w:pPr>
      <w:r>
        <w:rPr>
          <w:rFonts w:hint="eastAsia"/>
          <w:color w:val="000000" w:themeColor="text1"/>
          <w:sz w:val="28"/>
          <w:szCs w:val="22"/>
          <w:highlight w:val="none"/>
          <w14:textFill>
            <w14:solidFill>
              <w14:schemeClr w14:val="tx1"/>
            </w14:solidFill>
          </w14:textFill>
        </w:rPr>
        <w:t>4、</w:t>
      </w:r>
      <w:r>
        <w:rPr>
          <w:rFonts w:hint="eastAsia"/>
          <w:color w:val="auto"/>
          <w:sz w:val="28"/>
          <w:szCs w:val="22"/>
          <w:highlight w:val="none"/>
        </w:rPr>
        <w:t>预算金额：</w:t>
      </w:r>
      <w:r>
        <w:rPr>
          <w:rFonts w:hint="eastAsia"/>
          <w:color w:val="auto"/>
          <w:sz w:val="28"/>
          <w:szCs w:val="22"/>
          <w:highlight w:val="none"/>
          <w:lang w:val="en-US" w:eastAsia="zh-CN"/>
        </w:rPr>
        <w:t>23046506.63元；</w:t>
      </w:r>
    </w:p>
    <w:p w14:paraId="33E4B33E">
      <w:pPr>
        <w:spacing w:line="520" w:lineRule="exact"/>
        <w:ind w:firstLine="560" w:firstLineChars="200"/>
        <w:rPr>
          <w:rFonts w:hint="eastAsia"/>
          <w:color w:val="auto"/>
          <w:sz w:val="28"/>
          <w:szCs w:val="22"/>
          <w:highlight w:val="none"/>
          <w:lang w:val="en-US" w:eastAsia="zh-CN"/>
        </w:rPr>
      </w:pPr>
      <w:r>
        <w:rPr>
          <w:rFonts w:hint="eastAsia"/>
          <w:color w:val="auto"/>
          <w:sz w:val="28"/>
          <w:szCs w:val="22"/>
          <w:highlight w:val="none"/>
        </w:rPr>
        <w:t xml:space="preserve"> </w:t>
      </w:r>
      <w:r>
        <w:rPr>
          <w:rFonts w:hint="eastAsia"/>
          <w:color w:val="auto"/>
          <w:sz w:val="28"/>
          <w:szCs w:val="22"/>
          <w:highlight w:val="none"/>
          <w:lang w:val="en-US" w:eastAsia="zh-CN"/>
        </w:rPr>
        <w:t xml:space="preserve">  </w:t>
      </w:r>
      <w:r>
        <w:rPr>
          <w:rFonts w:hint="eastAsia"/>
          <w:color w:val="auto"/>
          <w:sz w:val="28"/>
          <w:szCs w:val="22"/>
          <w:highlight w:val="none"/>
        </w:rPr>
        <w:t>最高限价：</w:t>
      </w:r>
      <w:r>
        <w:rPr>
          <w:rFonts w:hint="eastAsia"/>
          <w:color w:val="auto"/>
          <w:sz w:val="28"/>
          <w:szCs w:val="22"/>
          <w:highlight w:val="none"/>
          <w:lang w:val="en-US" w:eastAsia="zh-CN"/>
        </w:rPr>
        <w:t>23046506.63元；</w:t>
      </w:r>
    </w:p>
    <w:tbl>
      <w:tblPr>
        <w:tblStyle w:val="14"/>
        <w:tblpPr w:leftFromText="180" w:rightFromText="180" w:vertAnchor="text" w:horzAnchor="page" w:tblpX="1630" w:tblpY="177"/>
        <w:tblOverlap w:val="never"/>
        <w:tblW w:w="460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5"/>
        <w:gridCol w:w="1543"/>
        <w:gridCol w:w="4161"/>
        <w:gridCol w:w="1377"/>
        <w:gridCol w:w="1501"/>
      </w:tblGrid>
      <w:tr w14:paraId="0E0B4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319" w:type="pct"/>
            <w:shd w:val="clear" w:color="auto" w:fill="auto"/>
            <w:vAlign w:val="center"/>
          </w:tcPr>
          <w:p w14:paraId="255A97B7">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序号</w:t>
            </w:r>
          </w:p>
        </w:tc>
        <w:tc>
          <w:tcPr>
            <w:tcW w:w="841" w:type="pct"/>
            <w:shd w:val="clear" w:color="auto" w:fill="auto"/>
            <w:vAlign w:val="center"/>
          </w:tcPr>
          <w:p w14:paraId="4ADF4C99">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包号</w:t>
            </w:r>
          </w:p>
        </w:tc>
        <w:tc>
          <w:tcPr>
            <w:tcW w:w="2269" w:type="pct"/>
            <w:shd w:val="clear" w:color="auto" w:fill="auto"/>
            <w:vAlign w:val="center"/>
          </w:tcPr>
          <w:p w14:paraId="24E87756">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包名称</w:t>
            </w:r>
          </w:p>
        </w:tc>
        <w:tc>
          <w:tcPr>
            <w:tcW w:w="751" w:type="pct"/>
            <w:shd w:val="clear" w:color="auto" w:fill="auto"/>
            <w:vAlign w:val="center"/>
          </w:tcPr>
          <w:p w14:paraId="2E9F458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包预算（元）</w:t>
            </w:r>
          </w:p>
        </w:tc>
        <w:tc>
          <w:tcPr>
            <w:tcW w:w="818" w:type="pct"/>
            <w:shd w:val="clear" w:color="auto" w:fill="auto"/>
            <w:vAlign w:val="center"/>
          </w:tcPr>
          <w:p w14:paraId="02C2954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包最高限（元）</w:t>
            </w:r>
          </w:p>
        </w:tc>
      </w:tr>
      <w:tr w14:paraId="330FB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65" w:hRule="atLeast"/>
        </w:trPr>
        <w:tc>
          <w:tcPr>
            <w:tcW w:w="319" w:type="pct"/>
            <w:shd w:val="clear" w:color="auto" w:fill="auto"/>
            <w:vAlign w:val="center"/>
          </w:tcPr>
          <w:p w14:paraId="028D3DB5">
            <w:pPr>
              <w:spacing w:line="520" w:lineRule="exact"/>
              <w:ind w:firstLine="240" w:firstLineChars="100"/>
              <w:jc w:val="center"/>
              <w:rPr>
                <w:rFonts w:ascii="宋体" w:hAnsi="宋体" w:eastAsia="宋体" w:cs="宋体"/>
                <w:color w:val="auto"/>
                <w:sz w:val="24"/>
                <w:szCs w:val="22"/>
                <w:highlight w:val="none"/>
                <w:lang w:val="en-US" w:eastAsia="zh-CN" w:bidi="zh-CN"/>
              </w:rPr>
            </w:pPr>
            <w:r>
              <w:rPr>
                <w:color w:val="auto"/>
                <w:sz w:val="24"/>
                <w:szCs w:val="22"/>
                <w:highlight w:val="none"/>
                <w:lang w:val="en-US"/>
              </w:rPr>
              <w:t>1</w:t>
            </w:r>
          </w:p>
        </w:tc>
        <w:tc>
          <w:tcPr>
            <w:tcW w:w="841" w:type="pct"/>
            <w:shd w:val="clear" w:color="auto" w:fill="auto"/>
            <w:vAlign w:val="center"/>
          </w:tcPr>
          <w:p w14:paraId="5A25B433">
            <w:pPr>
              <w:spacing w:line="520" w:lineRule="exact"/>
              <w:jc w:val="center"/>
              <w:rPr>
                <w:rFonts w:hint="default" w:ascii="宋体" w:hAnsi="宋体" w:eastAsia="宋体" w:cs="宋体"/>
                <w:color w:val="auto"/>
                <w:sz w:val="24"/>
                <w:szCs w:val="22"/>
                <w:highlight w:val="none"/>
                <w:lang w:val="en-US" w:eastAsia="zh-CN" w:bidi="zh-CN"/>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5-158-1</w:t>
            </w:r>
          </w:p>
        </w:tc>
        <w:tc>
          <w:tcPr>
            <w:tcW w:w="2269" w:type="pct"/>
            <w:shd w:val="clear" w:color="auto" w:fill="auto"/>
            <w:vAlign w:val="center"/>
          </w:tcPr>
          <w:p w14:paraId="61BD180D">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第1标段</w:t>
            </w:r>
          </w:p>
          <w:p w14:paraId="31AA027C">
            <w:pPr>
              <w:spacing w:line="520" w:lineRule="exact"/>
              <w:jc w:val="left"/>
              <w:rPr>
                <w:rFonts w:hint="eastAsia" w:ascii="宋体" w:hAnsi="宋体" w:eastAsia="宋体" w:cs="宋体"/>
                <w:color w:val="auto"/>
                <w:sz w:val="24"/>
                <w:szCs w:val="22"/>
                <w:highlight w:val="none"/>
                <w:lang w:val="en-US" w:eastAsia="zh-CN" w:bidi="zh-CN"/>
              </w:rPr>
            </w:pPr>
          </w:p>
        </w:tc>
        <w:tc>
          <w:tcPr>
            <w:tcW w:w="751" w:type="pct"/>
            <w:shd w:val="clear" w:color="auto" w:fill="auto"/>
            <w:vAlign w:val="center"/>
          </w:tcPr>
          <w:p w14:paraId="3B447AE6">
            <w:pPr>
              <w:spacing w:line="520" w:lineRule="exact"/>
              <w:ind w:left="0" w:leftChars="0" w:firstLine="0" w:firstLineChars="0"/>
              <w:jc w:val="center"/>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c>
          <w:tcPr>
            <w:tcW w:w="818" w:type="pct"/>
            <w:shd w:val="clear" w:color="auto" w:fill="auto"/>
            <w:vAlign w:val="center"/>
          </w:tcPr>
          <w:p w14:paraId="1B42FD77">
            <w:pPr>
              <w:spacing w:line="520" w:lineRule="exact"/>
              <w:jc w:val="both"/>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r>
      <w:tr w14:paraId="5374F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66" w:hRule="atLeast"/>
        </w:trPr>
        <w:tc>
          <w:tcPr>
            <w:tcW w:w="319" w:type="pct"/>
            <w:shd w:val="clear" w:color="auto" w:fill="auto"/>
            <w:vAlign w:val="center"/>
          </w:tcPr>
          <w:p w14:paraId="746C3616">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2</w:t>
            </w:r>
          </w:p>
        </w:tc>
        <w:tc>
          <w:tcPr>
            <w:tcW w:w="841" w:type="pct"/>
            <w:shd w:val="clear" w:color="auto" w:fill="auto"/>
            <w:vAlign w:val="center"/>
          </w:tcPr>
          <w:p w14:paraId="0FAD9E83">
            <w:pPr>
              <w:spacing w:line="520" w:lineRule="exact"/>
              <w:jc w:val="center"/>
              <w:rPr>
                <w:rFonts w:hint="default"/>
                <w:color w:val="auto"/>
                <w:sz w:val="24"/>
                <w:szCs w:val="22"/>
                <w:highlight w:val="none"/>
                <w:lang w:val="en-US"/>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5-158-2</w:t>
            </w:r>
          </w:p>
        </w:tc>
        <w:tc>
          <w:tcPr>
            <w:tcW w:w="2269" w:type="pct"/>
            <w:shd w:val="clear" w:color="auto" w:fill="auto"/>
            <w:vAlign w:val="center"/>
          </w:tcPr>
          <w:p w14:paraId="3CF42F4B">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第2标段</w:t>
            </w:r>
          </w:p>
          <w:p w14:paraId="77A5C985">
            <w:pPr>
              <w:spacing w:line="520" w:lineRule="exact"/>
              <w:jc w:val="left"/>
              <w:rPr>
                <w:rFonts w:hint="eastAsia"/>
                <w:color w:val="auto"/>
                <w:sz w:val="28"/>
                <w:szCs w:val="22"/>
                <w:highlight w:val="none"/>
                <w:lang w:val="en-US" w:eastAsia="zh-CN"/>
              </w:rPr>
            </w:pPr>
          </w:p>
        </w:tc>
        <w:tc>
          <w:tcPr>
            <w:tcW w:w="751" w:type="pct"/>
            <w:shd w:val="clear" w:color="auto" w:fill="auto"/>
            <w:vAlign w:val="center"/>
          </w:tcPr>
          <w:p w14:paraId="27ED3AA9">
            <w:pPr>
              <w:spacing w:line="520" w:lineRule="exact"/>
              <w:ind w:left="0" w:leftChars="0" w:firstLine="0" w:firstLineChars="0"/>
              <w:jc w:val="center"/>
              <w:rPr>
                <w:rFonts w:hint="default"/>
                <w:color w:val="auto"/>
                <w:sz w:val="24"/>
                <w:szCs w:val="22"/>
                <w:highlight w:val="none"/>
                <w:lang w:val="en-US" w:eastAsia="zh-CN"/>
              </w:rPr>
            </w:pPr>
            <w:r>
              <w:rPr>
                <w:rFonts w:hint="eastAsia"/>
                <w:color w:val="auto"/>
                <w:sz w:val="24"/>
                <w:szCs w:val="22"/>
                <w:highlight w:val="none"/>
                <w:lang w:val="en-US" w:eastAsia="zh-CN"/>
              </w:rPr>
              <w:t>6315641.68</w:t>
            </w:r>
          </w:p>
        </w:tc>
        <w:tc>
          <w:tcPr>
            <w:tcW w:w="818" w:type="pct"/>
            <w:shd w:val="clear" w:color="auto" w:fill="auto"/>
            <w:vAlign w:val="center"/>
          </w:tcPr>
          <w:p w14:paraId="79FAA38A">
            <w:pPr>
              <w:spacing w:line="520" w:lineRule="exact"/>
              <w:ind w:firstLine="240" w:firstLineChars="100"/>
              <w:jc w:val="center"/>
              <w:rPr>
                <w:rFonts w:hint="eastAsia"/>
                <w:color w:val="auto"/>
                <w:sz w:val="24"/>
                <w:szCs w:val="22"/>
                <w:highlight w:val="none"/>
                <w:lang w:val="en-US" w:eastAsia="zh-CN"/>
              </w:rPr>
            </w:pPr>
            <w:r>
              <w:rPr>
                <w:rFonts w:hint="eastAsia"/>
                <w:color w:val="auto"/>
                <w:sz w:val="24"/>
                <w:szCs w:val="22"/>
                <w:highlight w:val="none"/>
                <w:lang w:val="en-US" w:eastAsia="zh-CN"/>
              </w:rPr>
              <w:t>6315641.68</w:t>
            </w:r>
          </w:p>
        </w:tc>
      </w:tr>
      <w:tr w14:paraId="17CE0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74" w:hRule="atLeast"/>
        </w:trPr>
        <w:tc>
          <w:tcPr>
            <w:tcW w:w="319" w:type="pct"/>
            <w:shd w:val="clear" w:color="auto" w:fill="auto"/>
            <w:vAlign w:val="center"/>
          </w:tcPr>
          <w:p w14:paraId="632187C3">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3</w:t>
            </w:r>
          </w:p>
        </w:tc>
        <w:tc>
          <w:tcPr>
            <w:tcW w:w="841" w:type="pct"/>
            <w:shd w:val="clear" w:color="auto" w:fill="auto"/>
            <w:vAlign w:val="center"/>
          </w:tcPr>
          <w:p w14:paraId="4AAE8DBA">
            <w:pPr>
              <w:spacing w:line="520" w:lineRule="exact"/>
              <w:jc w:val="center"/>
              <w:rPr>
                <w:rFonts w:hint="default" w:eastAsia="宋体"/>
                <w:color w:val="auto"/>
                <w:sz w:val="24"/>
                <w:szCs w:val="22"/>
                <w:highlight w:val="none"/>
                <w:lang w:val="en-US" w:eastAsia="zh-CN"/>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5-158-3</w:t>
            </w:r>
          </w:p>
        </w:tc>
        <w:tc>
          <w:tcPr>
            <w:tcW w:w="2269" w:type="pct"/>
            <w:shd w:val="clear" w:color="auto" w:fill="auto"/>
            <w:vAlign w:val="center"/>
          </w:tcPr>
          <w:p w14:paraId="5E66F68A">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第3标段</w:t>
            </w:r>
          </w:p>
          <w:p w14:paraId="0BEAB099">
            <w:pPr>
              <w:spacing w:line="520" w:lineRule="exact"/>
              <w:jc w:val="left"/>
              <w:rPr>
                <w:color w:val="auto"/>
                <w:sz w:val="24"/>
                <w:szCs w:val="22"/>
                <w:highlight w:val="none"/>
              </w:rPr>
            </w:pPr>
          </w:p>
        </w:tc>
        <w:tc>
          <w:tcPr>
            <w:tcW w:w="751" w:type="pct"/>
            <w:shd w:val="clear" w:color="auto" w:fill="auto"/>
            <w:vAlign w:val="center"/>
          </w:tcPr>
          <w:p w14:paraId="3DB8E4D3">
            <w:pPr>
              <w:spacing w:line="520" w:lineRule="exact"/>
              <w:ind w:left="0" w:leftChars="0" w:firstLine="0" w:firstLineChars="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c>
          <w:tcPr>
            <w:tcW w:w="818" w:type="pct"/>
            <w:shd w:val="clear" w:color="auto" w:fill="auto"/>
            <w:vAlign w:val="center"/>
          </w:tcPr>
          <w:p w14:paraId="5F04A071">
            <w:pPr>
              <w:spacing w:line="520" w:lineRule="exact"/>
              <w:ind w:firstLine="240" w:firstLineChars="10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r>
    </w:tbl>
    <w:p w14:paraId="450140C3">
      <w:pPr>
        <w:pStyle w:val="7"/>
        <w:rPr>
          <w:rFonts w:hint="default"/>
          <w:lang w:val="en-US" w:eastAsia="zh-CN"/>
        </w:rPr>
      </w:pPr>
    </w:p>
    <w:p w14:paraId="3CD307B9">
      <w:pPr>
        <w:numPr>
          <w:ilvl w:val="0"/>
          <w:numId w:val="0"/>
        </w:numPr>
        <w:spacing w:line="520" w:lineRule="exact"/>
        <w:rPr>
          <w:rFonts w:hint="eastAsia"/>
          <w:color w:val="auto"/>
          <w:sz w:val="28"/>
          <w:szCs w:val="22"/>
          <w:highlight w:val="none"/>
        </w:rPr>
      </w:pPr>
      <w:r>
        <w:rPr>
          <w:rFonts w:hint="eastAsia"/>
          <w:color w:val="auto"/>
          <w:sz w:val="28"/>
          <w:szCs w:val="22"/>
          <w:highlight w:val="none"/>
          <w:lang w:val="en-US" w:eastAsia="zh-CN"/>
        </w:rPr>
        <w:t>5、</w:t>
      </w:r>
      <w:r>
        <w:rPr>
          <w:rFonts w:hint="eastAsia"/>
          <w:color w:val="auto"/>
          <w:sz w:val="28"/>
          <w:szCs w:val="22"/>
          <w:highlight w:val="none"/>
        </w:rPr>
        <w:t>采购需求（包括但不限于标的的名称、数量、简要技术需求或服务要求等采购范围）：</w:t>
      </w:r>
    </w:p>
    <w:p w14:paraId="750D4A59">
      <w:pPr>
        <w:spacing w:line="520" w:lineRule="exact"/>
        <w:ind w:firstLine="560" w:firstLineChars="200"/>
        <w:rPr>
          <w:color w:val="auto"/>
          <w:sz w:val="28"/>
          <w:szCs w:val="22"/>
          <w:highlight w:val="none"/>
        </w:rPr>
      </w:pPr>
      <w:r>
        <w:rPr>
          <w:b w:val="0"/>
          <w:bCs/>
          <w:color w:val="auto"/>
          <w:sz w:val="28"/>
          <w:szCs w:val="22"/>
          <w:highlight w:val="none"/>
        </w:rPr>
        <w:t>5.1、招标内容：</w:t>
      </w:r>
      <w:r>
        <w:rPr>
          <w:rFonts w:hint="eastAsia"/>
          <w:b w:val="0"/>
          <w:bCs/>
          <w:color w:val="auto"/>
          <w:sz w:val="28"/>
          <w:szCs w:val="22"/>
          <w:highlight w:val="none"/>
          <w:lang w:val="en-US" w:eastAsia="zh-CN"/>
        </w:rPr>
        <w:t>淅川县城市管理局城市污水处理厂设施设备更新（第二批）项目</w:t>
      </w:r>
      <w:r>
        <w:rPr>
          <w:rFonts w:hint="eastAsia"/>
          <w:color w:val="auto"/>
          <w:sz w:val="28"/>
          <w:szCs w:val="22"/>
          <w:highlight w:val="none"/>
          <w:lang w:eastAsia="zh-CN"/>
        </w:rPr>
        <w:t>（</w:t>
      </w:r>
      <w:r>
        <w:rPr>
          <w:rFonts w:hint="eastAsia"/>
          <w:color w:val="auto"/>
          <w:sz w:val="28"/>
          <w:szCs w:val="22"/>
          <w:highlight w:val="none"/>
        </w:rPr>
        <w:t>详见</w:t>
      </w:r>
      <w:r>
        <w:rPr>
          <w:rFonts w:hint="eastAsia"/>
          <w:color w:val="auto"/>
          <w:sz w:val="28"/>
          <w:szCs w:val="22"/>
          <w:highlight w:val="none"/>
          <w:lang w:eastAsia="zh-CN"/>
        </w:rPr>
        <w:t>“</w:t>
      </w:r>
      <w:r>
        <w:rPr>
          <w:rFonts w:hint="eastAsia"/>
          <w:color w:val="auto"/>
          <w:sz w:val="28"/>
          <w:szCs w:val="22"/>
          <w:highlight w:val="none"/>
          <w:lang w:val="en-US" w:eastAsia="zh-CN"/>
        </w:rPr>
        <w:t>第二章采购需求</w:t>
      </w:r>
      <w:r>
        <w:rPr>
          <w:rFonts w:hint="eastAsia"/>
          <w:color w:val="auto"/>
          <w:sz w:val="28"/>
          <w:szCs w:val="22"/>
          <w:highlight w:val="none"/>
          <w:lang w:eastAsia="zh-CN"/>
        </w:rPr>
        <w:t>”</w:t>
      </w:r>
      <w:r>
        <w:rPr>
          <w:rFonts w:hint="eastAsia"/>
          <w:color w:val="auto"/>
          <w:sz w:val="28"/>
          <w:szCs w:val="22"/>
          <w:highlight w:val="none"/>
        </w:rPr>
        <w:t>）</w:t>
      </w:r>
      <w:bookmarkStart w:id="12" w:name="_GoBack"/>
      <w:bookmarkEnd w:id="12"/>
    </w:p>
    <w:p w14:paraId="0A2B20D8">
      <w:pPr>
        <w:spacing w:line="520" w:lineRule="exact"/>
        <w:ind w:firstLine="560" w:firstLineChars="200"/>
        <w:rPr>
          <w:rFonts w:hint="eastAsia"/>
          <w:color w:val="auto"/>
          <w:sz w:val="28"/>
          <w:szCs w:val="22"/>
          <w:highlight w:val="none"/>
          <w:lang w:eastAsia="zh-CN"/>
        </w:rPr>
      </w:pPr>
      <w:r>
        <w:rPr>
          <w:color w:val="auto"/>
          <w:sz w:val="28"/>
          <w:szCs w:val="22"/>
          <w:highlight w:val="none"/>
        </w:rPr>
        <w:t>5.2、标段划分：</w:t>
      </w:r>
      <w:r>
        <w:rPr>
          <w:rFonts w:hint="eastAsia"/>
          <w:color w:val="auto"/>
          <w:sz w:val="28"/>
          <w:szCs w:val="22"/>
          <w:highlight w:val="none"/>
          <w:lang w:val="en-US" w:eastAsia="zh-CN"/>
        </w:rPr>
        <w:t>3</w:t>
      </w:r>
      <w:r>
        <w:rPr>
          <w:color w:val="auto"/>
          <w:sz w:val="28"/>
          <w:szCs w:val="22"/>
          <w:highlight w:val="none"/>
        </w:rPr>
        <w:t>个标段</w:t>
      </w:r>
      <w:r>
        <w:rPr>
          <w:rFonts w:hint="eastAsia"/>
          <w:color w:val="auto"/>
          <w:sz w:val="28"/>
          <w:szCs w:val="22"/>
          <w:highlight w:val="none"/>
          <w:lang w:eastAsia="zh-CN"/>
        </w:rPr>
        <w:t>：</w:t>
      </w:r>
    </w:p>
    <w:p w14:paraId="3A976119">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b w:val="0"/>
          <w:bCs/>
          <w:color w:val="auto"/>
          <w:sz w:val="28"/>
          <w:szCs w:val="22"/>
          <w:highlight w:val="none"/>
          <w:lang w:val="en-US" w:eastAsia="zh-CN"/>
        </w:rPr>
        <w:t>1标段：</w:t>
      </w:r>
      <w:r>
        <w:rPr>
          <w:rFonts w:hint="eastAsia" w:ascii="Times New Roman" w:hAnsi="Times New Roman" w:cs="Times New Roman"/>
          <w:b w:val="0"/>
          <w:bCs/>
          <w:color w:val="auto"/>
          <w:sz w:val="28"/>
          <w:szCs w:val="22"/>
          <w:highlight w:val="none"/>
          <w:lang w:val="en-US" w:eastAsia="zh-CN"/>
        </w:rPr>
        <w:t>淅川县污水污泥处理中心-污水厂更新设备；</w:t>
      </w:r>
    </w:p>
    <w:p w14:paraId="7BF821AE">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2标段：垃圾渗滤液处理中心更新设备；</w:t>
      </w:r>
    </w:p>
    <w:p w14:paraId="216DA281">
      <w:pPr>
        <w:pStyle w:val="12"/>
        <w:ind w:left="0" w:leftChars="0" w:firstLine="656" w:firstLineChars="200"/>
        <w:rPr>
          <w:rFonts w:hint="default"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3标段：</w:t>
      </w:r>
      <w:r>
        <w:rPr>
          <w:rFonts w:hint="eastAsia" w:cs="Times New Roman"/>
          <w:b w:val="0"/>
          <w:bCs/>
          <w:color w:val="auto"/>
          <w:sz w:val="28"/>
          <w:szCs w:val="22"/>
          <w:highlight w:val="none"/>
          <w:lang w:val="en-US" w:eastAsia="zh-CN"/>
        </w:rPr>
        <w:t>垃圾填埋场渗滤液车辆设备；</w:t>
      </w:r>
    </w:p>
    <w:p w14:paraId="504680A2">
      <w:pPr>
        <w:spacing w:line="520" w:lineRule="exact"/>
        <w:ind w:firstLine="560" w:firstLineChars="200"/>
        <w:rPr>
          <w:color w:val="auto"/>
          <w:sz w:val="28"/>
          <w:szCs w:val="22"/>
          <w:highlight w:val="none"/>
        </w:rPr>
      </w:pPr>
      <w:r>
        <w:rPr>
          <w:color w:val="auto"/>
          <w:sz w:val="28"/>
          <w:szCs w:val="22"/>
          <w:highlight w:val="none"/>
        </w:rPr>
        <w:t>5.3</w:t>
      </w:r>
      <w:r>
        <w:rPr>
          <w:rFonts w:hint="eastAsia"/>
          <w:color w:val="auto"/>
          <w:sz w:val="28"/>
          <w:szCs w:val="22"/>
          <w:highlight w:val="none"/>
        </w:rPr>
        <w:t>、质量要求：</w:t>
      </w:r>
      <w:r>
        <w:rPr>
          <w:rFonts w:hint="eastAsia"/>
          <w:color w:val="auto"/>
          <w:sz w:val="28"/>
          <w:szCs w:val="22"/>
          <w:highlight w:val="none"/>
          <w:lang w:val="en-US" w:eastAsia="zh-CN"/>
        </w:rPr>
        <w:t>合格，符合国家及行业标准并满足采购人要求</w:t>
      </w:r>
      <w:r>
        <w:rPr>
          <w:rFonts w:hint="eastAsia"/>
          <w:color w:val="auto"/>
          <w:sz w:val="28"/>
          <w:szCs w:val="22"/>
          <w:highlight w:val="none"/>
        </w:rPr>
        <w:t>；</w:t>
      </w:r>
    </w:p>
    <w:p w14:paraId="67A69B8B">
      <w:pPr>
        <w:spacing w:line="520" w:lineRule="exact"/>
        <w:ind w:firstLine="560" w:firstLineChars="200"/>
        <w:rPr>
          <w:rFonts w:hint="default"/>
          <w:color w:val="auto"/>
          <w:sz w:val="28"/>
          <w:szCs w:val="22"/>
          <w:highlight w:val="none"/>
          <w:lang w:val="en-US" w:eastAsia="zh-CN"/>
        </w:rPr>
      </w:pPr>
      <w:r>
        <w:rPr>
          <w:rFonts w:hint="eastAsia"/>
          <w:color w:val="auto"/>
          <w:sz w:val="28"/>
          <w:szCs w:val="22"/>
          <w:highlight w:val="none"/>
          <w:lang w:val="en-US" w:eastAsia="zh-CN"/>
        </w:rPr>
        <w:t xml:space="preserve">5.4、质保期：2年，达到国家相关标准规定； </w:t>
      </w:r>
    </w:p>
    <w:p w14:paraId="5BB767D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5.</w:t>
      </w:r>
      <w:r>
        <w:rPr>
          <w:rFonts w:hint="eastAsia"/>
          <w:color w:val="auto"/>
          <w:sz w:val="28"/>
          <w:szCs w:val="28"/>
          <w:highlight w:val="none"/>
          <w:lang w:val="en-US" w:eastAsia="zh-CN"/>
        </w:rPr>
        <w:t>5</w:t>
      </w:r>
      <w:r>
        <w:rPr>
          <w:rFonts w:hint="eastAsia"/>
          <w:color w:val="auto"/>
          <w:sz w:val="28"/>
          <w:szCs w:val="28"/>
          <w:highlight w:val="none"/>
          <w:lang w:eastAsia="zh-CN"/>
        </w:rPr>
        <w:t>、</w:t>
      </w:r>
      <w:r>
        <w:rPr>
          <w:rFonts w:hint="eastAsia"/>
          <w:color w:val="auto"/>
          <w:sz w:val="28"/>
          <w:szCs w:val="28"/>
          <w:highlight w:val="none"/>
        </w:rPr>
        <w:t>供货期：合同签订之日起</w:t>
      </w:r>
      <w:r>
        <w:rPr>
          <w:rFonts w:hint="eastAsia"/>
          <w:color w:val="auto"/>
          <w:sz w:val="28"/>
          <w:szCs w:val="28"/>
          <w:highlight w:val="none"/>
          <w:lang w:val="en-US" w:eastAsia="zh-CN"/>
        </w:rPr>
        <w:t>80日历天</w:t>
      </w:r>
      <w:r>
        <w:rPr>
          <w:rFonts w:hint="eastAsia"/>
          <w:color w:val="auto"/>
          <w:sz w:val="28"/>
          <w:szCs w:val="28"/>
          <w:highlight w:val="none"/>
        </w:rPr>
        <w:t>内完成交货、安装、调试</w:t>
      </w:r>
      <w:r>
        <w:rPr>
          <w:rFonts w:hint="eastAsia"/>
          <w:color w:val="auto"/>
          <w:sz w:val="28"/>
          <w:szCs w:val="28"/>
          <w:highlight w:val="none"/>
          <w:lang w:val="en-US" w:eastAsia="zh-CN"/>
        </w:rPr>
        <w:t>及基础配套设施。</w:t>
      </w:r>
    </w:p>
    <w:p w14:paraId="5CA0AA6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5.</w:t>
      </w:r>
      <w:r>
        <w:rPr>
          <w:rFonts w:hint="eastAsia"/>
          <w:color w:val="auto"/>
          <w:sz w:val="28"/>
          <w:szCs w:val="28"/>
          <w:highlight w:val="none"/>
          <w:lang w:val="en-US" w:eastAsia="zh-CN"/>
        </w:rPr>
        <w:t>6</w:t>
      </w:r>
      <w:r>
        <w:rPr>
          <w:rFonts w:hint="eastAsia"/>
          <w:color w:val="auto"/>
          <w:sz w:val="28"/>
          <w:szCs w:val="28"/>
          <w:highlight w:val="none"/>
        </w:rPr>
        <w:t>、资金来源：</w:t>
      </w:r>
      <w:r>
        <w:rPr>
          <w:rFonts w:hint="eastAsia"/>
          <w:color w:val="auto"/>
          <w:sz w:val="28"/>
          <w:szCs w:val="28"/>
          <w:highlight w:val="none"/>
          <w:lang w:val="en-US" w:eastAsia="zh-CN"/>
        </w:rPr>
        <w:t>申请上级资金及地方自筹资金；</w:t>
      </w:r>
    </w:p>
    <w:p w14:paraId="6486CD5C">
      <w:pPr>
        <w:spacing w:line="520" w:lineRule="exact"/>
        <w:ind w:firstLine="560" w:firstLineChars="200"/>
        <w:rPr>
          <w:rFonts w:hint="default"/>
          <w:color w:val="auto"/>
          <w:sz w:val="28"/>
          <w:szCs w:val="28"/>
          <w:highlight w:val="none"/>
          <w:lang w:val="en-US" w:eastAsia="zh-CN"/>
        </w:rPr>
      </w:pPr>
      <w:r>
        <w:rPr>
          <w:color w:val="auto"/>
          <w:sz w:val="28"/>
          <w:szCs w:val="28"/>
          <w:highlight w:val="none"/>
        </w:rPr>
        <w:t>6</w:t>
      </w:r>
      <w:r>
        <w:rPr>
          <w:rFonts w:hint="eastAsia"/>
          <w:color w:val="auto"/>
          <w:sz w:val="28"/>
          <w:szCs w:val="28"/>
          <w:highlight w:val="none"/>
        </w:rPr>
        <w:t>、合同履行期限：</w:t>
      </w:r>
      <w:r>
        <w:rPr>
          <w:rFonts w:hint="eastAsia"/>
          <w:color w:val="auto"/>
          <w:sz w:val="28"/>
          <w:szCs w:val="28"/>
          <w:highlight w:val="none"/>
          <w:lang w:val="en-US" w:eastAsia="zh-CN"/>
        </w:rPr>
        <w:t>同供货期；</w:t>
      </w:r>
    </w:p>
    <w:p w14:paraId="3A97673F">
      <w:pPr>
        <w:spacing w:line="520" w:lineRule="exact"/>
        <w:ind w:firstLine="560" w:firstLineChars="200"/>
        <w:rPr>
          <w:rFonts w:hint="eastAsia" w:eastAsia="宋体"/>
          <w:color w:val="auto"/>
          <w:sz w:val="28"/>
          <w:szCs w:val="28"/>
          <w:highlight w:val="none"/>
          <w:lang w:eastAsia="zh-CN"/>
        </w:rPr>
      </w:pPr>
      <w:r>
        <w:rPr>
          <w:color w:val="auto"/>
          <w:sz w:val="28"/>
          <w:szCs w:val="28"/>
          <w:highlight w:val="none"/>
        </w:rPr>
        <w:t>7</w:t>
      </w:r>
      <w:r>
        <w:rPr>
          <w:rFonts w:hint="eastAsia"/>
          <w:color w:val="auto"/>
          <w:sz w:val="28"/>
          <w:szCs w:val="28"/>
          <w:highlight w:val="none"/>
        </w:rPr>
        <w:t>、本项目是否接受联合体投标：</w:t>
      </w:r>
      <w:r>
        <w:rPr>
          <w:rFonts w:hint="eastAsia"/>
          <w:color w:val="auto"/>
          <w:sz w:val="28"/>
          <w:szCs w:val="28"/>
          <w:highlight w:val="none"/>
          <w:lang w:val="en-US" w:eastAsia="zh-CN"/>
        </w:rPr>
        <w:t>否</w:t>
      </w:r>
    </w:p>
    <w:p w14:paraId="7D1FD85D">
      <w:pPr>
        <w:spacing w:line="520" w:lineRule="exact"/>
        <w:ind w:firstLine="560" w:firstLineChars="200"/>
        <w:rPr>
          <w:color w:val="auto"/>
          <w:sz w:val="28"/>
          <w:szCs w:val="28"/>
          <w:highlight w:val="none"/>
        </w:rPr>
      </w:pPr>
      <w:r>
        <w:rPr>
          <w:color w:val="auto"/>
          <w:sz w:val="28"/>
          <w:szCs w:val="28"/>
          <w:highlight w:val="none"/>
        </w:rPr>
        <w:t>8、是否接受进口产品：否</w:t>
      </w:r>
    </w:p>
    <w:p w14:paraId="79D8902B">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9、是否专门面向中小企业：</w:t>
      </w:r>
      <w:r>
        <w:rPr>
          <w:rFonts w:hint="eastAsia"/>
          <w:color w:val="auto"/>
          <w:sz w:val="28"/>
          <w:szCs w:val="28"/>
          <w:highlight w:val="none"/>
          <w:lang w:val="en-US" w:eastAsia="zh-CN"/>
        </w:rPr>
        <w:t>否</w:t>
      </w:r>
    </w:p>
    <w:p w14:paraId="351FEE14">
      <w:pPr>
        <w:tabs>
          <w:tab w:val="left" w:pos="1191"/>
        </w:tabs>
        <w:spacing w:line="480" w:lineRule="exact"/>
        <w:ind w:left="561" w:hanging="714" w:hangingChars="254"/>
        <w:rPr>
          <w:rFonts w:hint="eastAsia" w:eastAsia="宋体"/>
          <w:color w:val="auto"/>
          <w:sz w:val="28"/>
          <w:szCs w:val="28"/>
          <w:highlight w:val="none"/>
          <w:lang w:eastAsia="zh-CN"/>
        </w:rPr>
      </w:pPr>
      <w:r>
        <w:rPr>
          <w:rFonts w:hint="eastAsia"/>
          <w:b/>
          <w:bCs/>
          <w:color w:val="auto"/>
          <w:sz w:val="28"/>
          <w:szCs w:val="28"/>
          <w:highlight w:val="none"/>
        </w:rPr>
        <w:t>二、申请人资格要求：</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1CA91B">
            <w:pPr>
              <w:spacing w:line="520" w:lineRule="exact"/>
              <w:ind w:firstLine="560" w:firstLineChars="200"/>
              <w:rPr>
                <w:rFonts w:hint="eastAsia"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560" w:firstLineChars="200"/>
              <w:rPr>
                <w:rFonts w:hint="default" w:ascii="宋体" w:hAnsi="宋体" w:eastAsia="宋体" w:cs="宋体"/>
                <w:color w:val="auto"/>
                <w:sz w:val="28"/>
                <w:szCs w:val="28"/>
                <w:highlight w:val="yellow"/>
                <w:lang w:val="en-US" w:eastAsia="zh-CN"/>
              </w:rPr>
            </w:pPr>
            <w:r>
              <w:rPr>
                <w:rFonts w:hint="default" w:ascii="宋体" w:hAnsi="宋体" w:eastAsia="宋体" w:cs="宋体"/>
                <w:color w:val="auto"/>
                <w:sz w:val="28"/>
                <w:szCs w:val="28"/>
                <w:highlight w:val="none"/>
                <w:lang w:val="en-US" w:eastAsia="zh-CN"/>
              </w:rPr>
              <w:t>3.2、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r>
              <w:rPr>
                <w:rFonts w:hint="eastAsia" w:cs="宋体"/>
                <w:color w:val="auto"/>
                <w:sz w:val="28"/>
                <w:szCs w:val="28"/>
                <w:highlight w:val="none"/>
                <w:lang w:val="en-US" w:eastAsia="zh-CN"/>
              </w:rPr>
              <w:t>。</w:t>
            </w:r>
          </w:p>
          <w:p w14:paraId="20DCEE63">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3.3、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4C056D5C">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3.4、本项目不接受联合体投标，不得分包转包。</w:t>
            </w:r>
          </w:p>
          <w:p w14:paraId="25FBE3C9">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81" w:firstLineChars="100"/>
        <w:rPr>
          <w:b/>
          <w:bCs/>
          <w:color w:val="auto"/>
          <w:sz w:val="28"/>
          <w:szCs w:val="28"/>
          <w:highlight w:val="none"/>
          <w:shd w:val="clear" w:color="auto" w:fill="FFFFFF"/>
        </w:rPr>
      </w:pPr>
      <w:r>
        <w:rPr>
          <w:rFonts w:hint="eastAsia"/>
          <w:b/>
          <w:bCs/>
          <w:color w:val="auto"/>
          <w:sz w:val="28"/>
          <w:szCs w:val="28"/>
          <w:highlight w:val="none"/>
          <w:shd w:val="clear" w:color="auto" w:fill="FFFFFF"/>
        </w:rPr>
        <w:t>三、获取采购文件：</w:t>
      </w:r>
    </w:p>
    <w:p w14:paraId="5B8E5E83">
      <w:pPr>
        <w:spacing w:line="520" w:lineRule="exact"/>
        <w:ind w:firstLine="560" w:firstLineChars="200"/>
        <w:rPr>
          <w:color w:val="auto"/>
          <w:sz w:val="28"/>
          <w:szCs w:val="28"/>
          <w:highlight w:val="none"/>
        </w:rPr>
      </w:pPr>
      <w:r>
        <w:rPr>
          <w:rFonts w:hint="eastAsia"/>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日至</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25</w:t>
      </w:r>
      <w:r>
        <w:rPr>
          <w:rFonts w:hint="eastAsia"/>
          <w:color w:val="auto"/>
          <w:sz w:val="28"/>
          <w:szCs w:val="28"/>
          <w:highlight w:val="none"/>
        </w:rPr>
        <w:t>日，每天上午09:00至12:00，下午12:00至18:00。</w:t>
      </w:r>
    </w:p>
    <w:p w14:paraId="14A27022">
      <w:pPr>
        <w:spacing w:line="520" w:lineRule="exact"/>
        <w:ind w:firstLine="560" w:firstLineChars="200"/>
        <w:rPr>
          <w:color w:val="auto"/>
          <w:sz w:val="28"/>
          <w:szCs w:val="28"/>
          <w:highlight w:val="none"/>
        </w:rPr>
      </w:pPr>
      <w:r>
        <w:rPr>
          <w:rFonts w:hint="eastAsia"/>
          <w:color w:val="auto"/>
          <w:sz w:val="28"/>
          <w:szCs w:val="28"/>
          <w:highlight w:val="none"/>
        </w:rPr>
        <w:t>2.地点：南阳市公共资源交易中心电子交易系统淅川区</w:t>
      </w:r>
      <w:r>
        <w:rPr>
          <w:color w:val="auto"/>
          <w:sz w:val="28"/>
          <w:szCs w:val="28"/>
          <w:highlight w:val="none"/>
        </w:rPr>
        <w:fldChar w:fldCharType="begin"/>
      </w:r>
      <w:r>
        <w:rPr>
          <w:color w:val="auto"/>
          <w:sz w:val="28"/>
          <w:szCs w:val="28"/>
          <w:highlight w:val="none"/>
        </w:rPr>
        <w:instrText xml:space="preserve"> HYPERLINK "http://ggzyjy.nanyang.gov.cn/XCXWeb/" </w:instrText>
      </w:r>
      <w:r>
        <w:rPr>
          <w:color w:val="auto"/>
          <w:sz w:val="28"/>
          <w:szCs w:val="28"/>
          <w:highlight w:val="none"/>
        </w:rPr>
        <w:fldChar w:fldCharType="separate"/>
      </w:r>
      <w:r>
        <w:rPr>
          <w:rFonts w:hint="eastAsia"/>
          <w:color w:val="auto"/>
          <w:sz w:val="28"/>
          <w:szCs w:val="28"/>
          <w:highlight w:val="none"/>
        </w:rPr>
        <w:t>(</w:t>
      </w:r>
      <w:r>
        <w:rPr>
          <w:rFonts w:hint="eastAsia"/>
          <w:color w:val="auto"/>
          <w:sz w:val="28"/>
          <w:szCs w:val="28"/>
          <w:highlight w:val="none"/>
          <w:lang w:eastAsia="zh-CN"/>
        </w:rPr>
        <w:t>http://ggzyjy.xichuan.gov.cn</w:t>
      </w:r>
      <w:r>
        <w:rPr>
          <w:rFonts w:hint="eastAsia"/>
          <w:color w:val="auto"/>
          <w:sz w:val="28"/>
          <w:szCs w:val="28"/>
          <w:highlight w:val="none"/>
        </w:rPr>
        <w:fldChar w:fldCharType="end"/>
      </w:r>
      <w:r>
        <w:rPr>
          <w:rFonts w:hint="eastAsia"/>
          <w:color w:val="auto"/>
          <w:sz w:val="28"/>
          <w:szCs w:val="28"/>
          <w:highlight w:val="none"/>
        </w:rPr>
        <w:t>)</w:t>
      </w:r>
    </w:p>
    <w:p w14:paraId="01EFAA82">
      <w:pPr>
        <w:spacing w:line="520" w:lineRule="exact"/>
        <w:ind w:firstLine="560" w:firstLineChars="200"/>
        <w:rPr>
          <w:color w:val="auto"/>
          <w:sz w:val="28"/>
          <w:szCs w:val="28"/>
          <w:highlight w:val="none"/>
        </w:rPr>
      </w:pPr>
      <w:r>
        <w:rPr>
          <w:rFonts w:hint="eastAsia"/>
          <w:color w:val="auto"/>
          <w:sz w:val="28"/>
          <w:szCs w:val="28"/>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8"/>
          <w:szCs w:val="28"/>
          <w:highlight w:val="none"/>
          <w:lang w:eastAsia="zh-CN"/>
        </w:rPr>
        <w:t>0512-58188538</w:t>
      </w:r>
      <w:r>
        <w:rPr>
          <w:rFonts w:hint="eastAsia"/>
          <w:color w:val="auto"/>
          <w:sz w:val="28"/>
          <w:szCs w:val="28"/>
          <w:highlight w:val="none"/>
        </w:rPr>
        <w:t>，CA数字证书技术支持电话：15672779650。</w:t>
      </w:r>
    </w:p>
    <w:p w14:paraId="0AD302FE">
      <w:pPr>
        <w:spacing w:line="520" w:lineRule="exact"/>
        <w:ind w:firstLine="560" w:firstLineChars="200"/>
        <w:rPr>
          <w:color w:val="auto"/>
          <w:sz w:val="28"/>
          <w:szCs w:val="28"/>
          <w:highlight w:val="none"/>
        </w:rPr>
      </w:pPr>
      <w:r>
        <w:rPr>
          <w:rFonts w:hint="eastAsia"/>
          <w:color w:val="auto"/>
          <w:sz w:val="28"/>
          <w:szCs w:val="28"/>
          <w:highlight w:val="none"/>
        </w:rPr>
        <w:t>潜在投标人登录南阳市公共资源交易中心电子交易系统淅川区（</w:t>
      </w:r>
      <w:r>
        <w:rPr>
          <w:rFonts w:hint="eastAsia"/>
          <w:color w:val="auto"/>
          <w:sz w:val="28"/>
          <w:szCs w:val="28"/>
          <w:highlight w:val="none"/>
          <w:lang w:eastAsia="zh-CN"/>
        </w:rPr>
        <w:t>http://ggzyjy.xichuan.gov.cn</w:t>
      </w:r>
      <w:r>
        <w:rPr>
          <w:rFonts w:hint="eastAsia"/>
          <w:color w:val="auto"/>
          <w:sz w:val="28"/>
          <w:szCs w:val="28"/>
          <w:highlight w:val="none"/>
        </w:rPr>
        <w:t>）参与招标项目，可直接下载采购文件。</w:t>
      </w:r>
    </w:p>
    <w:p w14:paraId="47970D18">
      <w:pPr>
        <w:spacing w:line="520" w:lineRule="exact"/>
        <w:ind w:firstLine="560" w:firstLineChars="200"/>
        <w:rPr>
          <w:color w:val="auto"/>
          <w:sz w:val="28"/>
          <w:szCs w:val="28"/>
          <w:highlight w:val="none"/>
        </w:rPr>
      </w:pPr>
      <w:r>
        <w:rPr>
          <w:rFonts w:hint="eastAsia"/>
          <w:color w:val="auto"/>
          <w:sz w:val="28"/>
          <w:szCs w:val="28"/>
          <w:highlight w:val="none"/>
          <w:lang w:val="en-US"/>
        </w:rPr>
        <w:t>4.</w:t>
      </w:r>
      <w:r>
        <w:rPr>
          <w:rFonts w:hint="eastAsia"/>
          <w:color w:val="auto"/>
          <w:sz w:val="28"/>
          <w:szCs w:val="28"/>
          <w:highlight w:val="none"/>
        </w:rPr>
        <w:t>售价：0元。</w:t>
      </w:r>
    </w:p>
    <w:p w14:paraId="7FB35D2E">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四、投标截止时间及地点</w:t>
      </w:r>
    </w:p>
    <w:p w14:paraId="0FFE8FE6">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lang w:eastAsia="zh-CN"/>
        </w:rPr>
        <w:t>月</w:t>
      </w:r>
      <w:r>
        <w:rPr>
          <w:rFonts w:hint="eastAsia"/>
          <w:color w:val="auto"/>
          <w:sz w:val="28"/>
          <w:szCs w:val="28"/>
          <w:highlight w:val="none"/>
          <w:lang w:val="en-US" w:eastAsia="zh-CN"/>
        </w:rPr>
        <w:t>26</w:t>
      </w:r>
      <w:r>
        <w:rPr>
          <w:rFonts w:hint="eastAsia"/>
          <w:color w:val="auto"/>
          <w:sz w:val="28"/>
          <w:szCs w:val="28"/>
          <w:highlight w:val="none"/>
          <w:lang w:eastAsia="zh-CN"/>
        </w:rPr>
        <w:t>日</w:t>
      </w:r>
      <w:r>
        <w:rPr>
          <w:rFonts w:hint="eastAsia"/>
          <w:color w:val="auto"/>
          <w:sz w:val="28"/>
          <w:szCs w:val="28"/>
          <w:highlight w:val="none"/>
          <w:lang w:val="en-US" w:eastAsia="zh-CN"/>
        </w:rPr>
        <w:t>09</w:t>
      </w:r>
      <w:r>
        <w:rPr>
          <w:rFonts w:hint="eastAsia"/>
          <w:color w:val="auto"/>
          <w:sz w:val="28"/>
          <w:szCs w:val="28"/>
          <w:highlight w:val="none"/>
          <w:lang w:eastAsia="zh-CN"/>
        </w:rPr>
        <w:t>时00分</w:t>
      </w:r>
      <w:r>
        <w:rPr>
          <w:color w:val="auto"/>
          <w:sz w:val="28"/>
          <w:szCs w:val="28"/>
          <w:highlight w:val="none"/>
        </w:rPr>
        <w:t>（北京时间）</w:t>
      </w:r>
    </w:p>
    <w:p w14:paraId="148CB3E1">
      <w:pPr>
        <w:spacing w:line="520" w:lineRule="exact"/>
        <w:ind w:firstLine="560" w:firstLineChars="200"/>
        <w:rPr>
          <w:color w:val="auto"/>
          <w:sz w:val="28"/>
          <w:szCs w:val="28"/>
          <w:highlight w:val="none"/>
        </w:rPr>
      </w:pPr>
      <w:r>
        <w:rPr>
          <w:color w:val="auto"/>
          <w:sz w:val="28"/>
          <w:szCs w:val="28"/>
          <w:highlight w:val="none"/>
        </w:rPr>
        <w:t>2.地点：南阳市公共资源交易平台电子交易系统淅川(</w:t>
      </w:r>
      <w:r>
        <w:rPr>
          <w:rFonts w:hint="eastAsia"/>
          <w:color w:val="auto"/>
          <w:sz w:val="28"/>
          <w:szCs w:val="28"/>
          <w:highlight w:val="none"/>
          <w:lang w:eastAsia="zh-CN"/>
        </w:rPr>
        <w:t>http://ggzyjy.xichuan.gov.cn</w:t>
      </w:r>
      <w:r>
        <w:rPr>
          <w:color w:val="auto"/>
          <w:sz w:val="28"/>
          <w:szCs w:val="28"/>
          <w:highlight w:val="none"/>
        </w:rPr>
        <w:t>)</w:t>
      </w:r>
    </w:p>
    <w:p w14:paraId="6B9A56A4">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五、开标时间及地点</w:t>
      </w:r>
    </w:p>
    <w:p w14:paraId="47231692">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9月26</w:t>
      </w:r>
      <w:r>
        <w:rPr>
          <w:rFonts w:hint="eastAsia"/>
          <w:color w:val="auto"/>
          <w:sz w:val="28"/>
          <w:szCs w:val="28"/>
          <w:highlight w:val="none"/>
          <w:lang w:eastAsia="zh-CN"/>
        </w:rPr>
        <w:t>日09时00分</w:t>
      </w:r>
      <w:r>
        <w:rPr>
          <w:color w:val="auto"/>
          <w:sz w:val="28"/>
          <w:szCs w:val="28"/>
          <w:highlight w:val="none"/>
        </w:rPr>
        <w:t>（北京时间）</w:t>
      </w:r>
    </w:p>
    <w:p w14:paraId="72BADB83">
      <w:pPr>
        <w:spacing w:line="520" w:lineRule="exact"/>
        <w:ind w:firstLine="560" w:firstLineChars="200"/>
        <w:rPr>
          <w:color w:val="auto"/>
          <w:sz w:val="28"/>
          <w:szCs w:val="28"/>
          <w:highlight w:val="none"/>
        </w:rPr>
      </w:pPr>
      <w:r>
        <w:rPr>
          <w:color w:val="auto"/>
          <w:sz w:val="28"/>
          <w:szCs w:val="28"/>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298B96F4">
      <w:p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六、发布公告的媒介及招标公告期限：</w:t>
      </w:r>
    </w:p>
    <w:p w14:paraId="5C34A592">
      <w:pPr>
        <w:shd w:val="clear" w:color="auto" w:fill="FFFFFF"/>
        <w:wordWrap w:val="0"/>
        <w:spacing w:line="360" w:lineRule="auto"/>
        <w:ind w:firstLine="560" w:firstLineChars="200"/>
        <w:jc w:val="both"/>
        <w:rPr>
          <w:color w:val="auto"/>
          <w:sz w:val="28"/>
          <w:szCs w:val="28"/>
          <w:highlight w:val="none"/>
        </w:rPr>
      </w:pPr>
      <w:r>
        <w:rPr>
          <w:rFonts w:hint="eastAsia"/>
          <w:color w:val="auto"/>
          <w:sz w:val="28"/>
          <w:szCs w:val="28"/>
          <w:highlight w:val="none"/>
        </w:rPr>
        <w:t>本次招标公告同时在《中国招标投标公共服务平台》、《河南省政府采购网》、《淅川县公共资源交易中心》网站上发布。本项目公告期限为5个工作日。</w:t>
      </w:r>
    </w:p>
    <w:p w14:paraId="3C6F9D47">
      <w:pPr>
        <w:numPr>
          <w:ilvl w:val="0"/>
          <w:numId w:val="2"/>
        </w:num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其他补充事宜：</w:t>
      </w:r>
    </w:p>
    <w:p w14:paraId="7CF77FB1">
      <w:pPr>
        <w:numPr>
          <w:ilvl w:val="0"/>
          <w:numId w:val="3"/>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企业诚信库注册</w:t>
      </w:r>
    </w:p>
    <w:p w14:paraId="3AFCD64D">
      <w:pPr>
        <w:numPr>
          <w:ilvl w:val="0"/>
          <w:numId w:val="0"/>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2C2512C0">
      <w:pPr>
        <w:numPr>
          <w:ilvl w:val="0"/>
          <w:numId w:val="3"/>
        </w:numPr>
        <w:shd w:val="clear" w:color="auto" w:fill="FFFFFF"/>
        <w:wordWrap w:val="0"/>
        <w:spacing w:line="360" w:lineRule="auto"/>
        <w:ind w:left="0" w:leftChars="0"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办理CA数字证书</w:t>
      </w:r>
    </w:p>
    <w:p w14:paraId="23CDA537">
      <w:pPr>
        <w:numPr>
          <w:ilvl w:val="0"/>
          <w:numId w:val="0"/>
        </w:numPr>
        <w:shd w:val="clear" w:color="auto" w:fill="FFFFFF"/>
        <w:wordWrap w:val="0"/>
        <w:spacing w:line="360" w:lineRule="auto"/>
        <w:ind w:firstLine="560" w:firstLineChars="200"/>
        <w:jc w:val="both"/>
        <w:rPr>
          <w:rFonts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560" w:firstLineChars="200"/>
        <w:rPr>
          <w:color w:val="auto"/>
          <w:sz w:val="28"/>
          <w:szCs w:val="28"/>
          <w:highlight w:val="none"/>
        </w:rPr>
      </w:pPr>
      <w:r>
        <w:rPr>
          <w:rFonts w:hint="eastAsia"/>
          <w:color w:val="auto"/>
          <w:sz w:val="28"/>
          <w:szCs w:val="28"/>
          <w:highlight w:val="none"/>
        </w:rPr>
        <w:t>3、因投标人无需现场参与开标，所有准备工作需要自行到位。开标过程中如遇到紧急事项，可在不见面开标大厅中进行提出异议或文字交流，严重问题可拨打技术支持电话</w:t>
      </w:r>
      <w:r>
        <w:rPr>
          <w:rFonts w:hint="eastAsia"/>
          <w:color w:val="auto"/>
          <w:sz w:val="28"/>
          <w:szCs w:val="28"/>
          <w:highlight w:val="none"/>
          <w:lang w:eastAsia="zh-CN"/>
        </w:rPr>
        <w:t>0512-58188538</w:t>
      </w:r>
      <w:r>
        <w:rPr>
          <w:rFonts w:hint="eastAsia"/>
          <w:color w:val="auto"/>
          <w:sz w:val="28"/>
          <w:szCs w:val="28"/>
          <w:highlight w:val="none"/>
        </w:rPr>
        <w:t>。</w:t>
      </w:r>
    </w:p>
    <w:p w14:paraId="6FDDC56A">
      <w:pPr>
        <w:spacing w:line="520" w:lineRule="exact"/>
        <w:ind w:firstLine="560" w:firstLineChars="200"/>
        <w:rPr>
          <w:color w:val="auto"/>
          <w:sz w:val="28"/>
          <w:szCs w:val="28"/>
          <w:highlight w:val="none"/>
        </w:rPr>
      </w:pPr>
      <w:r>
        <w:rPr>
          <w:rFonts w:hint="eastAsia"/>
          <w:color w:val="auto"/>
          <w:sz w:val="28"/>
          <w:szCs w:val="28"/>
          <w:highlight w:val="none"/>
        </w:rPr>
        <w:t>4、不见面开标过程中，各投标人应在解密指令发出后30分钟内完成投标文件的解密。如遇特殊情况，解密时间可延迟30分钟。</w:t>
      </w:r>
    </w:p>
    <w:p w14:paraId="16AD8880">
      <w:pPr>
        <w:spacing w:line="520" w:lineRule="exact"/>
        <w:ind w:firstLine="560" w:firstLineChars="200"/>
        <w:rPr>
          <w:color w:val="auto"/>
          <w:sz w:val="28"/>
          <w:szCs w:val="28"/>
          <w:highlight w:val="none"/>
        </w:rPr>
      </w:pPr>
      <w:r>
        <w:rPr>
          <w:rFonts w:hint="eastAsia"/>
          <w:color w:val="auto"/>
          <w:sz w:val="28"/>
          <w:szCs w:val="28"/>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ind w:firstLine="560" w:firstLineChars="200"/>
        <w:rPr>
          <w:color w:val="auto"/>
          <w:sz w:val="28"/>
          <w:szCs w:val="28"/>
          <w:highlight w:val="none"/>
        </w:rPr>
      </w:pPr>
      <w:r>
        <w:rPr>
          <w:rFonts w:hint="eastAsia"/>
          <w:color w:val="auto"/>
          <w:sz w:val="28"/>
          <w:szCs w:val="28"/>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电子交易系统技术支持电话：</w:t>
      </w:r>
      <w:r>
        <w:rPr>
          <w:rFonts w:hint="eastAsia"/>
          <w:color w:val="auto"/>
          <w:sz w:val="28"/>
          <w:szCs w:val="28"/>
          <w:highlight w:val="none"/>
          <w:lang w:eastAsia="zh-CN"/>
        </w:rPr>
        <w:t>0512-58188538</w:t>
      </w:r>
    </w:p>
    <w:p w14:paraId="158BF57B">
      <w:pPr>
        <w:spacing w:line="520" w:lineRule="exact"/>
        <w:rPr>
          <w:color w:val="auto"/>
          <w:sz w:val="28"/>
          <w:szCs w:val="28"/>
          <w:highlight w:val="none"/>
        </w:rPr>
      </w:pPr>
      <w:r>
        <w:rPr>
          <w:rFonts w:hint="eastAsia"/>
          <w:color w:val="auto"/>
          <w:sz w:val="28"/>
          <w:szCs w:val="28"/>
          <w:highlight w:val="none"/>
        </w:rPr>
        <w:t>CA数字证书技术电话：详见淅川县公共资源交易中心网站首页CA办理和咨询</w:t>
      </w:r>
    </w:p>
    <w:p w14:paraId="2CD8B9E9">
      <w:pPr>
        <w:spacing w:line="520" w:lineRule="exact"/>
        <w:ind w:firstLine="560" w:firstLineChars="200"/>
        <w:rPr>
          <w:color w:val="auto"/>
          <w:sz w:val="28"/>
          <w:szCs w:val="28"/>
          <w:highlight w:val="none"/>
        </w:rPr>
      </w:pPr>
      <w:r>
        <w:rPr>
          <w:rFonts w:hint="eastAsia"/>
          <w:color w:val="auto"/>
          <w:sz w:val="28"/>
          <w:szCs w:val="28"/>
          <w:highlight w:val="none"/>
        </w:rPr>
        <w:t>7、监督部门：淅川县财政局</w:t>
      </w:r>
    </w:p>
    <w:p w14:paraId="54CDAE4B">
      <w:pPr>
        <w:spacing w:line="520" w:lineRule="exact"/>
        <w:ind w:firstLine="560" w:firstLineChars="200"/>
        <w:rPr>
          <w:color w:val="auto"/>
          <w:sz w:val="28"/>
          <w:szCs w:val="28"/>
          <w:highlight w:val="none"/>
        </w:rPr>
      </w:pPr>
      <w:r>
        <w:rPr>
          <w:rFonts w:hint="eastAsia"/>
          <w:color w:val="auto"/>
          <w:sz w:val="28"/>
          <w:szCs w:val="28"/>
          <w:highlight w:val="none"/>
        </w:rPr>
        <w:t>监督部门代码：11411326006042033B</w:t>
      </w:r>
    </w:p>
    <w:p w14:paraId="71E7B119">
      <w:pPr>
        <w:spacing w:line="520" w:lineRule="exact"/>
        <w:ind w:firstLine="560" w:firstLineChars="200"/>
        <w:rPr>
          <w:color w:val="auto"/>
          <w:sz w:val="28"/>
          <w:szCs w:val="28"/>
          <w:highlight w:val="none"/>
        </w:rPr>
      </w:pPr>
      <w:r>
        <w:rPr>
          <w:rFonts w:hint="eastAsia"/>
          <w:color w:val="auto"/>
          <w:sz w:val="28"/>
          <w:szCs w:val="28"/>
          <w:highlight w:val="none"/>
        </w:rPr>
        <w:t>地址：淅川县金河镇</w:t>
      </w:r>
    </w:p>
    <w:p w14:paraId="6CA90423">
      <w:pPr>
        <w:spacing w:line="520" w:lineRule="exact"/>
        <w:ind w:firstLine="560" w:firstLineChars="200"/>
        <w:rPr>
          <w:color w:val="auto"/>
          <w:sz w:val="28"/>
          <w:szCs w:val="28"/>
          <w:highlight w:val="none"/>
        </w:rPr>
      </w:pPr>
      <w:r>
        <w:rPr>
          <w:rFonts w:hint="eastAsia"/>
          <w:color w:val="auto"/>
          <w:sz w:val="28"/>
          <w:szCs w:val="28"/>
          <w:highlight w:val="none"/>
        </w:rPr>
        <w:t>联系人：姚先生</w:t>
      </w:r>
    </w:p>
    <w:p w14:paraId="7079772A">
      <w:pPr>
        <w:spacing w:line="520" w:lineRule="exact"/>
        <w:ind w:firstLine="560" w:firstLineChars="200"/>
        <w:rPr>
          <w:color w:val="auto"/>
          <w:sz w:val="28"/>
          <w:szCs w:val="28"/>
          <w:highlight w:val="none"/>
        </w:rPr>
      </w:pPr>
      <w:r>
        <w:rPr>
          <w:rFonts w:hint="eastAsia"/>
          <w:color w:val="auto"/>
          <w:sz w:val="28"/>
          <w:szCs w:val="28"/>
          <w:highlight w:val="none"/>
        </w:rPr>
        <w:t>联系电话：0377-60668835</w:t>
      </w:r>
    </w:p>
    <w:p w14:paraId="15B2196B">
      <w:pPr>
        <w:shd w:val="clear" w:color="auto" w:fill="FFFFFF"/>
        <w:wordWrap w:val="0"/>
        <w:spacing w:line="360" w:lineRule="auto"/>
        <w:jc w:val="both"/>
        <w:rPr>
          <w:b/>
          <w:bCs/>
          <w:color w:val="auto"/>
          <w:sz w:val="28"/>
          <w:szCs w:val="28"/>
          <w:highlight w:val="none"/>
          <w:shd w:val="clear" w:color="auto" w:fill="FFFFFF"/>
        </w:rPr>
      </w:pPr>
      <w:r>
        <w:rPr>
          <w:rFonts w:hint="eastAsia"/>
          <w:b/>
          <w:bCs/>
          <w:color w:val="auto"/>
          <w:sz w:val="28"/>
          <w:szCs w:val="28"/>
          <w:highlight w:val="none"/>
          <w:shd w:val="clear" w:color="auto" w:fill="FFFFFF"/>
        </w:rPr>
        <w:t>八、凡对本次招标提出询问，请按照以下方式联系</w:t>
      </w:r>
    </w:p>
    <w:p w14:paraId="1997F378">
      <w:pPr>
        <w:spacing w:line="520" w:lineRule="exact"/>
        <w:ind w:firstLine="560" w:firstLineChars="200"/>
        <w:rPr>
          <w:color w:val="auto"/>
          <w:sz w:val="28"/>
          <w:szCs w:val="28"/>
          <w:highlight w:val="none"/>
        </w:rPr>
      </w:pPr>
      <w:r>
        <w:rPr>
          <w:rFonts w:hint="eastAsia"/>
          <w:color w:val="auto"/>
          <w:sz w:val="28"/>
          <w:szCs w:val="28"/>
          <w:highlight w:val="none"/>
        </w:rPr>
        <w:t>1.招标人信息</w:t>
      </w:r>
    </w:p>
    <w:p w14:paraId="51EDC0C7">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名称：</w:t>
      </w:r>
      <w:r>
        <w:rPr>
          <w:rFonts w:hint="eastAsia"/>
          <w:color w:val="auto"/>
          <w:sz w:val="28"/>
          <w:szCs w:val="28"/>
          <w:highlight w:val="none"/>
          <w:lang w:eastAsia="zh-CN"/>
        </w:rPr>
        <w:t>淅川县</w:t>
      </w:r>
      <w:r>
        <w:rPr>
          <w:rFonts w:hint="eastAsia"/>
          <w:color w:val="auto"/>
          <w:sz w:val="28"/>
          <w:szCs w:val="28"/>
          <w:highlight w:val="none"/>
          <w:lang w:val="en-US" w:eastAsia="zh-CN"/>
        </w:rPr>
        <w:t>城市管理局</w:t>
      </w:r>
    </w:p>
    <w:p w14:paraId="00DC57C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地址：</w:t>
      </w:r>
      <w:r>
        <w:rPr>
          <w:rFonts w:hint="eastAsia"/>
          <w:color w:val="auto"/>
          <w:sz w:val="28"/>
          <w:szCs w:val="28"/>
          <w:highlight w:val="none"/>
          <w:lang w:val="en-US" w:eastAsia="zh-CN"/>
        </w:rPr>
        <w:t>淅川县南阳路</w:t>
      </w:r>
    </w:p>
    <w:p w14:paraId="1D91DA1A">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联系人：</w:t>
      </w:r>
      <w:r>
        <w:rPr>
          <w:rFonts w:hint="eastAsia"/>
          <w:color w:val="auto"/>
          <w:sz w:val="28"/>
          <w:szCs w:val="28"/>
          <w:highlight w:val="none"/>
          <w:lang w:val="en-US" w:eastAsia="zh-CN"/>
        </w:rPr>
        <w:t>刘先生</w:t>
      </w:r>
    </w:p>
    <w:p w14:paraId="07D7163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联系电话：</w:t>
      </w:r>
      <w:r>
        <w:rPr>
          <w:rFonts w:hint="eastAsia"/>
          <w:color w:val="auto"/>
          <w:sz w:val="28"/>
          <w:szCs w:val="28"/>
          <w:highlight w:val="none"/>
          <w:lang w:val="en-US" w:eastAsia="zh-CN"/>
        </w:rPr>
        <w:t xml:space="preserve">0377-69210601 </w:t>
      </w:r>
    </w:p>
    <w:p w14:paraId="51B389CA">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采购代理机构信息</w:t>
      </w:r>
    </w:p>
    <w:p w14:paraId="304B9081">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val="en-US"/>
        </w:rPr>
        <w:t>名称</w:t>
      </w:r>
      <w:r>
        <w:rPr>
          <w:rFonts w:hint="eastAsia"/>
          <w:color w:val="auto"/>
          <w:sz w:val="28"/>
          <w:szCs w:val="28"/>
          <w:highlight w:val="none"/>
        </w:rPr>
        <w:t>：</w:t>
      </w:r>
      <w:r>
        <w:rPr>
          <w:rFonts w:hint="eastAsia"/>
          <w:color w:val="auto"/>
          <w:sz w:val="28"/>
          <w:szCs w:val="28"/>
          <w:highlight w:val="none"/>
          <w:lang w:eastAsia="zh-CN"/>
        </w:rPr>
        <w:t>河南啸卓工程管理咨询有限公司</w:t>
      </w:r>
    </w:p>
    <w:p w14:paraId="25DC6F57">
      <w:pPr>
        <w:spacing w:line="520" w:lineRule="exact"/>
        <w:ind w:firstLine="560" w:firstLineChars="200"/>
        <w:rPr>
          <w:color w:val="auto"/>
          <w:sz w:val="28"/>
          <w:szCs w:val="28"/>
          <w:highlight w:val="none"/>
        </w:rPr>
      </w:pPr>
      <w:r>
        <w:rPr>
          <w:rFonts w:hint="eastAsia"/>
          <w:color w:val="auto"/>
          <w:sz w:val="28"/>
          <w:szCs w:val="28"/>
          <w:highlight w:val="none"/>
        </w:rPr>
        <w:t>联系人：</w:t>
      </w:r>
      <w:r>
        <w:rPr>
          <w:rFonts w:hint="eastAsia"/>
          <w:color w:val="auto"/>
          <w:sz w:val="28"/>
          <w:szCs w:val="28"/>
          <w:highlight w:val="none"/>
          <w:lang w:val="en-US" w:eastAsia="zh-CN"/>
        </w:rPr>
        <w:t>王女士</w:t>
      </w:r>
    </w:p>
    <w:p w14:paraId="41A8065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地址：</w:t>
      </w:r>
      <w:r>
        <w:rPr>
          <w:rFonts w:hint="eastAsia"/>
          <w:color w:val="auto"/>
          <w:sz w:val="28"/>
          <w:szCs w:val="28"/>
          <w:highlight w:val="none"/>
          <w:lang w:eastAsia="zh-CN"/>
        </w:rPr>
        <w:t>河南省郑州市高新技术产业开发区玉兰街15号3号楼1单元2层20号</w:t>
      </w:r>
    </w:p>
    <w:p w14:paraId="7250E855">
      <w:pPr>
        <w:spacing w:line="520" w:lineRule="exact"/>
        <w:ind w:firstLine="560" w:firstLineChars="200"/>
        <w:rPr>
          <w:color w:val="auto"/>
          <w:sz w:val="28"/>
          <w:szCs w:val="28"/>
          <w:highlight w:val="none"/>
        </w:rPr>
      </w:pPr>
      <w:r>
        <w:rPr>
          <w:rFonts w:hint="eastAsia"/>
          <w:color w:val="auto"/>
          <w:sz w:val="28"/>
          <w:szCs w:val="28"/>
          <w:highlight w:val="none"/>
        </w:rPr>
        <w:t>联系电话：</w:t>
      </w:r>
      <w:r>
        <w:rPr>
          <w:rFonts w:hint="eastAsia"/>
          <w:color w:val="auto"/>
          <w:sz w:val="28"/>
          <w:szCs w:val="28"/>
          <w:highlight w:val="none"/>
          <w:lang w:eastAsia="zh-CN"/>
        </w:rPr>
        <w:t>18039680577</w:t>
      </w:r>
    </w:p>
    <w:p w14:paraId="7DFC2B1E">
      <w:pPr>
        <w:spacing w:line="520" w:lineRule="exact"/>
        <w:ind w:firstLine="5600" w:firstLineChars="2000"/>
        <w:rPr>
          <w:rFonts w:hint="eastAsia" w:eastAsia="宋体"/>
          <w:color w:val="auto"/>
          <w:sz w:val="28"/>
          <w:szCs w:val="28"/>
          <w:highlight w:val="none"/>
          <w:lang w:eastAsia="zh-CN"/>
        </w:rPr>
      </w:pPr>
      <w:r>
        <w:rPr>
          <w:rFonts w:hint="eastAsia"/>
          <w:color w:val="auto"/>
          <w:sz w:val="28"/>
          <w:szCs w:val="28"/>
          <w:highlight w:val="none"/>
          <w:lang w:eastAsia="zh-CN"/>
        </w:rPr>
        <w:t>河南啸卓工程管理咨询有限公司</w:t>
      </w:r>
    </w:p>
    <w:p w14:paraId="21E7DEB8">
      <w:pPr>
        <w:spacing w:line="520" w:lineRule="exact"/>
        <w:ind w:firstLine="6440" w:firstLineChars="2300"/>
        <w:rPr>
          <w:rFonts w:hint="eastAsia" w:ascii="宋体" w:hAnsi="宋体"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2025年9</w:t>
      </w:r>
      <w:r>
        <w:rPr>
          <w:rFonts w:hint="eastAsia" w:ascii="宋体" w:hAnsi="宋体" w:eastAsia="宋体" w:cs="宋体"/>
          <w:color w:val="auto"/>
          <w:kern w:val="2"/>
          <w:sz w:val="28"/>
          <w:szCs w:val="28"/>
          <w:highlight w:val="none"/>
          <w:lang w:val="en-US" w:eastAsia="zh-CN" w:bidi="ar-SA"/>
        </w:rPr>
        <w:t>月</w:t>
      </w:r>
      <w:r>
        <w:rPr>
          <w:rFonts w:hint="eastAsia"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日</w:t>
      </w:r>
      <w:bookmarkEnd w:id="3"/>
      <w:bookmarkEnd w:id="4"/>
      <w:bookmarkEnd w:id="5"/>
      <w:bookmarkEnd w:id="6"/>
      <w:bookmarkStart w:id="7" w:name="_Toc33217860"/>
    </w:p>
    <w:p w14:paraId="0D98C2F7">
      <w:pPr>
        <w:rPr>
          <w:color w:val="auto"/>
          <w:sz w:val="28"/>
          <w:szCs w:val="28"/>
          <w:highlight w:val="none"/>
        </w:rPr>
      </w:pPr>
      <w:r>
        <w:rPr>
          <w:color w:val="auto"/>
          <w:sz w:val="28"/>
          <w:szCs w:val="28"/>
          <w:highlight w:val="none"/>
          <w:lang w:val="zh-CN" w:bidi="zh-CN"/>
        </w:rPr>
        <w:br w:type="page"/>
      </w:r>
    </w:p>
    <w:p w14:paraId="3ED3B72F">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说明：</w:t>
      </w:r>
    </w:p>
    <w:p w14:paraId="002CFFAF">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1.采购项目的采购需求应按照《南阳市财政局关于规范政府采购需求管理的通知》（宛财购〔2021〕10号）的要求确定，符合《政府采购需求管理办法》的规定。</w:t>
      </w:r>
    </w:p>
    <w:p w14:paraId="76E75687">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2.当采购项目涉及数据中心相关设备、运维服务时，采购需求应当符合《绿色数据中心政府采购需求标准（试行）》（财库〔2023〕7号）的有关要求。</w:t>
      </w:r>
    </w:p>
    <w:p w14:paraId="499A7D00">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3.当采购项目涉及政务信息系统时，采购需求应当符合《政务信息系统政府采购管理暂行办法》（财库〔2017〕210号）的相关要求。</w:t>
      </w:r>
    </w:p>
    <w:p w14:paraId="0CD84150">
      <w:pPr>
        <w:rPr>
          <w:rFonts w:hint="default" w:ascii="宋体" w:hAnsi="宋体" w:eastAsia="宋体" w:cs="宋体"/>
          <w:b w:val="0"/>
          <w:bCs w:val="0"/>
          <w:color w:val="auto"/>
          <w:sz w:val="28"/>
          <w:szCs w:val="28"/>
          <w:highlight w:val="none"/>
          <w:shd w:val="clear" w:color="auto" w:fill="FFFFFF"/>
          <w:lang w:val="en-US" w:eastAsia="zh-CN" w:bidi="zh-CN"/>
        </w:rPr>
      </w:pPr>
    </w:p>
    <w:p w14:paraId="0193F27B">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2D6427C">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99E2984">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CF6762F">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798904DC">
      <w:pPr>
        <w:pStyle w:val="12"/>
        <w:rPr>
          <w:rFonts w:hAnsi="宋体" w:cs="宋体"/>
          <w:color w:val="auto"/>
          <w:kern w:val="2"/>
          <w:sz w:val="28"/>
          <w:szCs w:val="28"/>
          <w:highlight w:val="none"/>
        </w:rPr>
      </w:pPr>
    </w:p>
    <w:p w14:paraId="72AA2E5F">
      <w:pPr>
        <w:pStyle w:val="12"/>
        <w:rPr>
          <w:rFonts w:hAnsi="宋体" w:cs="宋体"/>
          <w:color w:val="auto"/>
          <w:kern w:val="2"/>
          <w:sz w:val="28"/>
          <w:szCs w:val="28"/>
          <w:highlight w:val="none"/>
        </w:rPr>
      </w:pPr>
    </w:p>
    <w:p w14:paraId="560BB6AB">
      <w:pPr>
        <w:pStyle w:val="12"/>
        <w:rPr>
          <w:rFonts w:hAnsi="宋体" w:cs="宋体"/>
          <w:color w:val="auto"/>
          <w:kern w:val="2"/>
          <w:sz w:val="28"/>
          <w:szCs w:val="28"/>
          <w:highlight w:val="none"/>
        </w:rPr>
      </w:pPr>
    </w:p>
    <w:p w14:paraId="7F4A7C58">
      <w:pPr>
        <w:pStyle w:val="12"/>
        <w:rPr>
          <w:rFonts w:hAnsi="宋体" w:cs="宋体"/>
          <w:color w:val="auto"/>
          <w:kern w:val="2"/>
          <w:sz w:val="28"/>
          <w:szCs w:val="28"/>
          <w:highlight w:val="none"/>
        </w:rPr>
      </w:pPr>
    </w:p>
    <w:p w14:paraId="4B141042">
      <w:pPr>
        <w:pStyle w:val="12"/>
        <w:rPr>
          <w:rFonts w:hAnsi="宋体" w:cs="宋体"/>
          <w:color w:val="auto"/>
          <w:kern w:val="2"/>
          <w:sz w:val="28"/>
          <w:szCs w:val="28"/>
          <w:highlight w:val="none"/>
        </w:rPr>
      </w:pPr>
    </w:p>
    <w:p w14:paraId="2D807440">
      <w:pPr>
        <w:pStyle w:val="12"/>
        <w:rPr>
          <w:rFonts w:hAnsi="宋体" w:cs="宋体"/>
          <w:color w:val="auto"/>
          <w:kern w:val="2"/>
          <w:sz w:val="28"/>
          <w:szCs w:val="28"/>
          <w:highlight w:val="none"/>
        </w:rPr>
      </w:pPr>
    </w:p>
    <w:p w14:paraId="4D12E7DE">
      <w:pPr>
        <w:pStyle w:val="12"/>
        <w:rPr>
          <w:rFonts w:hAnsi="宋体" w:cs="宋体"/>
          <w:color w:val="auto"/>
          <w:kern w:val="2"/>
          <w:sz w:val="28"/>
          <w:szCs w:val="28"/>
          <w:highlight w:val="none"/>
        </w:rPr>
      </w:pPr>
    </w:p>
    <w:p w14:paraId="7FA9000E">
      <w:pPr>
        <w:pStyle w:val="12"/>
        <w:rPr>
          <w:rFonts w:hAnsi="宋体" w:cs="宋体"/>
          <w:color w:val="auto"/>
          <w:kern w:val="2"/>
          <w:sz w:val="28"/>
          <w:szCs w:val="28"/>
          <w:highlight w:val="none"/>
        </w:rPr>
      </w:pPr>
    </w:p>
    <w:p w14:paraId="751A3C94">
      <w:pPr>
        <w:pStyle w:val="12"/>
        <w:rPr>
          <w:rFonts w:hAnsi="宋体" w:cs="宋体"/>
          <w:color w:val="auto"/>
          <w:kern w:val="2"/>
          <w:sz w:val="28"/>
          <w:szCs w:val="28"/>
          <w:highlight w:val="none"/>
        </w:rPr>
      </w:pPr>
    </w:p>
    <w:p w14:paraId="6E656A74">
      <w:pPr>
        <w:pStyle w:val="12"/>
        <w:rPr>
          <w:rFonts w:hAnsi="宋体" w:cs="宋体"/>
          <w:color w:val="auto"/>
          <w:kern w:val="2"/>
          <w:sz w:val="28"/>
          <w:szCs w:val="28"/>
          <w:highlight w:val="none"/>
        </w:rPr>
      </w:pPr>
    </w:p>
    <w:p w14:paraId="63D046F1">
      <w:pPr>
        <w:pStyle w:val="12"/>
        <w:rPr>
          <w:rFonts w:hAnsi="宋体" w:cs="宋体"/>
          <w:color w:val="auto"/>
          <w:kern w:val="2"/>
          <w:sz w:val="28"/>
          <w:szCs w:val="28"/>
          <w:highlight w:val="none"/>
        </w:rPr>
      </w:pPr>
    </w:p>
    <w:p w14:paraId="33336EBB">
      <w:pPr>
        <w:pStyle w:val="12"/>
        <w:rPr>
          <w:rFonts w:hAnsi="宋体" w:cs="宋体"/>
          <w:color w:val="auto"/>
          <w:kern w:val="2"/>
          <w:sz w:val="28"/>
          <w:szCs w:val="28"/>
          <w:highlight w:val="none"/>
        </w:rPr>
      </w:pPr>
    </w:p>
    <w:p w14:paraId="1F0CA6E4">
      <w:pPr>
        <w:pStyle w:val="12"/>
        <w:rPr>
          <w:rFonts w:hAnsi="宋体" w:cs="宋体"/>
          <w:color w:val="auto"/>
          <w:kern w:val="2"/>
          <w:sz w:val="28"/>
          <w:szCs w:val="28"/>
          <w:highlight w:val="none"/>
        </w:rPr>
      </w:pPr>
    </w:p>
    <w:tbl>
      <w:tblPr>
        <w:tblStyle w:val="14"/>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725"/>
        <w:gridCol w:w="1080"/>
        <w:gridCol w:w="1589"/>
        <w:gridCol w:w="1485"/>
        <w:gridCol w:w="1289"/>
        <w:gridCol w:w="2206"/>
      </w:tblGrid>
      <w:tr w14:paraId="6E57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054" w:type="dxa"/>
            <w:gridSpan w:val="7"/>
            <w:tcBorders>
              <w:top w:val="nil"/>
              <w:left w:val="nil"/>
              <w:bottom w:val="nil"/>
              <w:right w:val="nil"/>
            </w:tcBorders>
            <w:shd w:val="clear" w:color="auto" w:fill="auto"/>
            <w:vAlign w:val="center"/>
          </w:tcPr>
          <w:p w14:paraId="74A71FF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垃圾填埋场渗滤液车辆设备</w:t>
            </w:r>
          </w:p>
        </w:tc>
      </w:tr>
      <w:tr w14:paraId="1F4D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82" w:type="dxa"/>
            <w:gridSpan w:val="3"/>
            <w:tcBorders>
              <w:top w:val="nil"/>
              <w:left w:val="nil"/>
              <w:bottom w:val="nil"/>
              <w:right w:val="nil"/>
            </w:tcBorders>
            <w:shd w:val="clear" w:color="auto" w:fill="auto"/>
            <w:vAlign w:val="bottom"/>
          </w:tcPr>
          <w:p w14:paraId="0E573200">
            <w:pPr>
              <w:jc w:val="left"/>
              <w:rPr>
                <w:rFonts w:hint="eastAsia" w:ascii="宋体" w:hAnsi="宋体" w:eastAsia="宋体" w:cs="宋体"/>
                <w:i w:val="0"/>
                <w:iCs w:val="0"/>
                <w:color w:val="000000"/>
                <w:sz w:val="18"/>
                <w:szCs w:val="18"/>
                <w:u w:val="none"/>
              </w:rPr>
            </w:pPr>
          </w:p>
        </w:tc>
        <w:tc>
          <w:tcPr>
            <w:tcW w:w="6572" w:type="dxa"/>
            <w:gridSpan w:val="4"/>
            <w:tcBorders>
              <w:top w:val="nil"/>
              <w:left w:val="nil"/>
              <w:bottom w:val="nil"/>
              <w:right w:val="nil"/>
            </w:tcBorders>
            <w:shd w:val="clear" w:color="auto" w:fill="auto"/>
            <w:vAlign w:val="bottom"/>
          </w:tcPr>
          <w:p w14:paraId="65855AD1">
            <w:pPr>
              <w:jc w:val="left"/>
              <w:rPr>
                <w:rFonts w:hint="eastAsia" w:ascii="宋体" w:hAnsi="宋体" w:eastAsia="宋体" w:cs="宋体"/>
                <w:i w:val="0"/>
                <w:iCs w:val="0"/>
                <w:color w:val="000000"/>
                <w:sz w:val="18"/>
                <w:szCs w:val="18"/>
                <w:u w:val="none"/>
              </w:rPr>
            </w:pPr>
          </w:p>
        </w:tc>
      </w:tr>
      <w:tr w14:paraId="3DAB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D3E95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2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C81D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67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7D4D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148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C00F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29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BE05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20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D5B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69D9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A7D61BE">
            <w:pPr>
              <w:jc w:val="center"/>
              <w:rPr>
                <w:rFonts w:hint="eastAsia" w:ascii="宋体" w:hAnsi="宋体" w:eastAsia="宋体" w:cs="宋体"/>
                <w:b/>
                <w:bCs/>
                <w:i w:val="0"/>
                <w:iCs w:val="0"/>
                <w:color w:val="000000"/>
                <w:sz w:val="18"/>
                <w:szCs w:val="18"/>
                <w:u w:val="none"/>
              </w:rPr>
            </w:pPr>
          </w:p>
        </w:tc>
        <w:tc>
          <w:tcPr>
            <w:tcW w:w="17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4E2DD4">
            <w:pPr>
              <w:jc w:val="center"/>
              <w:rPr>
                <w:rFonts w:hint="eastAsia" w:ascii="宋体" w:hAnsi="宋体" w:eastAsia="宋体" w:cs="宋体"/>
                <w:b/>
                <w:bCs/>
                <w:i w:val="0"/>
                <w:iCs w:val="0"/>
                <w:color w:val="000000"/>
                <w:sz w:val="18"/>
                <w:szCs w:val="18"/>
                <w:u w:val="none"/>
              </w:rPr>
            </w:pPr>
          </w:p>
        </w:tc>
        <w:tc>
          <w:tcPr>
            <w:tcW w:w="267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76416E">
            <w:pPr>
              <w:jc w:val="center"/>
              <w:rPr>
                <w:rFonts w:hint="eastAsia" w:ascii="宋体" w:hAnsi="宋体" w:eastAsia="宋体" w:cs="宋体"/>
                <w:b/>
                <w:bCs/>
                <w:i w:val="0"/>
                <w:iCs w:val="0"/>
                <w:color w:val="000000"/>
                <w:sz w:val="18"/>
                <w:szCs w:val="18"/>
                <w:u w:val="none"/>
              </w:rPr>
            </w:pPr>
          </w:p>
        </w:tc>
        <w:tc>
          <w:tcPr>
            <w:tcW w:w="148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08B70A">
            <w:pPr>
              <w:jc w:val="center"/>
              <w:rPr>
                <w:rFonts w:hint="eastAsia" w:ascii="宋体" w:hAnsi="宋体" w:eastAsia="宋体" w:cs="宋体"/>
                <w:b/>
                <w:bCs/>
                <w:i w:val="0"/>
                <w:iCs w:val="0"/>
                <w:color w:val="000000"/>
                <w:sz w:val="18"/>
                <w:szCs w:val="18"/>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C1BA3E">
            <w:pPr>
              <w:jc w:val="center"/>
              <w:rPr>
                <w:rFonts w:hint="eastAsia" w:ascii="宋体" w:hAnsi="宋体" w:eastAsia="宋体" w:cs="宋体"/>
                <w:b/>
                <w:bCs/>
                <w:i w:val="0"/>
                <w:iCs w:val="0"/>
                <w:color w:val="000000"/>
                <w:sz w:val="18"/>
                <w:szCs w:val="18"/>
                <w:u w:val="none"/>
              </w:rPr>
            </w:pPr>
          </w:p>
        </w:tc>
        <w:tc>
          <w:tcPr>
            <w:tcW w:w="220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693FD9">
            <w:pPr>
              <w:jc w:val="center"/>
              <w:rPr>
                <w:rFonts w:hint="eastAsia" w:ascii="宋体" w:hAnsi="宋体" w:eastAsia="宋体" w:cs="宋体"/>
                <w:b/>
                <w:bCs/>
                <w:i w:val="0"/>
                <w:iCs w:val="0"/>
                <w:color w:val="000000"/>
                <w:sz w:val="18"/>
                <w:szCs w:val="18"/>
                <w:u w:val="none"/>
              </w:rPr>
            </w:pPr>
          </w:p>
        </w:tc>
      </w:tr>
      <w:tr w14:paraId="0743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EDA2C3B">
            <w:pPr>
              <w:jc w:val="center"/>
              <w:rPr>
                <w:rFonts w:hint="eastAsia" w:ascii="宋体" w:hAnsi="宋体" w:eastAsia="宋体" w:cs="宋体"/>
                <w:b/>
                <w:bCs/>
                <w:i w:val="0"/>
                <w:iCs w:val="0"/>
                <w:color w:val="000000"/>
                <w:sz w:val="18"/>
                <w:szCs w:val="18"/>
                <w:u w:val="none"/>
              </w:rPr>
            </w:pPr>
          </w:p>
        </w:tc>
        <w:tc>
          <w:tcPr>
            <w:tcW w:w="172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FAB412">
            <w:pPr>
              <w:jc w:val="center"/>
              <w:rPr>
                <w:rFonts w:hint="eastAsia" w:ascii="宋体" w:hAnsi="宋体" w:eastAsia="宋体" w:cs="宋体"/>
                <w:b/>
                <w:bCs/>
                <w:i w:val="0"/>
                <w:iCs w:val="0"/>
                <w:color w:val="000000"/>
                <w:sz w:val="18"/>
                <w:szCs w:val="18"/>
                <w:u w:val="none"/>
              </w:rPr>
            </w:pPr>
          </w:p>
        </w:tc>
        <w:tc>
          <w:tcPr>
            <w:tcW w:w="267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3A588F">
            <w:pPr>
              <w:jc w:val="center"/>
              <w:rPr>
                <w:rFonts w:hint="eastAsia" w:ascii="宋体" w:hAnsi="宋体" w:eastAsia="宋体" w:cs="宋体"/>
                <w:b/>
                <w:bCs/>
                <w:i w:val="0"/>
                <w:iCs w:val="0"/>
                <w:color w:val="000000"/>
                <w:sz w:val="18"/>
                <w:szCs w:val="18"/>
                <w:u w:val="none"/>
              </w:rPr>
            </w:pPr>
          </w:p>
        </w:tc>
        <w:tc>
          <w:tcPr>
            <w:tcW w:w="148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2B17BA">
            <w:pPr>
              <w:jc w:val="center"/>
              <w:rPr>
                <w:rFonts w:hint="eastAsia" w:ascii="宋体" w:hAnsi="宋体" w:eastAsia="宋体" w:cs="宋体"/>
                <w:b/>
                <w:bCs/>
                <w:i w:val="0"/>
                <w:iCs w:val="0"/>
                <w:color w:val="000000"/>
                <w:sz w:val="18"/>
                <w:szCs w:val="18"/>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D627A0">
            <w:pPr>
              <w:jc w:val="center"/>
              <w:rPr>
                <w:rFonts w:hint="eastAsia" w:ascii="宋体" w:hAnsi="宋体" w:eastAsia="宋体" w:cs="宋体"/>
                <w:b/>
                <w:bCs/>
                <w:i w:val="0"/>
                <w:iCs w:val="0"/>
                <w:color w:val="000000"/>
                <w:sz w:val="18"/>
                <w:szCs w:val="18"/>
                <w:u w:val="none"/>
              </w:rPr>
            </w:pPr>
          </w:p>
        </w:tc>
        <w:tc>
          <w:tcPr>
            <w:tcW w:w="220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9A0347">
            <w:pPr>
              <w:jc w:val="center"/>
              <w:rPr>
                <w:rFonts w:hint="eastAsia" w:ascii="宋体" w:hAnsi="宋体" w:eastAsia="宋体" w:cs="宋体"/>
                <w:b/>
                <w:bCs/>
                <w:i w:val="0"/>
                <w:iCs w:val="0"/>
                <w:color w:val="000000"/>
                <w:sz w:val="18"/>
                <w:szCs w:val="18"/>
                <w:u w:val="none"/>
              </w:rPr>
            </w:pPr>
          </w:p>
        </w:tc>
      </w:tr>
      <w:tr w14:paraId="6AE8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3B2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纯新能源扫路车</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1A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1.排放标准：纯电动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2.电机峰值功率/转速（kW/r/min）：≥160/3000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3.储能装置总储电量（kWh）：≥140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4.续驶里程（km）：≥220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5.轴距（mm）：≤4900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6.最大总质量（kg）：≥12000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7.外形尺寸（长×宽×高）（mm）：≤7600×2500×3200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8.整备质量（kg）：≥7200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9.额定载质量（kg）：≥2800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10.清水箱有效容积（m³）：≥5</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875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6AA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纯新能源洒水车</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6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1.排放标准：纯电动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2.电机峰值功率/转速（kW/r/min）：≥150/4000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3.储能装置总储电量（kWh）：≥140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4.续驶里程（km）：≥200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5.轴距（mm）：≤5000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6.最大总质量（kg）：≥18000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7.外形尺寸（长×宽×高）(mm)：≤8500×2850×3200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8.整备质量（kg）：≥7500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9.额定载质量（kg）：≥8400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10.罐体有效容积（m³）：≥8.4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11.后高喷射程（m）：≥38</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D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8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F04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67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AE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纯新能源雾炮车</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A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1.排放标准：纯电动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2.电机峰值功率/转速（kW/r/min）：≥150/4000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3.储能装置总储电量（kWh）：≥140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4.续驶里程（km）：≥220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5.轴距（mm）：≤5000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6.最大总质量（kg）：≥18000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7.外形尺寸（长×宽×高）(mm)：≤12000×2600×3700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8.整备质量（kg）：≥9000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9.额定载质量（kg）：≥7000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10.罐体有效容积（m³）：≥7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11.喷雾射高（m）：≥30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4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bl>
    <w:p w14:paraId="1E846DD8">
      <w:pPr>
        <w:rPr>
          <w:rFonts w:hint="eastAsia" w:hAnsi="宋体" w:cs="宋体"/>
          <w:b/>
          <w:bCs/>
          <w:color w:val="auto"/>
          <w:sz w:val="32"/>
          <w:szCs w:val="32"/>
          <w:highlight w:val="none"/>
          <w:shd w:val="clear" w:color="auto" w:fill="FFFFFF"/>
          <w:lang w:val="en-US" w:eastAsia="zh-CN" w:bidi="zh-CN"/>
        </w:rPr>
      </w:pPr>
      <w:r>
        <w:rPr>
          <w:rFonts w:hint="eastAsia" w:hAnsi="宋体" w:cs="宋体"/>
          <w:b/>
          <w:bCs/>
          <w:color w:val="auto"/>
          <w:sz w:val="32"/>
          <w:szCs w:val="32"/>
          <w:highlight w:val="none"/>
          <w:shd w:val="clear" w:color="auto" w:fill="FFFFFF"/>
          <w:lang w:val="en-US" w:eastAsia="zh-CN" w:bidi="zh-CN"/>
        </w:rPr>
        <w:br w:type="page"/>
      </w:r>
    </w:p>
    <w:p w14:paraId="23A41702">
      <w:pPr>
        <w:pStyle w:val="20"/>
        <w:spacing w:line="520" w:lineRule="exact"/>
        <w:ind w:left="0" w:leftChars="0" w:firstLine="3213" w:firstLineChars="1000"/>
        <w:jc w:val="both"/>
        <w:rPr>
          <w:rFonts w:hint="default" w:ascii="宋体" w:hAnsi="宋体" w:eastAsia="宋体" w:cs="宋体"/>
          <w:b w:val="0"/>
          <w:bCs w:val="0"/>
          <w:color w:val="auto"/>
          <w:sz w:val="28"/>
          <w:szCs w:val="28"/>
          <w:highlight w:val="none"/>
          <w:shd w:val="clear" w:color="auto" w:fill="FFFFFF"/>
          <w:lang w:val="en-US" w:eastAsia="zh-CN" w:bidi="zh-CN"/>
        </w:rPr>
      </w:pPr>
      <w:r>
        <w:rPr>
          <w:rFonts w:hint="eastAsia" w:hAnsi="宋体" w:cs="宋体"/>
          <w:b/>
          <w:bCs/>
          <w:color w:val="auto"/>
          <w:sz w:val="32"/>
          <w:szCs w:val="32"/>
          <w:highlight w:val="none"/>
          <w:shd w:val="clear" w:color="auto" w:fill="FFFFFF"/>
          <w:lang w:val="en-US" w:eastAsia="zh-CN" w:bidi="zh-CN"/>
        </w:rPr>
        <w:t>一、</w:t>
      </w:r>
      <w:r>
        <w:rPr>
          <w:rFonts w:hint="eastAsia" w:ascii="宋体" w:hAnsi="宋体" w:eastAsia="宋体" w:cs="宋体"/>
          <w:b/>
          <w:bCs/>
          <w:color w:val="auto"/>
          <w:sz w:val="32"/>
          <w:szCs w:val="32"/>
          <w:highlight w:val="none"/>
          <w:shd w:val="clear" w:color="auto" w:fill="FFFFFF"/>
          <w:lang w:val="en-US" w:eastAsia="zh-CN" w:bidi="zh-CN"/>
        </w:rPr>
        <w:t>项目商务要求</w:t>
      </w:r>
    </w:p>
    <w:p w14:paraId="496E889D">
      <w:pPr>
        <w:pStyle w:val="13"/>
        <w:numPr>
          <w:ilvl w:val="0"/>
          <w:numId w:val="0"/>
        </w:numPr>
        <w:ind w:left="0" w:leftChars="0" w:firstLine="0" w:firstLineChars="0"/>
        <w:rPr>
          <w:rFonts w:hint="eastAsia" w:ascii="宋体" w:hAnsi="宋体" w:eastAsia="宋体" w:cs="宋体"/>
          <w:b w:val="0"/>
          <w:bCs w:val="0"/>
          <w:color w:val="auto"/>
          <w:sz w:val="28"/>
          <w:szCs w:val="28"/>
          <w:highlight w:val="yellow"/>
          <w:shd w:val="clear" w:color="auto" w:fill="FFFFFF"/>
          <w:lang w:val="zh-CN" w:eastAsia="zh-CN" w:bidi="zh-CN"/>
        </w:rPr>
      </w:pPr>
      <w:r>
        <w:rPr>
          <w:rFonts w:hint="eastAsia" w:ascii="宋体" w:hAnsi="宋体" w:cs="宋体"/>
          <w:b w:val="0"/>
          <w:bCs w:val="0"/>
          <w:color w:val="auto"/>
          <w:sz w:val="28"/>
          <w:szCs w:val="28"/>
          <w:highlight w:val="none"/>
          <w:shd w:val="clear" w:color="auto" w:fill="FFFFFF"/>
          <w:lang w:val="en-US" w:eastAsia="zh-CN" w:bidi="zh-CN"/>
        </w:rPr>
        <w:t>1</w:t>
      </w:r>
      <w:r>
        <w:rPr>
          <w:rFonts w:hint="eastAsia" w:ascii="宋体" w:hAnsi="宋体" w:eastAsia="宋体" w:cs="宋体"/>
          <w:b w:val="0"/>
          <w:bCs w:val="0"/>
          <w:color w:val="auto"/>
          <w:sz w:val="28"/>
          <w:szCs w:val="28"/>
          <w:highlight w:val="none"/>
          <w:shd w:val="clear" w:color="auto" w:fill="FFFFFF"/>
          <w:lang w:val="en-US" w:eastAsia="zh-CN" w:bidi="zh-CN"/>
        </w:rPr>
        <w:t>、</w:t>
      </w:r>
      <w:r>
        <w:rPr>
          <w:rFonts w:hint="eastAsia" w:ascii="宋体" w:hAnsi="宋体" w:eastAsia="宋体" w:cs="宋体"/>
          <w:b w:val="0"/>
          <w:bCs w:val="0"/>
          <w:color w:val="auto"/>
          <w:sz w:val="28"/>
          <w:szCs w:val="28"/>
          <w:highlight w:val="none"/>
          <w:shd w:val="clear" w:color="auto" w:fill="FFFFFF"/>
          <w:lang w:val="zh-CN" w:eastAsia="zh-CN" w:bidi="zh-CN"/>
        </w:rPr>
        <w:t>合同履行期限：</w:t>
      </w:r>
      <w:r>
        <w:rPr>
          <w:rFonts w:hint="eastAsia" w:ascii="宋体" w:hAnsi="宋体" w:eastAsia="宋体" w:cs="宋体"/>
          <w:b w:val="0"/>
          <w:bCs w:val="0"/>
          <w:color w:val="auto"/>
          <w:sz w:val="28"/>
          <w:szCs w:val="28"/>
          <w:highlight w:val="none"/>
          <w:shd w:val="clear" w:color="auto" w:fill="FFFFFF"/>
          <w:lang w:val="en-US" w:eastAsia="zh-CN" w:bidi="zh-CN"/>
        </w:rPr>
        <w:t>见公告</w:t>
      </w:r>
    </w:p>
    <w:p w14:paraId="7C700DA0">
      <w:pPr>
        <w:pStyle w:val="13"/>
        <w:numPr>
          <w:ilvl w:val="0"/>
          <w:numId w:val="0"/>
        </w:numPr>
        <w:ind w:left="0" w:leftChars="0" w:firstLine="0" w:firstLineChars="0"/>
        <w:rPr>
          <w:rFonts w:hint="eastAsia"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2</w:t>
      </w:r>
      <w:r>
        <w:rPr>
          <w:rFonts w:hint="eastAsia" w:ascii="宋体" w:hAnsi="宋体" w:eastAsia="宋体" w:cs="宋体"/>
          <w:b w:val="0"/>
          <w:bCs w:val="0"/>
          <w:color w:val="auto"/>
          <w:sz w:val="28"/>
          <w:szCs w:val="28"/>
          <w:highlight w:val="none"/>
          <w:shd w:val="clear" w:color="auto" w:fill="FFFFFF"/>
          <w:lang w:val="en-US" w:eastAsia="zh-CN" w:bidi="zh-CN"/>
        </w:rPr>
        <w:t>、履行地点：淅川县境内</w:t>
      </w:r>
    </w:p>
    <w:p w14:paraId="2EC90443">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3</w:t>
      </w:r>
      <w:r>
        <w:rPr>
          <w:rFonts w:hint="eastAsia" w:ascii="宋体" w:hAnsi="宋体" w:eastAsia="宋体" w:cs="宋体"/>
          <w:b w:val="0"/>
          <w:bCs w:val="0"/>
          <w:color w:val="auto"/>
          <w:sz w:val="28"/>
          <w:szCs w:val="28"/>
          <w:highlight w:val="none"/>
          <w:shd w:val="clear" w:color="auto" w:fill="FFFFFF"/>
          <w:lang w:val="en-US" w:eastAsia="zh-CN" w:bidi="zh-CN"/>
        </w:rPr>
        <w:t>、质量：见公告</w:t>
      </w:r>
    </w:p>
    <w:p w14:paraId="2012E32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 xml:space="preserve">   质保期：见公告</w:t>
      </w:r>
    </w:p>
    <w:p w14:paraId="58127B5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4</w:t>
      </w:r>
      <w:r>
        <w:rPr>
          <w:rFonts w:hint="eastAsia" w:ascii="宋体" w:hAnsi="宋体" w:eastAsia="宋体" w:cs="宋体"/>
          <w:b w:val="0"/>
          <w:bCs w:val="0"/>
          <w:color w:val="auto"/>
          <w:sz w:val="28"/>
          <w:szCs w:val="28"/>
          <w:highlight w:val="none"/>
          <w:shd w:val="clear" w:color="auto" w:fill="FFFFFF"/>
          <w:lang w:val="en-US" w:eastAsia="zh-CN" w:bidi="zh-CN"/>
        </w:rPr>
        <w:t>、</w:t>
      </w:r>
      <w:r>
        <w:rPr>
          <w:rFonts w:hint="default" w:ascii="宋体" w:hAnsi="宋体" w:eastAsia="宋体" w:cs="宋体"/>
          <w:b w:val="0"/>
          <w:bCs w:val="0"/>
          <w:color w:val="auto"/>
          <w:sz w:val="28"/>
          <w:szCs w:val="28"/>
          <w:highlight w:val="none"/>
          <w:shd w:val="clear" w:color="auto" w:fill="FFFFFF"/>
          <w:lang w:val="en-US" w:eastAsia="zh-CN" w:bidi="zh-CN"/>
        </w:rPr>
        <w:t>付款方式（应符合南阳市财政局关于印发《关于压缩各环节时间进一步优化政府采购营商环境的通知》（宛财购〔2022〕5号）的要求）</w:t>
      </w:r>
    </w:p>
    <w:p w14:paraId="26A19508">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5、</w:t>
      </w:r>
      <w:r>
        <w:rPr>
          <w:rFonts w:hint="default" w:ascii="宋体" w:hAnsi="宋体" w:eastAsia="宋体" w:cs="宋体"/>
          <w:b w:val="0"/>
          <w:bCs w:val="0"/>
          <w:color w:val="auto"/>
          <w:sz w:val="28"/>
          <w:szCs w:val="28"/>
          <w:highlight w:val="none"/>
          <w:shd w:val="clear" w:color="auto" w:fill="FFFFFF"/>
          <w:lang w:val="en-US" w:eastAsia="zh-CN" w:bidi="zh-CN"/>
        </w:rPr>
        <w:t>关于强制节能产品的要求</w:t>
      </w:r>
      <w:r>
        <w:rPr>
          <w:rFonts w:hint="eastAsia" w:ascii="宋体" w:hAnsi="宋体" w:eastAsia="宋体" w:cs="宋体"/>
          <w:b w:val="0"/>
          <w:bCs w:val="0"/>
          <w:color w:val="auto"/>
          <w:sz w:val="28"/>
          <w:szCs w:val="28"/>
          <w:highlight w:val="none"/>
          <w:shd w:val="clear" w:color="auto" w:fill="FFFFFF"/>
          <w:lang w:val="en-US" w:eastAsia="zh-CN" w:bidi="zh-CN"/>
        </w:rPr>
        <w:t>：若有，按照招标文件要求</w:t>
      </w:r>
      <w:r>
        <w:rPr>
          <w:rFonts w:hint="default" w:ascii="宋体" w:hAnsi="宋体" w:eastAsia="宋体" w:cs="宋体"/>
          <w:b w:val="0"/>
          <w:bCs w:val="0"/>
          <w:color w:val="auto"/>
          <w:sz w:val="28"/>
          <w:szCs w:val="28"/>
          <w:highlight w:val="none"/>
          <w:shd w:val="clear" w:color="auto" w:fill="FFFFFF"/>
          <w:lang w:val="en-US" w:eastAsia="zh-CN" w:bidi="zh-CN"/>
        </w:rPr>
        <w:t>。</w:t>
      </w:r>
    </w:p>
    <w:p w14:paraId="75FE5BF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6、</w:t>
      </w:r>
      <w:r>
        <w:rPr>
          <w:rFonts w:hint="default" w:ascii="宋体" w:hAnsi="宋体" w:eastAsia="宋体" w:cs="宋体"/>
          <w:b w:val="0"/>
          <w:bCs w:val="0"/>
          <w:color w:val="auto"/>
          <w:sz w:val="28"/>
          <w:szCs w:val="28"/>
          <w:highlight w:val="none"/>
          <w:shd w:val="clear" w:color="auto" w:fill="FFFFFF"/>
          <w:lang w:val="en-US" w:eastAsia="zh-CN" w:bidi="zh-CN"/>
        </w:rPr>
        <w:t>保险（如适用）</w:t>
      </w:r>
    </w:p>
    <w:p w14:paraId="01208E7E">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7、</w:t>
      </w:r>
      <w:r>
        <w:rPr>
          <w:rFonts w:hint="default" w:ascii="宋体" w:hAnsi="宋体" w:eastAsia="宋体" w:cs="宋体"/>
          <w:b w:val="0"/>
          <w:bCs w:val="0"/>
          <w:color w:val="auto"/>
          <w:sz w:val="28"/>
          <w:szCs w:val="28"/>
          <w:highlight w:val="none"/>
          <w:shd w:val="clear" w:color="auto" w:fill="FFFFFF"/>
          <w:lang w:val="en-US" w:eastAsia="zh-CN" w:bidi="zh-CN"/>
        </w:rPr>
        <w:t>验收标准及方式</w:t>
      </w:r>
      <w:r>
        <w:rPr>
          <w:rFonts w:hint="eastAsia" w:ascii="宋体" w:hAnsi="宋体" w:eastAsia="宋体" w:cs="宋体"/>
          <w:b w:val="0"/>
          <w:bCs w:val="0"/>
          <w:color w:val="auto"/>
          <w:sz w:val="28"/>
          <w:szCs w:val="28"/>
          <w:highlight w:val="none"/>
          <w:shd w:val="clear" w:color="auto" w:fill="FFFFFF"/>
          <w:lang w:val="en-US" w:eastAsia="zh-CN" w:bidi="zh-CN"/>
        </w:rPr>
        <w:t>：甲乙双方签订合同约定为准</w:t>
      </w:r>
    </w:p>
    <w:p w14:paraId="6AF882E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8、</w:t>
      </w:r>
      <w:r>
        <w:rPr>
          <w:rFonts w:hint="default" w:ascii="宋体" w:hAnsi="宋体" w:eastAsia="宋体" w:cs="宋体"/>
          <w:b w:val="0"/>
          <w:bCs w:val="0"/>
          <w:color w:val="auto"/>
          <w:sz w:val="28"/>
          <w:szCs w:val="28"/>
          <w:highlight w:val="none"/>
          <w:shd w:val="clear" w:color="auto" w:fill="FFFFFF"/>
          <w:lang w:val="en-US" w:eastAsia="zh-CN" w:bidi="zh-CN"/>
        </w:rPr>
        <w:t>□有样品，样品提供要求、方式、摆放时间及地点</w:t>
      </w:r>
    </w:p>
    <w:p w14:paraId="4A9A2FC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☑无样品。</w:t>
      </w:r>
    </w:p>
    <w:p w14:paraId="21E6A401">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11</w:t>
      </w:r>
      <w:r>
        <w:rPr>
          <w:rFonts w:hint="default" w:ascii="宋体" w:hAnsi="宋体" w:eastAsia="宋体" w:cs="宋体"/>
          <w:b w:val="0"/>
          <w:bCs w:val="0"/>
          <w:color w:val="auto"/>
          <w:sz w:val="28"/>
          <w:szCs w:val="28"/>
          <w:highlight w:val="none"/>
          <w:shd w:val="clear" w:color="auto" w:fill="FFFFFF"/>
          <w:lang w:val="en-US" w:eastAsia="zh-CN" w:bidi="zh-CN"/>
        </w:rPr>
        <w:t>.□有演示，演示要求、内容、方式及地点。鼓励使用不见面演示。</w:t>
      </w:r>
    </w:p>
    <w:p w14:paraId="469AABD7">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☑无演示。</w:t>
      </w:r>
    </w:p>
    <w:p w14:paraId="02324DA8">
      <w:pPr>
        <w:pStyle w:val="13"/>
        <w:numPr>
          <w:ilvl w:val="0"/>
          <w:numId w:val="0"/>
        </w:numPr>
        <w:ind w:left="0" w:leftChars="0" w:firstLine="0" w:firstLineChars="0"/>
        <w:rPr>
          <w:color w:val="auto"/>
          <w:highlight w:val="none"/>
        </w:rPr>
      </w:pPr>
      <w:r>
        <w:rPr>
          <w:rFonts w:hint="eastAsia" w:ascii="宋体" w:hAnsi="宋体" w:cs="宋体"/>
          <w:b w:val="0"/>
          <w:bCs w:val="0"/>
          <w:color w:val="auto"/>
          <w:sz w:val="28"/>
          <w:szCs w:val="28"/>
          <w:highlight w:val="none"/>
          <w:shd w:val="clear" w:color="auto" w:fill="FFFFFF"/>
          <w:lang w:val="en-US" w:eastAsia="zh-CN" w:bidi="zh-CN"/>
        </w:rPr>
        <w:t>9、</w:t>
      </w:r>
      <w:r>
        <w:rPr>
          <w:rFonts w:hint="default" w:ascii="宋体" w:hAnsi="宋体" w:eastAsia="宋体" w:cs="宋体"/>
          <w:b w:val="0"/>
          <w:bCs w:val="0"/>
          <w:color w:val="auto"/>
          <w:sz w:val="28"/>
          <w:szCs w:val="28"/>
          <w:highlight w:val="none"/>
          <w:shd w:val="clear" w:color="auto" w:fill="FFFFFF"/>
          <w:lang w:val="en-US" w:eastAsia="zh-CN" w:bidi="zh-CN"/>
        </w:rPr>
        <w:t>其他要求：/</w:t>
      </w:r>
    </w:p>
    <w:p w14:paraId="44176E2C">
      <w:pPr>
        <w:pStyle w:val="12"/>
        <w:ind w:firstLine="538"/>
        <w:rPr>
          <w:color w:val="auto"/>
          <w:highlight w:val="none"/>
        </w:rPr>
      </w:pPr>
    </w:p>
    <w:p w14:paraId="3C86CA6A">
      <w:pPr>
        <w:pStyle w:val="12"/>
        <w:ind w:firstLine="538"/>
        <w:rPr>
          <w:color w:val="auto"/>
          <w:highlight w:val="none"/>
        </w:rPr>
      </w:pPr>
    </w:p>
    <w:p w14:paraId="5B1B0309">
      <w:pPr>
        <w:pStyle w:val="12"/>
        <w:ind w:firstLine="538"/>
        <w:rPr>
          <w:color w:val="auto"/>
          <w:highlight w:val="none"/>
        </w:rPr>
      </w:pPr>
    </w:p>
    <w:p w14:paraId="5F09914E">
      <w:pPr>
        <w:pStyle w:val="12"/>
        <w:ind w:firstLine="538"/>
        <w:rPr>
          <w:color w:val="auto"/>
          <w:highlight w:val="none"/>
        </w:rPr>
      </w:pPr>
    </w:p>
    <w:p w14:paraId="575FDD0C">
      <w:pPr>
        <w:pStyle w:val="12"/>
        <w:ind w:firstLine="538"/>
        <w:rPr>
          <w:color w:val="auto"/>
          <w:highlight w:val="none"/>
        </w:rPr>
      </w:pPr>
    </w:p>
    <w:p w14:paraId="207B6830">
      <w:pPr>
        <w:pStyle w:val="12"/>
        <w:ind w:firstLine="538"/>
        <w:rPr>
          <w:color w:val="auto"/>
          <w:highlight w:val="none"/>
        </w:rPr>
      </w:pPr>
    </w:p>
    <w:p w14:paraId="3CB71B9E">
      <w:pPr>
        <w:pStyle w:val="12"/>
        <w:ind w:firstLine="538"/>
        <w:rPr>
          <w:color w:val="auto"/>
          <w:highlight w:val="none"/>
        </w:rPr>
      </w:pPr>
    </w:p>
    <w:p w14:paraId="141D7A7E">
      <w:pPr>
        <w:rPr>
          <w:color w:val="auto"/>
          <w:highlight w:val="none"/>
        </w:rPr>
      </w:pPr>
    </w:p>
    <w:p w14:paraId="5A7F4943">
      <w:pPr>
        <w:pStyle w:val="12"/>
        <w:rPr>
          <w:color w:val="auto"/>
          <w:highlight w:val="none"/>
        </w:rPr>
      </w:pPr>
    </w:p>
    <w:p w14:paraId="343E3F7C">
      <w:pPr>
        <w:pStyle w:val="12"/>
        <w:rPr>
          <w:color w:val="auto"/>
          <w:highlight w:val="none"/>
        </w:rPr>
      </w:pPr>
    </w:p>
    <w:p w14:paraId="10B198C5">
      <w:pPr>
        <w:pStyle w:val="12"/>
        <w:ind w:left="0" w:leftChars="0" w:firstLine="0" w:firstLineChars="0"/>
        <w:rPr>
          <w:color w:val="auto"/>
          <w:highlight w:val="none"/>
        </w:rPr>
      </w:pPr>
    </w:p>
    <w:p w14:paraId="2EA9F660">
      <w:pPr>
        <w:pStyle w:val="12"/>
        <w:ind w:left="0" w:leftChars="0" w:firstLine="0" w:firstLineChars="0"/>
        <w:rPr>
          <w:color w:val="auto"/>
          <w:highlight w:val="none"/>
        </w:rPr>
      </w:pPr>
    </w:p>
    <w:p w14:paraId="15B53EEE">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投标人须知</w:t>
      </w:r>
    </w:p>
    <w:p w14:paraId="2A78BF47">
      <w:pPr>
        <w:pStyle w:val="5"/>
        <w:rPr>
          <w:color w:val="auto"/>
          <w:highlight w:val="none"/>
        </w:rPr>
      </w:pPr>
      <w:r>
        <w:rPr>
          <w:rFonts w:hint="eastAsia"/>
          <w:color w:val="auto"/>
          <w:highlight w:val="none"/>
        </w:rPr>
        <w:t>投标人须知表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22"/>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22"/>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22"/>
              <w:rPr>
                <w:color w:val="auto"/>
                <w:highlight w:val="none"/>
              </w:rPr>
            </w:pPr>
            <w:r>
              <w:rPr>
                <w:rFonts w:hint="eastAsia"/>
                <w:color w:val="auto"/>
                <w:highlight w:val="none"/>
              </w:rPr>
              <w:t>□是</w:t>
            </w:r>
          </w:p>
          <w:p w14:paraId="46F17BD1">
            <w:pPr>
              <w:pStyle w:val="22"/>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22"/>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22"/>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22"/>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50F9A480">
            <w:pPr>
              <w:pStyle w:val="22"/>
              <w:numPr>
                <w:ilvl w:val="0"/>
                <w:numId w:val="0"/>
              </w:numPr>
              <w:rPr>
                <w:color w:val="auto"/>
                <w:highlight w:val="none"/>
              </w:rPr>
            </w:pPr>
            <w:r>
              <w:rPr>
                <w:rFonts w:hint="eastAsia"/>
                <w:color w:val="auto"/>
                <w:highlight w:val="none"/>
                <w:lang w:val="en-US" w:eastAsia="zh-CN"/>
              </w:rPr>
              <w:t>1、</w:t>
            </w:r>
            <w:r>
              <w:rPr>
                <w:rFonts w:hint="eastAsia"/>
                <w:color w:val="auto"/>
                <w:highlight w:val="none"/>
              </w:rPr>
              <w:t>本项目采购标的按照中小企业划分标准属于：</w:t>
            </w:r>
            <w:r>
              <w:rPr>
                <w:rFonts w:hint="eastAsia"/>
                <w:color w:val="auto"/>
                <w:highlight w:val="none"/>
                <w:u w:val="single"/>
                <w:lang w:val="en-US" w:eastAsia="zh-CN"/>
              </w:rPr>
              <w:t xml:space="preserve">制造业  </w:t>
            </w:r>
          </w:p>
          <w:p w14:paraId="02AF1B14">
            <w:pPr>
              <w:pStyle w:val="2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1" w:line="360" w:lineRule="auto"/>
              <w:ind w:left="41" w:leftChars="0" w:right="793" w:rightChars="0" w:firstLine="214" w:firstLineChars="100"/>
              <w:textAlignment w:val="baseline"/>
              <w:rPr>
                <w:color w:val="auto"/>
                <w:highlight w:val="none"/>
              </w:rPr>
            </w:pPr>
            <w:r>
              <w:rPr>
                <w:rFonts w:hint="eastAsia" w:asciiTheme="minorEastAsia" w:hAnsiTheme="minorEastAsia" w:eastAsiaTheme="minorEastAsia" w:cstheme="minorEastAsia"/>
                <w:color w:val="auto"/>
                <w:spacing w:val="-13"/>
                <w:sz w:val="24"/>
                <w:szCs w:val="24"/>
                <w:highlight w:val="none"/>
                <w:lang w:eastAsia="zh-CN"/>
              </w:rPr>
              <w:t>□</w:t>
            </w:r>
            <w:r>
              <w:rPr>
                <w:spacing w:val="7"/>
                <w:sz w:val="24"/>
                <w:szCs w:val="24"/>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Segoe UI Symbol" w:hAnsi="Segoe UI Symbol" w:eastAsia="仿宋_GB2312" w:cs="Segoe UI Symbol"/>
                <w:color w:val="0000FF"/>
                <w:spacing w:val="29"/>
                <w:sz w:val="22"/>
                <w:szCs w:val="28"/>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本项目小微企业价格折扣比例</w:t>
            </w:r>
            <w:r>
              <w:rPr>
                <w:rFonts w:hint="eastAsia" w:asciiTheme="minorEastAsia" w:hAnsiTheme="minorEastAsia" w:eastAsiaTheme="minorEastAsia" w:cstheme="minorEastAsia"/>
                <w:color w:val="auto"/>
                <w:spacing w:val="29"/>
                <w:sz w:val="24"/>
                <w:szCs w:val="24"/>
                <w:highlight w:val="none"/>
                <w:lang w:val="en-US" w:eastAsia="zh-CN"/>
              </w:rPr>
              <w:t>10</w:t>
            </w:r>
            <w:r>
              <w:rPr>
                <w:rFonts w:hint="eastAsia" w:asciiTheme="minorEastAsia" w:hAnsiTheme="minorEastAsia" w:eastAsiaTheme="minorEastAsia" w:cstheme="minorEastAsia"/>
                <w:color w:val="auto"/>
                <w:spacing w:val="29"/>
                <w:sz w:val="24"/>
                <w:szCs w:val="24"/>
                <w:highlight w:val="none"/>
              </w:rPr>
              <w:t>%。</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22"/>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22"/>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22"/>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C381D3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第1标段：</w:t>
            </w:r>
            <w:r>
              <w:rPr>
                <w:rFonts w:hint="eastAsia"/>
                <w:color w:val="auto"/>
                <w:sz w:val="24"/>
                <w:szCs w:val="22"/>
                <w:highlight w:val="none"/>
                <w:lang w:val="en-US" w:eastAsia="zh-CN"/>
              </w:rPr>
              <w:t>12732864.95</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35187F6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第2标段：</w:t>
            </w:r>
            <w:r>
              <w:rPr>
                <w:rFonts w:hint="eastAsia"/>
                <w:color w:val="auto"/>
                <w:sz w:val="24"/>
                <w:szCs w:val="22"/>
                <w:highlight w:val="none"/>
                <w:lang w:val="en-US" w:eastAsia="zh-CN"/>
              </w:rPr>
              <w:t>6315641.68</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6328723A">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napToGrid w:val="0"/>
                <w:color w:val="000000"/>
                <w:spacing w:val="14"/>
                <w:kern w:val="0"/>
                <w:sz w:val="24"/>
                <w:szCs w:val="24"/>
                <w:lang w:val="en-US" w:eastAsia="zh-CN" w:bidi="ar-SA"/>
              </w:rPr>
              <w:t>第3标段：</w:t>
            </w:r>
            <w:r>
              <w:rPr>
                <w:rFonts w:hint="eastAsia"/>
                <w:color w:val="auto"/>
                <w:sz w:val="24"/>
                <w:szCs w:val="22"/>
                <w:highlight w:val="none"/>
                <w:lang w:val="en-US" w:eastAsia="zh-CN"/>
              </w:rPr>
              <w:t>3998000</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申请上级资金及地方自筹资金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10DD086">
            <w:pPr>
              <w:wordWrap w:val="0"/>
              <w:spacing w:line="240" w:lineRule="atLeast"/>
              <w:jc w:val="both"/>
              <w:rPr>
                <w:rFonts w:asciiTheme="minorEastAsia" w:hAnsiTheme="minorEastAsia" w:eastAsiaTheme="minorEastAsia" w:cstheme="minorEastAsia"/>
                <w:color w:val="auto"/>
                <w:sz w:val="24"/>
                <w:szCs w:val="24"/>
                <w:highlight w:val="non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w:t>
            </w:r>
            <w:r>
              <w:rPr>
                <w:rFonts w:hint="eastAsia" w:eastAsiaTheme="minorEastAsia"/>
                <w:color w:val="auto"/>
                <w:sz w:val="24"/>
                <w:szCs w:val="21"/>
                <w:highlight w:val="none"/>
                <w:lang w:val="en-US" w:eastAsia="zh-CN"/>
              </w:rPr>
              <w:t>09</w:t>
            </w:r>
            <w:r>
              <w:rPr>
                <w:rFonts w:hint="eastAsia" w:eastAsiaTheme="minorEastAsia"/>
                <w:color w:val="auto"/>
                <w:sz w:val="24"/>
                <w:szCs w:val="21"/>
                <w:highlight w:val="none"/>
                <w:lang w:eastAsia="zh-CN"/>
              </w:rPr>
              <w:t>时00分</w:t>
            </w:r>
            <w:r>
              <w:rPr>
                <w:rFonts w:hint="eastAsia" w:asciiTheme="minorEastAsia" w:hAnsiTheme="minorEastAsia" w:eastAsiaTheme="minorEastAsia" w:cstheme="minorEastAsia"/>
                <w:color w:val="auto"/>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315B0A42">
            <w:pPr>
              <w:wordWrap w:val="0"/>
              <w:spacing w:line="240" w:lineRule="atLeast"/>
              <w:jc w:val="both"/>
              <w:rPr>
                <w:rFonts w:asciiTheme="minorEastAsia" w:hAnsiTheme="minorEastAsia" w:eastAsiaTheme="minorEastAsia" w:cstheme="minorEastAsia"/>
                <w:color w:val="auto"/>
                <w:sz w:val="24"/>
                <w:szCs w:val="24"/>
                <w:highlight w:val="none"/>
                <w:u w:val="singl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日09时00分</w:t>
            </w:r>
            <w:r>
              <w:rPr>
                <w:rFonts w:hint="eastAsia" w:asciiTheme="minorEastAsia" w:hAnsiTheme="minorEastAsia" w:eastAsiaTheme="minorEastAsia" w:cstheme="minorEastAsia"/>
                <w:color w:val="auto"/>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22"/>
              <w:ind w:left="0" w:leftChars="0" w:firstLine="0" w:firstLineChars="0"/>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22"/>
              <w:ind w:left="0" w:leftChars="0" w:firstLine="0" w:firstLineChars="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22"/>
              <w:ind w:left="0" w:leftChars="0" w:firstLine="0" w:firstLineChars="0"/>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5A152DA9">
      <w:pPr>
        <w:pStyle w:val="5"/>
        <w:ind w:left="0" w:leftChars="0" w:firstLine="3323" w:firstLineChars="900"/>
        <w:jc w:val="both"/>
        <w:rPr>
          <w:color w:val="auto"/>
          <w:highlight w:val="none"/>
        </w:rPr>
      </w:pPr>
      <w:r>
        <w:rPr>
          <w:rFonts w:hint="eastAsia"/>
          <w:color w:val="auto"/>
          <w:highlight w:val="none"/>
        </w:rPr>
        <w:t>投标人须知</w:t>
      </w:r>
    </w:p>
    <w:p w14:paraId="4C0AE598">
      <w:pPr>
        <w:pStyle w:val="5"/>
        <w:jc w:val="left"/>
        <w:rPr>
          <w:bCs/>
          <w:color w:val="auto"/>
          <w:spacing w:val="-1"/>
          <w:highlight w:val="none"/>
        </w:rPr>
      </w:pPr>
      <w:r>
        <w:rPr>
          <w:rFonts w:hint="eastAsia"/>
          <w:color w:val="auto"/>
          <w:highlight w:val="none"/>
        </w:rPr>
        <w:t>一、说明</w:t>
      </w:r>
    </w:p>
    <w:p w14:paraId="7FEB56A8">
      <w:pPr>
        <w:pStyle w:val="5"/>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1.1采购人、采购代理机构：指依法进行政府采购的国家机关、事业单位、团体组织及其委托的采购代理机构。本项目采购人、采购代理机构见第一章《公开招标公告》。</w:t>
      </w:r>
    </w:p>
    <w:p w14:paraId="2F09EF1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1.2投标人（也称供应商、申请人）：指向采购人提供货物、工程或者服务的法人、其他组织或者自然人。</w:t>
      </w:r>
    </w:p>
    <w:p w14:paraId="1BC59398">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1.3联合体：指两个以上的自然人、法人或者其他组织组成一个联合体，以一个供应商的身份共同参加政府采购。</w:t>
      </w:r>
    </w:p>
    <w:p w14:paraId="091E5391">
      <w:pPr>
        <w:pStyle w:val="5"/>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54C18D7">
      <w:pPr>
        <w:pStyle w:val="20"/>
        <w:spacing w:line="520" w:lineRule="exact"/>
        <w:ind w:left="440"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rPr>
        <w:t>2.1资金来源为财政</w:t>
      </w:r>
      <w:r>
        <w:rPr>
          <w:rFonts w:hint="eastAsia" w:ascii="宋体" w:hAnsi="宋体" w:eastAsia="宋体" w:cs="宋体"/>
          <w:color w:val="auto"/>
          <w:kern w:val="2"/>
          <w:sz w:val="24"/>
          <w:szCs w:val="24"/>
          <w:highlight w:val="none"/>
        </w:rPr>
        <w:t>性资金</w:t>
      </w:r>
      <w:r>
        <w:rPr>
          <w:rFonts w:hint="eastAsia" w:hAnsi="宋体" w:cs="宋体"/>
          <w:color w:val="auto"/>
          <w:kern w:val="2"/>
          <w:sz w:val="24"/>
          <w:szCs w:val="24"/>
          <w:highlight w:val="none"/>
          <w:lang w:val="en-US" w:eastAsia="zh-CN"/>
        </w:rPr>
        <w:t>23046506.63</w:t>
      </w:r>
      <w:r>
        <w:rPr>
          <w:rFonts w:hint="eastAsia" w:ascii="宋体" w:hAnsi="宋体" w:eastAsia="宋体" w:cs="宋体"/>
          <w:color w:val="auto"/>
          <w:kern w:val="2"/>
          <w:sz w:val="24"/>
          <w:szCs w:val="24"/>
          <w:highlight w:val="none"/>
          <w:lang w:val="en-US" w:eastAsia="zh-CN"/>
        </w:rPr>
        <w:t>元</w:t>
      </w:r>
      <w:r>
        <w:rPr>
          <w:rFonts w:hint="eastAsia" w:ascii="宋体" w:hAnsi="宋体" w:eastAsia="宋体" w:cs="宋体"/>
          <w:color w:val="auto"/>
          <w:kern w:val="2"/>
          <w:sz w:val="24"/>
          <w:szCs w:val="24"/>
          <w:highlight w:val="none"/>
        </w:rPr>
        <w:t>。</w:t>
      </w:r>
    </w:p>
    <w:p w14:paraId="360EE1CC">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1标段：淅川县污水污泥处理中心-污水厂更新设备财政资金12732864.95元。</w:t>
      </w:r>
    </w:p>
    <w:p w14:paraId="06A9A4D8">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2标段：垃圾渗滤液处理中心更新设备财政资金6315641.68元。</w:t>
      </w:r>
    </w:p>
    <w:p w14:paraId="0FAE133F">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3标段：垃圾填埋场渗滤液车辆设备财政资金3998000元。</w:t>
      </w:r>
    </w:p>
    <w:p w14:paraId="53EAE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2.2项目属性见《投标人须知表》。</w:t>
      </w:r>
    </w:p>
    <w:p w14:paraId="4FD7667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2.3是否属于科研仪器设备采购见《投标人须知表》。</w:t>
      </w:r>
    </w:p>
    <w:p w14:paraId="2C4744B3">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2.4核心产品见《投标人须知表》。</w:t>
      </w:r>
    </w:p>
    <w:p w14:paraId="5FE22E43">
      <w:pPr>
        <w:pStyle w:val="5"/>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3.1若《投标人须知表》中规定了组织现场考察、召开开标前答疑会，则投标人应按要求在规定的时间和地点参加。</w:t>
      </w:r>
    </w:p>
    <w:p w14:paraId="23119F8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5"/>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4.1采购本国货物、工程和服务</w:t>
      </w:r>
    </w:p>
    <w:p w14:paraId="4665A6C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4.1.1政府采购应当采购本国货物、工程和服务。但有《中华人民共和国政府采购法》第十条规定情形的除外。</w:t>
      </w:r>
    </w:p>
    <w:p w14:paraId="6AF2CD0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4.1.2本项目如接受非本国货物、工程、服务参与投标，则具体要求见第二章《采购需求》。</w:t>
      </w:r>
    </w:p>
    <w:p w14:paraId="5307468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4.2中小企业、监狱企业及残疾人福利性单位</w:t>
      </w:r>
    </w:p>
    <w:p w14:paraId="4FAD28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4.2.1中小企业定义：</w:t>
      </w:r>
    </w:p>
    <w:p w14:paraId="0733BFC3">
      <w:pPr>
        <w:pStyle w:val="20"/>
        <w:spacing w:line="520" w:lineRule="exact"/>
        <w:ind w:left="440"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供应商提供的货物、工程或者服务符合下列情形的，享受中小企业扶持政策：</w:t>
      </w:r>
    </w:p>
    <w:p w14:paraId="79574F7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（1）在货物采购项目中，货物由中小企业制造，即货物由中小企业生产且使用该中小企业商号或者注册商标；</w:t>
      </w:r>
    </w:p>
    <w:p w14:paraId="2407543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（2）在工程采购项目中，工程由中小企业承建，即工程施工单位为中小企业；</w:t>
      </w:r>
    </w:p>
    <w:p w14:paraId="042DC70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（3）在服务采购项目中，服务由中小企业承接，即提供服务的人员为中小企业依照《中华人民共和国劳动合同法》订立劳动合同的从业人员。</w:t>
      </w:r>
    </w:p>
    <w:p w14:paraId="42B8F0C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在货物采购项目中，供应商提供的货物既有中小企业制造货物，也有大型企业制造货物的，不享受中小企业扶持政策。</w:t>
      </w:r>
    </w:p>
    <w:p w14:paraId="5E178644">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E0B7EE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"file:///C:\\Users\\Administrator\\Desktop\\5.2.3.1" </w:instrText>
      </w:r>
      <w:r>
        <w:rPr>
          <w:color w:val="auto"/>
          <w:sz w:val="24"/>
          <w:szCs w:val="24"/>
          <w:highlight w:val="none"/>
        </w:rPr>
        <w:fldChar w:fldCharType="separate"/>
      </w:r>
      <w:r>
        <w:rPr>
          <w:rFonts w:hint="eastAsia" w:hAnsi="宋体" w:cs="宋体"/>
          <w:color w:val="auto"/>
          <w:kern w:val="2"/>
          <w:sz w:val="24"/>
          <w:szCs w:val="24"/>
          <w:highlight w:val="none"/>
        </w:rPr>
        <w:t>4.2.3.1</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安置的残疾人占本单位在职职工人数的比例不低于25%（含25%），并且安置的残疾人人数不少于10人（含10人）；</w:t>
      </w:r>
    </w:p>
    <w:p w14:paraId="3C103996">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"file:///C:\\Users\\Administrator\\Desktop\\5.2.3.2" </w:instrText>
      </w:r>
      <w:r>
        <w:rPr>
          <w:color w:val="auto"/>
          <w:sz w:val="24"/>
          <w:szCs w:val="24"/>
          <w:highlight w:val="none"/>
        </w:rPr>
        <w:fldChar w:fldCharType="separate"/>
      </w:r>
      <w:r>
        <w:rPr>
          <w:rFonts w:hint="eastAsia" w:hAnsi="宋体" w:cs="宋体"/>
          <w:color w:val="auto"/>
          <w:kern w:val="2"/>
          <w:sz w:val="24"/>
          <w:szCs w:val="24"/>
          <w:highlight w:val="none"/>
        </w:rPr>
        <w:t>4.2.3.2</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依法与安置的每位残疾人签订了一年以上（含一年）的劳动合同或服务协议；</w:t>
      </w:r>
    </w:p>
    <w:p w14:paraId="45A0ABF0">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"file:///C:\\Users\\Administrator\\Desktop\\5.2.3.3" </w:instrText>
      </w:r>
      <w:r>
        <w:rPr>
          <w:color w:val="auto"/>
          <w:sz w:val="24"/>
          <w:szCs w:val="24"/>
          <w:highlight w:val="none"/>
        </w:rPr>
        <w:fldChar w:fldCharType="separate"/>
      </w:r>
      <w:r>
        <w:rPr>
          <w:rFonts w:hint="eastAsia" w:hAnsi="宋体" w:cs="宋体"/>
          <w:color w:val="auto"/>
          <w:kern w:val="2"/>
          <w:sz w:val="24"/>
          <w:szCs w:val="24"/>
          <w:highlight w:val="none"/>
        </w:rPr>
        <w:t>4.2.3.3</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为安置的每位残疾人按月足额缴纳了基本养老、医疗、失业、工伤和生育等社会保险费；</w:t>
      </w:r>
    </w:p>
    <w:p w14:paraId="46BF1794">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"file:///C:\\Users\\Administrator\\Desktop\\5.2.3.4" </w:instrText>
      </w:r>
      <w:r>
        <w:rPr>
          <w:color w:val="auto"/>
          <w:sz w:val="24"/>
          <w:szCs w:val="24"/>
          <w:highlight w:val="none"/>
        </w:rPr>
        <w:fldChar w:fldCharType="separate"/>
      </w:r>
      <w:r>
        <w:rPr>
          <w:rFonts w:hint="eastAsia" w:hAnsi="宋体" w:cs="宋体"/>
          <w:color w:val="auto"/>
          <w:kern w:val="2"/>
          <w:sz w:val="24"/>
          <w:szCs w:val="24"/>
          <w:highlight w:val="none"/>
        </w:rPr>
        <w:t>4.2.3.4</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通过银行等金融机构向安置的每位残疾人，按月支付了不低于单位所在区县的月最低工资标准的工资；</w:t>
      </w:r>
    </w:p>
    <w:p w14:paraId="1E5966F7">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"file:///C:\\Users\\Administrator\\Desktop\\5.2.3.5" </w:instrText>
      </w:r>
      <w:r>
        <w:rPr>
          <w:color w:val="auto"/>
          <w:sz w:val="24"/>
          <w:szCs w:val="24"/>
          <w:highlight w:val="none"/>
        </w:rPr>
        <w:fldChar w:fldCharType="separate"/>
      </w:r>
      <w:r>
        <w:rPr>
          <w:rFonts w:hint="eastAsia" w:hAnsi="宋体" w:cs="宋体"/>
          <w:color w:val="auto"/>
          <w:kern w:val="2"/>
          <w:sz w:val="24"/>
          <w:szCs w:val="24"/>
          <w:highlight w:val="none"/>
        </w:rPr>
        <w:t>4.2.3.5</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提供本单位制造的货物、承担的工程或者服务（以下简称产品），或者提供其他残疾人福利性单位制造的货物（不包括使用非残疾人福利性单位注册商标的货物）；</w:t>
      </w:r>
    </w:p>
    <w:p w14:paraId="1756AD7F">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"file:///C:\\Users\\Administrator\\Desktop\\5.2.3.6" </w:instrText>
      </w:r>
      <w:r>
        <w:rPr>
          <w:color w:val="auto"/>
          <w:sz w:val="24"/>
          <w:szCs w:val="24"/>
          <w:highlight w:val="none"/>
        </w:rPr>
        <w:fldChar w:fldCharType="separate"/>
      </w:r>
      <w:r>
        <w:rPr>
          <w:rFonts w:hint="eastAsia" w:hAnsi="宋体" w:cs="宋体"/>
          <w:color w:val="auto"/>
          <w:kern w:val="2"/>
          <w:sz w:val="24"/>
          <w:szCs w:val="24"/>
          <w:highlight w:val="none"/>
        </w:rPr>
        <w:t>4.2.3.6</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4.2.4本项目是否专门面向中小企业预留采购份额见第一章《公开招标公告》。</w:t>
      </w:r>
    </w:p>
    <w:p w14:paraId="79BE07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4.2.5采购标的对应的中小企业划分标准所属行业见《投标人须知表》。</w:t>
      </w:r>
    </w:p>
    <w:p w14:paraId="6154B4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4.2.6小微企业价格评审优惠的政策调整：见第四章《开、评标程序、评标方法和评标标准》。</w:t>
      </w:r>
    </w:p>
    <w:p w14:paraId="73A46DF0">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4.3政府采购节能产品、环境标志产品</w:t>
      </w:r>
    </w:p>
    <w:p w14:paraId="4EB90FF1">
      <w:pPr>
        <w:pStyle w:val="20"/>
        <w:spacing w:line="520" w:lineRule="exact"/>
        <w:ind w:left="440" w:firstLine="0"/>
        <w:rPr>
          <w:rFonts w:hAnsi="宋体" w:cs="宋体"/>
          <w:color w:val="auto"/>
          <w:kern w:val="2"/>
          <w:sz w:val="24"/>
          <w:szCs w:val="24"/>
          <w:highlight w:val="none"/>
        </w:rPr>
      </w:pPr>
      <w:r>
        <w:rPr>
          <w:rFonts w:hAnsi="宋体" w:cs="宋体"/>
          <w:color w:val="auto"/>
          <w:kern w:val="2"/>
          <w:sz w:val="24"/>
          <w:szCs w:val="24"/>
          <w:highlight w:val="none"/>
        </w:rPr>
        <w:t>4.3.1政府采购节能产品、环境标志产品实施品目清单管理。财政部、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Ansi="宋体" w:cs="宋体"/>
          <w:color w:val="auto"/>
          <w:kern w:val="2"/>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4.4正版软件</w:t>
      </w:r>
    </w:p>
    <w:p w14:paraId="74DD9D6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4.4.1依据《财政部、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、信息产业部以文件形式确定、公布并适时调整。</w:t>
      </w:r>
    </w:p>
    <w:p w14:paraId="0FB39C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4.4.2各级政府部门在购置计算机办公设备时，必须采购预装正版操作系统</w:t>
      </w:r>
    </w:p>
    <w:p w14:paraId="6948E2A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4.5网络安全专用产品</w:t>
      </w:r>
    </w:p>
    <w:p w14:paraId="70906D1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4.6采购需求标准</w:t>
      </w:r>
    </w:p>
    <w:p w14:paraId="6DE3A749">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4.6.2绿色数据中心政府采购需求标准（试行）</w:t>
      </w:r>
    </w:p>
    <w:p w14:paraId="09923F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5"/>
        <w:ind w:firstLine="0" w:firstLineChars="0"/>
        <w:rPr>
          <w:color w:val="auto"/>
          <w:sz w:val="24"/>
          <w:szCs w:val="24"/>
          <w:highlight w:val="none"/>
        </w:rPr>
      </w:pPr>
      <w:r>
        <w:rPr>
          <w:rFonts w:hint="eastAsia"/>
          <w:color w:val="auto"/>
          <w:sz w:val="24"/>
          <w:szCs w:val="24"/>
          <w:highlight w:val="none"/>
        </w:rPr>
        <w:t>5.投标费用</w:t>
      </w:r>
    </w:p>
    <w:p w14:paraId="2DEDB3B6">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投标人应自行承担所有与准备和招标有关的费用，无论招标的结果如何，采购人或采购代理机构在任何情况下均无承担这些费用的义务和责任。</w:t>
      </w:r>
    </w:p>
    <w:p w14:paraId="110D82BD">
      <w:pPr>
        <w:pStyle w:val="5"/>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20"/>
        <w:spacing w:line="520" w:lineRule="exact"/>
        <w:ind w:left="480" w:leftChars="218" w:firstLine="0" w:firstLineChars="0"/>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0D350BC4">
      <w:pPr>
        <w:keepNext w:val="0"/>
        <w:keepLines w:val="0"/>
        <w:pageBreakBefore w:val="0"/>
        <w:widowControl w:val="0"/>
        <w:kinsoku/>
        <w:wordWrap w:val="0"/>
        <w:overflowPunct/>
        <w:topLinePunct w:val="0"/>
        <w:autoSpaceDE w:val="0"/>
        <w:autoSpaceDN w:val="0"/>
        <w:bidi w:val="0"/>
        <w:adjustRightInd/>
        <w:snapToGrid/>
        <w:spacing w:line="240" w:lineRule="auto"/>
        <w:ind w:firstLine="567"/>
        <w:jc w:val="both"/>
        <w:textAlignment w:val="auto"/>
        <w:rPr>
          <w:rFonts w:hint="eastAsia" w:asciiTheme="minorEastAsia" w:hAnsiTheme="minorEastAsia" w:eastAsiaTheme="minorEastAsia" w:cstheme="minorEastAsia"/>
          <w:color w:val="auto"/>
          <w:spacing w:val="-4"/>
          <w:sz w:val="24"/>
          <w:szCs w:val="24"/>
          <w:highlight w:val="none"/>
        </w:rPr>
      </w:pP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6.3“货物”指投标人按招标文件规定，须向采购人提供的与本次招标相关的</w:t>
      </w:r>
      <w:r>
        <w:rPr>
          <w:rFonts w:hint="eastAsia" w:ascii="宋体" w:hAnsi="宋体" w:eastAsia="宋体" w:cs="宋体"/>
          <w:color w:val="auto"/>
          <w:sz w:val="24"/>
          <w:szCs w:val="24"/>
          <w:highlight w:val="none"/>
          <w:u w:val="single"/>
          <w:lang w:val="en-US" w:eastAsia="zh-CN"/>
        </w:rPr>
        <w:t>机械设备</w:t>
      </w:r>
      <w:r>
        <w:rPr>
          <w:rFonts w:hint="eastAsia" w:asciiTheme="minorEastAsia" w:hAnsiTheme="minorEastAsia" w:eastAsiaTheme="minorEastAsia" w:cstheme="minorEastAsia"/>
          <w:color w:val="auto"/>
          <w:spacing w:val="-2"/>
          <w:sz w:val="24"/>
          <w:szCs w:val="24"/>
          <w:highlight w:val="none"/>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6.4“服务”指招标文件规定投标人应承担的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送货安装、售后</w:t>
      </w:r>
      <w:r>
        <w:rPr>
          <w:rFonts w:hint="eastAsia" w:asciiTheme="minorEastAsia" w:hAnsiTheme="minorEastAsia" w:eastAsiaTheme="minorEastAsia" w:cstheme="minorEastAsia"/>
          <w:color w:val="auto"/>
          <w:spacing w:val="-2"/>
          <w:sz w:val="24"/>
          <w:szCs w:val="24"/>
          <w:highlight w:val="none"/>
          <w:lang w:eastAsia="zh-CN"/>
        </w:rPr>
        <w:t>服务。</w:t>
      </w:r>
    </w:p>
    <w:p w14:paraId="4E9769BB">
      <w:pPr>
        <w:pStyle w:val="5"/>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5"/>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16DFE157">
      <w:pPr>
        <w:pStyle w:val="5"/>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5"/>
        <w:ind w:firstLine="448" w:firstLineChars="200"/>
        <w:rPr>
          <w:b w:val="0"/>
          <w:color w:val="auto"/>
          <w:spacing w:val="-8"/>
          <w:sz w:val="24"/>
          <w:szCs w:val="24"/>
          <w:highlight w:val="none"/>
        </w:rPr>
      </w:pPr>
      <w:r>
        <w:rPr>
          <w:rFonts w:hint="eastAsia"/>
          <w:b w:val="0"/>
          <w:color w:val="auto"/>
          <w:spacing w:val="-8"/>
          <w:sz w:val="24"/>
          <w:szCs w:val="24"/>
          <w:highlight w:val="none"/>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5"/>
        <w:ind w:firstLine="448" w:firstLineChars="200"/>
        <w:rPr>
          <w:b w:val="0"/>
          <w:color w:val="auto"/>
          <w:spacing w:val="-8"/>
          <w:sz w:val="24"/>
          <w:szCs w:val="24"/>
          <w:highlight w:val="none"/>
        </w:rPr>
      </w:pPr>
      <w:r>
        <w:rPr>
          <w:rFonts w:hint="eastAsia"/>
          <w:b w:val="0"/>
          <w:color w:val="auto"/>
          <w:spacing w:val="-8"/>
          <w:sz w:val="24"/>
          <w:szCs w:val="24"/>
          <w:highlight w:val="none"/>
        </w:rPr>
        <w:t>8.4投标人应关注是否有发布最新的澄清更正公告和更正的最新招标文件（电子答疑文件），如有则需下载最新的招标文件，并在此基础上制作最新的投标文件并上传。</w:t>
      </w:r>
    </w:p>
    <w:p w14:paraId="5321B63E">
      <w:pPr>
        <w:pStyle w:val="5"/>
        <w:ind w:firstLine="0" w:firstLineChars="0"/>
        <w:rPr>
          <w:color w:val="auto"/>
          <w:sz w:val="28"/>
          <w:szCs w:val="28"/>
          <w:highlight w:val="none"/>
        </w:rPr>
      </w:pPr>
      <w:r>
        <w:rPr>
          <w:rFonts w:hint="eastAsia"/>
          <w:color w:val="auto"/>
          <w:sz w:val="28"/>
          <w:szCs w:val="28"/>
          <w:highlight w:val="none"/>
        </w:rPr>
        <w:t>三、投标文件的编制</w:t>
      </w:r>
    </w:p>
    <w:p w14:paraId="1FD29743">
      <w:pPr>
        <w:pStyle w:val="5"/>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5"/>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5"/>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B74AFA4">
      <w:pPr>
        <w:pStyle w:val="5"/>
        <w:ind w:firstLine="739" w:firstLineChars="200"/>
        <w:rPr>
          <w:rFonts w:hint="eastAsia"/>
          <w:color w:val="auto"/>
          <w:highlight w:val="none"/>
        </w:rPr>
      </w:pPr>
    </w:p>
    <w:p w14:paraId="1F307ACA">
      <w:pPr>
        <w:pStyle w:val="5"/>
        <w:ind w:left="0" w:leftChars="0" w:firstLine="0" w:firstLineChars="0"/>
        <w:jc w:val="center"/>
        <w:rPr>
          <w:color w:val="auto"/>
          <w:highlight w:val="none"/>
        </w:rPr>
      </w:pPr>
      <w:r>
        <w:rPr>
          <w:rFonts w:hint="eastAsia"/>
          <w:color w:val="auto"/>
          <w:highlight w:val="none"/>
        </w:rPr>
        <w:t>第四章开、评标程序、评标方法和评标标准</w:t>
      </w: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2.3宣布开标结束。</w:t>
      </w:r>
    </w:p>
    <w:p w14:paraId="548EDE9E">
      <w:pPr>
        <w:rPr>
          <w:color w:val="auto"/>
          <w:highlight w:val="none"/>
        </w:rPr>
      </w:pPr>
    </w:p>
    <w:p w14:paraId="31293CD4">
      <w:pPr>
        <w:pStyle w:val="5"/>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17"/>
        <w:rPr>
          <w:color w:val="auto"/>
          <w:highlight w:val="none"/>
        </w:rPr>
      </w:pPr>
    </w:p>
    <w:p w14:paraId="3F2C6969">
      <w:pPr>
        <w:pStyle w:val="5"/>
        <w:ind w:left="0" w:leftChars="0" w:firstLine="3693" w:firstLineChars="1000"/>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2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22"/>
              <w:rPr>
                <w:color w:val="auto"/>
                <w:highlight w:val="none"/>
              </w:rPr>
            </w:pPr>
            <w:r>
              <w:rPr>
                <w:rFonts w:hint="eastAsia"/>
                <w:color w:val="auto"/>
                <w:highlight w:val="none"/>
              </w:rPr>
              <w:t>1</w:t>
            </w:r>
            <w:r>
              <w:rPr>
                <w:color w:val="auto"/>
                <w:highlight w:val="none"/>
              </w:rPr>
              <w:t>1</w:t>
            </w:r>
          </w:p>
          <w:p w14:paraId="3460ACCF">
            <w:pPr>
              <w:pStyle w:val="22"/>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B5D6870">
            <w:pPr>
              <w:spacing w:line="520" w:lineRule="exact"/>
              <w:rPr>
                <w:rFonts w:hint="eastAsia"/>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不专门</w:t>
            </w:r>
            <w:r>
              <w:rPr>
                <w:rFonts w:hint="eastAsia"/>
                <w:color w:val="auto"/>
                <w:sz w:val="24"/>
                <w:szCs w:val="21"/>
                <w:highlight w:val="none"/>
              </w:rPr>
              <w:t>面向中小企业采购。</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47BDDF4C">
            <w:pPr>
              <w:spacing w:line="520" w:lineRule="exact"/>
              <w:rPr>
                <w:rFonts w:asciiTheme="minorEastAsia" w:hAnsiTheme="minorEastAsia" w:eastAsiaTheme="minorEastAsia" w:cstheme="minorEastAsia"/>
                <w:color w:val="auto"/>
                <w:sz w:val="24"/>
                <w:szCs w:val="24"/>
                <w:highlight w:val="none"/>
              </w:rPr>
            </w:pPr>
            <w:r>
              <w:rPr>
                <w:color w:val="auto"/>
                <w:sz w:val="24"/>
                <w:szCs w:val="21"/>
                <w:highlight w:val="none"/>
              </w:rPr>
              <w:t>2.</w:t>
            </w:r>
            <w:r>
              <w:rPr>
                <w:rFonts w:hint="eastAsia"/>
                <w:color w:val="auto"/>
                <w:sz w:val="24"/>
                <w:szCs w:val="21"/>
                <w:highlight w:val="none"/>
              </w:rPr>
              <w:t>4.本项目是否属于政府购买服务：否</w:t>
            </w: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22"/>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22"/>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22"/>
              <w:rPr>
                <w:color w:val="auto"/>
                <w:highlight w:val="none"/>
              </w:rPr>
            </w:pPr>
          </w:p>
          <w:p w14:paraId="74BEDD28">
            <w:pPr>
              <w:pStyle w:val="22"/>
              <w:rPr>
                <w:color w:val="auto"/>
                <w:highlight w:val="none"/>
              </w:rPr>
            </w:pPr>
          </w:p>
          <w:p w14:paraId="3AECBF64">
            <w:pPr>
              <w:pStyle w:val="22"/>
              <w:rPr>
                <w:color w:val="auto"/>
                <w:highlight w:val="none"/>
              </w:rPr>
            </w:pPr>
          </w:p>
          <w:p w14:paraId="704E0D38">
            <w:pPr>
              <w:pStyle w:val="22"/>
              <w:rPr>
                <w:color w:val="auto"/>
                <w:highlight w:val="none"/>
              </w:rPr>
            </w:pPr>
          </w:p>
          <w:p w14:paraId="62725C1E">
            <w:pPr>
              <w:pStyle w:val="22"/>
              <w:rPr>
                <w:color w:val="auto"/>
                <w:highlight w:val="none"/>
              </w:rPr>
            </w:pPr>
          </w:p>
          <w:p w14:paraId="0D52B3B8">
            <w:pPr>
              <w:pStyle w:val="22"/>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22"/>
              <w:rPr>
                <w:color w:val="auto"/>
                <w:highlight w:val="none"/>
              </w:rPr>
            </w:pPr>
          </w:p>
          <w:p w14:paraId="12CF0017">
            <w:pPr>
              <w:pStyle w:val="22"/>
              <w:rPr>
                <w:color w:val="auto"/>
                <w:highlight w:val="none"/>
              </w:rPr>
            </w:pPr>
          </w:p>
          <w:p w14:paraId="259394AB">
            <w:pPr>
              <w:pStyle w:val="22"/>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22"/>
              <w:ind w:left="0" w:leftChars="0" w:firstLine="0" w:firstLineChars="0"/>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22"/>
              <w:rPr>
                <w:color w:val="auto"/>
                <w:highlight w:val="none"/>
              </w:rPr>
            </w:pPr>
          </w:p>
          <w:p w14:paraId="03F7CD1F">
            <w:pPr>
              <w:pStyle w:val="22"/>
              <w:rPr>
                <w:color w:val="auto"/>
                <w:highlight w:val="none"/>
              </w:rPr>
            </w:pPr>
          </w:p>
          <w:p w14:paraId="28DF1A24">
            <w:pPr>
              <w:pStyle w:val="22"/>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22"/>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22"/>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175FD6A">
      <w:pPr>
        <w:pStyle w:val="5"/>
        <w:ind w:left="0" w:leftChars="0" w:firstLine="0" w:firstLineChars="0"/>
        <w:jc w:val="center"/>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23"/>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589"/>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1" w:type="dxa"/>
          </w:tcPr>
          <w:p w14:paraId="465C9F63">
            <w:pPr>
              <w:spacing w:before="0" w:after="0"/>
              <w:ind w:left="14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6" w14:cap="flat" w14:cmpd="sng" w14:algn="ctr">
                  <w14:solidFill>
                    <w14:srgbClr w14:val="000000"/>
                  </w14:solidFill>
                  <w14:prstDash w14:val="solid"/>
                  <w14:miter w14:val="0"/>
                </w14:textOutline>
              </w:rPr>
              <w:t>序号</w:t>
            </w:r>
          </w:p>
        </w:tc>
        <w:tc>
          <w:tcPr>
            <w:tcW w:w="1589" w:type="dxa"/>
          </w:tcPr>
          <w:p w14:paraId="58359B42">
            <w:pPr>
              <w:spacing w:before="0" w:after="0"/>
              <w:ind w:left="43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81" w:type="dxa"/>
          </w:tcPr>
          <w:p w14:paraId="1A4ED041">
            <w:pPr>
              <w:pStyle w:val="22"/>
              <w:spacing w:before="0" w:after="0"/>
              <w:ind w:left="32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1589" w:type="dxa"/>
          </w:tcPr>
          <w:p w14:paraId="0D44CF29">
            <w:pPr>
              <w:spacing w:before="0" w:after="0"/>
              <w:ind w:left="11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7076" w:type="dxa"/>
          </w:tcPr>
          <w:p w14:paraId="3AADE1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1" w:type="dxa"/>
            <w:vAlign w:val="center"/>
          </w:tcPr>
          <w:p w14:paraId="7028FD71">
            <w:pPr>
              <w:pStyle w:val="22"/>
              <w:spacing w:before="0" w:after="0"/>
              <w:ind w:left="3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2</w:t>
            </w:r>
          </w:p>
        </w:tc>
        <w:tc>
          <w:tcPr>
            <w:tcW w:w="1589" w:type="dxa"/>
            <w:vAlign w:val="center"/>
          </w:tcPr>
          <w:p w14:paraId="7BCEF9EB">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7076" w:type="dxa"/>
            <w:vAlign w:val="center"/>
          </w:tcPr>
          <w:p w14:paraId="594A1854">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未将一个采购包中的内容拆分投标；</w:t>
            </w:r>
          </w:p>
          <w:p w14:paraId="720200E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4C1EF9B0">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p>
        </w:tc>
        <w:tc>
          <w:tcPr>
            <w:tcW w:w="1589" w:type="dxa"/>
          </w:tcPr>
          <w:p w14:paraId="745CD0CE">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076" w:type="dxa"/>
          </w:tcPr>
          <w:p w14:paraId="6EB76D8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607B4406">
            <w:pPr>
              <w:pStyle w:val="22"/>
              <w:spacing w:before="0" w:after="0"/>
              <w:ind w:left="30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4</w:t>
            </w:r>
            <w:r>
              <w:rPr>
                <w:rFonts w:hint="eastAsia" w:asciiTheme="minorEastAsia" w:hAnsiTheme="minorEastAsia" w:eastAsiaTheme="minorEastAsia" w:cstheme="minorEastAsia"/>
                <w:color w:val="auto"/>
                <w:spacing w:val="7"/>
                <w:sz w:val="24"/>
                <w:szCs w:val="24"/>
                <w:highlight w:val="none"/>
              </w:rPr>
              <w:t>4</w:t>
            </w:r>
          </w:p>
        </w:tc>
        <w:tc>
          <w:tcPr>
            <w:tcW w:w="1589" w:type="dxa"/>
          </w:tcPr>
          <w:p w14:paraId="7AAE63D3">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7076" w:type="dxa"/>
          </w:tcPr>
          <w:p w14:paraId="18E5D391">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28D2525A">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w:t>
            </w:r>
          </w:p>
        </w:tc>
        <w:tc>
          <w:tcPr>
            <w:tcW w:w="1589" w:type="dxa"/>
          </w:tcPr>
          <w:p w14:paraId="6DC061E4">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7076" w:type="dxa"/>
          </w:tcPr>
          <w:p w14:paraId="36F6392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4E40E37">
            <w:pPr>
              <w:pStyle w:val="22"/>
              <w:spacing w:before="0" w:after="0"/>
              <w:ind w:left="31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6</w:t>
            </w:r>
          </w:p>
        </w:tc>
        <w:tc>
          <w:tcPr>
            <w:tcW w:w="1589" w:type="dxa"/>
          </w:tcPr>
          <w:p w14:paraId="34E7105A">
            <w:pPr>
              <w:spacing w:before="0" w:after="0"/>
              <w:ind w:left="118"/>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7076" w:type="dxa"/>
          </w:tcPr>
          <w:p w14:paraId="7F6A9B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0799085F">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r>
              <w:rPr>
                <w:rFonts w:hint="eastAsia" w:asciiTheme="minorEastAsia" w:hAnsiTheme="minorEastAsia" w:eastAsiaTheme="minorEastAsia" w:cstheme="minorEastAsia"/>
                <w:color w:val="auto"/>
                <w:spacing w:val="5"/>
                <w:sz w:val="24"/>
                <w:szCs w:val="24"/>
                <w:highlight w:val="none"/>
                <w:lang w:eastAsia="zh-CN"/>
              </w:rPr>
              <w:t>7</w:t>
            </w:r>
          </w:p>
        </w:tc>
        <w:tc>
          <w:tcPr>
            <w:tcW w:w="1589" w:type="dxa"/>
          </w:tcPr>
          <w:p w14:paraId="6505B7E8">
            <w:pPr>
              <w:spacing w:before="0" w:after="0"/>
              <w:ind w:left="112" w:right="123" w:hanging="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7076" w:type="dxa"/>
          </w:tcPr>
          <w:p w14:paraId="27CBE03C">
            <w:pPr>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不涉及报价修正，或投标文件报价出现前后不一致时，投标人对修正后的报价予以确认。</w:t>
            </w:r>
            <w:r>
              <w:rPr>
                <w:rFonts w:hint="eastAsia" w:ascii="宋体" w:hAnsi="宋体" w:cs="宋体"/>
                <w:color w:val="auto"/>
                <w:sz w:val="24"/>
                <w:szCs w:val="24"/>
                <w:highlight w:val="none"/>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tcPr>
          <w:p w14:paraId="55D64B31">
            <w:pPr>
              <w:pStyle w:val="22"/>
              <w:spacing w:before="0" w:after="0"/>
              <w:jc w:val="center"/>
              <w:rPr>
                <w:rFonts w:asciiTheme="minorEastAsia" w:hAnsiTheme="minorEastAsia" w:eastAsiaTheme="minorEastAsia" w:cstheme="minorEastAsia"/>
                <w:color w:val="auto"/>
                <w:sz w:val="24"/>
                <w:szCs w:val="24"/>
                <w:highlight w:val="none"/>
              </w:rPr>
            </w:pPr>
          </w:p>
          <w:p w14:paraId="2EDE1F89">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r>
              <w:rPr>
                <w:rFonts w:hint="eastAsia" w:asciiTheme="minorEastAsia" w:hAnsiTheme="minorEastAsia" w:eastAsiaTheme="minorEastAsia" w:cstheme="minorEastAsia"/>
                <w:color w:val="auto"/>
                <w:spacing w:val="5"/>
                <w:sz w:val="24"/>
                <w:szCs w:val="24"/>
                <w:highlight w:val="none"/>
                <w:lang w:eastAsia="zh-CN"/>
              </w:rPr>
              <w:t>8</w:t>
            </w:r>
          </w:p>
        </w:tc>
        <w:tc>
          <w:tcPr>
            <w:tcW w:w="1589" w:type="dxa"/>
          </w:tcPr>
          <w:p w14:paraId="4D69C12B">
            <w:pPr>
              <w:pStyle w:val="22"/>
              <w:spacing w:before="0" w:after="0"/>
              <w:jc w:val="center"/>
              <w:rPr>
                <w:rFonts w:asciiTheme="minorEastAsia" w:hAnsiTheme="minorEastAsia" w:eastAsiaTheme="minorEastAsia" w:cstheme="minorEastAsia"/>
                <w:color w:val="auto"/>
                <w:sz w:val="24"/>
                <w:szCs w:val="24"/>
                <w:highlight w:val="none"/>
              </w:rPr>
            </w:pPr>
          </w:p>
          <w:p w14:paraId="6D8F2D00">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7076" w:type="dxa"/>
          </w:tcPr>
          <w:p w14:paraId="56DCC87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81" w:type="dxa"/>
          </w:tcPr>
          <w:p w14:paraId="689152AE">
            <w:pPr>
              <w:pStyle w:val="22"/>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9</w:t>
            </w:r>
            <w:r>
              <w:rPr>
                <w:rFonts w:hint="eastAsia" w:asciiTheme="minorEastAsia" w:hAnsiTheme="minorEastAsia" w:eastAsiaTheme="minorEastAsia" w:cstheme="minorEastAsia"/>
                <w:color w:val="auto"/>
                <w:spacing w:val="5"/>
                <w:sz w:val="24"/>
                <w:szCs w:val="24"/>
                <w:highlight w:val="none"/>
                <w:lang w:eastAsia="zh-CN"/>
              </w:rPr>
              <w:t>9</w:t>
            </w:r>
          </w:p>
        </w:tc>
        <w:tc>
          <w:tcPr>
            <w:tcW w:w="1589"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供货期</w:t>
            </w:r>
          </w:p>
          <w:p w14:paraId="22955E46">
            <w:pPr>
              <w:spacing w:before="0" w:after="0"/>
              <w:ind w:left="122" w:right="129" w:hanging="7"/>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7076" w:type="dxa"/>
            <w:vAlign w:val="center"/>
          </w:tcPr>
          <w:p w14:paraId="0B6FED27">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vAlign w:val="center"/>
          </w:tcPr>
          <w:p w14:paraId="3EE32227">
            <w:pPr>
              <w:pStyle w:val="22"/>
              <w:spacing w:before="0" w:after="0"/>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10</w:t>
            </w:r>
          </w:p>
        </w:tc>
        <w:tc>
          <w:tcPr>
            <w:tcW w:w="1589"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服务质量</w:t>
            </w:r>
          </w:p>
        </w:tc>
        <w:tc>
          <w:tcPr>
            <w:tcW w:w="7076" w:type="dxa"/>
            <w:vAlign w:val="center"/>
          </w:tcPr>
          <w:p w14:paraId="1AE0E4F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81" w:type="dxa"/>
          </w:tcPr>
          <w:p w14:paraId="5AE29113">
            <w:pPr>
              <w:pStyle w:val="22"/>
              <w:spacing w:before="0" w:after="0"/>
              <w:jc w:val="center"/>
              <w:rPr>
                <w:rFonts w:asciiTheme="minorEastAsia" w:hAnsiTheme="minorEastAsia" w:eastAsiaTheme="minorEastAsia" w:cstheme="minorEastAsia"/>
                <w:color w:val="auto"/>
                <w:sz w:val="24"/>
                <w:szCs w:val="24"/>
                <w:highlight w:val="none"/>
              </w:rPr>
            </w:pPr>
          </w:p>
          <w:p w14:paraId="45B7B60A">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11</w:t>
            </w:r>
            <w:r>
              <w:rPr>
                <w:rFonts w:hint="eastAsia" w:asciiTheme="minorEastAsia" w:hAnsiTheme="minorEastAsia" w:eastAsiaTheme="minorEastAsia" w:cstheme="minorEastAsia"/>
                <w:color w:val="auto"/>
                <w:spacing w:val="5"/>
                <w:sz w:val="24"/>
                <w:szCs w:val="24"/>
                <w:highlight w:val="none"/>
                <w:lang w:eastAsia="zh-CN"/>
              </w:rPr>
              <w:t>1</w:t>
            </w:r>
          </w:p>
        </w:tc>
        <w:tc>
          <w:tcPr>
            <w:tcW w:w="1589" w:type="dxa"/>
          </w:tcPr>
          <w:p w14:paraId="44C6DE23">
            <w:pPr>
              <w:pStyle w:val="22"/>
              <w:spacing w:before="0" w:after="0"/>
              <w:rPr>
                <w:rFonts w:asciiTheme="minorEastAsia" w:hAnsiTheme="minorEastAsia" w:eastAsiaTheme="minorEastAsia" w:cstheme="minorEastAsia"/>
                <w:color w:val="auto"/>
                <w:sz w:val="24"/>
                <w:szCs w:val="24"/>
                <w:highlight w:val="none"/>
              </w:rPr>
            </w:pPr>
          </w:p>
          <w:p w14:paraId="2DE58B33">
            <w:pPr>
              <w:spacing w:before="0" w:after="0"/>
              <w:ind w:left="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7076" w:type="dxa"/>
          </w:tcPr>
          <w:p w14:paraId="07A2AF21">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1" w:type="dxa"/>
          </w:tcPr>
          <w:p w14:paraId="6E2A7697">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0EDE529D">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20EDEA40">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36EED214">
            <w:pPr>
              <w:pStyle w:val="22"/>
              <w:spacing w:before="0" w:after="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12</w:t>
            </w:r>
          </w:p>
        </w:tc>
        <w:tc>
          <w:tcPr>
            <w:tcW w:w="1589" w:type="dxa"/>
          </w:tcPr>
          <w:p w14:paraId="4DB8F779">
            <w:pPr>
              <w:pStyle w:val="22"/>
              <w:spacing w:before="0" w:after="0"/>
              <w:rPr>
                <w:rFonts w:asciiTheme="minorEastAsia" w:hAnsiTheme="minorEastAsia" w:eastAsiaTheme="minorEastAsia" w:cstheme="minorEastAsia"/>
                <w:color w:val="auto"/>
                <w:sz w:val="24"/>
                <w:szCs w:val="24"/>
                <w:highlight w:val="none"/>
              </w:rPr>
            </w:pPr>
          </w:p>
          <w:p w14:paraId="24DA00FA">
            <w:pPr>
              <w:pStyle w:val="22"/>
              <w:spacing w:before="0" w:after="0"/>
              <w:rPr>
                <w:rFonts w:asciiTheme="minorEastAsia" w:hAnsiTheme="minorEastAsia" w:eastAsiaTheme="minorEastAsia" w:cstheme="minorEastAsia"/>
                <w:color w:val="auto"/>
                <w:sz w:val="24"/>
                <w:szCs w:val="24"/>
                <w:highlight w:val="none"/>
              </w:rPr>
            </w:pPr>
          </w:p>
          <w:p w14:paraId="0794D50A">
            <w:pPr>
              <w:pStyle w:val="22"/>
              <w:spacing w:before="0" w:after="0"/>
              <w:rPr>
                <w:rFonts w:asciiTheme="minorEastAsia" w:hAnsiTheme="minorEastAsia" w:eastAsiaTheme="minorEastAsia" w:cstheme="minorEastAsia"/>
                <w:color w:val="auto"/>
                <w:sz w:val="24"/>
                <w:szCs w:val="24"/>
                <w:highlight w:val="none"/>
              </w:rPr>
            </w:pPr>
          </w:p>
          <w:p w14:paraId="2FE5E827">
            <w:pPr>
              <w:spacing w:before="0" w:after="0"/>
              <w:ind w:left="13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7076" w:type="dxa"/>
          </w:tcPr>
          <w:p w14:paraId="4A7678E2">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不存在《政府采购货物和服务招标投标管理办法》视为投标人串通投标的情形：</w:t>
            </w:r>
          </w:p>
          <w:p w14:paraId="3B702B39">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（一）不同投标人的投标文件由同一单位或者同一个人编制；</w:t>
            </w:r>
          </w:p>
          <w:p w14:paraId="65B0523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（二）不同投标人委托同一单位或者个人办理投标事宜；</w:t>
            </w:r>
          </w:p>
          <w:p w14:paraId="76785398">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（三）不同投标人的投标文件载明的项目管理成员或者联系人员为同一人；</w:t>
            </w:r>
          </w:p>
          <w:p w14:paraId="35F98555">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（四）不同投标人的投标文件异常一致或者投标报价呈规律性差异；</w:t>
            </w:r>
          </w:p>
          <w:p w14:paraId="324D976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（五）不同投标人的投标文件相互混装；</w:t>
            </w:r>
          </w:p>
          <w:p w14:paraId="41BB07AA">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（二）不同供应商的投标（响应）文件由同一电子设备编制、打印、加密或上传；</w:t>
            </w:r>
          </w:p>
          <w:p w14:paraId="3927C8B7">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（三）不同供应商的投标（响应）文件由同一电子设备打印、复印；</w:t>
            </w:r>
          </w:p>
          <w:p w14:paraId="3EE8D82D">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（五）不同供应商的投标（响应）文件内容存在两处以上细节错误一致；</w:t>
            </w:r>
          </w:p>
          <w:p w14:paraId="409E737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591A46A0">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589" w:type="dxa"/>
          </w:tcPr>
          <w:p w14:paraId="62F643D2">
            <w:pPr>
              <w:spacing w:before="0" w:after="0"/>
              <w:ind w:left="13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7076" w:type="dxa"/>
          </w:tcPr>
          <w:p w14:paraId="7C853B55">
            <w:pPr>
              <w:spacing w:before="0" w:after="0"/>
              <w:rPr>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1" w:type="dxa"/>
          </w:tcPr>
          <w:p w14:paraId="30F93706">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589" w:type="dxa"/>
          </w:tcPr>
          <w:p w14:paraId="399E6767">
            <w:pPr>
              <w:spacing w:before="0" w:after="0"/>
              <w:ind w:left="11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7076" w:type="dxa"/>
          </w:tcPr>
          <w:p w14:paraId="7F4FB4AC">
            <w:pPr>
              <w:spacing w:before="0" w:after="0"/>
              <w:rPr>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4.5评标委员会将根据各投标人的评标排序，依次推荐本项目（各采购包）的中标候选人，起草并签署评标报告。本项目（采购包）评标委员会共推荐3名中标候选人。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5"/>
        <w:ind w:firstLine="0" w:firstLineChars="0"/>
        <w:rPr>
          <w:color w:val="auto"/>
          <w:highlight w:val="none"/>
        </w:rPr>
      </w:pPr>
    </w:p>
    <w:p w14:paraId="6E0DB916">
      <w:pPr>
        <w:rPr>
          <w:rFonts w:hint="eastAsia"/>
          <w:color w:val="auto"/>
          <w:highlight w:val="none"/>
        </w:rPr>
      </w:pPr>
      <w:bookmarkStart w:id="8" w:name="_Toc144974577"/>
      <w:bookmarkStart w:id="9" w:name="_Toc33217862"/>
      <w:r>
        <w:rPr>
          <w:rFonts w:hint="eastAsia"/>
          <w:color w:val="auto"/>
          <w:highlight w:val="none"/>
        </w:rPr>
        <w:br w:type="page"/>
      </w:r>
    </w:p>
    <w:p w14:paraId="59B74A98">
      <w:pPr>
        <w:rPr>
          <w:rFonts w:asciiTheme="minorEastAsia" w:hAnsiTheme="minorEastAsia" w:eastAsiaTheme="minorEastAsia"/>
          <w:color w:val="auto"/>
          <w:highlight w:val="none"/>
        </w:rPr>
        <w:sectPr>
          <w:footerReference r:id="rId6" w:type="default"/>
          <w:pgSz w:w="11907" w:h="16840"/>
          <w:pgMar w:top="1426" w:right="841" w:bottom="1008" w:left="1129" w:header="0" w:footer="838" w:gutter="0"/>
          <w:pgNumType w:fmt="decimal"/>
          <w:cols w:space="720" w:num="1"/>
        </w:sectPr>
      </w:pPr>
    </w:p>
    <w:p w14:paraId="0483C594">
      <w:pPr>
        <w:pStyle w:val="5"/>
        <w:kinsoku/>
        <w:wordWrap w:val="0"/>
        <w:spacing w:before="78" w:line="221" w:lineRule="auto"/>
        <w:ind w:left="0" w:leftChars="0" w:firstLine="0" w:firstLineChars="0"/>
        <w:jc w:val="center"/>
        <w:outlineLvl w:val="2"/>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标准</w:t>
      </w:r>
    </w:p>
    <w:p w14:paraId="6648EDEF">
      <w:pPr>
        <w:pStyle w:val="2"/>
        <w:rPr>
          <w:rFonts w:hint="eastAsia"/>
        </w:rPr>
      </w:pPr>
    </w:p>
    <w:tbl>
      <w:tblPr>
        <w:tblStyle w:val="1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34"/>
        <w:gridCol w:w="2056"/>
        <w:gridCol w:w="5598"/>
      </w:tblGrid>
      <w:tr w14:paraId="773BB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39E51EFD">
            <w:pPr>
              <w:adjustRightInd w:val="0"/>
              <w:spacing w:line="500" w:lineRule="exact"/>
              <w:jc w:val="center"/>
              <w:rPr>
                <w:rFonts w:ascii="宋体" w:hAnsi="宋体" w:cs="宋体"/>
                <w:b/>
                <w:bCs/>
              </w:rPr>
            </w:pPr>
            <w:r>
              <w:rPr>
                <w:rFonts w:ascii="宋体" w:hAnsi="宋体" w:cs="宋体"/>
                <w:b/>
                <w:bCs/>
              </w:rPr>
              <w:t>条款号</w:t>
            </w:r>
          </w:p>
        </w:tc>
        <w:tc>
          <w:tcPr>
            <w:tcW w:w="2056" w:type="dxa"/>
            <w:noWrap w:val="0"/>
            <w:vAlign w:val="center"/>
          </w:tcPr>
          <w:p w14:paraId="41D663D9">
            <w:pPr>
              <w:adjustRightInd w:val="0"/>
              <w:spacing w:line="500" w:lineRule="exact"/>
              <w:jc w:val="center"/>
              <w:rPr>
                <w:rFonts w:ascii="宋体" w:hAnsi="宋体" w:cs="宋体"/>
                <w:b/>
                <w:bCs/>
              </w:rPr>
            </w:pPr>
            <w:r>
              <w:rPr>
                <w:rFonts w:ascii="宋体" w:hAnsi="宋体" w:cs="宋体"/>
                <w:b/>
                <w:bCs/>
              </w:rPr>
              <w:t>评审因素</w:t>
            </w:r>
          </w:p>
        </w:tc>
        <w:tc>
          <w:tcPr>
            <w:tcW w:w="5598" w:type="dxa"/>
            <w:noWrap w:val="0"/>
            <w:vAlign w:val="center"/>
          </w:tcPr>
          <w:p w14:paraId="37AD7EF8">
            <w:pPr>
              <w:adjustRightInd w:val="0"/>
              <w:spacing w:line="500" w:lineRule="exact"/>
              <w:jc w:val="center"/>
              <w:rPr>
                <w:rFonts w:ascii="宋体" w:hAnsi="宋体" w:cs="宋体"/>
                <w:b/>
                <w:bCs/>
              </w:rPr>
            </w:pPr>
            <w:r>
              <w:rPr>
                <w:rFonts w:ascii="宋体" w:hAnsi="宋体" w:cs="宋体"/>
                <w:b/>
                <w:bCs/>
              </w:rPr>
              <w:t>评审标准</w:t>
            </w:r>
          </w:p>
        </w:tc>
      </w:tr>
      <w:tr w14:paraId="5FFB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7262440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20F01AB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5598" w:type="dxa"/>
            <w:noWrap w:val="0"/>
            <w:vAlign w:val="center"/>
          </w:tcPr>
          <w:p w14:paraId="271B7FE7">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 30分</w:t>
            </w:r>
          </w:p>
          <w:p w14:paraId="7D0041E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技术部分： </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p w14:paraId="44C6D2D1">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 30分</w:t>
            </w:r>
          </w:p>
        </w:tc>
      </w:tr>
      <w:tr w14:paraId="027AD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noWrap w:val="0"/>
            <w:vAlign w:val="center"/>
          </w:tcPr>
          <w:p w14:paraId="5C5B2FD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1</w:t>
            </w:r>
          </w:p>
        </w:tc>
        <w:tc>
          <w:tcPr>
            <w:tcW w:w="1134" w:type="dxa"/>
            <w:noWrap w:val="0"/>
            <w:vAlign w:val="center"/>
          </w:tcPr>
          <w:p w14:paraId="0AF1656C">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hAnsi="宋体" w:cs="宋体"/>
              </w:rPr>
            </w:pPr>
            <w:r>
              <w:rPr>
                <w:rFonts w:ascii="宋体" w:hAnsi="宋体" w:cs="宋体"/>
              </w:rPr>
              <w:t>商务部分(30分)</w:t>
            </w:r>
          </w:p>
        </w:tc>
        <w:tc>
          <w:tcPr>
            <w:tcW w:w="2056" w:type="dxa"/>
            <w:noWrap w:val="0"/>
            <w:vAlign w:val="center"/>
          </w:tcPr>
          <w:p w14:paraId="7E817B96">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报价得分</w:t>
            </w:r>
          </w:p>
          <w:p w14:paraId="234D6230">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5598" w:type="dxa"/>
            <w:noWrap w:val="0"/>
            <w:vAlign w:val="center"/>
          </w:tcPr>
          <w:p w14:paraId="6F31170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供应商的投标总价经修正后，计算出报价评标价，评委将按下列方法计算合格供应商的报价部分得分。</w:t>
            </w:r>
          </w:p>
          <w:p w14:paraId="44F6D75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评标基准价即合格供应商中的最低报价</w:t>
            </w:r>
          </w:p>
          <w:p w14:paraId="1B8E86AF">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D=（评标基准价/各合格供应商报价（即经修正后的投标报价））×30×100％</w:t>
            </w:r>
          </w:p>
          <w:p w14:paraId="5D2FF21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D：供应商的投标报价得分</w:t>
            </w:r>
          </w:p>
          <w:p w14:paraId="46AA5100">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评标委员会根据政府采购政策相关</w:t>
            </w:r>
            <w:r>
              <w:rPr>
                <w:rFonts w:hint="eastAsia" w:ascii="宋体" w:hAnsi="宋体" w:eastAsia="宋体" w:cs="宋体"/>
                <w:sz w:val="24"/>
                <w:szCs w:val="24"/>
                <w:lang w:eastAsia="zh-CN"/>
              </w:rPr>
              <w:t>：</w:t>
            </w:r>
            <w:r>
              <w:rPr>
                <w:rFonts w:hint="eastAsia" w:ascii="宋体" w:hAnsi="宋体" w:eastAsia="宋体" w:cs="宋体"/>
                <w:sz w:val="24"/>
                <w:szCs w:val="24"/>
              </w:rPr>
              <w:t>规定，对有效投标、符合价格折扣条件的供应商，按照价格调整因素及比例进行报价调整，以调整后的价格作为供应商的评标价：</w:t>
            </w:r>
          </w:p>
          <w:p w14:paraId="4DDB597C">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评标价=供应商报价×（1-1</w:t>
            </w:r>
            <w:r>
              <w:rPr>
                <w:rFonts w:hint="eastAsia" w:ascii="宋体" w:hAnsi="宋体" w:eastAsia="宋体" w:cs="宋体"/>
                <w:sz w:val="24"/>
                <w:szCs w:val="24"/>
                <w:lang w:val="en-US" w:eastAsia="zh-CN"/>
              </w:rPr>
              <w:t>0</w:t>
            </w:r>
            <w:r>
              <w:rPr>
                <w:rFonts w:hint="eastAsia" w:ascii="宋体" w:hAnsi="宋体" w:eastAsia="宋体" w:cs="宋体"/>
                <w:sz w:val="24"/>
                <w:szCs w:val="24"/>
              </w:rPr>
              <w:t>%）</w:t>
            </w:r>
          </w:p>
          <w:p w14:paraId="5F30DC2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注：投报服务出自残疾人福利性单位或小型或微型企业（监狱企业视同小型微型企业）的，给予最后报价1</w:t>
            </w:r>
            <w:r>
              <w:rPr>
                <w:rFonts w:hint="eastAsia" w:ascii="宋体" w:hAnsi="宋体" w:eastAsia="宋体" w:cs="宋体"/>
                <w:sz w:val="24"/>
                <w:szCs w:val="24"/>
                <w:lang w:val="en-US" w:eastAsia="zh-CN"/>
              </w:rPr>
              <w:t>0</w:t>
            </w:r>
            <w:r>
              <w:rPr>
                <w:rFonts w:hint="eastAsia" w:ascii="宋体" w:hAnsi="宋体" w:eastAsia="宋体" w:cs="宋体"/>
                <w:sz w:val="24"/>
                <w:szCs w:val="24"/>
              </w:rPr>
              <w:t>%的价格扣除，用扣除后的价格参与评审，残疾人福利性单位属于小型、微型企业的，不重复享受政策。</w:t>
            </w:r>
          </w:p>
        </w:tc>
      </w:tr>
      <w:tr w14:paraId="5FCFC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noWrap w:val="0"/>
            <w:vAlign w:val="center"/>
          </w:tcPr>
          <w:p w14:paraId="200801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2</w:t>
            </w:r>
          </w:p>
        </w:tc>
        <w:tc>
          <w:tcPr>
            <w:tcW w:w="1134" w:type="dxa"/>
            <w:vMerge w:val="restart"/>
            <w:noWrap w:val="0"/>
            <w:vAlign w:val="center"/>
          </w:tcPr>
          <w:p w14:paraId="0D21FFA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技术部分</w:t>
            </w:r>
          </w:p>
          <w:p w14:paraId="2FB0957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2056" w:type="dxa"/>
            <w:noWrap w:val="0"/>
            <w:vAlign w:val="center"/>
          </w:tcPr>
          <w:p w14:paraId="3C26430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技术规格及要求符合情况</w:t>
            </w:r>
          </w:p>
          <w:p w14:paraId="06139D78">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5598" w:type="dxa"/>
            <w:noWrap w:val="0"/>
            <w:vAlign w:val="center"/>
          </w:tcPr>
          <w:p w14:paraId="30D56493">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完全满足招标文件技术参数要求的得20分。技术参数有一项不满足的减</w:t>
            </w:r>
            <w:r>
              <w:rPr>
                <w:rFonts w:hint="eastAsia"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sz w:val="24"/>
                <w:szCs w:val="24"/>
              </w:rPr>
              <w:t>减完为止。</w:t>
            </w:r>
          </w:p>
          <w:p w14:paraId="64EBDE29">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注：①以上技术参数响应情况均须在投标文件《技术规格偏离表》中表述清楚，如表述不清，则按不足（负偏离）处理；</w:t>
            </w:r>
          </w:p>
        </w:tc>
      </w:tr>
      <w:tr w14:paraId="2438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 w:type="dxa"/>
            <w:vMerge w:val="continue"/>
            <w:noWrap w:val="0"/>
            <w:vAlign w:val="center"/>
          </w:tcPr>
          <w:p w14:paraId="0E07FC2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1A39AD5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66A2C3FA">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方案</w:t>
            </w:r>
          </w:p>
          <w:p w14:paraId="3762B15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p w14:paraId="732106C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5598" w:type="dxa"/>
            <w:tcBorders>
              <w:top w:val="single" w:color="auto" w:sz="4" w:space="0"/>
              <w:bottom w:val="single" w:color="auto" w:sz="4" w:space="0"/>
            </w:tcBorders>
            <w:noWrap w:val="0"/>
            <w:vAlign w:val="center"/>
          </w:tcPr>
          <w:p w14:paraId="57DFDE30">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实施方案包括：</w:t>
            </w:r>
            <w:r>
              <w:rPr>
                <w:rFonts w:hint="eastAsia" w:ascii="宋体" w:hAnsi="宋体" w:eastAsia="宋体" w:cs="宋体"/>
                <w:sz w:val="24"/>
                <w:szCs w:val="24"/>
                <w:lang w:val="en-US" w:eastAsia="zh-CN"/>
              </w:rPr>
              <w:t>1、配送、安装、调试方案；2、</w:t>
            </w:r>
            <w:r>
              <w:rPr>
                <w:rFonts w:hint="eastAsia" w:ascii="宋体" w:hAnsi="宋体" w:eastAsia="宋体" w:cs="宋体"/>
                <w:color w:val="auto"/>
                <w:kern w:val="0"/>
                <w:sz w:val="24"/>
                <w:szCs w:val="24"/>
                <w:lang w:val="en-US" w:eastAsia="zh-CN"/>
              </w:rPr>
              <w:t>质量保障措施；</w:t>
            </w:r>
            <w:r>
              <w:rPr>
                <w:rFonts w:hint="eastAsia" w:ascii="宋体" w:hAnsi="宋体" w:eastAsia="宋体" w:cs="宋体"/>
                <w:sz w:val="24"/>
                <w:szCs w:val="24"/>
                <w:lang w:val="en-US" w:eastAsia="zh-CN"/>
              </w:rPr>
              <w:t>3、</w:t>
            </w:r>
            <w:r>
              <w:rPr>
                <w:rFonts w:hint="eastAsia" w:ascii="宋体" w:hAnsi="宋体" w:eastAsia="宋体" w:cs="宋体"/>
                <w:sz w:val="24"/>
                <w:szCs w:val="24"/>
              </w:rPr>
              <w:t>服务保障</w:t>
            </w:r>
            <w:r>
              <w:rPr>
                <w:rFonts w:hint="eastAsia" w:ascii="宋体" w:hAnsi="宋体" w:eastAsia="宋体" w:cs="宋体"/>
                <w:sz w:val="24"/>
                <w:szCs w:val="24"/>
                <w:lang w:val="en-US" w:eastAsia="zh-CN"/>
              </w:rPr>
              <w:t>；4、响应时间；5、储运及配送方案；6、投诉处理方案；7、应急处理。</w:t>
            </w:r>
          </w:p>
          <w:p w14:paraId="78E6167E">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第一档：方案各方面</w:t>
            </w:r>
            <w:r>
              <w:rPr>
                <w:rFonts w:hint="eastAsia" w:ascii="宋体" w:hAnsi="宋体" w:eastAsia="宋体" w:cs="宋体"/>
                <w:kern w:val="0"/>
                <w:sz w:val="24"/>
                <w:szCs w:val="24"/>
                <w:lang w:val="en-US" w:eastAsia="zh-CN"/>
              </w:rPr>
              <w:t>内容很好</w:t>
            </w:r>
            <w:r>
              <w:rPr>
                <w:rFonts w:hint="eastAsia" w:ascii="宋体" w:hAnsi="宋体" w:eastAsia="宋体" w:cs="宋体"/>
                <w:kern w:val="0"/>
                <w:sz w:val="24"/>
                <w:szCs w:val="24"/>
              </w:rPr>
              <w:t xml:space="preserve">，有详细的方案及措施，能很好的满足本项目要求的得 </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xml:space="preserve">分； </w:t>
            </w:r>
          </w:p>
          <w:p w14:paraId="15B31E6C">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第二档：方案各方面安排</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，方案及措施可行，能</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 xml:space="preserve">分； </w:t>
            </w:r>
          </w:p>
          <w:p w14:paraId="62B55F91">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第三档：方案各方面安排</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，方案及措施实践实施性</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 分；</w:t>
            </w:r>
          </w:p>
          <w:p w14:paraId="777DA62A">
            <w:pPr>
              <w:pStyle w:val="7"/>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第四档：</w:t>
            </w:r>
            <w:r>
              <w:rPr>
                <w:rFonts w:hint="eastAsia" w:ascii="宋体" w:hAnsi="宋体" w:eastAsia="宋体" w:cs="宋体"/>
                <w:kern w:val="0"/>
                <w:sz w:val="24"/>
                <w:szCs w:val="24"/>
              </w:rPr>
              <w:t>方案各方面安排</w:t>
            </w:r>
            <w:r>
              <w:rPr>
                <w:rFonts w:hint="eastAsia" w:ascii="宋体" w:hAnsi="宋体" w:eastAsia="宋体" w:cs="宋体"/>
                <w:kern w:val="0"/>
                <w:sz w:val="24"/>
                <w:szCs w:val="24"/>
                <w:lang w:val="en-US" w:eastAsia="zh-CN"/>
              </w:rPr>
              <w:t>基本涵盖项目需求</w:t>
            </w:r>
            <w:r>
              <w:rPr>
                <w:rFonts w:hint="eastAsia" w:ascii="宋体" w:hAnsi="宋体" w:eastAsia="宋体" w:cs="宋体"/>
                <w:kern w:val="0"/>
                <w:sz w:val="24"/>
                <w:szCs w:val="24"/>
              </w:rPr>
              <w:t xml:space="preserve">，方案及措施实践实施性基本满足本项目要求的得 </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w:t>
            </w:r>
          </w:p>
          <w:p w14:paraId="2EBB1C62">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档：有方案，但</w:t>
            </w:r>
            <w:r>
              <w:rPr>
                <w:rFonts w:hint="eastAsia" w:ascii="宋体" w:hAnsi="宋体" w:eastAsia="宋体" w:cs="宋体"/>
                <w:kern w:val="0"/>
                <w:sz w:val="24"/>
                <w:szCs w:val="24"/>
                <w:lang w:val="en-US" w:eastAsia="zh-CN"/>
              </w:rPr>
              <w:t>不全面，</w:t>
            </w:r>
            <w:r>
              <w:rPr>
                <w:rFonts w:hint="eastAsia" w:ascii="宋体" w:hAnsi="宋体" w:eastAsia="宋体" w:cs="宋体"/>
                <w:kern w:val="0"/>
                <w:sz w:val="24"/>
                <w:szCs w:val="24"/>
              </w:rPr>
              <w:t xml:space="preserve">内容与本项目有不符，操作性较差的得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分； </w:t>
            </w:r>
          </w:p>
          <w:p w14:paraId="4C060B05">
            <w:pPr>
              <w:pStyle w:val="25"/>
              <w:rPr>
                <w:rFonts w:hint="eastAsia" w:ascii="宋体" w:hAnsi="宋体" w:eastAsia="宋体" w:cs="宋体"/>
                <w:sz w:val="24"/>
                <w:szCs w:val="24"/>
                <w:lang w:val="en-US" w:eastAsia="zh-CN"/>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档：没有或与本项目不符或完全不满足不得分</w:t>
            </w:r>
          </w:p>
          <w:p w14:paraId="42D857E3">
            <w:pPr>
              <w:pStyle w:val="5"/>
              <w:numPr>
                <w:ilvl w:val="0"/>
                <w:numId w:val="0"/>
              </w:numPr>
              <w:ind w:leftChars="0"/>
              <w:rPr>
                <w:rFonts w:hint="eastAsia" w:ascii="宋体" w:hAnsi="宋体" w:eastAsia="宋体" w:cs="宋体"/>
                <w:sz w:val="24"/>
                <w:szCs w:val="24"/>
              </w:rPr>
            </w:pPr>
          </w:p>
        </w:tc>
      </w:tr>
      <w:tr w14:paraId="3F237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426" w:type="dxa"/>
            <w:vMerge w:val="restart"/>
            <w:noWrap w:val="0"/>
            <w:vAlign w:val="center"/>
          </w:tcPr>
          <w:p w14:paraId="24D539C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lang w:val="en-US" w:eastAsia="zh-CN"/>
              </w:rPr>
            </w:pPr>
            <w:r>
              <w:rPr>
                <w:rFonts w:hint="eastAsia" w:cs="宋体"/>
                <w:lang w:val="en-US" w:eastAsia="zh-CN"/>
              </w:rPr>
              <w:t>3</w:t>
            </w:r>
          </w:p>
        </w:tc>
        <w:tc>
          <w:tcPr>
            <w:tcW w:w="1134" w:type="dxa"/>
            <w:vMerge w:val="restart"/>
            <w:noWrap w:val="0"/>
            <w:vAlign w:val="center"/>
          </w:tcPr>
          <w:p w14:paraId="629B1B6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r>
              <w:rPr>
                <w:rFonts w:hint="eastAsia" w:cs="宋体"/>
                <w:lang w:val="en-US" w:eastAsia="zh-CN"/>
              </w:rPr>
              <w:t>综合部分</w:t>
            </w:r>
          </w:p>
          <w:p w14:paraId="1F0A6DFC">
            <w:pPr>
              <w:pStyle w:val="7"/>
              <w:rPr>
                <w:rFonts w:hint="default"/>
                <w:lang w:val="en-US" w:eastAsia="zh-CN"/>
              </w:rPr>
            </w:pPr>
            <w:r>
              <w:rPr>
                <w:rFonts w:ascii="宋体" w:hAnsi="宋体" w:cs="宋体"/>
              </w:rPr>
              <w:t>(30分)</w:t>
            </w:r>
          </w:p>
        </w:tc>
        <w:tc>
          <w:tcPr>
            <w:tcW w:w="2056" w:type="dxa"/>
            <w:noWrap w:val="0"/>
            <w:vAlign w:val="center"/>
          </w:tcPr>
          <w:p w14:paraId="3BD624E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培训计划方案（</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19FFF2B5">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w:t>
            </w:r>
            <w:r>
              <w:rPr>
                <w:rFonts w:hint="eastAsia" w:ascii="宋体" w:hAnsi="宋体" w:eastAsia="宋体" w:cs="宋体"/>
                <w:color w:val="auto"/>
                <w:sz w:val="24"/>
                <w:szCs w:val="24"/>
              </w:rPr>
              <w:t>培训计划方案内容</w:t>
            </w:r>
            <w:r>
              <w:rPr>
                <w:rFonts w:hint="eastAsia" w:ascii="宋体" w:hAnsi="宋体" w:eastAsia="宋体" w:cs="宋体"/>
                <w:color w:val="auto"/>
                <w:sz w:val="24"/>
                <w:szCs w:val="24"/>
                <w:lang w:val="en-US" w:eastAsia="zh-CN"/>
              </w:rPr>
              <w:t>全面完整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培训课目设置与装备使用结合紧密</w:t>
            </w:r>
            <w:r>
              <w:rPr>
                <w:rFonts w:hint="eastAsia" w:ascii="宋体" w:hAnsi="宋体" w:eastAsia="宋体" w:cs="宋体"/>
                <w:color w:val="auto"/>
                <w:sz w:val="24"/>
                <w:szCs w:val="24"/>
                <w:lang w:eastAsia="zh-CN"/>
              </w:rPr>
              <w:t>、针对性强，</w:t>
            </w:r>
            <w:r>
              <w:rPr>
                <w:rFonts w:hint="eastAsia" w:ascii="宋体" w:hAnsi="宋体" w:eastAsia="宋体" w:cs="宋体"/>
                <w:color w:val="auto"/>
                <w:sz w:val="24"/>
                <w:szCs w:val="24"/>
              </w:rPr>
              <w:t>培训组织</w:t>
            </w:r>
            <w:r>
              <w:rPr>
                <w:rFonts w:hint="eastAsia" w:ascii="宋体" w:hAnsi="宋体" w:eastAsia="宋体" w:cs="宋体"/>
                <w:color w:val="auto"/>
                <w:sz w:val="24"/>
                <w:szCs w:val="24"/>
                <w:lang w:eastAsia="zh-CN"/>
              </w:rPr>
              <w:t>形式</w:t>
            </w:r>
            <w:r>
              <w:rPr>
                <w:rFonts w:hint="eastAsia" w:ascii="宋体" w:hAnsi="宋体" w:eastAsia="宋体" w:cs="宋体"/>
                <w:color w:val="auto"/>
                <w:sz w:val="24"/>
                <w:szCs w:val="24"/>
              </w:rPr>
              <w:t>多样</w:t>
            </w:r>
            <w:r>
              <w:rPr>
                <w:rFonts w:hint="eastAsia" w:ascii="宋体" w:hAnsi="宋体" w:eastAsia="宋体" w:cs="宋体"/>
                <w:color w:val="auto"/>
                <w:sz w:val="24"/>
                <w:szCs w:val="24"/>
                <w:lang w:eastAsia="zh-CN"/>
              </w:rPr>
              <w:t>充分体现线上线下多手段</w:t>
            </w:r>
            <w:r>
              <w:rPr>
                <w:rFonts w:hint="eastAsia" w:ascii="宋体" w:hAnsi="宋体" w:eastAsia="宋体" w:cs="宋体"/>
                <w:color w:val="auto"/>
                <w:sz w:val="24"/>
                <w:szCs w:val="24"/>
              </w:rPr>
              <w:t>、培训方法紧贴使用对象</w:t>
            </w:r>
            <w:r>
              <w:rPr>
                <w:rFonts w:hint="eastAsia" w:ascii="宋体" w:hAnsi="宋体" w:eastAsia="宋体" w:cs="宋体"/>
                <w:color w:val="auto"/>
                <w:sz w:val="24"/>
                <w:szCs w:val="24"/>
                <w:lang w:eastAsia="zh-CN"/>
              </w:rPr>
              <w:t>体现分层次教培特点，</w:t>
            </w:r>
            <w:r>
              <w:rPr>
                <w:rFonts w:hint="eastAsia" w:ascii="宋体" w:hAnsi="宋体" w:eastAsia="宋体" w:cs="宋体"/>
                <w:color w:val="auto"/>
                <w:sz w:val="24"/>
                <w:szCs w:val="24"/>
              </w:rPr>
              <w:t>培训骨干技术实力较强</w:t>
            </w:r>
            <w:r>
              <w:rPr>
                <w:rFonts w:hint="eastAsia" w:ascii="宋体" w:hAnsi="宋体" w:eastAsia="宋体" w:cs="宋体"/>
                <w:color w:val="auto"/>
                <w:sz w:val="24"/>
                <w:szCs w:val="24"/>
                <w:lang w:eastAsia="zh-CN"/>
              </w:rPr>
              <w:t>，体</w:t>
            </w:r>
            <w:r>
              <w:rPr>
                <w:rFonts w:hint="eastAsia" w:ascii="宋体" w:hAnsi="宋体" w:eastAsia="宋体" w:cs="宋体"/>
                <w:sz w:val="24"/>
                <w:szCs w:val="24"/>
                <w:lang w:eastAsia="zh-CN"/>
              </w:rPr>
              <w:t>现多专业配备</w:t>
            </w:r>
            <w:r>
              <w:rPr>
                <w:rFonts w:hint="eastAsia" w:ascii="宋体" w:hAnsi="宋体" w:eastAsia="宋体" w:cs="宋体"/>
                <w:sz w:val="24"/>
                <w:szCs w:val="24"/>
              </w:rPr>
              <w:t>，充分满足项目需要的，得</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p w14:paraId="78D2735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二</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w:t>
            </w:r>
            <w:r>
              <w:rPr>
                <w:rFonts w:hint="eastAsia" w:ascii="宋体" w:hAnsi="宋体" w:eastAsia="宋体" w:cs="宋体"/>
                <w:sz w:val="24"/>
                <w:szCs w:val="24"/>
                <w:lang w:val="en-US" w:eastAsia="zh-CN"/>
              </w:rPr>
              <w:t>详细</w:t>
            </w:r>
            <w:r>
              <w:rPr>
                <w:rFonts w:hint="eastAsia" w:ascii="宋体" w:hAnsi="宋体" w:eastAsia="宋体" w:cs="宋体"/>
                <w:sz w:val="24"/>
                <w:szCs w:val="24"/>
              </w:rPr>
              <w:t>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w:t>
            </w:r>
            <w:r>
              <w:rPr>
                <w:rFonts w:hint="eastAsia" w:ascii="宋体" w:hAnsi="宋体" w:eastAsia="宋体" w:cs="宋体"/>
                <w:sz w:val="24"/>
                <w:szCs w:val="24"/>
                <w:lang w:val="en-US" w:eastAsia="zh-CN"/>
              </w:rPr>
              <w:t>合理</w:t>
            </w:r>
            <w:r>
              <w:rPr>
                <w:rFonts w:hint="eastAsia" w:ascii="宋体" w:hAnsi="宋体" w:eastAsia="宋体" w:cs="宋体"/>
                <w:sz w:val="24"/>
                <w:szCs w:val="24"/>
              </w:rPr>
              <w:t>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p w14:paraId="50E18EE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rPr>
            </w:pPr>
            <w:r>
              <w:rPr>
                <w:rFonts w:hint="eastAsia" w:ascii="宋体" w:hAnsi="宋体" w:eastAsia="宋体" w:cs="宋体"/>
                <w:spacing w:val="18"/>
                <w:sz w:val="24"/>
                <w:szCs w:val="24"/>
              </w:rPr>
              <w:t>第</w:t>
            </w:r>
            <w:r>
              <w:rPr>
                <w:rFonts w:hint="eastAsia" w:cs="宋体"/>
                <w:spacing w:val="18"/>
                <w:sz w:val="24"/>
                <w:szCs w:val="24"/>
                <w:lang w:val="en-US" w:eastAsia="zh-CN"/>
              </w:rPr>
              <w:t>三</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培训课目设置符合装备使用要求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培训组织及方法安排基本可行，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4BF4252B">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四</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val="en-US" w:eastAsia="zh-CN"/>
              </w:rPr>
              <w:t>但</w:t>
            </w:r>
            <w:r>
              <w:rPr>
                <w:rFonts w:hint="eastAsia" w:ascii="宋体" w:hAnsi="宋体" w:eastAsia="宋体" w:cs="宋体"/>
                <w:sz w:val="24"/>
                <w:szCs w:val="24"/>
              </w:rPr>
              <w:t>不够周密</w:t>
            </w:r>
            <w:r>
              <w:rPr>
                <w:rFonts w:hint="eastAsia" w:ascii="宋体" w:hAnsi="宋体" w:eastAsia="宋体" w:cs="宋体"/>
                <w:sz w:val="24"/>
                <w:szCs w:val="24"/>
                <w:lang w:val="en-US" w:eastAsia="zh-CN"/>
              </w:rPr>
              <w:t>详细</w:t>
            </w:r>
            <w:r>
              <w:rPr>
                <w:rFonts w:hint="eastAsia" w:ascii="宋体" w:hAnsi="宋体" w:eastAsia="宋体" w:cs="宋体"/>
                <w:sz w:val="24"/>
                <w:szCs w:val="24"/>
                <w:lang w:eastAsia="zh-CN"/>
              </w:rPr>
              <w:t>的</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5B6E73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五</w:t>
            </w:r>
            <w:r>
              <w:rPr>
                <w:rFonts w:hint="eastAsia" w:ascii="宋体" w:hAnsi="宋体" w:eastAsia="宋体" w:cs="宋体"/>
                <w:spacing w:val="9"/>
                <w:sz w:val="24"/>
                <w:szCs w:val="24"/>
              </w:rPr>
              <w:t>档：</w:t>
            </w:r>
            <w:r>
              <w:rPr>
                <w:rFonts w:hint="eastAsia" w:ascii="宋体" w:hAnsi="宋体" w:eastAsia="宋体" w:cs="宋体"/>
                <w:sz w:val="24"/>
                <w:szCs w:val="24"/>
                <w:lang w:val="en-US" w:eastAsia="zh-CN"/>
              </w:rPr>
              <w:t>有培训计划方案，内容</w:t>
            </w:r>
            <w:r>
              <w:rPr>
                <w:rFonts w:hint="eastAsia" w:ascii="宋体" w:hAnsi="宋体" w:eastAsia="宋体" w:cs="宋体"/>
                <w:sz w:val="24"/>
                <w:szCs w:val="24"/>
              </w:rPr>
              <w:t>有所欠缺</w:t>
            </w:r>
            <w:r>
              <w:rPr>
                <w:rFonts w:hint="eastAsia" w:ascii="宋体" w:hAnsi="宋体" w:eastAsia="宋体" w:cs="宋体"/>
                <w:sz w:val="24"/>
                <w:szCs w:val="24"/>
                <w:lang w:val="en-US" w:eastAsia="zh-CN"/>
              </w:rPr>
              <w:t>但基本可行，得2分</w:t>
            </w:r>
          </w:p>
          <w:p w14:paraId="78E1BB3D">
            <w:pPr>
              <w:keepNext w:val="0"/>
              <w:keepLines w:val="0"/>
              <w:pageBreakBefore w:val="0"/>
              <w:widowControl/>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六</w:t>
            </w:r>
            <w:r>
              <w:rPr>
                <w:rFonts w:hint="eastAsia" w:ascii="宋体" w:hAnsi="宋体" w:eastAsia="宋体" w:cs="宋体"/>
                <w:spacing w:val="9"/>
                <w:sz w:val="24"/>
                <w:szCs w:val="24"/>
              </w:rPr>
              <w:t>档：</w:t>
            </w:r>
            <w:r>
              <w:rPr>
                <w:rFonts w:hint="eastAsia" w:ascii="宋体" w:hAnsi="宋体" w:eastAsia="宋体" w:cs="宋体"/>
                <w:kern w:val="0"/>
                <w:sz w:val="24"/>
                <w:szCs w:val="24"/>
              </w:rPr>
              <w:t>没有或与本项目不符或完全不满足</w:t>
            </w:r>
            <w:r>
              <w:rPr>
                <w:rFonts w:hint="eastAsia" w:ascii="宋体" w:hAnsi="宋体" w:eastAsia="宋体" w:cs="宋体"/>
                <w:sz w:val="24"/>
                <w:szCs w:val="24"/>
              </w:rPr>
              <w:t>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3AE3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426" w:type="dxa"/>
            <w:vMerge w:val="continue"/>
            <w:noWrap w:val="0"/>
            <w:vAlign w:val="center"/>
          </w:tcPr>
          <w:p w14:paraId="4FDF44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5B371E9F">
            <w:pPr>
              <w:pStyle w:val="7"/>
              <w:rPr>
                <w:rFonts w:ascii="宋体" w:hAnsi="宋体" w:cs="宋体"/>
              </w:rPr>
            </w:pPr>
          </w:p>
        </w:tc>
        <w:tc>
          <w:tcPr>
            <w:tcW w:w="2056" w:type="dxa"/>
            <w:noWrap w:val="0"/>
            <w:vAlign w:val="top"/>
          </w:tcPr>
          <w:p w14:paraId="71E1A61F">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业绩（4分）</w:t>
            </w:r>
          </w:p>
        </w:tc>
        <w:tc>
          <w:tcPr>
            <w:tcW w:w="5598" w:type="dxa"/>
            <w:tcBorders>
              <w:top w:val="single" w:color="auto" w:sz="4" w:space="0"/>
              <w:bottom w:val="single" w:color="auto" w:sz="4" w:space="0"/>
            </w:tcBorders>
            <w:noWrap w:val="0"/>
            <w:vAlign w:val="top"/>
          </w:tcPr>
          <w:p w14:paraId="2251DD50">
            <w:pPr>
              <w:adjustRightInd w:val="0"/>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eastAsia="zh-CN"/>
              </w:rPr>
              <w:t>提供2022年以来已完成的相同或类似项目业绩合同，每提供1份得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分，没有不得分。（评审时审验中标通知书</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CN"/>
              </w:rPr>
              <w:t>合同扫描件，</w:t>
            </w:r>
            <w:r>
              <w:rPr>
                <w:rFonts w:hint="eastAsia" w:ascii="宋体" w:hAnsi="宋体" w:eastAsia="宋体" w:cs="宋体"/>
                <w:sz w:val="24"/>
                <w:szCs w:val="24"/>
                <w:lang w:val="en-US" w:eastAsia="zh-CN"/>
              </w:rPr>
              <w:t>时间以合同为准</w:t>
            </w:r>
            <w:r>
              <w:rPr>
                <w:rFonts w:hint="eastAsia" w:ascii="宋体" w:hAnsi="宋体" w:eastAsia="宋体" w:cs="宋体"/>
                <w:sz w:val="24"/>
                <w:szCs w:val="24"/>
                <w:lang w:eastAsia="zh-CN"/>
              </w:rPr>
              <w:t>）</w:t>
            </w:r>
          </w:p>
        </w:tc>
      </w:tr>
      <w:tr w14:paraId="69308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426" w:type="dxa"/>
            <w:vMerge w:val="continue"/>
            <w:noWrap w:val="0"/>
            <w:vAlign w:val="center"/>
          </w:tcPr>
          <w:p w14:paraId="00F7D97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71730CCF">
            <w:pPr>
              <w:pStyle w:val="7"/>
              <w:rPr>
                <w:rFonts w:ascii="宋体" w:hAnsi="宋体" w:cs="宋体"/>
              </w:rPr>
            </w:pPr>
          </w:p>
        </w:tc>
        <w:tc>
          <w:tcPr>
            <w:tcW w:w="2056" w:type="dxa"/>
            <w:noWrap w:val="0"/>
            <w:vAlign w:val="center"/>
          </w:tcPr>
          <w:p w14:paraId="4E11623C">
            <w:pPr>
              <w:adjustRightInd w:val="0"/>
              <w:spacing w:line="500" w:lineRule="exact"/>
              <w:rPr>
                <w:rFonts w:hint="eastAsia" w:ascii="宋体" w:hAnsi="宋体" w:eastAsia="宋体" w:cs="宋体"/>
                <w:sz w:val="24"/>
                <w:szCs w:val="24"/>
                <w:lang w:val="en-US" w:eastAsia="zh-CN"/>
              </w:rPr>
            </w:pPr>
            <w:r>
              <w:rPr>
                <w:rFonts w:hint="eastAsia" w:ascii="宋体" w:hAnsi="宋体" w:eastAsia="宋体" w:cs="宋体"/>
                <w:spacing w:val="8"/>
                <w:sz w:val="24"/>
                <w:szCs w:val="24"/>
                <w:lang w:val="en-US" w:eastAsia="zh-CN"/>
              </w:rPr>
              <w:t>诚信指数</w:t>
            </w:r>
            <w:r>
              <w:rPr>
                <w:rFonts w:hint="eastAsia" w:ascii="宋体" w:hAnsi="宋体" w:eastAsia="宋体" w:cs="宋体"/>
                <w:sz w:val="24"/>
                <w:szCs w:val="24"/>
              </w:rPr>
              <w:t>（</w:t>
            </w:r>
            <w:r>
              <w:rPr>
                <w:rFonts w:hint="eastAsia" w:ascii="宋体" w:hAnsi="宋体" w:eastAsia="宋体" w:cs="宋体"/>
                <w:sz w:val="24"/>
                <w:szCs w:val="24"/>
                <w:lang w:val="en-US" w:eastAsia="zh-CN"/>
              </w:rPr>
              <w:t>2分</w:t>
            </w:r>
            <w:r>
              <w:rPr>
                <w:rFonts w:hint="eastAsia" w:ascii="宋体" w:hAnsi="宋体" w:eastAsia="宋体" w:cs="宋体"/>
                <w:sz w:val="24"/>
                <w:szCs w:val="24"/>
              </w:rPr>
              <w:t>）</w:t>
            </w:r>
          </w:p>
        </w:tc>
        <w:tc>
          <w:tcPr>
            <w:tcW w:w="5598" w:type="dxa"/>
            <w:tcBorders>
              <w:top w:val="single" w:color="auto" w:sz="4" w:space="0"/>
              <w:bottom w:val="single" w:color="auto" w:sz="4" w:space="0"/>
            </w:tcBorders>
            <w:noWrap w:val="0"/>
            <w:vAlign w:val="center"/>
          </w:tcPr>
          <w:p w14:paraId="300F450B">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z w:val="24"/>
                <w:szCs w:val="24"/>
              </w:rPr>
            </w:pPr>
            <w:r>
              <w:rPr>
                <w:rFonts w:hint="eastAsia" w:ascii="宋体" w:hAnsi="宋体" w:eastAsia="宋体" w:cs="宋体"/>
                <w:sz w:val="24"/>
                <w:szCs w:val="24"/>
              </w:rPr>
              <w:t>根据南阳市政府采购信用评价实施办法，诚信指数高的供应商，在参加南阳市本级的政府采购活动时，享受政策支持，在采用综合评分法的项目中，诚信评价为满分的得 2 分，90-99 分（不含 90 分）之间得 1 分，90 分以下的不得分。</w:t>
            </w:r>
          </w:p>
          <w:p w14:paraId="17E78874">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pacing w:val="11"/>
                <w:sz w:val="24"/>
                <w:szCs w:val="24"/>
              </w:rPr>
            </w:pPr>
            <w:r>
              <w:rPr>
                <w:rFonts w:hint="eastAsia" w:ascii="宋体" w:hAnsi="宋体" w:eastAsia="宋体" w:cs="宋体"/>
                <w:sz w:val="24"/>
                <w:szCs w:val="24"/>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ascii="宋体" w:hAnsi="宋体" w:eastAsia="宋体" w:cs="宋体"/>
                <w:sz w:val="24"/>
                <w:szCs w:val="24"/>
                <w:lang w:val="en-US" w:eastAsia="zh-CN"/>
              </w:rPr>
              <w:t>(https://nanyang.zfcg.henan.gov.cn/nanyang/content?infoId=1722300208179636)</w:t>
            </w:r>
          </w:p>
        </w:tc>
      </w:tr>
      <w:tr w14:paraId="0960F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9" w:hRule="atLeast"/>
          <w:jc w:val="center"/>
        </w:trPr>
        <w:tc>
          <w:tcPr>
            <w:tcW w:w="426" w:type="dxa"/>
            <w:vMerge w:val="continue"/>
            <w:noWrap w:val="0"/>
            <w:vAlign w:val="center"/>
          </w:tcPr>
          <w:p w14:paraId="0372D64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484996F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061250F4">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承诺（</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37580CA6">
            <w:pPr>
              <w:spacing w:before="65"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其他承诺有针对性、全面、</w:t>
            </w:r>
            <w:r>
              <w:rPr>
                <w:rFonts w:hint="eastAsia" w:ascii="宋体" w:hAnsi="宋体" w:eastAsia="宋体" w:cs="宋体"/>
                <w:spacing w:val="9"/>
                <w:sz w:val="24"/>
                <w:szCs w:val="24"/>
              </w:rPr>
              <w:t>详细合理、</w:t>
            </w:r>
            <w:r>
              <w:rPr>
                <w:rFonts w:hint="eastAsia" w:ascii="宋体" w:hAnsi="宋体" w:eastAsia="宋体" w:cs="宋体"/>
                <w:spacing w:val="9"/>
                <w:sz w:val="24"/>
                <w:szCs w:val="24"/>
                <w:lang w:val="en-US" w:eastAsia="zh-CN"/>
              </w:rPr>
              <w:t>方案具体、</w:t>
            </w:r>
            <w:r>
              <w:rPr>
                <w:rFonts w:hint="eastAsia" w:ascii="宋体" w:hAnsi="宋体" w:eastAsia="宋体" w:cs="宋体"/>
                <w:spacing w:val="9"/>
                <w:sz w:val="24"/>
                <w:szCs w:val="24"/>
              </w:rPr>
              <w:t>切实可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10</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2E34C397">
            <w:pPr>
              <w:spacing w:before="2" w:line="287"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二</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其他承诺有针对性、有方案且比较全面、</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0850604E">
            <w:pPr>
              <w:spacing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三</w:t>
            </w:r>
            <w:r>
              <w:rPr>
                <w:rFonts w:hint="eastAsia" w:ascii="宋体" w:hAnsi="宋体" w:eastAsia="宋体" w:cs="宋体"/>
                <w:spacing w:val="9"/>
                <w:sz w:val="24"/>
                <w:szCs w:val="24"/>
              </w:rPr>
              <w:t>档：投标人</w:t>
            </w:r>
            <w:r>
              <w:rPr>
                <w:rFonts w:hint="eastAsia" w:ascii="宋体" w:hAnsi="宋体" w:eastAsia="宋体" w:cs="宋体"/>
                <w:spacing w:val="9"/>
                <w:sz w:val="24"/>
                <w:szCs w:val="24"/>
                <w:lang w:val="en-US" w:eastAsia="zh-CN"/>
              </w:rPr>
              <w:t>有具体的其他承诺，与项目相符且</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6</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6F439B99">
            <w:pPr>
              <w:spacing w:line="288" w:lineRule="auto"/>
              <w:ind w:right="146"/>
              <w:rPr>
                <w:rFonts w:hint="eastAsia" w:ascii="宋体" w:hAnsi="宋体" w:eastAsia="宋体" w:cs="宋体"/>
                <w:spacing w:val="-16"/>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lang w:val="en-US" w:eastAsia="zh-CN"/>
              </w:rPr>
              <w:t>四</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其他承诺较简单但基本与项目需求相符</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4</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3EA266D2">
            <w:pPr>
              <w:pStyle w:val="7"/>
              <w:rPr>
                <w:rFonts w:hint="eastAsia" w:ascii="宋体" w:hAnsi="宋体" w:eastAsia="宋体" w:cs="宋体"/>
                <w:sz w:val="24"/>
                <w:szCs w:val="24"/>
                <w:lang w:val="en-US" w:eastAsia="zh-CN"/>
              </w:rPr>
            </w:pPr>
            <w:r>
              <w:rPr>
                <w:rFonts w:hint="eastAsia" w:ascii="宋体" w:hAnsi="宋体" w:eastAsia="宋体" w:cs="宋体"/>
                <w:spacing w:val="-16"/>
                <w:sz w:val="24"/>
                <w:szCs w:val="24"/>
                <w:lang w:val="en-US" w:eastAsia="zh-CN"/>
              </w:rPr>
              <w:t>第五档：投标人提供的其他承诺简单，与项目需求基本相符的得2分；</w:t>
            </w:r>
          </w:p>
          <w:p w14:paraId="0EA7380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1"/>
                <w:sz w:val="24"/>
                <w:szCs w:val="24"/>
              </w:rPr>
              <w:t>第</w:t>
            </w:r>
            <w:r>
              <w:rPr>
                <w:rFonts w:hint="eastAsia" w:ascii="宋体" w:hAnsi="宋体" w:eastAsia="宋体" w:cs="宋体"/>
                <w:spacing w:val="11"/>
                <w:sz w:val="24"/>
                <w:szCs w:val="24"/>
                <w:lang w:val="en-US" w:eastAsia="zh-CN"/>
              </w:rPr>
              <w:t>六</w:t>
            </w:r>
            <w:r>
              <w:rPr>
                <w:rFonts w:hint="eastAsia" w:ascii="宋体" w:hAnsi="宋体" w:eastAsia="宋体" w:cs="宋体"/>
                <w:spacing w:val="9"/>
                <w:sz w:val="24"/>
                <w:szCs w:val="24"/>
              </w:rPr>
              <w:t>档：投标人未提供</w:t>
            </w:r>
            <w:r>
              <w:rPr>
                <w:rFonts w:hint="eastAsia" w:ascii="宋体" w:hAnsi="宋体" w:eastAsia="宋体" w:cs="宋体"/>
                <w:spacing w:val="9"/>
                <w:sz w:val="24"/>
                <w:szCs w:val="24"/>
                <w:lang w:val="en-US" w:eastAsia="zh-CN"/>
              </w:rPr>
              <w:t>其他承诺或其他承诺不合理、不可行的</w:t>
            </w:r>
            <w:r>
              <w:rPr>
                <w:rFonts w:hint="eastAsia" w:ascii="宋体" w:hAnsi="宋体" w:eastAsia="宋体" w:cs="宋体"/>
                <w:spacing w:val="9"/>
                <w:sz w:val="24"/>
                <w:szCs w:val="24"/>
              </w:rPr>
              <w:t>得</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rPr>
              <w:t>分。</w:t>
            </w:r>
          </w:p>
        </w:tc>
      </w:tr>
    </w:tbl>
    <w:p w14:paraId="479D8758">
      <w:pPr>
        <w:pStyle w:val="22"/>
        <w:spacing w:before="265" w:line="240" w:lineRule="auto"/>
        <w:ind w:left="0" w:leftChars="0" w:firstLine="0" w:firstLineChars="0"/>
        <w:rPr>
          <w:rFonts w:ascii="宋体" w:hAnsi="宋体" w:eastAsia="宋体" w:cs="宋体"/>
          <w:color w:val="auto"/>
          <w:spacing w:val="9"/>
          <w:kern w:val="2"/>
          <w:sz w:val="20"/>
          <w:szCs w:val="20"/>
          <w:highlight w:val="none"/>
          <w:lang w:val="en-US" w:eastAsia="en-US" w:bidi="ar-SA"/>
        </w:rPr>
        <w:sectPr>
          <w:footerReference r:id="rId7" w:type="default"/>
          <w:pgSz w:w="11910" w:h="16840"/>
          <w:pgMar w:top="1326" w:right="915" w:bottom="1009" w:left="1060" w:header="0" w:footer="847" w:gutter="0"/>
          <w:pgNumType w:fmt="decimal"/>
          <w:cols w:space="720" w:num="1"/>
        </w:sectPr>
      </w:pPr>
    </w:p>
    <w:p w14:paraId="3946ECED">
      <w:pPr>
        <w:pStyle w:val="22"/>
        <w:spacing w:before="265" w:line="240" w:lineRule="auto"/>
        <w:ind w:left="0" w:leftChars="0" w:firstLine="0" w:firstLineChars="0"/>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结果的同时，采购人与代理机构应通过淅川县公共资源交易平台在线签订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3.1招标人和中标人应当自中标通知书发出之日起</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天内，根据招标文件和中标人的投标文件通过淅川县公共资源交易平台</w:t>
      </w:r>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合同签订后，采购人应通过“河南省电子化政府采购系统”(www.hngp.gov.cn)合同管理栏目上传合同原件扫描件完成备案。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ind w:firstLine="488" w:firstLineChars="200"/>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5D1D1FFC">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65A44A80">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20B1759A">
      <w:pPr>
        <w:wordWrap w:val="0"/>
        <w:spacing w:line="360" w:lineRule="auto"/>
        <w:ind w:firstLine="1301" w:firstLineChars="400"/>
        <w:jc w:val="both"/>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F341D26">
      <w:pPr>
        <w:pStyle w:val="17"/>
        <w:wordWrap w:val="0"/>
        <w:jc w:val="both"/>
        <w:rPr>
          <w:color w:val="auto"/>
          <w:highlight w:val="none"/>
        </w:rPr>
        <w:sectPr>
          <w:footerReference r:id="rId8" w:type="default"/>
          <w:pgSz w:w="11907" w:h="16840"/>
          <w:pgMar w:top="1440" w:right="1800" w:bottom="1440" w:left="1800" w:header="878" w:footer="886" w:gutter="0"/>
          <w:pgNumType w:fmt="decimal"/>
          <w:cols w:space="720" w:num="1"/>
        </w:sectPr>
      </w:pPr>
    </w:p>
    <w:p w14:paraId="6E04AC31">
      <w:pPr>
        <w:pStyle w:val="5"/>
        <w:ind w:firstLine="1846" w:firstLineChars="500"/>
        <w:rPr>
          <w:color w:val="auto"/>
          <w:highlight w:val="none"/>
        </w:rPr>
      </w:pPr>
      <w:r>
        <w:rPr>
          <w:rFonts w:hint="eastAsia"/>
          <w:color w:val="auto"/>
          <w:highlight w:val="none"/>
        </w:rPr>
        <w:t>第五章政府采购合同（草案）</w:t>
      </w:r>
    </w:p>
    <w:p w14:paraId="72C62804">
      <w:pPr>
        <w:pStyle w:val="17"/>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highlight w:val="none"/>
        </w:rPr>
      </w:pPr>
      <w:r>
        <w:rPr>
          <w:rFonts w:ascii="宋体" w:hAnsi="宋体" w:eastAsia="宋体" w:cs="宋体"/>
          <w:color w:val="auto"/>
          <w:spacing w:val="-4"/>
          <w:sz w:val="36"/>
          <w:szCs w:val="36"/>
          <w:highlight w:val="none"/>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2"/>
          <w:w w:val="94"/>
          <w:sz w:val="24"/>
          <w:szCs w:val="24"/>
          <w:highlight w:val="none"/>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9"/>
          <w:position w:val="14"/>
          <w:sz w:val="24"/>
          <w:szCs w:val="24"/>
          <w:highlight w:val="none"/>
        </w:rPr>
        <w:t>供方（中标人全称</w:t>
      </w:r>
      <w:r>
        <w:rPr>
          <w:rFonts w:ascii="宋体" w:hAnsi="宋体" w:eastAsia="宋体" w:cs="宋体"/>
          <w:color w:val="auto"/>
          <w:spacing w:val="-17"/>
          <w:position w:val="14"/>
          <w:sz w:val="24"/>
          <w:szCs w:val="24"/>
          <w:highlight w:val="none"/>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0"/>
          <w:sz w:val="24"/>
          <w:szCs w:val="24"/>
          <w:highlight w:val="none"/>
        </w:rPr>
        <w:t>需方（采购人全称</w:t>
      </w:r>
      <w:r>
        <w:rPr>
          <w:rFonts w:ascii="宋体" w:hAnsi="宋体" w:eastAsia="宋体" w:cs="宋体"/>
          <w:color w:val="auto"/>
          <w:spacing w:val="-18"/>
          <w:sz w:val="24"/>
          <w:szCs w:val="24"/>
          <w:highlight w:val="none"/>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供方持签发的中标/成交通知书，根据招标文件、供方的投标/报价等文件[项目编</w:t>
      </w:r>
      <w:r>
        <w:rPr>
          <w:rFonts w:ascii="宋体" w:hAnsi="宋体" w:eastAsia="宋体" w:cs="宋体"/>
          <w:color w:val="auto"/>
          <w:spacing w:val="-6"/>
          <w:sz w:val="24"/>
          <w:szCs w:val="24"/>
          <w:highlight w:val="none"/>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一、本合同名称：。</w:t>
      </w:r>
      <w:r>
        <w:rPr>
          <w:rFonts w:ascii="宋体" w:hAnsi="宋体" w:eastAsia="宋体" w:cs="宋体"/>
          <w:color w:val="auto"/>
          <w:spacing w:val="-12"/>
          <w:sz w:val="24"/>
          <w:szCs w:val="24"/>
          <w:highlight w:val="none"/>
        </w:rPr>
        <w:t>二、本合同总价为人民币元（大写</w:t>
      </w:r>
      <w:r>
        <w:rPr>
          <w:rFonts w:ascii="宋体" w:hAnsi="宋体" w:eastAsia="宋体" w:cs="宋体"/>
          <w:color w:val="auto"/>
          <w:spacing w:val="-32"/>
          <w:sz w:val="24"/>
          <w:szCs w:val="24"/>
          <w:highlight w:val="none"/>
        </w:rPr>
        <w:t>：）</w:t>
      </w:r>
      <w:r>
        <w:rPr>
          <w:rFonts w:ascii="宋体" w:hAnsi="宋体" w:eastAsia="宋体" w:cs="宋体"/>
          <w:color w:val="auto"/>
          <w:spacing w:val="-12"/>
          <w:sz w:val="24"/>
          <w:szCs w:val="24"/>
          <w:highlight w:val="none"/>
        </w:rPr>
        <w:t>。</w:t>
      </w:r>
      <w:r>
        <w:rPr>
          <w:rFonts w:ascii="宋体" w:hAnsi="宋体" w:eastAsia="宋体" w:cs="宋体"/>
          <w:color w:val="auto"/>
          <w:spacing w:val="-4"/>
          <w:sz w:val="24"/>
          <w:szCs w:val="24"/>
          <w:highlight w:val="none"/>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6BC7CCEE">
      <w:pPr>
        <w:pageBreakBefore w:val="0"/>
        <w:kinsoku/>
        <w:overflowPunct/>
        <w:bidi w:val="0"/>
        <w:adjustRightInd w:val="0"/>
        <w:snapToGrid w:val="0"/>
        <w:spacing w:after="0" w:line="360" w:lineRule="auto"/>
        <w:textAlignment w:val="auto"/>
        <w:outlineLvl w:val="9"/>
        <w:rPr>
          <w:color w:val="auto"/>
          <w:highlight w:val="none"/>
        </w:rPr>
      </w:pPr>
    </w:p>
    <w:tbl>
      <w:tblPr>
        <w:tblStyle w:val="23"/>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77E5F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B3853A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69C9F3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3063E8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EB653F3">
            <w:pPr>
              <w:pageBreakBefore w:val="0"/>
              <w:kinsoku/>
              <w:overflowPunct/>
              <w:bidi w:val="0"/>
              <w:adjustRightInd w:val="0"/>
              <w:snapToGrid w:val="0"/>
              <w:spacing w:after="0" w:line="360" w:lineRule="auto"/>
              <w:ind w:firstLine="355"/>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名称</w:t>
            </w:r>
          </w:p>
        </w:tc>
        <w:tc>
          <w:tcPr>
            <w:tcW w:w="1261" w:type="dxa"/>
            <w:vAlign w:val="top"/>
          </w:tcPr>
          <w:p w14:paraId="725E097A">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D075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C7392D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B5F74">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867CB7F">
            <w:pPr>
              <w:pageBreakBefore w:val="0"/>
              <w:kinsoku/>
              <w:overflowPunct/>
              <w:bidi w:val="0"/>
              <w:adjustRightInd w:val="0"/>
              <w:snapToGrid w:val="0"/>
              <w:spacing w:after="0" w:line="360" w:lineRule="auto"/>
              <w:ind w:left="175" w:right="175" w:firstLine="1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品牌/规</w:t>
            </w:r>
            <w:r>
              <w:rPr>
                <w:rFonts w:ascii="宋体" w:hAnsi="宋体" w:eastAsia="宋体" w:cs="宋体"/>
                <w:color w:val="auto"/>
                <w:spacing w:val="-3"/>
                <w:sz w:val="24"/>
                <w:szCs w:val="24"/>
                <w:highlight w:val="none"/>
              </w:rPr>
              <w:t>格/型号</w:t>
            </w:r>
          </w:p>
        </w:tc>
        <w:tc>
          <w:tcPr>
            <w:tcW w:w="2356" w:type="dxa"/>
            <w:vAlign w:val="top"/>
          </w:tcPr>
          <w:p w14:paraId="588EC99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709F0B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2D6A2E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5193C4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FC7601A">
            <w:pPr>
              <w:pageBreakBefore w:val="0"/>
              <w:kinsoku/>
              <w:overflowPunct/>
              <w:bidi w:val="0"/>
              <w:adjustRightInd w:val="0"/>
              <w:snapToGrid w:val="0"/>
              <w:spacing w:after="0" w:line="360" w:lineRule="auto"/>
              <w:ind w:firstLine="636"/>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2"/>
                <w:position w:val="14"/>
                <w:sz w:val="24"/>
                <w:szCs w:val="24"/>
                <w:highlight w:val="none"/>
              </w:rPr>
              <w:t>技术参数</w:t>
            </w:r>
          </w:p>
          <w:p w14:paraId="63CF5754">
            <w:pPr>
              <w:pageBreakBefore w:val="0"/>
              <w:kinsoku/>
              <w:overflowPunct/>
              <w:bidi w:val="0"/>
              <w:adjustRightInd w:val="0"/>
              <w:snapToGrid w:val="0"/>
              <w:spacing w:after="0" w:line="360" w:lineRule="auto"/>
              <w:ind w:firstLine="557"/>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62" w:type="dxa"/>
            <w:vAlign w:val="top"/>
          </w:tcPr>
          <w:p w14:paraId="64F0089E">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4021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F1F76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7836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7A088D9">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590632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FFBE5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CEA8868">
            <w:pPr>
              <w:pageBreakBefore w:val="0"/>
              <w:kinsoku/>
              <w:overflowPunct/>
              <w:bidi w:val="0"/>
              <w:adjustRightInd w:val="0"/>
              <w:snapToGrid w:val="0"/>
              <w:spacing w:after="0" w:line="360" w:lineRule="auto"/>
              <w:ind w:firstLine="12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免费</w:t>
            </w:r>
          </w:p>
          <w:p w14:paraId="32D53151">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质保</w:t>
            </w:r>
          </w:p>
          <w:p w14:paraId="7A80EF69">
            <w:pPr>
              <w:pageBreakBefore w:val="0"/>
              <w:kinsoku/>
              <w:overflowPunct/>
              <w:bidi w:val="0"/>
              <w:adjustRightInd w:val="0"/>
              <w:snapToGrid w:val="0"/>
              <w:spacing w:after="0" w:line="360" w:lineRule="auto"/>
              <w:ind w:firstLine="246"/>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38D190F7">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A392DE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2B8FFC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01E75A6C">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BB3E114">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7F6561B">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1D8827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44E372">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C51B81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DFD421B">
            <w:pPr>
              <w:pageBreakBefore w:val="0"/>
              <w:kinsoku/>
              <w:overflowPunct/>
              <w:bidi w:val="0"/>
              <w:adjustRightInd w:val="0"/>
              <w:snapToGrid w:val="0"/>
              <w:spacing w:after="0" w:line="360" w:lineRule="auto"/>
              <w:ind w:firstLine="132"/>
              <w:jc w:val="left"/>
              <w:textAlignment w:val="auto"/>
              <w:outlineLvl w:val="9"/>
              <w:rPr>
                <w:rFonts w:ascii="宋体" w:hAnsi="宋体" w:eastAsia="宋体" w:cs="宋体"/>
                <w:color w:val="auto"/>
                <w:sz w:val="24"/>
                <w:szCs w:val="24"/>
                <w:highlight w:val="none"/>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highlight w:val="none"/>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highlight w:val="none"/>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jc w:val="center"/>
              <w:textAlignment w:val="auto"/>
              <w:outlineLvl w:val="9"/>
              <w:rPr>
                <w:rFonts w:ascii="宋体" w:hAnsi="宋体" w:eastAsia="宋体" w:cs="宋体"/>
                <w:color w:val="auto"/>
                <w:spacing w:val="-4"/>
                <w:position w:val="14"/>
                <w:sz w:val="22"/>
                <w:szCs w:val="22"/>
                <w:highlight w:val="none"/>
              </w:rPr>
            </w:pPr>
            <w:r>
              <w:rPr>
                <w:rFonts w:ascii="宋体" w:hAnsi="宋体" w:eastAsia="宋体" w:cs="宋体"/>
                <w:color w:val="auto"/>
                <w:spacing w:val="-4"/>
                <w:position w:val="14"/>
                <w:sz w:val="22"/>
                <w:szCs w:val="22"/>
                <w:highlight w:val="none"/>
              </w:rPr>
              <w:t>总价（人民</w:t>
            </w:r>
          </w:p>
          <w:p w14:paraId="7C9F411B">
            <w:pPr>
              <w:pageBreakBefore w:val="0"/>
              <w:kinsoku/>
              <w:overflowPunct/>
              <w:bidi w:val="0"/>
              <w:adjustRightInd w:val="0"/>
              <w:snapToGrid w:val="0"/>
              <w:spacing w:after="0" w:line="360" w:lineRule="auto"/>
              <w:jc w:val="center"/>
              <w:textAlignment w:val="auto"/>
              <w:outlineLvl w:val="9"/>
              <w:rPr>
                <w:rFonts w:ascii="宋体"/>
                <w:color w:val="auto"/>
                <w:sz w:val="21"/>
                <w:highlight w:val="none"/>
              </w:rPr>
            </w:pPr>
            <w:r>
              <w:rPr>
                <w:rFonts w:ascii="宋体" w:hAnsi="宋体" w:eastAsia="宋体" w:cs="宋体"/>
                <w:color w:val="auto"/>
                <w:spacing w:val="-4"/>
                <w:position w:val="14"/>
                <w:sz w:val="22"/>
                <w:szCs w:val="22"/>
                <w:highlight w:val="none"/>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highlight w:val="none"/>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要求及供方对</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要求。供方应提供全新未拆封产品（包括零部件、附件、备品备件</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highlight w:val="none"/>
        </w:rPr>
        <w:t>方对货物规格、型号、</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有异议的应在收到货物后15日内以书面形式向供方提出，需安</w:t>
      </w:r>
      <w:r>
        <w:rPr>
          <w:rFonts w:ascii="宋体" w:hAnsi="宋体" w:eastAsia="宋体" w:cs="宋体"/>
          <w:color w:val="auto"/>
          <w:spacing w:val="-3"/>
          <w:sz w:val="24"/>
          <w:szCs w:val="24"/>
          <w:highlight w:val="none"/>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2、按需方要求在</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highlight w:val="none"/>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六、供方在交付货物时应向需方提供货物的使用说明、合格证书及其它相关资料，否</w:t>
      </w:r>
      <w:r>
        <w:rPr>
          <w:rFonts w:ascii="宋体" w:hAnsi="宋体" w:eastAsia="宋体" w:cs="宋体"/>
          <w:color w:val="auto"/>
          <w:spacing w:val="-5"/>
          <w:sz w:val="24"/>
          <w:szCs w:val="24"/>
          <w:highlight w:val="none"/>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七、人员培训：供方免费对需方人员进行技术培训，直到需方人员熟练操作或掌握为</w:t>
      </w:r>
      <w:r>
        <w:rPr>
          <w:rFonts w:ascii="宋体" w:hAnsi="宋体" w:eastAsia="宋体" w:cs="宋体"/>
          <w:color w:val="auto"/>
          <w:spacing w:val="-12"/>
          <w:sz w:val="24"/>
          <w:szCs w:val="24"/>
          <w:highlight w:val="none"/>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培训地点</w:t>
      </w:r>
      <w:r>
        <w:rPr>
          <w:rFonts w:ascii="宋体" w:hAnsi="宋体" w:eastAsia="宋体" w:cs="宋体"/>
          <w:color w:val="auto"/>
          <w:spacing w:val="-24"/>
          <w:sz w:val="24"/>
          <w:szCs w:val="24"/>
          <w:highlight w:val="none"/>
        </w:rPr>
        <w:t>：；</w:t>
      </w:r>
      <w:r>
        <w:rPr>
          <w:rFonts w:ascii="宋体" w:hAnsi="宋体" w:eastAsia="宋体" w:cs="宋体"/>
          <w:color w:val="auto"/>
          <w:spacing w:val="-23"/>
          <w:sz w:val="24"/>
          <w:szCs w:val="24"/>
          <w:highlight w:val="none"/>
        </w:rPr>
        <w:t>培训时间</w:t>
      </w:r>
      <w:r>
        <w:rPr>
          <w:rFonts w:ascii="宋体" w:hAnsi="宋体" w:eastAsia="宋体" w:cs="宋体"/>
          <w:color w:val="auto"/>
          <w:spacing w:val="-50"/>
          <w:sz w:val="24"/>
          <w:szCs w:val="24"/>
          <w:highlight w:val="none"/>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培训方式</w:t>
      </w:r>
      <w:r>
        <w:rPr>
          <w:rFonts w:ascii="宋体" w:hAnsi="宋体" w:eastAsia="宋体" w:cs="宋体"/>
          <w:color w:val="auto"/>
          <w:spacing w:val="-47"/>
          <w:sz w:val="24"/>
          <w:szCs w:val="24"/>
          <w:highlight w:val="none"/>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检测机构参加验收工作。如本项目属国家规定的强制性</w:t>
      </w:r>
      <w:r>
        <w:rPr>
          <w:rFonts w:ascii="宋体" w:hAnsi="宋体" w:eastAsia="宋体" w:cs="宋体"/>
          <w:color w:val="auto"/>
          <w:spacing w:val="-2"/>
          <w:sz w:val="24"/>
          <w:szCs w:val="24"/>
          <w:highlight w:val="none"/>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供方所交付的货物品种、型号、规格、</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highlight w:val="none"/>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highlight w:val="none"/>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十一、供需双方应严格遵守招标文件要求，如有违反，按招标文件的规定处理。十二、因货物的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问题发生争议，由法定的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检测机构进行</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十三、项目招标文件及其修改和澄清、及供方投标文件、供方在投标中的有关承诺及</w:t>
      </w:r>
      <w:r>
        <w:rPr>
          <w:rFonts w:ascii="宋体" w:hAnsi="宋体" w:eastAsia="宋体" w:cs="宋体"/>
          <w:color w:val="auto"/>
          <w:spacing w:val="-4"/>
          <w:sz w:val="24"/>
          <w:szCs w:val="24"/>
          <w:highlight w:val="none"/>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十四、本合同签订和履行适用中华人民共和国法律，因履行合同发生的争议，由供需</w:t>
      </w:r>
      <w:r>
        <w:rPr>
          <w:rFonts w:ascii="宋体" w:hAnsi="宋体" w:eastAsia="宋体" w:cs="宋体"/>
          <w:color w:val="auto"/>
          <w:spacing w:val="-2"/>
          <w:sz w:val="24"/>
          <w:szCs w:val="24"/>
          <w:highlight w:val="none"/>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十五、本合同未尽事宜，供需双方可签订补充协议，与本合同具有同等法律效力，但</w:t>
      </w:r>
      <w:r>
        <w:rPr>
          <w:rFonts w:ascii="宋体" w:hAnsi="宋体" w:eastAsia="宋体" w:cs="宋体"/>
          <w:color w:val="auto"/>
          <w:spacing w:val="-2"/>
          <w:sz w:val="24"/>
          <w:szCs w:val="24"/>
          <w:highlight w:val="none"/>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highlight w:val="none"/>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1"/>
          <w:position w:val="14"/>
          <w:sz w:val="24"/>
          <w:szCs w:val="24"/>
          <w:highlight w:val="none"/>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1．本合同经双方代表签字并加盖公章后生效。</w:t>
      </w:r>
    </w:p>
    <w:p w14:paraId="3F23E639">
      <w:pPr>
        <w:pStyle w:val="5"/>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2．本合同一式份，供需双方各持份。</w:t>
      </w:r>
    </w:p>
    <w:p w14:paraId="4694D064">
      <w:pPr>
        <w:pStyle w:val="5"/>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乙方（公章）：</w:t>
      </w:r>
    </w:p>
    <w:p w14:paraId="03CD77BF">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单位地址：</w:t>
      </w:r>
    </w:p>
    <w:p w14:paraId="7E3A53FB">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法人或被授权人：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法人或被授权人：</w:t>
      </w:r>
    </w:p>
    <w:p w14:paraId="4F21186E">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w:t>
      </w:r>
    </w:p>
    <w:p w14:paraId="180A3429">
      <w:pPr>
        <w:pStyle w:val="5"/>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C2A13F0">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decimal"/>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5"/>
        <w:ind w:firstLine="0" w:firstLineChars="0"/>
        <w:rPr>
          <w:b w:val="0"/>
          <w:color w:val="auto"/>
          <w:spacing w:val="2"/>
          <w:position w:val="17"/>
          <w:sz w:val="24"/>
          <w:szCs w:val="24"/>
          <w:highlight w:val="none"/>
        </w:rPr>
      </w:pPr>
    </w:p>
    <w:bookmarkEnd w:id="8"/>
    <w:bookmarkEnd w:id="9"/>
    <w:p w14:paraId="132AC9E6">
      <w:pPr>
        <w:rPr>
          <w:rStyle w:val="24"/>
          <w:rFonts w:hint="eastAsia"/>
          <w:color w:val="auto"/>
          <w:sz w:val="36"/>
          <w:szCs w:val="36"/>
          <w:highlight w:val="none"/>
        </w:rPr>
      </w:pPr>
      <w:bookmarkStart w:id="10" w:name="_Toc33217864"/>
      <w:bookmarkEnd w:id="10"/>
      <w:bookmarkStart w:id="11" w:name="_Toc12036"/>
      <w:bookmarkEnd w:id="11"/>
      <w:r>
        <w:rPr>
          <w:rStyle w:val="24"/>
          <w:rFonts w:hint="eastAsia"/>
          <w:color w:val="auto"/>
          <w:sz w:val="36"/>
          <w:szCs w:val="36"/>
          <w:highlight w:val="none"/>
        </w:rPr>
        <w:br w:type="page"/>
      </w:r>
    </w:p>
    <w:p w14:paraId="5F9D4E06">
      <w:pPr>
        <w:pStyle w:val="5"/>
        <w:ind w:firstLine="2456" w:firstLineChars="600"/>
        <w:rPr>
          <w:rStyle w:val="24"/>
          <w:color w:val="auto"/>
          <w:highlight w:val="none"/>
        </w:rPr>
      </w:pPr>
      <w:r>
        <w:rPr>
          <w:rStyle w:val="24"/>
          <w:rFonts w:hint="eastAsia"/>
          <w:color w:val="auto"/>
          <w:sz w:val="36"/>
          <w:szCs w:val="36"/>
          <w:highlight w:val="none"/>
        </w:rPr>
        <w:t>第六章投标文件格式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rFonts w:hint="eastAsia" w:eastAsia="宋体"/>
          <w:b/>
          <w:color w:val="auto"/>
          <w:sz w:val="28"/>
          <w:highlight w:val="none"/>
          <w:lang w:eastAsia="zh-CN"/>
        </w:rPr>
      </w:pP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投标</w:t>
      </w:r>
      <w:r>
        <w:rPr>
          <w:rFonts w:hint="eastAsia" w:ascii="宋体" w:hAnsi="宋体" w:eastAsia="宋体" w:cs="宋体"/>
          <w:b/>
          <w:color w:val="auto"/>
          <w:sz w:val="52"/>
          <w:szCs w:val="52"/>
          <w:highlight w:val="none"/>
        </w:rPr>
        <w:t>文件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投标人：</w:t>
      </w:r>
      <w:r>
        <w:rPr>
          <w:rFonts w:hint="eastAsia" w:ascii="宋体" w:hAnsi="宋体" w:eastAsia="宋体" w:cs="宋体"/>
          <w:b/>
          <w:color w:val="auto"/>
          <w:sz w:val="28"/>
          <w:highlight w:val="none"/>
          <w:u w:val="single"/>
        </w:rPr>
        <w:t>（电子签章）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法人代表或授权代表人：</w:t>
      </w:r>
      <w:r>
        <w:rPr>
          <w:rFonts w:hint="eastAsia" w:ascii="宋体" w:hAnsi="宋体" w:eastAsia="宋体" w:cs="宋体"/>
          <w:b/>
          <w:color w:val="auto"/>
          <w:sz w:val="28"/>
          <w:highlight w:val="none"/>
          <w:u w:val="single"/>
        </w:rPr>
        <w:t>(签字或盖章)</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highlight w:val="none"/>
          <w:u w:val="single"/>
        </w:rPr>
      </w:pPr>
      <w:r>
        <w:rPr>
          <w:rFonts w:hint="eastAsia" w:ascii="宋体" w:hAnsi="宋体" w:eastAsia="宋体" w:cs="宋体"/>
          <w:b/>
          <w:color w:val="auto"/>
          <w:sz w:val="28"/>
          <w:highlight w:val="none"/>
        </w:rPr>
        <w:t>日期：________________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E00C812">
      <w:pPr>
        <w:pageBreakBefore w:val="0"/>
        <w:kinsoku/>
        <w:overflowPunct/>
        <w:bidi w:val="0"/>
        <w:adjustRightInd w:val="0"/>
        <w:snapToGrid w:val="0"/>
        <w:spacing w:after="0" w:line="360" w:lineRule="auto"/>
        <w:textAlignment w:val="auto"/>
        <w:rPr>
          <w:color w:val="auto"/>
          <w:highlight w:val="none"/>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16B0CF3">
      <w:pPr>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br w:type="page"/>
      </w:r>
    </w:p>
    <w:p w14:paraId="580D0DCD">
      <w:pPr>
        <w:pStyle w:val="5"/>
        <w:kinsoku/>
        <w:wordWrap w:val="0"/>
        <w:spacing w:before="78" w:line="360" w:lineRule="auto"/>
        <w:ind w:left="13"/>
        <w:jc w:val="both"/>
        <w:outlineLvl w:val="2"/>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val="en-US" w:eastAsia="zh-CN"/>
              </w:rPr>
              <w:t>供货期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bl>
    <w:p w14:paraId="5A36C59A">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w:t>
      </w:r>
      <w:r>
        <w:rPr>
          <w:rFonts w:hint="eastAsia" w:asciiTheme="minorEastAsia" w:hAnsiTheme="minorEastAsia" w:eastAsiaTheme="minorEastAsia" w:cstheme="minorEastAsia"/>
          <w:b/>
          <w:bCs/>
          <w:color w:val="auto"/>
          <w:spacing w:val="-8"/>
          <w:sz w:val="24"/>
          <w:szCs w:val="24"/>
          <w:highlight w:val="none"/>
          <w:lang w:val="en-US" w:eastAsia="zh-CN"/>
        </w:rPr>
        <w:t>1、</w:t>
      </w:r>
      <w:r>
        <w:rPr>
          <w:rFonts w:hint="eastAsia" w:asciiTheme="minorEastAsia" w:hAnsiTheme="minorEastAsia" w:eastAsiaTheme="minorEastAsia" w:cstheme="minorEastAsia"/>
          <w:b/>
          <w:bCs/>
          <w:color w:val="auto"/>
          <w:spacing w:val="-8"/>
          <w:sz w:val="24"/>
          <w:szCs w:val="24"/>
          <w:highlight w:val="none"/>
          <w:lang w:eastAsia="zh-CN"/>
        </w:rPr>
        <w:t>“开标一览表”报总价。</w:t>
      </w:r>
    </w:p>
    <w:p w14:paraId="78C50DF6">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宋体" w:hAnsi="宋体" w:cs="Arial"/>
          <w:b/>
          <w:bCs/>
          <w:snapToGrid w:val="0"/>
          <w:color w:val="FF0000"/>
          <w:kern w:val="0"/>
          <w:sz w:val="21"/>
          <w:szCs w:val="21"/>
          <w:highlight w:val="none"/>
          <w:lang w:val="en-US" w:eastAsia="zh-CN" w:bidi="ar-SA"/>
        </w:rPr>
        <w:t xml:space="preserve"> </w:t>
      </w:r>
      <w:r>
        <w:rPr>
          <w:rFonts w:hint="eastAsia" w:asciiTheme="minorEastAsia" w:hAnsiTheme="minorEastAsia" w:eastAsiaTheme="minorEastAsia" w:cstheme="minorEastAsia"/>
          <w:b/>
          <w:bCs/>
          <w:color w:val="auto"/>
          <w:spacing w:val="-8"/>
          <w:sz w:val="24"/>
          <w:szCs w:val="24"/>
          <w:highlight w:val="none"/>
          <w:lang w:val="en-US" w:eastAsia="zh-CN"/>
        </w:rPr>
        <w:t xml:space="preserve"> 2、供货期系统中必须填写日历天时，可按80日历天填写。</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日期：年月日</w:t>
      </w:r>
    </w:p>
    <w:p w14:paraId="4DF9E8A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sectPr>
          <w:pgSz w:w="11907" w:h="16840"/>
          <w:pgMar w:top="1440" w:right="1800" w:bottom="1440" w:left="1800" w:header="851" w:footer="992" w:gutter="0"/>
          <w:pgNumType w:fmt="decimal"/>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67472A86">
      <w:pPr>
        <w:pStyle w:val="13"/>
        <w:kinsoku/>
        <w:wordWrap w:val="0"/>
        <w:ind w:firstLine="480"/>
        <w:jc w:val="both"/>
        <w:rPr>
          <w:rFonts w:asciiTheme="minorEastAsia" w:hAnsiTheme="minorEastAsia" w:eastAsiaTheme="minorEastAsia" w:cstheme="minorEastAsia"/>
          <w:color w:val="auto"/>
          <w:sz w:val="24"/>
          <w:szCs w:val="24"/>
          <w:highlight w:val="none"/>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5EE9BF45">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14:paraId="3400B558">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A156BE5">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75DC629C">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056A7C7C">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6015F67">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BBBC0F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2、法定代表人授权书。</w:t>
      </w:r>
    </w:p>
    <w:p w14:paraId="1846D5D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3、法定代表人或授权代表身份证。</w:t>
      </w:r>
    </w:p>
    <w:p w14:paraId="3812630D">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4D8AF2A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5、法定代表人或授权代表的联系电话。</w:t>
      </w:r>
    </w:p>
    <w:p w14:paraId="6581EB31">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0A160CE4">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6FBC9C1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663D85E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144556E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2D9571CE">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295F5B5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1B27E2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rPr>
      </w:pPr>
    </w:p>
    <w:p w14:paraId="22206946">
      <w:pPr>
        <w:pStyle w:val="5"/>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14:paraId="0FE38361">
      <w:pPr>
        <w:kinsoku/>
        <w:wordWrap w:val="0"/>
        <w:spacing w:line="256" w:lineRule="auto"/>
        <w:jc w:val="both"/>
        <w:rPr>
          <w:rFonts w:asciiTheme="minorEastAsia" w:hAnsiTheme="minorEastAsia" w:eastAsiaTheme="minorEastAsia" w:cstheme="minorEastAsia"/>
          <w:color w:val="auto"/>
          <w:highlight w:val="none"/>
        </w:rPr>
      </w:pPr>
    </w:p>
    <w:p w14:paraId="64C9E6E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14:paraId="625B0E18">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473F5A46">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6D8FAFCC">
      <w:pPr>
        <w:kinsoku/>
        <w:wordWrap w:val="0"/>
        <w:spacing w:line="256" w:lineRule="auto"/>
        <w:jc w:val="both"/>
        <w:rPr>
          <w:rFonts w:asciiTheme="minorEastAsia" w:hAnsiTheme="minorEastAsia" w:eastAsiaTheme="minorEastAsia" w:cstheme="minorEastAsia"/>
          <w:color w:val="auto"/>
          <w:highlight w:val="none"/>
        </w:rPr>
      </w:pPr>
    </w:p>
    <w:p w14:paraId="0C4214B5">
      <w:pPr>
        <w:kinsoku/>
        <w:wordWrap w:val="0"/>
        <w:spacing w:line="256" w:lineRule="auto"/>
        <w:jc w:val="both"/>
        <w:rPr>
          <w:rFonts w:asciiTheme="minorEastAsia" w:hAnsiTheme="minorEastAsia" w:eastAsiaTheme="minorEastAsia" w:cstheme="minorEastAsia"/>
          <w:color w:val="auto"/>
          <w:highlight w:val="none"/>
        </w:rPr>
      </w:pPr>
    </w:p>
    <w:p w14:paraId="372B8CC8">
      <w:pPr>
        <w:kinsoku/>
        <w:wordWrap w:val="0"/>
        <w:spacing w:line="256" w:lineRule="auto"/>
        <w:jc w:val="both"/>
        <w:rPr>
          <w:rFonts w:asciiTheme="minorEastAsia" w:hAnsiTheme="minorEastAsia" w:eastAsiaTheme="minorEastAsia" w:cstheme="minorEastAsia"/>
          <w:color w:val="auto"/>
          <w:highlight w:val="none"/>
        </w:rPr>
      </w:pPr>
    </w:p>
    <w:p w14:paraId="0E5745B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352E45BF">
      <w:pPr>
        <w:kinsoku/>
        <w:wordWrap w:val="0"/>
        <w:spacing w:line="360" w:lineRule="auto"/>
        <w:ind w:firstLine="482" w:firstLineChars="200"/>
        <w:jc w:val="both"/>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r>
        <w:rPr>
          <w:rFonts w:hint="eastAsia" w:asciiTheme="minorEastAsia" w:hAnsiTheme="minorEastAsia" w:eastAsiaTheme="minorEastAsia" w:cstheme="minorEastAsia"/>
          <w:color w:val="auto"/>
          <w:spacing w:val="24"/>
          <w:sz w:val="24"/>
          <w:szCs w:val="24"/>
          <w:highlight w:val="none"/>
        </w:rPr>
        <w:br w:type="page"/>
      </w:r>
    </w:p>
    <w:p w14:paraId="2C2E052C">
      <w:pPr>
        <w:pStyle w:val="5"/>
        <w:kinsoku/>
        <w:wordWrap w:val="0"/>
        <w:spacing w:line="360" w:lineRule="auto"/>
        <w:ind w:left="0" w:leftChars="0" w:firstLine="0" w:firstLineChars="0"/>
        <w:jc w:val="center"/>
        <w:rPr>
          <w:rFonts w:asciiTheme="minorEastAsia" w:hAnsiTheme="minorEastAsia" w:eastAsiaTheme="minorEastAsia" w:cstheme="minorEastAsia"/>
          <w:color w:val="auto"/>
          <w:sz w:val="32"/>
          <w:szCs w:val="32"/>
          <w:highlight w:val="none"/>
          <w:lang w:val="zh-CN" w:eastAsia="zh-CN"/>
        </w:rPr>
      </w:pPr>
      <w:r>
        <w:rPr>
          <w:rFonts w:hint="eastAsia" w:asciiTheme="minorEastAsia" w:hAnsiTheme="minorEastAsia" w:eastAsiaTheme="minorEastAsia" w:cstheme="minorEastAsia"/>
          <w:color w:val="auto"/>
          <w:sz w:val="32"/>
          <w:szCs w:val="32"/>
          <w:highlight w:val="none"/>
          <w:lang w:val="zh-CN" w:eastAsia="zh-CN"/>
        </w:rPr>
        <w:t>南阳市政府采购供应商信用承诺函（格式）</w:t>
      </w:r>
    </w:p>
    <w:p w14:paraId="7B7E850A">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707E6E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DFBF11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5CBAE4D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2839CE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BAC87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3812A75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F98A3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414DEF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4446972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11CAEB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FBF68B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08E9BD2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04F58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C6F4D8C">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p>
    <w:p w14:paraId="194CFAA8">
      <w:pPr>
        <w:widowControl w:val="0"/>
        <w:kinsoku/>
        <w:wordWrap w:val="0"/>
        <w:spacing w:line="360" w:lineRule="auto"/>
        <w:ind w:firstLine="5280" w:firstLineChars="2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5F489863">
      <w:pPr>
        <w:widowControl w:val="0"/>
        <w:kinsoku/>
        <w:wordWrap w:val="0"/>
        <w:spacing w:line="360" w:lineRule="auto"/>
        <w:ind w:firstLine="3360" w:firstLineChars="14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65B821AD">
      <w:pPr>
        <w:kinsoku/>
        <w:wordWrap w:val="0"/>
        <w:spacing w:line="360" w:lineRule="auto"/>
        <w:ind w:firstLine="5040" w:firstLineChars="21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56842D76">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14:paraId="70D2940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14:paraId="248DD80E">
      <w:pPr>
        <w:kinsoku/>
        <w:wordWrap w:val="0"/>
        <w:spacing w:line="360" w:lineRule="auto"/>
        <w:ind w:firstLine="480"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5F98BB0">
      <w:pPr>
        <w:pStyle w:val="17"/>
        <w:rPr>
          <w:rFonts w:hint="eastAsia"/>
          <w:color w:val="auto"/>
          <w:highlight w:val="none"/>
        </w:rPr>
      </w:pPr>
    </w:p>
    <w:p w14:paraId="1EF2D152">
      <w:pPr>
        <w:rPr>
          <w:rFonts w:hint="eastAsia" w:cstheme="minorEastAsia"/>
          <w:color w:val="auto"/>
          <w:spacing w:val="24"/>
          <w:sz w:val="24"/>
          <w:szCs w:val="24"/>
          <w:highlight w:val="none"/>
          <w:lang w:val="en-US" w:eastAsia="zh-CN"/>
        </w:rPr>
      </w:pPr>
    </w:p>
    <w:p w14:paraId="501B1CD0">
      <w:pPr>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pacing w:val="24"/>
          <w:sz w:val="32"/>
          <w:szCs w:val="32"/>
          <w:highlight w:val="none"/>
        </w:rPr>
        <w:t>二、商务技术文件格式</w:t>
      </w:r>
    </w:p>
    <w:p w14:paraId="54B0B79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pacing w:val="24"/>
          <w:sz w:val="24"/>
          <w:szCs w:val="24"/>
          <w:highlight w:val="none"/>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14:paraId="1EF12B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28A31F99">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2、投标分项报价一览表（适用于货物）</w:t>
      </w:r>
    </w:p>
    <w:p w14:paraId="13FC4782">
      <w:pPr>
        <w:kinsoku/>
        <w:wordWrap w:val="0"/>
        <w:jc w:val="both"/>
        <w:rPr>
          <w:rFonts w:ascii="宋体" w:hAnsi="宋体"/>
          <w:b/>
          <w:color w:val="auto"/>
          <w:sz w:val="24"/>
          <w:szCs w:val="24"/>
          <w:highlight w:val="none"/>
        </w:rPr>
      </w:pPr>
    </w:p>
    <w:p w14:paraId="00231E4D">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4"/>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法定代表人（负责人）或授权代表（签字）：日期：</w:t>
      </w:r>
      <w:r>
        <w:rPr>
          <w:rFonts w:hint="eastAsia" w:asciiTheme="minorEastAsia" w:hAnsiTheme="minorEastAsia" w:eastAsiaTheme="minorEastAsia" w:cstheme="minorEastAsia"/>
          <w:color w:val="auto"/>
          <w:spacing w:val="-8"/>
          <w:sz w:val="24"/>
          <w:szCs w:val="24"/>
          <w:highlight w:val="none"/>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14:paraId="616F5BDF">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highlight w:val="none"/>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5.技术偏差情况</w:t>
      </w:r>
    </w:p>
    <w:p w14:paraId="71574705">
      <w:pPr>
        <w:pStyle w:val="5"/>
        <w:kinsoku/>
        <w:wordWrap w:val="0"/>
        <w:jc w:val="both"/>
        <w:rPr>
          <w:rFonts w:asciiTheme="minorEastAsia" w:hAnsiTheme="minorEastAsia" w:eastAsiaTheme="minorEastAsia" w:cstheme="minorEastAsia"/>
          <w:color w:val="auto"/>
          <w:sz w:val="24"/>
          <w:szCs w:val="24"/>
          <w:highlight w:val="none"/>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highlight w:val="none"/>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highlight w:val="none"/>
          <w:lang w:eastAsia="zh-CN"/>
        </w:rPr>
      </w:pPr>
    </w:p>
    <w:p w14:paraId="2E463B48">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highlight w:val="none"/>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highlight w:val="none"/>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highlight w:val="none"/>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highlight w:val="none"/>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highlight w:val="none"/>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highlight w:val="none"/>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highlight w:val="none"/>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highlight w:val="none"/>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highlight w:val="none"/>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highlight w:val="none"/>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highlight w:val="none"/>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256A985D">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7.售后服务计划</w:t>
      </w:r>
      <w:r>
        <w:rPr>
          <w:rFonts w:hint="eastAsia" w:ascii="宋体" w:hAnsi="宋体"/>
          <w:b/>
          <w:color w:val="auto"/>
          <w:sz w:val="24"/>
          <w:szCs w:val="24"/>
          <w:highlight w:val="none"/>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BE323E0">
      <w:pPr>
        <w:rPr>
          <w:rFonts w:hint="eastAsia" w:eastAsia="Arial" w:cs="Arial"/>
          <w:b/>
          <w:color w:val="auto"/>
          <w:sz w:val="24"/>
          <w:szCs w:val="24"/>
          <w:highlight w:val="none"/>
          <w:lang w:val="en-US" w:eastAsia="zh-CN"/>
        </w:rPr>
      </w:pPr>
    </w:p>
    <w:p w14:paraId="3D437390">
      <w:pPr>
        <w:rPr>
          <w:rFonts w:hint="eastAsia" w:eastAsia="Arial" w:cs="Arial"/>
          <w:b/>
          <w:color w:val="auto"/>
          <w:sz w:val="24"/>
          <w:szCs w:val="24"/>
          <w:highlight w:val="none"/>
          <w:lang w:val="en-US" w:eastAsia="zh-CN"/>
        </w:rPr>
      </w:pPr>
    </w:p>
    <w:p w14:paraId="17FF369C">
      <w:pPr>
        <w:rPr>
          <w:rFonts w:hint="eastAsia" w:eastAsia="Arial" w:cs="Arial"/>
          <w:b/>
          <w:color w:val="auto"/>
          <w:sz w:val="24"/>
          <w:szCs w:val="24"/>
          <w:highlight w:val="none"/>
          <w:lang w:val="en-US" w:eastAsia="zh-CN"/>
        </w:rPr>
      </w:pPr>
    </w:p>
    <w:p w14:paraId="78EFE499">
      <w:pPr>
        <w:rPr>
          <w:rFonts w:hint="eastAsia" w:eastAsia="Arial" w:cs="Arial"/>
          <w:b/>
          <w:color w:val="auto"/>
          <w:sz w:val="24"/>
          <w:szCs w:val="24"/>
          <w:highlight w:val="none"/>
          <w:lang w:val="en-US" w:eastAsia="zh-CN"/>
        </w:rPr>
      </w:pPr>
    </w:p>
    <w:p w14:paraId="05554925">
      <w:pPr>
        <w:numPr>
          <w:ilvl w:val="0"/>
          <w:numId w:val="4"/>
        </w:numPr>
        <w:rPr>
          <w:rFonts w:hint="eastAsia" w:eastAsia="Arial" w:cs="Arial"/>
          <w:b/>
          <w:color w:val="auto"/>
          <w:sz w:val="24"/>
          <w:szCs w:val="24"/>
          <w:highlight w:val="none"/>
          <w:lang w:eastAsia="zh-CN"/>
        </w:rPr>
      </w:pPr>
      <w:r>
        <w:rPr>
          <w:rFonts w:hint="eastAsia" w:eastAsia="Arial" w:cs="Arial"/>
          <w:b/>
          <w:color w:val="auto"/>
          <w:sz w:val="24"/>
          <w:szCs w:val="24"/>
          <w:highlight w:val="none"/>
          <w:lang w:eastAsia="zh-CN"/>
        </w:rPr>
        <w:t>中小企业、监狱企业或残疾人福利性单位声明函</w:t>
      </w:r>
    </w:p>
    <w:p w14:paraId="2275258F">
      <w:pPr>
        <w:numPr>
          <w:ilvl w:val="0"/>
          <w:numId w:val="0"/>
        </w:numPr>
        <w:rPr>
          <w:rFonts w:eastAsia="Arial" w:cs="Arial"/>
          <w:b/>
          <w:color w:val="auto"/>
          <w:sz w:val="24"/>
          <w:szCs w:val="24"/>
          <w:highlight w:val="none"/>
          <w:lang w:eastAsia="zh-CN"/>
        </w:rPr>
      </w:pPr>
      <w:r>
        <w:rPr>
          <w:rFonts w:hint="eastAsia" w:eastAsia="Arial" w:cs="Arial"/>
          <w:b w:val="0"/>
          <w:bCs/>
          <w:color w:val="auto"/>
          <w:sz w:val="24"/>
          <w:szCs w:val="24"/>
          <w:highlight w:val="none"/>
          <w:lang w:eastAsia="zh-CN"/>
        </w:rPr>
        <w:t>（对于专门面向中小企业采购的项目必须提供，不专门面向的项目可选择提供）</w:t>
      </w:r>
    </w:p>
    <w:p w14:paraId="54237359">
      <w:pPr>
        <w:pStyle w:val="5"/>
        <w:kinsoku/>
        <w:wordWrap w:val="0"/>
        <w:spacing w:line="360" w:lineRule="auto"/>
        <w:ind w:left="0" w:leftChars="0" w:firstLine="0" w:firstLineChars="0"/>
        <w:jc w:val="center"/>
        <w:rPr>
          <w:rFonts w:hint="eastAsia" w:asciiTheme="minorEastAsia" w:hAnsiTheme="minorEastAsia" w:eastAsiaTheme="minorEastAsia" w:cstheme="minorEastAsia"/>
          <w:color w:val="auto"/>
          <w:spacing w:val="-3"/>
          <w:sz w:val="36"/>
          <w:szCs w:val="36"/>
          <w:highlight w:val="none"/>
        </w:rPr>
      </w:pPr>
    </w:p>
    <w:p w14:paraId="2F9C7A4E">
      <w:pPr>
        <w:pStyle w:val="5"/>
        <w:kinsoku/>
        <w:wordWrap w:val="0"/>
        <w:spacing w:line="360" w:lineRule="auto"/>
        <w:ind w:left="0" w:leftChars="0" w:firstLine="0" w:firstLine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6"/>
          <w:szCs w:val="36"/>
          <w:highlight w:val="none"/>
        </w:rPr>
        <w:t>中小企业声明函（货物）格式</w:t>
      </w:r>
    </w:p>
    <w:p w14:paraId="66FBCD19">
      <w:pPr>
        <w:pStyle w:val="5"/>
        <w:kinsoku/>
        <w:wordWrap w:val="0"/>
        <w:spacing w:line="360" w:lineRule="auto"/>
        <w:ind w:left="0" w:leftChars="0" w:firstLine="49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51DACA26">
      <w:pPr>
        <w:pStyle w:val="5"/>
        <w:kinsoku/>
        <w:wordWrap w:val="0"/>
        <w:spacing w:line="360" w:lineRule="auto"/>
        <w:ind w:left="0" w:leftChars="0" w:firstLine="51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1"/>
          <w:sz w:val="24"/>
          <w:szCs w:val="24"/>
          <w:highlight w:val="none"/>
          <w:u w:val="single"/>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3"/>
          <w:sz w:val="24"/>
          <w:szCs w:val="24"/>
          <w:highlight w:val="none"/>
          <w:u w:val="single"/>
        </w:rPr>
        <w:t>称</w:t>
      </w:r>
      <w:r>
        <w:rPr>
          <w:rFonts w:hint="eastAsia" w:asciiTheme="minorEastAsia" w:hAnsiTheme="minorEastAsia" w:eastAsiaTheme="minorEastAsia" w:cstheme="minorEastAsia"/>
          <w:color w:val="auto"/>
          <w:spacing w:val="-40"/>
          <w:sz w:val="24"/>
          <w:szCs w:val="24"/>
          <w:highlight w:val="none"/>
          <w:u w:val="single"/>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从业人员人，</w:t>
      </w:r>
      <w:r>
        <w:rPr>
          <w:rFonts w:hint="eastAsia" w:asciiTheme="minorEastAsia" w:hAnsiTheme="minorEastAsia" w:eastAsiaTheme="minorEastAsia" w:cstheme="minorEastAsia"/>
          <w:color w:val="auto"/>
          <w:spacing w:val="7"/>
          <w:sz w:val="24"/>
          <w:szCs w:val="24"/>
          <w:highlight w:val="none"/>
        </w:rPr>
        <w:t>营业收入为万元，资产总额为</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rPr>
        <w:t>（中型企业、小型企业、微型企业</w:t>
      </w:r>
      <w:r>
        <w:rPr>
          <w:rFonts w:hint="eastAsia" w:asciiTheme="minorEastAsia" w:hAnsiTheme="minorEastAsia" w:eastAsiaTheme="minorEastAsia" w:cstheme="minorEastAsia"/>
          <w:color w:val="auto"/>
          <w:spacing w:val="-51"/>
          <w:sz w:val="24"/>
          <w:szCs w:val="24"/>
          <w:highlight w:val="none"/>
          <w:u w:val="single"/>
        </w:rPr>
        <w:t>）</w:t>
      </w:r>
      <w:r>
        <w:rPr>
          <w:rFonts w:hint="eastAsia" w:asciiTheme="minorEastAsia" w:hAnsiTheme="minorEastAsia" w:eastAsiaTheme="minorEastAsia" w:cstheme="minorEastAsia"/>
          <w:color w:val="auto"/>
          <w:spacing w:val="-51"/>
          <w:sz w:val="24"/>
          <w:szCs w:val="24"/>
          <w:highlight w:val="none"/>
        </w:rPr>
        <w:t>；</w:t>
      </w:r>
    </w:p>
    <w:p w14:paraId="473D5167">
      <w:pPr>
        <w:pStyle w:val="5"/>
        <w:kinsoku/>
        <w:wordWrap w:val="0"/>
        <w:spacing w:line="360" w:lineRule="auto"/>
        <w:ind w:left="0" w:leftChars="0" w:firstLine="51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3"/>
          <w:sz w:val="24"/>
          <w:szCs w:val="24"/>
          <w:highlight w:val="none"/>
          <w:u w:val="single"/>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5"/>
          <w:sz w:val="24"/>
          <w:szCs w:val="24"/>
          <w:highlight w:val="none"/>
          <w:u w:val="single"/>
        </w:rPr>
        <w:t>称</w:t>
      </w:r>
      <w:r>
        <w:rPr>
          <w:rFonts w:hint="eastAsia" w:asciiTheme="minorEastAsia" w:hAnsiTheme="minorEastAsia" w:eastAsiaTheme="minorEastAsia" w:cstheme="minorEastAsia"/>
          <w:color w:val="auto"/>
          <w:spacing w:val="-59"/>
          <w:w w:val="94"/>
          <w:sz w:val="24"/>
          <w:szCs w:val="24"/>
          <w:highlight w:val="none"/>
          <w:u w:val="single"/>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从业人员人，营业收入为万元，资产总额为万元，属于</w:t>
      </w:r>
      <w:r>
        <w:rPr>
          <w:rFonts w:hint="eastAsia" w:asciiTheme="minorEastAsia" w:hAnsiTheme="minorEastAsia" w:eastAsiaTheme="minorEastAsia" w:cstheme="minorEastAsia"/>
          <w:color w:val="auto"/>
          <w:spacing w:val="-5"/>
          <w:sz w:val="24"/>
          <w:szCs w:val="24"/>
          <w:highlight w:val="none"/>
          <w:u w:val="single"/>
        </w:rPr>
        <w:t>（中</w:t>
      </w:r>
      <w:r>
        <w:rPr>
          <w:rFonts w:hint="eastAsia" w:asciiTheme="minorEastAsia" w:hAnsiTheme="minorEastAsia" w:eastAsiaTheme="minorEastAsia" w:cstheme="minorEastAsia"/>
          <w:color w:val="auto"/>
          <w:spacing w:val="9"/>
          <w:sz w:val="24"/>
          <w:szCs w:val="24"/>
          <w:highlight w:val="none"/>
          <w:u w:val="single"/>
        </w:rPr>
        <w:t>型企业、小型企业、微型企业</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p>
    <w:p w14:paraId="10D45F06">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6A394A3">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0538F3DA">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002E3A8">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p>
    <w:p w14:paraId="3073E485">
      <w:pPr>
        <w:kinsoku/>
        <w:wordWrap w:val="0"/>
        <w:spacing w:line="360" w:lineRule="auto"/>
        <w:jc w:val="both"/>
        <w:rPr>
          <w:rFonts w:asciiTheme="minorEastAsia" w:hAnsiTheme="minorEastAsia" w:eastAsiaTheme="minorEastAsia" w:cstheme="minorEastAsia"/>
          <w:color w:val="auto"/>
          <w:highlight w:val="none"/>
        </w:rPr>
      </w:pPr>
    </w:p>
    <w:p w14:paraId="6DB3BFDF">
      <w:pPr>
        <w:pStyle w:val="5"/>
        <w:kinsoku/>
        <w:wordWrap w:val="0"/>
        <w:spacing w:line="360" w:lineRule="auto"/>
        <w:ind w:firstLine="3856" w:firstLineChars="19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02DC388">
      <w:pPr>
        <w:pStyle w:val="5"/>
        <w:kinsoku/>
        <w:wordWrap w:val="0"/>
        <w:spacing w:line="360" w:lineRule="auto"/>
        <w:ind w:firstLine="12135" w:firstLineChars="4200"/>
        <w:jc w:val="both"/>
        <w:rPr>
          <w:rFonts w:asciiTheme="minorEastAsia" w:hAnsiTheme="minorEastAsia" w:eastAsiaTheme="minorEastAsia" w:cstheme="minorEastAsia"/>
          <w:color w:val="auto"/>
          <w:sz w:val="24"/>
          <w:szCs w:val="24"/>
          <w:highlight w:val="none"/>
        </w:rPr>
      </w:pPr>
    </w:p>
    <w:p w14:paraId="525F4F1B">
      <w:pPr>
        <w:kinsoku/>
        <w:wordWrap w:val="0"/>
        <w:spacing w:line="360" w:lineRule="auto"/>
        <w:jc w:val="both"/>
        <w:rPr>
          <w:rFonts w:asciiTheme="minorEastAsia" w:hAnsiTheme="minorEastAsia" w:eastAsiaTheme="minorEastAsia" w:cstheme="minorEastAsia"/>
          <w:color w:val="auto"/>
          <w:highlight w:val="none"/>
        </w:rPr>
      </w:pPr>
    </w:p>
    <w:p w14:paraId="0D5692FC">
      <w:pPr>
        <w:pStyle w:val="5"/>
        <w:kinsoku/>
        <w:wordWrap w:val="0"/>
        <w:spacing w:line="360" w:lineRule="auto"/>
        <w:ind w:left="0" w:leftChars="0" w:firstLine="0" w:firstLineChars="0"/>
        <w:jc w:val="both"/>
        <w:rPr>
          <w:rFonts w:asciiTheme="minorEastAsia" w:hAnsiTheme="minorEastAsia" w:eastAsiaTheme="minorEastAsia" w:cstheme="minorEastAsia"/>
          <w:color w:val="auto"/>
          <w:spacing w:val="9"/>
          <w:highlight w:val="none"/>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pacing w:val="9"/>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129A4DD7">
      <w:pPr>
        <w:pStyle w:val="5"/>
        <w:kinsoku/>
        <w:wordWrap w:val="0"/>
        <w:spacing w:line="360" w:lineRule="auto"/>
        <w:jc w:val="both"/>
        <w:rPr>
          <w:rFonts w:asciiTheme="minorEastAsia" w:hAnsiTheme="minorEastAsia" w:eastAsiaTheme="minorEastAsia" w:cstheme="minorEastAsia"/>
          <w:color w:val="auto"/>
          <w:sz w:val="32"/>
          <w:szCs w:val="32"/>
          <w:highlight w:val="none"/>
        </w:rPr>
      </w:pPr>
    </w:p>
    <w:p w14:paraId="09A85684">
      <w:pPr>
        <w:kinsoku/>
        <w:wordWrap w:val="0"/>
        <w:spacing w:line="360" w:lineRule="auto"/>
        <w:jc w:val="center"/>
        <w:rPr>
          <w:rFonts w:hint="eastAsia" w:asciiTheme="minorEastAsia" w:hAnsiTheme="minorEastAsia" w:eastAsiaTheme="minorEastAsia" w:cstheme="minorEastAsia"/>
          <w:b/>
          <w:color w:val="auto"/>
          <w:spacing w:val="4"/>
          <w:sz w:val="36"/>
          <w:szCs w:val="36"/>
          <w:highlight w:val="none"/>
          <w:lang w:val="zh-CN" w:eastAsia="zh-CN" w:bidi="zh-CN"/>
        </w:rPr>
      </w:pPr>
      <w:r>
        <w:rPr>
          <w:rFonts w:hint="eastAsia" w:asciiTheme="minorEastAsia" w:hAnsiTheme="minorEastAsia" w:eastAsiaTheme="minorEastAsia" w:cstheme="minorEastAsia"/>
          <w:b/>
          <w:color w:val="auto"/>
          <w:spacing w:val="4"/>
          <w:sz w:val="36"/>
          <w:szCs w:val="36"/>
          <w:highlight w:val="none"/>
          <w:lang w:val="zh-CN" w:eastAsia="zh-CN" w:bidi="zh-CN"/>
        </w:rPr>
        <w:t>残疾人福利性单位声明函格式</w:t>
      </w:r>
    </w:p>
    <w:p w14:paraId="698E0E40">
      <w:pPr>
        <w:kinsoku/>
        <w:wordWrap w:val="0"/>
        <w:spacing w:line="360" w:lineRule="auto"/>
        <w:jc w:val="center"/>
        <w:rPr>
          <w:rFonts w:hint="eastAsia" w:asciiTheme="minorEastAsia" w:hAnsiTheme="minorEastAsia" w:eastAsiaTheme="minorEastAsia" w:cstheme="minorEastAsia"/>
          <w:b/>
          <w:color w:val="auto"/>
          <w:spacing w:val="4"/>
          <w:sz w:val="24"/>
          <w:szCs w:val="24"/>
          <w:highlight w:val="none"/>
          <w:lang w:val="zh-CN" w:eastAsia="zh-CN" w:bidi="zh-CN"/>
        </w:rPr>
      </w:pPr>
    </w:p>
    <w:p w14:paraId="532B6278">
      <w:pPr>
        <w:kinsoku/>
        <w:wordWrap w:val="0"/>
        <w:spacing w:line="360" w:lineRule="auto"/>
        <w:jc w:val="left"/>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en-US" w:eastAsia="zh-CN" w:bidi="zh-CN"/>
        </w:rPr>
        <w:t xml:space="preserve">    </w:t>
      </w:r>
      <w:r>
        <w:rPr>
          <w:rFonts w:hint="eastAsia" w:asciiTheme="minorEastAsia" w:hAnsiTheme="minorEastAsia" w:eastAsiaTheme="minorEastAsia" w:cstheme="minorEastAsia"/>
          <w:b/>
          <w:color w:val="auto"/>
          <w:spacing w:val="4"/>
          <w:sz w:val="24"/>
          <w:szCs w:val="24"/>
          <w:highlight w:val="none"/>
          <w:lang w:val="zh-CN" w:eastAsia="zh-CN" w:bidi="zh-CN"/>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B43D23">
      <w:pPr>
        <w:kinsoku/>
        <w:wordWrap w:val="0"/>
        <w:spacing w:line="360" w:lineRule="auto"/>
        <w:ind w:firstLine="498" w:firstLineChars="200"/>
        <w:jc w:val="both"/>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zh-CN" w:eastAsia="zh-CN" w:bidi="zh-CN"/>
        </w:rPr>
        <w:t>本单位对上述声明的真实性负责。如有虚假，将依法承担相应责任。</w:t>
      </w:r>
    </w:p>
    <w:p w14:paraId="36B84FAC">
      <w:pPr>
        <w:kinsoku/>
        <w:wordWrap w:val="0"/>
        <w:spacing w:line="360" w:lineRule="auto"/>
        <w:jc w:val="both"/>
        <w:rPr>
          <w:rFonts w:asciiTheme="minorEastAsia" w:hAnsiTheme="minorEastAsia" w:eastAsiaTheme="minorEastAsia" w:cstheme="minorEastAsia"/>
          <w:color w:val="auto"/>
          <w:highlight w:val="none"/>
        </w:rPr>
      </w:pPr>
    </w:p>
    <w:p w14:paraId="1A836F17">
      <w:pPr>
        <w:kinsoku/>
        <w:wordWrap w:val="0"/>
        <w:spacing w:line="360" w:lineRule="auto"/>
        <w:jc w:val="both"/>
        <w:rPr>
          <w:rFonts w:asciiTheme="minorEastAsia" w:hAnsiTheme="minorEastAsia" w:eastAsiaTheme="minorEastAsia" w:cstheme="minorEastAsia"/>
          <w:color w:val="auto"/>
          <w:highlight w:val="none"/>
        </w:rPr>
      </w:pPr>
    </w:p>
    <w:p w14:paraId="4D0BA3A4">
      <w:pPr>
        <w:pStyle w:val="5"/>
        <w:kinsoku/>
        <w:wordWrap w:val="0"/>
        <w:spacing w:line="360" w:lineRule="auto"/>
        <w:ind w:firstLine="5139"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58BF559E">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企业名称（盖章）：</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highlight w:val="none"/>
        </w:rPr>
      </w:pPr>
      <w:r>
        <w:rPr>
          <w:rFonts w:hint="eastAsia" w:asciiTheme="minorEastAsia" w:hAnsiTheme="minorEastAsia" w:eastAsiaTheme="minorEastAsia" w:cstheme="minorEastAsia"/>
          <w:b/>
          <w:bCs/>
          <w:color w:val="auto"/>
          <w:spacing w:val="8"/>
          <w:position w:val="26"/>
          <w:sz w:val="24"/>
          <w:szCs w:val="24"/>
          <w:highlight w:val="none"/>
          <w:lang w:eastAsia="zh-CN"/>
        </w:rPr>
        <w:t>1</w:t>
      </w:r>
      <w:r>
        <w:rPr>
          <w:rFonts w:hint="eastAsia" w:asciiTheme="minorEastAsia" w:hAnsiTheme="minorEastAsia" w:cstheme="minorEastAsia"/>
          <w:b/>
          <w:bCs/>
          <w:color w:val="auto"/>
          <w:spacing w:val="8"/>
          <w:position w:val="26"/>
          <w:sz w:val="24"/>
          <w:szCs w:val="24"/>
          <w:highlight w:val="none"/>
          <w:lang w:val="en-US" w:eastAsia="zh-CN"/>
        </w:rPr>
        <w:t>0</w:t>
      </w: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14:paraId="3D50328C">
      <w:pPr>
        <w:rPr>
          <w:color w:val="auto"/>
          <w:highlight w:val="none"/>
        </w:rPr>
      </w:pPr>
    </w:p>
    <w:p w14:paraId="0C90F8FB">
      <w:pPr>
        <w:rPr>
          <w:color w:val="auto"/>
          <w:highlight w:val="none"/>
        </w:rPr>
      </w:pPr>
    </w:p>
    <w:sectPr>
      <w:headerReference r:id="rId14" w:type="default"/>
      <w:footerReference r:id="rId15" w:type="default"/>
      <w:pgSz w:w="12240" w:h="15840"/>
      <w:pgMar w:top="1440" w:right="1080" w:bottom="1440" w:left="1080" w:header="825" w:footer="8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8"/>
      <w:tabs>
        <w:tab w:val="left" w:pos="5690"/>
        <w:tab w:val="clear" w:pos="4153"/>
      </w:tabs>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060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2060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214">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64E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0464E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3E7">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42B15">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142B15">
                    <w:pPr>
                      <w:pStyle w:val="8"/>
                    </w:pPr>
                    <w:r>
                      <w:fldChar w:fldCharType="begin"/>
                    </w:r>
                    <w:r>
                      <w:instrText xml:space="preserve"> PAGE  \* MERGEFORMAT </w:instrText>
                    </w:r>
                    <w:r>
                      <w:fldChar w:fldCharType="separate"/>
                    </w:r>
                    <w:r>
                      <w:t>27</w:t>
                    </w:r>
                    <w:r>
                      <w:fldChar w:fldCharType="end"/>
                    </w:r>
                  </w:p>
                </w:txbxContent>
              </v:textbox>
            </v:shape>
          </w:pict>
        </mc:Fallback>
      </mc:AlternateContent>
    </w:r>
    <w:r>
      <w:rPr>
        <w:rFonts w:ascii="Times New Roman" w:hAnsi="Times New Roman" w:eastAsia="Times New Roman" w:cs="Times New Roman"/>
        <w:spacing w:val="-10"/>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A7A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2A7AB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0D667">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60D667">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4FD11">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514FD1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0623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B20623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5"/>
      <w:ind w:firstLine="2891"/>
      <w:rPr>
        <w:sz w:val="20"/>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3818">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223818">
                    <w:pPr>
                      <w:pStyle w:val="8"/>
                    </w:pPr>
                    <w:r>
                      <w:fldChar w:fldCharType="begin"/>
                    </w:r>
                    <w:r>
                      <w:instrText xml:space="preserve"> PAGE  \* MERGEFORMAT </w:instrText>
                    </w:r>
                    <w:r>
                      <w:fldChar w:fldCharType="separate"/>
                    </w:r>
                    <w:r>
                      <w:t>49</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rFonts w:hint="eastAsia" w:eastAsia="宋体"/>
                              <w:sz w:val="21"/>
                              <w:lang w:eastAsia="zh-CN"/>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rFonts w:hint="eastAsia" w:eastAsia="宋体"/>
                        <w:sz w:val="21"/>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5"/>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rFonts w:hint="eastAsia" w:eastAsia="宋体"/>
                        <w:sz w:val="20"/>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5"/>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rFonts w:hint="eastAsia" w:eastAsia="宋体"/>
                        <w:sz w:val="20"/>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12215689"/>
    <w:multiLevelType w:val="singleLevel"/>
    <w:tmpl w:val="12215689"/>
    <w:lvl w:ilvl="0" w:tentative="0">
      <w:start w:val="9"/>
      <w:numFmt w:val="decimal"/>
      <w:lvlText w:val="%1."/>
      <w:lvlJc w:val="left"/>
      <w:pPr>
        <w:tabs>
          <w:tab w:val="left" w:pos="312"/>
        </w:tabs>
      </w:pPr>
    </w:lvl>
  </w:abstractNum>
  <w:abstractNum w:abstractNumId="2">
    <w:nsid w:val="2174D91B"/>
    <w:multiLevelType w:val="singleLevel"/>
    <w:tmpl w:val="2174D91B"/>
    <w:lvl w:ilvl="0" w:tentative="0">
      <w:start w:val="7"/>
      <w:numFmt w:val="chineseCounting"/>
      <w:suff w:val="nothing"/>
      <w:lvlText w:val="%1、"/>
      <w:lvlJc w:val="left"/>
      <w:rPr>
        <w:rFonts w:hint="eastAsia"/>
      </w:rPr>
    </w:lvl>
  </w:abstractNum>
  <w:abstractNum w:abstractNumId="3">
    <w:nsid w:val="7A8F6CBA"/>
    <w:multiLevelType w:val="singleLevel"/>
    <w:tmpl w:val="7A8F6CB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00D70B0F"/>
    <w:rsid w:val="01567673"/>
    <w:rsid w:val="01903638"/>
    <w:rsid w:val="029640FE"/>
    <w:rsid w:val="037D28CB"/>
    <w:rsid w:val="04DE27BE"/>
    <w:rsid w:val="053A3FFD"/>
    <w:rsid w:val="05CA5219"/>
    <w:rsid w:val="068E3E81"/>
    <w:rsid w:val="06E63EE1"/>
    <w:rsid w:val="07ED4390"/>
    <w:rsid w:val="09483348"/>
    <w:rsid w:val="09695E08"/>
    <w:rsid w:val="0AFF5BC2"/>
    <w:rsid w:val="0B1C57E6"/>
    <w:rsid w:val="0C724B52"/>
    <w:rsid w:val="0D546F32"/>
    <w:rsid w:val="0E160A2D"/>
    <w:rsid w:val="0FAD6D63"/>
    <w:rsid w:val="0FE35C25"/>
    <w:rsid w:val="101C7E7E"/>
    <w:rsid w:val="103144ED"/>
    <w:rsid w:val="10BA31FF"/>
    <w:rsid w:val="10E02E12"/>
    <w:rsid w:val="114C1343"/>
    <w:rsid w:val="11862EE9"/>
    <w:rsid w:val="118A3AC3"/>
    <w:rsid w:val="11BD7372"/>
    <w:rsid w:val="12211934"/>
    <w:rsid w:val="13261C08"/>
    <w:rsid w:val="135031D6"/>
    <w:rsid w:val="136E0C11"/>
    <w:rsid w:val="143A5982"/>
    <w:rsid w:val="161F245B"/>
    <w:rsid w:val="16775ACF"/>
    <w:rsid w:val="17681898"/>
    <w:rsid w:val="19B2305A"/>
    <w:rsid w:val="19B6063F"/>
    <w:rsid w:val="19ED0DE8"/>
    <w:rsid w:val="1A2E1092"/>
    <w:rsid w:val="1AC35C7E"/>
    <w:rsid w:val="1B6E54A2"/>
    <w:rsid w:val="1B885647"/>
    <w:rsid w:val="1BE51C24"/>
    <w:rsid w:val="1C4841EB"/>
    <w:rsid w:val="1C6C01E8"/>
    <w:rsid w:val="1F4D3D68"/>
    <w:rsid w:val="1F687C6B"/>
    <w:rsid w:val="1F854242"/>
    <w:rsid w:val="219F2875"/>
    <w:rsid w:val="21F15758"/>
    <w:rsid w:val="27080182"/>
    <w:rsid w:val="277F3525"/>
    <w:rsid w:val="2A181417"/>
    <w:rsid w:val="2A351FC9"/>
    <w:rsid w:val="2A7C4A3B"/>
    <w:rsid w:val="2A8E3400"/>
    <w:rsid w:val="2B6A5CA2"/>
    <w:rsid w:val="2C2B1A45"/>
    <w:rsid w:val="2CFA3055"/>
    <w:rsid w:val="2D4A472B"/>
    <w:rsid w:val="2D7A4328"/>
    <w:rsid w:val="2FDE0C56"/>
    <w:rsid w:val="300C2463"/>
    <w:rsid w:val="310D15A9"/>
    <w:rsid w:val="313B72D2"/>
    <w:rsid w:val="31671525"/>
    <w:rsid w:val="317063B9"/>
    <w:rsid w:val="31EE018F"/>
    <w:rsid w:val="324B12DD"/>
    <w:rsid w:val="32825449"/>
    <w:rsid w:val="336069CD"/>
    <w:rsid w:val="33A651CD"/>
    <w:rsid w:val="33BD2089"/>
    <w:rsid w:val="33FE3739"/>
    <w:rsid w:val="359720FA"/>
    <w:rsid w:val="35A66E91"/>
    <w:rsid w:val="36D16BD5"/>
    <w:rsid w:val="38173A64"/>
    <w:rsid w:val="38455ACD"/>
    <w:rsid w:val="398074EE"/>
    <w:rsid w:val="3AA8118E"/>
    <w:rsid w:val="3ABD3AE6"/>
    <w:rsid w:val="3AE15F1A"/>
    <w:rsid w:val="3D001FC2"/>
    <w:rsid w:val="3EB46158"/>
    <w:rsid w:val="3F104904"/>
    <w:rsid w:val="3F3725C6"/>
    <w:rsid w:val="418426C5"/>
    <w:rsid w:val="422C37AB"/>
    <w:rsid w:val="425C5B70"/>
    <w:rsid w:val="42A20F0B"/>
    <w:rsid w:val="4332490E"/>
    <w:rsid w:val="442F19E9"/>
    <w:rsid w:val="45616C2B"/>
    <w:rsid w:val="456926CF"/>
    <w:rsid w:val="46A460B4"/>
    <w:rsid w:val="475106C6"/>
    <w:rsid w:val="4AC30FB8"/>
    <w:rsid w:val="4C310EB0"/>
    <w:rsid w:val="4ECE6E64"/>
    <w:rsid w:val="4F96024A"/>
    <w:rsid w:val="529A4D50"/>
    <w:rsid w:val="532838FB"/>
    <w:rsid w:val="53D84EA6"/>
    <w:rsid w:val="54163583"/>
    <w:rsid w:val="57F55F80"/>
    <w:rsid w:val="58F21F91"/>
    <w:rsid w:val="596040BD"/>
    <w:rsid w:val="5AA9777A"/>
    <w:rsid w:val="5BBC4120"/>
    <w:rsid w:val="5DC41C43"/>
    <w:rsid w:val="5E7B54F5"/>
    <w:rsid w:val="5EAD2671"/>
    <w:rsid w:val="5F446614"/>
    <w:rsid w:val="5F717F08"/>
    <w:rsid w:val="60595C02"/>
    <w:rsid w:val="613C7BA6"/>
    <w:rsid w:val="61F80266"/>
    <w:rsid w:val="64603F9B"/>
    <w:rsid w:val="660202AA"/>
    <w:rsid w:val="6751773B"/>
    <w:rsid w:val="694664F0"/>
    <w:rsid w:val="6A2A10BB"/>
    <w:rsid w:val="6AA85252"/>
    <w:rsid w:val="6AB3359E"/>
    <w:rsid w:val="6B013226"/>
    <w:rsid w:val="6B144D07"/>
    <w:rsid w:val="6B6A4927"/>
    <w:rsid w:val="6B9E1F90"/>
    <w:rsid w:val="6C0B15D1"/>
    <w:rsid w:val="6D605AE9"/>
    <w:rsid w:val="6F69791D"/>
    <w:rsid w:val="70082160"/>
    <w:rsid w:val="700C7F43"/>
    <w:rsid w:val="70176FD3"/>
    <w:rsid w:val="7073427E"/>
    <w:rsid w:val="726915C0"/>
    <w:rsid w:val="72D336FA"/>
    <w:rsid w:val="731E2396"/>
    <w:rsid w:val="73CB08DB"/>
    <w:rsid w:val="73DF788A"/>
    <w:rsid w:val="76D9177C"/>
    <w:rsid w:val="77F953AA"/>
    <w:rsid w:val="780350F4"/>
    <w:rsid w:val="79194C3C"/>
    <w:rsid w:val="797F0E8F"/>
    <w:rsid w:val="798153CC"/>
    <w:rsid w:val="79F01C69"/>
    <w:rsid w:val="7AF357C7"/>
    <w:rsid w:val="7B0528FD"/>
    <w:rsid w:val="7B114D77"/>
    <w:rsid w:val="7B7E49EA"/>
    <w:rsid w:val="7BF97273"/>
    <w:rsid w:val="7C727735"/>
    <w:rsid w:val="7D8730EF"/>
    <w:rsid w:val="7E2272E3"/>
    <w:rsid w:val="7EA85A3A"/>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spacing w:before="38"/>
      <w:ind w:left="20"/>
      <w:outlineLvl w:val="0"/>
    </w:pPr>
    <w:rPr>
      <w:b/>
      <w:bCs/>
      <w:sz w:val="44"/>
      <w:szCs w:val="44"/>
    </w:rPr>
  </w:style>
  <w:style w:type="paragraph" w:styleId="4">
    <w:name w:val="heading 2"/>
    <w:basedOn w:val="1"/>
    <w:next w:val="1"/>
    <w:qFormat/>
    <w:uiPriority w:val="0"/>
    <w:pPr>
      <w:ind w:left="2266"/>
      <w:outlineLvl w:val="1"/>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w:basedOn w:val="1"/>
    <w:next w:val="2"/>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6">
    <w:name w:val="Body Text Indent"/>
    <w:basedOn w:val="1"/>
    <w:next w:val="1"/>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7">
    <w:name w:val="Plain Text"/>
    <w:basedOn w:val="1"/>
    <w:next w:val="1"/>
    <w:qFormat/>
    <w:uiPriority w:val="0"/>
    <w:pPr>
      <w:spacing w:line="240" w:lineRule="auto"/>
    </w:pPr>
    <w:rPr>
      <w:rFonts w:ascii="宋体" w:hAnsi="Courier New"/>
      <w:sz w:val="21"/>
      <w:szCs w:val="20"/>
    </w:rPr>
  </w:style>
  <w:style w:type="paragraph" w:styleId="8">
    <w:name w:val="footer"/>
    <w:basedOn w:val="1"/>
    <w:qFormat/>
    <w:uiPriority w:val="0"/>
    <w:pPr>
      <w:tabs>
        <w:tab w:val="center" w:pos="4153"/>
        <w:tab w:val="right" w:pos="8306"/>
      </w:tabs>
      <w:snapToGrid w:val="0"/>
    </w:pPr>
    <w:rPr>
      <w:sz w:val="18"/>
    </w:rPr>
  </w:style>
  <w:style w:type="paragraph" w:styleId="9">
    <w:name w:val="envelope return"/>
    <w:basedOn w:val="1"/>
    <w:qFormat/>
    <w:uiPriority w:val="0"/>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ahoma" w:hAnsi="Tahoma"/>
    </w:rPr>
  </w:style>
  <w:style w:type="paragraph" w:styleId="12">
    <w:name w:val="Body Text First Indent"/>
    <w:basedOn w:val="5"/>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3">
    <w:name w:val="Body Text First Indent 2"/>
    <w:basedOn w:val="6"/>
    <w:next w:val="1"/>
    <w:qFormat/>
    <w:uiPriority w:val="0"/>
    <w:pPr>
      <w:ind w:firstLine="420" w:firstLineChars="200"/>
    </w:pPr>
  </w:style>
  <w:style w:type="character" w:styleId="16">
    <w:name w:val="Emphasis"/>
    <w:basedOn w:val="15"/>
    <w:qFormat/>
    <w:uiPriority w:val="0"/>
    <w:rPr>
      <w:i/>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18">
    <w:name w:val="正文格式"/>
    <w:basedOn w:val="1"/>
    <w:autoRedefine/>
    <w:qFormat/>
    <w:uiPriority w:val="0"/>
    <w:pPr>
      <w:spacing w:line="400" w:lineRule="atLeast"/>
      <w:ind w:firstLine="482"/>
    </w:pPr>
    <w:rPr>
      <w:sz w:val="24"/>
    </w:rPr>
  </w:style>
  <w:style w:type="paragraph" w:customStyle="1" w:styleId="19">
    <w:name w:val="Table Paragraph"/>
    <w:basedOn w:val="1"/>
    <w:autoRedefine/>
    <w:qFormat/>
    <w:uiPriority w:val="1"/>
  </w:style>
  <w:style w:type="paragraph" w:customStyle="1" w:styleId="20">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1">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22">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down"/>
    <w:basedOn w:val="15"/>
    <w:autoRedefine/>
    <w:qFormat/>
    <w:uiPriority w:val="0"/>
  </w:style>
  <w:style w:type="paragraph" w:customStyle="1" w:styleId="25">
    <w:name w:val="TOAHeading"/>
    <w:basedOn w:val="1"/>
    <w:next w:val="1"/>
    <w:autoRedefine/>
    <w:qFormat/>
    <w:uiPriority w:val="0"/>
    <w:pPr>
      <w:spacing w:before="120"/>
      <w:textAlignment w:val="baseline"/>
    </w:pPr>
    <w:rPr>
      <w:rFonts w:ascii="Arial" w:hAnsi="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3052</Words>
  <Characters>3665</Characters>
  <Lines>0</Lines>
  <Paragraphs>0</Paragraphs>
  <TotalTime>0</TotalTime>
  <ScaleCrop>false</ScaleCrop>
  <LinksUpToDate>false</LinksUpToDate>
  <CharactersWithSpaces>3672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若，只如初见</cp:lastModifiedBy>
  <cp:lastPrinted>2025-09-03T02:59:00Z</cp:lastPrinted>
  <dcterms:modified xsi:type="dcterms:W3CDTF">2025-09-04T01:26:52Z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A7241AE3AD8B473083E2D8E12F01AB0B_13</vt:lpwstr>
  </property>
  <property fmtid="{D5CDD505-2E9C-101B-9397-08002B2CF9AE}" pid="4" name="KSOTemplateDocerSaveRecord">
    <vt:lpwstr>eyJoZGlkIjoiMWRjY2JhODkzZmIzZjdmODExNTMxZjVlMTI0NDMzZTUiLCJ1c2VySWQiOiIyNzQxMjM5OTcifQ==</vt:lpwstr>
  </property>
</Properties>
</file>