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01326">
      <w:pPr>
        <w:pStyle w:val="15"/>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sz w:val="24"/>
          <w:szCs w:val="24"/>
        </w:rPr>
      </w:pPr>
      <w:r>
        <w:rPr>
          <w:rFonts w:hint="eastAsia" w:cs="Times New Roman"/>
          <w:b/>
          <w:bCs/>
          <w:color w:val="000000"/>
          <w:sz w:val="56"/>
          <w:szCs w:val="56"/>
          <w:lang w:val="en-US" w:eastAsia="zh-CN"/>
        </w:rPr>
        <w:t>唐河县河湖事务中心2025年度唐河县境内河道采砂监理采购项目</w:t>
      </w:r>
    </w:p>
    <w:p w14:paraId="74254F8B">
      <w:pPr>
        <w:pStyle w:val="15"/>
      </w:pPr>
    </w:p>
    <w:p w14:paraId="78271A90">
      <w:pPr>
        <w:pStyle w:val="15"/>
      </w:pPr>
    </w:p>
    <w:p w14:paraId="3D2A7483">
      <w:pPr>
        <w:pStyle w:val="15"/>
        <w:rPr>
          <w:sz w:val="21"/>
          <w:szCs w:val="21"/>
        </w:rPr>
      </w:pPr>
    </w:p>
    <w:p w14:paraId="126DDD42">
      <w:pPr>
        <w:pStyle w:val="3"/>
        <w:spacing w:before="9"/>
        <w:jc w:val="center"/>
        <w:rPr>
          <w:rFonts w:hint="eastAsia"/>
          <w:b/>
          <w:sz w:val="72"/>
          <w:szCs w:val="28"/>
          <w:lang w:val="en-US" w:eastAsia="zh-CN"/>
        </w:rPr>
      </w:pPr>
      <w:r>
        <w:rPr>
          <w:rFonts w:hint="eastAsia"/>
          <w:b/>
          <w:sz w:val="72"/>
          <w:szCs w:val="28"/>
          <w:lang w:val="en-US" w:eastAsia="zh-CN"/>
        </w:rPr>
        <w:t>竞争性磋商文件</w:t>
      </w:r>
    </w:p>
    <w:p w14:paraId="6D19F76D">
      <w:pPr>
        <w:pStyle w:val="3"/>
        <w:spacing w:before="9"/>
        <w:jc w:val="center"/>
        <w:rPr>
          <w:rFonts w:hint="eastAsia"/>
          <w:b/>
          <w:sz w:val="36"/>
          <w:szCs w:val="15"/>
          <w:lang w:val="en-US" w:eastAsia="zh-CN"/>
        </w:rPr>
      </w:pPr>
      <w:r>
        <w:rPr>
          <w:rFonts w:hint="eastAsia"/>
          <w:b/>
          <w:sz w:val="36"/>
          <w:szCs w:val="15"/>
          <w:lang w:val="en-US" w:eastAsia="zh-CN"/>
        </w:rPr>
        <w:t>（非最终版）</w:t>
      </w:r>
    </w:p>
    <w:p w14:paraId="6761C1CD">
      <w:pPr>
        <w:pStyle w:val="4"/>
        <w:rPr>
          <w:rFonts w:hint="default"/>
          <w:lang w:val="en-US" w:eastAsia="zh-CN"/>
        </w:rPr>
      </w:pPr>
      <w:bookmarkStart w:id="7" w:name="_GoBack"/>
      <w:bookmarkEnd w:id="7"/>
    </w:p>
    <w:p w14:paraId="6DCA3A25">
      <w:pPr>
        <w:spacing w:before="0"/>
        <w:ind w:left="0" w:right="0" w:firstLine="0"/>
        <w:jc w:val="center"/>
        <w:rPr>
          <w:rFonts w:hint="default" w:eastAsia="宋体"/>
          <w:sz w:val="32"/>
          <w:lang w:val="en-US" w:eastAsia="zh-CN"/>
        </w:rPr>
      </w:pPr>
      <w:r>
        <w:rPr>
          <w:spacing w:val="-1"/>
          <w:sz w:val="32"/>
        </w:rPr>
        <w:t>采购编号：</w:t>
      </w:r>
      <w:r>
        <w:rPr>
          <w:rFonts w:hint="eastAsia"/>
          <w:spacing w:val="-1"/>
          <w:sz w:val="32"/>
          <w:lang w:val="en-US" w:eastAsia="zh-CN"/>
        </w:rPr>
        <w:t xml:space="preserve">唐财采购竞争性磋商-2025-121 </w:t>
      </w:r>
    </w:p>
    <w:p w14:paraId="0DA1F196">
      <w:pPr>
        <w:pStyle w:val="3"/>
        <w:rPr>
          <w:sz w:val="20"/>
        </w:rPr>
      </w:pPr>
    </w:p>
    <w:p w14:paraId="27FAEEB9">
      <w:pPr>
        <w:pStyle w:val="3"/>
        <w:rPr>
          <w:sz w:val="20"/>
        </w:rPr>
      </w:pPr>
    </w:p>
    <w:p w14:paraId="61E4D16E">
      <w:pPr>
        <w:pStyle w:val="3"/>
        <w:rPr>
          <w:sz w:val="20"/>
        </w:rPr>
      </w:pPr>
    </w:p>
    <w:p w14:paraId="67E8C413">
      <w:pPr>
        <w:pStyle w:val="3"/>
        <w:rPr>
          <w:sz w:val="20"/>
        </w:rPr>
      </w:pPr>
    </w:p>
    <w:p w14:paraId="3EA72282">
      <w:pPr>
        <w:pStyle w:val="3"/>
        <w:spacing w:before="11"/>
      </w:pPr>
    </w:p>
    <w:p w14:paraId="7ED4A4A8">
      <w:pPr>
        <w:pStyle w:val="3"/>
        <w:rPr>
          <w:sz w:val="32"/>
        </w:rPr>
      </w:pPr>
    </w:p>
    <w:p w14:paraId="243315E1">
      <w:pPr>
        <w:pStyle w:val="3"/>
        <w:rPr>
          <w:sz w:val="32"/>
        </w:rPr>
      </w:pPr>
    </w:p>
    <w:p w14:paraId="03F0CBA4">
      <w:pPr>
        <w:pStyle w:val="3"/>
        <w:rPr>
          <w:sz w:val="32"/>
        </w:rPr>
      </w:pPr>
    </w:p>
    <w:p w14:paraId="3C40FBAC">
      <w:pPr>
        <w:pStyle w:val="3"/>
        <w:rPr>
          <w:sz w:val="32"/>
        </w:rPr>
      </w:pPr>
    </w:p>
    <w:p w14:paraId="1A794988">
      <w:pPr>
        <w:pStyle w:val="16"/>
      </w:pPr>
    </w:p>
    <w:p w14:paraId="7290BC16"/>
    <w:p w14:paraId="7487E680"/>
    <w:p w14:paraId="207A6977">
      <w:pPr>
        <w:tabs>
          <w:tab w:val="left" w:pos="3655"/>
          <w:tab w:val="left" w:pos="5462"/>
          <w:tab w:val="left" w:pos="9881"/>
        </w:tabs>
        <w:spacing w:before="207" w:line="235" w:lineRule="auto"/>
        <w:ind w:right="322"/>
        <w:jc w:val="center"/>
        <w:rPr>
          <w:rFonts w:hint="eastAsia"/>
          <w:b/>
          <w:sz w:val="36"/>
          <w:lang w:val="en-US" w:eastAsia="zh-CN"/>
        </w:rPr>
      </w:pPr>
      <w:r>
        <w:rPr>
          <w:b/>
          <w:sz w:val="36"/>
        </w:rPr>
        <w:t>采</w:t>
      </w:r>
      <w:r>
        <w:rPr>
          <w:rFonts w:hint="eastAsia"/>
          <w:b/>
          <w:sz w:val="36"/>
          <w:lang w:val="en-US" w:eastAsia="zh-CN"/>
        </w:rPr>
        <w:t xml:space="preserve">   </w:t>
      </w:r>
      <w:r>
        <w:rPr>
          <w:b/>
          <w:sz w:val="36"/>
        </w:rPr>
        <w:t>购</w:t>
      </w:r>
      <w:r>
        <w:rPr>
          <w:rFonts w:hint="eastAsia"/>
          <w:b/>
          <w:sz w:val="36"/>
          <w:lang w:val="en-US" w:eastAsia="zh-CN"/>
        </w:rPr>
        <w:t xml:space="preserve">   </w:t>
      </w:r>
      <w:r>
        <w:rPr>
          <w:b/>
          <w:sz w:val="36"/>
        </w:rPr>
        <w:t>人：</w:t>
      </w:r>
      <w:r>
        <w:rPr>
          <w:rFonts w:hint="eastAsia"/>
          <w:b/>
          <w:sz w:val="36"/>
          <w:u w:val="single"/>
          <w:lang w:val="en-US" w:eastAsia="zh-CN"/>
        </w:rPr>
        <w:t>唐河县河湖事务中心</w:t>
      </w:r>
    </w:p>
    <w:p w14:paraId="28694AF3">
      <w:pPr>
        <w:tabs>
          <w:tab w:val="left" w:pos="3655"/>
          <w:tab w:val="left" w:pos="5462"/>
          <w:tab w:val="left" w:pos="9881"/>
        </w:tabs>
        <w:spacing w:before="207" w:line="235" w:lineRule="auto"/>
        <w:ind w:right="322"/>
        <w:jc w:val="center"/>
        <w:rPr>
          <w:rFonts w:hint="eastAsia"/>
          <w:b/>
          <w:spacing w:val="-2"/>
          <w:sz w:val="36"/>
          <w:u w:val="single"/>
          <w:lang w:val="en-US" w:eastAsia="zh-CN"/>
        </w:rPr>
      </w:pPr>
      <w:r>
        <w:rPr>
          <w:b/>
          <w:sz w:val="36"/>
        </w:rPr>
        <w:t>采购代理机构：</w:t>
      </w:r>
      <w:r>
        <w:rPr>
          <w:rFonts w:hint="eastAsia"/>
          <w:b/>
          <w:spacing w:val="-2"/>
          <w:sz w:val="36"/>
          <w:u w:val="single"/>
          <w:lang w:val="en-US" w:eastAsia="zh-CN"/>
        </w:rPr>
        <w:t>唐河县唐兴工程造价咨询有限公司</w:t>
      </w:r>
    </w:p>
    <w:p w14:paraId="6B522675">
      <w:pPr>
        <w:tabs>
          <w:tab w:val="left" w:pos="3655"/>
          <w:tab w:val="left" w:pos="5462"/>
          <w:tab w:val="left" w:pos="9881"/>
        </w:tabs>
        <w:spacing w:before="207" w:line="235" w:lineRule="auto"/>
        <w:ind w:right="322"/>
        <w:jc w:val="center"/>
      </w:pPr>
      <w:r>
        <w:rPr>
          <w:b/>
          <w:sz w:val="36"/>
        </w:rPr>
        <w:t>日</w:t>
      </w:r>
      <w:r>
        <w:rPr>
          <w:rFonts w:hint="eastAsia"/>
          <w:b/>
          <w:sz w:val="36"/>
          <w:lang w:val="en-US" w:eastAsia="zh-CN"/>
        </w:rPr>
        <w:t xml:space="preserve">   </w:t>
      </w:r>
      <w:r>
        <w:rPr>
          <w:b/>
          <w:sz w:val="36"/>
        </w:rPr>
        <w:t>期：</w:t>
      </w:r>
      <w:r>
        <w:rPr>
          <w:b/>
          <w:w w:val="95"/>
          <w:sz w:val="36"/>
          <w:u w:val="single"/>
        </w:rPr>
        <w:t>二零二</w:t>
      </w:r>
      <w:r>
        <w:rPr>
          <w:rFonts w:hint="eastAsia"/>
          <w:b/>
          <w:w w:val="95"/>
          <w:sz w:val="36"/>
          <w:u w:val="single"/>
          <w:lang w:val="en-US" w:eastAsia="zh-CN"/>
        </w:rPr>
        <w:t>五</w:t>
      </w:r>
      <w:r>
        <w:rPr>
          <w:b/>
          <w:w w:val="95"/>
          <w:sz w:val="36"/>
          <w:u w:val="single"/>
        </w:rPr>
        <w:t>年</w:t>
      </w:r>
      <w:r>
        <w:rPr>
          <w:rFonts w:hint="eastAsia"/>
          <w:b/>
          <w:w w:val="95"/>
          <w:sz w:val="36"/>
          <w:u w:val="single"/>
          <w:lang w:val="en-US" w:eastAsia="zh-CN"/>
        </w:rPr>
        <w:t>十</w:t>
      </w:r>
      <w:r>
        <w:rPr>
          <w:b/>
          <w:w w:val="95"/>
          <w:sz w:val="36"/>
          <w:u w:val="single"/>
        </w:rPr>
        <w:t>月</w:t>
      </w:r>
    </w:p>
    <w:p w14:paraId="40F5D7A9">
      <w:pPr>
        <w:spacing w:before="240" w:line="225" w:lineRule="auto"/>
        <w:ind w:left="698"/>
        <w:rPr>
          <w:rFonts w:ascii="宋体" w:hAnsi="宋体" w:eastAsia="宋体" w:cs="宋体"/>
          <w:sz w:val="30"/>
          <w:szCs w:val="30"/>
        </w:rPr>
      </w:pPr>
    </w:p>
    <w:p w14:paraId="3D114816">
      <w:pPr>
        <w:spacing w:line="225" w:lineRule="auto"/>
        <w:rPr>
          <w:rFonts w:ascii="宋体" w:hAnsi="宋体" w:eastAsia="宋体" w:cs="宋体"/>
          <w:sz w:val="30"/>
          <w:szCs w:val="30"/>
        </w:rPr>
        <w:sectPr>
          <w:pgSz w:w="11906" w:h="16840"/>
          <w:pgMar w:top="1431" w:right="1785" w:bottom="0" w:left="1785" w:header="0" w:footer="0" w:gutter="0"/>
          <w:cols w:space="720" w:num="1"/>
        </w:sectPr>
      </w:pPr>
    </w:p>
    <w:sdt>
      <w:sdtPr>
        <w:rPr>
          <w:rFonts w:ascii="Arial" w:hAnsi="Arial" w:eastAsia="Arial" w:cs="Arial"/>
          <w:sz w:val="21"/>
          <w:szCs w:val="21"/>
        </w:rPr>
        <w:id w:val="147472212"/>
        <w:docPartObj>
          <w:docPartGallery w:val="Table of Contents"/>
          <w:docPartUnique/>
        </w:docPartObj>
      </w:sdtPr>
      <w:sdtEndPr>
        <w:rPr>
          <w:rFonts w:hint="eastAsia" w:ascii="宋体" w:hAnsi="宋体" w:eastAsia="宋体" w:cs="宋体"/>
          <w:sz w:val="28"/>
          <w:szCs w:val="28"/>
        </w:rPr>
      </w:sdtEndPr>
      <w:sdtContent>
        <w:p w14:paraId="3DA765F0">
          <w:pPr>
            <w:spacing w:before="346" w:line="225" w:lineRule="auto"/>
            <w:ind w:left="3715"/>
            <w:rPr>
              <w:rFonts w:ascii="宋体" w:hAnsi="宋体" w:eastAsia="宋体" w:cs="宋体"/>
              <w:sz w:val="43"/>
              <w:szCs w:val="43"/>
            </w:rPr>
          </w:pPr>
          <w:bookmarkStart w:id="0" w:name="bookmark1"/>
          <w:bookmarkEnd w:id="0"/>
          <w:r>
            <w:rPr>
              <w:rFonts w:ascii="宋体" w:hAnsi="宋体" w:eastAsia="宋体" w:cs="宋体"/>
              <w:b/>
              <w:bCs/>
              <w:spacing w:val="-51"/>
              <w:sz w:val="43"/>
              <w:szCs w:val="43"/>
            </w:rPr>
            <w:t>目</w:t>
          </w:r>
          <w:r>
            <w:rPr>
              <w:rFonts w:ascii="宋体" w:hAnsi="宋体" w:eastAsia="宋体" w:cs="宋体"/>
              <w:spacing w:val="27"/>
              <w:sz w:val="43"/>
              <w:szCs w:val="43"/>
            </w:rPr>
            <w:t xml:space="preserve"> </w:t>
          </w:r>
          <w:r>
            <w:rPr>
              <w:rFonts w:ascii="宋体" w:hAnsi="宋体" w:eastAsia="宋体" w:cs="宋体"/>
              <w:b/>
              <w:bCs/>
              <w:spacing w:val="-51"/>
              <w:sz w:val="43"/>
              <w:szCs w:val="43"/>
            </w:rPr>
            <w:t>录</w:t>
          </w:r>
        </w:p>
        <w:p w14:paraId="2312CA8B">
          <w:pPr>
            <w:pStyle w:val="3"/>
            <w:spacing w:line="248" w:lineRule="auto"/>
          </w:pPr>
        </w:p>
        <w:p w14:paraId="3F3D3ABC">
          <w:pPr>
            <w:pStyle w:val="3"/>
            <w:spacing w:line="248" w:lineRule="auto"/>
          </w:pPr>
        </w:p>
        <w:p w14:paraId="30E4FC2C">
          <w:pPr>
            <w:pStyle w:val="3"/>
            <w:keepNext w:val="0"/>
            <w:keepLines w:val="0"/>
            <w:pageBreakBefore w:val="0"/>
            <w:widowControl/>
            <w:tabs>
              <w:tab w:val="right" w:leader="dot" w:pos="8320"/>
            </w:tabs>
            <w:kinsoku w:val="0"/>
            <w:wordWrap/>
            <w:overflowPunct/>
            <w:topLinePunct w:val="0"/>
            <w:autoSpaceDE w:val="0"/>
            <w:autoSpaceDN w:val="0"/>
            <w:bidi w:val="0"/>
            <w:adjustRightInd w:val="0"/>
            <w:snapToGrid w:val="0"/>
            <w:spacing w:before="101" w:line="360" w:lineRule="auto"/>
            <w:ind w:left="26"/>
            <w:textAlignment w:val="baseline"/>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"bookmark1" </w:instrText>
          </w:r>
          <w:r>
            <w:rPr>
              <w:rFonts w:hint="eastAsia" w:ascii="宋体" w:hAnsi="宋体" w:eastAsia="宋体" w:cs="宋体"/>
              <w:sz w:val="28"/>
              <w:szCs w:val="28"/>
            </w:rPr>
            <w:fldChar w:fldCharType="separate"/>
          </w:r>
          <w:r>
            <w:rPr>
              <w:rFonts w:hint="eastAsia" w:ascii="宋体" w:hAnsi="宋体" w:eastAsia="宋体" w:cs="宋体"/>
              <w:spacing w:val="8"/>
              <w:sz w:val="28"/>
              <w:szCs w:val="28"/>
            </w:rPr>
            <w:t>第一章 竞争性磋商公告</w:t>
          </w:r>
          <w:r>
            <w:rPr>
              <w:rFonts w:hint="eastAsia" w:ascii="宋体" w:hAnsi="宋体" w:eastAsia="宋体" w:cs="宋体"/>
              <w:spacing w:val="-80"/>
              <w:sz w:val="28"/>
              <w:szCs w:val="28"/>
            </w:rPr>
            <w:t xml:space="preserve"> </w:t>
          </w:r>
          <w:r>
            <w:rPr>
              <w:rFonts w:hint="eastAsia" w:ascii="宋体" w:hAnsi="宋体" w:eastAsia="宋体" w:cs="宋体"/>
              <w:sz w:val="28"/>
              <w:szCs w:val="28"/>
            </w:rPr>
            <w:tab/>
          </w:r>
          <w:r>
            <w:rPr>
              <w:rFonts w:hint="eastAsia" w:ascii="宋体" w:hAnsi="宋体" w:eastAsia="宋体" w:cs="宋体"/>
              <w:spacing w:val="-59"/>
              <w:sz w:val="28"/>
              <w:szCs w:val="28"/>
            </w:rPr>
            <w:t xml:space="preserve"> </w:t>
          </w:r>
          <w:r>
            <w:rPr>
              <w:rFonts w:hint="eastAsia" w:ascii="宋体" w:hAnsi="宋体" w:eastAsia="宋体" w:cs="宋体"/>
              <w:spacing w:val="-30"/>
              <w:sz w:val="28"/>
              <w:szCs w:val="28"/>
            </w:rPr>
            <w:t>1</w:t>
          </w:r>
          <w:r>
            <w:rPr>
              <w:rFonts w:hint="eastAsia" w:ascii="宋体" w:hAnsi="宋体" w:eastAsia="宋体" w:cs="宋体"/>
              <w:spacing w:val="-30"/>
              <w:sz w:val="28"/>
              <w:szCs w:val="28"/>
            </w:rPr>
            <w:fldChar w:fldCharType="end"/>
          </w:r>
        </w:p>
        <w:p w14:paraId="685A471D">
          <w:pPr>
            <w:pStyle w:val="3"/>
            <w:keepNext w:val="0"/>
            <w:keepLines w:val="0"/>
            <w:pageBreakBefore w:val="0"/>
            <w:widowControl/>
            <w:tabs>
              <w:tab w:val="right" w:leader="dot" w:pos="8320"/>
            </w:tabs>
            <w:kinsoku w:val="0"/>
            <w:wordWrap/>
            <w:overflowPunct/>
            <w:topLinePunct w:val="0"/>
            <w:autoSpaceDE w:val="0"/>
            <w:autoSpaceDN w:val="0"/>
            <w:bidi w:val="0"/>
            <w:adjustRightInd w:val="0"/>
            <w:snapToGrid w:val="0"/>
            <w:spacing w:before="240" w:line="360" w:lineRule="auto"/>
            <w:ind w:left="26"/>
            <w:textAlignment w:val="baseline"/>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"bookmark2" </w:instrText>
          </w:r>
          <w:r>
            <w:rPr>
              <w:rFonts w:hint="eastAsia" w:ascii="宋体" w:hAnsi="宋体" w:eastAsia="宋体" w:cs="宋体"/>
              <w:sz w:val="28"/>
              <w:szCs w:val="28"/>
            </w:rPr>
            <w:fldChar w:fldCharType="separate"/>
          </w:r>
          <w:r>
            <w:rPr>
              <w:rFonts w:hint="eastAsia" w:ascii="宋体" w:hAnsi="宋体" w:eastAsia="宋体" w:cs="宋体"/>
              <w:spacing w:val="7"/>
              <w:position w:val="2"/>
              <w:sz w:val="28"/>
              <w:szCs w:val="28"/>
            </w:rPr>
            <w:t>第二章 采购需求</w:t>
          </w:r>
          <w:r>
            <w:rPr>
              <w:rFonts w:hint="eastAsia" w:ascii="宋体" w:hAnsi="宋体" w:eastAsia="宋体" w:cs="宋体"/>
              <w:spacing w:val="-78"/>
              <w:position w:val="2"/>
              <w:sz w:val="28"/>
              <w:szCs w:val="28"/>
            </w:rPr>
            <w:t xml:space="preserve"> </w:t>
          </w:r>
          <w:r>
            <w:rPr>
              <w:rFonts w:hint="eastAsia" w:ascii="宋体" w:hAnsi="宋体" w:eastAsia="宋体" w:cs="宋体"/>
              <w:position w:val="2"/>
              <w:sz w:val="28"/>
              <w:szCs w:val="28"/>
            </w:rPr>
            <w:tab/>
          </w:r>
          <w:r>
            <w:rPr>
              <w:rFonts w:hint="eastAsia" w:ascii="宋体" w:hAnsi="宋体" w:eastAsia="宋体" w:cs="宋体"/>
              <w:spacing w:val="-88"/>
              <w:position w:val="2"/>
              <w:sz w:val="28"/>
              <w:szCs w:val="28"/>
            </w:rPr>
            <w:t xml:space="preserve"> </w:t>
          </w:r>
          <w:r>
            <w:rPr>
              <w:rFonts w:hint="eastAsia" w:ascii="宋体" w:hAnsi="宋体" w:eastAsia="宋体" w:cs="宋体"/>
              <w:position w:val="2"/>
              <w:sz w:val="28"/>
              <w:szCs w:val="28"/>
            </w:rPr>
            <w:t>5</w:t>
          </w:r>
          <w:r>
            <w:rPr>
              <w:rFonts w:hint="eastAsia" w:ascii="宋体" w:hAnsi="宋体" w:eastAsia="宋体" w:cs="宋体"/>
              <w:position w:val="2"/>
              <w:sz w:val="28"/>
              <w:szCs w:val="28"/>
            </w:rPr>
            <w:fldChar w:fldCharType="end"/>
          </w:r>
        </w:p>
        <w:p w14:paraId="0C9AAFC0">
          <w:pPr>
            <w:pStyle w:val="3"/>
            <w:keepNext w:val="0"/>
            <w:keepLines w:val="0"/>
            <w:pageBreakBefore w:val="0"/>
            <w:widowControl/>
            <w:tabs>
              <w:tab w:val="right" w:leader="dot" w:pos="8320"/>
            </w:tabs>
            <w:kinsoku w:val="0"/>
            <w:wordWrap/>
            <w:overflowPunct/>
            <w:topLinePunct w:val="0"/>
            <w:autoSpaceDE w:val="0"/>
            <w:autoSpaceDN w:val="0"/>
            <w:bidi w:val="0"/>
            <w:adjustRightInd w:val="0"/>
            <w:snapToGrid w:val="0"/>
            <w:spacing w:before="186" w:line="360" w:lineRule="auto"/>
            <w:ind w:left="26"/>
            <w:textAlignment w:val="baseline"/>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"bookmark3" </w:instrText>
          </w:r>
          <w:r>
            <w:rPr>
              <w:rFonts w:hint="eastAsia" w:ascii="宋体" w:hAnsi="宋体" w:eastAsia="宋体" w:cs="宋体"/>
              <w:sz w:val="28"/>
              <w:szCs w:val="28"/>
            </w:rPr>
            <w:fldChar w:fldCharType="separate"/>
          </w:r>
          <w:r>
            <w:rPr>
              <w:rFonts w:hint="eastAsia" w:ascii="宋体" w:hAnsi="宋体" w:eastAsia="宋体" w:cs="宋体"/>
              <w:spacing w:val="7"/>
              <w:position w:val="2"/>
              <w:sz w:val="28"/>
              <w:szCs w:val="28"/>
            </w:rPr>
            <w:t>第三章 供应商须知</w:t>
          </w:r>
          <w:r>
            <w:rPr>
              <w:rFonts w:hint="eastAsia" w:ascii="宋体" w:hAnsi="宋体" w:eastAsia="宋体" w:cs="宋体"/>
              <w:spacing w:val="-73"/>
              <w:position w:val="2"/>
              <w:sz w:val="28"/>
              <w:szCs w:val="28"/>
            </w:rPr>
            <w:t xml:space="preserve"> </w:t>
          </w:r>
          <w:r>
            <w:rPr>
              <w:rFonts w:hint="eastAsia" w:ascii="宋体" w:hAnsi="宋体" w:eastAsia="宋体" w:cs="宋体"/>
              <w:position w:val="2"/>
              <w:sz w:val="28"/>
              <w:szCs w:val="28"/>
            </w:rPr>
            <w:tab/>
          </w:r>
          <w:r>
            <w:rPr>
              <w:rFonts w:hint="eastAsia" w:ascii="宋体" w:hAnsi="宋体" w:eastAsia="宋体" w:cs="宋体"/>
              <w:spacing w:val="-59"/>
              <w:position w:val="2"/>
              <w:sz w:val="28"/>
              <w:szCs w:val="28"/>
            </w:rPr>
            <w:t xml:space="preserve"> </w:t>
          </w:r>
          <w:r>
            <w:rPr>
              <w:rFonts w:hint="eastAsia" w:ascii="宋体" w:hAnsi="宋体" w:eastAsia="宋体" w:cs="宋体"/>
              <w:position w:val="2"/>
              <w:sz w:val="28"/>
              <w:szCs w:val="28"/>
            </w:rPr>
            <w:t>6</w:t>
          </w:r>
          <w:r>
            <w:rPr>
              <w:rFonts w:hint="eastAsia" w:ascii="宋体" w:hAnsi="宋体" w:eastAsia="宋体" w:cs="宋体"/>
              <w:position w:val="2"/>
              <w:sz w:val="28"/>
              <w:szCs w:val="28"/>
            </w:rPr>
            <w:fldChar w:fldCharType="end"/>
          </w:r>
        </w:p>
        <w:p w14:paraId="400217E3">
          <w:pPr>
            <w:pStyle w:val="3"/>
            <w:keepNext w:val="0"/>
            <w:keepLines w:val="0"/>
            <w:pageBreakBefore w:val="0"/>
            <w:widowControl/>
            <w:tabs>
              <w:tab w:val="right" w:leader="dot" w:pos="8320"/>
            </w:tabs>
            <w:kinsoku w:val="0"/>
            <w:wordWrap/>
            <w:overflowPunct/>
            <w:topLinePunct w:val="0"/>
            <w:autoSpaceDE w:val="0"/>
            <w:autoSpaceDN w:val="0"/>
            <w:bidi w:val="0"/>
            <w:adjustRightInd w:val="0"/>
            <w:snapToGrid w:val="0"/>
            <w:spacing w:before="189" w:line="360" w:lineRule="auto"/>
            <w:ind w:left="26"/>
            <w:textAlignment w:val="baseline"/>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"bookmark4" </w:instrText>
          </w:r>
          <w:r>
            <w:rPr>
              <w:rFonts w:hint="eastAsia" w:ascii="宋体" w:hAnsi="宋体" w:eastAsia="宋体" w:cs="宋体"/>
              <w:sz w:val="28"/>
              <w:szCs w:val="28"/>
            </w:rPr>
            <w:fldChar w:fldCharType="separate"/>
          </w:r>
          <w:r>
            <w:rPr>
              <w:rFonts w:hint="eastAsia" w:ascii="宋体" w:hAnsi="宋体" w:eastAsia="宋体" w:cs="宋体"/>
              <w:spacing w:val="8"/>
              <w:position w:val="2"/>
              <w:sz w:val="28"/>
              <w:szCs w:val="28"/>
            </w:rPr>
            <w:t>第四章 评审程序、评审方法和评审标准</w:t>
          </w:r>
          <w:r>
            <w:rPr>
              <w:rFonts w:hint="eastAsia" w:ascii="宋体" w:hAnsi="宋体" w:eastAsia="宋体" w:cs="宋体"/>
              <w:spacing w:val="-64"/>
              <w:position w:val="2"/>
              <w:sz w:val="28"/>
              <w:szCs w:val="28"/>
            </w:rPr>
            <w:t xml:space="preserve"> </w:t>
          </w:r>
          <w:r>
            <w:rPr>
              <w:rFonts w:hint="eastAsia" w:ascii="宋体" w:hAnsi="宋体" w:eastAsia="宋体" w:cs="宋体"/>
              <w:position w:val="2"/>
              <w:sz w:val="28"/>
              <w:szCs w:val="28"/>
            </w:rPr>
            <w:tab/>
          </w:r>
          <w:r>
            <w:rPr>
              <w:rFonts w:hint="eastAsia" w:ascii="宋体" w:hAnsi="宋体" w:eastAsia="宋体" w:cs="宋体"/>
              <w:spacing w:val="14"/>
              <w:position w:val="2"/>
              <w:sz w:val="28"/>
              <w:szCs w:val="28"/>
            </w:rPr>
            <w:t>19</w:t>
          </w:r>
          <w:r>
            <w:rPr>
              <w:rFonts w:hint="eastAsia" w:ascii="宋体" w:hAnsi="宋体" w:eastAsia="宋体" w:cs="宋体"/>
              <w:spacing w:val="14"/>
              <w:position w:val="2"/>
              <w:sz w:val="28"/>
              <w:szCs w:val="28"/>
            </w:rPr>
            <w:fldChar w:fldCharType="end"/>
          </w:r>
        </w:p>
        <w:p w14:paraId="677076CD">
          <w:pPr>
            <w:pStyle w:val="3"/>
            <w:keepNext w:val="0"/>
            <w:keepLines w:val="0"/>
            <w:pageBreakBefore w:val="0"/>
            <w:widowControl/>
            <w:tabs>
              <w:tab w:val="right" w:leader="dot" w:pos="8320"/>
            </w:tabs>
            <w:kinsoku w:val="0"/>
            <w:wordWrap/>
            <w:overflowPunct/>
            <w:topLinePunct w:val="0"/>
            <w:autoSpaceDE w:val="0"/>
            <w:autoSpaceDN w:val="0"/>
            <w:bidi w:val="0"/>
            <w:adjustRightInd w:val="0"/>
            <w:snapToGrid w:val="0"/>
            <w:spacing w:before="187" w:line="360" w:lineRule="auto"/>
            <w:ind w:left="26"/>
            <w:textAlignment w:val="baseline"/>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"bookmark5" </w:instrText>
          </w:r>
          <w:r>
            <w:rPr>
              <w:rFonts w:hint="eastAsia" w:ascii="宋体" w:hAnsi="宋体" w:eastAsia="宋体" w:cs="宋体"/>
              <w:sz w:val="28"/>
              <w:szCs w:val="28"/>
            </w:rPr>
            <w:fldChar w:fldCharType="separate"/>
          </w:r>
          <w:r>
            <w:rPr>
              <w:rFonts w:hint="eastAsia" w:ascii="宋体" w:hAnsi="宋体" w:eastAsia="宋体" w:cs="宋体"/>
              <w:spacing w:val="8"/>
              <w:position w:val="2"/>
              <w:sz w:val="28"/>
              <w:szCs w:val="28"/>
            </w:rPr>
            <w:t>第五章 政府采购合同（草案）</w:t>
          </w:r>
          <w:r>
            <w:rPr>
              <w:rFonts w:hint="eastAsia" w:ascii="宋体" w:hAnsi="宋体" w:eastAsia="宋体" w:cs="宋体"/>
              <w:spacing w:val="-74"/>
              <w:position w:val="2"/>
              <w:sz w:val="28"/>
              <w:szCs w:val="28"/>
            </w:rPr>
            <w:t xml:space="preserve"> </w:t>
          </w:r>
          <w:r>
            <w:rPr>
              <w:rFonts w:hint="eastAsia" w:ascii="宋体" w:hAnsi="宋体" w:eastAsia="宋体" w:cs="宋体"/>
              <w:position w:val="2"/>
              <w:sz w:val="28"/>
              <w:szCs w:val="28"/>
            </w:rPr>
            <w:tab/>
          </w:r>
          <w:r>
            <w:rPr>
              <w:rFonts w:hint="eastAsia" w:ascii="宋体" w:hAnsi="宋体" w:eastAsia="宋体" w:cs="宋体"/>
              <w:spacing w:val="-74"/>
              <w:position w:val="2"/>
              <w:sz w:val="28"/>
              <w:szCs w:val="28"/>
            </w:rPr>
            <w:t xml:space="preserve"> </w:t>
          </w:r>
          <w:r>
            <w:rPr>
              <w:rFonts w:hint="eastAsia" w:ascii="宋体" w:hAnsi="宋体" w:eastAsia="宋体" w:cs="宋体"/>
              <w:spacing w:val="-2"/>
              <w:position w:val="2"/>
              <w:sz w:val="28"/>
              <w:szCs w:val="28"/>
            </w:rPr>
            <w:t>37</w:t>
          </w:r>
          <w:r>
            <w:rPr>
              <w:rFonts w:hint="eastAsia" w:ascii="宋体" w:hAnsi="宋体" w:eastAsia="宋体" w:cs="宋体"/>
              <w:spacing w:val="-2"/>
              <w:position w:val="2"/>
              <w:sz w:val="28"/>
              <w:szCs w:val="28"/>
            </w:rPr>
            <w:fldChar w:fldCharType="end"/>
          </w:r>
        </w:p>
        <w:p w14:paraId="029E641E">
          <w:pPr>
            <w:pStyle w:val="3"/>
            <w:keepNext w:val="0"/>
            <w:keepLines w:val="0"/>
            <w:pageBreakBefore w:val="0"/>
            <w:widowControl/>
            <w:tabs>
              <w:tab w:val="right" w:leader="dot" w:pos="8320"/>
            </w:tabs>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"bookmark6" </w:instrText>
          </w:r>
          <w:r>
            <w:rPr>
              <w:rFonts w:hint="eastAsia" w:ascii="宋体" w:hAnsi="宋体" w:eastAsia="宋体" w:cs="宋体"/>
              <w:sz w:val="28"/>
              <w:szCs w:val="28"/>
            </w:rPr>
            <w:fldChar w:fldCharType="separate"/>
          </w:r>
          <w:r>
            <w:rPr>
              <w:rFonts w:hint="eastAsia" w:ascii="宋体" w:hAnsi="宋体" w:eastAsia="宋体" w:cs="宋体"/>
              <w:spacing w:val="5"/>
              <w:position w:val="2"/>
              <w:sz w:val="28"/>
              <w:szCs w:val="28"/>
            </w:rPr>
            <w:t>第六章</w:t>
          </w:r>
          <w:r>
            <w:rPr>
              <w:rFonts w:hint="eastAsia" w:ascii="宋体" w:hAnsi="宋体" w:eastAsia="宋体" w:cs="宋体"/>
              <w:spacing w:val="37"/>
              <w:position w:val="2"/>
              <w:sz w:val="28"/>
              <w:szCs w:val="28"/>
            </w:rPr>
            <w:t xml:space="preserve"> </w:t>
          </w:r>
          <w:r>
            <w:rPr>
              <w:rFonts w:hint="eastAsia" w:ascii="宋体" w:hAnsi="宋体" w:eastAsia="宋体" w:cs="宋体"/>
              <w:spacing w:val="5"/>
              <w:position w:val="2"/>
              <w:sz w:val="28"/>
              <w:szCs w:val="28"/>
            </w:rPr>
            <w:t>响应文件格式</w:t>
          </w:r>
          <w:r>
            <w:rPr>
              <w:rFonts w:hint="eastAsia" w:ascii="宋体" w:hAnsi="宋体" w:eastAsia="宋体" w:cs="宋体"/>
              <w:spacing w:val="-83"/>
              <w:position w:val="2"/>
              <w:sz w:val="28"/>
              <w:szCs w:val="28"/>
            </w:rPr>
            <w:t xml:space="preserve"> </w:t>
          </w:r>
          <w:r>
            <w:rPr>
              <w:rFonts w:hint="eastAsia" w:ascii="宋体" w:hAnsi="宋体" w:eastAsia="宋体" w:cs="宋体"/>
              <w:position w:val="2"/>
              <w:sz w:val="28"/>
              <w:szCs w:val="28"/>
            </w:rPr>
            <w:tab/>
          </w:r>
          <w:r>
            <w:rPr>
              <w:rFonts w:hint="eastAsia" w:ascii="宋体" w:hAnsi="宋体" w:eastAsia="宋体" w:cs="宋体"/>
              <w:spacing w:val="18"/>
              <w:position w:val="2"/>
              <w:sz w:val="28"/>
              <w:szCs w:val="28"/>
            </w:rPr>
            <w:t>39</w:t>
          </w:r>
          <w:r>
            <w:rPr>
              <w:rFonts w:hint="eastAsia" w:ascii="宋体" w:hAnsi="宋体" w:eastAsia="宋体" w:cs="宋体"/>
              <w:spacing w:val="18"/>
              <w:position w:val="2"/>
              <w:sz w:val="28"/>
              <w:szCs w:val="28"/>
            </w:rPr>
            <w:fldChar w:fldCharType="end"/>
          </w:r>
        </w:p>
      </w:sdtContent>
    </w:sdt>
    <w:p w14:paraId="6488AE50">
      <w:pPr>
        <w:keepNext w:val="0"/>
        <w:keepLines w:val="0"/>
        <w:pageBreakBefore w:val="0"/>
        <w:wordWrap/>
        <w:overflowPunct/>
        <w:topLinePunct w:val="0"/>
        <w:bidi w:val="0"/>
        <w:spacing w:line="360" w:lineRule="auto"/>
        <w:ind w:left="0" w:right="0"/>
        <w:rPr>
          <w:rFonts w:hint="eastAsia" w:ascii="宋体" w:hAnsi="宋体" w:eastAsia="宋体" w:cs="宋体"/>
          <w:sz w:val="24"/>
          <w:szCs w:val="24"/>
        </w:rPr>
        <w:sectPr>
          <w:pgSz w:w="11906" w:h="16840"/>
          <w:pgMar w:top="1431" w:right="1785" w:bottom="0" w:left="1785" w:header="0" w:footer="0" w:gutter="0"/>
          <w:cols w:space="720" w:num="1"/>
        </w:sectPr>
      </w:pPr>
    </w:p>
    <w:p w14:paraId="1ECA0BD9">
      <w:pPr>
        <w:keepNext w:val="0"/>
        <w:keepLines w:val="0"/>
        <w:pageBreakBefore w:val="0"/>
        <w:widowControl/>
        <w:kinsoku w:val="0"/>
        <w:wordWrap/>
        <w:overflowPunct/>
        <w:topLinePunct w:val="0"/>
        <w:autoSpaceDE w:val="0"/>
        <w:autoSpaceDN w:val="0"/>
        <w:bidi w:val="0"/>
        <w:adjustRightInd w:val="0"/>
        <w:snapToGrid w:val="0"/>
        <w:spacing w:before="116" w:line="360" w:lineRule="auto"/>
        <w:ind w:left="2780"/>
        <w:jc w:val="both"/>
        <w:textAlignment w:val="baseline"/>
        <w:outlineLvl w:val="0"/>
        <w:rPr>
          <w:rFonts w:hint="eastAsia" w:ascii="宋体" w:hAnsi="宋体" w:eastAsia="宋体" w:cs="宋体"/>
          <w:b/>
          <w:bCs/>
          <w:spacing w:val="-2"/>
          <w:sz w:val="40"/>
          <w:szCs w:val="40"/>
        </w:rPr>
      </w:pPr>
      <w:bookmarkStart w:id="1" w:name="bookmark7"/>
      <w:bookmarkEnd w:id="1"/>
      <w:r>
        <w:rPr>
          <w:rFonts w:hint="eastAsia" w:ascii="宋体" w:hAnsi="宋体" w:eastAsia="宋体" w:cs="宋体"/>
          <w:b/>
          <w:bCs/>
          <w:spacing w:val="-2"/>
          <w:sz w:val="40"/>
          <w:szCs w:val="40"/>
        </w:rPr>
        <w:t>第一章 竞争性磋商公告</w:t>
      </w:r>
    </w:p>
    <w:p w14:paraId="2D6C911E">
      <w:pPr>
        <w:keepNext w:val="0"/>
        <w:keepLines w:val="0"/>
        <w:pageBreakBefore w:val="0"/>
        <w:widowControl/>
        <w:suppressLineNumbers w:val="0"/>
        <w:pBdr>
          <w:top w:val="none" w:color="auto" w:sz="0" w:space="0"/>
          <w:left w:val="none" w:color="auto" w:sz="0" w:space="0"/>
          <w:bottom w:val="dotted" w:color="DDDDDD" w:sz="6" w:space="7"/>
          <w:right w:val="none" w:color="auto" w:sz="0" w:space="0"/>
        </w:pBdr>
        <w:shd w:val="clear" w:fill="FFFFFF"/>
        <w:kinsoku w:val="0"/>
        <w:wordWrap/>
        <w:overflowPunct/>
        <w:topLinePunct w:val="0"/>
        <w:autoSpaceDE w:val="0"/>
        <w:autoSpaceDN w:val="0"/>
        <w:bidi w:val="0"/>
        <w:adjustRightInd w:val="0"/>
        <w:snapToGrid w:val="0"/>
        <w:spacing w:beforeAutospacing="0" w:line="360" w:lineRule="auto"/>
        <w:ind w:left="0" w:firstLine="0"/>
        <w:jc w:val="center"/>
        <w:textAlignment w:val="baseline"/>
        <w:rPr>
          <w:rFonts w:hint="eastAsia" w:ascii="宋体" w:hAnsi="宋体" w:eastAsia="宋体" w:cs="宋体"/>
          <w:b/>
          <w:bCs/>
          <w:i w:val="0"/>
          <w:iCs w:val="0"/>
          <w:caps w:val="0"/>
          <w:color w:val="000000"/>
          <w:spacing w:val="0"/>
          <w:sz w:val="36"/>
          <w:szCs w:val="36"/>
        </w:rPr>
      </w:pPr>
      <w:bookmarkStart w:id="2" w:name="bookmark2"/>
      <w:bookmarkEnd w:id="2"/>
      <w:r>
        <w:rPr>
          <w:rFonts w:hint="eastAsia" w:ascii="宋体" w:hAnsi="宋体" w:eastAsia="宋体" w:cs="宋体"/>
          <w:b/>
          <w:bCs/>
          <w:i w:val="0"/>
          <w:iCs w:val="0"/>
          <w:caps w:val="0"/>
          <w:snapToGrid w:val="0"/>
          <w:color w:val="000000"/>
          <w:spacing w:val="0"/>
          <w:kern w:val="0"/>
          <w:sz w:val="36"/>
          <w:szCs w:val="36"/>
          <w:bdr w:val="none" w:color="auto" w:sz="0" w:space="0"/>
          <w:shd w:val="clear" w:fill="FFFFFF"/>
          <w:lang w:val="en-US" w:eastAsia="zh-CN" w:bidi="ar"/>
        </w:rPr>
        <w:t>唐河县河湖事务中心2025年度唐河县境内河道采砂监理采购项目-竞争性磋商公告</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895"/>
        <w:gridCol w:w="51"/>
      </w:tblGrid>
      <w:tr w14:paraId="03ECD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tblCellSpacing w:w="15" w:type="dxa"/>
        </w:trPr>
        <w:tc>
          <w:tcPr>
            <w:tcW w:w="0" w:type="auto"/>
            <w:shd w:val="clear"/>
            <w:tcMar>
              <w:top w:w="120" w:type="dxa"/>
            </w:tcMar>
            <w:vAlign w:val="center"/>
          </w:tcPr>
          <w:p w14:paraId="3E0D317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bidi w:val="0"/>
              <w:spacing w:before="0" w:beforeAutospacing="0" w:after="0" w:afterAutospacing="0" w:line="360" w:lineRule="auto"/>
              <w:ind w:left="0" w:right="0"/>
              <w:rPr>
                <w:rFonts w:hint="eastAsia" w:ascii="宋体" w:hAnsi="宋体" w:eastAsia="宋体" w:cs="宋体"/>
                <w:color w:val="000000"/>
                <w:sz w:val="24"/>
                <w:szCs w:val="24"/>
              </w:rPr>
            </w:pPr>
            <w:r>
              <w:rPr>
                <w:rFonts w:hint="eastAsia" w:ascii="宋体" w:hAnsi="宋体" w:eastAsia="宋体" w:cs="宋体"/>
                <w:b w:val="0"/>
                <w:bCs w:val="0"/>
                <w:i w:val="0"/>
                <w:iCs w:val="0"/>
                <w:color w:val="FFFFFF"/>
                <w:sz w:val="24"/>
                <w:szCs w:val="24"/>
                <w:u w:val="none"/>
                <w:bdr w:val="single" w:color="1890FF" w:sz="6" w:space="0"/>
                <w:shd w:val="clear" w:fill="007BFF"/>
              </w:rPr>
              <w:fldChar w:fldCharType="begin"/>
            </w:r>
            <w:r>
              <w:rPr>
                <w:rFonts w:hint="eastAsia" w:ascii="宋体" w:hAnsi="宋体" w:eastAsia="宋体" w:cs="宋体"/>
                <w:b w:val="0"/>
                <w:bCs w:val="0"/>
                <w:i w:val="0"/>
                <w:iCs w:val="0"/>
                <w:color w:val="FFFFFF"/>
                <w:sz w:val="24"/>
                <w:szCs w:val="24"/>
                <w:u w:val="none"/>
                <w:bdr w:val="single" w:color="1890FF" w:sz="6" w:space="0"/>
                <w:shd w:val="clear" w:fill="007BFF"/>
              </w:rPr>
              <w:instrText xml:space="preserve"> HYPERLINK "https://zfcg.henan.gov.cn/xygh/egp/jd/rzjg/rzjgxx/ShowPicListNew.html" \t "https://ruyang.zfcg.henan.gov.cn/cgpt/egp/cz/gggl/ggfb/_blank" </w:instrText>
            </w:r>
            <w:r>
              <w:rPr>
                <w:rFonts w:hint="eastAsia" w:ascii="宋体" w:hAnsi="宋体" w:eastAsia="宋体" w:cs="宋体"/>
                <w:b w:val="0"/>
                <w:bCs w:val="0"/>
                <w:i w:val="0"/>
                <w:iCs w:val="0"/>
                <w:color w:val="FFFFFF"/>
                <w:sz w:val="24"/>
                <w:szCs w:val="24"/>
                <w:u w:val="none"/>
                <w:bdr w:val="single" w:color="1890FF" w:sz="6" w:space="0"/>
                <w:shd w:val="clear" w:fill="007BFF"/>
              </w:rPr>
              <w:fldChar w:fldCharType="separate"/>
            </w:r>
            <w:r>
              <w:rPr>
                <w:rStyle w:val="12"/>
                <w:rFonts w:hint="eastAsia" w:ascii="宋体" w:hAnsi="宋体" w:eastAsia="宋体" w:cs="宋体"/>
                <w:b w:val="0"/>
                <w:bCs w:val="0"/>
                <w:i w:val="0"/>
                <w:iCs w:val="0"/>
                <w:color w:val="FFFFFF"/>
                <w:sz w:val="24"/>
                <w:szCs w:val="24"/>
                <w:u w:val="none"/>
                <w:bdr w:val="single" w:color="1890FF" w:sz="6" w:space="0"/>
                <w:shd w:val="clear" w:fill="007BFF"/>
              </w:rPr>
              <w:t>中小微企业融资申请</w:t>
            </w:r>
            <w:r>
              <w:rPr>
                <w:rFonts w:hint="eastAsia" w:ascii="宋体" w:hAnsi="宋体" w:eastAsia="宋体" w:cs="宋体"/>
                <w:b w:val="0"/>
                <w:bCs w:val="0"/>
                <w:i w:val="0"/>
                <w:iCs w:val="0"/>
                <w:color w:val="FFFFFF"/>
                <w:sz w:val="24"/>
                <w:szCs w:val="24"/>
                <w:u w:val="none"/>
                <w:bdr w:val="single" w:color="1890FF" w:sz="6" w:space="0"/>
                <w:shd w:val="clear" w:fill="007BFF"/>
              </w:rPr>
              <w:fldChar w:fldCharType="end"/>
            </w:r>
          </w:p>
        </w:tc>
      </w:tr>
      <w:tr w14:paraId="209A0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tblCellSpacing w:w="15" w:type="dxa"/>
        </w:trPr>
        <w:tc>
          <w:tcPr>
            <w:tcW w:w="0" w:type="auto"/>
            <w:shd w:val="clear"/>
            <w:tcMar>
              <w:top w:w="120" w:type="dxa"/>
            </w:tcMar>
            <w:vAlign w:val="center"/>
          </w:tcPr>
          <w:p w14:paraId="11B3ED9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bidi w:val="0"/>
              <w:spacing w:before="0" w:beforeAutospacing="0" w:after="0" w:afterAutospacing="0" w:line="360" w:lineRule="auto"/>
              <w:ind w:left="0" w:right="0" w:firstLine="420"/>
              <w:rPr>
                <w:rFonts w:hint="eastAsia" w:ascii="宋体" w:hAnsi="宋体" w:eastAsia="宋体" w:cs="宋体"/>
                <w:b/>
                <w:bCs/>
                <w:color w:val="000000"/>
                <w:sz w:val="24"/>
                <w:szCs w:val="24"/>
              </w:rPr>
            </w:pPr>
            <w:r>
              <w:rPr>
                <w:rFonts w:hint="eastAsia" w:ascii="宋体" w:hAnsi="宋体" w:eastAsia="宋体" w:cs="宋体"/>
                <w:b/>
                <w:bCs/>
                <w:i w:val="0"/>
                <w:iCs w:val="0"/>
                <w:color w:val="000000"/>
                <w:sz w:val="24"/>
                <w:szCs w:val="24"/>
                <w:bdr w:val="none" w:color="auto" w:sz="0" w:space="0"/>
              </w:rPr>
              <w:t>项目概况</w:t>
            </w:r>
          </w:p>
          <w:p w14:paraId="2F6FDE9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bidi w:val="0"/>
              <w:spacing w:before="0" w:beforeAutospacing="0" w:after="0" w:afterAutospacing="0" w:line="360" w:lineRule="auto"/>
              <w:ind w:left="0" w:right="0" w:firstLine="420"/>
              <w:rPr>
                <w:rFonts w:hint="eastAsia" w:ascii="宋体" w:hAnsi="宋体" w:eastAsia="宋体" w:cs="宋体"/>
                <w:color w:val="000000"/>
                <w:sz w:val="24"/>
                <w:szCs w:val="24"/>
              </w:rPr>
            </w:pPr>
            <w:r>
              <w:rPr>
                <w:rFonts w:hint="eastAsia" w:ascii="宋体" w:hAnsi="宋体" w:eastAsia="宋体" w:cs="宋体"/>
                <w:b/>
                <w:bCs/>
                <w:i w:val="0"/>
                <w:iCs w:val="0"/>
                <w:color w:val="000000"/>
                <w:sz w:val="24"/>
                <w:szCs w:val="24"/>
                <w:u w:val="single"/>
                <w:bdr w:val="none" w:color="auto" w:sz="0" w:space="0"/>
              </w:rPr>
              <w:t>唐河县河湖事务中心2025年度唐河县境内河道采砂监理采购项目</w:t>
            </w:r>
            <w:r>
              <w:rPr>
                <w:rFonts w:hint="eastAsia" w:ascii="宋体" w:hAnsi="宋体" w:eastAsia="宋体" w:cs="宋体"/>
                <w:b w:val="0"/>
                <w:bCs w:val="0"/>
                <w:i w:val="0"/>
                <w:iCs w:val="0"/>
                <w:color w:val="000000"/>
                <w:sz w:val="24"/>
                <w:szCs w:val="24"/>
                <w:bdr w:val="none" w:color="auto" w:sz="0" w:space="0"/>
              </w:rPr>
              <w:t>招标项目的潜在投标人应在</w:t>
            </w:r>
            <w:r>
              <w:rPr>
                <w:rFonts w:hint="eastAsia" w:ascii="宋体" w:hAnsi="宋体" w:eastAsia="宋体" w:cs="宋体"/>
                <w:b/>
                <w:bCs/>
                <w:i w:val="0"/>
                <w:iCs w:val="0"/>
                <w:color w:val="000000"/>
                <w:sz w:val="24"/>
                <w:szCs w:val="24"/>
                <w:u w:val="single"/>
                <w:bdr w:val="none" w:color="auto" w:sz="0" w:space="0"/>
              </w:rPr>
              <w:t>唐河县公共资源交易中心网站（http://ggzyjy.tanghe.gov.cn）</w:t>
            </w:r>
            <w:r>
              <w:rPr>
                <w:rFonts w:hint="eastAsia" w:ascii="宋体" w:hAnsi="宋体" w:eastAsia="宋体" w:cs="宋体"/>
                <w:b w:val="0"/>
                <w:bCs w:val="0"/>
                <w:i w:val="0"/>
                <w:iCs w:val="0"/>
                <w:color w:val="000000"/>
                <w:sz w:val="24"/>
                <w:szCs w:val="24"/>
                <w:bdr w:val="none" w:color="auto" w:sz="0" w:space="0"/>
              </w:rPr>
              <w:t>获取招标文件，并于</w:t>
            </w:r>
            <w:r>
              <w:rPr>
                <w:rFonts w:hint="eastAsia" w:ascii="宋体" w:hAnsi="宋体" w:eastAsia="宋体" w:cs="宋体"/>
                <w:b/>
                <w:bCs/>
                <w:i w:val="0"/>
                <w:iCs w:val="0"/>
                <w:color w:val="000000"/>
                <w:sz w:val="24"/>
                <w:szCs w:val="24"/>
                <w:u w:val="single"/>
                <w:bdr w:val="none" w:color="auto" w:sz="0" w:space="0"/>
              </w:rPr>
              <w:t>2025年10月29日09时00分</w:t>
            </w:r>
            <w:r>
              <w:rPr>
                <w:rFonts w:hint="eastAsia" w:ascii="宋体" w:hAnsi="宋体" w:eastAsia="宋体" w:cs="宋体"/>
                <w:b w:val="0"/>
                <w:bCs w:val="0"/>
                <w:i w:val="0"/>
                <w:iCs w:val="0"/>
                <w:color w:val="000000"/>
                <w:sz w:val="24"/>
                <w:szCs w:val="24"/>
                <w:bdr w:val="none" w:color="auto" w:sz="0" w:space="0"/>
              </w:rPr>
              <w:t>（北京时间）前递交响应文件。</w:t>
            </w:r>
          </w:p>
        </w:tc>
      </w:tr>
      <w:tr w14:paraId="1918E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tblCellSpacing w:w="15" w:type="dxa"/>
        </w:trPr>
        <w:tc>
          <w:tcPr>
            <w:tcW w:w="0" w:type="auto"/>
            <w:shd w:val="clear"/>
            <w:tcMar>
              <w:top w:w="120" w:type="dxa"/>
            </w:tcMar>
            <w:vAlign w:val="center"/>
          </w:tcPr>
          <w:p w14:paraId="54702033">
            <w:pPr>
              <w:keepNext w:val="0"/>
              <w:keepLines w:val="0"/>
              <w:pageBreakBefore w:val="0"/>
              <w:widowControl/>
              <w:suppressLineNumbers w:val="0"/>
              <w:overflowPunct/>
              <w:topLinePunct w:val="0"/>
              <w:bidi w:val="0"/>
              <w:spacing w:before="0" w:beforeAutospacing="0" w:after="0" w:afterAutospacing="0" w:line="360" w:lineRule="auto"/>
              <w:ind w:left="0" w:right="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一、项目基本情况</w:t>
            </w:r>
          </w:p>
        </w:tc>
      </w:tr>
      <w:tr w14:paraId="15F0C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tblCellSpacing w:w="15" w:type="dxa"/>
        </w:trPr>
        <w:tc>
          <w:tcPr>
            <w:tcW w:w="0" w:type="auto"/>
            <w:shd w:val="clear"/>
            <w:tcMar>
              <w:top w:w="120" w:type="dxa"/>
            </w:tcMar>
            <w:vAlign w:val="center"/>
          </w:tcPr>
          <w:p w14:paraId="168CD360">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1、项目编号：唐财采购竞争性磋商-2025-121</w:t>
            </w:r>
          </w:p>
        </w:tc>
      </w:tr>
      <w:tr w14:paraId="209BC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tblCellSpacing w:w="15" w:type="dxa"/>
        </w:trPr>
        <w:tc>
          <w:tcPr>
            <w:tcW w:w="0" w:type="auto"/>
            <w:shd w:val="clear"/>
            <w:tcMar>
              <w:top w:w="120" w:type="dxa"/>
            </w:tcMar>
            <w:vAlign w:val="center"/>
          </w:tcPr>
          <w:p w14:paraId="615ACF80">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2、项目名称：唐河县河湖事务中心2025年度唐河县境内河道采砂监理采购项目</w:t>
            </w:r>
          </w:p>
        </w:tc>
      </w:tr>
      <w:tr w14:paraId="68560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tblCellSpacing w:w="15" w:type="dxa"/>
        </w:trPr>
        <w:tc>
          <w:tcPr>
            <w:tcW w:w="0" w:type="auto"/>
            <w:shd w:val="clear"/>
            <w:tcMar>
              <w:top w:w="120" w:type="dxa"/>
            </w:tcMar>
            <w:vAlign w:val="center"/>
          </w:tcPr>
          <w:p w14:paraId="0065D6F8">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3、采购方式：竞争性磋商</w:t>
            </w:r>
          </w:p>
        </w:tc>
      </w:tr>
      <w:tr w14:paraId="017C0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tblCellSpacing w:w="15" w:type="dxa"/>
        </w:trPr>
        <w:tc>
          <w:tcPr>
            <w:tcW w:w="0" w:type="auto"/>
            <w:shd w:val="clear"/>
            <w:tcMar>
              <w:top w:w="120" w:type="dxa"/>
            </w:tcMar>
            <w:vAlign w:val="center"/>
          </w:tcPr>
          <w:p w14:paraId="33D8AD4E">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4、预算金额：550,000.00元</w:t>
            </w:r>
          </w:p>
        </w:tc>
      </w:tr>
      <w:tr w14:paraId="1A4CD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tblCellSpacing w:w="15" w:type="dxa"/>
        </w:trPr>
        <w:tc>
          <w:tcPr>
            <w:tcW w:w="0" w:type="auto"/>
            <w:shd w:val="clear"/>
            <w:tcMar>
              <w:top w:w="120" w:type="dxa"/>
            </w:tcMar>
            <w:vAlign w:val="center"/>
          </w:tcPr>
          <w:p w14:paraId="3933E341">
            <w:pPr>
              <w:keepNext w:val="0"/>
              <w:keepLines w:val="0"/>
              <w:pageBreakBefore w:val="0"/>
              <w:widowControl/>
              <w:suppressLineNumbers w:val="0"/>
              <w:overflowPunct/>
              <w:topLinePunct w:val="0"/>
              <w:bidi w:val="0"/>
              <w:spacing w:before="0" w:beforeAutospacing="0" w:after="0" w:afterAutospacing="0" w:line="360" w:lineRule="auto"/>
              <w:ind w:left="0" w:right="0" w:firstLine="84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最高限价：550000元</w:t>
            </w:r>
          </w:p>
        </w:tc>
      </w:tr>
      <w:tr w14:paraId="41EC8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gridSpan w:val="2"/>
            <w:shd w:val="clear"/>
            <w:tcMar>
              <w:top w:w="120" w:type="dxa"/>
              <w:left w:w="420" w:type="dxa"/>
            </w:tcMar>
            <w:vAlign w:val="center"/>
          </w:tcPr>
          <w:tbl>
            <w:tblPr>
              <w:tblW w:w="0" w:type="auto"/>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49"/>
              <w:gridCol w:w="1342"/>
              <w:gridCol w:w="2414"/>
              <w:gridCol w:w="988"/>
              <w:gridCol w:w="1147"/>
              <w:gridCol w:w="985"/>
              <w:gridCol w:w="1226"/>
            </w:tblGrid>
            <w:tr w14:paraId="2A2E26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shd w:val="clear"/>
                  <w:tcMar>
                    <w:top w:w="120" w:type="dxa"/>
                  </w:tcMar>
                  <w:vAlign w:val="center"/>
                </w:tcPr>
                <w:p w14:paraId="069D67A0">
                  <w:pPr>
                    <w:keepNext w:val="0"/>
                    <w:keepLines w:val="0"/>
                    <w:pageBreakBefore w:val="0"/>
                    <w:widowControl/>
                    <w:suppressLineNumbers w:val="0"/>
                    <w:wordWrap w:val="0"/>
                    <w:overflowPunct/>
                    <w:topLinePunct w:val="0"/>
                    <w:bidi w:val="0"/>
                    <w:spacing w:before="0" w:beforeAutospacing="0" w:after="0" w:afterAutospacing="0" w:line="360" w:lineRule="auto"/>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序号</w:t>
                  </w:r>
                </w:p>
              </w:tc>
              <w:tc>
                <w:tcPr>
                  <w:tcW w:w="0" w:type="auto"/>
                  <w:shd w:val="clear"/>
                  <w:tcMar>
                    <w:top w:w="120" w:type="dxa"/>
                  </w:tcMar>
                  <w:vAlign w:val="center"/>
                </w:tcPr>
                <w:p w14:paraId="78FE4276">
                  <w:pPr>
                    <w:keepNext w:val="0"/>
                    <w:keepLines w:val="0"/>
                    <w:pageBreakBefore w:val="0"/>
                    <w:widowControl/>
                    <w:suppressLineNumbers w:val="0"/>
                    <w:wordWrap w:val="0"/>
                    <w:overflowPunct/>
                    <w:topLinePunct w:val="0"/>
                    <w:bidi w:val="0"/>
                    <w:spacing w:before="0" w:beforeAutospacing="0" w:after="0" w:afterAutospacing="0" w:line="360" w:lineRule="auto"/>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包号</w:t>
                  </w:r>
                </w:p>
              </w:tc>
              <w:tc>
                <w:tcPr>
                  <w:tcW w:w="0" w:type="auto"/>
                  <w:shd w:val="clear"/>
                  <w:tcMar>
                    <w:top w:w="120" w:type="dxa"/>
                  </w:tcMar>
                  <w:vAlign w:val="center"/>
                </w:tcPr>
                <w:p w14:paraId="6F86D661">
                  <w:pPr>
                    <w:keepNext w:val="0"/>
                    <w:keepLines w:val="0"/>
                    <w:pageBreakBefore w:val="0"/>
                    <w:widowControl/>
                    <w:suppressLineNumbers w:val="0"/>
                    <w:wordWrap w:val="0"/>
                    <w:overflowPunct/>
                    <w:topLinePunct w:val="0"/>
                    <w:bidi w:val="0"/>
                    <w:spacing w:before="0" w:beforeAutospacing="0" w:after="0" w:afterAutospacing="0" w:line="360" w:lineRule="auto"/>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包名称</w:t>
                  </w:r>
                </w:p>
              </w:tc>
              <w:tc>
                <w:tcPr>
                  <w:tcW w:w="0" w:type="auto"/>
                  <w:shd w:val="clear"/>
                  <w:tcMar>
                    <w:top w:w="120" w:type="dxa"/>
                  </w:tcMar>
                  <w:vAlign w:val="center"/>
                </w:tcPr>
                <w:p w14:paraId="150B23C6">
                  <w:pPr>
                    <w:keepNext w:val="0"/>
                    <w:keepLines w:val="0"/>
                    <w:pageBreakBefore w:val="0"/>
                    <w:widowControl/>
                    <w:suppressLineNumbers w:val="0"/>
                    <w:wordWrap w:val="0"/>
                    <w:overflowPunct/>
                    <w:topLinePunct w:val="0"/>
                    <w:bidi w:val="0"/>
                    <w:spacing w:before="0" w:beforeAutospacing="0" w:after="0" w:afterAutospacing="0" w:line="360" w:lineRule="auto"/>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包预算（元）</w:t>
                  </w:r>
                </w:p>
              </w:tc>
              <w:tc>
                <w:tcPr>
                  <w:tcW w:w="0" w:type="auto"/>
                  <w:shd w:val="clear"/>
                  <w:tcMar>
                    <w:top w:w="120" w:type="dxa"/>
                  </w:tcMar>
                  <w:vAlign w:val="center"/>
                </w:tcPr>
                <w:p w14:paraId="1225083C">
                  <w:pPr>
                    <w:keepNext w:val="0"/>
                    <w:keepLines w:val="0"/>
                    <w:pageBreakBefore w:val="0"/>
                    <w:widowControl/>
                    <w:suppressLineNumbers w:val="0"/>
                    <w:wordWrap w:val="0"/>
                    <w:overflowPunct/>
                    <w:topLinePunct w:val="0"/>
                    <w:bidi w:val="0"/>
                    <w:spacing w:before="0" w:beforeAutospacing="0" w:after="0" w:afterAutospacing="0" w:line="360" w:lineRule="auto"/>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包最高限价（元）</w:t>
                  </w:r>
                </w:p>
              </w:tc>
              <w:tc>
                <w:tcPr>
                  <w:tcW w:w="0" w:type="auto"/>
                  <w:shd w:val="clear"/>
                  <w:tcMar>
                    <w:top w:w="120" w:type="dxa"/>
                  </w:tcMar>
                  <w:vAlign w:val="center"/>
                </w:tcPr>
                <w:p w14:paraId="426BB27E">
                  <w:pPr>
                    <w:keepNext w:val="0"/>
                    <w:keepLines w:val="0"/>
                    <w:pageBreakBefore w:val="0"/>
                    <w:widowControl/>
                    <w:suppressLineNumbers w:val="0"/>
                    <w:wordWrap w:val="0"/>
                    <w:overflowPunct/>
                    <w:topLinePunct w:val="0"/>
                    <w:bidi w:val="0"/>
                    <w:spacing w:before="0" w:beforeAutospacing="0" w:after="0" w:afterAutospacing="0" w:line="360" w:lineRule="auto"/>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是否专门面向中小企业</w:t>
                  </w:r>
                </w:p>
              </w:tc>
              <w:tc>
                <w:tcPr>
                  <w:tcW w:w="0" w:type="auto"/>
                  <w:shd w:val="clear"/>
                  <w:tcMar>
                    <w:top w:w="120" w:type="dxa"/>
                  </w:tcMar>
                  <w:vAlign w:val="center"/>
                </w:tcPr>
                <w:p w14:paraId="7A12B887">
                  <w:pPr>
                    <w:keepNext w:val="0"/>
                    <w:keepLines w:val="0"/>
                    <w:pageBreakBefore w:val="0"/>
                    <w:widowControl/>
                    <w:suppressLineNumbers w:val="0"/>
                    <w:wordWrap w:val="0"/>
                    <w:overflowPunct/>
                    <w:topLinePunct w:val="0"/>
                    <w:bidi w:val="0"/>
                    <w:spacing w:before="0" w:beforeAutospacing="0" w:after="0" w:afterAutospacing="0" w:line="360" w:lineRule="auto"/>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采购预留金额（元）</w:t>
                  </w:r>
                </w:p>
              </w:tc>
            </w:tr>
            <w:tr w14:paraId="3B75B6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shd w:val="clear"/>
                  <w:tcMar>
                    <w:top w:w="120" w:type="dxa"/>
                  </w:tcMar>
                  <w:vAlign w:val="center"/>
                </w:tcPr>
                <w:p w14:paraId="07ACC191">
                  <w:pPr>
                    <w:keepNext w:val="0"/>
                    <w:keepLines w:val="0"/>
                    <w:pageBreakBefore w:val="0"/>
                    <w:widowControl/>
                    <w:suppressLineNumbers w:val="0"/>
                    <w:wordWrap w:val="0"/>
                    <w:overflowPunct/>
                    <w:topLinePunct w:val="0"/>
                    <w:bidi w:val="0"/>
                    <w:spacing w:before="0" w:beforeAutospacing="0" w:after="0" w:afterAutospacing="0" w:line="360" w:lineRule="auto"/>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1</w:t>
                  </w:r>
                </w:p>
              </w:tc>
              <w:tc>
                <w:tcPr>
                  <w:tcW w:w="0" w:type="auto"/>
                  <w:shd w:val="clear"/>
                  <w:tcMar>
                    <w:top w:w="120" w:type="dxa"/>
                  </w:tcMar>
                  <w:vAlign w:val="center"/>
                </w:tcPr>
                <w:p w14:paraId="08F43A6C">
                  <w:pPr>
                    <w:keepNext w:val="0"/>
                    <w:keepLines w:val="0"/>
                    <w:pageBreakBefore w:val="0"/>
                    <w:widowControl/>
                    <w:suppressLineNumbers w:val="0"/>
                    <w:wordWrap w:val="0"/>
                    <w:overflowPunct/>
                    <w:topLinePunct w:val="0"/>
                    <w:bidi w:val="0"/>
                    <w:spacing w:before="0" w:beforeAutospacing="0" w:after="0" w:afterAutospacing="0" w:line="360" w:lineRule="auto"/>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唐财采购竞争性磋商-2025-121-1</w:t>
                  </w:r>
                </w:p>
              </w:tc>
              <w:tc>
                <w:tcPr>
                  <w:tcW w:w="0" w:type="auto"/>
                  <w:shd w:val="clear"/>
                  <w:tcMar>
                    <w:top w:w="120" w:type="dxa"/>
                  </w:tcMar>
                  <w:vAlign w:val="center"/>
                </w:tcPr>
                <w:p w14:paraId="13387986">
                  <w:pPr>
                    <w:keepNext w:val="0"/>
                    <w:keepLines w:val="0"/>
                    <w:pageBreakBefore w:val="0"/>
                    <w:widowControl/>
                    <w:suppressLineNumbers w:val="0"/>
                    <w:wordWrap w:val="0"/>
                    <w:overflowPunct/>
                    <w:topLinePunct w:val="0"/>
                    <w:bidi w:val="0"/>
                    <w:spacing w:before="0" w:beforeAutospacing="0" w:after="0" w:afterAutospacing="0" w:line="360" w:lineRule="auto"/>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唐河县河湖事务中心2025年度唐河县境内河道采砂监理采购项目</w:t>
                  </w:r>
                </w:p>
              </w:tc>
              <w:tc>
                <w:tcPr>
                  <w:tcW w:w="0" w:type="auto"/>
                  <w:shd w:val="clear"/>
                  <w:tcMar>
                    <w:top w:w="120" w:type="dxa"/>
                  </w:tcMar>
                  <w:vAlign w:val="center"/>
                </w:tcPr>
                <w:p w14:paraId="6F1638B3">
                  <w:pPr>
                    <w:keepNext w:val="0"/>
                    <w:keepLines w:val="0"/>
                    <w:pageBreakBefore w:val="0"/>
                    <w:widowControl/>
                    <w:suppressLineNumbers w:val="0"/>
                    <w:wordWrap w:val="0"/>
                    <w:overflowPunct/>
                    <w:topLinePunct w:val="0"/>
                    <w:bidi w:val="0"/>
                    <w:spacing w:before="0" w:beforeAutospacing="0" w:after="0" w:afterAutospacing="0" w:line="360" w:lineRule="auto"/>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550000</w:t>
                  </w:r>
                </w:p>
              </w:tc>
              <w:tc>
                <w:tcPr>
                  <w:tcW w:w="0" w:type="auto"/>
                  <w:shd w:val="clear"/>
                  <w:tcMar>
                    <w:top w:w="120" w:type="dxa"/>
                  </w:tcMar>
                  <w:vAlign w:val="center"/>
                </w:tcPr>
                <w:p w14:paraId="6EE9E304">
                  <w:pPr>
                    <w:keepNext w:val="0"/>
                    <w:keepLines w:val="0"/>
                    <w:pageBreakBefore w:val="0"/>
                    <w:widowControl/>
                    <w:suppressLineNumbers w:val="0"/>
                    <w:wordWrap w:val="0"/>
                    <w:overflowPunct/>
                    <w:topLinePunct w:val="0"/>
                    <w:bidi w:val="0"/>
                    <w:spacing w:before="0" w:beforeAutospacing="0" w:after="0" w:afterAutospacing="0" w:line="360" w:lineRule="auto"/>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550000</w:t>
                  </w:r>
                </w:p>
              </w:tc>
              <w:tc>
                <w:tcPr>
                  <w:tcW w:w="0" w:type="auto"/>
                  <w:shd w:val="clear"/>
                  <w:tcMar>
                    <w:top w:w="120" w:type="dxa"/>
                  </w:tcMar>
                  <w:vAlign w:val="center"/>
                </w:tcPr>
                <w:p w14:paraId="5D2234A2">
                  <w:pPr>
                    <w:keepNext w:val="0"/>
                    <w:keepLines w:val="0"/>
                    <w:pageBreakBefore w:val="0"/>
                    <w:widowControl/>
                    <w:suppressLineNumbers w:val="0"/>
                    <w:wordWrap w:val="0"/>
                    <w:overflowPunct/>
                    <w:topLinePunct w:val="0"/>
                    <w:bidi w:val="0"/>
                    <w:spacing w:before="0" w:beforeAutospacing="0" w:after="0" w:afterAutospacing="0" w:line="360" w:lineRule="auto"/>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是</w:t>
                  </w:r>
                </w:p>
              </w:tc>
              <w:tc>
                <w:tcPr>
                  <w:tcW w:w="0" w:type="auto"/>
                  <w:shd w:val="clear"/>
                  <w:tcMar>
                    <w:top w:w="120" w:type="dxa"/>
                  </w:tcMar>
                  <w:vAlign w:val="center"/>
                </w:tcPr>
                <w:p w14:paraId="574DB2F1">
                  <w:pPr>
                    <w:keepNext w:val="0"/>
                    <w:keepLines w:val="0"/>
                    <w:pageBreakBefore w:val="0"/>
                    <w:widowControl/>
                    <w:suppressLineNumbers w:val="0"/>
                    <w:wordWrap w:val="0"/>
                    <w:overflowPunct/>
                    <w:topLinePunct w:val="0"/>
                    <w:bidi w:val="0"/>
                    <w:spacing w:before="0" w:beforeAutospacing="0" w:after="0" w:afterAutospacing="0" w:line="360" w:lineRule="auto"/>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550000</w:t>
                  </w:r>
                </w:p>
              </w:tc>
            </w:tr>
          </w:tbl>
          <w:p w14:paraId="00C9C9C3">
            <w:pPr>
              <w:keepNext w:val="0"/>
              <w:keepLines w:val="0"/>
              <w:pageBreakBefore w:val="0"/>
              <w:widowControl/>
              <w:wordWrap w:val="0"/>
              <w:overflowPunct/>
              <w:topLinePunct w:val="0"/>
              <w:bidi w:val="0"/>
              <w:spacing w:before="0" w:beforeAutospacing="0" w:after="0" w:afterAutospacing="0" w:line="360" w:lineRule="auto"/>
              <w:ind w:left="0" w:right="0"/>
              <w:jc w:val="center"/>
              <w:rPr>
                <w:rFonts w:hint="eastAsia" w:ascii="宋体" w:hAnsi="宋体" w:eastAsia="宋体" w:cs="宋体"/>
                <w:b w:val="0"/>
                <w:bCs w:val="0"/>
                <w:i w:val="0"/>
                <w:iCs w:val="0"/>
                <w:color w:val="000000"/>
                <w:sz w:val="24"/>
                <w:szCs w:val="24"/>
              </w:rPr>
            </w:pPr>
          </w:p>
        </w:tc>
      </w:tr>
      <w:tr w14:paraId="01D18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2E3A4E7F">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5、采购需求（包括但不限于标的的名称、数量、简要技术需求或服务要求等）</w:t>
            </w:r>
          </w:p>
        </w:tc>
        <w:tc>
          <w:tcPr>
            <w:tcW w:w="0" w:type="auto"/>
            <w:shd w:val="clear"/>
            <w:vAlign w:val="center"/>
          </w:tcPr>
          <w:p w14:paraId="4C661CEE">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5891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left w:w="840" w:type="dxa"/>
            </w:tcMar>
            <w:vAlign w:val="center"/>
          </w:tcPr>
          <w:p w14:paraId="4342AAB9">
            <w:pPr>
              <w:keepNext w:val="0"/>
              <w:keepLines w:val="0"/>
              <w:pageBreakBefore w:val="0"/>
              <w:widowControl/>
              <w:suppressLineNumbers w:val="0"/>
              <w:overflowPunct/>
              <w:topLinePunct w:val="0"/>
              <w:bidi w:val="0"/>
              <w:spacing w:before="0" w:beforeAutospacing="0" w:after="0" w:afterAutospacing="0" w:line="360" w:lineRule="auto"/>
              <w:ind w:left="0" w:right="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（1）服务内容：唐河河道及唐河县域河道采砂监理服务采购；</w:t>
            </w:r>
            <w:r>
              <w:rPr>
                <w:rFonts w:hint="eastAsia" w:ascii="宋体" w:hAnsi="宋体" w:eastAsia="宋体" w:cs="宋体"/>
                <w:b w:val="0"/>
                <w:bCs w:val="0"/>
                <w:i w:val="0"/>
                <w:iCs w:val="0"/>
                <w:snapToGrid w:val="0"/>
                <w:color w:val="000000"/>
                <w:kern w:val="0"/>
                <w:sz w:val="24"/>
                <w:szCs w:val="24"/>
                <w:bdr w:val="none" w:color="auto" w:sz="0" w:space="0"/>
                <w:lang w:val="en-US" w:eastAsia="zh-CN" w:bidi="ar"/>
              </w:rPr>
              <w:br w:type="textWrapping"/>
            </w:r>
            <w:r>
              <w:rPr>
                <w:rFonts w:hint="eastAsia" w:ascii="宋体" w:hAnsi="宋体" w:eastAsia="宋体" w:cs="宋体"/>
                <w:b w:val="0"/>
                <w:bCs w:val="0"/>
                <w:i w:val="0"/>
                <w:iCs w:val="0"/>
                <w:snapToGrid w:val="0"/>
                <w:color w:val="000000"/>
                <w:kern w:val="0"/>
                <w:sz w:val="24"/>
                <w:szCs w:val="24"/>
                <w:bdr w:val="none" w:color="auto" w:sz="0" w:space="0"/>
                <w:lang w:val="en-US" w:eastAsia="zh-CN" w:bidi="ar"/>
              </w:rPr>
              <w:t>（2）服务地点：唐河县境内</w:t>
            </w:r>
            <w:r>
              <w:rPr>
                <w:rFonts w:hint="eastAsia" w:ascii="宋体" w:hAnsi="宋体" w:eastAsia="宋体" w:cs="宋体"/>
                <w:b w:val="0"/>
                <w:bCs w:val="0"/>
                <w:i w:val="0"/>
                <w:iCs w:val="0"/>
                <w:snapToGrid w:val="0"/>
                <w:color w:val="000000"/>
                <w:kern w:val="0"/>
                <w:sz w:val="24"/>
                <w:szCs w:val="24"/>
                <w:bdr w:val="none" w:color="auto" w:sz="0" w:space="0"/>
                <w:lang w:val="en-US" w:eastAsia="zh-CN" w:bidi="ar"/>
              </w:rPr>
              <w:br w:type="textWrapping"/>
            </w:r>
            <w:r>
              <w:rPr>
                <w:rFonts w:hint="eastAsia" w:ascii="宋体" w:hAnsi="宋体" w:eastAsia="宋体" w:cs="宋体"/>
                <w:b w:val="0"/>
                <w:bCs w:val="0"/>
                <w:i w:val="0"/>
                <w:iCs w:val="0"/>
                <w:snapToGrid w:val="0"/>
                <w:color w:val="000000"/>
                <w:kern w:val="0"/>
                <w:sz w:val="24"/>
                <w:szCs w:val="24"/>
                <w:bdr w:val="none" w:color="auto" w:sz="0" w:space="0"/>
                <w:lang w:val="en-US" w:eastAsia="zh-CN" w:bidi="ar"/>
              </w:rPr>
              <w:t>（3）资金来源：财政资金，已落实</w:t>
            </w:r>
            <w:r>
              <w:rPr>
                <w:rFonts w:hint="eastAsia" w:ascii="宋体" w:hAnsi="宋体" w:eastAsia="宋体" w:cs="宋体"/>
                <w:b w:val="0"/>
                <w:bCs w:val="0"/>
                <w:i w:val="0"/>
                <w:iCs w:val="0"/>
                <w:snapToGrid w:val="0"/>
                <w:color w:val="000000"/>
                <w:kern w:val="0"/>
                <w:sz w:val="24"/>
                <w:szCs w:val="24"/>
                <w:bdr w:val="none" w:color="auto" w:sz="0" w:space="0"/>
                <w:lang w:val="en-US" w:eastAsia="zh-CN" w:bidi="ar"/>
              </w:rPr>
              <w:br w:type="textWrapping"/>
            </w:r>
            <w:r>
              <w:rPr>
                <w:rFonts w:hint="eastAsia" w:ascii="宋体" w:hAnsi="宋体" w:eastAsia="宋体" w:cs="宋体"/>
                <w:b w:val="0"/>
                <w:bCs w:val="0"/>
                <w:i w:val="0"/>
                <w:iCs w:val="0"/>
                <w:snapToGrid w:val="0"/>
                <w:color w:val="000000"/>
                <w:kern w:val="0"/>
                <w:sz w:val="24"/>
                <w:szCs w:val="24"/>
                <w:bdr w:val="none" w:color="auto" w:sz="0" w:space="0"/>
                <w:lang w:val="en-US" w:eastAsia="zh-CN" w:bidi="ar"/>
              </w:rPr>
              <w:t>（4）质量要求：合格</w:t>
            </w:r>
            <w:r>
              <w:rPr>
                <w:rFonts w:hint="eastAsia" w:ascii="宋体" w:hAnsi="宋体" w:eastAsia="宋体" w:cs="宋体"/>
                <w:b w:val="0"/>
                <w:bCs w:val="0"/>
                <w:i w:val="0"/>
                <w:iCs w:val="0"/>
                <w:snapToGrid w:val="0"/>
                <w:color w:val="000000"/>
                <w:kern w:val="0"/>
                <w:sz w:val="24"/>
                <w:szCs w:val="24"/>
                <w:bdr w:val="none" w:color="auto" w:sz="0" w:space="0"/>
                <w:lang w:val="en-US" w:eastAsia="zh-CN" w:bidi="ar"/>
              </w:rPr>
              <w:br w:type="textWrapping"/>
            </w:r>
            <w:r>
              <w:rPr>
                <w:rFonts w:hint="eastAsia" w:ascii="宋体" w:hAnsi="宋体" w:eastAsia="宋体" w:cs="宋体"/>
                <w:b w:val="0"/>
                <w:bCs w:val="0"/>
                <w:i w:val="0"/>
                <w:iCs w:val="0"/>
                <w:snapToGrid w:val="0"/>
                <w:color w:val="000000"/>
                <w:kern w:val="0"/>
                <w:sz w:val="24"/>
                <w:szCs w:val="24"/>
                <w:bdr w:val="none" w:color="auto" w:sz="0" w:space="0"/>
                <w:lang w:val="en-US" w:eastAsia="zh-CN" w:bidi="ar"/>
              </w:rPr>
              <w:t>（5）服务期限：1年</w:t>
            </w:r>
            <w:r>
              <w:rPr>
                <w:rFonts w:hint="eastAsia" w:ascii="宋体" w:hAnsi="宋体" w:eastAsia="宋体" w:cs="宋体"/>
                <w:b w:val="0"/>
                <w:bCs w:val="0"/>
                <w:i w:val="0"/>
                <w:iCs w:val="0"/>
                <w:snapToGrid w:val="0"/>
                <w:color w:val="000000"/>
                <w:kern w:val="0"/>
                <w:sz w:val="24"/>
                <w:szCs w:val="24"/>
                <w:bdr w:val="none" w:color="auto" w:sz="0" w:space="0"/>
                <w:lang w:val="en-US" w:eastAsia="zh-CN" w:bidi="ar"/>
              </w:rPr>
              <w:br w:type="textWrapping"/>
            </w:r>
            <w:r>
              <w:rPr>
                <w:rFonts w:hint="eastAsia" w:ascii="宋体" w:hAnsi="宋体" w:eastAsia="宋体" w:cs="宋体"/>
                <w:b w:val="0"/>
                <w:bCs w:val="0"/>
                <w:i w:val="0"/>
                <w:iCs w:val="0"/>
                <w:snapToGrid w:val="0"/>
                <w:color w:val="000000"/>
                <w:kern w:val="0"/>
                <w:sz w:val="24"/>
                <w:szCs w:val="24"/>
                <w:bdr w:val="none" w:color="auto" w:sz="0" w:space="0"/>
                <w:lang w:val="en-US" w:eastAsia="zh-CN" w:bidi="ar"/>
              </w:rPr>
              <w:t>（6）标段划分：本项目划分一个标段；</w:t>
            </w:r>
          </w:p>
        </w:tc>
        <w:tc>
          <w:tcPr>
            <w:tcW w:w="0" w:type="auto"/>
            <w:shd w:val="clear"/>
            <w:vAlign w:val="center"/>
          </w:tcPr>
          <w:p w14:paraId="3DFF8988">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1FBDB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111A00AC">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6、合同履行期限：1年</w:t>
            </w:r>
          </w:p>
        </w:tc>
        <w:tc>
          <w:tcPr>
            <w:tcW w:w="0" w:type="auto"/>
            <w:shd w:val="clear"/>
            <w:vAlign w:val="center"/>
          </w:tcPr>
          <w:p w14:paraId="14C5BC31">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07F88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37716402">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7、本项目是否接受联合体投标：否</w:t>
            </w:r>
          </w:p>
        </w:tc>
        <w:tc>
          <w:tcPr>
            <w:tcW w:w="0" w:type="auto"/>
            <w:shd w:val="clear"/>
            <w:vAlign w:val="center"/>
          </w:tcPr>
          <w:p w14:paraId="48B173B1">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6D6FF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67E0852F">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8、是否接受进口产品：否</w:t>
            </w:r>
          </w:p>
        </w:tc>
        <w:tc>
          <w:tcPr>
            <w:tcW w:w="0" w:type="auto"/>
            <w:shd w:val="clear"/>
            <w:vAlign w:val="center"/>
          </w:tcPr>
          <w:p w14:paraId="7D62B3AF">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01B8F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75FC0B7F">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9、是否专门面向中小企业：是</w:t>
            </w:r>
          </w:p>
        </w:tc>
        <w:tc>
          <w:tcPr>
            <w:tcW w:w="0" w:type="auto"/>
            <w:shd w:val="clear"/>
            <w:vAlign w:val="center"/>
          </w:tcPr>
          <w:p w14:paraId="52809D38">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61F21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4CE130BF">
            <w:pPr>
              <w:keepNext w:val="0"/>
              <w:keepLines w:val="0"/>
              <w:pageBreakBefore w:val="0"/>
              <w:widowControl/>
              <w:suppressLineNumbers w:val="0"/>
              <w:overflowPunct/>
              <w:topLinePunct w:val="0"/>
              <w:bidi w:val="0"/>
              <w:spacing w:before="0" w:beforeAutospacing="0" w:after="0" w:afterAutospacing="0" w:line="360" w:lineRule="auto"/>
              <w:ind w:left="0" w:right="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二、申请人资格要求：</w:t>
            </w:r>
          </w:p>
        </w:tc>
        <w:tc>
          <w:tcPr>
            <w:tcW w:w="0" w:type="auto"/>
            <w:shd w:val="clear"/>
            <w:vAlign w:val="center"/>
          </w:tcPr>
          <w:p w14:paraId="7BBD0C2C">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13401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6CA45EAA">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1、满足《中华人民共和国政府采购法》第二十二条规定；</w:t>
            </w:r>
          </w:p>
        </w:tc>
        <w:tc>
          <w:tcPr>
            <w:tcW w:w="0" w:type="auto"/>
            <w:shd w:val="clear"/>
            <w:vAlign w:val="center"/>
          </w:tcPr>
          <w:p w14:paraId="4D235B57">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443D5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370DF62B">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2、落实政府采购政策满足的资格要求：</w:t>
            </w:r>
          </w:p>
        </w:tc>
        <w:tc>
          <w:tcPr>
            <w:tcW w:w="0" w:type="auto"/>
            <w:shd w:val="clear"/>
            <w:vAlign w:val="center"/>
          </w:tcPr>
          <w:p w14:paraId="6E6DF5AE">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33DFF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left w:w="840" w:type="dxa"/>
            </w:tcMar>
            <w:vAlign w:val="center"/>
          </w:tcPr>
          <w:p w14:paraId="6A55691A">
            <w:pPr>
              <w:keepNext w:val="0"/>
              <w:keepLines w:val="0"/>
              <w:pageBreakBefore w:val="0"/>
              <w:widowControl/>
              <w:suppressLineNumbers w:val="0"/>
              <w:overflowPunct/>
              <w:topLinePunct w:val="0"/>
              <w:bidi w:val="0"/>
              <w:spacing w:before="0" w:beforeAutospacing="0" w:after="0" w:afterAutospacing="0" w:line="360" w:lineRule="auto"/>
              <w:ind w:left="0" w:right="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本项目执行扶持中小企业、监狱企业和残疾人福利性单位发展的政策。</w:t>
            </w:r>
          </w:p>
        </w:tc>
        <w:tc>
          <w:tcPr>
            <w:tcW w:w="0" w:type="auto"/>
            <w:shd w:val="clear"/>
            <w:vAlign w:val="center"/>
          </w:tcPr>
          <w:p w14:paraId="69DADEBB">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299EC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50A4EEE4">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3、本项目的特定资格要求</w:t>
            </w:r>
          </w:p>
        </w:tc>
        <w:tc>
          <w:tcPr>
            <w:tcW w:w="0" w:type="auto"/>
            <w:shd w:val="clear"/>
            <w:vAlign w:val="center"/>
          </w:tcPr>
          <w:p w14:paraId="2AC30D6E">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1B877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left w:w="840" w:type="dxa"/>
            </w:tcMar>
            <w:vAlign w:val="center"/>
          </w:tcPr>
          <w:p w14:paraId="63AA0E35">
            <w:pPr>
              <w:keepNext w:val="0"/>
              <w:keepLines w:val="0"/>
              <w:pageBreakBefore w:val="0"/>
              <w:widowControl/>
              <w:suppressLineNumbers w:val="0"/>
              <w:overflowPunct/>
              <w:topLinePunct w:val="0"/>
              <w:bidi w:val="0"/>
              <w:spacing w:before="0" w:beforeAutospacing="0" w:after="0" w:afterAutospacing="0" w:line="360" w:lineRule="auto"/>
              <w:ind w:left="0" w:right="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3.1.注册于中华人民共和国境内，具有独立承担民事责任能力；</w:t>
            </w:r>
            <w:r>
              <w:rPr>
                <w:rFonts w:hint="eastAsia" w:ascii="宋体" w:hAnsi="宋体" w:eastAsia="宋体" w:cs="宋体"/>
                <w:b w:val="0"/>
                <w:bCs w:val="0"/>
                <w:i w:val="0"/>
                <w:iCs w:val="0"/>
                <w:snapToGrid w:val="0"/>
                <w:color w:val="000000"/>
                <w:kern w:val="0"/>
                <w:sz w:val="24"/>
                <w:szCs w:val="24"/>
                <w:bdr w:val="none" w:color="auto" w:sz="0" w:space="0"/>
                <w:lang w:val="en-US" w:eastAsia="zh-CN" w:bidi="ar"/>
              </w:rPr>
              <w:br w:type="textWrapping"/>
            </w:r>
            <w:r>
              <w:rPr>
                <w:rFonts w:hint="eastAsia" w:ascii="宋体" w:hAnsi="宋体" w:eastAsia="宋体" w:cs="宋体"/>
                <w:b w:val="0"/>
                <w:bCs w:val="0"/>
                <w:i w:val="0"/>
                <w:iCs w:val="0"/>
                <w:snapToGrid w:val="0"/>
                <w:color w:val="000000"/>
                <w:kern w:val="0"/>
                <w:sz w:val="24"/>
                <w:szCs w:val="24"/>
                <w:bdr w:val="none" w:color="auto" w:sz="0" w:space="0"/>
                <w:lang w:val="en-US" w:eastAsia="zh-CN" w:bidi="ar"/>
              </w:rPr>
              <w:t>3.2.供应商须具备水利行政主管部门颁发的水利工程施工监理乙级及以上资质；拟派的项目总监理工程师应具有水利工程专业监理工程师资格证书；</w:t>
            </w:r>
            <w:r>
              <w:rPr>
                <w:rFonts w:hint="eastAsia" w:ascii="宋体" w:hAnsi="宋体" w:eastAsia="宋体" w:cs="宋体"/>
                <w:b w:val="0"/>
                <w:bCs w:val="0"/>
                <w:i w:val="0"/>
                <w:iCs w:val="0"/>
                <w:snapToGrid w:val="0"/>
                <w:color w:val="000000"/>
                <w:kern w:val="0"/>
                <w:sz w:val="24"/>
                <w:szCs w:val="24"/>
                <w:bdr w:val="none" w:color="auto" w:sz="0" w:space="0"/>
                <w:lang w:val="en-US" w:eastAsia="zh-CN" w:bidi="ar"/>
              </w:rPr>
              <w:br w:type="textWrapping"/>
            </w:r>
            <w:r>
              <w:rPr>
                <w:rFonts w:hint="eastAsia" w:ascii="宋体" w:hAnsi="宋体" w:eastAsia="宋体" w:cs="宋体"/>
                <w:b w:val="0"/>
                <w:bCs w:val="0"/>
                <w:i w:val="0"/>
                <w:iCs w:val="0"/>
                <w:snapToGrid w:val="0"/>
                <w:color w:val="000000"/>
                <w:kern w:val="0"/>
                <w:sz w:val="24"/>
                <w:szCs w:val="24"/>
                <w:bdr w:val="none" w:color="auto" w:sz="0" w:space="0"/>
                <w:lang w:val="en-US" w:eastAsia="zh-CN" w:bidi="ar"/>
              </w:rPr>
              <w:t>3.3.具有良好的商业信誉和健全的财务会计制度；</w:t>
            </w:r>
            <w:r>
              <w:rPr>
                <w:rFonts w:hint="eastAsia" w:ascii="宋体" w:hAnsi="宋体" w:eastAsia="宋体" w:cs="宋体"/>
                <w:b w:val="0"/>
                <w:bCs w:val="0"/>
                <w:i w:val="0"/>
                <w:iCs w:val="0"/>
                <w:snapToGrid w:val="0"/>
                <w:color w:val="000000"/>
                <w:kern w:val="0"/>
                <w:sz w:val="24"/>
                <w:szCs w:val="24"/>
                <w:bdr w:val="none" w:color="auto" w:sz="0" w:space="0"/>
                <w:lang w:val="en-US" w:eastAsia="zh-CN" w:bidi="ar"/>
              </w:rPr>
              <w:br w:type="textWrapping"/>
            </w:r>
            <w:r>
              <w:rPr>
                <w:rFonts w:hint="eastAsia" w:ascii="宋体" w:hAnsi="宋体" w:eastAsia="宋体" w:cs="宋体"/>
                <w:b w:val="0"/>
                <w:bCs w:val="0"/>
                <w:i w:val="0"/>
                <w:iCs w:val="0"/>
                <w:snapToGrid w:val="0"/>
                <w:color w:val="000000"/>
                <w:kern w:val="0"/>
                <w:sz w:val="24"/>
                <w:szCs w:val="24"/>
                <w:bdr w:val="none" w:color="auto" w:sz="0" w:space="0"/>
                <w:lang w:val="en-US" w:eastAsia="zh-CN" w:bidi="ar"/>
              </w:rPr>
              <w:t>3.4.具有履行合同所必需的设备和专业技术能力；</w:t>
            </w:r>
            <w:r>
              <w:rPr>
                <w:rFonts w:hint="eastAsia" w:ascii="宋体" w:hAnsi="宋体" w:eastAsia="宋体" w:cs="宋体"/>
                <w:b w:val="0"/>
                <w:bCs w:val="0"/>
                <w:i w:val="0"/>
                <w:iCs w:val="0"/>
                <w:snapToGrid w:val="0"/>
                <w:color w:val="000000"/>
                <w:kern w:val="0"/>
                <w:sz w:val="24"/>
                <w:szCs w:val="24"/>
                <w:bdr w:val="none" w:color="auto" w:sz="0" w:space="0"/>
                <w:lang w:val="en-US" w:eastAsia="zh-CN" w:bidi="ar"/>
              </w:rPr>
              <w:br w:type="textWrapping"/>
            </w:r>
            <w:r>
              <w:rPr>
                <w:rFonts w:hint="eastAsia" w:ascii="宋体" w:hAnsi="宋体" w:eastAsia="宋体" w:cs="宋体"/>
                <w:b w:val="0"/>
                <w:bCs w:val="0"/>
                <w:i w:val="0"/>
                <w:iCs w:val="0"/>
                <w:snapToGrid w:val="0"/>
                <w:color w:val="000000"/>
                <w:kern w:val="0"/>
                <w:sz w:val="24"/>
                <w:szCs w:val="24"/>
                <w:bdr w:val="none" w:color="auto" w:sz="0" w:space="0"/>
                <w:lang w:val="en-US" w:eastAsia="zh-CN" w:bidi="ar"/>
              </w:rPr>
              <w:t>3.5.有依法缴纳税收和社会保障资金的良好记录；</w:t>
            </w:r>
            <w:r>
              <w:rPr>
                <w:rFonts w:hint="eastAsia" w:ascii="宋体" w:hAnsi="宋体" w:eastAsia="宋体" w:cs="宋体"/>
                <w:b w:val="0"/>
                <w:bCs w:val="0"/>
                <w:i w:val="0"/>
                <w:iCs w:val="0"/>
                <w:snapToGrid w:val="0"/>
                <w:color w:val="000000"/>
                <w:kern w:val="0"/>
                <w:sz w:val="24"/>
                <w:szCs w:val="24"/>
                <w:bdr w:val="none" w:color="auto" w:sz="0" w:space="0"/>
                <w:lang w:val="en-US" w:eastAsia="zh-CN" w:bidi="ar"/>
              </w:rPr>
              <w:br w:type="textWrapping"/>
            </w:r>
            <w:r>
              <w:rPr>
                <w:rFonts w:hint="eastAsia" w:ascii="宋体" w:hAnsi="宋体" w:eastAsia="宋体" w:cs="宋体"/>
                <w:b w:val="0"/>
                <w:bCs w:val="0"/>
                <w:i w:val="0"/>
                <w:iCs w:val="0"/>
                <w:snapToGrid w:val="0"/>
                <w:color w:val="000000"/>
                <w:kern w:val="0"/>
                <w:sz w:val="24"/>
                <w:szCs w:val="24"/>
                <w:bdr w:val="none" w:color="auto" w:sz="0" w:space="0"/>
                <w:lang w:val="en-US" w:eastAsia="zh-CN" w:bidi="ar"/>
              </w:rPr>
              <w:t>3.6.参加政府采购活动前三年内，在经营活动中没有重大违法记录；</w:t>
            </w:r>
            <w:r>
              <w:rPr>
                <w:rFonts w:hint="eastAsia" w:ascii="宋体" w:hAnsi="宋体" w:eastAsia="宋体" w:cs="宋体"/>
                <w:b w:val="0"/>
                <w:bCs w:val="0"/>
                <w:i w:val="0"/>
                <w:iCs w:val="0"/>
                <w:snapToGrid w:val="0"/>
                <w:color w:val="000000"/>
                <w:kern w:val="0"/>
                <w:sz w:val="24"/>
                <w:szCs w:val="24"/>
                <w:bdr w:val="none" w:color="auto" w:sz="0" w:space="0"/>
                <w:lang w:val="en-US" w:eastAsia="zh-CN" w:bidi="ar"/>
              </w:rPr>
              <w:br w:type="textWrapping"/>
            </w:r>
            <w:r>
              <w:rPr>
                <w:rFonts w:hint="eastAsia" w:ascii="宋体" w:hAnsi="宋体" w:eastAsia="宋体" w:cs="宋体"/>
                <w:b w:val="0"/>
                <w:bCs w:val="0"/>
                <w:i w:val="0"/>
                <w:iCs w:val="0"/>
                <w:snapToGrid w:val="0"/>
                <w:color w:val="000000"/>
                <w:kern w:val="0"/>
                <w:sz w:val="24"/>
                <w:szCs w:val="24"/>
                <w:bdr w:val="none" w:color="auto" w:sz="0" w:space="0"/>
                <w:lang w:val="en-US" w:eastAsia="zh-CN" w:bidi="ar"/>
              </w:rPr>
              <w:t>3.7.根据《关于在政府采购活动中查询及使用信用记录有关问题的通知》(财库〔2016〕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r>
              <w:rPr>
                <w:rFonts w:hint="eastAsia" w:ascii="宋体" w:hAnsi="宋体" w:eastAsia="宋体" w:cs="宋体"/>
                <w:b w:val="0"/>
                <w:bCs w:val="0"/>
                <w:i w:val="0"/>
                <w:iCs w:val="0"/>
                <w:snapToGrid w:val="0"/>
                <w:color w:val="000000"/>
                <w:kern w:val="0"/>
                <w:sz w:val="24"/>
                <w:szCs w:val="24"/>
                <w:bdr w:val="none" w:color="auto" w:sz="0" w:space="0"/>
                <w:lang w:val="en-US" w:eastAsia="zh-CN" w:bidi="ar"/>
              </w:rPr>
              <w:br w:type="textWrapping"/>
            </w:r>
            <w:r>
              <w:rPr>
                <w:rFonts w:hint="eastAsia" w:ascii="宋体" w:hAnsi="宋体" w:eastAsia="宋体" w:cs="宋体"/>
                <w:b w:val="0"/>
                <w:bCs w:val="0"/>
                <w:i w:val="0"/>
                <w:iCs w:val="0"/>
                <w:snapToGrid w:val="0"/>
                <w:color w:val="000000"/>
                <w:kern w:val="0"/>
                <w:sz w:val="24"/>
                <w:szCs w:val="24"/>
                <w:bdr w:val="none" w:color="auto" w:sz="0" w:space="0"/>
                <w:lang w:val="en-US" w:eastAsia="zh-CN" w:bidi="ar"/>
              </w:rPr>
              <w:t>注：本项目实行资格后审，审查内容以投标截止时间前上传企业诚信库信 息（http://ggzyjy.tanghe.gov.cn）为准，过期更改的诚信库信息不作为本项目评审依据。开标现场不接受诚信库信息原件，诚信库上传信息必须内容齐全 , 真实有效，原件扫描清晰可辨。否则，由此造成应得分而未得分或审查不合 格情况的，由投标企业承担责任。</w:t>
            </w:r>
            <w:r>
              <w:rPr>
                <w:rFonts w:hint="eastAsia" w:ascii="宋体" w:hAnsi="宋体" w:eastAsia="宋体" w:cs="宋体"/>
                <w:b w:val="0"/>
                <w:bCs w:val="0"/>
                <w:i w:val="0"/>
                <w:iCs w:val="0"/>
                <w:snapToGrid w:val="0"/>
                <w:color w:val="000000"/>
                <w:kern w:val="0"/>
                <w:sz w:val="24"/>
                <w:szCs w:val="24"/>
                <w:bdr w:val="none" w:color="auto" w:sz="0" w:space="0"/>
                <w:lang w:val="en-US" w:eastAsia="zh-CN" w:bidi="ar"/>
              </w:rPr>
              <w:br w:type="textWrapping"/>
            </w:r>
            <w:r>
              <w:rPr>
                <w:rFonts w:hint="eastAsia" w:ascii="宋体" w:hAnsi="宋体" w:eastAsia="宋体" w:cs="宋体"/>
                <w:b w:val="0"/>
                <w:bCs w:val="0"/>
                <w:i w:val="0"/>
                <w:iCs w:val="0"/>
                <w:snapToGrid w:val="0"/>
                <w:color w:val="000000"/>
                <w:kern w:val="0"/>
                <w:sz w:val="24"/>
                <w:szCs w:val="24"/>
                <w:bdr w:val="none" w:color="auto" w:sz="0" w:space="0"/>
                <w:lang w:val="en-US" w:eastAsia="zh-CN" w:bidi="ar"/>
              </w:rPr>
              <w:t>按照唐河县财政局《关于在政府采购活动中试行供应商资格信用承诺制的 通知》唐财购〔2021〕18号的要求，供应商在投标（响应）时，按照规定提供 “投标承诺函 ”（详见采购文件）的，无需再提交上述（3.3）（3.5）的证明材料。供应商在中标（成交）后，应将上述由投标承诺函替代的证明材料提交采购人、采购代理机构，证明材料将随公告一并公示</w:t>
            </w:r>
          </w:p>
        </w:tc>
        <w:tc>
          <w:tcPr>
            <w:tcW w:w="0" w:type="auto"/>
            <w:shd w:val="clear"/>
            <w:vAlign w:val="center"/>
          </w:tcPr>
          <w:p w14:paraId="5FC93527">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765F3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3033C77E">
            <w:pPr>
              <w:keepNext w:val="0"/>
              <w:keepLines w:val="0"/>
              <w:pageBreakBefore w:val="0"/>
              <w:widowControl/>
              <w:suppressLineNumbers w:val="0"/>
              <w:overflowPunct/>
              <w:topLinePunct w:val="0"/>
              <w:bidi w:val="0"/>
              <w:spacing w:before="0" w:beforeAutospacing="0" w:after="0" w:afterAutospacing="0" w:line="360" w:lineRule="auto"/>
              <w:ind w:left="0" w:right="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三、获取采购文件</w:t>
            </w:r>
          </w:p>
        </w:tc>
        <w:tc>
          <w:tcPr>
            <w:tcW w:w="0" w:type="auto"/>
            <w:shd w:val="clear"/>
            <w:vAlign w:val="center"/>
          </w:tcPr>
          <w:p w14:paraId="41DB5D68">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538C3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30AB602B">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1.时间：2025年10月15日 至 2025年10月22日，每天上午00:00至12:00，下午12:00至23:59（北京时间，法定节假日除外。）</w:t>
            </w:r>
          </w:p>
        </w:tc>
        <w:tc>
          <w:tcPr>
            <w:tcW w:w="0" w:type="auto"/>
            <w:shd w:val="clear"/>
            <w:vAlign w:val="center"/>
          </w:tcPr>
          <w:p w14:paraId="6D9FDBDB">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473EA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4A8D8890">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2.地点：唐河县公共资源交易中心网站（http://ggzyjy.tanghe.gov.cn）</w:t>
            </w:r>
          </w:p>
        </w:tc>
        <w:tc>
          <w:tcPr>
            <w:tcW w:w="0" w:type="auto"/>
            <w:shd w:val="clear"/>
            <w:vAlign w:val="center"/>
          </w:tcPr>
          <w:p w14:paraId="20A55A5E">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3D51C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0EFEB5B5">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3.方式：潜在供应商在唐河县公共资源交易中心网站（http://ggzyjy.tan ghe.gov.cn/）登录交易主体系统获取采购文件。</w:t>
            </w:r>
          </w:p>
        </w:tc>
        <w:tc>
          <w:tcPr>
            <w:tcW w:w="0" w:type="auto"/>
            <w:shd w:val="clear"/>
            <w:vAlign w:val="center"/>
          </w:tcPr>
          <w:p w14:paraId="66BEE642">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644AE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4BF06201">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4.售价：0元</w:t>
            </w:r>
          </w:p>
        </w:tc>
        <w:tc>
          <w:tcPr>
            <w:tcW w:w="0" w:type="auto"/>
            <w:shd w:val="clear"/>
            <w:vAlign w:val="center"/>
          </w:tcPr>
          <w:p w14:paraId="05BFE200">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6A997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67DF645C">
            <w:pPr>
              <w:keepNext w:val="0"/>
              <w:keepLines w:val="0"/>
              <w:pageBreakBefore w:val="0"/>
              <w:widowControl/>
              <w:suppressLineNumbers w:val="0"/>
              <w:overflowPunct/>
              <w:topLinePunct w:val="0"/>
              <w:bidi w:val="0"/>
              <w:spacing w:before="0" w:beforeAutospacing="0" w:after="0" w:afterAutospacing="0" w:line="360" w:lineRule="auto"/>
              <w:ind w:left="0" w:right="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四、响应文件提交</w:t>
            </w:r>
          </w:p>
        </w:tc>
        <w:tc>
          <w:tcPr>
            <w:tcW w:w="0" w:type="auto"/>
            <w:shd w:val="clear"/>
            <w:vAlign w:val="center"/>
          </w:tcPr>
          <w:p w14:paraId="1784EF51">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340F4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222C7B18">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1.截止时间：2025年10月29日09时00分（北京时间）</w:t>
            </w:r>
          </w:p>
        </w:tc>
        <w:tc>
          <w:tcPr>
            <w:tcW w:w="0" w:type="auto"/>
            <w:shd w:val="clear"/>
            <w:vAlign w:val="center"/>
          </w:tcPr>
          <w:p w14:paraId="08AB45ED">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13014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492D76E9">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2.地点：唐河县公共资源交易中心网站（http://ggzyjy.tanghe.gov.cn）</w:t>
            </w:r>
          </w:p>
        </w:tc>
        <w:tc>
          <w:tcPr>
            <w:tcW w:w="0" w:type="auto"/>
            <w:shd w:val="clear"/>
            <w:vAlign w:val="center"/>
          </w:tcPr>
          <w:p w14:paraId="172398AD">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2123A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0C911A44">
            <w:pPr>
              <w:keepNext w:val="0"/>
              <w:keepLines w:val="0"/>
              <w:pageBreakBefore w:val="0"/>
              <w:widowControl/>
              <w:suppressLineNumbers w:val="0"/>
              <w:overflowPunct/>
              <w:topLinePunct w:val="0"/>
              <w:bidi w:val="0"/>
              <w:spacing w:before="0" w:beforeAutospacing="0" w:after="0" w:afterAutospacing="0" w:line="360" w:lineRule="auto"/>
              <w:ind w:left="0" w:right="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五、响应文件开启</w:t>
            </w:r>
          </w:p>
        </w:tc>
        <w:tc>
          <w:tcPr>
            <w:tcW w:w="0" w:type="auto"/>
            <w:shd w:val="clear"/>
            <w:vAlign w:val="center"/>
          </w:tcPr>
          <w:p w14:paraId="763D8307">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46488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7B24605A">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1.时间：2025年10月29日09时00分（北京时间）</w:t>
            </w:r>
          </w:p>
        </w:tc>
        <w:tc>
          <w:tcPr>
            <w:tcW w:w="0" w:type="auto"/>
            <w:shd w:val="clear"/>
            <w:vAlign w:val="center"/>
          </w:tcPr>
          <w:p w14:paraId="56712279">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21358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58C75897">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2.地点：唐河县公共资源交易中心（本项目采用网上不见面方式开标，投标企业无需到达开标现场）</w:t>
            </w:r>
          </w:p>
        </w:tc>
        <w:tc>
          <w:tcPr>
            <w:tcW w:w="0" w:type="auto"/>
            <w:shd w:val="clear"/>
            <w:vAlign w:val="center"/>
          </w:tcPr>
          <w:p w14:paraId="719E9253">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3A058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624242D4">
            <w:pPr>
              <w:keepNext w:val="0"/>
              <w:keepLines w:val="0"/>
              <w:pageBreakBefore w:val="0"/>
              <w:widowControl/>
              <w:suppressLineNumbers w:val="0"/>
              <w:overflowPunct/>
              <w:topLinePunct w:val="0"/>
              <w:bidi w:val="0"/>
              <w:spacing w:before="0" w:beforeAutospacing="0" w:after="0" w:afterAutospacing="0" w:line="360" w:lineRule="auto"/>
              <w:ind w:left="0" w:right="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六、发布公告的媒介及招标公告期限</w:t>
            </w:r>
          </w:p>
        </w:tc>
        <w:tc>
          <w:tcPr>
            <w:tcW w:w="0" w:type="auto"/>
            <w:shd w:val="clear"/>
            <w:vAlign w:val="center"/>
          </w:tcPr>
          <w:p w14:paraId="5C0AD7A4">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50107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73F4AE8B">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本次招标公告在《河南省政府采购网》、《南阳市政府采购网》、《唐河 县公共资源交易中心》上发布，招标公告期限为三个工作日 。</w:t>
            </w:r>
          </w:p>
        </w:tc>
        <w:tc>
          <w:tcPr>
            <w:tcW w:w="0" w:type="auto"/>
            <w:shd w:val="clear"/>
            <w:vAlign w:val="center"/>
          </w:tcPr>
          <w:p w14:paraId="4E745109">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6D657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280BBF8D">
            <w:pPr>
              <w:keepNext w:val="0"/>
              <w:keepLines w:val="0"/>
              <w:pageBreakBefore w:val="0"/>
              <w:widowControl/>
              <w:suppressLineNumbers w:val="0"/>
              <w:overflowPunct/>
              <w:topLinePunct w:val="0"/>
              <w:bidi w:val="0"/>
              <w:spacing w:before="0" w:beforeAutospacing="0" w:after="0" w:afterAutospacing="0" w:line="360" w:lineRule="auto"/>
              <w:ind w:left="0" w:right="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七、其他补充事宜</w:t>
            </w:r>
          </w:p>
        </w:tc>
        <w:tc>
          <w:tcPr>
            <w:tcW w:w="0" w:type="auto"/>
            <w:shd w:val="clear"/>
            <w:vAlign w:val="center"/>
          </w:tcPr>
          <w:p w14:paraId="24ACB7E1">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2EFFD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left w:w="840" w:type="dxa"/>
            </w:tcMar>
            <w:vAlign w:val="center"/>
          </w:tcPr>
          <w:p w14:paraId="7CBE527B">
            <w:pPr>
              <w:keepNext w:val="0"/>
              <w:keepLines w:val="0"/>
              <w:pageBreakBefore w:val="0"/>
              <w:widowControl/>
              <w:suppressLineNumbers w:val="0"/>
              <w:overflowPunct/>
              <w:topLinePunct w:val="0"/>
              <w:bidi w:val="0"/>
              <w:spacing w:before="0" w:beforeAutospacing="0" w:after="0" w:afterAutospacing="0" w:line="360" w:lineRule="auto"/>
              <w:ind w:left="0" w:right="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1、本项目为电子评标项目，供应商须上传加密电子响应文件。电子响应文 件需要使用“新点响应文件制作软件(南阳版) ”制作(加密电子响应文件格式后 缀为.nytf)。制作工具及操作手册可在南阳市公共资源交易中心网站下载专区 下载。</w:t>
            </w:r>
            <w:r>
              <w:rPr>
                <w:rFonts w:hint="eastAsia" w:ascii="宋体" w:hAnsi="宋体" w:eastAsia="宋体" w:cs="宋体"/>
                <w:b w:val="0"/>
                <w:bCs w:val="0"/>
                <w:i w:val="0"/>
                <w:iCs w:val="0"/>
                <w:snapToGrid w:val="0"/>
                <w:color w:val="000000"/>
                <w:kern w:val="0"/>
                <w:sz w:val="24"/>
                <w:szCs w:val="24"/>
                <w:bdr w:val="none" w:color="auto" w:sz="0" w:space="0"/>
                <w:lang w:val="en-US" w:eastAsia="zh-CN" w:bidi="ar"/>
              </w:rPr>
              <w:br w:type="textWrapping"/>
            </w:r>
            <w:r>
              <w:rPr>
                <w:rFonts w:hint="eastAsia" w:ascii="宋体" w:hAnsi="宋体" w:eastAsia="宋体" w:cs="宋体"/>
                <w:b w:val="0"/>
                <w:bCs w:val="0"/>
                <w:i w:val="0"/>
                <w:iCs w:val="0"/>
                <w:snapToGrid w:val="0"/>
                <w:color w:val="000000"/>
                <w:kern w:val="0"/>
                <w:sz w:val="24"/>
                <w:szCs w:val="24"/>
                <w:bdr w:val="none" w:color="auto" w:sz="0" w:space="0"/>
                <w:lang w:val="en-US" w:eastAsia="zh-CN" w:bidi="ar"/>
              </w:rPr>
              <w:t>2、该项目需要使用不见面开标，供应商无需前往现场来参与投标。各供应 商根据手册要求，提前做好相关准备工作。附件：操作手册地址(下载中心或办事指南中自行下载)、不见面开标大厅地址：唐河县公共资源交易中心网站首页 “不见面开标大厅 ”模块。</w:t>
            </w:r>
            <w:r>
              <w:rPr>
                <w:rFonts w:hint="eastAsia" w:ascii="宋体" w:hAnsi="宋体" w:eastAsia="宋体" w:cs="宋体"/>
                <w:b w:val="0"/>
                <w:bCs w:val="0"/>
                <w:i w:val="0"/>
                <w:iCs w:val="0"/>
                <w:snapToGrid w:val="0"/>
                <w:color w:val="000000"/>
                <w:kern w:val="0"/>
                <w:sz w:val="24"/>
                <w:szCs w:val="24"/>
                <w:bdr w:val="none" w:color="auto" w:sz="0" w:space="0"/>
                <w:lang w:val="en-US" w:eastAsia="zh-CN" w:bidi="ar"/>
              </w:rPr>
              <w:br w:type="textWrapping"/>
            </w:r>
            <w:r>
              <w:rPr>
                <w:rFonts w:hint="eastAsia" w:ascii="宋体" w:hAnsi="宋体" w:eastAsia="宋体" w:cs="宋体"/>
                <w:b w:val="0"/>
                <w:bCs w:val="0"/>
                <w:i w:val="0"/>
                <w:iCs w:val="0"/>
                <w:snapToGrid w:val="0"/>
                <w:color w:val="000000"/>
                <w:kern w:val="0"/>
                <w:sz w:val="24"/>
                <w:szCs w:val="24"/>
                <w:bdr w:val="none" w:color="auto" w:sz="0" w:space="0"/>
                <w:lang w:val="en-US" w:eastAsia="zh-CN" w:bidi="ar"/>
              </w:rPr>
              <w:t>3、该项目自行上传投标文件，无需寄送和递交非加密投标文件光盘等。</w:t>
            </w:r>
            <w:r>
              <w:rPr>
                <w:rFonts w:hint="eastAsia" w:ascii="宋体" w:hAnsi="宋体" w:eastAsia="宋体" w:cs="宋体"/>
                <w:b w:val="0"/>
                <w:bCs w:val="0"/>
                <w:i w:val="0"/>
                <w:iCs w:val="0"/>
                <w:snapToGrid w:val="0"/>
                <w:color w:val="000000"/>
                <w:kern w:val="0"/>
                <w:sz w:val="24"/>
                <w:szCs w:val="24"/>
                <w:bdr w:val="none" w:color="auto" w:sz="0" w:space="0"/>
                <w:lang w:val="en-US" w:eastAsia="zh-CN" w:bidi="ar"/>
              </w:rPr>
              <w:br w:type="textWrapping"/>
            </w:r>
            <w:r>
              <w:rPr>
                <w:rFonts w:hint="eastAsia" w:ascii="宋体" w:hAnsi="宋体" w:eastAsia="宋体" w:cs="宋体"/>
                <w:b w:val="0"/>
                <w:bCs w:val="0"/>
                <w:i w:val="0"/>
                <w:iCs w:val="0"/>
                <w:snapToGrid w:val="0"/>
                <w:color w:val="000000"/>
                <w:kern w:val="0"/>
                <w:sz w:val="24"/>
                <w:szCs w:val="24"/>
                <w:bdr w:val="none" w:color="auto" w:sz="0" w:space="0"/>
                <w:lang w:val="en-US" w:eastAsia="zh-CN" w:bidi="ar"/>
              </w:rPr>
              <w:t>4、因供应商无需现场参与开标，所有准备工作需自行准备到位。开标过程 中如遇到紧急事项，可在不见面开标大厅中进行提出异议或文字交流，严重问 题可拨打现场技术电话：0377-68513077。</w:t>
            </w:r>
            <w:r>
              <w:rPr>
                <w:rFonts w:hint="eastAsia" w:ascii="宋体" w:hAnsi="宋体" w:eastAsia="宋体" w:cs="宋体"/>
                <w:b w:val="0"/>
                <w:bCs w:val="0"/>
                <w:i w:val="0"/>
                <w:iCs w:val="0"/>
                <w:snapToGrid w:val="0"/>
                <w:color w:val="000000"/>
                <w:kern w:val="0"/>
                <w:sz w:val="24"/>
                <w:szCs w:val="24"/>
                <w:bdr w:val="none" w:color="auto" w:sz="0" w:space="0"/>
                <w:lang w:val="en-US" w:eastAsia="zh-CN" w:bidi="ar"/>
              </w:rPr>
              <w:br w:type="textWrapping"/>
            </w:r>
            <w:r>
              <w:rPr>
                <w:rFonts w:hint="eastAsia" w:ascii="宋体" w:hAnsi="宋体" w:eastAsia="宋体" w:cs="宋体"/>
                <w:b w:val="0"/>
                <w:bCs w:val="0"/>
                <w:i w:val="0"/>
                <w:iCs w:val="0"/>
                <w:snapToGrid w:val="0"/>
                <w:color w:val="000000"/>
                <w:kern w:val="0"/>
                <w:sz w:val="24"/>
                <w:szCs w:val="24"/>
                <w:bdr w:val="none" w:color="auto" w:sz="0" w:space="0"/>
                <w:lang w:val="en-US" w:eastAsia="zh-CN" w:bidi="ar"/>
              </w:rPr>
              <w:t>5、网上不见面开标过程中，如供应商准备不到位，造成无法及时解密、网络问题等情况使开标无法继续的，视为该投标人自动放弃投标(30分钟内)，将被退回响应文件，后果由投标企业自行承担。</w:t>
            </w:r>
            <w:r>
              <w:rPr>
                <w:rFonts w:hint="eastAsia" w:ascii="宋体" w:hAnsi="宋体" w:eastAsia="宋体" w:cs="宋体"/>
                <w:b w:val="0"/>
                <w:bCs w:val="0"/>
                <w:i w:val="0"/>
                <w:iCs w:val="0"/>
                <w:snapToGrid w:val="0"/>
                <w:color w:val="000000"/>
                <w:kern w:val="0"/>
                <w:sz w:val="24"/>
                <w:szCs w:val="24"/>
                <w:bdr w:val="none" w:color="auto" w:sz="0" w:space="0"/>
                <w:lang w:val="en-US" w:eastAsia="zh-CN" w:bidi="ar"/>
              </w:rPr>
              <w:br w:type="textWrapping"/>
            </w:r>
            <w:r>
              <w:rPr>
                <w:rFonts w:hint="eastAsia" w:ascii="宋体" w:hAnsi="宋体" w:eastAsia="宋体" w:cs="宋体"/>
                <w:b w:val="0"/>
                <w:bCs w:val="0"/>
                <w:i w:val="0"/>
                <w:iCs w:val="0"/>
                <w:snapToGrid w:val="0"/>
                <w:color w:val="000000"/>
                <w:kern w:val="0"/>
                <w:sz w:val="24"/>
                <w:szCs w:val="24"/>
                <w:bdr w:val="none" w:color="auto" w:sz="0" w:space="0"/>
                <w:lang w:val="en-US" w:eastAsia="zh-CN" w:bidi="ar"/>
              </w:rPr>
              <w:t>6、电子投标文件应在招标文件规定的投标截止时间前到达交易系统。逾期到达交易系统的电子投标文件视为放弃本次投标。</w:t>
            </w:r>
            <w:r>
              <w:rPr>
                <w:rFonts w:hint="eastAsia" w:ascii="宋体" w:hAnsi="宋体" w:eastAsia="宋体" w:cs="宋体"/>
                <w:b w:val="0"/>
                <w:bCs w:val="0"/>
                <w:i w:val="0"/>
                <w:iCs w:val="0"/>
                <w:snapToGrid w:val="0"/>
                <w:color w:val="000000"/>
                <w:kern w:val="0"/>
                <w:sz w:val="24"/>
                <w:szCs w:val="24"/>
                <w:bdr w:val="none" w:color="auto" w:sz="0" w:space="0"/>
                <w:lang w:val="en-US" w:eastAsia="zh-CN" w:bidi="ar"/>
              </w:rPr>
              <w:br w:type="textWrapping"/>
            </w:r>
            <w:r>
              <w:rPr>
                <w:rFonts w:hint="eastAsia" w:ascii="宋体" w:hAnsi="宋体" w:eastAsia="宋体" w:cs="宋体"/>
                <w:b w:val="0"/>
                <w:bCs w:val="0"/>
                <w:i w:val="0"/>
                <w:iCs w:val="0"/>
                <w:snapToGrid w:val="0"/>
                <w:color w:val="000000"/>
                <w:kern w:val="0"/>
                <w:sz w:val="24"/>
                <w:szCs w:val="24"/>
                <w:bdr w:val="none" w:color="auto" w:sz="0" w:space="0"/>
                <w:lang w:val="en-US" w:eastAsia="zh-CN" w:bidi="ar"/>
              </w:rPr>
              <w:t>7、二次报价时间及报价注意事项：请响应人时刻注意系统提示信息，磋商小组会在系统上发起二次报价，请响应人及时在规定的时间段内填报二次报价。二次报价结束后方可离开。</w:t>
            </w:r>
          </w:p>
        </w:tc>
        <w:tc>
          <w:tcPr>
            <w:tcW w:w="0" w:type="auto"/>
            <w:shd w:val="clear"/>
            <w:vAlign w:val="center"/>
          </w:tcPr>
          <w:p w14:paraId="3D388D68">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4CAF0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5C843508">
            <w:pPr>
              <w:keepNext w:val="0"/>
              <w:keepLines w:val="0"/>
              <w:pageBreakBefore w:val="0"/>
              <w:widowControl/>
              <w:suppressLineNumbers w:val="0"/>
              <w:overflowPunct/>
              <w:topLinePunct w:val="0"/>
              <w:bidi w:val="0"/>
              <w:spacing w:before="0" w:beforeAutospacing="0" w:after="0" w:afterAutospacing="0" w:line="360" w:lineRule="auto"/>
              <w:ind w:left="0" w:right="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八、凡对本次招标提出询问，请按照以下方式联系</w:t>
            </w:r>
          </w:p>
        </w:tc>
        <w:tc>
          <w:tcPr>
            <w:tcW w:w="0" w:type="auto"/>
            <w:shd w:val="clear"/>
            <w:vAlign w:val="center"/>
          </w:tcPr>
          <w:p w14:paraId="7E394A36">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71EDB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left w:w="210" w:type="dxa"/>
            </w:tcMar>
            <w:vAlign w:val="center"/>
          </w:tcPr>
          <w:p w14:paraId="056DFC80">
            <w:pPr>
              <w:keepNext w:val="0"/>
              <w:keepLines w:val="0"/>
              <w:pageBreakBefore w:val="0"/>
              <w:widowControl/>
              <w:suppressLineNumbers w:val="0"/>
              <w:overflowPunct/>
              <w:topLinePunct w:val="0"/>
              <w:bidi w:val="0"/>
              <w:spacing w:before="0" w:beforeAutospacing="0" w:after="0" w:afterAutospacing="0" w:line="360" w:lineRule="auto"/>
              <w:ind w:left="0" w:right="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1. 采购人信息</w:t>
            </w:r>
          </w:p>
        </w:tc>
        <w:tc>
          <w:tcPr>
            <w:tcW w:w="0" w:type="auto"/>
            <w:shd w:val="clear"/>
            <w:vAlign w:val="center"/>
          </w:tcPr>
          <w:p w14:paraId="48701E56">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0ED97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0C08C51C">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名称：唐河县河湖事务中心</w:t>
            </w:r>
          </w:p>
        </w:tc>
        <w:tc>
          <w:tcPr>
            <w:tcW w:w="0" w:type="auto"/>
            <w:shd w:val="clear"/>
            <w:vAlign w:val="center"/>
          </w:tcPr>
          <w:p w14:paraId="76787DDD">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44CF7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229DF825">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地址：唐河县新民街</w:t>
            </w:r>
          </w:p>
        </w:tc>
        <w:tc>
          <w:tcPr>
            <w:tcW w:w="0" w:type="auto"/>
            <w:shd w:val="clear"/>
            <w:vAlign w:val="center"/>
          </w:tcPr>
          <w:p w14:paraId="381360EF">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59296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5BA68136">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联系人：窦先生</w:t>
            </w:r>
          </w:p>
        </w:tc>
        <w:tc>
          <w:tcPr>
            <w:tcW w:w="0" w:type="auto"/>
            <w:shd w:val="clear"/>
            <w:vAlign w:val="center"/>
          </w:tcPr>
          <w:p w14:paraId="2EED52BC">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09FD2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3FFEC5A5">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联系方式：15538435721</w:t>
            </w:r>
          </w:p>
        </w:tc>
        <w:tc>
          <w:tcPr>
            <w:tcW w:w="0" w:type="auto"/>
            <w:shd w:val="clear"/>
            <w:vAlign w:val="center"/>
          </w:tcPr>
          <w:p w14:paraId="7991D8B8">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08C63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left w:w="210" w:type="dxa"/>
            </w:tcMar>
            <w:vAlign w:val="center"/>
          </w:tcPr>
          <w:p w14:paraId="1810B0FB">
            <w:pPr>
              <w:keepNext w:val="0"/>
              <w:keepLines w:val="0"/>
              <w:pageBreakBefore w:val="0"/>
              <w:widowControl/>
              <w:suppressLineNumbers w:val="0"/>
              <w:overflowPunct/>
              <w:topLinePunct w:val="0"/>
              <w:bidi w:val="0"/>
              <w:spacing w:before="0" w:beforeAutospacing="0" w:after="0" w:afterAutospacing="0" w:line="360" w:lineRule="auto"/>
              <w:ind w:left="0" w:right="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2.采购代理机构信息（如有）</w:t>
            </w:r>
          </w:p>
        </w:tc>
        <w:tc>
          <w:tcPr>
            <w:tcW w:w="0" w:type="auto"/>
            <w:shd w:val="clear"/>
            <w:vAlign w:val="center"/>
          </w:tcPr>
          <w:p w14:paraId="03A169CA">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03CC2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2FC2FE14">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名称：唐河县唐兴工程造价咨询有限公司</w:t>
            </w:r>
          </w:p>
        </w:tc>
        <w:tc>
          <w:tcPr>
            <w:tcW w:w="0" w:type="auto"/>
            <w:shd w:val="clear"/>
            <w:vAlign w:val="center"/>
          </w:tcPr>
          <w:p w14:paraId="201D59FA">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70007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08CCA255">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地址：河南省南阳市唐河县滨河街道凤山路财政局院内</w:t>
            </w:r>
          </w:p>
        </w:tc>
        <w:tc>
          <w:tcPr>
            <w:tcW w:w="0" w:type="auto"/>
            <w:shd w:val="clear"/>
            <w:vAlign w:val="center"/>
          </w:tcPr>
          <w:p w14:paraId="489B2F94">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65844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7FC40139">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联系人：周先生</w:t>
            </w:r>
          </w:p>
        </w:tc>
        <w:tc>
          <w:tcPr>
            <w:tcW w:w="0" w:type="auto"/>
            <w:shd w:val="clear"/>
            <w:vAlign w:val="center"/>
          </w:tcPr>
          <w:p w14:paraId="304F2D63">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0D00D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4BED8A7A">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联系方式：18737736749</w:t>
            </w:r>
          </w:p>
        </w:tc>
        <w:tc>
          <w:tcPr>
            <w:tcW w:w="0" w:type="auto"/>
            <w:shd w:val="clear"/>
            <w:vAlign w:val="center"/>
          </w:tcPr>
          <w:p w14:paraId="69AFC9E2">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3969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left w:w="210" w:type="dxa"/>
            </w:tcMar>
            <w:vAlign w:val="center"/>
          </w:tcPr>
          <w:p w14:paraId="43B65C38">
            <w:pPr>
              <w:keepNext w:val="0"/>
              <w:keepLines w:val="0"/>
              <w:pageBreakBefore w:val="0"/>
              <w:widowControl/>
              <w:suppressLineNumbers w:val="0"/>
              <w:overflowPunct/>
              <w:topLinePunct w:val="0"/>
              <w:bidi w:val="0"/>
              <w:spacing w:before="0" w:beforeAutospacing="0" w:after="0" w:afterAutospacing="0" w:line="360" w:lineRule="auto"/>
              <w:ind w:left="0" w:right="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3.项目联系方式</w:t>
            </w:r>
          </w:p>
        </w:tc>
        <w:tc>
          <w:tcPr>
            <w:tcW w:w="0" w:type="auto"/>
            <w:shd w:val="clear"/>
            <w:vAlign w:val="center"/>
          </w:tcPr>
          <w:p w14:paraId="4B67C7F0">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7415F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3FF8FB8B">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项目联系人：周先生</w:t>
            </w:r>
          </w:p>
        </w:tc>
        <w:tc>
          <w:tcPr>
            <w:tcW w:w="0" w:type="auto"/>
            <w:shd w:val="clear"/>
            <w:vAlign w:val="center"/>
          </w:tcPr>
          <w:p w14:paraId="108E8904">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r w14:paraId="621F4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43C10026">
            <w:pPr>
              <w:keepNext w:val="0"/>
              <w:keepLines w:val="0"/>
              <w:pageBreakBefore w:val="0"/>
              <w:widowControl/>
              <w:suppressLineNumbers w:val="0"/>
              <w:overflowPunct/>
              <w:topLinePunct w:val="0"/>
              <w:bidi w:val="0"/>
              <w:spacing w:before="0" w:beforeAutospacing="0" w:after="0" w:afterAutospacing="0" w:line="360" w:lineRule="auto"/>
              <w:ind w:left="0" w:right="0" w:firstLine="42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snapToGrid w:val="0"/>
                <w:color w:val="000000"/>
                <w:kern w:val="0"/>
                <w:sz w:val="24"/>
                <w:szCs w:val="24"/>
                <w:bdr w:val="none" w:color="auto" w:sz="0" w:space="0"/>
                <w:lang w:val="en-US" w:eastAsia="zh-CN" w:bidi="ar"/>
              </w:rPr>
              <w:t>联系方式：18737736749</w:t>
            </w:r>
          </w:p>
        </w:tc>
        <w:tc>
          <w:tcPr>
            <w:tcW w:w="0" w:type="auto"/>
            <w:shd w:val="clear"/>
            <w:vAlign w:val="center"/>
          </w:tcPr>
          <w:p w14:paraId="077834CE">
            <w:pPr>
              <w:keepNext w:val="0"/>
              <w:keepLines w:val="0"/>
              <w:pageBreakBefore w:val="0"/>
              <w:widowControl/>
              <w:overflowPunct/>
              <w:topLinePunct w:val="0"/>
              <w:bidi w:val="0"/>
              <w:spacing w:line="360" w:lineRule="auto"/>
              <w:rPr>
                <w:rFonts w:hint="eastAsia" w:ascii="宋体" w:hAnsi="宋体" w:eastAsia="宋体" w:cs="宋体"/>
                <w:b w:val="0"/>
                <w:bCs w:val="0"/>
                <w:i w:val="0"/>
                <w:iCs w:val="0"/>
                <w:sz w:val="24"/>
                <w:szCs w:val="24"/>
              </w:rPr>
            </w:pPr>
          </w:p>
        </w:tc>
      </w:tr>
    </w:tbl>
    <w:p w14:paraId="5B9E38D6">
      <w:pPr>
        <w:rPr>
          <w:rFonts w:hint="eastAsia" w:ascii="宋体" w:hAnsi="宋体" w:eastAsia="宋体" w:cs="宋体"/>
          <w:b/>
          <w:bCs/>
          <w:spacing w:val="-2"/>
          <w:sz w:val="40"/>
          <w:szCs w:val="40"/>
        </w:rPr>
      </w:pPr>
      <w:r>
        <w:rPr>
          <w:rFonts w:hint="eastAsia" w:ascii="宋体" w:hAnsi="宋体" w:eastAsia="宋体" w:cs="宋体"/>
          <w:b/>
          <w:bCs/>
          <w:spacing w:val="-2"/>
          <w:sz w:val="40"/>
          <w:szCs w:val="40"/>
        </w:rPr>
        <w:br w:type="page"/>
      </w:r>
    </w:p>
    <w:p w14:paraId="36DF75B7">
      <w:pPr>
        <w:spacing w:before="116" w:line="222" w:lineRule="auto"/>
        <w:ind w:left="2780"/>
        <w:outlineLvl w:val="0"/>
        <w:rPr>
          <w:rFonts w:hint="eastAsia" w:ascii="宋体" w:hAnsi="宋体" w:eastAsia="宋体" w:cs="宋体"/>
          <w:b/>
          <w:bCs/>
          <w:sz w:val="40"/>
          <w:szCs w:val="40"/>
        </w:rPr>
      </w:pPr>
      <w:r>
        <w:rPr>
          <w:rFonts w:hint="eastAsia" w:ascii="宋体" w:hAnsi="宋体" w:eastAsia="宋体" w:cs="宋体"/>
          <w:b/>
          <w:bCs/>
          <w:spacing w:val="-2"/>
          <w:sz w:val="40"/>
          <w:szCs w:val="40"/>
        </w:rPr>
        <w:t>第二章 采购需求</w:t>
      </w:r>
    </w:p>
    <w:p w14:paraId="545FCE09">
      <w:pPr>
        <w:pStyle w:val="19"/>
        <w:keepNext w:val="0"/>
        <w:keepLines w:val="0"/>
        <w:pageBreakBefore w:val="0"/>
        <w:widowControl/>
        <w:tabs>
          <w:tab w:val="left" w:pos="1316"/>
        </w:tabs>
        <w:kinsoku w:val="0"/>
        <w:wordWrap/>
        <w:overflowPunct/>
        <w:topLinePunct w:val="0"/>
        <w:autoSpaceDE w:val="0"/>
        <w:autoSpaceDN w:val="0"/>
        <w:bidi w:val="0"/>
        <w:adjustRightInd w:val="0"/>
        <w:snapToGrid w:val="0"/>
        <w:spacing w:line="356" w:lineRule="auto"/>
        <w:ind w:left="0" w:firstLine="480" w:firstLineChars="200"/>
        <w:jc w:val="both"/>
        <w:textAlignment w:val="baseline"/>
        <w:rPr>
          <w:rFonts w:hint="eastAsia" w:ascii="宋体" w:hAnsi="宋体" w:eastAsia="宋体" w:cs="宋体"/>
          <w:bCs/>
          <w:sz w:val="24"/>
          <w:szCs w:val="24"/>
        </w:rPr>
      </w:pPr>
      <w:r>
        <w:rPr>
          <w:rFonts w:hint="eastAsia" w:ascii="宋体" w:hAnsi="宋体" w:eastAsia="宋体" w:cs="宋体"/>
          <w:bCs/>
          <w:sz w:val="24"/>
          <w:szCs w:val="24"/>
        </w:rPr>
        <w:t>1、项目概况</w:t>
      </w:r>
    </w:p>
    <w:p w14:paraId="43CA56C0">
      <w:pPr>
        <w:pStyle w:val="19"/>
        <w:keepNext w:val="0"/>
        <w:keepLines w:val="0"/>
        <w:pageBreakBefore w:val="0"/>
        <w:widowControl/>
        <w:tabs>
          <w:tab w:val="left" w:pos="1316"/>
        </w:tabs>
        <w:kinsoku w:val="0"/>
        <w:wordWrap/>
        <w:overflowPunct/>
        <w:topLinePunct w:val="0"/>
        <w:autoSpaceDE w:val="0"/>
        <w:autoSpaceDN w:val="0"/>
        <w:bidi w:val="0"/>
        <w:adjustRightInd w:val="0"/>
        <w:snapToGrid w:val="0"/>
        <w:spacing w:line="356" w:lineRule="auto"/>
        <w:ind w:left="0" w:firstLine="480" w:firstLineChars="200"/>
        <w:jc w:val="both"/>
        <w:textAlignment w:val="baseline"/>
        <w:rPr>
          <w:rFonts w:hint="eastAsia" w:ascii="宋体" w:hAnsi="宋体" w:eastAsia="宋体" w:cs="宋体"/>
          <w:bCs/>
          <w:sz w:val="24"/>
          <w:szCs w:val="24"/>
        </w:rPr>
      </w:pPr>
      <w:r>
        <w:rPr>
          <w:rFonts w:hint="eastAsia" w:ascii="宋体" w:hAnsi="宋体" w:eastAsia="宋体" w:cs="宋体"/>
          <w:bCs/>
          <w:sz w:val="24"/>
          <w:szCs w:val="24"/>
          <w:lang w:val="en-US" w:eastAsia="zh-CN"/>
        </w:rPr>
        <w:t>唐河县河湖事务中心2025年度唐河县境内河道采砂监理采购项目</w:t>
      </w:r>
      <w:r>
        <w:rPr>
          <w:rFonts w:hint="eastAsia" w:ascii="宋体" w:hAnsi="宋体" w:eastAsia="宋体" w:cs="宋体"/>
          <w:bCs/>
          <w:sz w:val="24"/>
          <w:szCs w:val="24"/>
        </w:rPr>
        <w:t>，对河道砂石开采放线、现场施工及现场清理、验收等进行全程监理，对砂石处置现场和储砂场砂堆进行测量等工作。</w:t>
      </w:r>
    </w:p>
    <w:p w14:paraId="07C0EB55">
      <w:pPr>
        <w:pStyle w:val="19"/>
        <w:keepNext w:val="0"/>
        <w:keepLines w:val="0"/>
        <w:pageBreakBefore w:val="0"/>
        <w:widowControl/>
        <w:tabs>
          <w:tab w:val="left" w:pos="1316"/>
        </w:tabs>
        <w:kinsoku w:val="0"/>
        <w:wordWrap/>
        <w:overflowPunct/>
        <w:topLinePunct w:val="0"/>
        <w:autoSpaceDE w:val="0"/>
        <w:autoSpaceDN w:val="0"/>
        <w:bidi w:val="0"/>
        <w:adjustRightInd w:val="0"/>
        <w:snapToGrid w:val="0"/>
        <w:spacing w:line="356" w:lineRule="auto"/>
        <w:ind w:left="0" w:firstLine="480" w:firstLineChars="200"/>
        <w:jc w:val="both"/>
        <w:textAlignment w:val="baseline"/>
        <w:rPr>
          <w:rFonts w:hint="eastAsia" w:ascii="宋体" w:hAnsi="宋体" w:eastAsia="宋体" w:cs="宋体"/>
          <w:bCs/>
          <w:sz w:val="24"/>
          <w:szCs w:val="24"/>
        </w:rPr>
      </w:pPr>
      <w:r>
        <w:rPr>
          <w:rFonts w:hint="eastAsia" w:ascii="宋体" w:hAnsi="宋体" w:eastAsia="宋体" w:cs="宋体"/>
          <w:bCs/>
          <w:sz w:val="24"/>
          <w:szCs w:val="24"/>
        </w:rPr>
        <w:t>2、 技术要求</w:t>
      </w:r>
    </w:p>
    <w:p w14:paraId="12223363">
      <w:pPr>
        <w:pStyle w:val="19"/>
        <w:keepNext w:val="0"/>
        <w:keepLines w:val="0"/>
        <w:pageBreakBefore w:val="0"/>
        <w:widowControl/>
        <w:tabs>
          <w:tab w:val="left" w:pos="1316"/>
        </w:tabs>
        <w:kinsoku w:val="0"/>
        <w:wordWrap/>
        <w:overflowPunct/>
        <w:topLinePunct w:val="0"/>
        <w:autoSpaceDE w:val="0"/>
        <w:autoSpaceDN w:val="0"/>
        <w:bidi w:val="0"/>
        <w:adjustRightInd w:val="0"/>
        <w:snapToGrid w:val="0"/>
        <w:spacing w:line="356" w:lineRule="auto"/>
        <w:ind w:left="0" w:firstLine="480" w:firstLineChars="200"/>
        <w:jc w:val="both"/>
        <w:textAlignment w:val="baseline"/>
        <w:rPr>
          <w:rFonts w:hint="eastAsia" w:ascii="宋体" w:hAnsi="宋体" w:eastAsia="宋体" w:cs="宋体"/>
          <w:bCs/>
          <w:sz w:val="24"/>
          <w:szCs w:val="24"/>
        </w:rPr>
      </w:pPr>
      <w:r>
        <w:rPr>
          <w:rFonts w:hint="eastAsia" w:ascii="宋体" w:hAnsi="宋体" w:eastAsia="宋体" w:cs="宋体"/>
          <w:bCs/>
          <w:sz w:val="24"/>
          <w:szCs w:val="24"/>
        </w:rPr>
        <w:t>2.1 监理工作大纲</w:t>
      </w:r>
    </w:p>
    <w:p w14:paraId="352F9A54">
      <w:pPr>
        <w:pStyle w:val="19"/>
        <w:keepNext w:val="0"/>
        <w:keepLines w:val="0"/>
        <w:pageBreakBefore w:val="0"/>
        <w:widowControl/>
        <w:tabs>
          <w:tab w:val="left" w:pos="1316"/>
        </w:tabs>
        <w:kinsoku w:val="0"/>
        <w:wordWrap/>
        <w:overflowPunct/>
        <w:topLinePunct w:val="0"/>
        <w:autoSpaceDE w:val="0"/>
        <w:autoSpaceDN w:val="0"/>
        <w:bidi w:val="0"/>
        <w:adjustRightInd w:val="0"/>
        <w:snapToGrid w:val="0"/>
        <w:spacing w:line="356" w:lineRule="auto"/>
        <w:ind w:left="0" w:firstLine="480" w:firstLineChars="200"/>
        <w:jc w:val="both"/>
        <w:textAlignment w:val="baseline"/>
        <w:rPr>
          <w:rFonts w:hint="eastAsia" w:ascii="宋体" w:hAnsi="宋体" w:eastAsia="宋体" w:cs="宋体"/>
          <w:bCs/>
          <w:sz w:val="24"/>
          <w:szCs w:val="24"/>
        </w:rPr>
      </w:pPr>
      <w:r>
        <w:rPr>
          <w:rFonts w:hint="eastAsia" w:ascii="宋体" w:hAnsi="宋体" w:eastAsia="宋体" w:cs="宋体"/>
          <w:bCs/>
          <w:sz w:val="24"/>
          <w:szCs w:val="24"/>
        </w:rPr>
        <w:t>投标人编制的监理大纲是技术文件的一部分，主要内容如下（不限于）：</w:t>
      </w:r>
    </w:p>
    <w:p w14:paraId="02E57EA1">
      <w:pPr>
        <w:pStyle w:val="19"/>
        <w:keepNext w:val="0"/>
        <w:keepLines w:val="0"/>
        <w:pageBreakBefore w:val="0"/>
        <w:widowControl/>
        <w:tabs>
          <w:tab w:val="left" w:pos="1316"/>
        </w:tabs>
        <w:kinsoku w:val="0"/>
        <w:wordWrap/>
        <w:overflowPunct/>
        <w:topLinePunct w:val="0"/>
        <w:autoSpaceDE w:val="0"/>
        <w:autoSpaceDN w:val="0"/>
        <w:bidi w:val="0"/>
        <w:adjustRightInd w:val="0"/>
        <w:snapToGrid w:val="0"/>
        <w:spacing w:line="356" w:lineRule="auto"/>
        <w:ind w:left="0" w:firstLine="480" w:firstLineChars="200"/>
        <w:jc w:val="both"/>
        <w:textAlignment w:val="baseline"/>
        <w:rPr>
          <w:rFonts w:hint="eastAsia" w:ascii="宋体" w:hAnsi="宋体" w:eastAsia="宋体" w:cs="宋体"/>
          <w:bCs/>
          <w:sz w:val="24"/>
          <w:szCs w:val="24"/>
        </w:rPr>
      </w:pPr>
      <w:r>
        <w:rPr>
          <w:rFonts w:hint="eastAsia" w:ascii="宋体" w:hAnsi="宋体" w:eastAsia="宋体" w:cs="宋体"/>
          <w:bCs/>
          <w:sz w:val="24"/>
          <w:szCs w:val="24"/>
        </w:rPr>
        <w:t>（1）监理目标、办法及环境保护控制、水土保持控制</w:t>
      </w:r>
    </w:p>
    <w:p w14:paraId="0FD4E59D">
      <w:pPr>
        <w:pStyle w:val="19"/>
        <w:keepNext w:val="0"/>
        <w:keepLines w:val="0"/>
        <w:pageBreakBefore w:val="0"/>
        <w:widowControl/>
        <w:tabs>
          <w:tab w:val="left" w:pos="1316"/>
        </w:tabs>
        <w:kinsoku w:val="0"/>
        <w:wordWrap/>
        <w:overflowPunct/>
        <w:topLinePunct w:val="0"/>
        <w:autoSpaceDE w:val="0"/>
        <w:autoSpaceDN w:val="0"/>
        <w:bidi w:val="0"/>
        <w:adjustRightInd w:val="0"/>
        <w:snapToGrid w:val="0"/>
        <w:spacing w:line="356" w:lineRule="auto"/>
        <w:ind w:left="0" w:firstLine="480" w:firstLineChars="200"/>
        <w:jc w:val="both"/>
        <w:textAlignment w:val="baseline"/>
        <w:rPr>
          <w:rFonts w:hint="eastAsia" w:ascii="宋体" w:hAnsi="宋体" w:eastAsia="宋体" w:cs="宋体"/>
          <w:bCs/>
          <w:sz w:val="24"/>
          <w:szCs w:val="24"/>
        </w:rPr>
      </w:pPr>
      <w:r>
        <w:rPr>
          <w:rFonts w:hint="eastAsia" w:ascii="宋体" w:hAnsi="宋体" w:eastAsia="宋体" w:cs="宋体"/>
          <w:bCs/>
          <w:sz w:val="24"/>
          <w:szCs w:val="24"/>
        </w:rPr>
        <w:t>（2）进度控制措施和方法</w:t>
      </w:r>
    </w:p>
    <w:p w14:paraId="35EF2334">
      <w:pPr>
        <w:pStyle w:val="19"/>
        <w:keepNext w:val="0"/>
        <w:keepLines w:val="0"/>
        <w:pageBreakBefore w:val="0"/>
        <w:widowControl/>
        <w:tabs>
          <w:tab w:val="left" w:pos="1316"/>
        </w:tabs>
        <w:kinsoku w:val="0"/>
        <w:wordWrap/>
        <w:overflowPunct/>
        <w:topLinePunct w:val="0"/>
        <w:autoSpaceDE w:val="0"/>
        <w:autoSpaceDN w:val="0"/>
        <w:bidi w:val="0"/>
        <w:adjustRightInd w:val="0"/>
        <w:snapToGrid w:val="0"/>
        <w:spacing w:line="356" w:lineRule="auto"/>
        <w:ind w:left="0" w:firstLine="480" w:firstLineChars="200"/>
        <w:jc w:val="both"/>
        <w:textAlignment w:val="baseline"/>
        <w:rPr>
          <w:rFonts w:hint="eastAsia" w:ascii="宋体" w:hAnsi="宋体" w:eastAsia="宋体" w:cs="宋体"/>
          <w:bCs/>
          <w:sz w:val="24"/>
          <w:szCs w:val="24"/>
        </w:rPr>
      </w:pPr>
      <w:r>
        <w:rPr>
          <w:rFonts w:hint="eastAsia" w:ascii="宋体" w:hAnsi="宋体" w:eastAsia="宋体" w:cs="宋体"/>
          <w:bCs/>
          <w:sz w:val="24"/>
          <w:szCs w:val="24"/>
        </w:rPr>
        <w:t>（3）质量控制措施和方法</w:t>
      </w:r>
    </w:p>
    <w:p w14:paraId="3E7E3DDE">
      <w:pPr>
        <w:pStyle w:val="19"/>
        <w:keepNext w:val="0"/>
        <w:keepLines w:val="0"/>
        <w:pageBreakBefore w:val="0"/>
        <w:widowControl/>
        <w:tabs>
          <w:tab w:val="left" w:pos="1316"/>
        </w:tabs>
        <w:kinsoku w:val="0"/>
        <w:wordWrap/>
        <w:overflowPunct/>
        <w:topLinePunct w:val="0"/>
        <w:autoSpaceDE w:val="0"/>
        <w:autoSpaceDN w:val="0"/>
        <w:bidi w:val="0"/>
        <w:adjustRightInd w:val="0"/>
        <w:snapToGrid w:val="0"/>
        <w:spacing w:line="356" w:lineRule="auto"/>
        <w:ind w:left="0" w:firstLine="480" w:firstLineChars="200"/>
        <w:jc w:val="both"/>
        <w:textAlignment w:val="baseline"/>
        <w:rPr>
          <w:rFonts w:hint="eastAsia" w:ascii="宋体" w:hAnsi="宋体" w:eastAsia="宋体" w:cs="宋体"/>
          <w:bCs/>
          <w:sz w:val="24"/>
          <w:szCs w:val="24"/>
        </w:rPr>
      </w:pPr>
      <w:r>
        <w:rPr>
          <w:rFonts w:hint="eastAsia" w:ascii="宋体" w:hAnsi="宋体" w:eastAsia="宋体" w:cs="宋体"/>
          <w:bCs/>
          <w:sz w:val="24"/>
          <w:szCs w:val="24"/>
        </w:rPr>
        <w:t>（4）保证旁站监理措施和方法</w:t>
      </w:r>
    </w:p>
    <w:p w14:paraId="6CF570A7">
      <w:pPr>
        <w:pStyle w:val="19"/>
        <w:keepNext w:val="0"/>
        <w:keepLines w:val="0"/>
        <w:pageBreakBefore w:val="0"/>
        <w:widowControl/>
        <w:tabs>
          <w:tab w:val="left" w:pos="1316"/>
        </w:tabs>
        <w:kinsoku w:val="0"/>
        <w:wordWrap/>
        <w:overflowPunct/>
        <w:topLinePunct w:val="0"/>
        <w:autoSpaceDE w:val="0"/>
        <w:autoSpaceDN w:val="0"/>
        <w:bidi w:val="0"/>
        <w:adjustRightInd w:val="0"/>
        <w:snapToGrid w:val="0"/>
        <w:spacing w:line="356" w:lineRule="auto"/>
        <w:ind w:left="0" w:firstLine="480" w:firstLineChars="200"/>
        <w:jc w:val="both"/>
        <w:textAlignment w:val="baseline"/>
        <w:rPr>
          <w:rFonts w:hint="eastAsia" w:ascii="宋体" w:hAnsi="宋体" w:eastAsia="宋体" w:cs="宋体"/>
          <w:bCs/>
          <w:sz w:val="24"/>
          <w:szCs w:val="24"/>
        </w:rPr>
      </w:pPr>
      <w:r>
        <w:rPr>
          <w:rFonts w:hint="eastAsia" w:ascii="宋体" w:hAnsi="宋体" w:eastAsia="宋体" w:cs="宋体"/>
          <w:bCs/>
          <w:sz w:val="24"/>
          <w:szCs w:val="24"/>
        </w:rPr>
        <w:t>（5）采砂目标控制措施和方法</w:t>
      </w:r>
    </w:p>
    <w:p w14:paraId="55B707D2">
      <w:pPr>
        <w:pStyle w:val="19"/>
        <w:keepNext w:val="0"/>
        <w:keepLines w:val="0"/>
        <w:pageBreakBefore w:val="0"/>
        <w:widowControl/>
        <w:tabs>
          <w:tab w:val="left" w:pos="1316"/>
        </w:tabs>
        <w:kinsoku w:val="0"/>
        <w:wordWrap/>
        <w:overflowPunct/>
        <w:topLinePunct w:val="0"/>
        <w:autoSpaceDE w:val="0"/>
        <w:autoSpaceDN w:val="0"/>
        <w:bidi w:val="0"/>
        <w:adjustRightInd w:val="0"/>
        <w:snapToGrid w:val="0"/>
        <w:spacing w:line="356" w:lineRule="auto"/>
        <w:ind w:left="0" w:firstLine="480" w:firstLineChars="200"/>
        <w:jc w:val="both"/>
        <w:textAlignment w:val="baseline"/>
        <w:rPr>
          <w:rFonts w:hint="eastAsia" w:ascii="宋体" w:hAnsi="宋体" w:eastAsia="宋体" w:cs="宋体"/>
          <w:bCs/>
          <w:sz w:val="24"/>
          <w:szCs w:val="24"/>
        </w:rPr>
      </w:pPr>
      <w:r>
        <w:rPr>
          <w:rFonts w:hint="eastAsia" w:ascii="宋体" w:hAnsi="宋体" w:eastAsia="宋体" w:cs="宋体"/>
          <w:bCs/>
          <w:sz w:val="24"/>
          <w:szCs w:val="24"/>
        </w:rPr>
        <w:t>（6）文明、安全控制措施和方法</w:t>
      </w:r>
    </w:p>
    <w:p w14:paraId="3C002055">
      <w:pPr>
        <w:pStyle w:val="19"/>
        <w:keepNext w:val="0"/>
        <w:keepLines w:val="0"/>
        <w:pageBreakBefore w:val="0"/>
        <w:widowControl/>
        <w:tabs>
          <w:tab w:val="left" w:pos="1316"/>
        </w:tabs>
        <w:kinsoku w:val="0"/>
        <w:wordWrap/>
        <w:overflowPunct/>
        <w:topLinePunct w:val="0"/>
        <w:autoSpaceDE w:val="0"/>
        <w:autoSpaceDN w:val="0"/>
        <w:bidi w:val="0"/>
        <w:adjustRightInd w:val="0"/>
        <w:snapToGrid w:val="0"/>
        <w:spacing w:line="356" w:lineRule="auto"/>
        <w:ind w:left="0" w:firstLine="480" w:firstLineChars="200"/>
        <w:jc w:val="both"/>
        <w:textAlignment w:val="baseline"/>
        <w:rPr>
          <w:rFonts w:hint="eastAsia" w:ascii="宋体" w:hAnsi="宋体" w:eastAsia="宋体" w:cs="宋体"/>
          <w:bCs/>
          <w:sz w:val="24"/>
          <w:szCs w:val="24"/>
        </w:rPr>
      </w:pPr>
      <w:r>
        <w:rPr>
          <w:rFonts w:hint="eastAsia" w:ascii="宋体" w:hAnsi="宋体" w:eastAsia="宋体" w:cs="宋体"/>
          <w:bCs/>
          <w:sz w:val="24"/>
          <w:szCs w:val="24"/>
        </w:rPr>
        <w:t>（7）工作协调措施和方法</w:t>
      </w:r>
    </w:p>
    <w:p w14:paraId="53355A90">
      <w:pPr>
        <w:pStyle w:val="19"/>
        <w:keepNext w:val="0"/>
        <w:keepLines w:val="0"/>
        <w:pageBreakBefore w:val="0"/>
        <w:widowControl/>
        <w:tabs>
          <w:tab w:val="left" w:pos="1316"/>
        </w:tabs>
        <w:kinsoku w:val="0"/>
        <w:wordWrap/>
        <w:overflowPunct/>
        <w:topLinePunct w:val="0"/>
        <w:autoSpaceDE w:val="0"/>
        <w:autoSpaceDN w:val="0"/>
        <w:bidi w:val="0"/>
        <w:adjustRightInd w:val="0"/>
        <w:snapToGrid w:val="0"/>
        <w:spacing w:line="356" w:lineRule="auto"/>
        <w:ind w:left="0" w:firstLine="480" w:firstLineChars="200"/>
        <w:jc w:val="both"/>
        <w:textAlignment w:val="baseline"/>
        <w:rPr>
          <w:rFonts w:hint="eastAsia" w:ascii="宋体" w:hAnsi="宋体" w:eastAsia="宋体" w:cs="宋体"/>
          <w:bCs/>
          <w:sz w:val="24"/>
          <w:szCs w:val="24"/>
        </w:rPr>
      </w:pPr>
      <w:r>
        <w:rPr>
          <w:rFonts w:hint="eastAsia" w:ascii="宋体" w:hAnsi="宋体" w:eastAsia="宋体" w:cs="宋体"/>
          <w:bCs/>
          <w:sz w:val="24"/>
          <w:szCs w:val="24"/>
        </w:rPr>
        <w:t>（8）重点与难点分析</w:t>
      </w:r>
    </w:p>
    <w:p w14:paraId="7932990C">
      <w:pPr>
        <w:pStyle w:val="19"/>
        <w:keepNext w:val="0"/>
        <w:keepLines w:val="0"/>
        <w:pageBreakBefore w:val="0"/>
        <w:widowControl/>
        <w:tabs>
          <w:tab w:val="left" w:pos="1316"/>
        </w:tabs>
        <w:kinsoku w:val="0"/>
        <w:wordWrap/>
        <w:overflowPunct/>
        <w:topLinePunct w:val="0"/>
        <w:autoSpaceDE w:val="0"/>
        <w:autoSpaceDN w:val="0"/>
        <w:bidi w:val="0"/>
        <w:adjustRightInd w:val="0"/>
        <w:snapToGrid w:val="0"/>
        <w:spacing w:line="356" w:lineRule="auto"/>
        <w:ind w:left="0" w:firstLine="480" w:firstLineChars="200"/>
        <w:jc w:val="both"/>
        <w:textAlignment w:val="baseline"/>
        <w:rPr>
          <w:rFonts w:hint="eastAsia" w:ascii="宋体" w:hAnsi="宋体" w:eastAsia="宋体" w:cs="宋体"/>
          <w:bCs/>
          <w:sz w:val="24"/>
          <w:szCs w:val="24"/>
        </w:rPr>
      </w:pPr>
      <w:r>
        <w:rPr>
          <w:rFonts w:hint="eastAsia" w:ascii="宋体" w:hAnsi="宋体" w:eastAsia="宋体" w:cs="宋体"/>
          <w:bCs/>
          <w:sz w:val="24"/>
          <w:szCs w:val="24"/>
        </w:rPr>
        <w:t>3. 监理要求</w:t>
      </w:r>
    </w:p>
    <w:p w14:paraId="147A85B5">
      <w:pPr>
        <w:pStyle w:val="19"/>
        <w:keepNext w:val="0"/>
        <w:keepLines w:val="0"/>
        <w:pageBreakBefore w:val="0"/>
        <w:widowControl/>
        <w:tabs>
          <w:tab w:val="left" w:pos="1316"/>
        </w:tabs>
        <w:kinsoku w:val="0"/>
        <w:wordWrap/>
        <w:overflowPunct/>
        <w:topLinePunct w:val="0"/>
        <w:autoSpaceDE w:val="0"/>
        <w:autoSpaceDN w:val="0"/>
        <w:bidi w:val="0"/>
        <w:adjustRightInd w:val="0"/>
        <w:snapToGrid w:val="0"/>
        <w:spacing w:line="356" w:lineRule="auto"/>
        <w:ind w:left="0" w:firstLine="480" w:firstLineChars="200"/>
        <w:jc w:val="both"/>
        <w:textAlignment w:val="baseline"/>
        <w:rPr>
          <w:rFonts w:hint="eastAsia" w:ascii="宋体" w:hAnsi="宋体" w:eastAsia="宋体" w:cs="宋体"/>
          <w:bCs/>
          <w:sz w:val="24"/>
          <w:szCs w:val="24"/>
        </w:rPr>
      </w:pPr>
      <w:r>
        <w:rPr>
          <w:rFonts w:hint="eastAsia" w:ascii="宋体" w:hAnsi="宋体" w:eastAsia="宋体" w:cs="宋体"/>
          <w:bCs/>
          <w:sz w:val="24"/>
          <w:szCs w:val="24"/>
        </w:rPr>
        <w:t>3.1 监理范围</w:t>
      </w:r>
    </w:p>
    <w:p w14:paraId="36E795F6">
      <w:pPr>
        <w:pStyle w:val="19"/>
        <w:keepNext w:val="0"/>
        <w:keepLines w:val="0"/>
        <w:pageBreakBefore w:val="0"/>
        <w:widowControl/>
        <w:tabs>
          <w:tab w:val="left" w:pos="1316"/>
        </w:tabs>
        <w:kinsoku w:val="0"/>
        <w:wordWrap/>
        <w:overflowPunct/>
        <w:topLinePunct w:val="0"/>
        <w:autoSpaceDE w:val="0"/>
        <w:autoSpaceDN w:val="0"/>
        <w:bidi w:val="0"/>
        <w:adjustRightInd w:val="0"/>
        <w:snapToGrid w:val="0"/>
        <w:spacing w:line="356" w:lineRule="auto"/>
        <w:ind w:left="0" w:firstLine="480" w:firstLineChars="200"/>
        <w:jc w:val="both"/>
        <w:textAlignment w:val="baseline"/>
        <w:rPr>
          <w:rFonts w:hint="eastAsia" w:ascii="宋体" w:hAnsi="宋体" w:eastAsia="宋体" w:cs="宋体"/>
          <w:bCs/>
          <w:sz w:val="24"/>
          <w:szCs w:val="24"/>
        </w:rPr>
      </w:pPr>
      <w:r>
        <w:rPr>
          <w:rFonts w:hint="eastAsia" w:ascii="宋体" w:hAnsi="宋体" w:eastAsia="宋体" w:cs="宋体"/>
          <w:bCs/>
          <w:sz w:val="24"/>
          <w:szCs w:val="24"/>
        </w:rPr>
        <w:t>唐河河道及唐河县域河道采砂监理。</w:t>
      </w:r>
    </w:p>
    <w:p w14:paraId="513B2D87">
      <w:pPr>
        <w:pStyle w:val="19"/>
        <w:keepNext w:val="0"/>
        <w:keepLines w:val="0"/>
        <w:pageBreakBefore w:val="0"/>
        <w:widowControl/>
        <w:tabs>
          <w:tab w:val="left" w:pos="1316"/>
        </w:tabs>
        <w:kinsoku w:val="0"/>
        <w:wordWrap/>
        <w:overflowPunct/>
        <w:topLinePunct w:val="0"/>
        <w:autoSpaceDE w:val="0"/>
        <w:autoSpaceDN w:val="0"/>
        <w:bidi w:val="0"/>
        <w:adjustRightInd w:val="0"/>
        <w:snapToGrid w:val="0"/>
        <w:spacing w:line="356" w:lineRule="auto"/>
        <w:ind w:left="0" w:firstLine="480" w:firstLineChars="200"/>
        <w:jc w:val="both"/>
        <w:textAlignment w:val="baseline"/>
        <w:rPr>
          <w:rFonts w:hint="eastAsia" w:ascii="宋体" w:hAnsi="宋体" w:eastAsia="宋体" w:cs="宋体"/>
          <w:bCs/>
          <w:sz w:val="24"/>
          <w:szCs w:val="24"/>
        </w:rPr>
      </w:pPr>
      <w:r>
        <w:rPr>
          <w:rFonts w:hint="eastAsia" w:ascii="宋体" w:hAnsi="宋体" w:eastAsia="宋体" w:cs="宋体"/>
          <w:bCs/>
          <w:sz w:val="24"/>
          <w:szCs w:val="24"/>
        </w:rPr>
        <w:t>3.2 监理期限：一年。</w:t>
      </w:r>
    </w:p>
    <w:p w14:paraId="3934137E">
      <w:pPr>
        <w:pStyle w:val="19"/>
        <w:keepNext w:val="0"/>
        <w:keepLines w:val="0"/>
        <w:pageBreakBefore w:val="0"/>
        <w:widowControl/>
        <w:tabs>
          <w:tab w:val="left" w:pos="1316"/>
        </w:tabs>
        <w:kinsoku w:val="0"/>
        <w:wordWrap/>
        <w:overflowPunct/>
        <w:topLinePunct w:val="0"/>
        <w:autoSpaceDE w:val="0"/>
        <w:autoSpaceDN w:val="0"/>
        <w:bidi w:val="0"/>
        <w:adjustRightInd w:val="0"/>
        <w:snapToGrid w:val="0"/>
        <w:spacing w:line="356" w:lineRule="auto"/>
        <w:ind w:left="0" w:firstLine="480" w:firstLineChars="200"/>
        <w:jc w:val="both"/>
        <w:textAlignment w:val="baseline"/>
        <w:rPr>
          <w:rFonts w:hint="eastAsia" w:ascii="宋体" w:hAnsi="宋体" w:eastAsia="宋体" w:cs="宋体"/>
          <w:bCs/>
          <w:sz w:val="24"/>
          <w:szCs w:val="24"/>
        </w:rPr>
      </w:pPr>
      <w:r>
        <w:rPr>
          <w:rFonts w:hint="eastAsia" w:ascii="宋体" w:hAnsi="宋体" w:eastAsia="宋体" w:cs="宋体"/>
          <w:bCs/>
          <w:sz w:val="24"/>
          <w:szCs w:val="24"/>
        </w:rPr>
        <w:t>3.3 监理义务</w:t>
      </w:r>
    </w:p>
    <w:p w14:paraId="2399E511">
      <w:pPr>
        <w:pStyle w:val="19"/>
        <w:keepNext w:val="0"/>
        <w:keepLines w:val="0"/>
        <w:pageBreakBefore w:val="0"/>
        <w:widowControl/>
        <w:tabs>
          <w:tab w:val="left" w:pos="1316"/>
        </w:tabs>
        <w:kinsoku w:val="0"/>
        <w:wordWrap/>
        <w:overflowPunct/>
        <w:topLinePunct w:val="0"/>
        <w:autoSpaceDE w:val="0"/>
        <w:autoSpaceDN w:val="0"/>
        <w:bidi w:val="0"/>
        <w:adjustRightInd w:val="0"/>
        <w:snapToGrid w:val="0"/>
        <w:spacing w:line="356" w:lineRule="auto"/>
        <w:ind w:left="0" w:firstLine="480" w:firstLineChars="200"/>
        <w:jc w:val="both"/>
        <w:textAlignment w:val="baseline"/>
        <w:rPr>
          <w:rFonts w:hint="eastAsia" w:ascii="宋体" w:hAnsi="宋体" w:eastAsia="宋体" w:cs="宋体"/>
          <w:bCs/>
          <w:sz w:val="24"/>
          <w:szCs w:val="24"/>
        </w:rPr>
      </w:pPr>
      <w:r>
        <w:rPr>
          <w:rFonts w:hint="eastAsia" w:ascii="宋体" w:hAnsi="宋体" w:eastAsia="宋体" w:cs="宋体"/>
          <w:bCs/>
          <w:sz w:val="24"/>
          <w:szCs w:val="24"/>
        </w:rPr>
        <w:t>（1）配合采购人负责砂石资源有规划开采管理工作，依法打击非法开采河道砂石行为；</w:t>
      </w:r>
    </w:p>
    <w:p w14:paraId="378C1491">
      <w:pPr>
        <w:pStyle w:val="19"/>
        <w:keepNext w:val="0"/>
        <w:keepLines w:val="0"/>
        <w:pageBreakBefore w:val="0"/>
        <w:widowControl/>
        <w:tabs>
          <w:tab w:val="left" w:pos="1316"/>
        </w:tabs>
        <w:kinsoku w:val="0"/>
        <w:wordWrap/>
        <w:overflowPunct/>
        <w:topLinePunct w:val="0"/>
        <w:autoSpaceDE w:val="0"/>
        <w:autoSpaceDN w:val="0"/>
        <w:bidi w:val="0"/>
        <w:adjustRightInd w:val="0"/>
        <w:snapToGrid w:val="0"/>
        <w:spacing w:line="356" w:lineRule="auto"/>
        <w:ind w:left="0" w:firstLine="480" w:firstLineChars="200"/>
        <w:jc w:val="both"/>
        <w:textAlignment w:val="baseline"/>
        <w:rPr>
          <w:rFonts w:hint="eastAsia" w:ascii="宋体" w:hAnsi="宋体" w:eastAsia="宋体" w:cs="宋体"/>
          <w:bCs/>
          <w:sz w:val="24"/>
          <w:szCs w:val="24"/>
        </w:rPr>
      </w:pPr>
      <w:r>
        <w:rPr>
          <w:rFonts w:hint="eastAsia" w:ascii="宋体" w:hAnsi="宋体" w:eastAsia="宋体" w:cs="宋体"/>
          <w:bCs/>
          <w:sz w:val="24"/>
          <w:szCs w:val="24"/>
        </w:rPr>
        <w:t>（2）在汛期变化或水体遭到损害污染等紧急情况下，配合采购人向采砂单位下达停止采砂通知；</w:t>
      </w:r>
    </w:p>
    <w:p w14:paraId="5C7EA1F9">
      <w:pPr>
        <w:pStyle w:val="19"/>
        <w:keepNext w:val="0"/>
        <w:keepLines w:val="0"/>
        <w:pageBreakBefore w:val="0"/>
        <w:widowControl/>
        <w:tabs>
          <w:tab w:val="left" w:pos="1316"/>
        </w:tabs>
        <w:kinsoku w:val="0"/>
        <w:wordWrap/>
        <w:overflowPunct/>
        <w:topLinePunct w:val="0"/>
        <w:autoSpaceDE w:val="0"/>
        <w:autoSpaceDN w:val="0"/>
        <w:bidi w:val="0"/>
        <w:adjustRightInd w:val="0"/>
        <w:snapToGrid w:val="0"/>
        <w:spacing w:line="356" w:lineRule="auto"/>
        <w:ind w:left="0" w:firstLine="480" w:firstLineChars="200"/>
        <w:jc w:val="both"/>
        <w:textAlignment w:val="baseline"/>
        <w:rPr>
          <w:rFonts w:hint="eastAsia" w:ascii="宋体" w:hAnsi="宋体" w:eastAsia="宋体" w:cs="宋体"/>
          <w:bCs/>
          <w:sz w:val="24"/>
          <w:szCs w:val="24"/>
        </w:rPr>
      </w:pPr>
      <w:r>
        <w:rPr>
          <w:rFonts w:hint="eastAsia" w:ascii="宋体" w:hAnsi="宋体" w:eastAsia="宋体" w:cs="宋体"/>
          <w:bCs/>
          <w:sz w:val="24"/>
          <w:szCs w:val="24"/>
        </w:rPr>
        <w:t>（3）在合同期内，监理采砂单位执行河道采砂规划；</w:t>
      </w:r>
    </w:p>
    <w:p w14:paraId="26E395A7">
      <w:pPr>
        <w:pStyle w:val="19"/>
        <w:keepNext w:val="0"/>
        <w:keepLines w:val="0"/>
        <w:pageBreakBefore w:val="0"/>
        <w:widowControl/>
        <w:tabs>
          <w:tab w:val="left" w:pos="1316"/>
        </w:tabs>
        <w:kinsoku w:val="0"/>
        <w:wordWrap/>
        <w:overflowPunct/>
        <w:topLinePunct w:val="0"/>
        <w:autoSpaceDE w:val="0"/>
        <w:autoSpaceDN w:val="0"/>
        <w:bidi w:val="0"/>
        <w:adjustRightInd w:val="0"/>
        <w:snapToGrid w:val="0"/>
        <w:spacing w:line="356" w:lineRule="auto"/>
        <w:ind w:left="0" w:firstLine="480" w:firstLineChars="200"/>
        <w:jc w:val="both"/>
        <w:textAlignment w:val="baseline"/>
        <w:rPr>
          <w:rFonts w:hint="eastAsia" w:ascii="宋体" w:hAnsi="宋体" w:eastAsia="宋体" w:cs="宋体"/>
          <w:bCs/>
          <w:sz w:val="24"/>
          <w:szCs w:val="24"/>
        </w:rPr>
      </w:pPr>
      <w:r>
        <w:rPr>
          <w:rFonts w:hint="eastAsia" w:ascii="宋体" w:hAnsi="宋体" w:eastAsia="宋体" w:cs="宋体"/>
          <w:bCs/>
          <w:sz w:val="24"/>
          <w:szCs w:val="24"/>
        </w:rPr>
        <w:t>（4）现场监理采砂单位按照河道采砂许可经营规定的采砂地点、期限、范围、深度、采量、作业方式等进行采砂；</w:t>
      </w:r>
    </w:p>
    <w:p w14:paraId="6C6065BF">
      <w:pPr>
        <w:pStyle w:val="19"/>
        <w:keepNext w:val="0"/>
        <w:keepLines w:val="0"/>
        <w:pageBreakBefore w:val="0"/>
        <w:widowControl/>
        <w:tabs>
          <w:tab w:val="left" w:pos="1316"/>
        </w:tabs>
        <w:kinsoku w:val="0"/>
        <w:wordWrap/>
        <w:overflowPunct/>
        <w:topLinePunct w:val="0"/>
        <w:autoSpaceDE w:val="0"/>
        <w:autoSpaceDN w:val="0"/>
        <w:bidi w:val="0"/>
        <w:adjustRightInd w:val="0"/>
        <w:snapToGrid w:val="0"/>
        <w:spacing w:line="356" w:lineRule="auto"/>
        <w:ind w:left="0" w:firstLine="480" w:firstLineChars="200"/>
        <w:jc w:val="both"/>
        <w:textAlignment w:val="baseline"/>
        <w:rPr>
          <w:rFonts w:hint="eastAsia" w:ascii="宋体" w:hAnsi="宋体" w:eastAsia="宋体" w:cs="宋体"/>
          <w:bCs/>
          <w:sz w:val="24"/>
          <w:szCs w:val="24"/>
        </w:rPr>
      </w:pPr>
      <w:r>
        <w:rPr>
          <w:rFonts w:hint="eastAsia" w:ascii="宋体" w:hAnsi="宋体" w:eastAsia="宋体" w:cs="宋体"/>
          <w:bCs/>
          <w:sz w:val="24"/>
          <w:szCs w:val="24"/>
        </w:rPr>
        <w:t>（5）做好现场安全管理工作，防止工伤事故发生；</w:t>
      </w:r>
    </w:p>
    <w:p w14:paraId="213A3467">
      <w:pPr>
        <w:pStyle w:val="19"/>
        <w:keepNext w:val="0"/>
        <w:keepLines w:val="0"/>
        <w:pageBreakBefore w:val="0"/>
        <w:widowControl/>
        <w:tabs>
          <w:tab w:val="left" w:pos="1316"/>
        </w:tabs>
        <w:kinsoku w:val="0"/>
        <w:wordWrap/>
        <w:overflowPunct/>
        <w:topLinePunct w:val="0"/>
        <w:autoSpaceDE w:val="0"/>
        <w:autoSpaceDN w:val="0"/>
        <w:bidi w:val="0"/>
        <w:adjustRightInd w:val="0"/>
        <w:snapToGrid w:val="0"/>
        <w:spacing w:line="356" w:lineRule="auto"/>
        <w:ind w:left="0" w:firstLine="480" w:firstLineChars="200"/>
        <w:jc w:val="both"/>
        <w:textAlignment w:val="baseline"/>
        <w:rPr>
          <w:rFonts w:hint="eastAsia" w:ascii="宋体" w:hAnsi="宋体" w:eastAsia="宋体" w:cs="宋体"/>
          <w:bCs/>
          <w:sz w:val="24"/>
          <w:szCs w:val="24"/>
        </w:rPr>
      </w:pPr>
      <w:r>
        <w:rPr>
          <w:rFonts w:hint="eastAsia" w:ascii="宋体" w:hAnsi="宋体" w:eastAsia="宋体" w:cs="宋体"/>
          <w:bCs/>
          <w:sz w:val="24"/>
          <w:szCs w:val="24"/>
        </w:rPr>
        <w:t>（6）进入禁采期，监督采砂单位停止一切开采行为；</w:t>
      </w:r>
    </w:p>
    <w:p w14:paraId="5E8D5243">
      <w:pPr>
        <w:pStyle w:val="19"/>
        <w:keepNext w:val="0"/>
        <w:keepLines w:val="0"/>
        <w:pageBreakBefore w:val="0"/>
        <w:widowControl/>
        <w:tabs>
          <w:tab w:val="left" w:pos="1316"/>
        </w:tabs>
        <w:kinsoku w:val="0"/>
        <w:wordWrap/>
        <w:overflowPunct/>
        <w:topLinePunct w:val="0"/>
        <w:autoSpaceDE w:val="0"/>
        <w:autoSpaceDN w:val="0"/>
        <w:bidi w:val="0"/>
        <w:adjustRightInd w:val="0"/>
        <w:snapToGrid w:val="0"/>
        <w:spacing w:line="356" w:lineRule="auto"/>
        <w:ind w:left="0" w:firstLine="480" w:firstLineChars="200"/>
        <w:jc w:val="both"/>
        <w:textAlignment w:val="baseline"/>
        <w:rPr>
          <w:rFonts w:hint="eastAsia" w:ascii="宋体" w:hAnsi="宋体" w:eastAsia="宋体" w:cs="宋体"/>
          <w:bCs/>
          <w:sz w:val="24"/>
          <w:szCs w:val="24"/>
        </w:rPr>
      </w:pPr>
      <w:r>
        <w:rPr>
          <w:rFonts w:hint="eastAsia" w:ascii="宋体" w:hAnsi="宋体" w:eastAsia="宋体" w:cs="宋体"/>
          <w:bCs/>
          <w:sz w:val="24"/>
          <w:szCs w:val="24"/>
        </w:rPr>
        <w:t>（7）其他采购人与采砂单位合同内需监理内容。</w:t>
      </w:r>
    </w:p>
    <w:p w14:paraId="7E6FA0EF">
      <w:pPr>
        <w:rPr>
          <w:rFonts w:hint="eastAsia" w:ascii="宋体" w:hAnsi="宋体" w:eastAsia="宋体" w:cs="宋体"/>
        </w:rPr>
      </w:pPr>
    </w:p>
    <w:p w14:paraId="4DA9CFA7">
      <w:pPr>
        <w:spacing w:before="82" w:line="221" w:lineRule="auto"/>
        <w:ind w:left="2758"/>
        <w:outlineLvl w:val="0"/>
        <w:rPr>
          <w:rFonts w:hint="eastAsia" w:ascii="宋体" w:hAnsi="宋体" w:eastAsia="宋体" w:cs="宋体"/>
          <w:sz w:val="40"/>
          <w:szCs w:val="40"/>
        </w:rPr>
      </w:pPr>
      <w:bookmarkStart w:id="3" w:name="bookmark3"/>
      <w:bookmarkEnd w:id="3"/>
      <w:r>
        <w:rPr>
          <w:rFonts w:hint="eastAsia" w:ascii="宋体" w:hAnsi="宋体" w:eastAsia="宋体" w:cs="宋体"/>
          <w:spacing w:val="-2"/>
          <w:sz w:val="40"/>
          <w:szCs w:val="40"/>
        </w:rPr>
        <w:t>第三章 供应商须知</w:t>
      </w:r>
    </w:p>
    <w:p w14:paraId="079FBC1B">
      <w:pPr>
        <w:spacing w:before="252" w:line="209" w:lineRule="auto"/>
        <w:ind w:left="4028"/>
        <w:outlineLvl w:val="0"/>
        <w:rPr>
          <w:rFonts w:ascii="宋体" w:hAnsi="宋体" w:eastAsia="宋体" w:cs="宋体"/>
          <w:sz w:val="28"/>
          <w:szCs w:val="28"/>
        </w:rPr>
      </w:pPr>
      <w:r>
        <w:rPr>
          <w:rFonts w:ascii="宋体" w:hAnsi="宋体" w:eastAsia="宋体" w:cs="宋体"/>
          <w:spacing w:val="-2"/>
          <w:sz w:val="28"/>
          <w:szCs w:val="28"/>
        </w:rPr>
        <w:t>供应商须知表</w:t>
      </w:r>
    </w:p>
    <w:tbl>
      <w:tblPr>
        <w:tblStyle w:val="13"/>
        <w:tblW w:w="8864"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92"/>
        <w:gridCol w:w="7272"/>
      </w:tblGrid>
      <w:tr w14:paraId="3BB77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1592" w:type="dxa"/>
            <w:tcBorders>
              <w:top w:val="single" w:color="000000" w:sz="8" w:space="0"/>
              <w:left w:val="single" w:color="000000" w:sz="8" w:space="0"/>
            </w:tcBorders>
            <w:vAlign w:val="top"/>
          </w:tcPr>
          <w:p w14:paraId="2C964C12">
            <w:pPr>
              <w:pStyle w:val="14"/>
              <w:spacing w:before="262" w:line="219" w:lineRule="auto"/>
              <w:ind w:left="317"/>
              <w:rPr>
                <w:rFonts w:hint="eastAsia" w:ascii="宋体" w:hAnsi="宋体" w:eastAsia="宋体" w:cs="宋体"/>
                <w:sz w:val="21"/>
                <w:szCs w:val="21"/>
              </w:rPr>
            </w:pPr>
            <w:r>
              <w:rPr>
                <w:rFonts w:hint="eastAsia" w:ascii="宋体" w:hAnsi="宋体" w:eastAsia="宋体" w:cs="宋体"/>
                <w:spacing w:val="-3"/>
                <w:sz w:val="21"/>
                <w:szCs w:val="21"/>
              </w:rPr>
              <w:t>条款名称</w:t>
            </w:r>
          </w:p>
        </w:tc>
        <w:tc>
          <w:tcPr>
            <w:tcW w:w="7272" w:type="dxa"/>
            <w:tcBorders>
              <w:top w:val="single" w:color="000000" w:sz="8" w:space="0"/>
              <w:right w:val="single" w:color="000000" w:sz="8" w:space="0"/>
            </w:tcBorders>
            <w:vAlign w:val="top"/>
          </w:tcPr>
          <w:p w14:paraId="3E5281AC">
            <w:pPr>
              <w:pStyle w:val="14"/>
              <w:spacing w:before="262" w:line="219" w:lineRule="auto"/>
              <w:ind w:left="3065"/>
              <w:rPr>
                <w:rFonts w:hint="eastAsia" w:ascii="宋体" w:hAnsi="宋体" w:eastAsia="宋体" w:cs="宋体"/>
                <w:sz w:val="21"/>
                <w:szCs w:val="21"/>
              </w:rPr>
            </w:pPr>
            <w:r>
              <w:rPr>
                <w:rFonts w:hint="eastAsia" w:ascii="宋体" w:hAnsi="宋体" w:eastAsia="宋体" w:cs="宋体"/>
                <w:spacing w:val="-20"/>
                <w:sz w:val="21"/>
                <w:szCs w:val="21"/>
              </w:rPr>
              <w:t>内</w:t>
            </w:r>
            <w:r>
              <w:rPr>
                <w:rFonts w:hint="eastAsia" w:ascii="宋体" w:hAnsi="宋体" w:eastAsia="宋体" w:cs="宋体"/>
                <w:spacing w:val="2"/>
                <w:sz w:val="21"/>
                <w:szCs w:val="21"/>
              </w:rPr>
              <w:t xml:space="preserve">      </w:t>
            </w:r>
            <w:r>
              <w:rPr>
                <w:rFonts w:hint="eastAsia" w:ascii="宋体" w:hAnsi="宋体" w:eastAsia="宋体" w:cs="宋体"/>
                <w:spacing w:val="-20"/>
                <w:sz w:val="21"/>
                <w:szCs w:val="21"/>
              </w:rPr>
              <w:t>容</w:t>
            </w:r>
          </w:p>
        </w:tc>
      </w:tr>
      <w:tr w14:paraId="79B0C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1592" w:type="dxa"/>
            <w:tcBorders>
              <w:left w:val="single" w:color="000000" w:sz="8" w:space="0"/>
            </w:tcBorders>
            <w:vAlign w:val="top"/>
          </w:tcPr>
          <w:p w14:paraId="1BABF315">
            <w:pPr>
              <w:spacing w:line="325" w:lineRule="auto"/>
              <w:rPr>
                <w:rFonts w:hint="eastAsia" w:ascii="宋体" w:hAnsi="宋体" w:eastAsia="宋体" w:cs="宋体"/>
                <w:sz w:val="21"/>
                <w:szCs w:val="21"/>
              </w:rPr>
            </w:pPr>
          </w:p>
          <w:p w14:paraId="028C8164">
            <w:pPr>
              <w:spacing w:line="325" w:lineRule="auto"/>
              <w:rPr>
                <w:rFonts w:hint="eastAsia" w:ascii="宋体" w:hAnsi="宋体" w:eastAsia="宋体" w:cs="宋体"/>
                <w:sz w:val="21"/>
                <w:szCs w:val="21"/>
              </w:rPr>
            </w:pPr>
          </w:p>
          <w:p w14:paraId="0F2F9EEC">
            <w:pPr>
              <w:pStyle w:val="14"/>
              <w:spacing w:before="78" w:line="220" w:lineRule="auto"/>
              <w:ind w:left="319"/>
              <w:rPr>
                <w:rFonts w:hint="eastAsia" w:ascii="宋体" w:hAnsi="宋体" w:eastAsia="宋体" w:cs="宋体"/>
                <w:sz w:val="21"/>
                <w:szCs w:val="21"/>
              </w:rPr>
            </w:pPr>
            <w:r>
              <w:rPr>
                <w:rFonts w:hint="eastAsia" w:ascii="宋体" w:hAnsi="宋体" w:eastAsia="宋体" w:cs="宋体"/>
                <w:spacing w:val="-4"/>
                <w:sz w:val="21"/>
                <w:szCs w:val="21"/>
              </w:rPr>
              <w:t>项目属性</w:t>
            </w:r>
          </w:p>
        </w:tc>
        <w:tc>
          <w:tcPr>
            <w:tcW w:w="7272" w:type="dxa"/>
            <w:tcBorders>
              <w:right w:val="single" w:color="000000" w:sz="8" w:space="0"/>
            </w:tcBorders>
            <w:vAlign w:val="top"/>
          </w:tcPr>
          <w:p w14:paraId="58605642">
            <w:pPr>
              <w:pStyle w:val="14"/>
              <w:spacing w:before="212" w:line="219" w:lineRule="auto"/>
              <w:ind w:left="14"/>
              <w:rPr>
                <w:rFonts w:hint="eastAsia" w:ascii="宋体" w:hAnsi="宋体" w:eastAsia="宋体" w:cs="宋体"/>
                <w:sz w:val="21"/>
                <w:szCs w:val="21"/>
              </w:rPr>
            </w:pPr>
            <w:r>
              <w:rPr>
                <w:rFonts w:hint="eastAsia" w:ascii="宋体" w:hAnsi="宋体" w:eastAsia="宋体" w:cs="宋体"/>
                <w:spacing w:val="-7"/>
                <w:sz w:val="21"/>
                <w:szCs w:val="21"/>
              </w:rPr>
              <w:t>☑服务</w:t>
            </w:r>
          </w:p>
          <w:p w14:paraId="393FA173">
            <w:pPr>
              <w:pStyle w:val="14"/>
              <w:spacing w:before="235" w:line="219" w:lineRule="auto"/>
              <w:ind w:left="29"/>
              <w:rPr>
                <w:rFonts w:hint="eastAsia" w:ascii="宋体" w:hAnsi="宋体" w:eastAsia="宋体" w:cs="宋体"/>
                <w:sz w:val="21"/>
                <w:szCs w:val="21"/>
              </w:rPr>
            </w:pPr>
            <w:r>
              <w:rPr>
                <w:rFonts w:hint="eastAsia" w:ascii="宋体" w:hAnsi="宋体" w:eastAsia="宋体" w:cs="宋体"/>
                <w:spacing w:val="-12"/>
                <w:sz w:val="21"/>
                <w:szCs w:val="21"/>
              </w:rPr>
              <w:t>□货物</w:t>
            </w:r>
          </w:p>
          <w:p w14:paraId="76C05815">
            <w:pPr>
              <w:pStyle w:val="14"/>
              <w:spacing w:before="234" w:line="220" w:lineRule="auto"/>
              <w:ind w:left="29"/>
              <w:rPr>
                <w:rFonts w:hint="eastAsia" w:ascii="宋体" w:hAnsi="宋体" w:eastAsia="宋体" w:cs="宋体"/>
                <w:sz w:val="21"/>
                <w:szCs w:val="21"/>
              </w:rPr>
            </w:pPr>
            <w:r>
              <w:rPr>
                <w:rFonts w:hint="eastAsia" w:ascii="宋体" w:hAnsi="宋体" w:eastAsia="宋体" w:cs="宋体"/>
                <w:spacing w:val="-12"/>
                <w:sz w:val="21"/>
                <w:szCs w:val="21"/>
              </w:rPr>
              <w:t>□工程</w:t>
            </w:r>
          </w:p>
        </w:tc>
      </w:tr>
      <w:tr w14:paraId="386FF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1592" w:type="dxa"/>
            <w:tcBorders>
              <w:left w:val="single" w:color="000000" w:sz="8" w:space="0"/>
            </w:tcBorders>
            <w:vAlign w:val="top"/>
          </w:tcPr>
          <w:p w14:paraId="299A9E1D">
            <w:pPr>
              <w:spacing w:line="325" w:lineRule="auto"/>
              <w:rPr>
                <w:rFonts w:hint="eastAsia" w:ascii="宋体" w:hAnsi="宋体" w:eastAsia="宋体" w:cs="宋体"/>
                <w:sz w:val="21"/>
                <w:szCs w:val="21"/>
              </w:rPr>
            </w:pPr>
          </w:p>
          <w:p w14:paraId="1ECED508">
            <w:pPr>
              <w:spacing w:line="325" w:lineRule="auto"/>
              <w:rPr>
                <w:rFonts w:hint="eastAsia" w:ascii="宋体" w:hAnsi="宋体" w:eastAsia="宋体" w:cs="宋体"/>
                <w:sz w:val="21"/>
                <w:szCs w:val="21"/>
              </w:rPr>
            </w:pPr>
          </w:p>
          <w:p w14:paraId="55450E92">
            <w:pPr>
              <w:pStyle w:val="14"/>
              <w:spacing w:before="78" w:line="219" w:lineRule="auto"/>
              <w:ind w:left="75"/>
              <w:rPr>
                <w:rFonts w:hint="eastAsia" w:ascii="宋体" w:hAnsi="宋体" w:eastAsia="宋体" w:cs="宋体"/>
                <w:sz w:val="21"/>
                <w:szCs w:val="21"/>
              </w:rPr>
            </w:pPr>
            <w:r>
              <w:rPr>
                <w:rFonts w:hint="eastAsia" w:ascii="宋体" w:hAnsi="宋体" w:eastAsia="宋体" w:cs="宋体"/>
                <w:spacing w:val="-2"/>
                <w:sz w:val="21"/>
                <w:szCs w:val="21"/>
              </w:rPr>
              <w:t>科研仪器设备</w:t>
            </w:r>
          </w:p>
        </w:tc>
        <w:tc>
          <w:tcPr>
            <w:tcW w:w="7272" w:type="dxa"/>
            <w:tcBorders>
              <w:right w:val="single" w:color="000000" w:sz="8" w:space="0"/>
            </w:tcBorders>
            <w:vAlign w:val="top"/>
          </w:tcPr>
          <w:p w14:paraId="0687091B">
            <w:pPr>
              <w:pStyle w:val="14"/>
              <w:spacing w:before="211" w:line="401" w:lineRule="auto"/>
              <w:ind w:left="29" w:right="3723" w:hanging="20"/>
              <w:rPr>
                <w:rFonts w:hint="eastAsia" w:ascii="宋体" w:hAnsi="宋体" w:eastAsia="宋体" w:cs="宋体"/>
                <w:spacing w:val="-5"/>
                <w:sz w:val="21"/>
                <w:szCs w:val="21"/>
              </w:rPr>
            </w:pPr>
            <w:r>
              <w:rPr>
                <w:rFonts w:hint="eastAsia" w:ascii="宋体" w:hAnsi="宋体" w:eastAsia="宋体" w:cs="宋体"/>
                <w:spacing w:val="-5"/>
                <w:sz w:val="21"/>
                <w:szCs w:val="21"/>
              </w:rPr>
              <w:t>是否属于科研仪器设备采购项目：</w:t>
            </w:r>
          </w:p>
          <w:p w14:paraId="5EAC2DF4">
            <w:pPr>
              <w:pStyle w:val="14"/>
              <w:spacing w:before="211" w:line="401" w:lineRule="auto"/>
              <w:ind w:left="29" w:right="3723" w:hanging="20"/>
              <w:rPr>
                <w:rFonts w:hint="eastAsia" w:ascii="宋体" w:hAnsi="宋体" w:eastAsia="宋体" w:cs="宋体"/>
                <w:sz w:val="21"/>
                <w:szCs w:val="21"/>
              </w:rPr>
            </w:pPr>
            <w:r>
              <w:rPr>
                <w:rFonts w:hint="eastAsia" w:ascii="宋体" w:hAnsi="宋体" w:eastAsia="宋体" w:cs="宋体"/>
                <w:spacing w:val="-17"/>
                <w:sz w:val="21"/>
                <w:szCs w:val="21"/>
              </w:rPr>
              <w:t>□是</w:t>
            </w:r>
          </w:p>
          <w:p w14:paraId="64ACB6C3">
            <w:pPr>
              <w:pStyle w:val="14"/>
              <w:spacing w:line="220" w:lineRule="auto"/>
              <w:ind w:left="14"/>
              <w:rPr>
                <w:rFonts w:hint="eastAsia" w:ascii="宋体" w:hAnsi="宋体" w:eastAsia="宋体" w:cs="宋体"/>
                <w:sz w:val="21"/>
                <w:szCs w:val="21"/>
              </w:rPr>
            </w:pPr>
            <w:r>
              <w:rPr>
                <w:rFonts w:hint="eastAsia" w:ascii="宋体" w:hAnsi="宋体" w:eastAsia="宋体" w:cs="宋体"/>
                <w:spacing w:val="-10"/>
                <w:sz w:val="21"/>
                <w:szCs w:val="21"/>
              </w:rPr>
              <w:t>☑否</w:t>
            </w:r>
          </w:p>
        </w:tc>
      </w:tr>
      <w:tr w14:paraId="0AF35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9" w:hRule="atLeast"/>
        </w:trPr>
        <w:tc>
          <w:tcPr>
            <w:tcW w:w="1592" w:type="dxa"/>
            <w:tcBorders>
              <w:left w:val="single" w:color="000000" w:sz="8" w:space="0"/>
            </w:tcBorders>
            <w:vAlign w:val="top"/>
          </w:tcPr>
          <w:p w14:paraId="2F0B5916">
            <w:pPr>
              <w:pStyle w:val="14"/>
              <w:keepNext w:val="0"/>
              <w:keepLines w:val="0"/>
              <w:pageBreakBefore w:val="0"/>
              <w:wordWrap/>
              <w:overflowPunct/>
              <w:topLinePunct w:val="0"/>
              <w:bidi w:val="0"/>
              <w:spacing w:line="360" w:lineRule="exact"/>
              <w:jc w:val="center"/>
              <w:rPr>
                <w:rFonts w:ascii="宋体" w:hAnsi="宋体" w:eastAsia="宋体" w:cs="宋体"/>
                <w:sz w:val="21"/>
                <w:szCs w:val="21"/>
              </w:rPr>
            </w:pPr>
          </w:p>
          <w:p w14:paraId="2BAEDF77">
            <w:pPr>
              <w:keepNext w:val="0"/>
              <w:keepLines w:val="0"/>
              <w:pageBreakBefore w:val="0"/>
              <w:wordWrap/>
              <w:overflowPunct/>
              <w:topLinePunct w:val="0"/>
              <w:bidi w:val="0"/>
              <w:spacing w:line="360" w:lineRule="exact"/>
              <w:jc w:val="center"/>
              <w:rPr>
                <w:rFonts w:hint="eastAsia" w:ascii="宋体" w:hAnsi="宋体" w:eastAsia="宋体" w:cs="宋体"/>
                <w:sz w:val="21"/>
                <w:szCs w:val="21"/>
              </w:rPr>
            </w:pPr>
            <w:r>
              <w:rPr>
                <w:rFonts w:hint="eastAsia" w:ascii="宋体" w:hAnsi="宋体" w:eastAsia="宋体" w:cs="宋体"/>
                <w:spacing w:val="-3"/>
                <w:sz w:val="21"/>
                <w:szCs w:val="21"/>
              </w:rPr>
              <w:t>现场考察</w:t>
            </w:r>
          </w:p>
        </w:tc>
        <w:tc>
          <w:tcPr>
            <w:tcW w:w="7272" w:type="dxa"/>
            <w:tcBorders>
              <w:right w:val="single" w:color="000000" w:sz="8" w:space="0"/>
            </w:tcBorders>
            <w:vAlign w:val="top"/>
          </w:tcPr>
          <w:p w14:paraId="38339B1E">
            <w:pPr>
              <w:pStyle w:val="14"/>
              <w:keepNext w:val="0"/>
              <w:keepLines w:val="0"/>
              <w:pageBreakBefore w:val="0"/>
              <w:wordWrap/>
              <w:overflowPunct/>
              <w:topLinePunct w:val="0"/>
              <w:bidi w:val="0"/>
              <w:spacing w:line="360" w:lineRule="exact"/>
              <w:rPr>
                <w:rFonts w:ascii="宋体" w:hAnsi="宋体" w:eastAsia="宋体" w:cs="宋体"/>
                <w:sz w:val="21"/>
                <w:szCs w:val="21"/>
                <w:lang w:eastAsia="zh-CN"/>
              </w:rPr>
            </w:pPr>
            <w:r>
              <w:rPr>
                <w:rFonts w:hint="eastAsia" w:ascii="宋体" w:hAnsi="宋体" w:eastAsia="宋体" w:cs="宋体"/>
                <w:spacing w:val="14"/>
                <w:sz w:val="21"/>
                <w:szCs w:val="21"/>
                <w:lang w:eastAsia="zh-CN"/>
              </w:rPr>
              <w:t>☑不组织</w:t>
            </w:r>
          </w:p>
          <w:p w14:paraId="7207805F">
            <w:pPr>
              <w:pStyle w:val="14"/>
              <w:keepNext w:val="0"/>
              <w:keepLines w:val="0"/>
              <w:pageBreakBefore w:val="0"/>
              <w:wordWrap/>
              <w:overflowPunct/>
              <w:topLinePunct w:val="0"/>
              <w:bidi w:val="0"/>
              <w:spacing w:line="360" w:lineRule="exact"/>
              <w:rPr>
                <w:rFonts w:ascii="宋体" w:hAnsi="宋体" w:eastAsia="宋体" w:cs="宋体"/>
                <w:sz w:val="21"/>
                <w:szCs w:val="21"/>
                <w:lang w:eastAsia="zh-CN"/>
              </w:rPr>
            </w:pPr>
            <w:r>
              <w:rPr>
                <w:rFonts w:hint="eastAsia" w:ascii="宋体" w:hAnsi="宋体" w:eastAsia="宋体" w:cs="宋体"/>
                <w:spacing w:val="-12"/>
                <w:sz w:val="21"/>
                <w:szCs w:val="21"/>
                <w:lang w:eastAsia="zh-CN"/>
              </w:rPr>
              <w:t>□组织，考察时间：__年_月_日_点_分</w:t>
            </w:r>
          </w:p>
          <w:p w14:paraId="7AE5F327">
            <w:pPr>
              <w:keepNext w:val="0"/>
              <w:keepLines w:val="0"/>
              <w:pageBreakBefore w:val="0"/>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spacing w:val="-25"/>
                <w:sz w:val="21"/>
                <w:szCs w:val="21"/>
              </w:rPr>
              <w:t>考察地点：。</w:t>
            </w:r>
          </w:p>
        </w:tc>
      </w:tr>
      <w:tr w14:paraId="2BE11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592" w:type="dxa"/>
            <w:tcBorders>
              <w:left w:val="single" w:color="000000" w:sz="8" w:space="0"/>
            </w:tcBorders>
            <w:vAlign w:val="center"/>
          </w:tcPr>
          <w:p w14:paraId="3011CDA2">
            <w:pPr>
              <w:keepNext w:val="0"/>
              <w:keepLines w:val="0"/>
              <w:pageBreakBefore w:val="0"/>
              <w:wordWrap/>
              <w:overflowPunct/>
              <w:topLinePunct w:val="0"/>
              <w:bidi w:val="0"/>
              <w:spacing w:line="360" w:lineRule="exact"/>
              <w:jc w:val="center"/>
              <w:rPr>
                <w:rFonts w:hint="eastAsia" w:ascii="宋体" w:hAnsi="宋体" w:eastAsia="宋体" w:cs="宋体"/>
                <w:sz w:val="21"/>
                <w:szCs w:val="21"/>
              </w:rPr>
            </w:pPr>
            <w:r>
              <w:rPr>
                <w:rFonts w:hint="eastAsia" w:ascii="宋体" w:hAnsi="宋体" w:eastAsia="宋体" w:cs="宋体"/>
                <w:spacing w:val="-2"/>
                <w:sz w:val="21"/>
                <w:szCs w:val="21"/>
                <w:lang w:val="en-US" w:eastAsia="zh-CN"/>
              </w:rPr>
              <w:t>开标</w:t>
            </w:r>
            <w:r>
              <w:rPr>
                <w:rFonts w:hint="eastAsia" w:ascii="宋体" w:hAnsi="宋体" w:eastAsia="宋体" w:cs="宋体"/>
                <w:spacing w:val="-2"/>
                <w:sz w:val="21"/>
                <w:szCs w:val="21"/>
              </w:rPr>
              <w:t>前答疑会</w:t>
            </w:r>
          </w:p>
        </w:tc>
        <w:tc>
          <w:tcPr>
            <w:tcW w:w="7272" w:type="dxa"/>
            <w:tcBorders>
              <w:right w:val="single" w:color="000000" w:sz="8" w:space="0"/>
            </w:tcBorders>
            <w:vAlign w:val="top"/>
          </w:tcPr>
          <w:p w14:paraId="355B3EE4">
            <w:pPr>
              <w:pStyle w:val="14"/>
              <w:keepNext w:val="0"/>
              <w:keepLines w:val="0"/>
              <w:pageBreakBefore w:val="0"/>
              <w:wordWrap/>
              <w:overflowPunct/>
              <w:topLinePunct w:val="0"/>
              <w:bidi w:val="0"/>
              <w:spacing w:line="360" w:lineRule="exact"/>
              <w:rPr>
                <w:rFonts w:ascii="宋体" w:hAnsi="宋体" w:eastAsia="宋体" w:cs="宋体"/>
                <w:sz w:val="21"/>
                <w:szCs w:val="21"/>
                <w:lang w:eastAsia="zh-CN"/>
              </w:rPr>
            </w:pPr>
            <w:r>
              <w:rPr>
                <w:rFonts w:hint="eastAsia" w:ascii="宋体" w:hAnsi="宋体" w:eastAsia="宋体" w:cs="宋体"/>
                <w:spacing w:val="14"/>
                <w:sz w:val="21"/>
                <w:szCs w:val="21"/>
                <w:lang w:eastAsia="zh-CN"/>
              </w:rPr>
              <w:t>☑不召开</w:t>
            </w:r>
          </w:p>
          <w:p w14:paraId="369D2B78">
            <w:pPr>
              <w:pStyle w:val="14"/>
              <w:keepNext w:val="0"/>
              <w:keepLines w:val="0"/>
              <w:pageBreakBefore w:val="0"/>
              <w:wordWrap/>
              <w:overflowPunct/>
              <w:topLinePunct w:val="0"/>
              <w:bidi w:val="0"/>
              <w:spacing w:line="360" w:lineRule="exact"/>
              <w:rPr>
                <w:rFonts w:ascii="宋体" w:hAnsi="宋体" w:eastAsia="宋体" w:cs="宋体"/>
                <w:sz w:val="21"/>
                <w:szCs w:val="21"/>
                <w:lang w:eastAsia="zh-CN"/>
              </w:rPr>
            </w:pPr>
            <w:r>
              <w:rPr>
                <w:rFonts w:hint="eastAsia" w:ascii="宋体" w:hAnsi="宋体" w:eastAsia="宋体" w:cs="宋体"/>
                <w:spacing w:val="-12"/>
                <w:sz w:val="21"/>
                <w:szCs w:val="21"/>
                <w:lang w:eastAsia="zh-CN"/>
              </w:rPr>
              <w:t>□召开，召开时间：__年_月_日_点_分</w:t>
            </w:r>
          </w:p>
          <w:p w14:paraId="0E6644A1">
            <w:pPr>
              <w:keepNext w:val="0"/>
              <w:keepLines w:val="0"/>
              <w:pageBreakBefore w:val="0"/>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spacing w:val="-26"/>
                <w:sz w:val="21"/>
                <w:szCs w:val="21"/>
              </w:rPr>
              <w:t>召</w:t>
            </w:r>
            <w:r>
              <w:rPr>
                <w:rFonts w:hint="eastAsia" w:ascii="宋体" w:hAnsi="宋体" w:eastAsia="宋体" w:cs="宋体"/>
                <w:snapToGrid w:val="0"/>
                <w:color w:val="000000"/>
                <w:spacing w:val="-12"/>
                <w:kern w:val="0"/>
                <w:sz w:val="21"/>
                <w:szCs w:val="21"/>
              </w:rPr>
              <w:t xml:space="preserve">开地点 </w:t>
            </w:r>
          </w:p>
        </w:tc>
      </w:tr>
      <w:tr w14:paraId="6C7EF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4" w:hRule="atLeast"/>
        </w:trPr>
        <w:tc>
          <w:tcPr>
            <w:tcW w:w="1592" w:type="dxa"/>
            <w:tcBorders>
              <w:left w:val="single" w:color="000000" w:sz="8" w:space="0"/>
            </w:tcBorders>
            <w:vAlign w:val="top"/>
          </w:tcPr>
          <w:p w14:paraId="7B1D7119">
            <w:pPr>
              <w:spacing w:line="285" w:lineRule="auto"/>
              <w:rPr>
                <w:rFonts w:hint="eastAsia" w:ascii="宋体" w:hAnsi="宋体" w:eastAsia="宋体" w:cs="宋体"/>
                <w:sz w:val="21"/>
                <w:szCs w:val="21"/>
              </w:rPr>
            </w:pPr>
          </w:p>
          <w:p w14:paraId="6EDD93E5">
            <w:pPr>
              <w:spacing w:line="285" w:lineRule="auto"/>
              <w:rPr>
                <w:rFonts w:hint="eastAsia" w:ascii="宋体" w:hAnsi="宋体" w:eastAsia="宋体" w:cs="宋体"/>
                <w:sz w:val="21"/>
                <w:szCs w:val="21"/>
              </w:rPr>
            </w:pPr>
          </w:p>
          <w:p w14:paraId="7E04A3DA">
            <w:pPr>
              <w:spacing w:line="286" w:lineRule="auto"/>
              <w:rPr>
                <w:rFonts w:hint="eastAsia" w:ascii="宋体" w:hAnsi="宋体" w:eastAsia="宋体" w:cs="宋体"/>
                <w:sz w:val="21"/>
                <w:szCs w:val="21"/>
              </w:rPr>
            </w:pPr>
          </w:p>
          <w:p w14:paraId="7A098754">
            <w:pPr>
              <w:spacing w:line="286" w:lineRule="auto"/>
              <w:rPr>
                <w:rFonts w:hint="eastAsia" w:ascii="宋体" w:hAnsi="宋体" w:eastAsia="宋体" w:cs="宋体"/>
                <w:sz w:val="21"/>
                <w:szCs w:val="21"/>
              </w:rPr>
            </w:pPr>
          </w:p>
          <w:p w14:paraId="11A226B8">
            <w:pPr>
              <w:spacing w:line="286" w:lineRule="auto"/>
              <w:rPr>
                <w:rFonts w:hint="eastAsia" w:ascii="宋体" w:hAnsi="宋体" w:eastAsia="宋体" w:cs="宋体"/>
                <w:sz w:val="21"/>
                <w:szCs w:val="21"/>
              </w:rPr>
            </w:pPr>
          </w:p>
          <w:p w14:paraId="0EB9A21A">
            <w:pPr>
              <w:pStyle w:val="14"/>
              <w:spacing w:before="78" w:line="220" w:lineRule="auto"/>
              <w:ind w:left="337"/>
              <w:rPr>
                <w:rFonts w:hint="eastAsia" w:ascii="宋体" w:hAnsi="宋体" w:eastAsia="宋体" w:cs="宋体"/>
                <w:sz w:val="21"/>
                <w:szCs w:val="21"/>
              </w:rPr>
            </w:pPr>
            <w:r>
              <w:rPr>
                <w:rFonts w:hint="eastAsia" w:ascii="宋体" w:hAnsi="宋体" w:eastAsia="宋体" w:cs="宋体"/>
                <w:spacing w:val="-8"/>
                <w:sz w:val="21"/>
                <w:szCs w:val="21"/>
              </w:rPr>
              <w:t>中小企业</w:t>
            </w:r>
          </w:p>
        </w:tc>
        <w:tc>
          <w:tcPr>
            <w:tcW w:w="7272" w:type="dxa"/>
            <w:tcBorders>
              <w:right w:val="single" w:color="000000" w:sz="8" w:space="0"/>
            </w:tcBorders>
            <w:vAlign w:val="top"/>
          </w:tcPr>
          <w:p w14:paraId="13F1B906">
            <w:pPr>
              <w:pStyle w:val="14"/>
              <w:spacing w:before="215" w:line="219" w:lineRule="auto"/>
              <w:ind w:left="23"/>
              <w:rPr>
                <w:rFonts w:hint="eastAsia" w:ascii="宋体" w:hAnsi="宋体" w:eastAsia="宋体" w:cs="宋体"/>
                <w:sz w:val="21"/>
                <w:szCs w:val="21"/>
              </w:rPr>
            </w:pPr>
            <w:r>
              <w:rPr>
                <w:rFonts w:hint="eastAsia" w:ascii="宋体" w:hAnsi="宋体" w:eastAsia="宋体" w:cs="宋体"/>
                <w:spacing w:val="-1"/>
                <w:sz w:val="21"/>
                <w:szCs w:val="21"/>
              </w:rPr>
              <w:t>1、本项目采购标的按照中小企业划分标准属于</w:t>
            </w:r>
            <w:r>
              <w:rPr>
                <w:rFonts w:hint="eastAsia" w:cs="宋体"/>
                <w:spacing w:val="-1"/>
                <w:sz w:val="21"/>
                <w:szCs w:val="21"/>
                <w:u w:val="single" w:color="auto"/>
                <w:lang w:val="en-US" w:eastAsia="zh-CN"/>
              </w:rPr>
              <w:t>科学研究和技术服务</w:t>
            </w:r>
            <w:r>
              <w:rPr>
                <w:rFonts w:hint="eastAsia" w:ascii="宋体" w:hAnsi="宋体" w:eastAsia="宋体" w:cs="宋体"/>
                <w:spacing w:val="-1"/>
                <w:sz w:val="21"/>
                <w:szCs w:val="21"/>
              </w:rPr>
              <w:t>；</w:t>
            </w:r>
          </w:p>
          <w:p w14:paraId="7C232194">
            <w:pPr>
              <w:pStyle w:val="14"/>
              <w:spacing w:before="233" w:line="219" w:lineRule="auto"/>
              <w:ind w:left="29"/>
              <w:rPr>
                <w:rFonts w:hint="eastAsia" w:ascii="宋体" w:hAnsi="宋体" w:eastAsia="宋体" w:cs="宋体"/>
                <w:sz w:val="21"/>
                <w:szCs w:val="21"/>
              </w:rPr>
            </w:pPr>
            <w:r>
              <w:rPr>
                <w:rFonts w:hint="eastAsia" w:ascii="宋体" w:hAnsi="宋体" w:eastAsia="宋体" w:cs="宋体"/>
                <w:spacing w:val="-3"/>
                <w:sz w:val="21"/>
                <w:szCs w:val="21"/>
              </w:rPr>
              <w:t>□本项目专门面向中小企业采购。</w:t>
            </w:r>
          </w:p>
          <w:p w14:paraId="6581B4BF">
            <w:pPr>
              <w:pStyle w:val="14"/>
              <w:spacing w:before="236" w:line="218" w:lineRule="auto"/>
              <w:ind w:left="14"/>
              <w:rPr>
                <w:rFonts w:hint="eastAsia" w:ascii="宋体" w:hAnsi="宋体" w:eastAsia="宋体" w:cs="宋体"/>
                <w:sz w:val="21"/>
                <w:szCs w:val="21"/>
              </w:rPr>
            </w:pPr>
            <w:r>
              <w:rPr>
                <w:rFonts w:hint="eastAsia" w:ascii="宋体" w:hAnsi="宋体" w:eastAsia="宋体" w:cs="宋体"/>
                <w:spacing w:val="-2"/>
                <w:sz w:val="21"/>
                <w:szCs w:val="21"/>
              </w:rPr>
              <w:t>☑本项目小微企业价格折扣比例</w:t>
            </w:r>
            <w:r>
              <w:rPr>
                <w:rFonts w:hint="eastAsia" w:ascii="宋体" w:hAnsi="宋体" w:eastAsia="宋体" w:cs="宋体"/>
                <w:spacing w:val="-2"/>
                <w:sz w:val="21"/>
                <w:szCs w:val="21"/>
                <w:u w:val="single"/>
              </w:rPr>
              <w:t>20%。</w:t>
            </w:r>
          </w:p>
          <w:p w14:paraId="21D6AD8C">
            <w:pPr>
              <w:pStyle w:val="14"/>
              <w:spacing w:before="237" w:line="343" w:lineRule="auto"/>
              <w:ind w:left="5" w:right="3" w:firstLine="2"/>
              <w:jc w:val="both"/>
              <w:rPr>
                <w:rFonts w:hint="eastAsia" w:ascii="宋体" w:hAnsi="宋体" w:eastAsia="宋体" w:cs="宋体"/>
                <w:sz w:val="21"/>
                <w:szCs w:val="21"/>
              </w:rPr>
            </w:pPr>
            <w:r>
              <w:rPr>
                <w:rFonts w:hint="eastAsia" w:ascii="宋体" w:hAnsi="宋体" w:eastAsia="宋体" w:cs="宋体"/>
                <w:spacing w:val="5"/>
                <w:sz w:val="21"/>
                <w:szCs w:val="21"/>
              </w:rPr>
              <w:t>2、成交供应商享受《政府采购促进中小企业发展管理办法》规定的</w:t>
            </w:r>
            <w:r>
              <w:rPr>
                <w:rFonts w:hint="eastAsia" w:ascii="宋体" w:hAnsi="宋体" w:eastAsia="宋体" w:cs="宋体"/>
                <w:spacing w:val="2"/>
                <w:sz w:val="21"/>
                <w:szCs w:val="21"/>
              </w:rPr>
              <w:t>中小企业扶持政策的，采购人、采购代理机</w:t>
            </w:r>
            <w:r>
              <w:rPr>
                <w:rFonts w:hint="eastAsia" w:ascii="宋体" w:hAnsi="宋体" w:eastAsia="宋体" w:cs="宋体"/>
                <w:spacing w:val="1"/>
                <w:sz w:val="21"/>
                <w:szCs w:val="21"/>
              </w:rPr>
              <w:t>构将随中标结果公开成交</w:t>
            </w:r>
            <w:r>
              <w:rPr>
                <w:rFonts w:hint="eastAsia" w:ascii="宋体" w:hAnsi="宋体" w:eastAsia="宋体" w:cs="宋体"/>
                <w:spacing w:val="-1"/>
                <w:sz w:val="21"/>
                <w:szCs w:val="21"/>
              </w:rPr>
              <w:t>供应商的《中小企业声明函》。</w:t>
            </w:r>
          </w:p>
        </w:tc>
      </w:tr>
      <w:tr w14:paraId="0B39E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trPr>
        <w:tc>
          <w:tcPr>
            <w:tcW w:w="1592" w:type="dxa"/>
            <w:tcBorders>
              <w:left w:val="single" w:color="000000" w:sz="8" w:space="0"/>
            </w:tcBorders>
            <w:vAlign w:val="top"/>
          </w:tcPr>
          <w:p w14:paraId="097FA280">
            <w:pPr>
              <w:spacing w:line="395" w:lineRule="auto"/>
              <w:rPr>
                <w:rFonts w:hint="eastAsia" w:ascii="宋体" w:hAnsi="宋体" w:eastAsia="宋体" w:cs="宋体"/>
                <w:sz w:val="21"/>
                <w:szCs w:val="21"/>
              </w:rPr>
            </w:pPr>
          </w:p>
          <w:p w14:paraId="00FB37F7">
            <w:pPr>
              <w:pStyle w:val="14"/>
              <w:spacing w:before="78" w:line="218" w:lineRule="auto"/>
              <w:ind w:left="314"/>
              <w:rPr>
                <w:rFonts w:hint="eastAsia" w:ascii="宋体" w:hAnsi="宋体" w:eastAsia="宋体" w:cs="宋体"/>
                <w:sz w:val="21"/>
                <w:szCs w:val="21"/>
              </w:rPr>
            </w:pPr>
            <w:r>
              <w:rPr>
                <w:rFonts w:hint="eastAsia" w:ascii="宋体" w:hAnsi="宋体" w:eastAsia="宋体" w:cs="宋体"/>
                <w:spacing w:val="-3"/>
                <w:sz w:val="21"/>
                <w:szCs w:val="21"/>
              </w:rPr>
              <w:t>磋商报价</w:t>
            </w:r>
          </w:p>
        </w:tc>
        <w:tc>
          <w:tcPr>
            <w:tcW w:w="7272" w:type="dxa"/>
            <w:tcBorders>
              <w:right w:val="single" w:color="000000" w:sz="8" w:space="0"/>
            </w:tcBorders>
            <w:vAlign w:val="top"/>
          </w:tcPr>
          <w:p w14:paraId="0CB729B8">
            <w:pPr>
              <w:pStyle w:val="14"/>
              <w:spacing w:before="216" w:line="218" w:lineRule="auto"/>
              <w:ind w:left="4"/>
              <w:rPr>
                <w:rFonts w:hint="eastAsia" w:ascii="宋体" w:hAnsi="宋体" w:eastAsia="宋体" w:cs="宋体"/>
                <w:sz w:val="21"/>
                <w:szCs w:val="21"/>
              </w:rPr>
            </w:pPr>
            <w:r>
              <w:rPr>
                <w:rFonts w:hint="eastAsia" w:ascii="宋体" w:hAnsi="宋体" w:eastAsia="宋体" w:cs="宋体"/>
                <w:spacing w:val="-1"/>
                <w:sz w:val="21"/>
                <w:szCs w:val="21"/>
              </w:rPr>
              <w:t>磋商报价的特殊规定：☑无</w:t>
            </w:r>
          </w:p>
          <w:p w14:paraId="4FA823A1">
            <w:pPr>
              <w:pStyle w:val="14"/>
              <w:spacing w:before="237" w:line="220" w:lineRule="auto"/>
              <w:ind w:left="29"/>
              <w:rPr>
                <w:rFonts w:hint="eastAsia" w:ascii="宋体" w:hAnsi="宋体" w:eastAsia="宋体" w:cs="宋体"/>
                <w:sz w:val="21"/>
                <w:szCs w:val="21"/>
              </w:rPr>
            </w:pPr>
            <w:r>
              <w:rPr>
                <w:rFonts w:hint="eastAsia" w:ascii="宋体" w:hAnsi="宋体" w:eastAsia="宋体" w:cs="宋体"/>
                <w:spacing w:val="-5"/>
                <w:sz w:val="21"/>
                <w:szCs w:val="21"/>
              </w:rPr>
              <w:t>□有，具体情形：</w:t>
            </w:r>
            <w:r>
              <w:rPr>
                <w:rFonts w:hint="eastAsia" w:ascii="宋体" w:hAnsi="宋体" w:eastAsia="宋体" w:cs="宋体"/>
                <w:sz w:val="21"/>
                <w:szCs w:val="21"/>
                <w:u w:val="single" w:color="auto"/>
              </w:rPr>
              <w:t xml:space="preserve">     </w:t>
            </w:r>
          </w:p>
        </w:tc>
      </w:tr>
      <w:tr w14:paraId="472F1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trPr>
        <w:tc>
          <w:tcPr>
            <w:tcW w:w="1592" w:type="dxa"/>
            <w:tcBorders>
              <w:left w:val="single" w:color="000000" w:sz="8" w:space="0"/>
            </w:tcBorders>
            <w:vAlign w:val="top"/>
          </w:tcPr>
          <w:p w14:paraId="52FBA052">
            <w:pPr>
              <w:spacing w:line="397" w:lineRule="auto"/>
              <w:rPr>
                <w:rFonts w:hint="eastAsia" w:ascii="宋体" w:hAnsi="宋体" w:eastAsia="宋体" w:cs="宋体"/>
                <w:sz w:val="21"/>
                <w:szCs w:val="21"/>
              </w:rPr>
            </w:pPr>
          </w:p>
          <w:p w14:paraId="25EE437F">
            <w:pPr>
              <w:pStyle w:val="14"/>
              <w:spacing w:before="78" w:line="219" w:lineRule="auto"/>
              <w:ind w:left="319"/>
              <w:rPr>
                <w:rFonts w:hint="eastAsia" w:ascii="宋体" w:hAnsi="宋体" w:eastAsia="宋体" w:cs="宋体"/>
                <w:sz w:val="21"/>
                <w:szCs w:val="21"/>
              </w:rPr>
            </w:pPr>
            <w:r>
              <w:rPr>
                <w:rFonts w:hint="eastAsia" w:ascii="宋体" w:hAnsi="宋体" w:eastAsia="宋体" w:cs="宋体"/>
                <w:spacing w:val="-4"/>
                <w:sz w:val="21"/>
                <w:szCs w:val="21"/>
              </w:rPr>
              <w:t>项目预算</w:t>
            </w:r>
          </w:p>
        </w:tc>
        <w:tc>
          <w:tcPr>
            <w:tcW w:w="7272" w:type="dxa"/>
            <w:tcBorders>
              <w:right w:val="single" w:color="000000" w:sz="8" w:space="0"/>
            </w:tcBorders>
            <w:vAlign w:val="top"/>
          </w:tcPr>
          <w:p w14:paraId="2D835B34">
            <w:pPr>
              <w:pStyle w:val="14"/>
              <w:spacing w:before="216" w:line="219" w:lineRule="auto"/>
              <w:ind w:left="11"/>
              <w:rPr>
                <w:rFonts w:hint="eastAsia" w:ascii="宋体" w:hAnsi="宋体" w:eastAsia="宋体" w:cs="宋体"/>
                <w:sz w:val="21"/>
                <w:szCs w:val="21"/>
              </w:rPr>
            </w:pPr>
            <w:r>
              <w:rPr>
                <w:rFonts w:hint="eastAsia" w:ascii="宋体" w:hAnsi="宋体" w:eastAsia="宋体" w:cs="宋体"/>
                <w:spacing w:val="-1"/>
                <w:sz w:val="21"/>
                <w:szCs w:val="21"/>
              </w:rPr>
              <w:t>总金额：小写：</w:t>
            </w:r>
            <w:r>
              <w:rPr>
                <w:rFonts w:hint="eastAsia" w:ascii="宋体" w:hAnsi="宋体" w:eastAsia="宋体" w:cs="宋体"/>
                <w:spacing w:val="-1"/>
                <w:sz w:val="21"/>
                <w:szCs w:val="21"/>
                <w:lang w:val="en-US" w:eastAsia="zh-CN"/>
              </w:rPr>
              <w:t>550000</w:t>
            </w:r>
            <w:r>
              <w:rPr>
                <w:rFonts w:hint="eastAsia" w:ascii="宋体" w:hAnsi="宋体" w:eastAsia="宋体" w:cs="宋体"/>
                <w:spacing w:val="-1"/>
                <w:sz w:val="21"/>
                <w:szCs w:val="21"/>
              </w:rPr>
              <w:t>元</w:t>
            </w:r>
          </w:p>
          <w:p w14:paraId="69892F0E">
            <w:pPr>
              <w:pStyle w:val="14"/>
              <w:spacing w:before="235" w:line="219" w:lineRule="auto"/>
              <w:ind w:left="8"/>
              <w:rPr>
                <w:rFonts w:hint="eastAsia" w:ascii="宋体" w:hAnsi="宋体" w:eastAsia="宋体" w:cs="宋体"/>
                <w:sz w:val="21"/>
                <w:szCs w:val="21"/>
                <w:lang w:val="en-US" w:eastAsia="zh-CN"/>
              </w:rPr>
            </w:pPr>
            <w:r>
              <w:rPr>
                <w:rFonts w:hint="eastAsia" w:ascii="宋体" w:hAnsi="宋体" w:eastAsia="宋体" w:cs="宋体"/>
                <w:spacing w:val="-1"/>
                <w:sz w:val="21"/>
                <w:szCs w:val="21"/>
              </w:rPr>
              <w:t>大写：</w:t>
            </w:r>
            <w:r>
              <w:rPr>
                <w:rFonts w:hint="eastAsia" w:ascii="宋体" w:hAnsi="宋体" w:eastAsia="宋体" w:cs="宋体"/>
                <w:spacing w:val="-1"/>
                <w:sz w:val="21"/>
                <w:szCs w:val="21"/>
                <w:lang w:val="en-US" w:eastAsia="zh-CN"/>
              </w:rPr>
              <w:t>伍拾伍万元</w:t>
            </w:r>
          </w:p>
        </w:tc>
      </w:tr>
      <w:tr w14:paraId="2E41F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592" w:type="dxa"/>
            <w:tcBorders>
              <w:left w:val="single" w:color="000000" w:sz="8" w:space="0"/>
            </w:tcBorders>
            <w:vAlign w:val="top"/>
          </w:tcPr>
          <w:p w14:paraId="1CA57E0D">
            <w:pPr>
              <w:pStyle w:val="14"/>
              <w:spacing w:before="217" w:line="220" w:lineRule="auto"/>
              <w:ind w:left="207"/>
              <w:rPr>
                <w:rFonts w:hint="eastAsia" w:ascii="宋体" w:hAnsi="宋体" w:eastAsia="宋体" w:cs="宋体"/>
                <w:sz w:val="21"/>
                <w:szCs w:val="21"/>
              </w:rPr>
            </w:pPr>
            <w:r>
              <w:rPr>
                <w:rFonts w:hint="eastAsia" w:ascii="宋体" w:hAnsi="宋体" w:eastAsia="宋体" w:cs="宋体"/>
                <w:spacing w:val="-5"/>
                <w:sz w:val="21"/>
                <w:szCs w:val="21"/>
              </w:rPr>
              <w:t>响应有效期</w:t>
            </w:r>
          </w:p>
        </w:tc>
        <w:tc>
          <w:tcPr>
            <w:tcW w:w="7272" w:type="dxa"/>
            <w:tcBorders>
              <w:right w:val="single" w:color="000000" w:sz="8" w:space="0"/>
            </w:tcBorders>
            <w:vAlign w:val="top"/>
          </w:tcPr>
          <w:p w14:paraId="2F0D799A">
            <w:pPr>
              <w:pStyle w:val="14"/>
              <w:spacing w:before="217" w:line="220" w:lineRule="auto"/>
              <w:ind w:left="6"/>
              <w:rPr>
                <w:rFonts w:hint="eastAsia" w:ascii="宋体" w:hAnsi="宋体" w:eastAsia="宋体" w:cs="宋体"/>
                <w:sz w:val="21"/>
                <w:szCs w:val="21"/>
              </w:rPr>
            </w:pPr>
            <w:r>
              <w:rPr>
                <w:rFonts w:hint="eastAsia" w:ascii="宋体" w:hAnsi="宋体" w:eastAsia="宋体" w:cs="宋体"/>
                <w:spacing w:val="-2"/>
                <w:sz w:val="21"/>
                <w:szCs w:val="21"/>
              </w:rPr>
              <w:t>开标之日起60日历天</w:t>
            </w:r>
          </w:p>
        </w:tc>
      </w:tr>
    </w:tbl>
    <w:p w14:paraId="56F71FBC">
      <w:pPr>
        <w:spacing w:line="90" w:lineRule="auto"/>
        <w:rPr>
          <w:rFonts w:ascii="Arial"/>
          <w:sz w:val="2"/>
        </w:rPr>
      </w:pPr>
    </w:p>
    <w:tbl>
      <w:tblPr>
        <w:tblStyle w:val="13"/>
        <w:tblW w:w="8864"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92"/>
        <w:gridCol w:w="7272"/>
      </w:tblGrid>
      <w:tr w14:paraId="6C57F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1592" w:type="dxa"/>
            <w:tcBorders>
              <w:left w:val="single" w:color="000000" w:sz="8" w:space="0"/>
            </w:tcBorders>
            <w:vAlign w:val="top"/>
          </w:tcPr>
          <w:p w14:paraId="42A714B9">
            <w:pPr>
              <w:pStyle w:val="14"/>
              <w:spacing w:before="215" w:line="219" w:lineRule="auto"/>
              <w:ind w:left="87"/>
              <w:rPr>
                <w:rFonts w:hint="eastAsia" w:ascii="宋体" w:hAnsi="宋体" w:eastAsia="宋体" w:cs="宋体"/>
                <w:sz w:val="21"/>
                <w:szCs w:val="21"/>
              </w:rPr>
            </w:pPr>
            <w:r>
              <w:rPr>
                <w:rFonts w:hint="eastAsia" w:ascii="宋体" w:hAnsi="宋体" w:eastAsia="宋体" w:cs="宋体"/>
                <w:spacing w:val="-4"/>
                <w:sz w:val="21"/>
                <w:szCs w:val="21"/>
              </w:rPr>
              <w:t>响应文件数量</w:t>
            </w:r>
          </w:p>
        </w:tc>
        <w:tc>
          <w:tcPr>
            <w:tcW w:w="7272" w:type="dxa"/>
            <w:tcBorders>
              <w:right w:val="single" w:color="000000" w:sz="8" w:space="0"/>
            </w:tcBorders>
            <w:vAlign w:val="top"/>
          </w:tcPr>
          <w:p w14:paraId="3280CFC1">
            <w:pPr>
              <w:pStyle w:val="14"/>
              <w:spacing w:before="215" w:line="219" w:lineRule="auto"/>
              <w:ind w:left="33"/>
              <w:rPr>
                <w:rFonts w:hint="eastAsia" w:ascii="宋体" w:hAnsi="宋体" w:eastAsia="宋体" w:cs="宋体"/>
                <w:sz w:val="21"/>
                <w:szCs w:val="21"/>
              </w:rPr>
            </w:pPr>
            <w:r>
              <w:rPr>
                <w:rFonts w:hint="eastAsia" w:ascii="宋体" w:hAnsi="宋体" w:eastAsia="宋体" w:cs="宋体"/>
                <w:spacing w:val="-5"/>
                <w:sz w:val="21"/>
                <w:szCs w:val="21"/>
              </w:rPr>
              <w:t>电子响应文件：1份</w:t>
            </w:r>
          </w:p>
        </w:tc>
      </w:tr>
      <w:tr w14:paraId="1A41E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592" w:type="dxa"/>
            <w:tcBorders>
              <w:left w:val="single" w:color="000000" w:sz="8" w:space="0"/>
            </w:tcBorders>
            <w:vAlign w:val="top"/>
          </w:tcPr>
          <w:p w14:paraId="4E1272DB">
            <w:pPr>
              <w:pStyle w:val="14"/>
              <w:spacing w:before="210" w:line="219" w:lineRule="auto"/>
              <w:ind w:left="77"/>
              <w:rPr>
                <w:rFonts w:hint="eastAsia" w:ascii="宋体" w:hAnsi="宋体" w:eastAsia="宋体" w:cs="宋体"/>
                <w:sz w:val="21"/>
                <w:szCs w:val="21"/>
              </w:rPr>
            </w:pPr>
            <w:r>
              <w:rPr>
                <w:rFonts w:hint="eastAsia" w:ascii="宋体" w:hAnsi="宋体" w:eastAsia="宋体" w:cs="宋体"/>
                <w:spacing w:val="-2"/>
                <w:sz w:val="21"/>
                <w:szCs w:val="21"/>
              </w:rPr>
              <w:t>上传截止时间</w:t>
            </w:r>
          </w:p>
        </w:tc>
        <w:tc>
          <w:tcPr>
            <w:tcW w:w="7272" w:type="dxa"/>
            <w:tcBorders>
              <w:right w:val="single" w:color="000000" w:sz="8" w:space="0"/>
            </w:tcBorders>
            <w:vAlign w:val="top"/>
          </w:tcPr>
          <w:p w14:paraId="3A8527F1">
            <w:pPr>
              <w:pStyle w:val="14"/>
              <w:spacing w:before="211" w:line="219" w:lineRule="auto"/>
              <w:ind w:left="8"/>
              <w:rPr>
                <w:rFonts w:hint="eastAsia" w:ascii="宋体" w:hAnsi="宋体" w:eastAsia="宋体" w:cs="宋体"/>
                <w:sz w:val="21"/>
                <w:szCs w:val="21"/>
              </w:rPr>
            </w:pPr>
            <w:r>
              <w:rPr>
                <w:rFonts w:hint="eastAsia" w:ascii="宋体" w:hAnsi="宋体" w:eastAsia="宋体" w:cs="宋体"/>
                <w:spacing w:val="-1"/>
                <w:sz w:val="21"/>
                <w:szCs w:val="21"/>
              </w:rPr>
              <w:t>2025年</w:t>
            </w:r>
            <w:r>
              <w:rPr>
                <w:rFonts w:hint="eastAsia" w:cs="宋体"/>
                <w:spacing w:val="-1"/>
                <w:sz w:val="21"/>
                <w:szCs w:val="21"/>
                <w:lang w:val="en-US" w:eastAsia="zh-CN"/>
              </w:rPr>
              <w:t>10</w:t>
            </w:r>
            <w:r>
              <w:rPr>
                <w:rFonts w:hint="eastAsia" w:ascii="宋体" w:hAnsi="宋体" w:eastAsia="宋体" w:cs="宋体"/>
                <w:spacing w:val="-1"/>
                <w:sz w:val="21"/>
                <w:szCs w:val="21"/>
              </w:rPr>
              <w:t>月</w:t>
            </w:r>
            <w:r>
              <w:rPr>
                <w:rFonts w:hint="eastAsia" w:cs="宋体"/>
                <w:spacing w:val="-1"/>
                <w:sz w:val="21"/>
                <w:szCs w:val="21"/>
                <w:lang w:val="en-US" w:eastAsia="zh-CN"/>
              </w:rPr>
              <w:t>29</w:t>
            </w:r>
            <w:r>
              <w:rPr>
                <w:rFonts w:hint="eastAsia" w:ascii="宋体" w:hAnsi="宋体" w:eastAsia="宋体" w:cs="宋体"/>
                <w:spacing w:val="-1"/>
                <w:sz w:val="21"/>
                <w:szCs w:val="21"/>
              </w:rPr>
              <w:t>日09时30分（北京时间）。</w:t>
            </w:r>
          </w:p>
        </w:tc>
      </w:tr>
      <w:tr w14:paraId="000A4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3" w:hRule="atLeast"/>
        </w:trPr>
        <w:tc>
          <w:tcPr>
            <w:tcW w:w="1592" w:type="dxa"/>
            <w:tcBorders>
              <w:left w:val="single" w:color="000000" w:sz="8" w:space="0"/>
            </w:tcBorders>
            <w:vAlign w:val="top"/>
          </w:tcPr>
          <w:p w14:paraId="2CDD5F63">
            <w:pPr>
              <w:pStyle w:val="14"/>
              <w:spacing w:before="211" w:line="316" w:lineRule="auto"/>
              <w:ind w:left="566" w:right="73" w:hanging="479"/>
              <w:rPr>
                <w:rFonts w:hint="eastAsia" w:ascii="宋体" w:hAnsi="宋体" w:eastAsia="宋体" w:cs="宋体"/>
                <w:sz w:val="21"/>
                <w:szCs w:val="21"/>
              </w:rPr>
            </w:pPr>
            <w:r>
              <w:rPr>
                <w:rFonts w:hint="eastAsia" w:ascii="宋体" w:hAnsi="宋体" w:eastAsia="宋体" w:cs="宋体"/>
                <w:spacing w:val="-4"/>
                <w:sz w:val="21"/>
                <w:szCs w:val="21"/>
              </w:rPr>
              <w:t>响应文件开启</w:t>
            </w:r>
            <w:r>
              <w:rPr>
                <w:rFonts w:hint="eastAsia" w:ascii="宋体" w:hAnsi="宋体" w:eastAsia="宋体" w:cs="宋体"/>
                <w:spacing w:val="1"/>
                <w:sz w:val="21"/>
                <w:szCs w:val="21"/>
              </w:rPr>
              <w:t xml:space="preserve"> </w:t>
            </w:r>
            <w:r>
              <w:rPr>
                <w:rFonts w:hint="eastAsia" w:ascii="宋体" w:hAnsi="宋体" w:eastAsia="宋体" w:cs="宋体"/>
                <w:spacing w:val="-11"/>
                <w:sz w:val="21"/>
                <w:szCs w:val="21"/>
              </w:rPr>
              <w:t>时间</w:t>
            </w:r>
          </w:p>
        </w:tc>
        <w:tc>
          <w:tcPr>
            <w:tcW w:w="7272" w:type="dxa"/>
            <w:tcBorders>
              <w:right w:val="single" w:color="000000" w:sz="8" w:space="0"/>
            </w:tcBorders>
            <w:vAlign w:val="top"/>
          </w:tcPr>
          <w:p w14:paraId="46BF9AC1">
            <w:pPr>
              <w:spacing w:line="391" w:lineRule="auto"/>
              <w:rPr>
                <w:rFonts w:hint="eastAsia" w:ascii="宋体" w:hAnsi="宋体" w:eastAsia="宋体" w:cs="宋体"/>
                <w:sz w:val="21"/>
                <w:szCs w:val="21"/>
              </w:rPr>
            </w:pPr>
          </w:p>
          <w:p w14:paraId="041DFBAB">
            <w:pPr>
              <w:pStyle w:val="14"/>
              <w:spacing w:before="78" w:line="219" w:lineRule="auto"/>
              <w:ind w:left="8"/>
              <w:rPr>
                <w:rFonts w:hint="eastAsia" w:ascii="宋体" w:hAnsi="宋体" w:eastAsia="宋体" w:cs="宋体"/>
                <w:sz w:val="21"/>
                <w:szCs w:val="21"/>
              </w:rPr>
            </w:pPr>
            <w:r>
              <w:rPr>
                <w:rFonts w:hint="eastAsia" w:ascii="宋体" w:hAnsi="宋体" w:eastAsia="宋体" w:cs="宋体"/>
                <w:spacing w:val="-1"/>
                <w:sz w:val="21"/>
                <w:szCs w:val="21"/>
              </w:rPr>
              <w:t>2025年</w:t>
            </w:r>
            <w:r>
              <w:rPr>
                <w:rFonts w:hint="eastAsia" w:cs="宋体"/>
                <w:spacing w:val="-1"/>
                <w:sz w:val="21"/>
                <w:szCs w:val="21"/>
                <w:lang w:val="en-US" w:eastAsia="zh-CN"/>
              </w:rPr>
              <w:t>10</w:t>
            </w:r>
            <w:r>
              <w:rPr>
                <w:rFonts w:hint="eastAsia" w:ascii="宋体" w:hAnsi="宋体" w:eastAsia="宋体" w:cs="宋体"/>
                <w:spacing w:val="-1"/>
                <w:sz w:val="21"/>
                <w:szCs w:val="21"/>
              </w:rPr>
              <w:t>月</w:t>
            </w:r>
            <w:r>
              <w:rPr>
                <w:rFonts w:hint="eastAsia" w:cs="宋体"/>
                <w:spacing w:val="-1"/>
                <w:sz w:val="21"/>
                <w:szCs w:val="21"/>
                <w:lang w:val="en-US" w:eastAsia="zh-CN"/>
              </w:rPr>
              <w:t>29</w:t>
            </w:r>
            <w:r>
              <w:rPr>
                <w:rFonts w:hint="eastAsia" w:ascii="宋体" w:hAnsi="宋体" w:eastAsia="宋体" w:cs="宋体"/>
                <w:spacing w:val="-1"/>
                <w:sz w:val="21"/>
                <w:szCs w:val="21"/>
              </w:rPr>
              <w:t>日09时30分（北京时间）。</w:t>
            </w:r>
          </w:p>
        </w:tc>
      </w:tr>
      <w:tr w14:paraId="31625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592" w:type="dxa"/>
            <w:tcBorders>
              <w:left w:val="single" w:color="000000" w:sz="8" w:space="0"/>
            </w:tcBorders>
            <w:vAlign w:val="top"/>
          </w:tcPr>
          <w:p w14:paraId="38D80C5E">
            <w:pPr>
              <w:pStyle w:val="14"/>
              <w:spacing w:before="215" w:line="220" w:lineRule="auto"/>
              <w:ind w:left="314"/>
              <w:rPr>
                <w:rFonts w:hint="eastAsia" w:ascii="宋体" w:hAnsi="宋体" w:eastAsia="宋体" w:cs="宋体"/>
                <w:sz w:val="21"/>
                <w:szCs w:val="21"/>
              </w:rPr>
            </w:pPr>
            <w:r>
              <w:rPr>
                <w:rFonts w:hint="eastAsia" w:ascii="宋体" w:hAnsi="宋体" w:eastAsia="宋体" w:cs="宋体"/>
                <w:spacing w:val="-3"/>
                <w:sz w:val="21"/>
                <w:szCs w:val="21"/>
              </w:rPr>
              <w:t>评标方法</w:t>
            </w:r>
          </w:p>
        </w:tc>
        <w:tc>
          <w:tcPr>
            <w:tcW w:w="7272" w:type="dxa"/>
            <w:tcBorders>
              <w:right w:val="single" w:color="000000" w:sz="8" w:space="0"/>
            </w:tcBorders>
            <w:vAlign w:val="top"/>
          </w:tcPr>
          <w:p w14:paraId="43AD1157">
            <w:pPr>
              <w:pStyle w:val="14"/>
              <w:spacing w:before="215" w:line="220" w:lineRule="auto"/>
              <w:ind w:left="8"/>
              <w:rPr>
                <w:rFonts w:hint="eastAsia" w:ascii="宋体" w:hAnsi="宋体" w:eastAsia="宋体" w:cs="宋体"/>
                <w:sz w:val="21"/>
                <w:szCs w:val="21"/>
              </w:rPr>
            </w:pPr>
            <w:r>
              <w:rPr>
                <w:rFonts w:hint="eastAsia" w:ascii="宋体" w:hAnsi="宋体" w:eastAsia="宋体" w:cs="宋体"/>
                <w:spacing w:val="-3"/>
                <w:sz w:val="21"/>
                <w:szCs w:val="21"/>
              </w:rPr>
              <w:t>综合评分法</w:t>
            </w:r>
          </w:p>
        </w:tc>
      </w:tr>
      <w:tr w14:paraId="69A1F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592" w:type="dxa"/>
            <w:tcBorders>
              <w:left w:val="single" w:color="000000" w:sz="8" w:space="0"/>
              <w:bottom w:val="single" w:color="000000" w:sz="8" w:space="0"/>
            </w:tcBorders>
            <w:vAlign w:val="top"/>
          </w:tcPr>
          <w:p w14:paraId="4C4CA5BC">
            <w:pPr>
              <w:pStyle w:val="14"/>
              <w:spacing w:before="250" w:line="220" w:lineRule="auto"/>
              <w:ind w:left="195"/>
              <w:rPr>
                <w:rFonts w:hint="eastAsia" w:ascii="宋体" w:hAnsi="宋体" w:eastAsia="宋体" w:cs="宋体"/>
                <w:sz w:val="21"/>
                <w:szCs w:val="21"/>
              </w:rPr>
            </w:pPr>
            <w:r>
              <w:rPr>
                <w:rFonts w:hint="eastAsia" w:ascii="宋体" w:hAnsi="宋体" w:eastAsia="宋体" w:cs="宋体"/>
                <w:spacing w:val="-2"/>
                <w:sz w:val="21"/>
                <w:szCs w:val="21"/>
              </w:rPr>
              <w:t>确定中标人</w:t>
            </w:r>
          </w:p>
        </w:tc>
        <w:tc>
          <w:tcPr>
            <w:tcW w:w="7272" w:type="dxa"/>
            <w:tcBorders>
              <w:bottom w:val="single" w:color="000000" w:sz="8" w:space="0"/>
              <w:right w:val="single" w:color="000000" w:sz="8" w:space="0"/>
            </w:tcBorders>
            <w:vAlign w:val="top"/>
          </w:tcPr>
          <w:p w14:paraId="3C54C766">
            <w:pPr>
              <w:pStyle w:val="14"/>
              <w:spacing w:before="250" w:line="219" w:lineRule="auto"/>
              <w:ind w:left="4"/>
              <w:rPr>
                <w:rFonts w:hint="eastAsia" w:ascii="宋体" w:hAnsi="宋体" w:eastAsia="宋体" w:cs="宋体"/>
                <w:sz w:val="21"/>
                <w:szCs w:val="21"/>
              </w:rPr>
            </w:pPr>
            <w:r>
              <w:rPr>
                <w:rFonts w:hint="eastAsia" w:ascii="宋体" w:hAnsi="宋体" w:eastAsia="宋体" w:cs="宋体"/>
                <w:spacing w:val="-2"/>
                <w:sz w:val="21"/>
                <w:szCs w:val="21"/>
              </w:rPr>
              <w:t>采购人是否委托磋商小组直接确定成交人：</w:t>
            </w:r>
            <w:r>
              <w:rPr>
                <w:rFonts w:hint="eastAsia" w:ascii="宋体" w:hAnsi="宋体" w:eastAsia="宋体" w:cs="宋体"/>
                <w:spacing w:val="-84"/>
                <w:sz w:val="21"/>
                <w:szCs w:val="21"/>
              </w:rPr>
              <w:t xml:space="preserve"> </w:t>
            </w:r>
            <w:r>
              <w:rPr>
                <w:rFonts w:hint="eastAsia" w:ascii="宋体" w:hAnsi="宋体" w:eastAsia="宋体" w:cs="宋体"/>
                <w:spacing w:val="-2"/>
                <w:sz w:val="21"/>
                <w:szCs w:val="21"/>
              </w:rPr>
              <w:t>□是☑否</w:t>
            </w:r>
          </w:p>
        </w:tc>
      </w:tr>
      <w:tr w14:paraId="388AC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9" w:hRule="atLeast"/>
        </w:trPr>
        <w:tc>
          <w:tcPr>
            <w:tcW w:w="1592" w:type="dxa"/>
            <w:tcBorders>
              <w:top w:val="single" w:color="000000" w:sz="8" w:space="0"/>
              <w:left w:val="single" w:color="000000" w:sz="8" w:space="0"/>
            </w:tcBorders>
            <w:vAlign w:val="top"/>
          </w:tcPr>
          <w:p w14:paraId="4E72E5B3">
            <w:pPr>
              <w:spacing w:line="302" w:lineRule="auto"/>
              <w:rPr>
                <w:rFonts w:hint="eastAsia" w:ascii="宋体" w:hAnsi="宋体" w:eastAsia="宋体" w:cs="宋体"/>
                <w:sz w:val="21"/>
                <w:szCs w:val="21"/>
              </w:rPr>
            </w:pPr>
          </w:p>
          <w:p w14:paraId="48E6BD16">
            <w:pPr>
              <w:spacing w:line="302" w:lineRule="auto"/>
              <w:rPr>
                <w:rFonts w:hint="eastAsia" w:ascii="宋体" w:hAnsi="宋体" w:eastAsia="宋体" w:cs="宋体"/>
                <w:sz w:val="21"/>
                <w:szCs w:val="21"/>
              </w:rPr>
            </w:pPr>
          </w:p>
          <w:p w14:paraId="3ABD51A9">
            <w:pPr>
              <w:spacing w:line="302" w:lineRule="auto"/>
              <w:rPr>
                <w:rFonts w:hint="eastAsia" w:ascii="宋体" w:hAnsi="宋体" w:eastAsia="宋体" w:cs="宋体"/>
                <w:sz w:val="21"/>
                <w:szCs w:val="21"/>
              </w:rPr>
            </w:pPr>
          </w:p>
          <w:p w14:paraId="21CAEBEC">
            <w:pPr>
              <w:pStyle w:val="14"/>
              <w:spacing w:before="78" w:line="219" w:lineRule="auto"/>
              <w:ind w:left="434"/>
              <w:rPr>
                <w:rFonts w:hint="eastAsia" w:ascii="宋体" w:hAnsi="宋体" w:eastAsia="宋体" w:cs="宋体"/>
                <w:sz w:val="21"/>
                <w:szCs w:val="21"/>
              </w:rPr>
            </w:pPr>
            <w:r>
              <w:rPr>
                <w:rFonts w:hint="eastAsia" w:ascii="宋体" w:hAnsi="宋体" w:eastAsia="宋体" w:cs="宋体"/>
                <w:spacing w:val="-3"/>
                <w:sz w:val="21"/>
                <w:szCs w:val="21"/>
              </w:rPr>
              <w:t>代理费</w:t>
            </w:r>
          </w:p>
        </w:tc>
        <w:tc>
          <w:tcPr>
            <w:tcW w:w="7272" w:type="dxa"/>
            <w:tcBorders>
              <w:top w:val="single" w:color="000000" w:sz="8" w:space="0"/>
              <w:right w:val="single" w:color="000000" w:sz="8" w:space="0"/>
            </w:tcBorders>
            <w:vAlign w:val="top"/>
          </w:tcPr>
          <w:p w14:paraId="48667860">
            <w:pPr>
              <w:pStyle w:val="14"/>
              <w:spacing w:before="209" w:line="219" w:lineRule="auto"/>
              <w:ind w:left="29"/>
              <w:rPr>
                <w:rFonts w:hint="eastAsia" w:ascii="宋体" w:hAnsi="宋体" w:eastAsia="宋体" w:cs="宋体"/>
                <w:sz w:val="21"/>
                <w:szCs w:val="21"/>
              </w:rPr>
            </w:pPr>
            <w:r>
              <w:rPr>
                <w:rFonts w:hint="eastAsia" w:ascii="宋体" w:hAnsi="宋体" w:eastAsia="宋体" w:cs="宋体"/>
                <w:spacing w:val="-4"/>
                <w:sz w:val="21"/>
                <w:szCs w:val="21"/>
              </w:rPr>
              <w:t>□集中采购机构不收费</w:t>
            </w:r>
          </w:p>
          <w:p w14:paraId="72B30013">
            <w:pPr>
              <w:pStyle w:val="14"/>
              <w:spacing w:before="236" w:line="219" w:lineRule="auto"/>
              <w:ind w:left="13"/>
              <w:rPr>
                <w:rFonts w:hint="eastAsia" w:ascii="宋体" w:hAnsi="宋体" w:eastAsia="宋体" w:cs="宋体"/>
                <w:sz w:val="21"/>
                <w:szCs w:val="21"/>
              </w:rPr>
            </w:pPr>
            <w:r>
              <w:rPr>
                <w:rFonts w:hint="eastAsia" w:ascii="宋体" w:hAnsi="宋体" w:eastAsia="宋体" w:cs="宋体"/>
                <w:spacing w:val="-4"/>
                <w:sz w:val="21"/>
                <w:szCs w:val="21"/>
              </w:rPr>
              <w:t>收费对象：</w:t>
            </w:r>
            <w:r>
              <w:rPr>
                <w:rFonts w:hint="eastAsia" w:ascii="宋体" w:hAnsi="宋体" w:eastAsia="宋体" w:cs="宋体"/>
                <w:spacing w:val="-87"/>
                <w:sz w:val="21"/>
                <w:szCs w:val="21"/>
              </w:rPr>
              <w:t xml:space="preserve"> </w:t>
            </w:r>
            <w:r>
              <w:rPr>
                <w:rFonts w:hint="eastAsia" w:ascii="宋体" w:hAnsi="宋体" w:eastAsia="宋体" w:cs="宋体"/>
                <w:spacing w:val="-4"/>
                <w:sz w:val="21"/>
                <w:szCs w:val="21"/>
              </w:rPr>
              <w:t>□采购人☑中标人</w:t>
            </w:r>
          </w:p>
          <w:p w14:paraId="60229044">
            <w:pPr>
              <w:pStyle w:val="14"/>
              <w:spacing w:before="235" w:line="313" w:lineRule="auto"/>
              <w:ind w:left="7" w:right="3" w:firstLine="6"/>
              <w:rPr>
                <w:rFonts w:hint="eastAsia" w:ascii="宋体" w:hAnsi="宋体" w:eastAsia="宋体" w:cs="宋体"/>
                <w:sz w:val="21"/>
                <w:szCs w:val="21"/>
              </w:rPr>
            </w:pPr>
            <w:r>
              <w:rPr>
                <w:rFonts w:hint="eastAsia" w:ascii="宋体" w:hAnsi="宋体" w:eastAsia="宋体" w:cs="宋体"/>
                <w:spacing w:val="5"/>
                <w:sz w:val="21"/>
                <w:szCs w:val="21"/>
              </w:rPr>
              <w:t>收费标准：按照豫招协【2023】002号文规定之招标代理服</w:t>
            </w:r>
            <w:r>
              <w:rPr>
                <w:rFonts w:hint="eastAsia" w:ascii="宋体" w:hAnsi="宋体" w:eastAsia="宋体" w:cs="宋体"/>
                <w:spacing w:val="4"/>
                <w:sz w:val="21"/>
                <w:szCs w:val="21"/>
              </w:rPr>
              <w:t>务收费计</w:t>
            </w:r>
            <w:r>
              <w:rPr>
                <w:rFonts w:hint="eastAsia" w:ascii="宋体" w:hAnsi="宋体" w:eastAsia="宋体" w:cs="宋体"/>
                <w:spacing w:val="-1"/>
                <w:sz w:val="21"/>
                <w:szCs w:val="21"/>
              </w:rPr>
              <w:t>算标准，向中标、成交供应商收取，不足1万按1万元收取。</w:t>
            </w:r>
          </w:p>
        </w:tc>
      </w:tr>
      <w:tr w14:paraId="182A9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0" w:hRule="atLeast"/>
        </w:trPr>
        <w:tc>
          <w:tcPr>
            <w:tcW w:w="1592" w:type="dxa"/>
            <w:tcBorders>
              <w:left w:val="single" w:color="000000" w:sz="8" w:space="0"/>
              <w:bottom w:val="single" w:color="000000" w:sz="8" w:space="0"/>
            </w:tcBorders>
            <w:vAlign w:val="top"/>
          </w:tcPr>
          <w:p w14:paraId="32FF9CA4">
            <w:pPr>
              <w:spacing w:line="243" w:lineRule="auto"/>
              <w:rPr>
                <w:rFonts w:hint="eastAsia" w:ascii="宋体" w:hAnsi="宋体" w:eastAsia="宋体" w:cs="宋体"/>
                <w:sz w:val="21"/>
                <w:szCs w:val="21"/>
              </w:rPr>
            </w:pPr>
          </w:p>
          <w:p w14:paraId="5157E7F5">
            <w:pPr>
              <w:spacing w:line="243" w:lineRule="auto"/>
              <w:rPr>
                <w:rFonts w:hint="eastAsia" w:ascii="宋体" w:hAnsi="宋体" w:eastAsia="宋体" w:cs="宋体"/>
                <w:sz w:val="21"/>
                <w:szCs w:val="21"/>
              </w:rPr>
            </w:pPr>
          </w:p>
          <w:p w14:paraId="6F9172DC">
            <w:pPr>
              <w:spacing w:line="244" w:lineRule="auto"/>
              <w:rPr>
                <w:rFonts w:hint="eastAsia" w:ascii="宋体" w:hAnsi="宋体" w:eastAsia="宋体" w:cs="宋体"/>
                <w:sz w:val="21"/>
                <w:szCs w:val="21"/>
              </w:rPr>
            </w:pPr>
          </w:p>
          <w:p w14:paraId="1149E887">
            <w:pPr>
              <w:spacing w:line="244" w:lineRule="auto"/>
              <w:rPr>
                <w:rFonts w:hint="eastAsia" w:ascii="宋体" w:hAnsi="宋体" w:eastAsia="宋体" w:cs="宋体"/>
                <w:sz w:val="21"/>
                <w:szCs w:val="21"/>
              </w:rPr>
            </w:pPr>
          </w:p>
          <w:p w14:paraId="7775274F">
            <w:pPr>
              <w:spacing w:line="244" w:lineRule="auto"/>
              <w:rPr>
                <w:rFonts w:hint="eastAsia" w:ascii="宋体" w:hAnsi="宋体" w:eastAsia="宋体" w:cs="宋体"/>
                <w:sz w:val="21"/>
                <w:szCs w:val="21"/>
              </w:rPr>
            </w:pPr>
          </w:p>
          <w:p w14:paraId="28CD3BB3">
            <w:pPr>
              <w:spacing w:line="244" w:lineRule="auto"/>
              <w:rPr>
                <w:rFonts w:hint="eastAsia" w:ascii="宋体" w:hAnsi="宋体" w:eastAsia="宋体" w:cs="宋体"/>
                <w:sz w:val="21"/>
                <w:szCs w:val="21"/>
              </w:rPr>
            </w:pPr>
          </w:p>
          <w:p w14:paraId="142BB5EF">
            <w:pPr>
              <w:spacing w:line="244" w:lineRule="auto"/>
              <w:rPr>
                <w:rFonts w:hint="eastAsia" w:ascii="宋体" w:hAnsi="宋体" w:eastAsia="宋体" w:cs="宋体"/>
                <w:sz w:val="21"/>
                <w:szCs w:val="21"/>
              </w:rPr>
            </w:pPr>
          </w:p>
          <w:p w14:paraId="0AAB28C4">
            <w:pPr>
              <w:spacing w:line="244" w:lineRule="auto"/>
              <w:rPr>
                <w:rFonts w:hint="eastAsia" w:ascii="宋体" w:hAnsi="宋体" w:eastAsia="宋体" w:cs="宋体"/>
                <w:sz w:val="21"/>
                <w:szCs w:val="21"/>
              </w:rPr>
            </w:pPr>
          </w:p>
          <w:p w14:paraId="4C60EBB5">
            <w:pPr>
              <w:pStyle w:val="14"/>
              <w:spacing w:before="78" w:line="219" w:lineRule="auto"/>
              <w:ind w:left="434"/>
              <w:rPr>
                <w:rFonts w:hint="eastAsia" w:ascii="宋体" w:hAnsi="宋体" w:eastAsia="宋体" w:cs="宋体"/>
                <w:sz w:val="21"/>
                <w:szCs w:val="21"/>
              </w:rPr>
            </w:pPr>
            <w:r>
              <w:rPr>
                <w:rFonts w:hint="eastAsia" w:ascii="宋体" w:hAnsi="宋体" w:eastAsia="宋体" w:cs="宋体"/>
                <w:spacing w:val="-3"/>
                <w:sz w:val="21"/>
                <w:szCs w:val="21"/>
              </w:rPr>
              <w:t>解释权</w:t>
            </w:r>
          </w:p>
        </w:tc>
        <w:tc>
          <w:tcPr>
            <w:tcW w:w="7272" w:type="dxa"/>
            <w:tcBorders>
              <w:bottom w:val="single" w:color="000000" w:sz="8" w:space="0"/>
              <w:right w:val="single" w:color="000000" w:sz="8" w:space="0"/>
            </w:tcBorders>
            <w:vAlign w:val="top"/>
          </w:tcPr>
          <w:p w14:paraId="5C7FCB61">
            <w:pPr>
              <w:pStyle w:val="14"/>
              <w:spacing w:before="223" w:line="378" w:lineRule="auto"/>
              <w:ind w:left="4" w:right="58" w:firstLine="8"/>
              <w:rPr>
                <w:rFonts w:hint="eastAsia" w:ascii="宋体" w:hAnsi="宋体" w:eastAsia="宋体" w:cs="宋体"/>
                <w:sz w:val="21"/>
                <w:szCs w:val="21"/>
              </w:rPr>
            </w:pPr>
            <w:r>
              <w:rPr>
                <w:rFonts w:hint="eastAsia" w:ascii="宋体" w:hAnsi="宋体" w:eastAsia="宋体" w:cs="宋体"/>
                <w:spacing w:val="-1"/>
                <w:sz w:val="21"/>
                <w:szCs w:val="21"/>
              </w:rPr>
              <w:t>构成本磋商文件的各个组成文件应互为解释，互为说明；如有不明确</w:t>
            </w:r>
            <w:r>
              <w:rPr>
                <w:rFonts w:hint="eastAsia" w:ascii="宋体" w:hAnsi="宋体" w:eastAsia="宋体" w:cs="宋体"/>
                <w:sz w:val="21"/>
                <w:szCs w:val="21"/>
              </w:rPr>
              <w:t>或不一致，构成合同文件组成内容的，以合同</w:t>
            </w:r>
            <w:r>
              <w:rPr>
                <w:rFonts w:hint="eastAsia" w:ascii="宋体" w:hAnsi="宋体" w:eastAsia="宋体" w:cs="宋体"/>
                <w:spacing w:val="-1"/>
                <w:sz w:val="21"/>
                <w:szCs w:val="21"/>
              </w:rPr>
              <w:t>文件约定内容为准，且</w:t>
            </w:r>
            <w:r>
              <w:rPr>
                <w:rFonts w:hint="eastAsia" w:ascii="宋体" w:hAnsi="宋体" w:eastAsia="宋体" w:cs="宋体"/>
                <w:sz w:val="21"/>
                <w:szCs w:val="21"/>
              </w:rPr>
              <w:t>以专用合同条款约定的合同文件优先顺序解释</w:t>
            </w:r>
            <w:r>
              <w:rPr>
                <w:rFonts w:hint="eastAsia" w:ascii="宋体" w:hAnsi="宋体" w:eastAsia="宋体" w:cs="宋体"/>
                <w:spacing w:val="-1"/>
                <w:sz w:val="21"/>
                <w:szCs w:val="21"/>
              </w:rPr>
              <w:t>；除磋商文件中有特别</w:t>
            </w:r>
            <w:r>
              <w:rPr>
                <w:rFonts w:hint="eastAsia" w:ascii="宋体" w:hAnsi="宋体" w:eastAsia="宋体" w:cs="宋体"/>
                <w:sz w:val="21"/>
                <w:szCs w:val="21"/>
              </w:rPr>
              <w:t>规定外，仅适用于招标投标阶段的规定，按磋商公告、供</w:t>
            </w:r>
            <w:r>
              <w:rPr>
                <w:rFonts w:hint="eastAsia" w:ascii="宋体" w:hAnsi="宋体" w:eastAsia="宋体" w:cs="宋体"/>
                <w:spacing w:val="-1"/>
                <w:sz w:val="21"/>
                <w:szCs w:val="21"/>
              </w:rPr>
              <w:t>应商须知、</w:t>
            </w:r>
            <w:r>
              <w:rPr>
                <w:rFonts w:hint="eastAsia" w:ascii="宋体" w:hAnsi="宋体" w:eastAsia="宋体" w:cs="宋体"/>
                <w:sz w:val="21"/>
                <w:szCs w:val="21"/>
              </w:rPr>
              <w:t>评审办法、磋商文件格式的先后顺序解释；同</w:t>
            </w:r>
            <w:r>
              <w:rPr>
                <w:rFonts w:hint="eastAsia" w:ascii="宋体" w:hAnsi="宋体" w:eastAsia="宋体" w:cs="宋体"/>
                <w:spacing w:val="-1"/>
                <w:sz w:val="21"/>
                <w:szCs w:val="21"/>
              </w:rPr>
              <w:t>组成文件中就同一事项</w:t>
            </w:r>
            <w:r>
              <w:rPr>
                <w:rFonts w:hint="eastAsia" w:ascii="宋体" w:hAnsi="宋体" w:eastAsia="宋体" w:cs="宋体"/>
                <w:sz w:val="21"/>
                <w:szCs w:val="21"/>
              </w:rPr>
              <w:t xml:space="preserve"> 的规定或约定不一致的，以编排顺序在后者为</w:t>
            </w:r>
            <w:r>
              <w:rPr>
                <w:rFonts w:hint="eastAsia" w:ascii="宋体" w:hAnsi="宋体" w:eastAsia="宋体" w:cs="宋体"/>
                <w:spacing w:val="-1"/>
                <w:sz w:val="21"/>
                <w:szCs w:val="21"/>
              </w:rPr>
              <w:t>准；同一组成文件不同</w:t>
            </w:r>
            <w:r>
              <w:rPr>
                <w:rFonts w:hint="eastAsia" w:ascii="宋体" w:hAnsi="宋体" w:eastAsia="宋体" w:cs="宋体"/>
                <w:sz w:val="21"/>
                <w:szCs w:val="21"/>
              </w:rPr>
              <w:t xml:space="preserve"> 版本之间有不一致的，以形成时间在后者为准</w:t>
            </w:r>
            <w:r>
              <w:rPr>
                <w:rFonts w:hint="eastAsia" w:ascii="宋体" w:hAnsi="宋体" w:eastAsia="宋体" w:cs="宋体"/>
                <w:spacing w:val="-1"/>
                <w:sz w:val="21"/>
                <w:szCs w:val="21"/>
              </w:rPr>
              <w:t>。按本款前述规定仍不</w:t>
            </w:r>
            <w:r>
              <w:rPr>
                <w:rFonts w:hint="eastAsia" w:ascii="宋体" w:hAnsi="宋体" w:eastAsia="宋体" w:cs="宋体"/>
                <w:sz w:val="21"/>
                <w:szCs w:val="21"/>
              </w:rPr>
              <w:t xml:space="preserve"> </w:t>
            </w:r>
            <w:r>
              <w:rPr>
                <w:rFonts w:hint="eastAsia" w:ascii="宋体" w:hAnsi="宋体" w:eastAsia="宋体" w:cs="宋体"/>
                <w:spacing w:val="-1"/>
                <w:sz w:val="21"/>
                <w:szCs w:val="21"/>
              </w:rPr>
              <w:t>能形成结论的，由招标人负责解释。</w:t>
            </w:r>
          </w:p>
        </w:tc>
      </w:tr>
      <w:tr w14:paraId="5D8DF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1592" w:type="dxa"/>
            <w:tcBorders>
              <w:top w:val="single" w:color="000000" w:sz="8" w:space="0"/>
              <w:left w:val="single" w:color="000000" w:sz="8" w:space="0"/>
            </w:tcBorders>
            <w:vAlign w:val="top"/>
          </w:tcPr>
          <w:p w14:paraId="7A9007E2">
            <w:pPr>
              <w:pStyle w:val="14"/>
              <w:spacing w:before="222" w:line="309" w:lineRule="auto"/>
              <w:ind w:left="75" w:right="73"/>
              <w:rPr>
                <w:rFonts w:hint="eastAsia" w:ascii="宋体" w:hAnsi="宋体" w:eastAsia="宋体" w:cs="宋体"/>
                <w:sz w:val="21"/>
                <w:szCs w:val="21"/>
              </w:rPr>
            </w:pPr>
            <w:r>
              <w:rPr>
                <w:rFonts w:hint="eastAsia" w:ascii="宋体" w:hAnsi="宋体" w:eastAsia="宋体" w:cs="宋体"/>
                <w:spacing w:val="-2"/>
                <w:sz w:val="21"/>
                <w:szCs w:val="21"/>
              </w:rPr>
              <w:t>供应商提出问</w:t>
            </w:r>
            <w:r>
              <w:rPr>
                <w:rFonts w:hint="eastAsia" w:ascii="宋体" w:hAnsi="宋体" w:eastAsia="宋体" w:cs="宋体"/>
                <w:spacing w:val="1"/>
                <w:sz w:val="21"/>
                <w:szCs w:val="21"/>
              </w:rPr>
              <w:t xml:space="preserve"> </w:t>
            </w:r>
            <w:r>
              <w:rPr>
                <w:rFonts w:hint="eastAsia" w:ascii="宋体" w:hAnsi="宋体" w:eastAsia="宋体" w:cs="宋体"/>
                <w:spacing w:val="-2"/>
                <w:sz w:val="21"/>
                <w:szCs w:val="21"/>
              </w:rPr>
              <w:t>题的截止时间</w:t>
            </w:r>
          </w:p>
        </w:tc>
        <w:tc>
          <w:tcPr>
            <w:tcW w:w="7272" w:type="dxa"/>
            <w:tcBorders>
              <w:top w:val="single" w:color="000000" w:sz="8" w:space="0"/>
              <w:right w:val="single" w:color="000000" w:sz="8" w:space="0"/>
            </w:tcBorders>
            <w:vAlign w:val="top"/>
          </w:tcPr>
          <w:p w14:paraId="201E80BF">
            <w:pPr>
              <w:pStyle w:val="14"/>
              <w:spacing w:before="222" w:line="219" w:lineRule="auto"/>
              <w:ind w:left="6"/>
              <w:rPr>
                <w:rFonts w:hint="eastAsia" w:ascii="宋体" w:hAnsi="宋体" w:eastAsia="宋体" w:cs="宋体"/>
                <w:sz w:val="21"/>
                <w:szCs w:val="21"/>
              </w:rPr>
            </w:pPr>
            <w:r>
              <w:rPr>
                <w:rFonts w:hint="eastAsia" w:ascii="宋体" w:hAnsi="宋体" w:eastAsia="宋体" w:cs="宋体"/>
                <w:spacing w:val="-1"/>
                <w:sz w:val="21"/>
                <w:szCs w:val="21"/>
              </w:rPr>
              <w:t>递交响应性文件的截止之日5日前</w:t>
            </w:r>
          </w:p>
        </w:tc>
      </w:tr>
      <w:tr w14:paraId="72487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3" w:hRule="atLeast"/>
        </w:trPr>
        <w:tc>
          <w:tcPr>
            <w:tcW w:w="1592" w:type="dxa"/>
            <w:tcBorders>
              <w:left w:val="single" w:color="000000" w:sz="8" w:space="0"/>
            </w:tcBorders>
            <w:vAlign w:val="top"/>
          </w:tcPr>
          <w:p w14:paraId="64E6C74B">
            <w:pPr>
              <w:spacing w:line="408" w:lineRule="auto"/>
              <w:rPr>
                <w:rFonts w:hint="eastAsia" w:ascii="宋体" w:hAnsi="宋体" w:eastAsia="宋体" w:cs="宋体"/>
                <w:sz w:val="21"/>
                <w:szCs w:val="21"/>
              </w:rPr>
            </w:pPr>
          </w:p>
          <w:p w14:paraId="415C7EBA">
            <w:pPr>
              <w:pStyle w:val="14"/>
              <w:spacing w:before="78" w:line="219" w:lineRule="auto"/>
              <w:ind w:left="316"/>
              <w:rPr>
                <w:rFonts w:hint="eastAsia" w:ascii="宋体" w:hAnsi="宋体" w:eastAsia="宋体" w:cs="宋体"/>
                <w:sz w:val="21"/>
                <w:szCs w:val="21"/>
              </w:rPr>
            </w:pPr>
            <w:r>
              <w:rPr>
                <w:rFonts w:hint="eastAsia" w:ascii="宋体" w:hAnsi="宋体" w:eastAsia="宋体" w:cs="宋体"/>
                <w:spacing w:val="-3"/>
                <w:sz w:val="21"/>
                <w:szCs w:val="21"/>
              </w:rPr>
              <w:t>其他说明</w:t>
            </w:r>
          </w:p>
        </w:tc>
        <w:tc>
          <w:tcPr>
            <w:tcW w:w="7272" w:type="dxa"/>
            <w:tcBorders>
              <w:right w:val="single" w:color="000000" w:sz="8" w:space="0"/>
            </w:tcBorders>
            <w:vAlign w:val="top"/>
          </w:tcPr>
          <w:p w14:paraId="1E8AD101">
            <w:pPr>
              <w:pStyle w:val="14"/>
              <w:spacing w:before="228" w:line="317" w:lineRule="auto"/>
              <w:ind w:left="10" w:right="3" w:hanging="10"/>
              <w:rPr>
                <w:rFonts w:hint="eastAsia" w:ascii="宋体" w:hAnsi="宋体" w:eastAsia="宋体" w:cs="宋体"/>
                <w:sz w:val="21"/>
                <w:szCs w:val="21"/>
              </w:rPr>
            </w:pPr>
            <w:r>
              <w:rPr>
                <w:rFonts w:hint="eastAsia" w:ascii="宋体" w:hAnsi="宋体" w:eastAsia="宋体" w:cs="宋体"/>
                <w:spacing w:val="-3"/>
                <w:sz w:val="21"/>
                <w:szCs w:val="21"/>
              </w:rPr>
              <w:t>“招标人</w:t>
            </w:r>
            <w:r>
              <w:rPr>
                <w:rFonts w:hint="eastAsia" w:ascii="宋体" w:hAnsi="宋体" w:eastAsia="宋体" w:cs="宋体"/>
                <w:spacing w:val="-79"/>
                <w:sz w:val="21"/>
                <w:szCs w:val="21"/>
              </w:rPr>
              <w:t xml:space="preserve"> </w:t>
            </w:r>
            <w:r>
              <w:rPr>
                <w:rFonts w:hint="eastAsia" w:ascii="宋体" w:hAnsi="宋体" w:eastAsia="宋体" w:cs="宋体"/>
                <w:spacing w:val="-3"/>
                <w:sz w:val="21"/>
                <w:szCs w:val="21"/>
              </w:rPr>
              <w:t>”与“采购人</w:t>
            </w:r>
            <w:r>
              <w:rPr>
                <w:rFonts w:hint="eastAsia" w:ascii="宋体" w:hAnsi="宋体" w:eastAsia="宋体" w:cs="宋体"/>
                <w:spacing w:val="-85"/>
                <w:sz w:val="21"/>
                <w:szCs w:val="21"/>
              </w:rPr>
              <w:t xml:space="preserve"> </w:t>
            </w:r>
            <w:r>
              <w:rPr>
                <w:rFonts w:hint="eastAsia" w:ascii="宋体" w:hAnsi="宋体" w:eastAsia="宋体" w:cs="宋体"/>
                <w:spacing w:val="-3"/>
                <w:sz w:val="21"/>
                <w:szCs w:val="21"/>
              </w:rPr>
              <w:t>”，“投标人</w:t>
            </w:r>
            <w:r>
              <w:rPr>
                <w:rFonts w:hint="eastAsia" w:ascii="宋体" w:hAnsi="宋体" w:eastAsia="宋体" w:cs="宋体"/>
                <w:spacing w:val="-86"/>
                <w:sz w:val="21"/>
                <w:szCs w:val="21"/>
              </w:rPr>
              <w:t xml:space="preserve"> </w:t>
            </w:r>
            <w:r>
              <w:rPr>
                <w:rFonts w:hint="eastAsia" w:ascii="宋体" w:hAnsi="宋体" w:eastAsia="宋体" w:cs="宋体"/>
                <w:spacing w:val="-3"/>
                <w:sz w:val="21"/>
                <w:szCs w:val="21"/>
              </w:rPr>
              <w:t>”与“供应商</w:t>
            </w:r>
            <w:r>
              <w:rPr>
                <w:rFonts w:hint="eastAsia" w:ascii="宋体" w:hAnsi="宋体" w:eastAsia="宋体" w:cs="宋体"/>
                <w:spacing w:val="-86"/>
                <w:sz w:val="21"/>
                <w:szCs w:val="21"/>
              </w:rPr>
              <w:t xml:space="preserve"> </w:t>
            </w:r>
            <w:r>
              <w:rPr>
                <w:rFonts w:hint="eastAsia" w:ascii="宋体" w:hAnsi="宋体" w:eastAsia="宋体" w:cs="宋体"/>
                <w:spacing w:val="-3"/>
                <w:sz w:val="21"/>
                <w:szCs w:val="21"/>
              </w:rPr>
              <w:t>”按照同一意思理</w:t>
            </w:r>
            <w:r>
              <w:rPr>
                <w:rFonts w:hint="eastAsia" w:ascii="宋体" w:hAnsi="宋体" w:eastAsia="宋体" w:cs="宋体"/>
                <w:spacing w:val="-5"/>
                <w:sz w:val="21"/>
                <w:szCs w:val="21"/>
              </w:rPr>
              <w:t>解。</w:t>
            </w:r>
          </w:p>
        </w:tc>
      </w:tr>
      <w:tr w14:paraId="13A8A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3" w:hRule="atLeast"/>
        </w:trPr>
        <w:tc>
          <w:tcPr>
            <w:tcW w:w="1592" w:type="dxa"/>
            <w:tcBorders>
              <w:left w:val="single" w:color="000000" w:sz="8" w:space="0"/>
              <w:bottom w:val="single" w:color="000000" w:sz="8" w:space="0"/>
            </w:tcBorders>
            <w:vAlign w:val="center"/>
          </w:tcPr>
          <w:p w14:paraId="62FBD994">
            <w:pPr>
              <w:keepNext w:val="0"/>
              <w:keepLines w:val="0"/>
              <w:pageBreakBefore w:val="0"/>
              <w:wordWrap/>
              <w:overflowPunct/>
              <w:topLinePunct w:val="0"/>
              <w:bidi w:val="0"/>
              <w:spacing w:line="360" w:lineRule="exact"/>
              <w:rPr>
                <w:rFonts w:hint="eastAsia" w:ascii="宋体" w:hAnsi="宋体" w:eastAsia="宋体" w:cs="宋体"/>
                <w:spacing w:val="-3"/>
                <w:sz w:val="21"/>
                <w:szCs w:val="21"/>
              </w:rPr>
            </w:pPr>
            <w:r>
              <w:rPr>
                <w:rFonts w:hint="eastAsia" w:ascii="宋体" w:hAnsi="宋体" w:eastAsia="宋体" w:cs="宋体"/>
                <w:sz w:val="21"/>
                <w:szCs w:val="21"/>
                <w:lang w:eastAsia="zh-CN"/>
              </w:rPr>
              <w:t>其他补充事宜</w:t>
            </w:r>
          </w:p>
        </w:tc>
        <w:tc>
          <w:tcPr>
            <w:tcW w:w="7272" w:type="dxa"/>
            <w:tcBorders>
              <w:bottom w:val="single" w:color="000000" w:sz="8" w:space="0"/>
              <w:right w:val="single" w:color="000000" w:sz="8" w:space="0"/>
            </w:tcBorders>
            <w:vAlign w:val="top"/>
          </w:tcPr>
          <w:p w14:paraId="484A50D2">
            <w:pPr>
              <w:keepNext w:val="0"/>
              <w:keepLines w:val="0"/>
              <w:pageBreakBefore w:val="0"/>
              <w:wordWrap/>
              <w:overflowPunct/>
              <w:topLinePunct w:val="0"/>
              <w:bidi w:val="0"/>
              <w:spacing w:line="360" w:lineRule="exact"/>
              <w:rPr>
                <w:rFonts w:hint="eastAsia" w:ascii="宋体" w:hAnsi="宋体" w:eastAsia="宋体" w:cs="宋体"/>
                <w:sz w:val="21"/>
                <w:szCs w:val="21"/>
                <w:lang w:eastAsia="zh-CN"/>
              </w:rPr>
            </w:pPr>
            <w:r>
              <w:rPr>
                <w:rFonts w:hint="eastAsia" w:ascii="宋体" w:hAnsi="宋体" w:eastAsia="宋体" w:cs="宋体"/>
                <w:sz w:val="21"/>
                <w:szCs w:val="21"/>
                <w:lang w:eastAsia="zh-CN"/>
              </w:rPr>
              <w:t>1.供应商在法定质疑期内应当一次性针对采购文件、采购过程和中标(成交)结果提出质疑，两次或多次对同一采购程序环节提出的质疑予以拒收。</w:t>
            </w:r>
          </w:p>
          <w:p w14:paraId="75803061">
            <w:pPr>
              <w:keepNext w:val="0"/>
              <w:keepLines w:val="0"/>
              <w:pageBreakBefore w:val="0"/>
              <w:wordWrap/>
              <w:overflowPunct/>
              <w:topLinePunct w:val="0"/>
              <w:bidi w:val="0"/>
              <w:spacing w:line="360" w:lineRule="exact"/>
              <w:rPr>
                <w:rFonts w:hint="eastAsia" w:ascii="宋体" w:hAnsi="宋体" w:eastAsia="宋体" w:cs="宋体"/>
                <w:sz w:val="21"/>
                <w:szCs w:val="21"/>
                <w:lang w:eastAsia="zh-CN"/>
              </w:rPr>
            </w:pPr>
            <w:r>
              <w:rPr>
                <w:rFonts w:hint="eastAsia" w:ascii="宋体" w:hAnsi="宋体" w:eastAsia="宋体" w:cs="宋体"/>
                <w:sz w:val="21"/>
                <w:szCs w:val="21"/>
                <w:lang w:eastAsia="zh-CN"/>
              </w:rPr>
              <w:t>2.依据豫发改公管(2019)198号文要求，供应商投标文件制作器码致视为串通投标行为，做废标处理，需供应商自行承担责任。</w:t>
            </w:r>
          </w:p>
          <w:p w14:paraId="612B2E9D">
            <w:pPr>
              <w:keepNext w:val="0"/>
              <w:keepLines w:val="0"/>
              <w:pageBreakBefore w:val="0"/>
              <w:wordWrap/>
              <w:overflowPunct/>
              <w:topLinePunct w:val="0"/>
              <w:bidi w:val="0"/>
              <w:spacing w:line="360" w:lineRule="exact"/>
              <w:rPr>
                <w:rFonts w:hint="eastAsia" w:ascii="宋体" w:hAnsi="宋体" w:eastAsia="宋体" w:cs="宋体"/>
                <w:spacing w:val="-3"/>
                <w:sz w:val="21"/>
                <w:szCs w:val="21"/>
              </w:rPr>
            </w:pPr>
            <w:r>
              <w:rPr>
                <w:rFonts w:hint="eastAsia" w:ascii="宋体" w:hAnsi="宋体" w:eastAsia="宋体" w:cs="宋体"/>
                <w:sz w:val="21"/>
                <w:szCs w:val="21"/>
                <w:lang w:eastAsia="zh-CN"/>
              </w:rPr>
              <w:t>3.资格审查方式:本项目实行资格后审。</w:t>
            </w:r>
          </w:p>
        </w:tc>
      </w:tr>
    </w:tbl>
    <w:p w14:paraId="3F4D9E08">
      <w:pPr>
        <w:pStyle w:val="3"/>
      </w:pPr>
    </w:p>
    <w:p w14:paraId="5DA1BAA0">
      <w:pPr>
        <w:sectPr>
          <w:footerReference r:id="rId5" w:type="default"/>
          <w:pgSz w:w="11906" w:h="16840"/>
          <w:pgMar w:top="1431" w:right="1510" w:bottom="959" w:left="1510" w:header="0" w:footer="791" w:gutter="0"/>
          <w:cols w:space="720" w:num="1"/>
        </w:sectPr>
      </w:pPr>
    </w:p>
    <w:p w14:paraId="75A9205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23" w:firstLineChars="200"/>
        <w:jc w:val="center"/>
        <w:textAlignment w:val="baseline"/>
        <w:rPr>
          <w:rFonts w:ascii="宋体" w:hAnsi="宋体" w:eastAsia="宋体" w:cs="宋体"/>
          <w:sz w:val="32"/>
          <w:szCs w:val="32"/>
        </w:rPr>
      </w:pPr>
      <w:r>
        <w:rPr>
          <w:rFonts w:ascii="宋体" w:hAnsi="宋体" w:eastAsia="宋体" w:cs="宋体"/>
          <w:b/>
          <w:bCs/>
          <w:spacing w:val="-5"/>
          <w:sz w:val="32"/>
          <w:szCs w:val="32"/>
        </w:rPr>
        <w:t>供应商须知</w:t>
      </w:r>
    </w:p>
    <w:p w14:paraId="4869080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8" w:firstLineChars="200"/>
        <w:textAlignment w:val="baseline"/>
        <w:rPr>
          <w:rFonts w:ascii="宋体" w:hAnsi="宋体" w:eastAsia="宋体" w:cs="宋体"/>
          <w:sz w:val="24"/>
          <w:szCs w:val="24"/>
        </w:rPr>
      </w:pPr>
      <w:r>
        <w:rPr>
          <w:rFonts w:ascii="宋体" w:hAnsi="宋体" w:eastAsia="宋体" w:cs="宋体"/>
          <w:b/>
          <w:bCs/>
          <w:spacing w:val="-6"/>
          <w:sz w:val="24"/>
          <w:szCs w:val="24"/>
        </w:rPr>
        <w:t>一、说明</w:t>
      </w:r>
    </w:p>
    <w:p w14:paraId="2572363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rPr>
          <w:rFonts w:ascii="宋体" w:hAnsi="宋体" w:eastAsia="宋体" w:cs="宋体"/>
          <w:sz w:val="24"/>
          <w:szCs w:val="24"/>
        </w:rPr>
      </w:pPr>
      <w:r>
        <w:rPr>
          <w:rFonts w:ascii="宋体" w:hAnsi="宋体" w:eastAsia="宋体" w:cs="宋体"/>
          <w:b/>
          <w:bCs/>
          <w:spacing w:val="-4"/>
          <w:sz w:val="24"/>
          <w:szCs w:val="24"/>
        </w:rPr>
        <w:t>1.采购人、采购代理机构、供应商、联合体</w:t>
      </w:r>
    </w:p>
    <w:p w14:paraId="1FE26FB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1.1采购人、采购代理机构：指依法进行政府采购的国家机关、事业单</w:t>
      </w:r>
      <w:r>
        <w:rPr>
          <w:rFonts w:ascii="宋体" w:hAnsi="宋体" w:eastAsia="宋体" w:cs="宋体"/>
          <w:spacing w:val="-1"/>
          <w:sz w:val="24"/>
          <w:szCs w:val="24"/>
        </w:rPr>
        <w:t>位、</w:t>
      </w:r>
      <w:r>
        <w:rPr>
          <w:rFonts w:ascii="宋体" w:hAnsi="宋体" w:eastAsia="宋体" w:cs="宋体"/>
          <w:spacing w:val="4"/>
          <w:sz w:val="24"/>
          <w:szCs w:val="24"/>
        </w:rPr>
        <w:t>团体组织，及其委托的采购代理机构。本项目采购人、采购代</w:t>
      </w:r>
      <w:r>
        <w:rPr>
          <w:rFonts w:ascii="宋体" w:hAnsi="宋体" w:eastAsia="宋体" w:cs="宋体"/>
          <w:spacing w:val="3"/>
          <w:sz w:val="24"/>
          <w:szCs w:val="24"/>
        </w:rPr>
        <w:t>理机构见第一章</w:t>
      </w:r>
      <w:r>
        <w:rPr>
          <w:rFonts w:ascii="宋体" w:hAnsi="宋体" w:eastAsia="宋体" w:cs="宋体"/>
          <w:spacing w:val="-2"/>
          <w:sz w:val="24"/>
          <w:szCs w:val="24"/>
        </w:rPr>
        <w:t>《竞争性磋商公告》。</w:t>
      </w:r>
    </w:p>
    <w:p w14:paraId="3A241B5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1.2供应商（也称申请人</w:t>
      </w:r>
      <w:r>
        <w:rPr>
          <w:rFonts w:ascii="宋体" w:hAnsi="宋体" w:eastAsia="宋体" w:cs="宋体"/>
          <w:spacing w:val="9"/>
          <w:sz w:val="24"/>
          <w:szCs w:val="24"/>
        </w:rPr>
        <w:t>）：</w:t>
      </w:r>
      <w:r>
        <w:rPr>
          <w:rFonts w:ascii="宋体" w:hAnsi="宋体" w:eastAsia="宋体" w:cs="宋体"/>
          <w:spacing w:val="-2"/>
          <w:sz w:val="24"/>
          <w:szCs w:val="24"/>
        </w:rPr>
        <w:t>指向采购人提供货物、工程或者服务的法人、其他组织或者自然人。</w:t>
      </w:r>
    </w:p>
    <w:p w14:paraId="26FF52E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1.3联合体：指两个以上的自然人、法人或者其他组织组成一个</w:t>
      </w:r>
      <w:r>
        <w:rPr>
          <w:rFonts w:ascii="宋体" w:hAnsi="宋体" w:eastAsia="宋体" w:cs="宋体"/>
          <w:spacing w:val="-1"/>
          <w:sz w:val="24"/>
          <w:szCs w:val="24"/>
        </w:rPr>
        <w:t>联合体，以一个供应商的身份共同参加政府采购。</w:t>
      </w:r>
    </w:p>
    <w:p w14:paraId="0ECDFF5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textAlignment w:val="baseline"/>
        <w:rPr>
          <w:rFonts w:ascii="宋体" w:hAnsi="宋体" w:eastAsia="宋体" w:cs="宋体"/>
          <w:sz w:val="24"/>
          <w:szCs w:val="24"/>
        </w:rPr>
      </w:pPr>
      <w:r>
        <w:rPr>
          <w:rFonts w:ascii="宋体" w:hAnsi="宋体" w:eastAsia="宋体" w:cs="宋体"/>
          <w:b/>
          <w:bCs/>
          <w:spacing w:val="-3"/>
          <w:sz w:val="24"/>
          <w:szCs w:val="24"/>
        </w:rPr>
        <w:t>2.资金来源、项目属性、科研仪器设备采购</w:t>
      </w:r>
    </w:p>
    <w:p w14:paraId="29CAC8A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2.1资金来源为财政资金。</w:t>
      </w:r>
    </w:p>
    <w:p w14:paraId="1E9FB5A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2.2项目属性见《供应商须知表》。</w:t>
      </w:r>
    </w:p>
    <w:p w14:paraId="06C1D48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2.3是否属于科研仪器设备采购见《供应商须知表》。</w:t>
      </w:r>
    </w:p>
    <w:p w14:paraId="2836EC0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textAlignment w:val="baseline"/>
        <w:rPr>
          <w:rFonts w:ascii="宋体" w:hAnsi="宋体" w:eastAsia="宋体" w:cs="宋体"/>
          <w:sz w:val="24"/>
          <w:szCs w:val="24"/>
        </w:rPr>
      </w:pPr>
      <w:r>
        <w:rPr>
          <w:rFonts w:ascii="宋体" w:hAnsi="宋体" w:eastAsia="宋体" w:cs="宋体"/>
          <w:b/>
          <w:bCs/>
          <w:spacing w:val="-3"/>
          <w:sz w:val="24"/>
          <w:szCs w:val="24"/>
        </w:rPr>
        <w:t>3.现场考察、开标前答疑会</w:t>
      </w:r>
    </w:p>
    <w:p w14:paraId="466C290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3.1若《供应商须知表》中规定了组织现场考察、召开磋商前答疑会，则供</w:t>
      </w:r>
      <w:r>
        <w:rPr>
          <w:rFonts w:ascii="宋体" w:hAnsi="宋体" w:eastAsia="宋体" w:cs="宋体"/>
          <w:spacing w:val="-1"/>
          <w:sz w:val="24"/>
          <w:szCs w:val="24"/>
        </w:rPr>
        <w:t>应商应按要求在规定的时间和地点参加。</w:t>
      </w:r>
    </w:p>
    <w:p w14:paraId="729993B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3.2由于未参加现场考察或磋商前答疑会而导致对项目实际情况不了解，影</w:t>
      </w:r>
      <w:r>
        <w:rPr>
          <w:rFonts w:ascii="宋体" w:hAnsi="宋体" w:eastAsia="宋体" w:cs="宋体"/>
          <w:spacing w:val="4"/>
          <w:sz w:val="24"/>
          <w:szCs w:val="24"/>
        </w:rPr>
        <w:t>响响应文件编制、磋商报价准确性、综合因素响</w:t>
      </w:r>
      <w:r>
        <w:rPr>
          <w:rFonts w:ascii="宋体" w:hAnsi="宋体" w:eastAsia="宋体" w:cs="宋体"/>
          <w:spacing w:val="3"/>
          <w:sz w:val="24"/>
          <w:szCs w:val="24"/>
        </w:rPr>
        <w:t>应不全面等问题的，由供应商</w:t>
      </w:r>
      <w:r>
        <w:rPr>
          <w:rFonts w:ascii="宋体" w:hAnsi="宋体" w:eastAsia="宋体" w:cs="宋体"/>
          <w:spacing w:val="-2"/>
          <w:sz w:val="24"/>
          <w:szCs w:val="24"/>
        </w:rPr>
        <w:t>自行承担不利评审后果。</w:t>
      </w:r>
    </w:p>
    <w:p w14:paraId="6E3F7A5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textAlignment w:val="baseline"/>
        <w:rPr>
          <w:rFonts w:ascii="宋体" w:hAnsi="宋体" w:eastAsia="宋体" w:cs="宋体"/>
          <w:sz w:val="24"/>
          <w:szCs w:val="24"/>
        </w:rPr>
      </w:pPr>
      <w:r>
        <w:rPr>
          <w:rFonts w:ascii="宋体" w:hAnsi="宋体" w:eastAsia="宋体" w:cs="宋体"/>
          <w:b/>
          <w:bCs/>
          <w:spacing w:val="-2"/>
          <w:sz w:val="24"/>
          <w:szCs w:val="24"/>
        </w:rPr>
        <w:t>4.政府采购政策（包括但不限于下列具体政策</w:t>
      </w:r>
      <w:r>
        <w:rPr>
          <w:rFonts w:ascii="宋体" w:hAnsi="宋体" w:eastAsia="宋体" w:cs="宋体"/>
          <w:b/>
          <w:bCs/>
          <w:spacing w:val="-3"/>
          <w:sz w:val="24"/>
          <w:szCs w:val="24"/>
        </w:rPr>
        <w:t>要求）</w:t>
      </w:r>
    </w:p>
    <w:p w14:paraId="0245A73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4.1采购本国货物、工程和服务</w:t>
      </w:r>
    </w:p>
    <w:p w14:paraId="779896A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4.1.1政府采购应当采购本国货物、工程和服务。但有《中华人民共和国政</w:t>
      </w:r>
      <w:r>
        <w:rPr>
          <w:rFonts w:ascii="宋体" w:hAnsi="宋体" w:eastAsia="宋体" w:cs="宋体"/>
          <w:spacing w:val="-1"/>
          <w:sz w:val="24"/>
          <w:szCs w:val="24"/>
        </w:rPr>
        <w:t>府采购法》第十条规定情形的除外。</w:t>
      </w:r>
    </w:p>
    <w:p w14:paraId="32CD097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4.1.2本项目如接受非本国货物、工程、服务参与磋商，则具体要求见第二</w:t>
      </w:r>
      <w:r>
        <w:rPr>
          <w:rFonts w:ascii="宋体" w:hAnsi="宋体" w:eastAsia="宋体" w:cs="宋体"/>
          <w:spacing w:val="-3"/>
          <w:sz w:val="24"/>
          <w:szCs w:val="24"/>
        </w:rPr>
        <w:t>章《采购需求》。</w:t>
      </w:r>
    </w:p>
    <w:p w14:paraId="1D66F78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4.1.3进口产品指通过中国海关报关验放进入中国境内且产自关境外的产品</w:t>
      </w:r>
      <w:r>
        <w:rPr>
          <w:rFonts w:ascii="宋体" w:hAnsi="宋体" w:eastAsia="宋体" w:cs="宋体"/>
          <w:spacing w:val="2"/>
          <w:sz w:val="24"/>
          <w:szCs w:val="24"/>
        </w:rPr>
        <w:t>,包括已经进入中国境内的进口产品。关于进口产品的相关规定依据《政府采</w:t>
      </w:r>
      <w:r>
        <w:rPr>
          <w:rFonts w:ascii="宋体" w:hAnsi="宋体" w:eastAsia="宋体" w:cs="宋体"/>
          <w:sz w:val="24"/>
          <w:szCs w:val="24"/>
        </w:rPr>
        <w:t>购进口产品管理办法》（财库〔2007〕119号文）、《关于政府采购进口产品管理有关问题的通知》（财办库〔2008〕248号文）以及南阳市财政局、唐河县财</w:t>
      </w:r>
      <w:r>
        <w:rPr>
          <w:rFonts w:ascii="宋体" w:hAnsi="宋体" w:eastAsia="宋体" w:cs="宋体"/>
          <w:spacing w:val="-1"/>
          <w:sz w:val="24"/>
          <w:szCs w:val="24"/>
        </w:rPr>
        <w:t>政局的具体规定。</w:t>
      </w:r>
    </w:p>
    <w:p w14:paraId="209DA98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4.2中小企业、监狱企业及残疾人福利性单位</w:t>
      </w:r>
    </w:p>
    <w:p w14:paraId="278A6DF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4.2.1中小企业定义：</w:t>
      </w:r>
    </w:p>
    <w:p w14:paraId="5DCBA6C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ascii="宋体" w:hAnsi="宋体" w:eastAsia="宋体" w:cs="宋体"/>
          <w:sz w:val="24"/>
          <w:szCs w:val="24"/>
        </w:rPr>
      </w:pPr>
      <w:r>
        <w:fldChar w:fldCharType="begin"/>
      </w:r>
      <w:r>
        <w:instrText xml:space="preserve"> HYPERLINK "5.2.1.1" </w:instrText>
      </w:r>
      <w:r>
        <w:fldChar w:fldCharType="separate"/>
      </w:r>
      <w:r>
        <w:rPr>
          <w:rFonts w:ascii="宋体" w:hAnsi="宋体" w:eastAsia="宋体" w:cs="宋体"/>
          <w:sz w:val="24"/>
          <w:szCs w:val="24"/>
        </w:rPr>
        <w:t>4.2.1.1</w:t>
      </w:r>
      <w:r>
        <w:rPr>
          <w:rFonts w:ascii="宋体" w:hAnsi="宋体" w:eastAsia="宋体" w:cs="宋体"/>
          <w:sz w:val="24"/>
          <w:szCs w:val="24"/>
        </w:rPr>
        <w:fldChar w:fldCharType="end"/>
      </w:r>
      <w:r>
        <w:rPr>
          <w:rFonts w:ascii="宋体" w:hAnsi="宋体" w:eastAsia="宋体" w:cs="宋体"/>
          <w:sz w:val="24"/>
          <w:szCs w:val="24"/>
        </w:rPr>
        <w:t>中小企业是指在中华人民共和国境内依法设立，依据国务院批准的</w:t>
      </w:r>
      <w:r>
        <w:rPr>
          <w:rFonts w:ascii="宋体" w:hAnsi="宋体" w:eastAsia="宋体" w:cs="宋体"/>
          <w:spacing w:val="4"/>
          <w:sz w:val="24"/>
          <w:szCs w:val="24"/>
        </w:rPr>
        <w:t>中小企业划分标准确定的中型企业、小型企业和微型企业，但与大企业的</w:t>
      </w:r>
      <w:r>
        <w:rPr>
          <w:rFonts w:ascii="宋体" w:hAnsi="宋体" w:eastAsia="宋体" w:cs="宋体"/>
          <w:spacing w:val="3"/>
          <w:sz w:val="24"/>
          <w:szCs w:val="24"/>
        </w:rPr>
        <w:t>负责</w:t>
      </w:r>
      <w:r>
        <w:rPr>
          <w:rFonts w:ascii="宋体" w:hAnsi="宋体" w:eastAsia="宋体" w:cs="宋体"/>
          <w:spacing w:val="4"/>
          <w:sz w:val="24"/>
          <w:szCs w:val="24"/>
        </w:rPr>
        <w:t>人为同一人，或者与大企业存在直接控股、管理关系的除外。符合中小企</w:t>
      </w:r>
      <w:r>
        <w:rPr>
          <w:rFonts w:ascii="宋体" w:hAnsi="宋体" w:eastAsia="宋体" w:cs="宋体"/>
          <w:spacing w:val="3"/>
          <w:sz w:val="24"/>
          <w:szCs w:val="24"/>
        </w:rPr>
        <w:t>业划</w:t>
      </w:r>
      <w:r>
        <w:rPr>
          <w:rFonts w:ascii="宋体" w:hAnsi="宋体" w:eastAsia="宋体" w:cs="宋体"/>
          <w:spacing w:val="4"/>
          <w:sz w:val="24"/>
          <w:szCs w:val="24"/>
        </w:rPr>
        <w:t>分标准的个体工商户，在政府采购活动中视同中小企业。关于中小企业的</w:t>
      </w:r>
      <w:r>
        <w:rPr>
          <w:rFonts w:ascii="宋体" w:hAnsi="宋体" w:eastAsia="宋体" w:cs="宋体"/>
          <w:spacing w:val="3"/>
          <w:sz w:val="24"/>
          <w:szCs w:val="24"/>
        </w:rPr>
        <w:t>相关</w:t>
      </w:r>
      <w:r>
        <w:rPr>
          <w:rFonts w:ascii="宋体" w:hAnsi="宋体" w:eastAsia="宋体" w:cs="宋体"/>
          <w:spacing w:val="4"/>
          <w:sz w:val="24"/>
          <w:szCs w:val="24"/>
        </w:rPr>
        <w:t>规定依据《中华人民共和国中小企业促进法》《关于进一步加大政府采购</w:t>
      </w:r>
      <w:r>
        <w:rPr>
          <w:rFonts w:ascii="宋体" w:hAnsi="宋体" w:eastAsia="宋体" w:cs="宋体"/>
          <w:spacing w:val="3"/>
          <w:sz w:val="24"/>
          <w:szCs w:val="24"/>
        </w:rPr>
        <w:t>支持</w:t>
      </w:r>
      <w:r>
        <w:rPr>
          <w:rFonts w:ascii="宋体" w:hAnsi="宋体" w:eastAsia="宋体" w:cs="宋体"/>
          <w:spacing w:val="4"/>
          <w:sz w:val="24"/>
          <w:szCs w:val="24"/>
        </w:rPr>
        <w:t>中小企业力度的通知》（财库〔2022〕19号）、</w:t>
      </w:r>
      <w:r>
        <w:rPr>
          <w:rFonts w:ascii="宋体" w:hAnsi="宋体" w:eastAsia="宋体" w:cs="宋体"/>
          <w:spacing w:val="3"/>
          <w:sz w:val="24"/>
          <w:szCs w:val="24"/>
        </w:rPr>
        <w:t>《政府采购促进中小企业发展</w:t>
      </w:r>
      <w:r>
        <w:rPr>
          <w:rFonts w:ascii="宋体" w:hAnsi="宋体" w:eastAsia="宋体" w:cs="宋体"/>
          <w:spacing w:val="4"/>
          <w:sz w:val="24"/>
          <w:szCs w:val="24"/>
        </w:rPr>
        <w:t>管理办法》（财库〔2020〕46号）、《关</w:t>
      </w:r>
      <w:r>
        <w:rPr>
          <w:rFonts w:ascii="宋体" w:hAnsi="宋体" w:eastAsia="宋体" w:cs="宋体"/>
          <w:spacing w:val="3"/>
          <w:sz w:val="24"/>
          <w:szCs w:val="24"/>
        </w:rPr>
        <w:t>于印发中小企业划型标准规定的通知</w:t>
      </w:r>
      <w:r>
        <w:rPr>
          <w:rFonts w:ascii="宋体" w:hAnsi="宋体" w:eastAsia="宋体" w:cs="宋体"/>
          <w:spacing w:val="-1"/>
          <w:sz w:val="24"/>
          <w:szCs w:val="24"/>
        </w:rPr>
        <w:t>》（工信部联企业〔2011〕300号）执行。</w:t>
      </w:r>
    </w:p>
    <w:p w14:paraId="2BA0E0A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ascii="宋体" w:hAnsi="宋体" w:eastAsia="宋体" w:cs="宋体"/>
          <w:sz w:val="24"/>
          <w:szCs w:val="24"/>
        </w:rPr>
      </w:pPr>
      <w:r>
        <w:fldChar w:fldCharType="begin"/>
      </w:r>
      <w:r>
        <w:instrText xml:space="preserve"> HYPERLINK "5.2.1.2" </w:instrText>
      </w:r>
      <w:r>
        <w:fldChar w:fldCharType="separate"/>
      </w:r>
      <w:r>
        <w:rPr>
          <w:rFonts w:ascii="宋体" w:hAnsi="宋体" w:eastAsia="宋体" w:cs="宋体"/>
          <w:sz w:val="24"/>
          <w:szCs w:val="24"/>
        </w:rPr>
        <w:t>4.2.1.2</w:t>
      </w:r>
      <w:r>
        <w:rPr>
          <w:rFonts w:ascii="宋体" w:hAnsi="宋体" w:eastAsia="宋体" w:cs="宋体"/>
          <w:sz w:val="24"/>
          <w:szCs w:val="24"/>
        </w:rPr>
        <w:fldChar w:fldCharType="end"/>
      </w:r>
      <w:r>
        <w:rPr>
          <w:rFonts w:ascii="宋体" w:hAnsi="宋体" w:eastAsia="宋体" w:cs="宋体"/>
          <w:sz w:val="24"/>
          <w:szCs w:val="24"/>
        </w:rPr>
        <w:t>供应商提供的货物、工程或者服务符合下列情形的，享受中小企业</w:t>
      </w:r>
      <w:r>
        <w:rPr>
          <w:rFonts w:ascii="宋体" w:hAnsi="宋体" w:eastAsia="宋体" w:cs="宋体"/>
          <w:spacing w:val="-2"/>
          <w:sz w:val="24"/>
          <w:szCs w:val="24"/>
        </w:rPr>
        <w:t>扶持政策：</w:t>
      </w:r>
    </w:p>
    <w:p w14:paraId="7D6648A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（1）在货物采购项目中，货物由中小企业制造，即货物由中小企业生产且</w:t>
      </w:r>
      <w:r>
        <w:rPr>
          <w:rFonts w:ascii="宋体" w:hAnsi="宋体" w:eastAsia="宋体" w:cs="宋体"/>
          <w:spacing w:val="-1"/>
          <w:sz w:val="24"/>
          <w:szCs w:val="24"/>
        </w:rPr>
        <w:t>使用该中小企业商号或者注册商标；</w:t>
      </w:r>
    </w:p>
    <w:p w14:paraId="3CC0AEA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（2）在工程采购项目中，工程由中小企业承建，即工程施工单位为中小企</w:t>
      </w:r>
      <w:r>
        <w:rPr>
          <w:rFonts w:ascii="宋体" w:hAnsi="宋体" w:eastAsia="宋体" w:cs="宋体"/>
          <w:spacing w:val="-5"/>
          <w:sz w:val="24"/>
          <w:szCs w:val="24"/>
        </w:rPr>
        <w:t>业；</w:t>
      </w:r>
    </w:p>
    <w:p w14:paraId="59E94EF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（3）在服务采购项目中，服务由中小企业承接，即提供服务的人员为中小</w:t>
      </w:r>
      <w:r>
        <w:rPr>
          <w:rFonts w:ascii="宋体" w:hAnsi="宋体" w:eastAsia="宋体" w:cs="宋体"/>
          <w:spacing w:val="-1"/>
          <w:sz w:val="24"/>
          <w:szCs w:val="24"/>
        </w:rPr>
        <w:t>企业依照《中华人民共和国劳动合同法》订立劳动合同的从业人员。</w:t>
      </w:r>
    </w:p>
    <w:p w14:paraId="18E259A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ascii="宋体" w:hAnsi="宋体" w:eastAsia="宋体" w:cs="宋体"/>
          <w:sz w:val="24"/>
          <w:szCs w:val="24"/>
        </w:rPr>
      </w:pPr>
      <w:r>
        <w:fldChar w:fldCharType="begin"/>
      </w:r>
      <w:r>
        <w:instrText xml:space="preserve"> HYPERLINK "5.2.1.3" </w:instrText>
      </w:r>
      <w:r>
        <w:fldChar w:fldCharType="separate"/>
      </w:r>
      <w:r>
        <w:rPr>
          <w:rFonts w:ascii="宋体" w:hAnsi="宋体" w:eastAsia="宋体" w:cs="宋体"/>
          <w:sz w:val="24"/>
          <w:szCs w:val="24"/>
        </w:rPr>
        <w:t>4.2.1.3</w:t>
      </w:r>
      <w:r>
        <w:rPr>
          <w:rFonts w:ascii="宋体" w:hAnsi="宋体" w:eastAsia="宋体" w:cs="宋体"/>
          <w:sz w:val="24"/>
          <w:szCs w:val="24"/>
        </w:rPr>
        <w:fldChar w:fldCharType="end"/>
      </w:r>
      <w:r>
        <w:rPr>
          <w:rFonts w:ascii="宋体" w:hAnsi="宋体" w:eastAsia="宋体" w:cs="宋体"/>
          <w:sz w:val="24"/>
          <w:szCs w:val="24"/>
        </w:rPr>
        <w:t>在货物采购项目中，供应商提供的货物既有中小企业制造货物，也</w:t>
      </w:r>
      <w:r>
        <w:rPr>
          <w:rFonts w:ascii="宋体" w:hAnsi="宋体" w:eastAsia="宋体" w:cs="宋体"/>
          <w:spacing w:val="-1"/>
          <w:sz w:val="24"/>
          <w:szCs w:val="24"/>
        </w:rPr>
        <w:t>有大型企业制造货物的，不享受中小企业扶持政策。</w:t>
      </w:r>
    </w:p>
    <w:p w14:paraId="7B6965B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ascii="宋体" w:hAnsi="宋体" w:eastAsia="宋体" w:cs="宋体"/>
          <w:sz w:val="24"/>
          <w:szCs w:val="24"/>
        </w:rPr>
      </w:pPr>
      <w:r>
        <w:fldChar w:fldCharType="begin"/>
      </w:r>
      <w:r>
        <w:instrText xml:space="preserve"> HYPERLINK "5.2.1.4" </w:instrText>
      </w:r>
      <w:r>
        <w:fldChar w:fldCharType="separate"/>
      </w:r>
      <w:r>
        <w:rPr>
          <w:rFonts w:ascii="宋体" w:hAnsi="宋体" w:eastAsia="宋体" w:cs="宋体"/>
          <w:sz w:val="24"/>
          <w:szCs w:val="24"/>
        </w:rPr>
        <w:t>4.2.1.4</w:t>
      </w:r>
      <w:r>
        <w:rPr>
          <w:rFonts w:ascii="宋体" w:hAnsi="宋体" w:eastAsia="宋体" w:cs="宋体"/>
          <w:sz w:val="24"/>
          <w:szCs w:val="24"/>
        </w:rPr>
        <w:fldChar w:fldCharType="end"/>
      </w:r>
      <w:r>
        <w:rPr>
          <w:rFonts w:ascii="宋体" w:hAnsi="宋体" w:eastAsia="宋体" w:cs="宋体"/>
          <w:sz w:val="24"/>
          <w:szCs w:val="24"/>
        </w:rPr>
        <w:t>以联合体形式参加政府采购活动，联合体各方均为中小企业的，联</w:t>
      </w:r>
      <w:r>
        <w:rPr>
          <w:rFonts w:ascii="宋体" w:hAnsi="宋体" w:eastAsia="宋体" w:cs="宋体"/>
          <w:spacing w:val="4"/>
          <w:sz w:val="24"/>
          <w:szCs w:val="24"/>
        </w:rPr>
        <w:t>合体视同中小企业。其中，联合体各方均为小微企业的，联合体视同小微</w:t>
      </w:r>
      <w:r>
        <w:rPr>
          <w:rFonts w:ascii="宋体" w:hAnsi="宋体" w:eastAsia="宋体" w:cs="宋体"/>
          <w:spacing w:val="3"/>
          <w:sz w:val="24"/>
          <w:szCs w:val="24"/>
        </w:rPr>
        <w:t>企业</w:t>
      </w:r>
      <w:r>
        <w:rPr>
          <w:rFonts w:ascii="宋体" w:hAnsi="宋体" w:eastAsia="宋体" w:cs="宋体"/>
          <w:sz w:val="24"/>
          <w:szCs w:val="24"/>
        </w:rPr>
        <w:t>。</w:t>
      </w:r>
    </w:p>
    <w:p w14:paraId="0DEC645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4.2.2在政府采购活动中，监狱企业视同小型、微型企业，享受预留份额、</w:t>
      </w:r>
      <w:r>
        <w:rPr>
          <w:rFonts w:ascii="宋体" w:hAnsi="宋体" w:eastAsia="宋体" w:cs="宋体"/>
          <w:spacing w:val="4"/>
          <w:sz w:val="24"/>
          <w:szCs w:val="24"/>
        </w:rPr>
        <w:t>评审中价格扣除等政府采购促进中小企业发展的政府采购政策。监狱企业定义：是指由司法部认定的为罪犯、戒毒人员提供生产项目和劳动对象，且全部产</w:t>
      </w:r>
      <w:r>
        <w:rPr>
          <w:rFonts w:ascii="宋体" w:hAnsi="宋体" w:eastAsia="宋体" w:cs="宋体"/>
          <w:spacing w:val="2"/>
          <w:sz w:val="24"/>
          <w:szCs w:val="24"/>
        </w:rPr>
        <w:t>权属于司法部监狱管理局、戒毒管理局、直属煤矿管理局，各省、</w:t>
      </w:r>
      <w:r>
        <w:rPr>
          <w:rFonts w:ascii="宋体" w:hAnsi="宋体" w:eastAsia="宋体" w:cs="宋体"/>
          <w:spacing w:val="-52"/>
          <w:sz w:val="24"/>
          <w:szCs w:val="24"/>
        </w:rPr>
        <w:t xml:space="preserve"> </w:t>
      </w:r>
      <w:r>
        <w:rPr>
          <w:rFonts w:ascii="宋体" w:hAnsi="宋体" w:eastAsia="宋体" w:cs="宋体"/>
          <w:spacing w:val="2"/>
          <w:sz w:val="24"/>
          <w:szCs w:val="24"/>
        </w:rPr>
        <w:t>自治区、直</w:t>
      </w:r>
      <w:r>
        <w:rPr>
          <w:rFonts w:ascii="宋体" w:hAnsi="宋体" w:eastAsia="宋体" w:cs="宋体"/>
          <w:spacing w:val="4"/>
          <w:sz w:val="24"/>
          <w:szCs w:val="24"/>
        </w:rPr>
        <w:t>辖市监狱管理局、戒毒管理局，各地（设区的市）监狱、强制隔离戒毒所、戒</w:t>
      </w:r>
      <w:r>
        <w:rPr>
          <w:rFonts w:ascii="宋体" w:hAnsi="宋体" w:eastAsia="宋体" w:cs="宋体"/>
          <w:sz w:val="24"/>
          <w:szCs w:val="24"/>
        </w:rPr>
        <w:t>毒康复所，以及新疆生产建设兵团监狱管理局</w:t>
      </w:r>
      <w:r>
        <w:rPr>
          <w:rFonts w:ascii="宋体" w:hAnsi="宋体" w:eastAsia="宋体" w:cs="宋体"/>
          <w:spacing w:val="-1"/>
          <w:sz w:val="24"/>
          <w:szCs w:val="24"/>
        </w:rPr>
        <w:t>、戒毒管理局的企业。</w:t>
      </w:r>
    </w:p>
    <w:p w14:paraId="460F722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4.2.3在政府采购活动中，残疾人福利性单位视同小型、微型企业，享受预</w:t>
      </w:r>
      <w:r>
        <w:rPr>
          <w:rFonts w:ascii="宋体" w:hAnsi="宋体" w:eastAsia="宋体" w:cs="宋体"/>
          <w:spacing w:val="4"/>
          <w:sz w:val="24"/>
          <w:szCs w:val="24"/>
        </w:rPr>
        <w:t>留份额、评审中价格扣除等促进中小企业发展的政府采购政策。残疾人</w:t>
      </w:r>
      <w:r>
        <w:rPr>
          <w:rFonts w:ascii="宋体" w:hAnsi="宋体" w:eastAsia="宋体" w:cs="宋体"/>
          <w:spacing w:val="3"/>
          <w:sz w:val="24"/>
          <w:szCs w:val="24"/>
        </w:rPr>
        <w:t>福利性</w:t>
      </w:r>
      <w:r>
        <w:rPr>
          <w:rFonts w:ascii="宋体" w:hAnsi="宋体" w:eastAsia="宋体" w:cs="宋体"/>
          <w:spacing w:val="-1"/>
          <w:sz w:val="24"/>
          <w:szCs w:val="24"/>
        </w:rPr>
        <w:t>单位定义：享受政府采购支持政策的残</w:t>
      </w:r>
    </w:p>
    <w:p w14:paraId="09BD12D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疾人福利性单位应当同时满足以下条件：</w:t>
      </w:r>
    </w:p>
    <w:p w14:paraId="3BAD469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ascii="宋体" w:hAnsi="宋体" w:eastAsia="宋体" w:cs="宋体"/>
          <w:sz w:val="24"/>
          <w:szCs w:val="24"/>
        </w:rPr>
      </w:pPr>
      <w:r>
        <w:fldChar w:fldCharType="begin"/>
      </w:r>
      <w:r>
        <w:instrText xml:space="preserve"> HYPERLINK "5.2.3.1" </w:instrText>
      </w:r>
      <w:r>
        <w:fldChar w:fldCharType="separate"/>
      </w:r>
      <w:r>
        <w:rPr>
          <w:rFonts w:ascii="宋体" w:hAnsi="宋体" w:eastAsia="宋体" w:cs="宋体"/>
          <w:sz w:val="24"/>
          <w:szCs w:val="24"/>
        </w:rPr>
        <w:t>4.2.3.1</w:t>
      </w:r>
      <w:r>
        <w:rPr>
          <w:rFonts w:ascii="宋体" w:hAnsi="宋体" w:eastAsia="宋体" w:cs="宋体"/>
          <w:sz w:val="24"/>
          <w:szCs w:val="24"/>
        </w:rPr>
        <w:fldChar w:fldCharType="end"/>
      </w:r>
      <w:r>
        <w:rPr>
          <w:rFonts w:ascii="宋体" w:hAnsi="宋体" w:eastAsia="宋体" w:cs="宋体"/>
          <w:sz w:val="24"/>
          <w:szCs w:val="24"/>
        </w:rPr>
        <w:t>安置的残疾人占本单位在职职工人数的比例不低于25%（含25%</w:t>
      </w:r>
      <w:r>
        <w:rPr>
          <w:rFonts w:ascii="宋体" w:hAnsi="宋体" w:eastAsia="宋体" w:cs="宋体"/>
          <w:spacing w:val="-22"/>
          <w:sz w:val="24"/>
          <w:szCs w:val="24"/>
        </w:rPr>
        <w:t>），</w:t>
      </w:r>
      <w:r>
        <w:rPr>
          <w:rFonts w:ascii="宋体" w:hAnsi="宋体" w:eastAsia="宋体" w:cs="宋体"/>
          <w:spacing w:val="-1"/>
          <w:sz w:val="24"/>
          <w:szCs w:val="24"/>
        </w:rPr>
        <w:t>并且安置的残疾人人数不少于10人（含10人</w:t>
      </w:r>
      <w:r>
        <w:rPr>
          <w:rFonts w:ascii="宋体" w:hAnsi="宋体" w:eastAsia="宋体" w:cs="宋体"/>
          <w:spacing w:val="2"/>
          <w:sz w:val="24"/>
          <w:szCs w:val="24"/>
        </w:rPr>
        <w:t>）；</w:t>
      </w:r>
    </w:p>
    <w:p w14:paraId="7B52965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ascii="宋体" w:hAnsi="宋体" w:eastAsia="宋体" w:cs="宋体"/>
          <w:sz w:val="24"/>
          <w:szCs w:val="24"/>
        </w:rPr>
      </w:pPr>
      <w:r>
        <w:fldChar w:fldCharType="begin"/>
      </w:r>
      <w:r>
        <w:instrText xml:space="preserve"> HYPERLINK "5.2.3.2" </w:instrText>
      </w:r>
      <w:r>
        <w:fldChar w:fldCharType="separate"/>
      </w:r>
      <w:r>
        <w:rPr>
          <w:rFonts w:ascii="宋体" w:hAnsi="宋体" w:eastAsia="宋体" w:cs="宋体"/>
          <w:sz w:val="24"/>
          <w:szCs w:val="24"/>
        </w:rPr>
        <w:t>4.2.3.2</w:t>
      </w:r>
      <w:r>
        <w:rPr>
          <w:rFonts w:ascii="宋体" w:hAnsi="宋体" w:eastAsia="宋体" w:cs="宋体"/>
          <w:sz w:val="24"/>
          <w:szCs w:val="24"/>
        </w:rPr>
        <w:fldChar w:fldCharType="end"/>
      </w:r>
      <w:r>
        <w:rPr>
          <w:rFonts w:ascii="宋体" w:hAnsi="宋体" w:eastAsia="宋体" w:cs="宋体"/>
          <w:sz w:val="24"/>
          <w:szCs w:val="24"/>
        </w:rPr>
        <w:t>依法与安置的每位残疾人签订了一年以上（含一年）的劳动合同或</w:t>
      </w:r>
      <w:r>
        <w:rPr>
          <w:rFonts w:ascii="宋体" w:hAnsi="宋体" w:eastAsia="宋体" w:cs="宋体"/>
          <w:spacing w:val="-2"/>
          <w:sz w:val="24"/>
          <w:szCs w:val="24"/>
        </w:rPr>
        <w:t>服务协议；</w:t>
      </w:r>
    </w:p>
    <w:p w14:paraId="1E9BBFA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ascii="宋体" w:hAnsi="宋体" w:eastAsia="宋体" w:cs="宋体"/>
          <w:spacing w:val="-2"/>
          <w:sz w:val="24"/>
          <w:szCs w:val="24"/>
        </w:rPr>
      </w:pPr>
      <w:r>
        <w:fldChar w:fldCharType="begin"/>
      </w:r>
      <w:r>
        <w:instrText xml:space="preserve"> HYPERLINK "5.2.3.3" </w:instrText>
      </w:r>
      <w:r>
        <w:fldChar w:fldCharType="separate"/>
      </w:r>
      <w:r>
        <w:rPr>
          <w:rFonts w:ascii="宋体" w:hAnsi="宋体" w:eastAsia="宋体" w:cs="宋体"/>
          <w:sz w:val="24"/>
          <w:szCs w:val="24"/>
        </w:rPr>
        <w:t>4.2.3.3</w:t>
      </w:r>
      <w:r>
        <w:rPr>
          <w:rFonts w:ascii="宋体" w:hAnsi="宋体" w:eastAsia="宋体" w:cs="宋体"/>
          <w:sz w:val="24"/>
          <w:szCs w:val="24"/>
        </w:rPr>
        <w:fldChar w:fldCharType="end"/>
      </w:r>
      <w:r>
        <w:rPr>
          <w:rFonts w:ascii="宋体" w:hAnsi="宋体" w:eastAsia="宋体" w:cs="宋体"/>
          <w:sz w:val="24"/>
          <w:szCs w:val="24"/>
        </w:rPr>
        <w:t>为安置的每位残疾人按月足额缴纳了基本养老、医疗、失业、工伤</w:t>
      </w:r>
      <w:r>
        <w:rPr>
          <w:rFonts w:ascii="宋体" w:hAnsi="宋体" w:eastAsia="宋体" w:cs="宋体"/>
          <w:spacing w:val="-2"/>
          <w:sz w:val="24"/>
          <w:szCs w:val="24"/>
        </w:rPr>
        <w:t>和生育等社会保险费；</w:t>
      </w:r>
    </w:p>
    <w:p w14:paraId="2EB92F9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ascii="宋体" w:hAnsi="宋体" w:eastAsia="宋体" w:cs="宋体"/>
          <w:sz w:val="24"/>
          <w:szCs w:val="24"/>
        </w:rPr>
      </w:pPr>
      <w:r>
        <w:fldChar w:fldCharType="begin"/>
      </w:r>
      <w:r>
        <w:instrText xml:space="preserve"> HYPERLINK "5.2.3.4" </w:instrText>
      </w:r>
      <w:r>
        <w:fldChar w:fldCharType="separate"/>
      </w:r>
      <w:r>
        <w:rPr>
          <w:rFonts w:ascii="宋体" w:hAnsi="宋体" w:eastAsia="宋体" w:cs="宋体"/>
          <w:sz w:val="24"/>
          <w:szCs w:val="24"/>
        </w:rPr>
        <w:t>4.2.3.4</w:t>
      </w:r>
      <w:r>
        <w:rPr>
          <w:rFonts w:ascii="宋体" w:hAnsi="宋体" w:eastAsia="宋体" w:cs="宋体"/>
          <w:sz w:val="24"/>
          <w:szCs w:val="24"/>
        </w:rPr>
        <w:fldChar w:fldCharType="end"/>
      </w:r>
      <w:r>
        <w:rPr>
          <w:rFonts w:ascii="宋体" w:hAnsi="宋体" w:eastAsia="宋体" w:cs="宋体"/>
          <w:sz w:val="24"/>
          <w:szCs w:val="24"/>
        </w:rPr>
        <w:t>通过银行等金融机构向安置的每位残疾人，按月支付了不低于单位</w:t>
      </w:r>
      <w:r>
        <w:rPr>
          <w:rFonts w:ascii="宋体" w:hAnsi="宋体" w:eastAsia="宋体" w:cs="宋体"/>
          <w:spacing w:val="-1"/>
          <w:sz w:val="24"/>
          <w:szCs w:val="24"/>
        </w:rPr>
        <w:t>所在区县的月最低工资标准的工资；</w:t>
      </w:r>
    </w:p>
    <w:p w14:paraId="3778743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ascii="宋体" w:hAnsi="宋体" w:eastAsia="宋体" w:cs="宋体"/>
          <w:sz w:val="24"/>
          <w:szCs w:val="24"/>
        </w:rPr>
      </w:pPr>
      <w:r>
        <w:fldChar w:fldCharType="begin"/>
      </w:r>
      <w:r>
        <w:instrText xml:space="preserve"> HYPERLINK "5.2.3.5" </w:instrText>
      </w:r>
      <w:r>
        <w:fldChar w:fldCharType="separate"/>
      </w:r>
      <w:r>
        <w:rPr>
          <w:rFonts w:ascii="宋体" w:hAnsi="宋体" w:eastAsia="宋体" w:cs="宋体"/>
          <w:sz w:val="24"/>
          <w:szCs w:val="24"/>
        </w:rPr>
        <w:t>4.2.3.5</w:t>
      </w:r>
      <w:r>
        <w:rPr>
          <w:rFonts w:ascii="宋体" w:hAnsi="宋体" w:eastAsia="宋体" w:cs="宋体"/>
          <w:sz w:val="24"/>
          <w:szCs w:val="24"/>
        </w:rPr>
        <w:fldChar w:fldCharType="end"/>
      </w:r>
      <w:r>
        <w:rPr>
          <w:rFonts w:ascii="宋体" w:hAnsi="宋体" w:eastAsia="宋体" w:cs="宋体"/>
          <w:sz w:val="24"/>
          <w:szCs w:val="24"/>
        </w:rPr>
        <w:t>提供本单位制造的货物、承担的工程或者服务（以下简称产品</w:t>
      </w:r>
      <w:r>
        <w:rPr>
          <w:rFonts w:ascii="宋体" w:hAnsi="宋体" w:eastAsia="宋体" w:cs="宋体"/>
          <w:spacing w:val="8"/>
          <w:sz w:val="24"/>
          <w:szCs w:val="24"/>
        </w:rPr>
        <w:t>），</w:t>
      </w:r>
      <w:r>
        <w:rPr>
          <w:rFonts w:ascii="宋体" w:hAnsi="宋体" w:eastAsia="宋体" w:cs="宋体"/>
          <w:spacing w:val="4"/>
          <w:sz w:val="24"/>
          <w:szCs w:val="24"/>
        </w:rPr>
        <w:t>或者提供其他残疾人福利性单位制造的货物（不包括使用非残疾人福利性单位</w:t>
      </w:r>
      <w:r>
        <w:rPr>
          <w:rFonts w:ascii="宋体" w:hAnsi="宋体" w:eastAsia="宋体" w:cs="宋体"/>
          <w:spacing w:val="-2"/>
          <w:sz w:val="24"/>
          <w:szCs w:val="24"/>
        </w:rPr>
        <w:t>注册商标的货物</w:t>
      </w:r>
      <w:r>
        <w:rPr>
          <w:rFonts w:ascii="宋体" w:hAnsi="宋体" w:eastAsia="宋体" w:cs="宋体"/>
          <w:spacing w:val="1"/>
          <w:sz w:val="24"/>
          <w:szCs w:val="24"/>
        </w:rPr>
        <w:t>）；</w:t>
      </w:r>
    </w:p>
    <w:p w14:paraId="1747912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ascii="宋体" w:hAnsi="宋体" w:eastAsia="宋体" w:cs="宋体"/>
          <w:sz w:val="24"/>
          <w:szCs w:val="24"/>
        </w:rPr>
      </w:pPr>
      <w:r>
        <w:fldChar w:fldCharType="begin"/>
      </w:r>
      <w:r>
        <w:instrText xml:space="preserve"> HYPERLINK "5.2.3.6" </w:instrText>
      </w:r>
      <w:r>
        <w:fldChar w:fldCharType="separate"/>
      </w:r>
      <w:r>
        <w:rPr>
          <w:rFonts w:ascii="宋体" w:hAnsi="宋体" w:eastAsia="宋体" w:cs="宋体"/>
          <w:sz w:val="24"/>
          <w:szCs w:val="24"/>
        </w:rPr>
        <w:t>4.2.3.6</w:t>
      </w:r>
      <w:r>
        <w:rPr>
          <w:rFonts w:ascii="宋体" w:hAnsi="宋体" w:eastAsia="宋体" w:cs="宋体"/>
          <w:sz w:val="24"/>
          <w:szCs w:val="24"/>
        </w:rPr>
        <w:fldChar w:fldCharType="end"/>
      </w:r>
      <w:r>
        <w:rPr>
          <w:rFonts w:ascii="宋体" w:hAnsi="宋体" w:eastAsia="宋体" w:cs="宋体"/>
          <w:sz w:val="24"/>
          <w:szCs w:val="24"/>
        </w:rPr>
        <w:t>前款所称残疾人是指法定劳动年龄内，持有《中华人民共和国残疾</w:t>
      </w:r>
      <w:r>
        <w:rPr>
          <w:rFonts w:ascii="宋体" w:hAnsi="宋体" w:eastAsia="宋体" w:cs="宋体"/>
          <w:spacing w:val="4"/>
          <w:sz w:val="24"/>
          <w:szCs w:val="24"/>
        </w:rPr>
        <w:t>人证》或者《中华人民共和国残疾军人证（1至8级）》的自</w:t>
      </w:r>
      <w:r>
        <w:rPr>
          <w:rFonts w:ascii="宋体" w:hAnsi="宋体" w:eastAsia="宋体" w:cs="宋体"/>
          <w:spacing w:val="3"/>
          <w:sz w:val="24"/>
          <w:szCs w:val="24"/>
        </w:rPr>
        <w:t>然人，包括具有劳</w:t>
      </w:r>
      <w:r>
        <w:rPr>
          <w:rFonts w:ascii="宋体" w:hAnsi="宋体" w:eastAsia="宋体" w:cs="宋体"/>
          <w:spacing w:val="4"/>
          <w:sz w:val="24"/>
          <w:szCs w:val="24"/>
        </w:rPr>
        <w:t>动条件和劳动意愿的精神残疾人。在职职工人数是指与残疾人福利性单位</w:t>
      </w:r>
      <w:r>
        <w:rPr>
          <w:rFonts w:ascii="宋体" w:hAnsi="宋体" w:eastAsia="宋体" w:cs="宋体"/>
          <w:spacing w:val="3"/>
          <w:sz w:val="24"/>
          <w:szCs w:val="24"/>
        </w:rPr>
        <w:t>建立</w:t>
      </w:r>
      <w:r>
        <w:rPr>
          <w:rFonts w:ascii="宋体" w:hAnsi="宋体" w:eastAsia="宋体" w:cs="宋体"/>
          <w:spacing w:val="-1"/>
          <w:sz w:val="24"/>
          <w:szCs w:val="24"/>
        </w:rPr>
        <w:t>劳动关系并依法签订劳动合同或服务协议的雇员人数。</w:t>
      </w:r>
    </w:p>
    <w:p w14:paraId="71293A5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4.2.4本项目是否专门面向中小企业采购见第一章</w:t>
      </w:r>
      <w:r>
        <w:rPr>
          <w:rFonts w:ascii="宋体" w:hAnsi="宋体" w:eastAsia="宋体" w:cs="宋体"/>
          <w:spacing w:val="-1"/>
          <w:sz w:val="24"/>
          <w:szCs w:val="24"/>
        </w:rPr>
        <w:t>《竞争性磋商公告》。</w:t>
      </w:r>
    </w:p>
    <w:p w14:paraId="06AA8D9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4.2.5采购标的对应的中小企业划分标准所属行业</w:t>
      </w:r>
      <w:r>
        <w:rPr>
          <w:rFonts w:ascii="宋体" w:hAnsi="宋体" w:eastAsia="宋体" w:cs="宋体"/>
          <w:spacing w:val="-1"/>
          <w:sz w:val="24"/>
          <w:szCs w:val="24"/>
        </w:rPr>
        <w:t>见《供应商须知表》。</w:t>
      </w:r>
    </w:p>
    <w:p w14:paraId="3F5A785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4.2.6小微企业价格评审优惠的政策调整：见第四章《评审程序、评审方法</w:t>
      </w:r>
      <w:r>
        <w:rPr>
          <w:rFonts w:ascii="宋体" w:hAnsi="宋体" w:eastAsia="宋体" w:cs="宋体"/>
          <w:spacing w:val="-2"/>
          <w:sz w:val="24"/>
          <w:szCs w:val="24"/>
        </w:rPr>
        <w:t>和评审标准》。</w:t>
      </w:r>
    </w:p>
    <w:p w14:paraId="4A6CFE6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4.3政府采购节能产品、环境标志产品</w:t>
      </w:r>
    </w:p>
    <w:p w14:paraId="3B82B57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4.3.1政府采购节能产品、环境标志产品实施品目清单管理。财政部、</w:t>
      </w:r>
      <w:r>
        <w:fldChar w:fldCharType="begin"/>
      </w:r>
      <w:r>
        <w:instrText xml:space="preserve"> HYPERLINK "https://www.baidu.com/link?url=pV2gqlWQVIfLHb2GO1RMJVp24ETQ1a_TiqQ-2CHpcULsECvXubLhLHJTcTJbIedy&amp;wd=&amp;eqid=88c7d5f9006c2d6b0000000265780e74" </w:instrText>
      </w:r>
      <w:r>
        <w:fldChar w:fldCharType="separate"/>
      </w:r>
      <w:r>
        <w:rPr>
          <w:rFonts w:ascii="宋体" w:hAnsi="宋体" w:eastAsia="宋体" w:cs="宋体"/>
          <w:sz w:val="24"/>
          <w:szCs w:val="24"/>
        </w:rPr>
        <w:t>中华</w:t>
      </w:r>
      <w:r>
        <w:rPr>
          <w:rFonts w:ascii="宋体" w:hAnsi="宋体" w:eastAsia="宋体" w:cs="宋体"/>
          <w:sz w:val="24"/>
          <w:szCs w:val="24"/>
        </w:rPr>
        <w:fldChar w:fldCharType="end"/>
      </w:r>
      <w:r>
        <w:fldChar w:fldCharType="begin"/>
      </w:r>
      <w:r>
        <w:instrText xml:space="preserve"> HYPERLINK "https://www.baidu.com/link?url=pV2gqlWQVIfLHb2GO1RMJVp24ETQ1a_TiqQ-2CHpcULsECvXubLhLHJTcTJbIedy&amp;wd=&amp;eqid=88c7d5f9006c2d6b0000000265780e74" </w:instrText>
      </w:r>
      <w:r>
        <w:fldChar w:fldCharType="separate"/>
      </w:r>
      <w:r>
        <w:rPr>
          <w:rFonts w:ascii="宋体" w:hAnsi="宋体" w:eastAsia="宋体" w:cs="宋体"/>
          <w:spacing w:val="4"/>
          <w:sz w:val="24"/>
          <w:szCs w:val="24"/>
        </w:rPr>
        <w:t>人民共和国国家发展</w:t>
      </w:r>
      <w:r>
        <w:rPr>
          <w:rFonts w:ascii="宋体" w:hAnsi="宋体" w:eastAsia="宋体" w:cs="宋体"/>
          <w:spacing w:val="4"/>
          <w:sz w:val="24"/>
          <w:szCs w:val="24"/>
        </w:rPr>
        <w:fldChar w:fldCharType="end"/>
      </w:r>
      <w:r>
        <w:fldChar w:fldCharType="begin"/>
      </w:r>
      <w:r>
        <w:instrText xml:space="preserve"> HYPERLINK "https://www.baidu.com/link?url=pV2gqlWQVIfLHb2GO1RMJVp24ETQ1a_TiqQ-2CHpcULsECvXubLhLHJTcTJbIedy&amp;wd=&amp;eqid=88c7d5f9006c2d6b0000000265780e74" </w:instrText>
      </w:r>
      <w:r>
        <w:fldChar w:fldCharType="separate"/>
      </w:r>
      <w:r>
        <w:rPr>
          <w:rFonts w:ascii="宋体" w:hAnsi="宋体" w:eastAsia="宋体" w:cs="宋体"/>
          <w:spacing w:val="4"/>
          <w:sz w:val="24"/>
          <w:szCs w:val="24"/>
        </w:rPr>
        <w:t>和改革委员会</w:t>
      </w:r>
      <w:r>
        <w:rPr>
          <w:rFonts w:ascii="宋体" w:hAnsi="宋体" w:eastAsia="宋体" w:cs="宋体"/>
          <w:spacing w:val="4"/>
          <w:sz w:val="24"/>
          <w:szCs w:val="24"/>
        </w:rPr>
        <w:fldChar w:fldCharType="end"/>
      </w:r>
      <w:r>
        <w:rPr>
          <w:rFonts w:ascii="宋体" w:hAnsi="宋体" w:eastAsia="宋体" w:cs="宋体"/>
          <w:spacing w:val="4"/>
          <w:sz w:val="24"/>
          <w:szCs w:val="24"/>
        </w:rPr>
        <w:t>、生态环境部等部门根据产品节能环</w:t>
      </w:r>
      <w:r>
        <w:rPr>
          <w:rFonts w:ascii="宋体" w:hAnsi="宋体" w:eastAsia="宋体" w:cs="宋体"/>
          <w:spacing w:val="3"/>
          <w:sz w:val="24"/>
          <w:szCs w:val="24"/>
        </w:rPr>
        <w:t>保性能</w:t>
      </w:r>
      <w:r>
        <w:rPr>
          <w:rFonts w:ascii="宋体" w:hAnsi="宋体" w:eastAsia="宋体" w:cs="宋体"/>
          <w:spacing w:val="4"/>
          <w:sz w:val="24"/>
          <w:szCs w:val="24"/>
        </w:rPr>
        <w:t>、技术水平和市场成熟程度等因素，确定实施政府优先采购和强制采购的产品类别及所依据的相关标准规范，以品目清单的形式发布并适时调整。依据品目</w:t>
      </w:r>
      <w:r>
        <w:rPr>
          <w:rFonts w:ascii="宋体" w:hAnsi="宋体" w:eastAsia="宋体" w:cs="宋体"/>
          <w:spacing w:val="-1"/>
          <w:sz w:val="24"/>
          <w:szCs w:val="24"/>
        </w:rPr>
        <w:t>清单和认证证书实施政府优先采购和强制采购。</w:t>
      </w:r>
    </w:p>
    <w:p w14:paraId="49FFA40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1"/>
          <w:sz w:val="24"/>
          <w:szCs w:val="24"/>
        </w:rPr>
      </w:pPr>
      <w:r>
        <w:rPr>
          <w:rFonts w:ascii="宋体" w:hAnsi="宋体" w:eastAsia="宋体" w:cs="宋体"/>
          <w:sz w:val="24"/>
          <w:szCs w:val="24"/>
        </w:rPr>
        <w:t>4.3.2采购人拟采购的产品属于品目清单范围的，采购人及其委托的采购代</w:t>
      </w:r>
      <w:r>
        <w:rPr>
          <w:rFonts w:ascii="宋体" w:hAnsi="宋体" w:eastAsia="宋体" w:cs="宋体"/>
          <w:spacing w:val="4"/>
          <w:sz w:val="24"/>
          <w:szCs w:val="24"/>
        </w:rPr>
        <w:t>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w:t>
      </w:r>
      <w:r>
        <w:rPr>
          <w:rFonts w:ascii="宋体" w:hAnsi="宋体" w:eastAsia="宋体" w:cs="宋体"/>
          <w:sz w:val="24"/>
          <w:szCs w:val="24"/>
        </w:rPr>
        <w:t>标志产品政府采购执行机制的通知》（财库</w:t>
      </w:r>
      <w:r>
        <w:rPr>
          <w:rFonts w:ascii="宋体" w:hAnsi="宋体" w:eastAsia="宋体" w:cs="宋体"/>
          <w:spacing w:val="-1"/>
          <w:sz w:val="24"/>
          <w:szCs w:val="24"/>
        </w:rPr>
        <w:t>〔2019〕9号）。</w:t>
      </w:r>
    </w:p>
    <w:p w14:paraId="0189E5A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4.3.3如本项目采购产品属于实施政府强制采购品目清单范围的节能产品，</w:t>
      </w:r>
      <w:r>
        <w:rPr>
          <w:rFonts w:ascii="宋体" w:hAnsi="宋体" w:eastAsia="宋体" w:cs="宋体"/>
          <w:spacing w:val="4"/>
          <w:sz w:val="24"/>
          <w:szCs w:val="24"/>
        </w:rPr>
        <w:t>则供应商所报产品必须获得国家确定的认证机构出具的、处于有效</w:t>
      </w:r>
      <w:r>
        <w:rPr>
          <w:rFonts w:ascii="宋体" w:hAnsi="宋体" w:eastAsia="宋体" w:cs="宋体"/>
          <w:spacing w:val="3"/>
          <w:sz w:val="24"/>
          <w:szCs w:val="24"/>
        </w:rPr>
        <w:t>期之内的节</w:t>
      </w:r>
      <w:r>
        <w:rPr>
          <w:rFonts w:ascii="宋体" w:hAnsi="宋体" w:eastAsia="宋体" w:cs="宋体"/>
          <w:spacing w:val="-2"/>
          <w:sz w:val="24"/>
          <w:szCs w:val="24"/>
        </w:rPr>
        <w:t>能产品认证证书，</w:t>
      </w:r>
      <w:r>
        <w:rPr>
          <w:rFonts w:ascii="宋体" w:hAnsi="宋体" w:eastAsia="宋体" w:cs="宋体"/>
          <w:b/>
          <w:bCs/>
          <w:spacing w:val="-2"/>
          <w:sz w:val="24"/>
          <w:szCs w:val="24"/>
        </w:rPr>
        <w:t>否则响应无效；</w:t>
      </w:r>
    </w:p>
    <w:p w14:paraId="4C323F0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4.3.4非政府强制采购的节能产品或环境标志产品，依据品目清单和认证证</w:t>
      </w:r>
      <w:r>
        <w:rPr>
          <w:rFonts w:ascii="宋体" w:hAnsi="宋体" w:eastAsia="宋体" w:cs="宋体"/>
          <w:spacing w:val="4"/>
          <w:sz w:val="24"/>
          <w:szCs w:val="24"/>
        </w:rPr>
        <w:t>书实施政府优先采购。优先采购的具体规定见第四章《评审程序、评审方法和</w:t>
      </w:r>
      <w:r>
        <w:rPr>
          <w:rFonts w:ascii="宋体" w:hAnsi="宋体" w:eastAsia="宋体" w:cs="宋体"/>
          <w:spacing w:val="-1"/>
          <w:sz w:val="24"/>
          <w:szCs w:val="24"/>
        </w:rPr>
        <w:t>评审标准》。（如涉及）。</w:t>
      </w:r>
    </w:p>
    <w:p w14:paraId="019EB9E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4.4正版软件</w:t>
      </w:r>
    </w:p>
    <w:p w14:paraId="17EEE61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ascii="宋体" w:hAnsi="宋体" w:eastAsia="宋体" w:cs="宋体"/>
          <w:sz w:val="24"/>
          <w:szCs w:val="24"/>
        </w:rPr>
      </w:pPr>
      <w:r>
        <w:rPr>
          <w:rFonts w:ascii="宋体" w:hAnsi="宋体" w:eastAsia="宋体" w:cs="宋体"/>
          <w:sz w:val="24"/>
          <w:szCs w:val="24"/>
        </w:rPr>
        <w:t>4.4.1依据《财政部、</w:t>
      </w:r>
      <w:r>
        <w:fldChar w:fldCharType="begin"/>
      </w:r>
      <w:r>
        <w:instrText xml:space="preserve"> HYPERLINK "https://www.baidu.com/link?url=pV2gqlWQVIfLHb2GO1RMJVp24ETQ1a_TiqQ-2CHpcULsECvXubLhLHJTcTJbIedy&amp;wd=&amp;eqid=88c7d5f9006c2d6b0000000265780e74" </w:instrText>
      </w:r>
      <w:r>
        <w:fldChar w:fldCharType="separate"/>
      </w:r>
      <w:r>
        <w:rPr>
          <w:rFonts w:ascii="宋体" w:hAnsi="宋体" w:eastAsia="宋体" w:cs="宋体"/>
          <w:sz w:val="24"/>
          <w:szCs w:val="24"/>
        </w:rPr>
        <w:t>中华人民共和国国家发展和改革委员会</w:t>
      </w:r>
      <w:r>
        <w:rPr>
          <w:rFonts w:ascii="宋体" w:hAnsi="宋体" w:eastAsia="宋体" w:cs="宋体"/>
          <w:sz w:val="24"/>
          <w:szCs w:val="24"/>
        </w:rPr>
        <w:fldChar w:fldCharType="end"/>
      </w:r>
      <w:r>
        <w:rPr>
          <w:rFonts w:ascii="宋体" w:hAnsi="宋体" w:eastAsia="宋体" w:cs="宋体"/>
          <w:sz w:val="24"/>
          <w:szCs w:val="24"/>
        </w:rPr>
        <w:t>、信息产业部关于印发无线局域网产品政府采购实施意见的通知》（财库〔2005〕366号</w:t>
      </w:r>
      <w:r>
        <w:rPr>
          <w:rFonts w:ascii="宋体" w:hAnsi="宋体" w:eastAsia="宋体" w:cs="宋体"/>
          <w:spacing w:val="8"/>
          <w:sz w:val="24"/>
          <w:szCs w:val="24"/>
        </w:rPr>
        <w:t>），</w:t>
      </w:r>
      <w:r>
        <w:rPr>
          <w:rFonts w:ascii="宋体" w:hAnsi="宋体" w:eastAsia="宋体" w:cs="宋体"/>
          <w:spacing w:val="4"/>
          <w:sz w:val="24"/>
          <w:szCs w:val="24"/>
        </w:rPr>
        <w:t>采购无线局域网产品和含有无线局域网功能的计算机、通信设备、打印机、复</w:t>
      </w:r>
      <w:r>
        <w:rPr>
          <w:rFonts w:ascii="宋体" w:hAnsi="宋体" w:eastAsia="宋体" w:cs="宋体"/>
          <w:sz w:val="24"/>
          <w:szCs w:val="24"/>
        </w:rPr>
        <w:t>印机、投影仪等产品的，优先采购符合国家无线局域网安全标准（GB15629.11/</w:t>
      </w:r>
      <w:r>
        <w:rPr>
          <w:rFonts w:ascii="宋体" w:hAnsi="宋体" w:eastAsia="宋体" w:cs="宋体"/>
          <w:spacing w:val="4"/>
          <w:sz w:val="24"/>
          <w:szCs w:val="24"/>
        </w:rPr>
        <w:t>1102）并通过国家产品认证的产品。其中，国家有特殊信息</w:t>
      </w:r>
      <w:r>
        <w:rPr>
          <w:rFonts w:ascii="宋体" w:hAnsi="宋体" w:eastAsia="宋体" w:cs="宋体"/>
          <w:spacing w:val="3"/>
          <w:sz w:val="24"/>
          <w:szCs w:val="24"/>
        </w:rPr>
        <w:t>安全要求的项目必</w:t>
      </w:r>
      <w:r>
        <w:rPr>
          <w:rFonts w:ascii="宋体" w:hAnsi="宋体" w:eastAsia="宋体" w:cs="宋体"/>
          <w:spacing w:val="4"/>
          <w:sz w:val="24"/>
          <w:szCs w:val="24"/>
        </w:rPr>
        <w:t>须采购认证产品，否则响应无效。财政部、</w:t>
      </w:r>
      <w:r>
        <w:fldChar w:fldCharType="begin"/>
      </w:r>
      <w:r>
        <w:instrText xml:space="preserve"> HYPERLINK "https://www.baidu.com/link?url=pV2gqlWQVIfLHb2GO1RMJVp24ETQ1a_TiqQ-2CHpcULsECvXubLhLHJTcTJbIedy&amp;wd=&amp;eqid=88c7d5f9006c2d6b0000000265780e74" </w:instrText>
      </w:r>
      <w:r>
        <w:fldChar w:fldCharType="separate"/>
      </w:r>
      <w:r>
        <w:rPr>
          <w:rFonts w:ascii="宋体" w:hAnsi="宋体" w:eastAsia="宋体" w:cs="宋体"/>
          <w:spacing w:val="4"/>
          <w:sz w:val="24"/>
          <w:szCs w:val="24"/>
        </w:rPr>
        <w:t>中华人民共和国国家发展和改革委</w:t>
      </w:r>
      <w:r>
        <w:rPr>
          <w:rFonts w:ascii="宋体" w:hAnsi="宋体" w:eastAsia="宋体" w:cs="宋体"/>
          <w:spacing w:val="4"/>
          <w:sz w:val="24"/>
          <w:szCs w:val="24"/>
        </w:rPr>
        <w:fldChar w:fldCharType="end"/>
      </w:r>
      <w:r>
        <w:fldChar w:fldCharType="begin"/>
      </w:r>
      <w:r>
        <w:instrText xml:space="preserve"> HYPERLINK "https://www.baidu.com/link?url=pV2gqlWQVIfLHb2GO1RMJVp24ETQ1a_TiqQ-2CHpcULsECvXubLhLHJTcTJbIedy&amp;wd=&amp;eqid=88c7d5f9006c2d6b0000000265780e74" </w:instrText>
      </w:r>
      <w:r>
        <w:fldChar w:fldCharType="separate"/>
      </w:r>
      <w:r>
        <w:rPr>
          <w:rFonts w:ascii="宋体" w:hAnsi="宋体" w:eastAsia="宋体" w:cs="宋体"/>
          <w:spacing w:val="4"/>
          <w:sz w:val="24"/>
          <w:szCs w:val="24"/>
        </w:rPr>
        <w:t>员会</w:t>
      </w:r>
      <w:r>
        <w:rPr>
          <w:rFonts w:ascii="宋体" w:hAnsi="宋体" w:eastAsia="宋体" w:cs="宋体"/>
          <w:spacing w:val="4"/>
          <w:sz w:val="24"/>
          <w:szCs w:val="24"/>
        </w:rPr>
        <w:fldChar w:fldCharType="end"/>
      </w:r>
      <w:r>
        <w:rPr>
          <w:rFonts w:ascii="宋体" w:hAnsi="宋体" w:eastAsia="宋体" w:cs="宋体"/>
          <w:spacing w:val="4"/>
          <w:sz w:val="24"/>
          <w:szCs w:val="24"/>
        </w:rPr>
        <w:t>、信息产业部根据政府采购改革进展和无线局域网产品技术及市场成</w:t>
      </w:r>
      <w:r>
        <w:rPr>
          <w:rFonts w:ascii="宋体" w:hAnsi="宋体" w:eastAsia="宋体" w:cs="宋体"/>
          <w:spacing w:val="3"/>
          <w:sz w:val="24"/>
          <w:szCs w:val="24"/>
        </w:rPr>
        <w:t>熟等</w:t>
      </w:r>
      <w:r>
        <w:rPr>
          <w:rFonts w:ascii="宋体" w:hAnsi="宋体" w:eastAsia="宋体" w:cs="宋体"/>
          <w:spacing w:val="4"/>
          <w:sz w:val="24"/>
          <w:szCs w:val="24"/>
        </w:rPr>
        <w:t>情况，从国家指定的认证机构认证的生产厂商和产品型号中确定优先采购的产</w:t>
      </w:r>
      <w:r>
        <w:rPr>
          <w:rFonts w:ascii="宋体" w:hAnsi="宋体" w:eastAsia="宋体" w:cs="宋体"/>
          <w:sz w:val="24"/>
          <w:szCs w:val="24"/>
        </w:rPr>
        <w:t>品，并以无线局域网认证产品政府采购清单（以下简</w:t>
      </w:r>
      <w:r>
        <w:rPr>
          <w:rFonts w:ascii="宋体" w:hAnsi="宋体" w:eastAsia="宋体" w:cs="宋体"/>
          <w:spacing w:val="-1"/>
          <w:sz w:val="24"/>
          <w:szCs w:val="24"/>
        </w:rPr>
        <w:t>称清单）的形式公布。</w:t>
      </w:r>
      <w:r>
        <w:rPr>
          <w:rFonts w:ascii="宋体" w:hAnsi="宋体" w:eastAsia="宋体" w:cs="宋体"/>
          <w:spacing w:val="4"/>
          <w:sz w:val="24"/>
          <w:szCs w:val="24"/>
        </w:rPr>
        <w:t>清单中新增认证产品厂商和型号，由财政部、</w:t>
      </w:r>
      <w:r>
        <w:fldChar w:fldCharType="begin"/>
      </w:r>
      <w:r>
        <w:instrText xml:space="preserve"> HYPERLINK "https://www.baidu.com/link?url=pV2gqlWQVIfLHb2GO1RMJVp24ETQ1a_TiqQ-2CHpcULsECvXubLhLHJTcTJbIedy&amp;wd=&amp;eqid=88c7d5f9006c2d6b0000000265780e74" </w:instrText>
      </w:r>
      <w:r>
        <w:fldChar w:fldCharType="separate"/>
      </w:r>
      <w:r>
        <w:rPr>
          <w:rFonts w:ascii="宋体" w:hAnsi="宋体" w:eastAsia="宋体" w:cs="宋体"/>
          <w:spacing w:val="4"/>
          <w:sz w:val="24"/>
          <w:szCs w:val="24"/>
        </w:rPr>
        <w:t>中华人民共和国国家发展和</w:t>
      </w:r>
      <w:r>
        <w:rPr>
          <w:rFonts w:ascii="宋体" w:hAnsi="宋体" w:eastAsia="宋体" w:cs="宋体"/>
          <w:spacing w:val="4"/>
          <w:sz w:val="24"/>
          <w:szCs w:val="24"/>
        </w:rPr>
        <w:fldChar w:fldCharType="end"/>
      </w:r>
      <w:r>
        <w:fldChar w:fldCharType="begin"/>
      </w:r>
      <w:r>
        <w:instrText xml:space="preserve"> HYPERLINK "https://www.baidu.com/link?url=pV2gqlWQVIfLHb2GO1RMJVp24ETQ1a_TiqQ-2CHpcULsECvXubLhLHJTcTJbIedy&amp;wd=&amp;eqid=88c7d5f9006c2d6b0000000265780e74" </w:instrText>
      </w:r>
      <w:r>
        <w:fldChar w:fldCharType="separate"/>
      </w:r>
      <w:r>
        <w:rPr>
          <w:rFonts w:ascii="宋体" w:hAnsi="宋体" w:eastAsia="宋体" w:cs="宋体"/>
          <w:spacing w:val="-1"/>
          <w:sz w:val="24"/>
          <w:szCs w:val="24"/>
        </w:rPr>
        <w:t>改革委员会</w:t>
      </w:r>
      <w:r>
        <w:rPr>
          <w:rFonts w:ascii="宋体" w:hAnsi="宋体" w:eastAsia="宋体" w:cs="宋体"/>
          <w:spacing w:val="-1"/>
          <w:sz w:val="24"/>
          <w:szCs w:val="24"/>
        </w:rPr>
        <w:fldChar w:fldCharType="end"/>
      </w:r>
      <w:r>
        <w:rPr>
          <w:rFonts w:ascii="宋体" w:hAnsi="宋体" w:eastAsia="宋体" w:cs="宋体"/>
          <w:spacing w:val="-1"/>
          <w:sz w:val="24"/>
          <w:szCs w:val="24"/>
        </w:rPr>
        <w:t>、信息产业部以文件形式确定、公布并适时调整。</w:t>
      </w:r>
    </w:p>
    <w:p w14:paraId="286516A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ascii="宋体" w:hAnsi="宋体" w:eastAsia="宋体" w:cs="宋体"/>
          <w:sz w:val="24"/>
          <w:szCs w:val="24"/>
        </w:rPr>
      </w:pPr>
      <w:r>
        <w:rPr>
          <w:rFonts w:ascii="宋体" w:hAnsi="宋体" w:eastAsia="宋体" w:cs="宋体"/>
          <w:sz w:val="24"/>
          <w:szCs w:val="24"/>
        </w:rPr>
        <w:t>4.4.2各级政府部门在购置计算机办公设备时，必须采购预装正版操作系统</w:t>
      </w:r>
      <w:r>
        <w:rPr>
          <w:rFonts w:ascii="宋体" w:hAnsi="宋体" w:eastAsia="宋体" w:cs="宋体"/>
          <w:spacing w:val="4"/>
          <w:sz w:val="24"/>
          <w:szCs w:val="24"/>
        </w:rPr>
        <w:t>软件的计算机产品，相关规定依据《国家版权局、信息产业部、财政部、国务院机关事务管理局关于政府部门购置计算机办公设备必须采购已预装正版操作</w:t>
      </w:r>
      <w:r>
        <w:rPr>
          <w:rFonts w:ascii="宋体" w:hAnsi="宋体" w:eastAsia="宋体" w:cs="宋体"/>
          <w:sz w:val="24"/>
          <w:szCs w:val="24"/>
        </w:rPr>
        <w:t>系统软件产品的通知》（国权联〔2006〕1号）、《国务院办公厅关于进一步做</w:t>
      </w:r>
      <w:r>
        <w:rPr>
          <w:rFonts w:ascii="宋体" w:hAnsi="宋体" w:eastAsia="宋体" w:cs="宋体"/>
          <w:spacing w:val="4"/>
          <w:sz w:val="24"/>
          <w:szCs w:val="24"/>
        </w:rPr>
        <w:t>好政府机关使用正版软件工作的通知》（国办发〔</w:t>
      </w:r>
      <w:r>
        <w:rPr>
          <w:rFonts w:ascii="宋体" w:hAnsi="宋体" w:eastAsia="宋体" w:cs="宋体"/>
          <w:spacing w:val="3"/>
          <w:sz w:val="24"/>
          <w:szCs w:val="24"/>
        </w:rPr>
        <w:t>2010〕47号）、《财政部关</w:t>
      </w:r>
      <w:r>
        <w:rPr>
          <w:rFonts w:ascii="宋体" w:hAnsi="宋体" w:eastAsia="宋体" w:cs="宋体"/>
          <w:sz w:val="24"/>
          <w:szCs w:val="24"/>
        </w:rPr>
        <w:t>于进一步做好政府机关使用正版软件工作的通知》（财预〔</w:t>
      </w:r>
      <w:r>
        <w:rPr>
          <w:rFonts w:ascii="宋体" w:hAnsi="宋体" w:eastAsia="宋体" w:cs="宋体"/>
          <w:spacing w:val="-1"/>
          <w:sz w:val="24"/>
          <w:szCs w:val="24"/>
        </w:rPr>
        <w:t>2010〕536号）。</w:t>
      </w:r>
    </w:p>
    <w:p w14:paraId="4A4F05C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sectPr>
          <w:footerReference r:id="rId6" w:type="default"/>
          <w:pgSz w:w="11906" w:h="16840"/>
          <w:pgMar w:top="1431" w:right="1785" w:bottom="961" w:left="1785" w:header="0" w:footer="791" w:gutter="0"/>
          <w:cols w:space="720" w:num="1"/>
        </w:sectPr>
      </w:pPr>
    </w:p>
    <w:p w14:paraId="165821B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4.5网络安全专用产品</w:t>
      </w:r>
    </w:p>
    <w:p w14:paraId="54F4DAC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4.5.1所投产品属于列入《网络关键设备和网络安全专用产品目录》的网络</w:t>
      </w:r>
      <w:r>
        <w:rPr>
          <w:rFonts w:ascii="宋体" w:hAnsi="宋体" w:eastAsia="宋体" w:cs="宋体"/>
          <w:spacing w:val="4"/>
          <w:sz w:val="24"/>
          <w:szCs w:val="24"/>
        </w:rPr>
        <w:t>安全专用产品，应当在国家互联网信息办公室会同工业和信息化部、公安</w:t>
      </w:r>
      <w:r>
        <w:rPr>
          <w:rFonts w:ascii="宋体" w:hAnsi="宋体" w:eastAsia="宋体" w:cs="宋体"/>
          <w:spacing w:val="3"/>
          <w:sz w:val="24"/>
          <w:szCs w:val="24"/>
        </w:rPr>
        <w:t>部、</w:t>
      </w:r>
      <w:r>
        <w:rPr>
          <w:rFonts w:ascii="宋体" w:hAnsi="宋体" w:eastAsia="宋体" w:cs="宋体"/>
          <w:spacing w:val="4"/>
          <w:sz w:val="24"/>
          <w:szCs w:val="24"/>
        </w:rPr>
        <w:t>国家认证认可监督管理委员会统一公布和更新的符合要求的网络关键设备</w:t>
      </w:r>
      <w:r>
        <w:rPr>
          <w:rFonts w:ascii="宋体" w:hAnsi="宋体" w:eastAsia="宋体" w:cs="宋体"/>
          <w:spacing w:val="3"/>
          <w:sz w:val="24"/>
          <w:szCs w:val="24"/>
        </w:rPr>
        <w:t>和网</w:t>
      </w:r>
      <w:r>
        <w:rPr>
          <w:rFonts w:ascii="宋体" w:hAnsi="宋体" w:eastAsia="宋体" w:cs="宋体"/>
          <w:spacing w:val="-1"/>
          <w:sz w:val="24"/>
          <w:szCs w:val="24"/>
        </w:rPr>
        <w:t>络安全专用产品清单中。</w:t>
      </w:r>
    </w:p>
    <w:p w14:paraId="4A40AE4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4.6采购需求标准</w:t>
      </w:r>
    </w:p>
    <w:p w14:paraId="3A980C4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4.6.1商品包装、快递包装政府采购需求标准（试行）为助力打好污染防治</w:t>
      </w:r>
      <w:r>
        <w:rPr>
          <w:rFonts w:ascii="宋体" w:hAnsi="宋体" w:eastAsia="宋体" w:cs="宋体"/>
          <w:spacing w:val="4"/>
          <w:sz w:val="24"/>
          <w:szCs w:val="24"/>
        </w:rPr>
        <w:t>攻坚战，推广使用绿色包装，根据财政部关于印发《商品包装政府采购需求标准（试行）》《快递包装政府采购需求标准（试行）》的通知（财</w:t>
      </w:r>
      <w:r>
        <w:rPr>
          <w:rFonts w:ascii="宋体" w:hAnsi="宋体" w:eastAsia="宋体" w:cs="宋体"/>
          <w:spacing w:val="3"/>
          <w:sz w:val="24"/>
          <w:szCs w:val="24"/>
        </w:rPr>
        <w:t>办库〔2020</w:t>
      </w:r>
      <w:r>
        <w:rPr>
          <w:rFonts w:ascii="宋体" w:hAnsi="宋体" w:eastAsia="宋体" w:cs="宋体"/>
          <w:sz w:val="24"/>
          <w:szCs w:val="24"/>
        </w:rPr>
        <w:t>〕123号</w:t>
      </w:r>
      <w:r>
        <w:rPr>
          <w:rFonts w:ascii="宋体" w:hAnsi="宋体" w:eastAsia="宋体" w:cs="宋体"/>
          <w:spacing w:val="7"/>
          <w:sz w:val="24"/>
          <w:szCs w:val="24"/>
        </w:rPr>
        <w:t>），</w:t>
      </w:r>
      <w:r>
        <w:rPr>
          <w:rFonts w:ascii="宋体" w:hAnsi="宋体" w:eastAsia="宋体" w:cs="宋体"/>
          <w:sz w:val="24"/>
          <w:szCs w:val="24"/>
        </w:rPr>
        <w:t>本项目如涉及商品包装和快递包装的，则其具体要求见第二章《采</w:t>
      </w:r>
      <w:r>
        <w:rPr>
          <w:rFonts w:ascii="宋体" w:hAnsi="宋体" w:eastAsia="宋体" w:cs="宋体"/>
          <w:spacing w:val="-2"/>
          <w:sz w:val="24"/>
          <w:szCs w:val="24"/>
        </w:rPr>
        <w:t>购需求》。</w:t>
      </w:r>
    </w:p>
    <w:p w14:paraId="50CDEA1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4.6.2绿色数据中心政府采购需求标准（试行）</w:t>
      </w:r>
    </w:p>
    <w:p w14:paraId="0F84D8C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jc w:val="both"/>
        <w:textAlignment w:val="baseline"/>
        <w:rPr>
          <w:rFonts w:ascii="宋体" w:hAnsi="宋体" w:eastAsia="宋体" w:cs="宋体"/>
          <w:sz w:val="24"/>
          <w:szCs w:val="24"/>
        </w:rPr>
      </w:pPr>
      <w:r>
        <w:rPr>
          <w:rFonts w:ascii="宋体" w:hAnsi="宋体" w:eastAsia="宋体" w:cs="宋体"/>
          <w:spacing w:val="4"/>
          <w:sz w:val="24"/>
          <w:szCs w:val="24"/>
        </w:rPr>
        <w:t>为加快数据中心绿色转型，根据财政部、生态环境部、工业和信息化部关</w:t>
      </w:r>
      <w:r>
        <w:rPr>
          <w:rFonts w:ascii="宋体" w:hAnsi="宋体" w:eastAsia="宋体" w:cs="宋体"/>
          <w:sz w:val="24"/>
          <w:szCs w:val="24"/>
        </w:rPr>
        <w:t>于印发《绿色数据中心政府采购需求标准（试行）》的通知（财库〔2023〕7号</w:t>
      </w:r>
      <w:r>
        <w:rPr>
          <w:rFonts w:ascii="宋体" w:hAnsi="宋体" w:eastAsia="宋体" w:cs="宋体"/>
          <w:spacing w:val="-4"/>
          <w:sz w:val="24"/>
          <w:szCs w:val="24"/>
        </w:rPr>
        <w:t>),本项目如涉及绿色数据中心，则具体要求见第二章《采购需求》。</w:t>
      </w:r>
    </w:p>
    <w:p w14:paraId="7611C58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ascii="宋体" w:hAnsi="宋体" w:eastAsia="宋体" w:cs="宋体"/>
          <w:sz w:val="24"/>
          <w:szCs w:val="24"/>
        </w:rPr>
      </w:pPr>
      <w:r>
        <w:rPr>
          <w:rFonts w:ascii="宋体" w:hAnsi="宋体" w:eastAsia="宋体" w:cs="宋体"/>
          <w:b/>
          <w:bCs/>
          <w:spacing w:val="-5"/>
          <w:sz w:val="24"/>
          <w:szCs w:val="24"/>
        </w:rPr>
        <w:t>5.采购费用</w:t>
      </w:r>
    </w:p>
    <w:p w14:paraId="27F6AAF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宋体" w:hAnsi="宋体" w:eastAsia="宋体" w:cs="宋体"/>
          <w:sz w:val="24"/>
          <w:szCs w:val="24"/>
        </w:rPr>
      </w:pPr>
      <w:r>
        <w:rPr>
          <w:rFonts w:ascii="宋体" w:hAnsi="宋体" w:eastAsia="宋体" w:cs="宋体"/>
          <w:spacing w:val="4"/>
          <w:sz w:val="24"/>
          <w:szCs w:val="24"/>
        </w:rPr>
        <w:t>供应商应自行承担所有与准备和参加本次采购有关的费用，无论磋商的结</w:t>
      </w:r>
      <w:r>
        <w:rPr>
          <w:rFonts w:ascii="宋体" w:hAnsi="宋体" w:eastAsia="宋体" w:cs="宋体"/>
          <w:spacing w:val="-2"/>
          <w:sz w:val="24"/>
          <w:szCs w:val="24"/>
        </w:rPr>
        <w:t>果如何，采购人或采购代理机构在任何情况下均无承担这些费用的义务和责任。</w:t>
      </w:r>
    </w:p>
    <w:p w14:paraId="4DB6E11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textAlignment w:val="baseline"/>
        <w:rPr>
          <w:rFonts w:ascii="宋体" w:hAnsi="宋体" w:eastAsia="宋体" w:cs="宋体"/>
          <w:sz w:val="24"/>
          <w:szCs w:val="24"/>
        </w:rPr>
      </w:pPr>
      <w:r>
        <w:rPr>
          <w:rFonts w:ascii="宋体" w:hAnsi="宋体" w:eastAsia="宋体" w:cs="宋体"/>
          <w:b/>
          <w:bCs/>
          <w:spacing w:val="-3"/>
          <w:sz w:val="24"/>
          <w:szCs w:val="24"/>
        </w:rPr>
        <w:t>6、采购范围及适用法律</w:t>
      </w:r>
    </w:p>
    <w:p w14:paraId="4A26AA3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6.1本次采购适用的法律、法规为《中华人民共和国政府采购法》《中华人</w:t>
      </w:r>
      <w:r>
        <w:rPr>
          <w:rFonts w:ascii="宋体" w:hAnsi="宋体" w:eastAsia="宋体" w:cs="宋体"/>
          <w:spacing w:val="4"/>
          <w:sz w:val="24"/>
          <w:szCs w:val="24"/>
        </w:rPr>
        <w:t>民共和国政府采购法实施条例》《政府采购竞争性磋商采购方式管理暂行</w:t>
      </w:r>
      <w:r>
        <w:rPr>
          <w:rFonts w:ascii="宋体" w:hAnsi="宋体" w:eastAsia="宋体" w:cs="宋体"/>
          <w:spacing w:val="3"/>
          <w:sz w:val="24"/>
          <w:szCs w:val="24"/>
        </w:rPr>
        <w:t>办法</w:t>
      </w:r>
      <w:r>
        <w:rPr>
          <w:rFonts w:ascii="宋体" w:hAnsi="宋体" w:eastAsia="宋体" w:cs="宋体"/>
          <w:spacing w:val="4"/>
          <w:sz w:val="24"/>
          <w:szCs w:val="24"/>
        </w:rPr>
        <w:t>》《财政部关于竞争性磋商采购方式管理暂行办法有关问题的补充通知》</w:t>
      </w:r>
      <w:r>
        <w:rPr>
          <w:rFonts w:ascii="宋体" w:hAnsi="宋体" w:eastAsia="宋体" w:cs="宋体"/>
          <w:spacing w:val="3"/>
          <w:sz w:val="24"/>
          <w:szCs w:val="24"/>
        </w:rPr>
        <w:t>《中</w:t>
      </w:r>
      <w:r>
        <w:rPr>
          <w:rFonts w:ascii="宋体" w:hAnsi="宋体" w:eastAsia="宋体" w:cs="宋体"/>
          <w:spacing w:val="-1"/>
          <w:sz w:val="24"/>
          <w:szCs w:val="24"/>
        </w:rPr>
        <w:t>华人民共和国民法典》以及其他相关政府采购法律法规。</w:t>
      </w:r>
    </w:p>
    <w:p w14:paraId="4C95367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6.2“监督管理部门</w:t>
      </w:r>
      <w:r>
        <w:rPr>
          <w:rFonts w:ascii="宋体" w:hAnsi="宋体" w:eastAsia="宋体" w:cs="宋体"/>
          <w:spacing w:val="-80"/>
          <w:sz w:val="24"/>
          <w:szCs w:val="24"/>
        </w:rPr>
        <w:t xml:space="preserve"> </w:t>
      </w:r>
      <w:r>
        <w:rPr>
          <w:rFonts w:ascii="宋体" w:hAnsi="宋体" w:eastAsia="宋体" w:cs="宋体"/>
          <w:spacing w:val="-1"/>
          <w:sz w:val="24"/>
          <w:szCs w:val="24"/>
        </w:rPr>
        <w:t>”是指</w:t>
      </w:r>
      <w:r>
        <w:rPr>
          <w:rFonts w:ascii="宋体" w:hAnsi="宋体" w:eastAsia="宋体" w:cs="宋体"/>
          <w:spacing w:val="-1"/>
          <w:sz w:val="24"/>
          <w:szCs w:val="24"/>
          <w:u w:val="single" w:color="auto"/>
        </w:rPr>
        <w:t>唐河县财政局。</w:t>
      </w:r>
    </w:p>
    <w:p w14:paraId="3F21339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6.3“货物</w:t>
      </w:r>
      <w:r>
        <w:rPr>
          <w:rFonts w:ascii="宋体" w:hAnsi="宋体" w:eastAsia="宋体" w:cs="宋体"/>
          <w:spacing w:val="-72"/>
          <w:sz w:val="24"/>
          <w:szCs w:val="24"/>
        </w:rPr>
        <w:t xml:space="preserve"> </w:t>
      </w:r>
      <w:r>
        <w:rPr>
          <w:rFonts w:ascii="宋体" w:hAnsi="宋体" w:eastAsia="宋体" w:cs="宋体"/>
          <w:spacing w:val="-1"/>
          <w:sz w:val="24"/>
          <w:szCs w:val="24"/>
        </w:rPr>
        <w:t>”指供应商按采购文件规定，须向采购人提供的与本次采购相关</w:t>
      </w:r>
      <w:r>
        <w:rPr>
          <w:rFonts w:ascii="宋体" w:hAnsi="宋体" w:eastAsia="宋体" w:cs="宋体"/>
          <w:spacing w:val="-2"/>
          <w:sz w:val="24"/>
          <w:szCs w:val="24"/>
        </w:rPr>
        <w:t>的货物及相应资料；包括手册及其它有关技术资料。</w:t>
      </w:r>
    </w:p>
    <w:p w14:paraId="61F31D2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6.4“服务</w:t>
      </w:r>
      <w:r>
        <w:rPr>
          <w:rFonts w:ascii="宋体" w:hAnsi="宋体" w:eastAsia="宋体" w:cs="宋体"/>
          <w:spacing w:val="-77"/>
          <w:sz w:val="24"/>
          <w:szCs w:val="24"/>
        </w:rPr>
        <w:t xml:space="preserve"> </w:t>
      </w:r>
      <w:r>
        <w:rPr>
          <w:rFonts w:ascii="宋体" w:hAnsi="宋体" w:eastAsia="宋体" w:cs="宋体"/>
          <w:spacing w:val="-2"/>
          <w:sz w:val="24"/>
          <w:szCs w:val="24"/>
        </w:rPr>
        <w:t>”指采购文件中规定的供应商应承担的服务内容。</w:t>
      </w:r>
    </w:p>
    <w:p w14:paraId="717900E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rPr>
      </w:pPr>
      <w:r>
        <w:rPr>
          <w:rFonts w:ascii="宋体" w:hAnsi="宋体" w:eastAsia="宋体" w:cs="宋体"/>
          <w:spacing w:val="-3"/>
          <w:sz w:val="24"/>
          <w:szCs w:val="24"/>
        </w:rPr>
        <w:t>二、</w:t>
      </w:r>
      <w:r>
        <w:rPr>
          <w:rFonts w:ascii="宋体" w:hAnsi="宋体" w:eastAsia="宋体" w:cs="宋体"/>
          <w:b/>
          <w:bCs/>
          <w:spacing w:val="-3"/>
          <w:sz w:val="24"/>
          <w:szCs w:val="24"/>
        </w:rPr>
        <w:t>竞争性磋商文件</w:t>
      </w:r>
    </w:p>
    <w:p w14:paraId="4E574D7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rPr>
          <w:rFonts w:ascii="宋体" w:hAnsi="宋体" w:eastAsia="宋体" w:cs="宋体"/>
          <w:sz w:val="24"/>
          <w:szCs w:val="24"/>
        </w:rPr>
      </w:pPr>
      <w:r>
        <w:rPr>
          <w:rFonts w:ascii="宋体" w:hAnsi="宋体" w:eastAsia="宋体" w:cs="宋体"/>
          <w:b/>
          <w:bCs/>
          <w:spacing w:val="-4"/>
          <w:sz w:val="24"/>
          <w:szCs w:val="24"/>
        </w:rPr>
        <w:t>7.竞争性磋商文件构成</w:t>
      </w:r>
    </w:p>
    <w:p w14:paraId="465777F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7.1竞争性磋商文件包括以下部分：</w:t>
      </w:r>
    </w:p>
    <w:p w14:paraId="003649C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第一章   竞争性磋商公告</w:t>
      </w:r>
    </w:p>
    <w:p w14:paraId="10655BD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第二章   采购需求</w:t>
      </w:r>
    </w:p>
    <w:p w14:paraId="6E495F9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第三章   供应商须知</w:t>
      </w:r>
    </w:p>
    <w:p w14:paraId="2198E08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第四章   评审程序、评审方法和评审标准</w:t>
      </w:r>
    </w:p>
    <w:p w14:paraId="2F44598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第五章   政府采购合同（草案）</w:t>
      </w:r>
    </w:p>
    <w:p w14:paraId="091E68B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ascii="宋体" w:hAnsi="宋体" w:eastAsia="宋体" w:cs="宋体"/>
          <w:sz w:val="24"/>
          <w:szCs w:val="24"/>
        </w:rPr>
      </w:pPr>
      <w:r>
        <w:rPr>
          <w:rFonts w:ascii="宋体" w:hAnsi="宋体" w:eastAsia="宋体" w:cs="宋体"/>
          <w:spacing w:val="-4"/>
          <w:sz w:val="24"/>
          <w:szCs w:val="24"/>
        </w:rPr>
        <w:t>第六章</w:t>
      </w:r>
      <w:r>
        <w:rPr>
          <w:rFonts w:ascii="宋体" w:hAnsi="宋体" w:eastAsia="宋体" w:cs="宋体"/>
          <w:spacing w:val="8"/>
          <w:sz w:val="24"/>
          <w:szCs w:val="24"/>
        </w:rPr>
        <w:t xml:space="preserve">   </w:t>
      </w:r>
      <w:r>
        <w:rPr>
          <w:rFonts w:ascii="宋体" w:hAnsi="宋体" w:eastAsia="宋体" w:cs="宋体"/>
          <w:spacing w:val="-4"/>
          <w:sz w:val="24"/>
          <w:szCs w:val="24"/>
        </w:rPr>
        <w:t>响应文件格式</w:t>
      </w:r>
    </w:p>
    <w:p w14:paraId="4B1B46D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7.2供应商应认真阅读竞争性磋商文件的全部内容。供应商应按照竞争性磋</w:t>
      </w:r>
      <w:r>
        <w:rPr>
          <w:rFonts w:ascii="宋体" w:hAnsi="宋体" w:eastAsia="宋体" w:cs="宋体"/>
          <w:spacing w:val="4"/>
          <w:sz w:val="24"/>
          <w:szCs w:val="24"/>
        </w:rPr>
        <w:t>商文件要求提交响应文件并保证所提供的全部资料的真实性，并对竞争</w:t>
      </w:r>
      <w:r>
        <w:rPr>
          <w:rFonts w:ascii="宋体" w:hAnsi="宋体" w:eastAsia="宋体" w:cs="宋体"/>
          <w:spacing w:val="3"/>
          <w:sz w:val="24"/>
          <w:szCs w:val="24"/>
        </w:rPr>
        <w:t>性磋商</w:t>
      </w:r>
      <w:r>
        <w:rPr>
          <w:rFonts w:ascii="宋体" w:hAnsi="宋体" w:eastAsia="宋体" w:cs="宋体"/>
          <w:spacing w:val="-1"/>
          <w:sz w:val="24"/>
          <w:szCs w:val="24"/>
        </w:rPr>
        <w:t>文件做出实质性响应，否则响应无效。</w:t>
      </w:r>
    </w:p>
    <w:p w14:paraId="66D77A2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textAlignment w:val="baseline"/>
        <w:rPr>
          <w:rFonts w:ascii="宋体" w:hAnsi="宋体" w:eastAsia="宋体" w:cs="宋体"/>
          <w:sz w:val="24"/>
          <w:szCs w:val="24"/>
        </w:rPr>
      </w:pPr>
      <w:r>
        <w:rPr>
          <w:rFonts w:ascii="宋体" w:hAnsi="宋体" w:eastAsia="宋体" w:cs="宋体"/>
          <w:b/>
          <w:bCs/>
          <w:spacing w:val="-3"/>
          <w:sz w:val="24"/>
          <w:szCs w:val="24"/>
        </w:rPr>
        <w:t>8.对竞争性磋商文件的澄清或修改</w:t>
      </w:r>
    </w:p>
    <w:p w14:paraId="580B1B1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8.1采购人或采购代理机构可用补充文件的方式修正竞争性磋商文件，补充</w:t>
      </w:r>
      <w:r>
        <w:rPr>
          <w:rFonts w:ascii="宋体" w:hAnsi="宋体" w:eastAsia="宋体" w:cs="宋体"/>
          <w:spacing w:val="4"/>
          <w:sz w:val="24"/>
          <w:szCs w:val="24"/>
        </w:rPr>
        <w:t>文件内容以公告的形式告知所有竞争性磋商文件收受人，该补充文件将</w:t>
      </w:r>
      <w:r>
        <w:rPr>
          <w:rFonts w:ascii="宋体" w:hAnsi="宋体" w:eastAsia="宋体" w:cs="宋体"/>
          <w:spacing w:val="3"/>
          <w:sz w:val="24"/>
          <w:szCs w:val="24"/>
        </w:rPr>
        <w:t>成为竞</w:t>
      </w:r>
      <w:r>
        <w:rPr>
          <w:rFonts w:ascii="宋体" w:hAnsi="宋体" w:eastAsia="宋体" w:cs="宋体"/>
          <w:spacing w:val="-1"/>
          <w:sz w:val="24"/>
          <w:szCs w:val="24"/>
        </w:rPr>
        <w:t>争性磋商文件的组成部分，并替代所修正的部分。</w:t>
      </w:r>
    </w:p>
    <w:p w14:paraId="67D575E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8.2采购人或采购代理机构可以酌情延长上传截止时间，并将此变更以公告</w:t>
      </w:r>
      <w:r>
        <w:rPr>
          <w:rFonts w:ascii="宋体" w:hAnsi="宋体" w:eastAsia="宋体" w:cs="宋体"/>
          <w:spacing w:val="-1"/>
          <w:sz w:val="24"/>
          <w:szCs w:val="24"/>
        </w:rPr>
        <w:t>形式通知所有竞争性磋商文件收受人。</w:t>
      </w:r>
    </w:p>
    <w:p w14:paraId="163EB77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8.3澄清或者修改的内容为竞争性磋商文件的组成部分，并对所有获取竞争</w:t>
      </w:r>
      <w:r>
        <w:rPr>
          <w:rFonts w:ascii="宋体" w:hAnsi="宋体" w:eastAsia="宋体" w:cs="宋体"/>
          <w:spacing w:val="4"/>
          <w:sz w:val="24"/>
          <w:szCs w:val="24"/>
        </w:rPr>
        <w:t>性磋商文件的潜在供应商具有约束力。澄清或者修改的内容可能影响响</w:t>
      </w:r>
      <w:r>
        <w:rPr>
          <w:rFonts w:ascii="宋体" w:hAnsi="宋体" w:eastAsia="宋体" w:cs="宋体"/>
          <w:spacing w:val="3"/>
          <w:sz w:val="24"/>
          <w:szCs w:val="24"/>
        </w:rPr>
        <w:t>应文件</w:t>
      </w:r>
      <w:r>
        <w:rPr>
          <w:rFonts w:ascii="宋体" w:hAnsi="宋体" w:eastAsia="宋体" w:cs="宋体"/>
          <w:sz w:val="24"/>
          <w:szCs w:val="24"/>
        </w:rPr>
        <w:t>编制的，将在提交首次响应文件截止之日5日前，以书面形式（必须在原公告发布媒体上发布公告）通知所有获取磋商文件的供应商；不足5日的，将顺延上传</w:t>
      </w:r>
      <w:r>
        <w:rPr>
          <w:rFonts w:ascii="宋体" w:hAnsi="宋体" w:eastAsia="宋体" w:cs="宋体"/>
          <w:spacing w:val="-3"/>
          <w:sz w:val="24"/>
          <w:szCs w:val="24"/>
        </w:rPr>
        <w:t>响应文件截止时间。</w:t>
      </w:r>
    </w:p>
    <w:p w14:paraId="38A0D43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2" w:firstLineChars="200"/>
        <w:textAlignment w:val="baseline"/>
        <w:rPr>
          <w:rFonts w:ascii="宋体" w:hAnsi="宋体" w:eastAsia="宋体" w:cs="宋体"/>
          <w:sz w:val="24"/>
          <w:szCs w:val="24"/>
        </w:rPr>
      </w:pPr>
      <w:r>
        <w:rPr>
          <w:rFonts w:ascii="宋体" w:hAnsi="宋体" w:eastAsia="宋体" w:cs="宋体"/>
          <w:b/>
          <w:bCs/>
          <w:spacing w:val="5"/>
          <w:sz w:val="24"/>
          <w:szCs w:val="24"/>
        </w:rPr>
        <w:t>8.4政府采购项目实行网上受理，开标前所有信息保密。因此，采购人或</w:t>
      </w:r>
      <w:r>
        <w:rPr>
          <w:rFonts w:ascii="宋体" w:hAnsi="宋体" w:eastAsia="宋体" w:cs="宋体"/>
          <w:b/>
          <w:bCs/>
          <w:spacing w:val="1"/>
          <w:sz w:val="24"/>
          <w:szCs w:val="24"/>
        </w:rPr>
        <w:t>采购代理机构发布的一切公告信息（包括采购公告、变更公告、澄清公告</w:t>
      </w:r>
      <w:r>
        <w:rPr>
          <w:rFonts w:ascii="宋体" w:hAnsi="宋体" w:eastAsia="宋体" w:cs="宋体"/>
          <w:b/>
          <w:bCs/>
          <w:sz w:val="24"/>
          <w:szCs w:val="24"/>
        </w:rPr>
        <w:t>等）</w:t>
      </w:r>
      <w:r>
        <w:rPr>
          <w:rFonts w:ascii="宋体" w:hAnsi="宋体" w:eastAsia="宋体" w:cs="宋体"/>
          <w:b/>
          <w:bCs/>
          <w:spacing w:val="-1"/>
          <w:sz w:val="24"/>
          <w:szCs w:val="24"/>
        </w:rPr>
        <w:t>均在“河南省政府采购网</w:t>
      </w:r>
      <w:r>
        <w:rPr>
          <w:rFonts w:ascii="宋体" w:hAnsi="宋体" w:eastAsia="宋体" w:cs="宋体"/>
          <w:spacing w:val="-72"/>
          <w:sz w:val="24"/>
          <w:szCs w:val="24"/>
        </w:rPr>
        <w:t xml:space="preserve"> </w:t>
      </w:r>
      <w:r>
        <w:rPr>
          <w:rFonts w:ascii="宋体" w:hAnsi="宋体" w:eastAsia="宋体" w:cs="宋体"/>
          <w:b/>
          <w:bCs/>
          <w:spacing w:val="-1"/>
          <w:sz w:val="24"/>
          <w:szCs w:val="24"/>
        </w:rPr>
        <w:t>”“唐河县公共资源交易中心网</w:t>
      </w:r>
      <w:r>
        <w:rPr>
          <w:rFonts w:ascii="宋体" w:hAnsi="宋体" w:eastAsia="宋体" w:cs="宋体"/>
          <w:spacing w:val="-86"/>
          <w:sz w:val="24"/>
          <w:szCs w:val="24"/>
        </w:rPr>
        <w:t xml:space="preserve"> </w:t>
      </w:r>
      <w:r>
        <w:rPr>
          <w:rFonts w:ascii="宋体" w:hAnsi="宋体" w:eastAsia="宋体" w:cs="宋体"/>
          <w:b/>
          <w:bCs/>
          <w:spacing w:val="-1"/>
          <w:sz w:val="24"/>
          <w:szCs w:val="24"/>
        </w:rPr>
        <w:t>”等媒体发布，请潜</w:t>
      </w:r>
      <w:r>
        <w:rPr>
          <w:rFonts w:ascii="宋体" w:hAnsi="宋体" w:eastAsia="宋体" w:cs="宋体"/>
          <w:b/>
          <w:bCs/>
          <w:spacing w:val="1"/>
          <w:sz w:val="24"/>
          <w:szCs w:val="24"/>
        </w:rPr>
        <w:t>在供应商随时查询有关公告信息。若因潜在供应商没有及时查看到公告信息而</w:t>
      </w:r>
      <w:r>
        <w:rPr>
          <w:rFonts w:ascii="宋体" w:hAnsi="宋体" w:eastAsia="宋体" w:cs="宋体"/>
          <w:b/>
          <w:bCs/>
          <w:spacing w:val="-3"/>
          <w:sz w:val="24"/>
          <w:szCs w:val="24"/>
        </w:rPr>
        <w:t>造成的失误，责任自负。</w:t>
      </w:r>
    </w:p>
    <w:p w14:paraId="63041EE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2" w:firstLineChars="200"/>
        <w:textAlignment w:val="baseline"/>
        <w:rPr>
          <w:rFonts w:ascii="宋体" w:hAnsi="宋体" w:eastAsia="宋体" w:cs="宋体"/>
          <w:sz w:val="24"/>
          <w:szCs w:val="24"/>
        </w:rPr>
      </w:pPr>
      <w:r>
        <w:rPr>
          <w:rFonts w:ascii="宋体" w:hAnsi="宋体" w:eastAsia="宋体" w:cs="宋体"/>
          <w:b/>
          <w:bCs/>
          <w:spacing w:val="5"/>
          <w:sz w:val="24"/>
          <w:szCs w:val="24"/>
        </w:rPr>
        <w:t>8.5供应商应关注是否有发布最新的澄清更正公告和更正的最新磋商文件</w:t>
      </w:r>
      <w:r>
        <w:rPr>
          <w:rFonts w:ascii="宋体" w:hAnsi="宋体" w:eastAsia="宋体" w:cs="宋体"/>
          <w:b/>
          <w:bCs/>
          <w:sz w:val="24"/>
          <w:szCs w:val="24"/>
        </w:rPr>
        <w:t>（电子答疑文件</w:t>
      </w:r>
      <w:r>
        <w:rPr>
          <w:rFonts w:ascii="宋体" w:hAnsi="宋体" w:eastAsia="宋体" w:cs="宋体"/>
          <w:b/>
          <w:bCs/>
          <w:spacing w:val="18"/>
          <w:sz w:val="24"/>
          <w:szCs w:val="24"/>
        </w:rPr>
        <w:t>），</w:t>
      </w:r>
      <w:r>
        <w:rPr>
          <w:rFonts w:ascii="宋体" w:hAnsi="宋体" w:eastAsia="宋体" w:cs="宋体"/>
          <w:b/>
          <w:bCs/>
          <w:sz w:val="24"/>
          <w:szCs w:val="24"/>
        </w:rPr>
        <w:t>如有则需下载最新的磋商文件，并在此基础上制作最新的</w:t>
      </w:r>
      <w:r>
        <w:rPr>
          <w:rFonts w:ascii="宋体" w:hAnsi="宋体" w:eastAsia="宋体" w:cs="宋体"/>
          <w:b/>
          <w:bCs/>
          <w:spacing w:val="-5"/>
          <w:sz w:val="24"/>
          <w:szCs w:val="24"/>
        </w:rPr>
        <w:t>响应文件并上传。</w:t>
      </w:r>
    </w:p>
    <w:p w14:paraId="77404E5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textAlignment w:val="baseline"/>
        <w:rPr>
          <w:rFonts w:ascii="宋体" w:hAnsi="宋体" w:eastAsia="宋体" w:cs="宋体"/>
          <w:sz w:val="24"/>
          <w:szCs w:val="24"/>
        </w:rPr>
      </w:pPr>
      <w:r>
        <w:rPr>
          <w:rFonts w:ascii="宋体" w:hAnsi="宋体" w:eastAsia="宋体" w:cs="宋体"/>
          <w:b/>
          <w:bCs/>
          <w:spacing w:val="-3"/>
          <w:sz w:val="24"/>
          <w:szCs w:val="24"/>
        </w:rPr>
        <w:t>三、响应文件的编制</w:t>
      </w:r>
    </w:p>
    <w:p w14:paraId="0A17F68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textAlignment w:val="baseline"/>
        <w:rPr>
          <w:rFonts w:ascii="宋体" w:hAnsi="宋体" w:eastAsia="宋体" w:cs="宋体"/>
          <w:sz w:val="24"/>
          <w:szCs w:val="24"/>
        </w:rPr>
      </w:pPr>
      <w:r>
        <w:rPr>
          <w:rFonts w:ascii="宋体" w:hAnsi="宋体" w:eastAsia="宋体" w:cs="宋体"/>
          <w:b/>
          <w:bCs/>
          <w:spacing w:val="-2"/>
          <w:sz w:val="24"/>
          <w:szCs w:val="24"/>
        </w:rPr>
        <w:t>9.响应范围、竞争性磋商文件中计量单位的使用及</w:t>
      </w:r>
      <w:r>
        <w:rPr>
          <w:rFonts w:ascii="宋体" w:hAnsi="宋体" w:eastAsia="宋体" w:cs="宋体"/>
          <w:b/>
          <w:bCs/>
          <w:spacing w:val="-3"/>
          <w:sz w:val="24"/>
          <w:szCs w:val="24"/>
        </w:rPr>
        <w:t>磋商语言</w:t>
      </w:r>
    </w:p>
    <w:p w14:paraId="3A764FC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9.1本项目如划分采购包，供应商可以对本项目的其中一个采购包进行响应</w:t>
      </w:r>
      <w:r>
        <w:rPr>
          <w:rFonts w:ascii="宋体" w:hAnsi="宋体" w:eastAsia="宋体" w:cs="宋体"/>
          <w:spacing w:val="1"/>
          <w:sz w:val="24"/>
          <w:szCs w:val="24"/>
        </w:rPr>
        <w:t>,也可同时对多个采购包进行响应。供应商应当对所参与采购包对应第二章《</w:t>
      </w:r>
      <w:r>
        <w:rPr>
          <w:rFonts w:ascii="宋体" w:hAnsi="宋体" w:eastAsia="宋体" w:cs="宋体"/>
          <w:spacing w:val="4"/>
          <w:sz w:val="24"/>
          <w:szCs w:val="24"/>
        </w:rPr>
        <w:t>采购需求》所列的全部内容进行响应，不得将一个采购包中的内容拆分响</w:t>
      </w:r>
      <w:r>
        <w:rPr>
          <w:rFonts w:ascii="宋体" w:hAnsi="宋体" w:eastAsia="宋体" w:cs="宋体"/>
          <w:spacing w:val="3"/>
          <w:sz w:val="24"/>
          <w:szCs w:val="24"/>
        </w:rPr>
        <w:t>应，</w:t>
      </w:r>
      <w:r>
        <w:rPr>
          <w:rFonts w:ascii="宋体" w:hAnsi="宋体" w:eastAsia="宋体" w:cs="宋体"/>
          <w:spacing w:val="-1"/>
          <w:sz w:val="24"/>
          <w:szCs w:val="24"/>
        </w:rPr>
        <w:t>否则其对该采购包的响应将被认定为无效响应。</w:t>
      </w:r>
    </w:p>
    <w:p w14:paraId="34B232D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9.2除竞争性磋商文件有特殊要求外，本项目磋商所使用的计量单位，应采</w:t>
      </w:r>
      <w:r>
        <w:rPr>
          <w:rFonts w:ascii="宋体" w:hAnsi="宋体" w:eastAsia="宋体" w:cs="宋体"/>
          <w:spacing w:val="-1"/>
          <w:sz w:val="24"/>
          <w:szCs w:val="24"/>
        </w:rPr>
        <w:t>用中华人民共和国法定计量单位。</w:t>
      </w:r>
    </w:p>
    <w:p w14:paraId="5AC6684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9.3除专用术语外，响应文件及来往函电均应使用中文书写。必要时专用术</w:t>
      </w:r>
      <w:r>
        <w:rPr>
          <w:rFonts w:ascii="宋体" w:hAnsi="宋体" w:eastAsia="宋体" w:cs="宋体"/>
          <w:spacing w:val="4"/>
          <w:sz w:val="24"/>
          <w:szCs w:val="24"/>
        </w:rPr>
        <w:t>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w:t>
      </w:r>
      <w:r>
        <w:rPr>
          <w:rFonts w:ascii="宋体" w:hAnsi="宋体" w:eastAsia="宋体" w:cs="宋体"/>
          <w:spacing w:val="-5"/>
          <w:sz w:val="24"/>
          <w:szCs w:val="24"/>
        </w:rPr>
        <w:t>担。</w:t>
      </w:r>
    </w:p>
    <w:p w14:paraId="3B58495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ascii="宋体" w:hAnsi="宋体" w:eastAsia="宋体" w:cs="宋体"/>
          <w:sz w:val="24"/>
          <w:szCs w:val="24"/>
        </w:rPr>
      </w:pPr>
      <w:r>
        <w:rPr>
          <w:rFonts w:ascii="宋体" w:hAnsi="宋体" w:eastAsia="宋体" w:cs="宋体"/>
          <w:b/>
          <w:bCs/>
          <w:spacing w:val="-5"/>
          <w:sz w:val="24"/>
          <w:szCs w:val="24"/>
        </w:rPr>
        <w:t>10.响应文件构成</w:t>
      </w:r>
    </w:p>
    <w:p w14:paraId="62E9A28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ascii="宋体" w:hAnsi="宋体" w:eastAsia="宋体" w:cs="宋体"/>
          <w:sz w:val="24"/>
          <w:szCs w:val="24"/>
        </w:rPr>
      </w:pPr>
      <w:r>
        <w:rPr>
          <w:rFonts w:ascii="宋体" w:hAnsi="宋体" w:eastAsia="宋体" w:cs="宋体"/>
          <w:spacing w:val="3"/>
          <w:sz w:val="24"/>
          <w:szCs w:val="24"/>
        </w:rPr>
        <w:t>10.1供应商应当按照竞争性磋商文件的要求编制响应文件，并对其提交的</w:t>
      </w:r>
      <w:r>
        <w:rPr>
          <w:rFonts w:ascii="宋体" w:hAnsi="宋体" w:eastAsia="宋体" w:cs="宋体"/>
          <w:spacing w:val="4"/>
          <w:sz w:val="24"/>
          <w:szCs w:val="24"/>
        </w:rPr>
        <w:t>响应文件的真实性、合法性承担法律责任。响应文件的部</w:t>
      </w:r>
      <w:r>
        <w:rPr>
          <w:rFonts w:ascii="宋体" w:hAnsi="宋体" w:eastAsia="宋体" w:cs="宋体"/>
          <w:spacing w:val="3"/>
          <w:sz w:val="24"/>
          <w:szCs w:val="24"/>
        </w:rPr>
        <w:t>分格式要求，见第六</w:t>
      </w:r>
      <w:r>
        <w:rPr>
          <w:rFonts w:ascii="宋体" w:hAnsi="宋体" w:eastAsia="宋体" w:cs="宋体"/>
          <w:spacing w:val="-2"/>
          <w:sz w:val="24"/>
          <w:szCs w:val="24"/>
        </w:rPr>
        <w:t>章《响应文件格式》。</w:t>
      </w:r>
    </w:p>
    <w:p w14:paraId="59DAD96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ascii="宋体" w:hAnsi="宋体" w:eastAsia="宋体" w:cs="宋体"/>
          <w:sz w:val="24"/>
          <w:szCs w:val="24"/>
        </w:rPr>
      </w:pPr>
      <w:r>
        <w:rPr>
          <w:rFonts w:ascii="宋体" w:hAnsi="宋体" w:eastAsia="宋体" w:cs="宋体"/>
          <w:spacing w:val="3"/>
          <w:sz w:val="24"/>
          <w:szCs w:val="24"/>
        </w:rPr>
        <w:t>10.2对于竞争性磋商文件中标记了实质性格式文件的，供应商不得改变格</w:t>
      </w:r>
      <w:r>
        <w:rPr>
          <w:rFonts w:ascii="宋体" w:hAnsi="宋体" w:eastAsia="宋体" w:cs="宋体"/>
          <w:spacing w:val="4"/>
          <w:sz w:val="24"/>
          <w:szCs w:val="24"/>
        </w:rPr>
        <w:t>式中给定的文字所表达的含义，不得删减格式中的实质性内容，不得对</w:t>
      </w:r>
      <w:r>
        <w:rPr>
          <w:rFonts w:ascii="宋体" w:hAnsi="宋体" w:eastAsia="宋体" w:cs="宋体"/>
          <w:spacing w:val="3"/>
          <w:sz w:val="24"/>
          <w:szCs w:val="24"/>
        </w:rPr>
        <w:t>应当填</w:t>
      </w:r>
      <w:r>
        <w:rPr>
          <w:rFonts w:ascii="宋体" w:hAnsi="宋体" w:eastAsia="宋体" w:cs="宋体"/>
          <w:spacing w:val="4"/>
          <w:sz w:val="24"/>
          <w:szCs w:val="24"/>
        </w:rPr>
        <w:t>写的空格不填写或不实质性响应，否则响应无效。未标记实质性格式的</w:t>
      </w:r>
      <w:r>
        <w:rPr>
          <w:rFonts w:ascii="宋体" w:hAnsi="宋体" w:eastAsia="宋体" w:cs="宋体"/>
          <w:spacing w:val="3"/>
          <w:sz w:val="24"/>
          <w:szCs w:val="24"/>
        </w:rPr>
        <w:t>文件和</w:t>
      </w:r>
      <w:r>
        <w:rPr>
          <w:rFonts w:ascii="宋体" w:hAnsi="宋体" w:eastAsia="宋体" w:cs="宋体"/>
          <w:spacing w:val="-1"/>
          <w:sz w:val="24"/>
          <w:szCs w:val="24"/>
        </w:rPr>
        <w:t>竞争性磋商文件未提供格式的内容，可由供应商自行编写。</w:t>
      </w:r>
    </w:p>
    <w:p w14:paraId="43659FC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宋体" w:hAnsi="宋体" w:eastAsia="宋体" w:cs="宋体"/>
          <w:sz w:val="24"/>
          <w:szCs w:val="24"/>
        </w:rPr>
      </w:pPr>
      <w:r>
        <w:rPr>
          <w:rFonts w:ascii="宋体" w:hAnsi="宋体" w:eastAsia="宋体" w:cs="宋体"/>
          <w:spacing w:val="4"/>
          <w:sz w:val="24"/>
          <w:szCs w:val="24"/>
        </w:rPr>
        <w:t>10.3电子响应文件应使用</w:t>
      </w:r>
      <w:r>
        <w:rPr>
          <w:rFonts w:ascii="宋体" w:hAnsi="宋体" w:eastAsia="宋体" w:cs="宋体"/>
          <w:sz w:val="24"/>
          <w:szCs w:val="24"/>
        </w:rPr>
        <w:t>CA</w:t>
      </w:r>
      <w:r>
        <w:rPr>
          <w:rFonts w:ascii="宋体" w:hAnsi="宋体" w:eastAsia="宋体" w:cs="宋体"/>
          <w:spacing w:val="4"/>
          <w:sz w:val="24"/>
          <w:szCs w:val="24"/>
        </w:rPr>
        <w:t>数字证书生成</w:t>
      </w:r>
      <w:r>
        <w:rPr>
          <w:rFonts w:ascii="宋体" w:hAnsi="宋体" w:eastAsia="宋体" w:cs="宋体"/>
          <w:spacing w:val="3"/>
          <w:sz w:val="24"/>
          <w:szCs w:val="24"/>
        </w:rPr>
        <w:t>并在截止时间前上传其加密版本</w:t>
      </w:r>
      <w:r>
        <w:rPr>
          <w:rFonts w:ascii="宋体" w:hAnsi="宋体" w:eastAsia="宋体" w:cs="宋体"/>
          <w:spacing w:val="2"/>
          <w:sz w:val="24"/>
          <w:szCs w:val="24"/>
        </w:rPr>
        <w:t>,据磋商文件中规定的下载平台要求，具体详见《投标文件制作工具操作手</w:t>
      </w:r>
      <w:r>
        <w:rPr>
          <w:rFonts w:ascii="宋体" w:hAnsi="宋体" w:eastAsia="宋体" w:cs="宋体"/>
          <w:spacing w:val="-2"/>
          <w:sz w:val="24"/>
          <w:szCs w:val="24"/>
        </w:rPr>
        <w:t>册》。</w:t>
      </w:r>
      <w:r>
        <w:rPr>
          <w:rFonts w:ascii="宋体" w:hAnsi="宋体" w:eastAsia="宋体" w:cs="宋体"/>
          <w:b/>
          <w:bCs/>
          <w:spacing w:val="-2"/>
          <w:sz w:val="24"/>
          <w:szCs w:val="24"/>
        </w:rPr>
        <w:t>否则，被视为无效响应文件，将被平台系统拒绝。</w:t>
      </w:r>
    </w:p>
    <w:p w14:paraId="7F0F097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10.4第四章《评审程序、评审方法和评审标准》中涉及的证明文件。</w:t>
      </w:r>
    </w:p>
    <w:p w14:paraId="1898AB4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ascii="宋体" w:hAnsi="宋体" w:eastAsia="宋体" w:cs="宋体"/>
          <w:sz w:val="24"/>
          <w:szCs w:val="24"/>
        </w:rPr>
      </w:pPr>
      <w:r>
        <w:rPr>
          <w:rFonts w:ascii="宋体" w:hAnsi="宋体" w:eastAsia="宋体" w:cs="宋体"/>
          <w:spacing w:val="3"/>
          <w:sz w:val="24"/>
          <w:szCs w:val="24"/>
        </w:rPr>
        <w:t>10.5对照第二章《采购需求》，说明所提供货物、服务或工程已对第二章</w:t>
      </w:r>
      <w:r>
        <w:rPr>
          <w:rFonts w:ascii="宋体" w:hAnsi="宋体" w:eastAsia="宋体" w:cs="宋体"/>
          <w:spacing w:val="4"/>
          <w:sz w:val="24"/>
          <w:szCs w:val="24"/>
        </w:rPr>
        <w:t>《采购需求》做出了响应，或申明与第二章《采购需求》的偏差和例外。如第二章《采购需求》中要求提供证明文件的，供应商应当按具体要求提供证明文</w:t>
      </w:r>
      <w:r>
        <w:rPr>
          <w:rFonts w:ascii="宋体" w:hAnsi="宋体" w:eastAsia="宋体" w:cs="宋体"/>
          <w:spacing w:val="-5"/>
          <w:sz w:val="24"/>
          <w:szCs w:val="24"/>
        </w:rPr>
        <w:t>件。</w:t>
      </w:r>
    </w:p>
    <w:p w14:paraId="4DBAC5C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rPr>
          <w:rFonts w:ascii="宋体" w:hAnsi="宋体" w:eastAsia="宋体" w:cs="宋体"/>
          <w:sz w:val="24"/>
          <w:szCs w:val="24"/>
        </w:rPr>
      </w:pPr>
      <w:r>
        <w:rPr>
          <w:rFonts w:ascii="宋体" w:hAnsi="宋体" w:eastAsia="宋体" w:cs="宋体"/>
          <w:spacing w:val="2"/>
          <w:sz w:val="24"/>
          <w:szCs w:val="24"/>
        </w:rPr>
        <w:t>10.6供应商编制响应文件时，涉及营业执照、资质、业绩、财务、社保、</w:t>
      </w:r>
      <w:r>
        <w:rPr>
          <w:rFonts w:ascii="宋体" w:hAnsi="宋体" w:eastAsia="宋体" w:cs="宋体"/>
          <w:spacing w:val="-1"/>
          <w:sz w:val="24"/>
          <w:szCs w:val="24"/>
        </w:rPr>
        <w:t>纳税及各类证书、报告等内容，必须是原件的扫描件。</w:t>
      </w:r>
    </w:p>
    <w:p w14:paraId="4E704EA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10.7供应商认为应附的其他材料。</w:t>
      </w:r>
    </w:p>
    <w:p w14:paraId="3696AF6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0" w:firstLineChars="200"/>
        <w:textAlignment w:val="baseline"/>
        <w:rPr>
          <w:rFonts w:ascii="宋体" w:hAnsi="宋体" w:eastAsia="宋体" w:cs="宋体"/>
          <w:sz w:val="24"/>
          <w:szCs w:val="24"/>
        </w:rPr>
      </w:pPr>
      <w:r>
        <w:rPr>
          <w:rFonts w:ascii="宋体" w:hAnsi="宋体" w:eastAsia="宋体" w:cs="宋体"/>
          <w:b/>
          <w:bCs/>
          <w:spacing w:val="-8"/>
          <w:sz w:val="24"/>
          <w:szCs w:val="24"/>
        </w:rPr>
        <w:t>11.报价</w:t>
      </w:r>
    </w:p>
    <w:p w14:paraId="3C7C9E6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11.1报价均以人民币报价。</w:t>
      </w:r>
    </w:p>
    <w:p w14:paraId="449157D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ascii="宋体" w:hAnsi="宋体" w:eastAsia="宋体" w:cs="宋体"/>
          <w:sz w:val="24"/>
          <w:szCs w:val="24"/>
        </w:rPr>
      </w:pPr>
      <w:r>
        <w:rPr>
          <w:rFonts w:ascii="宋体" w:hAnsi="宋体" w:eastAsia="宋体" w:cs="宋体"/>
          <w:spacing w:val="3"/>
          <w:sz w:val="24"/>
          <w:szCs w:val="24"/>
        </w:rPr>
        <w:t>11.2供应商的报价应包括为完成本项目所发生的一切费用和税费，采购人</w:t>
      </w:r>
      <w:r>
        <w:rPr>
          <w:rFonts w:ascii="宋体" w:hAnsi="宋体" w:eastAsia="宋体" w:cs="宋体"/>
          <w:spacing w:val="4"/>
          <w:sz w:val="24"/>
          <w:szCs w:val="24"/>
        </w:rPr>
        <w:t>将不再支付报价以外的任何费用。供应商的报价应包括但不限于下列内容，磋</w:t>
      </w:r>
      <w:r>
        <w:rPr>
          <w:rFonts w:ascii="宋体" w:hAnsi="宋体" w:eastAsia="宋体" w:cs="宋体"/>
          <w:spacing w:val="-1"/>
          <w:sz w:val="24"/>
          <w:szCs w:val="24"/>
        </w:rPr>
        <w:t>商文件中有特殊规定的，从其规定。</w:t>
      </w:r>
    </w:p>
    <w:p w14:paraId="6532BBD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pacing w:val="-1"/>
          <w:sz w:val="24"/>
          <w:szCs w:val="24"/>
        </w:rPr>
      </w:pPr>
      <w:r>
        <w:rPr>
          <w:rFonts w:ascii="宋体" w:hAnsi="宋体" w:eastAsia="宋体" w:cs="宋体"/>
          <w:spacing w:val="-1"/>
          <w:sz w:val="24"/>
          <w:szCs w:val="24"/>
        </w:rPr>
        <w:t>11.2.1服务项目按照磋商文件要求完成本项目的全部相关费用。</w:t>
      </w:r>
    </w:p>
    <w:p w14:paraId="4EEF21F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ascii="宋体" w:hAnsi="宋体" w:eastAsia="宋体" w:cs="宋体"/>
          <w:sz w:val="24"/>
          <w:szCs w:val="24"/>
        </w:rPr>
      </w:pPr>
      <w:r>
        <w:rPr>
          <w:rFonts w:ascii="宋体" w:hAnsi="宋体" w:eastAsia="宋体" w:cs="宋体"/>
          <w:spacing w:val="3"/>
          <w:sz w:val="24"/>
          <w:szCs w:val="24"/>
        </w:rPr>
        <w:t>11.3采购人不得向供应商索要或者接受其给予的赠品、回扣或者与采购无</w:t>
      </w:r>
      <w:r>
        <w:rPr>
          <w:rFonts w:ascii="宋体" w:hAnsi="宋体" w:eastAsia="宋体" w:cs="宋体"/>
          <w:spacing w:val="-2"/>
          <w:sz w:val="24"/>
          <w:szCs w:val="24"/>
        </w:rPr>
        <w:t>关的其他商品、服务。</w:t>
      </w:r>
    </w:p>
    <w:p w14:paraId="02DF18F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ascii="宋体" w:hAnsi="宋体" w:eastAsia="宋体" w:cs="宋体"/>
          <w:sz w:val="24"/>
          <w:szCs w:val="24"/>
        </w:rPr>
      </w:pPr>
      <w:r>
        <w:rPr>
          <w:rFonts w:ascii="宋体" w:hAnsi="宋体" w:eastAsia="宋体" w:cs="宋体"/>
          <w:spacing w:val="3"/>
          <w:sz w:val="24"/>
          <w:szCs w:val="24"/>
        </w:rPr>
        <w:t>11.4供应商不能提供任何有选择性或可调整的报价（竞争性磋商文件另有</w:t>
      </w:r>
      <w:r>
        <w:rPr>
          <w:rFonts w:ascii="宋体" w:hAnsi="宋体" w:eastAsia="宋体" w:cs="宋体"/>
          <w:spacing w:val="-3"/>
          <w:sz w:val="24"/>
          <w:szCs w:val="24"/>
        </w:rPr>
        <w:t>规定的除外</w:t>
      </w:r>
      <w:r>
        <w:rPr>
          <w:rFonts w:ascii="宋体" w:hAnsi="宋体" w:eastAsia="宋体" w:cs="宋体"/>
          <w:spacing w:val="13"/>
          <w:sz w:val="24"/>
          <w:szCs w:val="24"/>
        </w:rPr>
        <w:t>），</w:t>
      </w:r>
      <w:r>
        <w:rPr>
          <w:rFonts w:ascii="宋体" w:hAnsi="宋体" w:eastAsia="宋体" w:cs="宋体"/>
          <w:spacing w:val="-3"/>
          <w:sz w:val="24"/>
          <w:szCs w:val="24"/>
        </w:rPr>
        <w:t>否则其响应无效。</w:t>
      </w:r>
    </w:p>
    <w:p w14:paraId="33B0E0B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ascii="宋体" w:hAnsi="宋体" w:eastAsia="宋体" w:cs="宋体"/>
          <w:sz w:val="24"/>
          <w:szCs w:val="24"/>
        </w:rPr>
      </w:pPr>
      <w:r>
        <w:rPr>
          <w:rFonts w:ascii="宋体" w:hAnsi="宋体" w:eastAsia="宋体" w:cs="宋体"/>
          <w:spacing w:val="3"/>
          <w:sz w:val="24"/>
          <w:szCs w:val="24"/>
        </w:rPr>
        <w:t>11.5本项目将按供应商所提交的单价和总价来支付本项目所需的费用。对</w:t>
      </w:r>
      <w:r>
        <w:rPr>
          <w:rFonts w:ascii="宋体" w:hAnsi="宋体" w:eastAsia="宋体" w:cs="宋体"/>
          <w:sz w:val="24"/>
          <w:szCs w:val="24"/>
        </w:rPr>
        <w:t>供应商没有填写单价和总价的内容,将被认为这些项</w:t>
      </w:r>
      <w:r>
        <w:rPr>
          <w:rFonts w:ascii="宋体" w:hAnsi="宋体" w:eastAsia="宋体" w:cs="宋体"/>
          <w:spacing w:val="-1"/>
          <w:sz w:val="24"/>
          <w:szCs w:val="24"/>
        </w:rPr>
        <w:t>目费用已包括在报价中。</w:t>
      </w:r>
    </w:p>
    <w:p w14:paraId="06A204B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11.6磋商结束，供应商进行网上最终报价。</w:t>
      </w:r>
    </w:p>
    <w:p w14:paraId="45B7B4C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ascii="宋体" w:hAnsi="宋体" w:eastAsia="宋体" w:cs="宋体"/>
          <w:sz w:val="24"/>
          <w:szCs w:val="24"/>
        </w:rPr>
      </w:pPr>
      <w:r>
        <w:rPr>
          <w:rFonts w:ascii="宋体" w:hAnsi="宋体" w:eastAsia="宋体" w:cs="宋体"/>
          <w:spacing w:val="3"/>
          <w:sz w:val="24"/>
          <w:szCs w:val="24"/>
        </w:rPr>
        <w:t>11.7本次采购设有预算，供应商最终报价超过预算的，磋商小组将不予评</w:t>
      </w:r>
      <w:r>
        <w:rPr>
          <w:rFonts w:ascii="宋体" w:hAnsi="宋体" w:eastAsia="宋体" w:cs="宋体"/>
          <w:spacing w:val="16"/>
          <w:sz w:val="24"/>
          <w:szCs w:val="24"/>
        </w:rPr>
        <w:t xml:space="preserve"> </w:t>
      </w:r>
      <w:r>
        <w:rPr>
          <w:rFonts w:ascii="宋体" w:hAnsi="宋体" w:eastAsia="宋体" w:cs="宋体"/>
          <w:spacing w:val="-6"/>
          <w:sz w:val="24"/>
          <w:szCs w:val="24"/>
        </w:rPr>
        <w:t>议。</w:t>
      </w:r>
    </w:p>
    <w:p w14:paraId="2D83BDC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11.8供应商的所有报价不得低于成本恶意竞争。</w:t>
      </w:r>
    </w:p>
    <w:p w14:paraId="4713C1F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8" w:firstLineChars="200"/>
        <w:textAlignment w:val="baseline"/>
        <w:rPr>
          <w:rFonts w:ascii="宋体" w:hAnsi="宋体" w:eastAsia="宋体" w:cs="宋体"/>
          <w:sz w:val="24"/>
          <w:szCs w:val="24"/>
        </w:rPr>
      </w:pPr>
      <w:r>
        <w:rPr>
          <w:rFonts w:ascii="宋体" w:hAnsi="宋体" w:eastAsia="宋体" w:cs="宋体"/>
          <w:b/>
          <w:bCs/>
          <w:spacing w:val="-6"/>
          <w:sz w:val="24"/>
          <w:szCs w:val="24"/>
        </w:rPr>
        <w:t>12.响应有效期</w:t>
      </w:r>
    </w:p>
    <w:p w14:paraId="2643C15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ascii="宋体" w:hAnsi="宋体" w:eastAsia="宋体" w:cs="宋体"/>
          <w:sz w:val="24"/>
          <w:szCs w:val="24"/>
        </w:rPr>
      </w:pPr>
      <w:r>
        <w:rPr>
          <w:rFonts w:ascii="宋体" w:hAnsi="宋体" w:eastAsia="宋体" w:cs="宋体"/>
          <w:spacing w:val="3"/>
          <w:sz w:val="24"/>
          <w:szCs w:val="24"/>
        </w:rPr>
        <w:t>12.1响应文件应在本竞争性磋商文件《供应商须知表》中规定的响应有效</w:t>
      </w:r>
      <w:r>
        <w:rPr>
          <w:rFonts w:ascii="宋体" w:hAnsi="宋体" w:eastAsia="宋体" w:cs="宋体"/>
          <w:spacing w:val="4"/>
          <w:sz w:val="24"/>
          <w:szCs w:val="24"/>
        </w:rPr>
        <w:t>期内保持有效，响应有效期少于磋商文件规定期限的，其响应无效。成</w:t>
      </w:r>
      <w:r>
        <w:rPr>
          <w:rFonts w:ascii="宋体" w:hAnsi="宋体" w:eastAsia="宋体" w:cs="宋体"/>
          <w:spacing w:val="3"/>
          <w:sz w:val="24"/>
          <w:szCs w:val="24"/>
        </w:rPr>
        <w:t>交人的</w:t>
      </w:r>
      <w:r>
        <w:rPr>
          <w:rFonts w:ascii="宋体" w:hAnsi="宋体" w:eastAsia="宋体" w:cs="宋体"/>
          <w:spacing w:val="-1"/>
          <w:sz w:val="24"/>
          <w:szCs w:val="24"/>
        </w:rPr>
        <w:t>响应有效期延长至项目验收合格之日。</w:t>
      </w:r>
    </w:p>
    <w:p w14:paraId="76B0EE9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ascii="宋体" w:hAnsi="宋体" w:eastAsia="宋体" w:cs="宋体"/>
          <w:sz w:val="24"/>
          <w:szCs w:val="24"/>
        </w:rPr>
      </w:pPr>
      <w:r>
        <w:rPr>
          <w:rFonts w:ascii="宋体" w:hAnsi="宋体" w:eastAsia="宋体" w:cs="宋体"/>
          <w:spacing w:val="3"/>
          <w:sz w:val="24"/>
          <w:szCs w:val="24"/>
        </w:rPr>
        <w:t>12.2、特别情况下，采购代理机构、采购人可于响应有效期满之前要求供</w:t>
      </w:r>
      <w:r>
        <w:rPr>
          <w:rFonts w:ascii="宋体" w:hAnsi="宋体" w:eastAsia="宋体" w:cs="宋体"/>
          <w:spacing w:val="4"/>
          <w:sz w:val="24"/>
          <w:szCs w:val="24"/>
        </w:rPr>
        <w:t>应商同意延长有效期，要求与答复均为书面形式。供应商可以拒绝上述要求。</w:t>
      </w:r>
      <w:r>
        <w:rPr>
          <w:rFonts w:ascii="宋体" w:hAnsi="宋体" w:eastAsia="宋体" w:cs="宋体"/>
          <w:spacing w:val="-1"/>
          <w:sz w:val="24"/>
          <w:szCs w:val="24"/>
        </w:rPr>
        <w:t>对于同意该要求的供应商，既不要求也不允许其修改响应文件。</w:t>
      </w:r>
    </w:p>
    <w:p w14:paraId="2A4586F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rPr>
          <w:rFonts w:ascii="宋体" w:hAnsi="宋体" w:eastAsia="宋体" w:cs="宋体"/>
          <w:sz w:val="24"/>
          <w:szCs w:val="24"/>
        </w:rPr>
      </w:pPr>
      <w:r>
        <w:rPr>
          <w:rFonts w:ascii="宋体" w:hAnsi="宋体" w:eastAsia="宋体" w:cs="宋体"/>
          <w:b/>
          <w:bCs/>
          <w:spacing w:val="-4"/>
          <w:sz w:val="24"/>
          <w:szCs w:val="24"/>
        </w:rPr>
        <w:t>13.响应文件的签署、盖章</w:t>
      </w:r>
    </w:p>
    <w:p w14:paraId="2537B9D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ascii="宋体" w:hAnsi="宋体" w:eastAsia="宋体" w:cs="宋体"/>
          <w:sz w:val="24"/>
          <w:szCs w:val="24"/>
        </w:rPr>
      </w:pPr>
      <w:r>
        <w:rPr>
          <w:rFonts w:ascii="宋体" w:hAnsi="宋体" w:eastAsia="宋体" w:cs="宋体"/>
          <w:spacing w:val="3"/>
          <w:sz w:val="24"/>
          <w:szCs w:val="24"/>
        </w:rPr>
        <w:t>13.1电子响应文件必须在规定签章处电子签章或手写签字后扫描上传进响</w:t>
      </w:r>
      <w:r>
        <w:rPr>
          <w:rFonts w:ascii="宋体" w:hAnsi="宋体" w:eastAsia="宋体" w:cs="宋体"/>
          <w:spacing w:val="-3"/>
          <w:sz w:val="24"/>
          <w:szCs w:val="24"/>
        </w:rPr>
        <w:t>应文件。</w:t>
      </w:r>
    </w:p>
    <w:p w14:paraId="1574A99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13.2竞争性磋商文件要求盖章的内容，一般通过CA加盖电子签章。</w:t>
      </w:r>
    </w:p>
    <w:p w14:paraId="1943ABB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8" w:firstLineChars="200"/>
        <w:textAlignment w:val="baseline"/>
        <w:rPr>
          <w:rFonts w:ascii="宋体" w:hAnsi="宋体" w:eastAsia="宋体" w:cs="宋体"/>
          <w:sz w:val="24"/>
          <w:szCs w:val="24"/>
        </w:rPr>
      </w:pPr>
      <w:r>
        <w:rPr>
          <w:rFonts w:ascii="宋体" w:hAnsi="宋体" w:eastAsia="宋体" w:cs="宋体"/>
          <w:b/>
          <w:bCs/>
          <w:spacing w:val="-6"/>
          <w:sz w:val="24"/>
          <w:szCs w:val="24"/>
        </w:rPr>
        <w:t>四、响应文件的提交</w:t>
      </w:r>
    </w:p>
    <w:p w14:paraId="264323A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ascii="宋体" w:hAnsi="宋体" w:eastAsia="宋体" w:cs="宋体"/>
          <w:sz w:val="24"/>
          <w:szCs w:val="24"/>
        </w:rPr>
      </w:pPr>
      <w:r>
        <w:rPr>
          <w:rFonts w:ascii="宋体" w:hAnsi="宋体" w:eastAsia="宋体" w:cs="宋体"/>
          <w:b/>
          <w:bCs/>
          <w:spacing w:val="-5"/>
          <w:sz w:val="24"/>
          <w:szCs w:val="24"/>
        </w:rPr>
        <w:t>14.响应文件的提交</w:t>
      </w:r>
    </w:p>
    <w:p w14:paraId="54AA2D1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ascii="宋体" w:hAnsi="宋体" w:eastAsia="宋体" w:cs="宋体"/>
          <w:sz w:val="24"/>
          <w:szCs w:val="24"/>
        </w:rPr>
      </w:pPr>
      <w:r>
        <w:rPr>
          <w:rFonts w:ascii="宋体" w:hAnsi="宋体" w:eastAsia="宋体" w:cs="宋体"/>
          <w:spacing w:val="3"/>
          <w:sz w:val="24"/>
          <w:szCs w:val="24"/>
        </w:rPr>
        <w:t>14.1电子响应文件的提交是指使用唐河县公共资源交易中心网上交易系统</w:t>
      </w:r>
      <w:r>
        <w:rPr>
          <w:rFonts w:ascii="宋体" w:hAnsi="宋体" w:eastAsia="宋体" w:cs="宋体"/>
          <w:spacing w:val="4"/>
          <w:sz w:val="24"/>
          <w:szCs w:val="24"/>
        </w:rPr>
        <w:t>在上传截止时间前完成制作软件生成的加密电子响应文件的上传。未在上传截</w:t>
      </w:r>
      <w:r>
        <w:rPr>
          <w:rFonts w:ascii="宋体" w:hAnsi="宋体" w:eastAsia="宋体" w:cs="宋体"/>
          <w:sz w:val="24"/>
          <w:szCs w:val="24"/>
        </w:rPr>
        <w:t>止时间前完成上传的，视为逾期提交。逾期提交</w:t>
      </w:r>
      <w:r>
        <w:rPr>
          <w:rFonts w:ascii="宋体" w:hAnsi="宋体" w:eastAsia="宋体" w:cs="宋体"/>
          <w:spacing w:val="-1"/>
          <w:sz w:val="24"/>
          <w:szCs w:val="24"/>
        </w:rPr>
        <w:t>的响应文件不予受理。</w:t>
      </w:r>
    </w:p>
    <w:p w14:paraId="418B4D8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ascii="宋体" w:hAnsi="宋体" w:eastAsia="宋体" w:cs="宋体"/>
          <w:sz w:val="24"/>
          <w:szCs w:val="24"/>
        </w:rPr>
      </w:pPr>
      <w:r>
        <w:rPr>
          <w:rFonts w:ascii="宋体" w:hAnsi="宋体" w:eastAsia="宋体" w:cs="宋体"/>
          <w:spacing w:val="3"/>
          <w:sz w:val="24"/>
          <w:szCs w:val="24"/>
        </w:rPr>
        <w:t>14.2采购人及采购代理机构拒绝接受通过唐河县公共资源电子交易平台以</w:t>
      </w:r>
      <w:r>
        <w:rPr>
          <w:rFonts w:ascii="宋体" w:hAnsi="宋体" w:eastAsia="宋体" w:cs="宋体"/>
          <w:spacing w:val="-2"/>
          <w:sz w:val="24"/>
          <w:szCs w:val="24"/>
        </w:rPr>
        <w:t>外任何形式提交的响应文件。</w:t>
      </w:r>
    </w:p>
    <w:p w14:paraId="5B665FC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rPr>
          <w:rFonts w:ascii="宋体" w:hAnsi="宋体" w:eastAsia="宋体" w:cs="宋体"/>
          <w:sz w:val="24"/>
          <w:szCs w:val="24"/>
        </w:rPr>
      </w:pPr>
      <w:r>
        <w:rPr>
          <w:rFonts w:ascii="宋体" w:hAnsi="宋体" w:eastAsia="宋体" w:cs="宋体"/>
          <w:b/>
          <w:bCs/>
          <w:spacing w:val="-4"/>
          <w:sz w:val="24"/>
          <w:szCs w:val="24"/>
        </w:rPr>
        <w:t>15.响应文件上传截止时间</w:t>
      </w:r>
    </w:p>
    <w:p w14:paraId="7130E79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ascii="宋体" w:hAnsi="宋体" w:eastAsia="宋体" w:cs="宋体"/>
          <w:sz w:val="24"/>
          <w:szCs w:val="24"/>
        </w:rPr>
      </w:pPr>
      <w:r>
        <w:rPr>
          <w:rFonts w:ascii="宋体" w:hAnsi="宋体" w:eastAsia="宋体" w:cs="宋体"/>
          <w:spacing w:val="3"/>
          <w:sz w:val="24"/>
          <w:szCs w:val="24"/>
        </w:rPr>
        <w:t>15.1供应商应在竞争性磋商文件要求响应文件上传截止时间前，将电子响</w:t>
      </w:r>
      <w:r>
        <w:rPr>
          <w:rFonts w:ascii="宋体" w:hAnsi="宋体" w:eastAsia="宋体" w:cs="宋体"/>
          <w:spacing w:val="-1"/>
          <w:sz w:val="24"/>
          <w:szCs w:val="24"/>
        </w:rPr>
        <w:t>应文件提交至唐河县公共资源交易电子交易平台。</w:t>
      </w:r>
    </w:p>
    <w:p w14:paraId="4095A3A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rPr>
          <w:rFonts w:ascii="宋体" w:hAnsi="宋体" w:eastAsia="宋体" w:cs="宋体"/>
          <w:sz w:val="24"/>
          <w:szCs w:val="24"/>
        </w:rPr>
      </w:pPr>
      <w:r>
        <w:rPr>
          <w:rFonts w:ascii="宋体" w:hAnsi="宋体" w:eastAsia="宋体" w:cs="宋体"/>
          <w:b/>
          <w:bCs/>
          <w:spacing w:val="-4"/>
          <w:sz w:val="24"/>
          <w:szCs w:val="24"/>
        </w:rPr>
        <w:t>16.响应文件的修改与撤回</w:t>
      </w:r>
    </w:p>
    <w:p w14:paraId="2BE503D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both"/>
        <w:textAlignment w:val="baseline"/>
        <w:rPr>
          <w:rFonts w:ascii="宋体" w:hAnsi="宋体" w:eastAsia="宋体" w:cs="宋体"/>
          <w:sz w:val="24"/>
          <w:szCs w:val="24"/>
        </w:rPr>
      </w:pPr>
      <w:r>
        <w:rPr>
          <w:rFonts w:ascii="宋体" w:hAnsi="宋体" w:eastAsia="宋体" w:cs="宋体"/>
          <w:spacing w:val="3"/>
          <w:sz w:val="24"/>
          <w:szCs w:val="24"/>
        </w:rPr>
        <w:t>16.1在采购文件规定的电子响应文件上传截止时间前，供应商可以修改或</w:t>
      </w:r>
      <w:r>
        <w:rPr>
          <w:rFonts w:ascii="宋体" w:hAnsi="宋体" w:eastAsia="宋体" w:cs="宋体"/>
          <w:spacing w:val="4"/>
          <w:sz w:val="24"/>
          <w:szCs w:val="24"/>
        </w:rPr>
        <w:t>撤回已上传的电子响应文件，最终电子响应文件以上传截止时间前完成上传至唐河县公共资源交易电子交易平台最后一份加密电子响应文件为准。上传截止</w:t>
      </w:r>
      <w:r>
        <w:rPr>
          <w:rFonts w:ascii="宋体" w:hAnsi="宋体" w:eastAsia="宋体" w:cs="宋体"/>
          <w:spacing w:val="-1"/>
          <w:sz w:val="24"/>
          <w:szCs w:val="24"/>
        </w:rPr>
        <w:t>时间之后，供应商不得修改或撤回电子响应文件。</w:t>
      </w:r>
    </w:p>
    <w:p w14:paraId="090E29A8">
      <w:pPr>
        <w:rPr>
          <w:rFonts w:ascii="黑体" w:hAnsi="黑体" w:eastAsia="黑体" w:cs="黑体"/>
          <w:spacing w:val="-1"/>
          <w:sz w:val="40"/>
          <w:szCs w:val="40"/>
        </w:rPr>
      </w:pPr>
      <w:bookmarkStart w:id="4" w:name="bookmark4"/>
      <w:bookmarkEnd w:id="4"/>
      <w:r>
        <w:rPr>
          <w:rFonts w:ascii="黑体" w:hAnsi="黑体" w:eastAsia="黑体" w:cs="黑体"/>
          <w:spacing w:val="-1"/>
          <w:sz w:val="40"/>
          <w:szCs w:val="40"/>
        </w:rPr>
        <w:br w:type="page"/>
      </w:r>
    </w:p>
    <w:p w14:paraId="7C70B0E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796" w:firstLineChars="200"/>
        <w:textAlignment w:val="baseline"/>
        <w:outlineLvl w:val="0"/>
        <w:rPr>
          <w:rFonts w:ascii="黑体" w:hAnsi="黑体" w:eastAsia="黑体" w:cs="黑体"/>
          <w:sz w:val="40"/>
          <w:szCs w:val="40"/>
        </w:rPr>
      </w:pPr>
      <w:r>
        <w:rPr>
          <w:rFonts w:ascii="黑体" w:hAnsi="黑体" w:eastAsia="黑体" w:cs="黑体"/>
          <w:spacing w:val="-1"/>
          <w:sz w:val="40"/>
          <w:szCs w:val="40"/>
        </w:rPr>
        <w:t>第四章 评审程序、评审方法和评审标准</w:t>
      </w:r>
    </w:p>
    <w:p w14:paraId="286A6B0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textAlignment w:val="baseline"/>
        <w:rPr>
          <w:rFonts w:ascii="宋体" w:hAnsi="宋体" w:eastAsia="宋体" w:cs="宋体"/>
          <w:sz w:val="24"/>
          <w:szCs w:val="24"/>
        </w:rPr>
      </w:pPr>
      <w:r>
        <w:rPr>
          <w:rFonts w:ascii="宋体" w:hAnsi="宋体" w:eastAsia="宋体" w:cs="宋体"/>
          <w:b/>
          <w:bCs/>
          <w:spacing w:val="-3"/>
          <w:sz w:val="24"/>
          <w:szCs w:val="24"/>
        </w:rPr>
        <w:t>一、编制、确认竞争性磋商文件</w:t>
      </w:r>
    </w:p>
    <w:p w14:paraId="020ECD8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宋体" w:hAnsi="宋体" w:eastAsia="宋体" w:cs="宋体"/>
          <w:sz w:val="24"/>
          <w:szCs w:val="24"/>
        </w:rPr>
      </w:pPr>
      <w:r>
        <w:rPr>
          <w:rFonts w:ascii="宋体" w:hAnsi="宋体" w:eastAsia="宋体" w:cs="宋体"/>
          <w:spacing w:val="4"/>
          <w:sz w:val="24"/>
          <w:szCs w:val="24"/>
        </w:rPr>
        <w:t>采购人或采购代理机构根据采购项目特点和采购实际需求编制竞争性磋商</w:t>
      </w:r>
      <w:r>
        <w:rPr>
          <w:rFonts w:ascii="宋体" w:hAnsi="宋体" w:eastAsia="宋体" w:cs="宋体"/>
          <w:spacing w:val="8"/>
          <w:sz w:val="24"/>
          <w:szCs w:val="24"/>
        </w:rPr>
        <w:t xml:space="preserve"> </w:t>
      </w:r>
      <w:r>
        <w:rPr>
          <w:rFonts w:ascii="宋体" w:hAnsi="宋体" w:eastAsia="宋体" w:cs="宋体"/>
          <w:spacing w:val="-1"/>
          <w:sz w:val="24"/>
          <w:szCs w:val="24"/>
        </w:rPr>
        <w:t>文件，编制的竞争性磋商文件应由采购人审核并确认。</w:t>
      </w:r>
    </w:p>
    <w:p w14:paraId="0E1F1D8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textAlignment w:val="baseline"/>
        <w:rPr>
          <w:rFonts w:ascii="宋体" w:hAnsi="宋体" w:eastAsia="宋体" w:cs="宋体"/>
          <w:sz w:val="24"/>
          <w:szCs w:val="24"/>
        </w:rPr>
      </w:pPr>
      <w:r>
        <w:rPr>
          <w:rFonts w:ascii="宋体" w:hAnsi="宋体" w:eastAsia="宋体" w:cs="宋体"/>
          <w:b/>
          <w:bCs/>
          <w:spacing w:val="-3"/>
          <w:sz w:val="24"/>
          <w:szCs w:val="24"/>
        </w:rPr>
        <w:t>二、发布竞争性磋商公告，邀请供应商参加磋商</w:t>
      </w:r>
    </w:p>
    <w:p w14:paraId="60FD599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both"/>
        <w:textAlignment w:val="baseline"/>
        <w:rPr>
          <w:rFonts w:ascii="宋体" w:hAnsi="宋体" w:eastAsia="宋体" w:cs="宋体"/>
          <w:sz w:val="24"/>
          <w:szCs w:val="24"/>
        </w:rPr>
      </w:pPr>
      <w:r>
        <w:rPr>
          <w:rFonts w:ascii="宋体" w:hAnsi="宋体" w:eastAsia="宋体" w:cs="宋体"/>
          <w:spacing w:val="3"/>
          <w:sz w:val="24"/>
          <w:szCs w:val="24"/>
        </w:rPr>
        <w:t>竞争性磋商文件经采购人书面确认后，将在“河南省政府采购网</w:t>
      </w:r>
      <w:r>
        <w:rPr>
          <w:rFonts w:ascii="宋体" w:hAnsi="宋体" w:eastAsia="宋体" w:cs="宋体"/>
          <w:spacing w:val="-81"/>
          <w:sz w:val="24"/>
          <w:szCs w:val="24"/>
        </w:rPr>
        <w:t xml:space="preserve"> </w:t>
      </w:r>
      <w:r>
        <w:rPr>
          <w:rFonts w:ascii="宋体" w:hAnsi="宋体" w:eastAsia="宋体" w:cs="宋体"/>
          <w:spacing w:val="3"/>
          <w:sz w:val="24"/>
          <w:szCs w:val="24"/>
        </w:rPr>
        <w:t>”“</w:t>
      </w:r>
      <w:r>
        <w:rPr>
          <w:rFonts w:ascii="宋体" w:hAnsi="宋体" w:eastAsia="宋体" w:cs="宋体"/>
          <w:spacing w:val="2"/>
          <w:sz w:val="24"/>
          <w:szCs w:val="24"/>
        </w:rPr>
        <w:t>唐河</w:t>
      </w:r>
      <w:r>
        <w:rPr>
          <w:rFonts w:ascii="宋体" w:hAnsi="宋体" w:eastAsia="宋体" w:cs="宋体"/>
          <w:sz w:val="24"/>
          <w:szCs w:val="24"/>
        </w:rPr>
        <w:t xml:space="preserve"> </w:t>
      </w:r>
      <w:r>
        <w:rPr>
          <w:rFonts w:ascii="宋体" w:hAnsi="宋体" w:eastAsia="宋体" w:cs="宋体"/>
          <w:spacing w:val="3"/>
          <w:sz w:val="24"/>
          <w:szCs w:val="24"/>
        </w:rPr>
        <w:t>县公共资源交易中心网</w:t>
      </w:r>
      <w:r>
        <w:rPr>
          <w:rFonts w:ascii="宋体" w:hAnsi="宋体" w:eastAsia="宋体" w:cs="宋体"/>
          <w:spacing w:val="-86"/>
          <w:sz w:val="24"/>
          <w:szCs w:val="24"/>
        </w:rPr>
        <w:t xml:space="preserve"> </w:t>
      </w:r>
      <w:r>
        <w:rPr>
          <w:rFonts w:ascii="宋体" w:hAnsi="宋体" w:eastAsia="宋体" w:cs="宋体"/>
          <w:spacing w:val="3"/>
          <w:sz w:val="24"/>
          <w:szCs w:val="24"/>
        </w:rPr>
        <w:t>”等发布竞争性磋商公告。供应商按照公告和竞争</w:t>
      </w:r>
      <w:r>
        <w:rPr>
          <w:rFonts w:ascii="宋体" w:hAnsi="宋体" w:eastAsia="宋体" w:cs="宋体"/>
          <w:spacing w:val="2"/>
          <w:sz w:val="24"/>
          <w:szCs w:val="24"/>
        </w:rPr>
        <w:t>性磋</w:t>
      </w:r>
      <w:r>
        <w:rPr>
          <w:rFonts w:ascii="宋体" w:hAnsi="宋体" w:eastAsia="宋体" w:cs="宋体"/>
          <w:sz w:val="24"/>
          <w:szCs w:val="24"/>
        </w:rPr>
        <w:t xml:space="preserve"> </w:t>
      </w:r>
      <w:r>
        <w:rPr>
          <w:rFonts w:ascii="宋体" w:hAnsi="宋体" w:eastAsia="宋体" w:cs="宋体"/>
          <w:spacing w:val="-1"/>
          <w:sz w:val="24"/>
          <w:szCs w:val="24"/>
        </w:rPr>
        <w:t>商文件要求制作并递交响应文件。</w:t>
      </w:r>
    </w:p>
    <w:p w14:paraId="514BF7C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textAlignment w:val="baseline"/>
        <w:rPr>
          <w:rFonts w:ascii="宋体" w:hAnsi="宋体" w:eastAsia="宋体" w:cs="宋体"/>
          <w:sz w:val="24"/>
          <w:szCs w:val="24"/>
        </w:rPr>
      </w:pPr>
      <w:r>
        <w:rPr>
          <w:rFonts w:ascii="宋体" w:hAnsi="宋体" w:eastAsia="宋体" w:cs="宋体"/>
          <w:b/>
          <w:bCs/>
          <w:spacing w:val="-3"/>
          <w:sz w:val="24"/>
          <w:szCs w:val="24"/>
        </w:rPr>
        <w:t>三、组建磋商小组</w:t>
      </w:r>
    </w:p>
    <w:p w14:paraId="0073EB7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jc w:val="both"/>
        <w:textAlignment w:val="baseline"/>
        <w:rPr>
          <w:rFonts w:ascii="宋体" w:hAnsi="宋体" w:eastAsia="宋体" w:cs="宋体"/>
          <w:sz w:val="24"/>
          <w:szCs w:val="24"/>
        </w:rPr>
      </w:pPr>
      <w:r>
        <w:rPr>
          <w:rFonts w:ascii="宋体" w:hAnsi="宋体" w:eastAsia="宋体" w:cs="宋体"/>
          <w:spacing w:val="4"/>
          <w:sz w:val="24"/>
          <w:szCs w:val="24"/>
        </w:rPr>
        <w:t>根据《中华人民共和国政府采购法》《中华人民共和国政府采购法实施条</w:t>
      </w:r>
      <w:r>
        <w:rPr>
          <w:rFonts w:ascii="宋体" w:hAnsi="宋体" w:eastAsia="宋体" w:cs="宋体"/>
          <w:spacing w:val="7"/>
          <w:sz w:val="24"/>
          <w:szCs w:val="24"/>
        </w:rPr>
        <w:t xml:space="preserve"> </w:t>
      </w:r>
      <w:r>
        <w:rPr>
          <w:rFonts w:ascii="宋体" w:hAnsi="宋体" w:eastAsia="宋体" w:cs="宋体"/>
          <w:spacing w:val="4"/>
          <w:sz w:val="24"/>
          <w:szCs w:val="24"/>
        </w:rPr>
        <w:t>例》《政府采购竞争性磋商采购方式管理暂行办法》《财政部关于竞争性磋商</w:t>
      </w:r>
      <w:r>
        <w:rPr>
          <w:rFonts w:ascii="宋体" w:hAnsi="宋体" w:eastAsia="宋体" w:cs="宋体"/>
          <w:sz w:val="24"/>
          <w:szCs w:val="24"/>
        </w:rPr>
        <w:t xml:space="preserve"> </w:t>
      </w:r>
      <w:r>
        <w:rPr>
          <w:rFonts w:ascii="宋体" w:hAnsi="宋体" w:eastAsia="宋体" w:cs="宋体"/>
          <w:spacing w:val="4"/>
          <w:sz w:val="24"/>
          <w:szCs w:val="24"/>
        </w:rPr>
        <w:t>采购方式管理暂行办法有关问题的补充通知》的规定和采购项目的特点组建竞</w:t>
      </w:r>
      <w:r>
        <w:rPr>
          <w:rFonts w:ascii="宋体" w:hAnsi="宋体" w:eastAsia="宋体" w:cs="宋体"/>
          <w:sz w:val="24"/>
          <w:szCs w:val="24"/>
        </w:rPr>
        <w:t xml:space="preserve"> 争性磋商小组，竞争性磋商小组由采购人代表和评审专家共3人以上单数组成，</w:t>
      </w:r>
      <w:r>
        <w:rPr>
          <w:rFonts w:ascii="宋体" w:hAnsi="宋体" w:eastAsia="宋体" w:cs="宋体"/>
          <w:spacing w:val="16"/>
          <w:sz w:val="24"/>
          <w:szCs w:val="24"/>
        </w:rPr>
        <w:t xml:space="preserve"> </w:t>
      </w:r>
      <w:r>
        <w:rPr>
          <w:rFonts w:ascii="宋体" w:hAnsi="宋体" w:eastAsia="宋体" w:cs="宋体"/>
          <w:sz w:val="24"/>
          <w:szCs w:val="24"/>
        </w:rPr>
        <w:t>其中评审专家人数不得少于磋商小组成员总数的2/3。评审专家应当从政府采购</w:t>
      </w:r>
      <w:r>
        <w:rPr>
          <w:rFonts w:ascii="宋体" w:hAnsi="宋体" w:eastAsia="宋体" w:cs="宋体"/>
          <w:spacing w:val="16"/>
          <w:sz w:val="24"/>
          <w:szCs w:val="24"/>
        </w:rPr>
        <w:t xml:space="preserve"> </w:t>
      </w:r>
      <w:r>
        <w:rPr>
          <w:rFonts w:ascii="宋体" w:hAnsi="宋体" w:eastAsia="宋体" w:cs="宋体"/>
          <w:spacing w:val="4"/>
          <w:sz w:val="24"/>
          <w:szCs w:val="24"/>
        </w:rPr>
        <w:t>评审专家库内相关专业的专家名单中随机抽取。技术复杂、专业性强的采购项</w:t>
      </w:r>
      <w:r>
        <w:rPr>
          <w:rFonts w:ascii="宋体" w:hAnsi="宋体" w:eastAsia="宋体" w:cs="宋体"/>
          <w:sz w:val="24"/>
          <w:szCs w:val="24"/>
        </w:rPr>
        <w:t xml:space="preserve"> </w:t>
      </w:r>
      <w:r>
        <w:rPr>
          <w:rFonts w:ascii="宋体" w:hAnsi="宋体" w:eastAsia="宋体" w:cs="宋体"/>
          <w:spacing w:val="-1"/>
          <w:sz w:val="24"/>
          <w:szCs w:val="24"/>
        </w:rPr>
        <w:t>目，评审专家中应当包含1名法律专家。</w:t>
      </w:r>
    </w:p>
    <w:p w14:paraId="4258909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宋体" w:hAnsi="宋体" w:eastAsia="宋体" w:cs="宋体"/>
          <w:sz w:val="24"/>
          <w:szCs w:val="24"/>
        </w:rPr>
      </w:pPr>
      <w:r>
        <w:rPr>
          <w:rFonts w:ascii="宋体" w:hAnsi="宋体" w:eastAsia="宋体" w:cs="宋体"/>
          <w:spacing w:val="4"/>
          <w:sz w:val="24"/>
          <w:szCs w:val="24"/>
        </w:rPr>
        <w:t>竞争性磋商小组负责对响应文件进行评审、质疑、评估、比较、评分，组</w:t>
      </w:r>
      <w:r>
        <w:rPr>
          <w:rFonts w:ascii="宋体" w:hAnsi="宋体" w:eastAsia="宋体" w:cs="宋体"/>
          <w:spacing w:val="5"/>
          <w:sz w:val="24"/>
          <w:szCs w:val="24"/>
        </w:rPr>
        <w:t xml:space="preserve"> </w:t>
      </w:r>
      <w:r>
        <w:rPr>
          <w:rFonts w:ascii="宋体" w:hAnsi="宋体" w:eastAsia="宋体" w:cs="宋体"/>
          <w:spacing w:val="-2"/>
          <w:sz w:val="24"/>
          <w:szCs w:val="24"/>
        </w:rPr>
        <w:t>织磋商和最后报价。</w:t>
      </w:r>
    </w:p>
    <w:p w14:paraId="1648006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宋体" w:hAnsi="宋体" w:eastAsia="宋体" w:cs="宋体"/>
          <w:sz w:val="24"/>
          <w:szCs w:val="24"/>
        </w:rPr>
      </w:pPr>
      <w:r>
        <w:rPr>
          <w:rFonts w:ascii="宋体" w:hAnsi="宋体" w:eastAsia="宋体" w:cs="宋体"/>
          <w:spacing w:val="4"/>
          <w:sz w:val="24"/>
          <w:szCs w:val="24"/>
        </w:rPr>
        <w:t>评审专家应当严格遵守评审工作纪律，按照客观、公正、审慎的原则，根</w:t>
      </w:r>
      <w:r>
        <w:rPr>
          <w:rFonts w:ascii="宋体" w:hAnsi="宋体" w:eastAsia="宋体" w:cs="宋体"/>
          <w:spacing w:val="8"/>
          <w:sz w:val="24"/>
          <w:szCs w:val="24"/>
        </w:rPr>
        <w:t xml:space="preserve"> </w:t>
      </w:r>
      <w:r>
        <w:rPr>
          <w:rFonts w:ascii="宋体" w:hAnsi="宋体" w:eastAsia="宋体" w:cs="宋体"/>
          <w:sz w:val="24"/>
          <w:szCs w:val="24"/>
        </w:rPr>
        <w:t>据磋商文件规定的评审程序、评审方法和评</w:t>
      </w:r>
      <w:r>
        <w:rPr>
          <w:rFonts w:ascii="宋体" w:hAnsi="宋体" w:eastAsia="宋体" w:cs="宋体"/>
          <w:spacing w:val="-1"/>
          <w:sz w:val="24"/>
          <w:szCs w:val="24"/>
        </w:rPr>
        <w:t>审标准进行独立评审。</w:t>
      </w:r>
    </w:p>
    <w:p w14:paraId="40B6749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宋体" w:hAnsi="宋体" w:eastAsia="宋体" w:cs="宋体"/>
          <w:sz w:val="24"/>
          <w:szCs w:val="24"/>
        </w:rPr>
      </w:pPr>
      <w:r>
        <w:rPr>
          <w:rFonts w:ascii="宋体" w:hAnsi="宋体" w:eastAsia="宋体" w:cs="宋体"/>
          <w:spacing w:val="4"/>
          <w:sz w:val="24"/>
          <w:szCs w:val="24"/>
        </w:rPr>
        <w:t>评审专家应当在评审报告上使用本人</w:t>
      </w:r>
      <w:r>
        <w:rPr>
          <w:rFonts w:ascii="宋体" w:hAnsi="宋体" w:eastAsia="宋体" w:cs="宋体"/>
          <w:sz w:val="24"/>
          <w:szCs w:val="24"/>
        </w:rPr>
        <w:t>CA</w:t>
      </w:r>
      <w:r>
        <w:rPr>
          <w:rFonts w:ascii="宋体" w:hAnsi="宋体" w:eastAsia="宋体" w:cs="宋体"/>
          <w:spacing w:val="4"/>
          <w:sz w:val="24"/>
          <w:szCs w:val="24"/>
        </w:rPr>
        <w:t>锁进行签章，对自己的评审意见承</w:t>
      </w:r>
      <w:r>
        <w:rPr>
          <w:rFonts w:ascii="宋体" w:hAnsi="宋体" w:eastAsia="宋体" w:cs="宋体"/>
          <w:spacing w:val="10"/>
          <w:sz w:val="24"/>
          <w:szCs w:val="24"/>
        </w:rPr>
        <w:t xml:space="preserve"> </w:t>
      </w:r>
      <w:r>
        <w:rPr>
          <w:rFonts w:ascii="宋体" w:hAnsi="宋体" w:eastAsia="宋体" w:cs="宋体"/>
          <w:spacing w:val="4"/>
          <w:sz w:val="24"/>
          <w:szCs w:val="24"/>
        </w:rPr>
        <w:t>担法律责任。对需要共同认定的事项存在争议的，按照少数服从多数的原</w:t>
      </w:r>
      <w:r>
        <w:rPr>
          <w:rFonts w:ascii="宋体" w:hAnsi="宋体" w:eastAsia="宋体" w:cs="宋体"/>
          <w:spacing w:val="3"/>
          <w:sz w:val="24"/>
          <w:szCs w:val="24"/>
        </w:rPr>
        <w:t>则做</w:t>
      </w:r>
      <w:r>
        <w:rPr>
          <w:rFonts w:ascii="宋体" w:hAnsi="宋体" w:eastAsia="宋体" w:cs="宋体"/>
          <w:sz w:val="24"/>
          <w:szCs w:val="24"/>
        </w:rPr>
        <w:t xml:space="preserve"> </w:t>
      </w:r>
      <w:r>
        <w:rPr>
          <w:rFonts w:ascii="宋体" w:hAnsi="宋体" w:eastAsia="宋体" w:cs="宋体"/>
          <w:spacing w:val="4"/>
          <w:sz w:val="24"/>
          <w:szCs w:val="24"/>
        </w:rPr>
        <w:t>出结论。对评审报告有异议的，应当在评审报告上签署不同意见并说明理</w:t>
      </w:r>
      <w:r>
        <w:rPr>
          <w:rFonts w:ascii="宋体" w:hAnsi="宋体" w:eastAsia="宋体" w:cs="宋体"/>
          <w:spacing w:val="3"/>
          <w:sz w:val="24"/>
          <w:szCs w:val="24"/>
        </w:rPr>
        <w:t>由，</w:t>
      </w:r>
      <w:r>
        <w:rPr>
          <w:rFonts w:ascii="宋体" w:hAnsi="宋体" w:eastAsia="宋体" w:cs="宋体"/>
          <w:sz w:val="24"/>
          <w:szCs w:val="24"/>
        </w:rPr>
        <w:t xml:space="preserve"> </w:t>
      </w:r>
      <w:r>
        <w:rPr>
          <w:rFonts w:ascii="宋体" w:hAnsi="宋体" w:eastAsia="宋体" w:cs="宋体"/>
          <w:spacing w:val="-1"/>
          <w:sz w:val="24"/>
          <w:szCs w:val="24"/>
        </w:rPr>
        <w:t>否则视为同意评审报告。</w:t>
      </w:r>
      <w:r>
        <w:rPr>
          <w:rFonts w:ascii="宋体" w:hAnsi="宋体" w:eastAsia="宋体" w:cs="宋体"/>
          <w:spacing w:val="4"/>
          <w:sz w:val="24"/>
          <w:szCs w:val="24"/>
        </w:rPr>
        <w:t>评审活动结束，按照《河南省政府采购评审专家劳务报酬支付标准》的通</w:t>
      </w:r>
      <w:r>
        <w:rPr>
          <w:rFonts w:ascii="宋体" w:hAnsi="宋体" w:eastAsia="宋体" w:cs="宋体"/>
          <w:spacing w:val="8"/>
          <w:sz w:val="24"/>
          <w:szCs w:val="24"/>
        </w:rPr>
        <w:t xml:space="preserve"> </w:t>
      </w:r>
      <w:r>
        <w:rPr>
          <w:rFonts w:ascii="宋体" w:hAnsi="宋体" w:eastAsia="宋体" w:cs="宋体"/>
          <w:spacing w:val="-1"/>
          <w:sz w:val="24"/>
          <w:szCs w:val="24"/>
        </w:rPr>
        <w:t>知(豫财购〔2017〕9号)的规定，发放劳务报酬。</w:t>
      </w:r>
    </w:p>
    <w:p w14:paraId="4D2BB6E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jc w:val="both"/>
        <w:textAlignment w:val="baseline"/>
        <w:rPr>
          <w:rFonts w:ascii="宋体" w:hAnsi="宋体" w:eastAsia="宋体" w:cs="宋体"/>
          <w:sz w:val="24"/>
          <w:szCs w:val="24"/>
        </w:rPr>
      </w:pPr>
      <w:r>
        <w:rPr>
          <w:rFonts w:ascii="宋体" w:hAnsi="宋体" w:eastAsia="宋体" w:cs="宋体"/>
          <w:spacing w:val="4"/>
          <w:sz w:val="24"/>
          <w:szCs w:val="24"/>
        </w:rPr>
        <w:t>评审专家未完成评审工作擅自离开评审现场，或者在评审活动中有违法违</w:t>
      </w:r>
      <w:r>
        <w:rPr>
          <w:rFonts w:ascii="宋体" w:hAnsi="宋体" w:eastAsia="宋体" w:cs="宋体"/>
          <w:spacing w:val="8"/>
          <w:sz w:val="24"/>
          <w:szCs w:val="24"/>
        </w:rPr>
        <w:t xml:space="preserve"> </w:t>
      </w:r>
      <w:r>
        <w:rPr>
          <w:rFonts w:ascii="宋体" w:hAnsi="宋体" w:eastAsia="宋体" w:cs="宋体"/>
          <w:spacing w:val="4"/>
          <w:sz w:val="24"/>
          <w:szCs w:val="24"/>
        </w:rPr>
        <w:t>规行为的，不得获取劳务报酬和报销异地评审差旅费。评审专家以外的其</w:t>
      </w:r>
      <w:r>
        <w:rPr>
          <w:rFonts w:ascii="宋体" w:hAnsi="宋体" w:eastAsia="宋体" w:cs="宋体"/>
          <w:spacing w:val="3"/>
          <w:sz w:val="24"/>
          <w:szCs w:val="24"/>
        </w:rPr>
        <w:t>他人</w:t>
      </w:r>
      <w:r>
        <w:rPr>
          <w:rFonts w:ascii="宋体" w:hAnsi="宋体" w:eastAsia="宋体" w:cs="宋体"/>
          <w:sz w:val="24"/>
          <w:szCs w:val="24"/>
        </w:rPr>
        <w:t xml:space="preserve"> </w:t>
      </w:r>
      <w:r>
        <w:rPr>
          <w:rFonts w:ascii="宋体" w:hAnsi="宋体" w:eastAsia="宋体" w:cs="宋体"/>
          <w:spacing w:val="-1"/>
          <w:sz w:val="24"/>
          <w:szCs w:val="24"/>
        </w:rPr>
        <w:t>员不得获取评审劳务报酬。</w:t>
      </w:r>
    </w:p>
    <w:p w14:paraId="4C91C96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ascii="宋体" w:hAnsi="宋体" w:eastAsia="宋体" w:cs="宋体"/>
          <w:sz w:val="24"/>
          <w:szCs w:val="24"/>
        </w:rPr>
      </w:pPr>
      <w:r>
        <w:rPr>
          <w:rFonts w:ascii="宋体" w:hAnsi="宋体" w:eastAsia="宋体" w:cs="宋体"/>
          <w:b/>
          <w:bCs/>
          <w:spacing w:val="-5"/>
          <w:sz w:val="24"/>
          <w:szCs w:val="24"/>
        </w:rPr>
        <w:t>四、解密电子响应文件</w:t>
      </w:r>
    </w:p>
    <w:p w14:paraId="69195DF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jc w:val="both"/>
        <w:textAlignment w:val="baseline"/>
        <w:rPr>
          <w:rFonts w:ascii="宋体" w:hAnsi="宋体" w:eastAsia="宋体" w:cs="宋体"/>
          <w:sz w:val="24"/>
          <w:szCs w:val="24"/>
        </w:rPr>
      </w:pPr>
      <w:r>
        <w:rPr>
          <w:rFonts w:ascii="宋体" w:hAnsi="宋体" w:eastAsia="宋体" w:cs="宋体"/>
          <w:spacing w:val="4"/>
          <w:sz w:val="24"/>
          <w:szCs w:val="24"/>
        </w:rPr>
        <w:t>供应商解密：供应商制作电子响应文件时，必须使用本单位的</w:t>
      </w:r>
      <w:r>
        <w:rPr>
          <w:rFonts w:ascii="宋体" w:hAnsi="宋体" w:eastAsia="宋体" w:cs="宋体"/>
          <w:sz w:val="24"/>
          <w:szCs w:val="24"/>
        </w:rPr>
        <w:t>CA</w:t>
      </w:r>
      <w:r>
        <w:rPr>
          <w:rFonts w:ascii="宋体" w:hAnsi="宋体" w:eastAsia="宋体" w:cs="宋体"/>
          <w:spacing w:val="4"/>
          <w:sz w:val="24"/>
          <w:szCs w:val="24"/>
        </w:rPr>
        <w:t>进行加密</w:t>
      </w:r>
      <w:r>
        <w:rPr>
          <w:rFonts w:ascii="宋体" w:hAnsi="宋体" w:eastAsia="宋体" w:cs="宋体"/>
          <w:spacing w:val="12"/>
          <w:sz w:val="24"/>
          <w:szCs w:val="24"/>
        </w:rPr>
        <w:t xml:space="preserve"> </w:t>
      </w:r>
      <w:r>
        <w:rPr>
          <w:rFonts w:ascii="宋体" w:hAnsi="宋体" w:eastAsia="宋体" w:cs="宋体"/>
          <w:spacing w:val="2"/>
          <w:sz w:val="24"/>
          <w:szCs w:val="24"/>
        </w:rPr>
        <w:t>,供应商在解密前须自行检查</w:t>
      </w:r>
      <w:r>
        <w:rPr>
          <w:rFonts w:ascii="宋体" w:hAnsi="宋体" w:eastAsia="宋体" w:cs="宋体"/>
          <w:sz w:val="24"/>
          <w:szCs w:val="24"/>
        </w:rPr>
        <w:t>CA</w:t>
      </w:r>
      <w:r>
        <w:rPr>
          <w:rFonts w:ascii="宋体" w:hAnsi="宋体" w:eastAsia="宋体" w:cs="宋体"/>
          <w:spacing w:val="2"/>
          <w:sz w:val="24"/>
          <w:szCs w:val="24"/>
        </w:rPr>
        <w:t>有效性。解密时未在开启响应文件时间后</w:t>
      </w:r>
      <w:r>
        <w:rPr>
          <w:rFonts w:ascii="宋体" w:hAnsi="宋体" w:eastAsia="宋体" w:cs="宋体"/>
          <w:spacing w:val="1"/>
          <w:sz w:val="24"/>
          <w:szCs w:val="24"/>
        </w:rPr>
        <w:t>30分</w:t>
      </w:r>
      <w:r>
        <w:rPr>
          <w:rFonts w:ascii="宋体" w:hAnsi="宋体" w:eastAsia="宋体" w:cs="宋体"/>
          <w:sz w:val="24"/>
          <w:szCs w:val="24"/>
        </w:rPr>
        <w:t xml:space="preserve"> 钟内进行解密成功的视为撤销其响应文件（因</w:t>
      </w:r>
      <w:r>
        <w:rPr>
          <w:rFonts w:ascii="宋体" w:hAnsi="宋体" w:eastAsia="宋体" w:cs="宋体"/>
          <w:spacing w:val="-1"/>
          <w:sz w:val="24"/>
          <w:szCs w:val="24"/>
        </w:rPr>
        <w:t>电子开标系统原因除外）。</w:t>
      </w:r>
    </w:p>
    <w:p w14:paraId="66A3F52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8" w:firstLineChars="200"/>
        <w:textAlignment w:val="baseline"/>
        <w:rPr>
          <w:rFonts w:ascii="宋体" w:hAnsi="宋体" w:eastAsia="宋体" w:cs="宋体"/>
          <w:sz w:val="24"/>
          <w:szCs w:val="24"/>
        </w:rPr>
      </w:pPr>
      <w:r>
        <w:rPr>
          <w:rFonts w:ascii="宋体" w:hAnsi="宋体" w:eastAsia="宋体" w:cs="宋体"/>
          <w:b/>
          <w:bCs/>
          <w:spacing w:val="-6"/>
          <w:sz w:val="24"/>
          <w:szCs w:val="24"/>
        </w:rPr>
        <w:t>五、评审</w:t>
      </w:r>
    </w:p>
    <w:p w14:paraId="06E619C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ascii="宋体" w:hAnsi="宋体" w:eastAsia="宋体" w:cs="宋体"/>
          <w:sz w:val="24"/>
          <w:szCs w:val="24"/>
        </w:rPr>
      </w:pPr>
      <w:r>
        <w:rPr>
          <w:rFonts w:ascii="宋体" w:hAnsi="宋体" w:eastAsia="宋体" w:cs="宋体"/>
          <w:spacing w:val="3"/>
          <w:sz w:val="24"/>
          <w:szCs w:val="24"/>
        </w:rPr>
        <w:t>磋商小组对供应商提交的响应文件进行评审。主要对响应文件的有效性、</w:t>
      </w:r>
      <w:r>
        <w:rPr>
          <w:rFonts w:ascii="宋体" w:hAnsi="宋体" w:eastAsia="宋体" w:cs="宋体"/>
          <w:spacing w:val="1"/>
          <w:sz w:val="24"/>
          <w:szCs w:val="24"/>
        </w:rPr>
        <w:t xml:space="preserve"> </w:t>
      </w:r>
      <w:r>
        <w:rPr>
          <w:rFonts w:ascii="宋体" w:hAnsi="宋体" w:eastAsia="宋体" w:cs="宋体"/>
          <w:spacing w:val="-1"/>
          <w:sz w:val="24"/>
          <w:szCs w:val="24"/>
        </w:rPr>
        <w:t>完整性和响应程度进行审查，具体包括：</w:t>
      </w:r>
    </w:p>
    <w:p w14:paraId="4039C060">
      <w:pPr>
        <w:spacing w:line="219" w:lineRule="auto"/>
        <w:ind w:left="1002"/>
        <w:rPr>
          <w:rFonts w:ascii="宋体" w:hAnsi="宋体" w:eastAsia="宋体" w:cs="宋体"/>
          <w:sz w:val="24"/>
          <w:szCs w:val="24"/>
        </w:rPr>
      </w:pPr>
      <w:r>
        <w:rPr>
          <w:rFonts w:ascii="宋体" w:hAnsi="宋体" w:eastAsia="宋体" w:cs="宋体"/>
          <w:spacing w:val="-4"/>
          <w:sz w:val="24"/>
          <w:szCs w:val="24"/>
        </w:rPr>
        <w:t>1.资格性审查。</w:t>
      </w:r>
    </w:p>
    <w:p w14:paraId="67910BE5">
      <w:pPr>
        <w:spacing w:line="39" w:lineRule="exact"/>
      </w:pPr>
    </w:p>
    <w:tbl>
      <w:tblPr>
        <w:tblStyle w:val="13"/>
        <w:tblW w:w="5007"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29"/>
        <w:gridCol w:w="1058"/>
        <w:gridCol w:w="3600"/>
        <w:gridCol w:w="2967"/>
      </w:tblGrid>
      <w:tr w14:paraId="43A59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jc w:val="center"/>
        </w:trPr>
        <w:tc>
          <w:tcPr>
            <w:tcW w:w="436" w:type="pct"/>
            <w:noWrap w:val="0"/>
            <w:vAlign w:val="top"/>
          </w:tcPr>
          <w:p w14:paraId="361A7893">
            <w:pPr>
              <w:keepNext w:val="0"/>
              <w:keepLines w:val="0"/>
              <w:pageBreakBefore w:val="0"/>
              <w:widowControl/>
              <w:kinsoku/>
              <w:wordWrap w:val="0"/>
              <w:overflowPunct/>
              <w:topLinePunct w:val="0"/>
              <w:autoSpaceDE w:val="0"/>
              <w:autoSpaceDN w:val="0"/>
              <w:bidi w:val="0"/>
              <w:adjustRightInd w:val="0"/>
              <w:snapToGrid w:val="0"/>
              <w:spacing w:before="119" w:line="360" w:lineRule="exact"/>
              <w:jc w:val="center"/>
              <w:textAlignment w:val="baseline"/>
              <w:rPr>
                <w:rFonts w:hint="eastAsia" w:ascii="宋体" w:hAnsi="宋体" w:eastAsia="宋体" w:cs="宋体"/>
                <w:snapToGrid w:val="0"/>
                <w:color w:val="000000"/>
                <w:kern w:val="0"/>
                <w:sz w:val="21"/>
                <w:szCs w:val="21"/>
                <w:highlight w:val="none"/>
                <w:lang w:eastAsia="en-US"/>
              </w:rPr>
            </w:pPr>
            <w:r>
              <w:rPr>
                <w:rFonts w:hint="eastAsia" w:ascii="宋体" w:hAnsi="宋体" w:eastAsia="宋体" w:cs="宋体"/>
                <w:snapToGrid w:val="0"/>
                <w:color w:val="000000"/>
                <w:spacing w:val="-3"/>
                <w:kern w:val="0"/>
                <w:sz w:val="21"/>
                <w:szCs w:val="21"/>
                <w:highlight w:val="none"/>
                <w:lang w:eastAsia="en-US"/>
              </w:rPr>
              <w:t>序号</w:t>
            </w:r>
          </w:p>
        </w:tc>
        <w:tc>
          <w:tcPr>
            <w:tcW w:w="633" w:type="pct"/>
            <w:noWrap w:val="0"/>
            <w:vAlign w:val="top"/>
          </w:tcPr>
          <w:p w14:paraId="5D8D9A06">
            <w:pPr>
              <w:keepNext w:val="0"/>
              <w:keepLines w:val="0"/>
              <w:pageBreakBefore w:val="0"/>
              <w:widowControl/>
              <w:kinsoku/>
              <w:wordWrap w:val="0"/>
              <w:overflowPunct/>
              <w:topLinePunct w:val="0"/>
              <w:autoSpaceDE w:val="0"/>
              <w:autoSpaceDN w:val="0"/>
              <w:bidi w:val="0"/>
              <w:adjustRightInd w:val="0"/>
              <w:snapToGrid w:val="0"/>
              <w:spacing w:before="119" w:line="360" w:lineRule="exact"/>
              <w:jc w:val="center"/>
              <w:textAlignment w:val="baseline"/>
              <w:rPr>
                <w:rFonts w:hint="eastAsia" w:ascii="宋体" w:hAnsi="宋体" w:eastAsia="宋体" w:cs="宋体"/>
                <w:snapToGrid w:val="0"/>
                <w:color w:val="000000"/>
                <w:kern w:val="0"/>
                <w:sz w:val="21"/>
                <w:szCs w:val="21"/>
                <w:highlight w:val="none"/>
                <w:lang w:eastAsia="en-US"/>
              </w:rPr>
            </w:pPr>
            <w:r>
              <w:rPr>
                <w:rFonts w:hint="eastAsia" w:ascii="宋体" w:hAnsi="宋体" w:eastAsia="宋体" w:cs="宋体"/>
                <w:snapToGrid w:val="0"/>
                <w:color w:val="000000"/>
                <w:spacing w:val="-4"/>
                <w:kern w:val="0"/>
                <w:sz w:val="21"/>
                <w:szCs w:val="21"/>
                <w:highlight w:val="none"/>
                <w:lang w:eastAsia="en-US"/>
              </w:rPr>
              <w:t>审查因素</w:t>
            </w:r>
          </w:p>
        </w:tc>
        <w:tc>
          <w:tcPr>
            <w:tcW w:w="2154" w:type="pct"/>
            <w:noWrap w:val="0"/>
            <w:vAlign w:val="top"/>
          </w:tcPr>
          <w:p w14:paraId="441ACDA9">
            <w:pPr>
              <w:keepNext w:val="0"/>
              <w:keepLines w:val="0"/>
              <w:pageBreakBefore w:val="0"/>
              <w:widowControl/>
              <w:kinsoku/>
              <w:wordWrap w:val="0"/>
              <w:overflowPunct/>
              <w:topLinePunct w:val="0"/>
              <w:autoSpaceDE w:val="0"/>
              <w:autoSpaceDN w:val="0"/>
              <w:bidi w:val="0"/>
              <w:adjustRightInd w:val="0"/>
              <w:snapToGrid w:val="0"/>
              <w:spacing w:before="119" w:line="360" w:lineRule="exact"/>
              <w:jc w:val="center"/>
              <w:textAlignment w:val="baseline"/>
              <w:rPr>
                <w:rFonts w:hint="eastAsia" w:ascii="宋体" w:hAnsi="宋体" w:eastAsia="宋体" w:cs="宋体"/>
                <w:snapToGrid w:val="0"/>
                <w:color w:val="000000"/>
                <w:kern w:val="0"/>
                <w:sz w:val="21"/>
                <w:szCs w:val="21"/>
                <w:highlight w:val="none"/>
                <w:lang w:eastAsia="zh-CN"/>
              </w:rPr>
            </w:pPr>
            <w:r>
              <w:rPr>
                <w:rFonts w:hint="eastAsia" w:ascii="宋体" w:hAnsi="宋体" w:eastAsia="宋体" w:cs="宋体"/>
                <w:snapToGrid w:val="0"/>
                <w:color w:val="000000"/>
                <w:spacing w:val="-4"/>
                <w:kern w:val="0"/>
                <w:sz w:val="21"/>
                <w:szCs w:val="21"/>
                <w:highlight w:val="none"/>
                <w:lang w:eastAsia="en-US"/>
              </w:rPr>
              <w:t>审查内容</w:t>
            </w:r>
          </w:p>
        </w:tc>
        <w:tc>
          <w:tcPr>
            <w:tcW w:w="1775" w:type="pct"/>
            <w:noWrap w:val="0"/>
            <w:vAlign w:val="top"/>
          </w:tcPr>
          <w:p w14:paraId="6D7EFFE2">
            <w:pPr>
              <w:keepNext w:val="0"/>
              <w:keepLines w:val="0"/>
              <w:pageBreakBefore w:val="0"/>
              <w:widowControl/>
              <w:kinsoku/>
              <w:wordWrap w:val="0"/>
              <w:overflowPunct/>
              <w:topLinePunct w:val="0"/>
              <w:autoSpaceDE w:val="0"/>
              <w:autoSpaceDN w:val="0"/>
              <w:bidi w:val="0"/>
              <w:adjustRightInd w:val="0"/>
              <w:snapToGrid w:val="0"/>
              <w:spacing w:before="119" w:line="360" w:lineRule="exact"/>
              <w:jc w:val="center"/>
              <w:textAlignment w:val="baseline"/>
              <w:rPr>
                <w:rFonts w:hint="eastAsia" w:ascii="宋体" w:hAnsi="宋体" w:eastAsia="宋体" w:cs="宋体"/>
                <w:snapToGrid w:val="0"/>
                <w:color w:val="000000"/>
                <w:kern w:val="0"/>
                <w:sz w:val="21"/>
                <w:szCs w:val="21"/>
                <w:highlight w:val="none"/>
                <w:lang w:eastAsia="zh-CN"/>
              </w:rPr>
            </w:pPr>
            <w:r>
              <w:rPr>
                <w:rFonts w:hint="eastAsia" w:ascii="宋体" w:hAnsi="宋体" w:eastAsia="宋体" w:cs="宋体"/>
                <w:snapToGrid w:val="0"/>
                <w:color w:val="000000"/>
                <w:spacing w:val="-2"/>
                <w:kern w:val="0"/>
                <w:sz w:val="21"/>
                <w:szCs w:val="21"/>
                <w:highlight w:val="none"/>
                <w:lang w:val="en-US" w:eastAsia="zh-CN"/>
              </w:rPr>
              <w:t>备注</w:t>
            </w:r>
          </w:p>
        </w:tc>
      </w:tr>
      <w:tr w14:paraId="475CF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jc w:val="center"/>
        </w:trPr>
        <w:tc>
          <w:tcPr>
            <w:tcW w:w="436" w:type="pct"/>
            <w:noWrap w:val="0"/>
            <w:vAlign w:val="center"/>
          </w:tcPr>
          <w:p w14:paraId="5792EC63">
            <w:pPr>
              <w:keepNext w:val="0"/>
              <w:keepLines w:val="0"/>
              <w:pageBreakBefore w:val="0"/>
              <w:kinsoku/>
              <w:wordWrap w:val="0"/>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napToGrid w:val="0"/>
                <w:color w:val="000000"/>
                <w:kern w:val="0"/>
                <w:sz w:val="21"/>
                <w:szCs w:val="21"/>
                <w:highlight w:val="none"/>
                <w:lang w:val="en-US" w:eastAsia="en-US" w:bidi="ar-SA"/>
              </w:rPr>
            </w:pPr>
          </w:p>
          <w:p w14:paraId="6554014E">
            <w:pPr>
              <w:keepNext w:val="0"/>
              <w:keepLines w:val="0"/>
              <w:pageBreakBefore w:val="0"/>
              <w:kinsoku/>
              <w:wordWrap w:val="0"/>
              <w:overflowPunct/>
              <w:topLinePunct w:val="0"/>
              <w:autoSpaceDE w:val="0"/>
              <w:autoSpaceDN w:val="0"/>
              <w:bidi w:val="0"/>
              <w:adjustRightInd w:val="0"/>
              <w:snapToGrid w:val="0"/>
              <w:spacing w:before="69" w:line="360" w:lineRule="exact"/>
              <w:ind w:left="372"/>
              <w:jc w:val="both"/>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kern w:val="0"/>
                <w:sz w:val="21"/>
                <w:szCs w:val="21"/>
                <w:highlight w:val="none"/>
                <w:lang w:val="en-US" w:eastAsia="en-US" w:bidi="ar-SA"/>
              </w:rPr>
              <w:t>1</w:t>
            </w:r>
          </w:p>
        </w:tc>
        <w:tc>
          <w:tcPr>
            <w:tcW w:w="633" w:type="pct"/>
            <w:noWrap w:val="0"/>
            <w:vAlign w:val="center"/>
          </w:tcPr>
          <w:p w14:paraId="0AE6E7B1">
            <w:pPr>
              <w:keepNext w:val="0"/>
              <w:keepLines w:val="0"/>
              <w:pageBreakBefore w:val="0"/>
              <w:widowControl/>
              <w:kinsoku/>
              <w:wordWrap w:val="0"/>
              <w:overflowPunct/>
              <w:topLinePunct w:val="0"/>
              <w:autoSpaceDE w:val="0"/>
              <w:autoSpaceDN w:val="0"/>
              <w:bidi w:val="0"/>
              <w:adjustRightInd w:val="0"/>
              <w:snapToGrid w:val="0"/>
              <w:spacing w:before="32" w:line="360" w:lineRule="exact"/>
              <w:ind w:left="112" w:right="105"/>
              <w:jc w:val="both"/>
              <w:textAlignment w:val="baseline"/>
              <w:rPr>
                <w:rFonts w:hint="eastAsia" w:ascii="宋体" w:hAnsi="宋体" w:eastAsia="宋体" w:cs="宋体"/>
                <w:snapToGrid w:val="0"/>
                <w:color w:val="000000"/>
                <w:kern w:val="0"/>
                <w:sz w:val="21"/>
                <w:szCs w:val="21"/>
                <w:highlight w:val="none"/>
                <w:lang w:eastAsia="en-US"/>
              </w:rPr>
            </w:pPr>
            <w:r>
              <w:rPr>
                <w:rFonts w:hint="eastAsia" w:ascii="宋体" w:hAnsi="宋体" w:eastAsia="宋体" w:cs="宋体"/>
                <w:snapToGrid w:val="0"/>
                <w:color w:val="000000"/>
                <w:spacing w:val="-2"/>
                <w:kern w:val="0"/>
                <w:sz w:val="21"/>
                <w:szCs w:val="21"/>
                <w:highlight w:val="none"/>
                <w:lang w:eastAsia="en-US"/>
              </w:rPr>
              <w:t>满足第一章《</w:t>
            </w:r>
            <w:r>
              <w:rPr>
                <w:rFonts w:hint="eastAsia" w:ascii="宋体" w:hAnsi="宋体" w:eastAsia="宋体" w:cs="宋体"/>
                <w:snapToGrid w:val="0"/>
                <w:color w:val="000000"/>
                <w:spacing w:val="-2"/>
                <w:kern w:val="0"/>
                <w:sz w:val="21"/>
                <w:szCs w:val="21"/>
                <w:highlight w:val="none"/>
                <w:lang w:val="en-US" w:eastAsia="zh-CN"/>
              </w:rPr>
              <w:t>竞争性磋商</w:t>
            </w:r>
            <w:r>
              <w:rPr>
                <w:rFonts w:hint="eastAsia" w:ascii="宋体" w:hAnsi="宋体" w:eastAsia="宋体" w:cs="宋体"/>
                <w:snapToGrid w:val="0"/>
                <w:color w:val="000000"/>
                <w:spacing w:val="-2"/>
                <w:kern w:val="0"/>
                <w:sz w:val="21"/>
                <w:szCs w:val="21"/>
                <w:highlight w:val="none"/>
                <w:lang w:eastAsia="zh-CN"/>
              </w:rPr>
              <w:t>公告</w:t>
            </w:r>
            <w:r>
              <w:rPr>
                <w:rFonts w:hint="eastAsia" w:ascii="宋体" w:hAnsi="宋体" w:eastAsia="宋体" w:cs="宋体"/>
                <w:snapToGrid w:val="0"/>
                <w:color w:val="000000"/>
                <w:spacing w:val="-2"/>
                <w:kern w:val="0"/>
                <w:sz w:val="21"/>
                <w:szCs w:val="21"/>
                <w:highlight w:val="none"/>
                <w:lang w:eastAsia="en-US"/>
              </w:rPr>
              <w:t>》</w:t>
            </w:r>
            <w:r>
              <w:rPr>
                <w:rFonts w:hint="eastAsia" w:ascii="宋体" w:hAnsi="宋体" w:eastAsia="宋体" w:cs="宋体"/>
                <w:snapToGrid w:val="0"/>
                <w:color w:val="000000"/>
                <w:spacing w:val="-2"/>
                <w:kern w:val="0"/>
                <w:sz w:val="21"/>
                <w:szCs w:val="21"/>
                <w:highlight w:val="none"/>
                <w:lang w:val="en-US" w:eastAsia="zh-CN"/>
              </w:rPr>
              <w:t>投标人具备的</w:t>
            </w:r>
            <w:r>
              <w:rPr>
                <w:rFonts w:hint="eastAsia" w:ascii="宋体" w:hAnsi="宋体" w:eastAsia="宋体" w:cs="宋体"/>
                <w:snapToGrid w:val="0"/>
                <w:color w:val="000000"/>
                <w:spacing w:val="-2"/>
                <w:kern w:val="0"/>
                <w:sz w:val="21"/>
                <w:szCs w:val="21"/>
                <w:highlight w:val="none"/>
                <w:lang w:eastAsia="en-US"/>
              </w:rPr>
              <w:t>资格要求</w:t>
            </w:r>
          </w:p>
        </w:tc>
        <w:tc>
          <w:tcPr>
            <w:tcW w:w="2154" w:type="pct"/>
            <w:noWrap w:val="0"/>
            <w:vAlign w:val="top"/>
          </w:tcPr>
          <w:p w14:paraId="446BC2A7">
            <w:pPr>
              <w:pStyle w:val="15"/>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napToGrid w:val="0"/>
                <w:color w:val="000000"/>
                <w:kern w:val="0"/>
                <w:sz w:val="21"/>
                <w:szCs w:val="21"/>
                <w:highlight w:val="none"/>
                <w:lang w:val="en-US" w:eastAsia="en-US"/>
              </w:rPr>
            </w:pPr>
            <w:r>
              <w:rPr>
                <w:rFonts w:hint="eastAsia" w:ascii="宋体" w:hAnsi="宋体" w:eastAsia="宋体" w:cs="宋体"/>
                <w:snapToGrid w:val="0"/>
                <w:color w:val="000000"/>
                <w:kern w:val="0"/>
                <w:sz w:val="21"/>
                <w:szCs w:val="21"/>
                <w:highlight w:val="none"/>
                <w:lang w:val="en-US" w:eastAsia="en-US"/>
              </w:rPr>
              <w:t>1.注册于中华人民共和国境内，具有独立承担民事责任能力；</w:t>
            </w:r>
          </w:p>
          <w:p w14:paraId="014B7758">
            <w:pPr>
              <w:pStyle w:val="15"/>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napToGrid w:val="0"/>
                <w:color w:val="000000"/>
                <w:kern w:val="0"/>
                <w:sz w:val="21"/>
                <w:szCs w:val="21"/>
                <w:highlight w:val="none"/>
                <w:lang w:val="en-US" w:eastAsia="en-US"/>
              </w:rPr>
            </w:pPr>
            <w:r>
              <w:rPr>
                <w:rFonts w:hint="eastAsia" w:ascii="宋体" w:hAnsi="宋体" w:eastAsia="宋体" w:cs="宋体"/>
                <w:snapToGrid w:val="0"/>
                <w:color w:val="000000"/>
                <w:kern w:val="0"/>
                <w:sz w:val="21"/>
                <w:szCs w:val="21"/>
                <w:highlight w:val="none"/>
                <w:lang w:val="en-US" w:eastAsia="en-US"/>
              </w:rPr>
              <w:t>2.供应商须具备水利行政主管部门颁发的水利工程施工监理乙级及以上资质；拟派的项目总监理工程师应具有水利工程专业监理工程师资格证书；</w:t>
            </w:r>
          </w:p>
          <w:p w14:paraId="0A88FA62">
            <w:pPr>
              <w:pStyle w:val="15"/>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napToGrid w:val="0"/>
                <w:color w:val="000000"/>
                <w:kern w:val="0"/>
                <w:sz w:val="21"/>
                <w:szCs w:val="21"/>
                <w:highlight w:val="none"/>
                <w:lang w:val="en-US" w:eastAsia="en-US"/>
              </w:rPr>
            </w:pPr>
            <w:r>
              <w:rPr>
                <w:rFonts w:hint="eastAsia" w:ascii="宋体" w:hAnsi="宋体" w:eastAsia="宋体" w:cs="宋体"/>
                <w:snapToGrid w:val="0"/>
                <w:color w:val="000000"/>
                <w:kern w:val="0"/>
                <w:sz w:val="21"/>
                <w:szCs w:val="21"/>
                <w:highlight w:val="none"/>
                <w:lang w:val="en-US" w:eastAsia="en-US"/>
              </w:rPr>
              <w:t>3.具有良好的商业信誉和健全的财务会计制度；</w:t>
            </w:r>
          </w:p>
          <w:p w14:paraId="20434DE7">
            <w:pPr>
              <w:pStyle w:val="15"/>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napToGrid w:val="0"/>
                <w:color w:val="000000"/>
                <w:kern w:val="0"/>
                <w:sz w:val="21"/>
                <w:szCs w:val="21"/>
                <w:highlight w:val="none"/>
                <w:lang w:val="en-US" w:eastAsia="en-US"/>
              </w:rPr>
            </w:pPr>
            <w:r>
              <w:rPr>
                <w:rFonts w:hint="eastAsia" w:ascii="宋体" w:hAnsi="宋体" w:eastAsia="宋体" w:cs="宋体"/>
                <w:snapToGrid w:val="0"/>
                <w:color w:val="000000"/>
                <w:kern w:val="0"/>
                <w:sz w:val="21"/>
                <w:szCs w:val="21"/>
                <w:highlight w:val="none"/>
                <w:lang w:val="en-US" w:eastAsia="en-US"/>
              </w:rPr>
              <w:t>4.具有履行合同所必需的设备和专业技术能力；</w:t>
            </w:r>
          </w:p>
          <w:p w14:paraId="3FE162DA">
            <w:pPr>
              <w:pStyle w:val="15"/>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napToGrid w:val="0"/>
                <w:color w:val="000000"/>
                <w:kern w:val="0"/>
                <w:sz w:val="21"/>
                <w:szCs w:val="21"/>
                <w:highlight w:val="none"/>
                <w:lang w:val="en-US" w:eastAsia="en-US"/>
              </w:rPr>
            </w:pPr>
            <w:r>
              <w:rPr>
                <w:rFonts w:hint="eastAsia" w:ascii="宋体" w:hAnsi="宋体" w:eastAsia="宋体" w:cs="宋体"/>
                <w:snapToGrid w:val="0"/>
                <w:color w:val="000000"/>
                <w:kern w:val="0"/>
                <w:sz w:val="21"/>
                <w:szCs w:val="21"/>
                <w:highlight w:val="none"/>
                <w:lang w:val="en-US" w:eastAsia="en-US"/>
              </w:rPr>
              <w:t>5.有依法缴纳税收和社会保障资金的良好记录；</w:t>
            </w:r>
          </w:p>
          <w:p w14:paraId="3EAE86B7">
            <w:pPr>
              <w:pStyle w:val="15"/>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napToGrid w:val="0"/>
                <w:color w:val="000000"/>
                <w:kern w:val="0"/>
                <w:sz w:val="21"/>
                <w:szCs w:val="21"/>
                <w:highlight w:val="none"/>
                <w:lang w:val="en-US" w:eastAsia="en-US"/>
              </w:rPr>
            </w:pPr>
            <w:r>
              <w:rPr>
                <w:rFonts w:hint="eastAsia" w:ascii="宋体" w:hAnsi="宋体" w:eastAsia="宋体" w:cs="宋体"/>
                <w:snapToGrid w:val="0"/>
                <w:color w:val="000000"/>
                <w:kern w:val="0"/>
                <w:sz w:val="21"/>
                <w:szCs w:val="21"/>
                <w:highlight w:val="none"/>
                <w:lang w:val="en-US" w:eastAsia="en-US"/>
              </w:rPr>
              <w:t>6.参加政府采购活动前三年内，在经营活动中没有重大违法记录；</w:t>
            </w:r>
          </w:p>
          <w:p w14:paraId="73DB4062">
            <w:pPr>
              <w:pStyle w:val="15"/>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napToGrid w:val="0"/>
                <w:color w:val="000000"/>
                <w:kern w:val="0"/>
                <w:sz w:val="21"/>
                <w:szCs w:val="21"/>
                <w:highlight w:val="none"/>
                <w:lang w:eastAsia="en-US"/>
              </w:rPr>
            </w:pPr>
            <w:r>
              <w:rPr>
                <w:rFonts w:hint="eastAsia" w:ascii="宋体" w:hAnsi="宋体" w:eastAsia="宋体" w:cs="宋体"/>
                <w:snapToGrid w:val="0"/>
                <w:color w:val="000000"/>
                <w:kern w:val="0"/>
                <w:sz w:val="21"/>
                <w:szCs w:val="21"/>
                <w:highlight w:val="none"/>
                <w:lang w:val="en-US" w:eastAsia="en-US"/>
              </w:rPr>
              <w:t>7.根据《关于在政府采购活动中查询及使用信用记录有关问题的通知》(财库〔2016〕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tc>
        <w:tc>
          <w:tcPr>
            <w:tcW w:w="1775" w:type="pct"/>
            <w:noWrap w:val="0"/>
            <w:vAlign w:val="top"/>
          </w:tcPr>
          <w:p w14:paraId="0F7858CD">
            <w:pPr>
              <w:keepNext w:val="0"/>
              <w:keepLines w:val="0"/>
              <w:pageBreakBefore w:val="0"/>
              <w:widowControl/>
              <w:kinsoku/>
              <w:wordWrap w:val="0"/>
              <w:overflowPunct/>
              <w:topLinePunct w:val="0"/>
              <w:autoSpaceDE w:val="0"/>
              <w:autoSpaceDN w:val="0"/>
              <w:bidi w:val="0"/>
              <w:adjustRightInd w:val="0"/>
              <w:snapToGrid w:val="0"/>
              <w:spacing w:before="32" w:line="360" w:lineRule="exact"/>
              <w:ind w:right="105"/>
              <w:jc w:val="both"/>
              <w:textAlignment w:val="baseline"/>
              <w:rPr>
                <w:rFonts w:hint="eastAsia" w:ascii="宋体" w:hAnsi="宋体" w:eastAsia="宋体" w:cs="宋体"/>
                <w:snapToGrid w:val="0"/>
                <w:color w:val="000000"/>
                <w:spacing w:val="-2"/>
                <w:kern w:val="0"/>
                <w:sz w:val="21"/>
                <w:szCs w:val="21"/>
                <w:highlight w:val="none"/>
                <w:lang w:val="en-US" w:eastAsia="zh-CN"/>
              </w:rPr>
            </w:pPr>
            <w:r>
              <w:rPr>
                <w:rFonts w:hint="eastAsia" w:ascii="宋体" w:hAnsi="宋体" w:eastAsia="宋体" w:cs="宋体"/>
                <w:snapToGrid w:val="0"/>
                <w:color w:val="000000"/>
                <w:spacing w:val="-2"/>
                <w:kern w:val="0"/>
                <w:sz w:val="21"/>
                <w:szCs w:val="21"/>
                <w:highlight w:val="none"/>
                <w:lang w:val="en-US" w:eastAsia="zh-CN"/>
              </w:rPr>
              <w:t>投标人为企业（包括合伙企业、个体工商户）的，应提供有效的营业执照；</w:t>
            </w:r>
          </w:p>
          <w:p w14:paraId="23ACA1B8">
            <w:pPr>
              <w:keepNext w:val="0"/>
              <w:keepLines w:val="0"/>
              <w:pageBreakBefore w:val="0"/>
              <w:widowControl/>
              <w:kinsoku/>
              <w:wordWrap w:val="0"/>
              <w:overflowPunct/>
              <w:topLinePunct w:val="0"/>
              <w:autoSpaceDE w:val="0"/>
              <w:autoSpaceDN w:val="0"/>
              <w:bidi w:val="0"/>
              <w:adjustRightInd w:val="0"/>
              <w:snapToGrid w:val="0"/>
              <w:spacing w:before="32" w:line="360" w:lineRule="exact"/>
              <w:ind w:right="105"/>
              <w:jc w:val="both"/>
              <w:textAlignment w:val="baseline"/>
              <w:rPr>
                <w:rFonts w:hint="eastAsia" w:ascii="宋体" w:hAnsi="宋体" w:eastAsia="宋体" w:cs="宋体"/>
                <w:snapToGrid w:val="0"/>
                <w:color w:val="000000"/>
                <w:spacing w:val="-2"/>
                <w:kern w:val="0"/>
                <w:sz w:val="21"/>
                <w:szCs w:val="21"/>
                <w:highlight w:val="none"/>
                <w:lang w:val="en-US" w:eastAsia="zh-CN"/>
              </w:rPr>
            </w:pPr>
            <w:r>
              <w:rPr>
                <w:rFonts w:hint="eastAsia" w:ascii="宋体" w:hAnsi="宋体" w:eastAsia="宋体" w:cs="宋体"/>
                <w:snapToGrid w:val="0"/>
                <w:color w:val="000000"/>
                <w:spacing w:val="-2"/>
                <w:kern w:val="0"/>
                <w:sz w:val="21"/>
                <w:szCs w:val="21"/>
                <w:highlight w:val="none"/>
                <w:lang w:val="en-US" w:eastAsia="zh-CN"/>
              </w:rPr>
              <w:t>投标人为事业单位的，应提供有效的事业单位法人证书；</w:t>
            </w:r>
          </w:p>
          <w:p w14:paraId="4F0A70EE">
            <w:pPr>
              <w:keepNext w:val="0"/>
              <w:keepLines w:val="0"/>
              <w:pageBreakBefore w:val="0"/>
              <w:widowControl/>
              <w:kinsoku/>
              <w:wordWrap w:val="0"/>
              <w:overflowPunct/>
              <w:topLinePunct w:val="0"/>
              <w:autoSpaceDE w:val="0"/>
              <w:autoSpaceDN w:val="0"/>
              <w:bidi w:val="0"/>
              <w:adjustRightInd w:val="0"/>
              <w:snapToGrid w:val="0"/>
              <w:spacing w:before="32" w:line="360" w:lineRule="exact"/>
              <w:ind w:right="105"/>
              <w:jc w:val="both"/>
              <w:textAlignment w:val="baseline"/>
              <w:rPr>
                <w:rFonts w:hint="eastAsia" w:ascii="宋体" w:hAnsi="宋体" w:eastAsia="宋体" w:cs="宋体"/>
                <w:snapToGrid w:val="0"/>
                <w:color w:val="000000"/>
                <w:spacing w:val="-2"/>
                <w:kern w:val="0"/>
                <w:sz w:val="21"/>
                <w:szCs w:val="21"/>
                <w:highlight w:val="none"/>
                <w:lang w:val="en-US" w:eastAsia="zh-CN"/>
              </w:rPr>
            </w:pPr>
            <w:r>
              <w:rPr>
                <w:rFonts w:hint="eastAsia" w:ascii="宋体" w:hAnsi="宋体" w:eastAsia="宋体" w:cs="宋体"/>
                <w:snapToGrid w:val="0"/>
                <w:color w:val="000000"/>
                <w:spacing w:val="-2"/>
                <w:kern w:val="0"/>
                <w:sz w:val="21"/>
                <w:szCs w:val="21"/>
                <w:highlight w:val="none"/>
                <w:lang w:val="en-US" w:eastAsia="zh-CN"/>
              </w:rPr>
              <w:t>投标人是非企业机构的，应提供有效的执业许可证、登记证书等证明文件；</w:t>
            </w:r>
          </w:p>
          <w:p w14:paraId="2398F469">
            <w:pPr>
              <w:keepNext w:val="0"/>
              <w:keepLines w:val="0"/>
              <w:pageBreakBefore w:val="0"/>
              <w:widowControl/>
              <w:kinsoku/>
              <w:wordWrap w:val="0"/>
              <w:overflowPunct/>
              <w:topLinePunct w:val="0"/>
              <w:autoSpaceDE w:val="0"/>
              <w:autoSpaceDN w:val="0"/>
              <w:bidi w:val="0"/>
              <w:adjustRightInd w:val="0"/>
              <w:snapToGrid w:val="0"/>
              <w:spacing w:before="32" w:line="360" w:lineRule="exact"/>
              <w:ind w:right="105"/>
              <w:jc w:val="both"/>
              <w:textAlignment w:val="baseline"/>
              <w:rPr>
                <w:rFonts w:hint="eastAsia" w:ascii="宋体" w:hAnsi="宋体" w:eastAsia="宋体" w:cs="宋体"/>
                <w:snapToGrid w:val="0"/>
                <w:color w:val="000000"/>
                <w:spacing w:val="-2"/>
                <w:kern w:val="0"/>
                <w:sz w:val="21"/>
                <w:szCs w:val="21"/>
                <w:highlight w:val="none"/>
                <w:lang w:val="en-US" w:eastAsia="zh-CN"/>
              </w:rPr>
            </w:pPr>
            <w:r>
              <w:rPr>
                <w:rFonts w:hint="eastAsia" w:ascii="宋体" w:hAnsi="宋体" w:eastAsia="宋体" w:cs="宋体"/>
                <w:snapToGrid w:val="0"/>
                <w:color w:val="000000"/>
                <w:spacing w:val="-2"/>
                <w:kern w:val="0"/>
                <w:sz w:val="21"/>
                <w:szCs w:val="21"/>
                <w:highlight w:val="none"/>
                <w:lang w:val="en-US" w:eastAsia="zh-CN"/>
              </w:rPr>
              <w:t>投标人是自然人的，应提供有效的自然人身份证明。</w:t>
            </w:r>
          </w:p>
          <w:p w14:paraId="39618074">
            <w:pPr>
              <w:keepNext w:val="0"/>
              <w:keepLines w:val="0"/>
              <w:pageBreakBefore w:val="0"/>
              <w:widowControl/>
              <w:kinsoku/>
              <w:wordWrap w:val="0"/>
              <w:overflowPunct/>
              <w:topLinePunct w:val="0"/>
              <w:autoSpaceDE w:val="0"/>
              <w:autoSpaceDN w:val="0"/>
              <w:bidi w:val="0"/>
              <w:adjustRightInd w:val="0"/>
              <w:snapToGrid w:val="0"/>
              <w:spacing w:before="32" w:line="360" w:lineRule="exact"/>
              <w:ind w:right="105"/>
              <w:jc w:val="both"/>
              <w:textAlignment w:val="baseline"/>
              <w:rPr>
                <w:rFonts w:hint="eastAsia" w:ascii="宋体" w:hAnsi="宋体" w:eastAsia="宋体" w:cs="宋体"/>
                <w:snapToGrid w:val="0"/>
                <w:color w:val="000000"/>
                <w:kern w:val="0"/>
                <w:sz w:val="21"/>
                <w:szCs w:val="21"/>
                <w:highlight w:val="none"/>
                <w:lang w:eastAsia="en-US"/>
              </w:rPr>
            </w:pPr>
            <w:r>
              <w:rPr>
                <w:rFonts w:hint="eastAsia" w:ascii="宋体" w:hAnsi="宋体" w:eastAsia="宋体" w:cs="宋体"/>
                <w:snapToGrid w:val="0"/>
                <w:color w:val="000000"/>
                <w:spacing w:val="-2"/>
                <w:kern w:val="0"/>
                <w:sz w:val="21"/>
                <w:szCs w:val="21"/>
                <w:highlight w:val="none"/>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40CF2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jc w:val="center"/>
        </w:trPr>
        <w:tc>
          <w:tcPr>
            <w:tcW w:w="436" w:type="pct"/>
            <w:noWrap w:val="0"/>
            <w:vAlign w:val="center"/>
          </w:tcPr>
          <w:p w14:paraId="2969BECA">
            <w:pPr>
              <w:keepNext w:val="0"/>
              <w:keepLines w:val="0"/>
              <w:pageBreakBefore w:val="0"/>
              <w:kinsoku/>
              <w:wordWrap w:val="0"/>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napToGrid w:val="0"/>
                <w:color w:val="000000"/>
                <w:kern w:val="0"/>
                <w:sz w:val="21"/>
                <w:szCs w:val="21"/>
                <w:highlight w:val="none"/>
                <w:lang w:val="en-US" w:eastAsia="zh-CN" w:bidi="ar-SA"/>
              </w:rPr>
              <w:t>2</w:t>
            </w:r>
          </w:p>
        </w:tc>
        <w:tc>
          <w:tcPr>
            <w:tcW w:w="633" w:type="pct"/>
            <w:noWrap w:val="0"/>
            <w:vAlign w:val="center"/>
          </w:tcPr>
          <w:p w14:paraId="1602674B">
            <w:pPr>
              <w:keepNext w:val="0"/>
              <w:keepLines w:val="0"/>
              <w:pageBreakBefore w:val="0"/>
              <w:widowControl w:val="0"/>
              <w:kinsoku/>
              <w:wordWrap w:val="0"/>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kern w:val="0"/>
                <w:sz w:val="21"/>
                <w:szCs w:val="21"/>
                <w:highlight w:val="none"/>
                <w:lang w:val="en-US" w:eastAsia="en-US" w:bidi="ar-SA"/>
              </w:rPr>
              <w:t>中小企业政策</w:t>
            </w:r>
          </w:p>
        </w:tc>
        <w:tc>
          <w:tcPr>
            <w:tcW w:w="2154" w:type="pct"/>
            <w:noWrap w:val="0"/>
            <w:vAlign w:val="center"/>
          </w:tcPr>
          <w:p w14:paraId="442D742B">
            <w:pPr>
              <w:keepNext w:val="0"/>
              <w:keepLines w:val="0"/>
              <w:pageBreakBefore w:val="0"/>
              <w:kinsoku/>
              <w:wordWrap w:val="0"/>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napToGrid w:val="0"/>
                <w:color w:val="000000"/>
                <w:kern w:val="0"/>
                <w:sz w:val="21"/>
                <w:szCs w:val="21"/>
                <w:highlight w:val="none"/>
                <w:lang w:val="en-US" w:eastAsia="en-US" w:bidi="ar-SA"/>
              </w:rPr>
              <w:t>具体要求见第一章《</w:t>
            </w:r>
            <w:r>
              <w:rPr>
                <w:rFonts w:hint="eastAsia" w:ascii="宋体" w:hAnsi="宋体" w:eastAsia="宋体" w:cs="宋体"/>
                <w:snapToGrid w:val="0"/>
                <w:color w:val="000000"/>
                <w:kern w:val="0"/>
                <w:sz w:val="21"/>
                <w:szCs w:val="21"/>
                <w:highlight w:val="none"/>
                <w:lang w:val="en-US" w:eastAsia="zh-CN" w:bidi="ar-SA"/>
              </w:rPr>
              <w:t>公开招标公告</w:t>
            </w:r>
            <w:r>
              <w:rPr>
                <w:rFonts w:hint="eastAsia" w:ascii="宋体" w:hAnsi="宋体" w:eastAsia="宋体" w:cs="宋体"/>
                <w:snapToGrid w:val="0"/>
                <w:color w:val="000000"/>
                <w:kern w:val="0"/>
                <w:sz w:val="21"/>
                <w:szCs w:val="21"/>
                <w:highlight w:val="none"/>
                <w:lang w:val="en-US" w:eastAsia="en-US" w:bidi="ar-SA"/>
              </w:rPr>
              <w:t>》</w:t>
            </w:r>
          </w:p>
        </w:tc>
        <w:tc>
          <w:tcPr>
            <w:tcW w:w="1775" w:type="pct"/>
            <w:noWrap w:val="0"/>
            <w:vAlign w:val="top"/>
          </w:tcPr>
          <w:p w14:paraId="12F03A9C">
            <w:pPr>
              <w:keepNext w:val="0"/>
              <w:keepLines w:val="0"/>
              <w:pageBreakBefore w:val="0"/>
              <w:kinsoku/>
              <w:wordWrap w:val="0"/>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napToGrid w:val="0"/>
                <w:color w:val="000000"/>
                <w:kern w:val="0"/>
                <w:sz w:val="21"/>
                <w:szCs w:val="21"/>
                <w:highlight w:val="none"/>
                <w:lang w:val="en-US" w:eastAsia="zh-CN" w:bidi="ar-SA"/>
              </w:rPr>
            </w:pPr>
          </w:p>
        </w:tc>
      </w:tr>
      <w:tr w14:paraId="4E2A3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jc w:val="center"/>
        </w:trPr>
        <w:tc>
          <w:tcPr>
            <w:tcW w:w="436" w:type="pct"/>
            <w:noWrap w:val="0"/>
            <w:vAlign w:val="center"/>
          </w:tcPr>
          <w:p w14:paraId="1C41C3B3">
            <w:pPr>
              <w:keepNext w:val="0"/>
              <w:keepLines w:val="0"/>
              <w:pageBreakBefore w:val="0"/>
              <w:kinsoku/>
              <w:wordWrap w:val="0"/>
              <w:overflowPunct/>
              <w:topLinePunct w:val="0"/>
              <w:autoSpaceDE w:val="0"/>
              <w:autoSpaceDN w:val="0"/>
              <w:bidi w:val="0"/>
              <w:adjustRightInd w:val="0"/>
              <w:snapToGrid w:val="0"/>
              <w:spacing w:line="360" w:lineRule="exact"/>
              <w:jc w:val="both"/>
              <w:textAlignment w:val="baseline"/>
              <w:rPr>
                <w:rFonts w:hint="default" w:ascii="宋体" w:hAnsi="宋体" w:eastAsia="宋体" w:cs="宋体"/>
                <w:snapToGrid w:val="0"/>
                <w:color w:val="000000"/>
                <w:kern w:val="0"/>
                <w:sz w:val="21"/>
                <w:szCs w:val="21"/>
                <w:highlight w:val="none"/>
                <w:lang w:val="en-US" w:eastAsia="zh-CN" w:bidi="ar-SA"/>
              </w:rPr>
            </w:pPr>
            <w:r>
              <w:rPr>
                <w:rFonts w:hint="eastAsia" w:ascii="宋体" w:hAnsi="宋体" w:eastAsia="宋体" w:cs="宋体"/>
                <w:snapToGrid w:val="0"/>
                <w:color w:val="000000"/>
                <w:kern w:val="0"/>
                <w:sz w:val="21"/>
                <w:szCs w:val="21"/>
                <w:highlight w:val="none"/>
                <w:lang w:val="en-US" w:eastAsia="zh-CN" w:bidi="ar-SA"/>
              </w:rPr>
              <w:t>2-1</w:t>
            </w:r>
          </w:p>
        </w:tc>
        <w:tc>
          <w:tcPr>
            <w:tcW w:w="633" w:type="pct"/>
            <w:noWrap w:val="0"/>
            <w:vAlign w:val="center"/>
          </w:tcPr>
          <w:p w14:paraId="4588E048">
            <w:pPr>
              <w:keepNext w:val="0"/>
              <w:keepLines w:val="0"/>
              <w:pageBreakBefore w:val="0"/>
              <w:widowControl w:val="0"/>
              <w:kinsoku/>
              <w:wordWrap w:val="0"/>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kern w:val="0"/>
                <w:sz w:val="21"/>
                <w:szCs w:val="21"/>
                <w:highlight w:val="none"/>
                <w:lang w:val="en-US" w:eastAsia="en-US" w:bidi="ar-SA"/>
              </w:rPr>
              <w:t>中小企业证明文件</w:t>
            </w:r>
          </w:p>
        </w:tc>
        <w:tc>
          <w:tcPr>
            <w:tcW w:w="2154" w:type="pct"/>
            <w:noWrap w:val="0"/>
            <w:vAlign w:val="center"/>
          </w:tcPr>
          <w:p w14:paraId="20BB98A6">
            <w:pPr>
              <w:keepNext w:val="0"/>
              <w:keepLines w:val="0"/>
              <w:pageBreakBefore w:val="0"/>
              <w:widowControl w:val="0"/>
              <w:kinsoku/>
              <w:wordWrap w:val="0"/>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kern w:val="0"/>
                <w:sz w:val="21"/>
                <w:szCs w:val="21"/>
                <w:highlight w:val="none"/>
                <w:lang w:val="en-US" w:eastAsia="en-US" w:bidi="ar-SA"/>
              </w:rPr>
              <w:t>当本项目（包）涉及预留份额专门面向中小企业采购，此时</w:t>
            </w:r>
            <w:r>
              <w:rPr>
                <w:rFonts w:hint="eastAsia" w:ascii="宋体" w:hAnsi="宋体" w:eastAsia="宋体" w:cs="宋体"/>
                <w:snapToGrid w:val="0"/>
                <w:color w:val="000000"/>
                <w:kern w:val="0"/>
                <w:sz w:val="21"/>
                <w:szCs w:val="21"/>
                <w:highlight w:val="none"/>
                <w:lang w:val="en-US" w:eastAsia="zh-CN" w:bidi="ar-SA"/>
              </w:rPr>
              <w:t>须在</w:t>
            </w:r>
            <w:r>
              <w:rPr>
                <w:rFonts w:hint="eastAsia" w:ascii="宋体" w:hAnsi="宋体" w:eastAsia="宋体" w:cs="宋体"/>
                <w:snapToGrid w:val="0"/>
                <w:color w:val="000000"/>
                <w:kern w:val="0"/>
                <w:sz w:val="21"/>
                <w:szCs w:val="21"/>
                <w:highlight w:val="none"/>
                <w:lang w:val="en-US" w:eastAsia="en-US" w:bidi="ar-SA"/>
              </w:rPr>
              <w:t>《资格证明文件》中</w:t>
            </w:r>
            <w:r>
              <w:rPr>
                <w:rFonts w:hint="eastAsia" w:ascii="宋体" w:hAnsi="宋体" w:eastAsia="宋体" w:cs="宋体"/>
                <w:snapToGrid w:val="0"/>
                <w:color w:val="000000"/>
                <w:kern w:val="0"/>
                <w:sz w:val="21"/>
                <w:szCs w:val="21"/>
                <w:highlight w:val="none"/>
                <w:lang w:val="en-US" w:eastAsia="zh-CN" w:bidi="ar-SA"/>
              </w:rPr>
              <w:t>提</w:t>
            </w:r>
            <w:r>
              <w:rPr>
                <w:rFonts w:hint="eastAsia" w:ascii="宋体" w:hAnsi="宋体" w:eastAsia="宋体" w:cs="宋体"/>
                <w:snapToGrid w:val="0"/>
                <w:color w:val="000000"/>
                <w:kern w:val="0"/>
                <w:sz w:val="21"/>
                <w:szCs w:val="21"/>
                <w:highlight w:val="none"/>
                <w:lang w:val="en-US" w:eastAsia="en-US" w:bidi="ar-SA"/>
              </w:rPr>
              <w:t>供。</w:t>
            </w:r>
          </w:p>
          <w:p w14:paraId="391E83F1">
            <w:pPr>
              <w:keepNext w:val="0"/>
              <w:keepLines w:val="0"/>
              <w:pageBreakBefore w:val="0"/>
              <w:widowControl w:val="0"/>
              <w:kinsoku/>
              <w:wordWrap w:val="0"/>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kern w:val="0"/>
                <w:sz w:val="21"/>
                <w:szCs w:val="21"/>
                <w:highlight w:val="none"/>
                <w:lang w:val="en-US" w:eastAsia="en-US" w:bidi="ar-SA"/>
              </w:rPr>
              <w:t>1、投标人单独投标的，应</w:t>
            </w:r>
            <w:r>
              <w:rPr>
                <w:rFonts w:hint="eastAsia" w:ascii="宋体" w:hAnsi="宋体" w:eastAsia="宋体" w:cs="宋体"/>
                <w:snapToGrid w:val="0"/>
                <w:color w:val="000000"/>
                <w:kern w:val="0"/>
                <w:sz w:val="21"/>
                <w:szCs w:val="21"/>
                <w:highlight w:val="none"/>
                <w:lang w:val="en-US" w:eastAsia="zh-CN" w:bidi="ar-SA"/>
              </w:rPr>
              <w:t>提</w:t>
            </w:r>
            <w:r>
              <w:rPr>
                <w:rFonts w:hint="eastAsia" w:ascii="宋体" w:hAnsi="宋体" w:eastAsia="宋体" w:cs="宋体"/>
                <w:snapToGrid w:val="0"/>
                <w:color w:val="000000"/>
                <w:kern w:val="0"/>
                <w:sz w:val="21"/>
                <w:szCs w:val="21"/>
                <w:highlight w:val="none"/>
                <w:lang w:val="en-US" w:eastAsia="en-US" w:bidi="ar-SA"/>
              </w:rPr>
              <w:t>供《中小企业声明函》或《残疾人福利性单位声明函》或由省级以上监狱管理局、戒毒管理局（含新疆生产建设兵团）出具的属于监狱企业的证明文件。</w:t>
            </w:r>
          </w:p>
          <w:p w14:paraId="2739172F">
            <w:pPr>
              <w:keepNext w:val="0"/>
              <w:keepLines w:val="0"/>
              <w:pageBreakBefore w:val="0"/>
              <w:widowControl w:val="0"/>
              <w:kinsoku/>
              <w:wordWrap w:val="0"/>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napToGrid w:val="0"/>
                <w:color w:val="000000"/>
                <w:kern w:val="0"/>
                <w:sz w:val="21"/>
                <w:szCs w:val="21"/>
                <w:highlight w:val="none"/>
                <w:lang w:val="en-US" w:eastAsia="en-US" w:bidi="ar-SA"/>
              </w:rPr>
              <w:t>2、如招标文件要求以联合体形式参加，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775" w:type="pct"/>
            <w:noWrap w:val="0"/>
            <w:vAlign w:val="center"/>
          </w:tcPr>
          <w:p w14:paraId="5811671B">
            <w:pPr>
              <w:keepNext w:val="0"/>
              <w:keepLines w:val="0"/>
              <w:pageBreakBefore w:val="0"/>
              <w:kinsoku/>
              <w:wordWrap w:val="0"/>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napToGrid w:val="0"/>
                <w:color w:val="000000"/>
                <w:kern w:val="0"/>
                <w:sz w:val="21"/>
                <w:szCs w:val="21"/>
                <w:highlight w:val="none"/>
                <w:lang w:val="en-US" w:eastAsia="zh-CN" w:bidi="ar-SA"/>
              </w:rPr>
              <w:t>格式见《投标文件格式》</w:t>
            </w:r>
          </w:p>
        </w:tc>
      </w:tr>
      <w:tr w14:paraId="574AA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jc w:val="center"/>
        </w:trPr>
        <w:tc>
          <w:tcPr>
            <w:tcW w:w="436" w:type="pct"/>
            <w:noWrap w:val="0"/>
            <w:vAlign w:val="center"/>
          </w:tcPr>
          <w:p w14:paraId="1B52B90E">
            <w:pPr>
              <w:keepNext w:val="0"/>
              <w:keepLines w:val="0"/>
              <w:pageBreakBefore w:val="0"/>
              <w:kinsoku/>
              <w:wordWrap w:val="0"/>
              <w:overflowPunct/>
              <w:topLinePunct w:val="0"/>
              <w:autoSpaceDE w:val="0"/>
              <w:autoSpaceDN w:val="0"/>
              <w:bidi w:val="0"/>
              <w:adjustRightInd w:val="0"/>
              <w:snapToGrid w:val="0"/>
              <w:spacing w:line="360" w:lineRule="exact"/>
              <w:jc w:val="both"/>
              <w:textAlignment w:val="baseline"/>
              <w:rPr>
                <w:rFonts w:hint="default" w:ascii="宋体" w:hAnsi="宋体" w:eastAsia="宋体" w:cs="宋体"/>
                <w:snapToGrid w:val="0"/>
                <w:color w:val="000000"/>
                <w:kern w:val="0"/>
                <w:sz w:val="21"/>
                <w:szCs w:val="21"/>
                <w:highlight w:val="none"/>
                <w:lang w:val="en-US" w:eastAsia="zh-CN" w:bidi="ar-SA"/>
              </w:rPr>
            </w:pPr>
            <w:r>
              <w:rPr>
                <w:rFonts w:hint="eastAsia" w:ascii="宋体" w:hAnsi="宋体" w:eastAsia="宋体" w:cs="宋体"/>
                <w:snapToGrid w:val="0"/>
                <w:color w:val="000000"/>
                <w:kern w:val="0"/>
                <w:sz w:val="21"/>
                <w:szCs w:val="21"/>
                <w:highlight w:val="none"/>
                <w:lang w:val="en-US" w:eastAsia="zh-CN" w:bidi="ar-SA"/>
              </w:rPr>
              <w:t>3</w:t>
            </w:r>
          </w:p>
        </w:tc>
        <w:tc>
          <w:tcPr>
            <w:tcW w:w="633" w:type="pct"/>
            <w:noWrap w:val="0"/>
            <w:vAlign w:val="center"/>
          </w:tcPr>
          <w:p w14:paraId="3A1E5B24">
            <w:pPr>
              <w:keepNext w:val="0"/>
              <w:keepLines w:val="0"/>
              <w:pageBreakBefore w:val="0"/>
              <w:widowControl w:val="0"/>
              <w:kinsoku/>
              <w:wordWrap w:val="0"/>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snapToGrid w:val="0"/>
                <w:color w:val="000000"/>
                <w:kern w:val="0"/>
                <w:sz w:val="21"/>
                <w:szCs w:val="21"/>
                <w:highlight w:val="none"/>
                <w:lang w:val="en-US" w:eastAsia="en-US" w:bidi="ar-SA"/>
              </w:rPr>
              <w:t>本项目的</w:t>
            </w:r>
            <w:r>
              <w:rPr>
                <w:rFonts w:hint="eastAsia" w:ascii="宋体" w:hAnsi="宋体" w:eastAsia="宋体" w:cs="宋体"/>
                <w:snapToGrid w:val="0"/>
                <w:color w:val="000000"/>
                <w:kern w:val="0"/>
                <w:sz w:val="21"/>
                <w:szCs w:val="21"/>
                <w:highlight w:val="none"/>
                <w:lang w:val="en-US" w:eastAsia="zh-CN" w:bidi="ar-SA"/>
              </w:rPr>
              <w:t>其他</w:t>
            </w:r>
            <w:r>
              <w:rPr>
                <w:rFonts w:hint="eastAsia" w:ascii="宋体" w:hAnsi="宋体" w:eastAsia="宋体" w:cs="宋体"/>
                <w:snapToGrid w:val="0"/>
                <w:color w:val="000000"/>
                <w:kern w:val="0"/>
                <w:sz w:val="21"/>
                <w:szCs w:val="21"/>
                <w:highlight w:val="none"/>
                <w:lang w:val="en-US" w:eastAsia="en-US" w:bidi="ar-SA"/>
              </w:rPr>
              <w:t>资格要求</w:t>
            </w:r>
          </w:p>
        </w:tc>
        <w:tc>
          <w:tcPr>
            <w:tcW w:w="2154" w:type="pct"/>
            <w:noWrap w:val="0"/>
            <w:vAlign w:val="center"/>
          </w:tcPr>
          <w:p w14:paraId="2A5443D1">
            <w:pPr>
              <w:keepNext w:val="0"/>
              <w:keepLines w:val="0"/>
              <w:pageBreakBefore w:val="0"/>
              <w:widowControl w:val="0"/>
              <w:kinsoku/>
              <w:wordWrap w:val="0"/>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napToGrid w:val="0"/>
                <w:color w:val="000000"/>
                <w:kern w:val="0"/>
                <w:sz w:val="21"/>
                <w:szCs w:val="21"/>
                <w:highlight w:val="none"/>
                <w:lang w:val="en-US" w:eastAsia="en-US" w:bidi="ar-SA"/>
              </w:rPr>
              <w:t>如有，见第一章《</w:t>
            </w:r>
            <w:r>
              <w:rPr>
                <w:rFonts w:hint="eastAsia" w:ascii="宋体" w:hAnsi="宋体" w:eastAsia="宋体" w:cs="宋体"/>
                <w:snapToGrid w:val="0"/>
                <w:color w:val="000000"/>
                <w:kern w:val="0"/>
                <w:sz w:val="21"/>
                <w:szCs w:val="21"/>
                <w:highlight w:val="none"/>
                <w:lang w:val="en-US" w:eastAsia="zh-CN" w:bidi="ar-SA"/>
              </w:rPr>
              <w:t>竞争性磋商公告</w:t>
            </w:r>
            <w:r>
              <w:rPr>
                <w:rFonts w:hint="eastAsia" w:ascii="宋体" w:hAnsi="宋体" w:eastAsia="宋体" w:cs="宋体"/>
                <w:snapToGrid w:val="0"/>
                <w:color w:val="000000"/>
                <w:kern w:val="0"/>
                <w:sz w:val="21"/>
                <w:szCs w:val="21"/>
                <w:highlight w:val="none"/>
                <w:lang w:val="en-US" w:eastAsia="en-US" w:bidi="ar-SA"/>
              </w:rPr>
              <w:t>》</w:t>
            </w:r>
          </w:p>
        </w:tc>
        <w:tc>
          <w:tcPr>
            <w:tcW w:w="1775" w:type="pct"/>
            <w:noWrap w:val="0"/>
            <w:vAlign w:val="top"/>
          </w:tcPr>
          <w:p w14:paraId="1457A8FA">
            <w:pPr>
              <w:keepNext w:val="0"/>
              <w:keepLines w:val="0"/>
              <w:pageBreakBefore w:val="0"/>
              <w:kinsoku/>
              <w:wordWrap w:val="0"/>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napToGrid w:val="0"/>
                <w:color w:val="000000"/>
                <w:kern w:val="0"/>
                <w:sz w:val="21"/>
                <w:szCs w:val="21"/>
                <w:highlight w:val="none"/>
                <w:lang w:val="en-US" w:eastAsia="zh-CN" w:bidi="ar-SA"/>
              </w:rPr>
            </w:pPr>
          </w:p>
        </w:tc>
      </w:tr>
    </w:tbl>
    <w:p w14:paraId="3DD4CC9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ascii="宋体" w:hAnsi="宋体" w:eastAsia="宋体" w:cs="宋体"/>
          <w:sz w:val="24"/>
          <w:szCs w:val="24"/>
        </w:rPr>
      </w:pPr>
      <w:r>
        <w:rPr>
          <w:rFonts w:ascii="宋体" w:hAnsi="宋体" w:eastAsia="宋体" w:cs="宋体"/>
          <w:b/>
          <w:bCs/>
          <w:spacing w:val="-2"/>
          <w:sz w:val="24"/>
          <w:szCs w:val="24"/>
        </w:rPr>
        <w:t>备注：以上材料以供应商南阳市公共资源交易中心企业诚信库“</w:t>
      </w:r>
      <w:r>
        <w:rPr>
          <w:rFonts w:ascii="宋体" w:hAnsi="宋体" w:eastAsia="宋体" w:cs="宋体"/>
          <w:b/>
          <w:bCs/>
          <w:spacing w:val="-3"/>
          <w:sz w:val="24"/>
          <w:szCs w:val="24"/>
        </w:rPr>
        <w:t>投标所需</w:t>
      </w:r>
      <w:r>
        <w:rPr>
          <w:rFonts w:ascii="宋体" w:hAnsi="宋体" w:eastAsia="宋体" w:cs="宋体"/>
          <w:sz w:val="24"/>
          <w:szCs w:val="24"/>
        </w:rPr>
        <w:t xml:space="preserve"> </w:t>
      </w:r>
      <w:r>
        <w:rPr>
          <w:rFonts w:ascii="宋体" w:hAnsi="宋体" w:eastAsia="宋体" w:cs="宋体"/>
          <w:b/>
          <w:bCs/>
          <w:spacing w:val="-3"/>
          <w:sz w:val="24"/>
          <w:szCs w:val="24"/>
        </w:rPr>
        <w:t>的其他材料</w:t>
      </w:r>
      <w:r>
        <w:rPr>
          <w:rFonts w:ascii="宋体" w:hAnsi="宋体" w:eastAsia="宋体" w:cs="宋体"/>
          <w:spacing w:val="-82"/>
          <w:sz w:val="24"/>
          <w:szCs w:val="24"/>
        </w:rPr>
        <w:t xml:space="preserve"> </w:t>
      </w:r>
      <w:r>
        <w:rPr>
          <w:rFonts w:ascii="宋体" w:hAnsi="宋体" w:eastAsia="宋体" w:cs="宋体"/>
          <w:b/>
          <w:bCs/>
          <w:spacing w:val="-3"/>
          <w:sz w:val="24"/>
          <w:szCs w:val="24"/>
        </w:rPr>
        <w:t>”中上传的原件扫描件为准，由磋商小组依据投标企业在南阳市公</w:t>
      </w:r>
      <w:r>
        <w:rPr>
          <w:rFonts w:ascii="宋体" w:hAnsi="宋体" w:eastAsia="宋体" w:cs="宋体"/>
          <w:sz w:val="24"/>
          <w:szCs w:val="24"/>
        </w:rPr>
        <w:t xml:space="preserve"> </w:t>
      </w:r>
      <w:r>
        <w:rPr>
          <w:rFonts w:ascii="宋体" w:hAnsi="宋体" w:eastAsia="宋体" w:cs="宋体"/>
          <w:b/>
          <w:bCs/>
          <w:spacing w:val="-2"/>
          <w:sz w:val="24"/>
          <w:szCs w:val="24"/>
        </w:rPr>
        <w:t>共资源交易中心网站诚信库填报的信息资料扫描件进行审查。以投标截止时间</w:t>
      </w:r>
      <w:r>
        <w:rPr>
          <w:rFonts w:ascii="宋体" w:hAnsi="宋体" w:eastAsia="宋体" w:cs="宋体"/>
          <w:spacing w:val="4"/>
          <w:sz w:val="24"/>
          <w:szCs w:val="24"/>
        </w:rPr>
        <w:t xml:space="preserve"> </w:t>
      </w:r>
      <w:r>
        <w:rPr>
          <w:rFonts w:ascii="宋体" w:hAnsi="宋体" w:eastAsia="宋体" w:cs="宋体"/>
          <w:b/>
          <w:bCs/>
          <w:spacing w:val="-2"/>
          <w:sz w:val="24"/>
          <w:szCs w:val="24"/>
        </w:rPr>
        <w:t>前填报上传企业诚信库信息为准，过期更改的诚信库信息不作为本项目评审依</w:t>
      </w:r>
      <w:r>
        <w:rPr>
          <w:rFonts w:ascii="宋体" w:hAnsi="宋体" w:eastAsia="宋体" w:cs="宋体"/>
          <w:spacing w:val="4"/>
          <w:sz w:val="24"/>
          <w:szCs w:val="24"/>
        </w:rPr>
        <w:t xml:space="preserve"> </w:t>
      </w:r>
      <w:r>
        <w:rPr>
          <w:rFonts w:ascii="宋体" w:hAnsi="宋体" w:eastAsia="宋体" w:cs="宋体"/>
          <w:b/>
          <w:bCs/>
          <w:spacing w:val="-2"/>
          <w:sz w:val="24"/>
          <w:szCs w:val="24"/>
        </w:rPr>
        <w:t>据。开评标现场不接受诚信库信息原件。诚信库上传信息必须内容齐全，真实</w:t>
      </w:r>
      <w:r>
        <w:rPr>
          <w:rFonts w:ascii="宋体" w:hAnsi="宋体" w:eastAsia="宋体" w:cs="宋体"/>
          <w:spacing w:val="4"/>
          <w:sz w:val="24"/>
          <w:szCs w:val="24"/>
        </w:rPr>
        <w:t xml:space="preserve"> </w:t>
      </w:r>
      <w:r>
        <w:rPr>
          <w:rFonts w:ascii="宋体" w:hAnsi="宋体" w:eastAsia="宋体" w:cs="宋体"/>
          <w:b/>
          <w:bCs/>
          <w:spacing w:val="-2"/>
          <w:sz w:val="24"/>
          <w:szCs w:val="24"/>
        </w:rPr>
        <w:t>有效，原件扫描件清晰可辨。否则，由此造成资格审查不合格等情况的，由投</w:t>
      </w:r>
      <w:r>
        <w:rPr>
          <w:rFonts w:ascii="宋体" w:hAnsi="宋体" w:eastAsia="宋体" w:cs="宋体"/>
          <w:spacing w:val="4"/>
          <w:sz w:val="24"/>
          <w:szCs w:val="24"/>
        </w:rPr>
        <w:t xml:space="preserve"> </w:t>
      </w:r>
      <w:r>
        <w:rPr>
          <w:rFonts w:ascii="宋体" w:hAnsi="宋体" w:eastAsia="宋体" w:cs="宋体"/>
          <w:b/>
          <w:bCs/>
          <w:spacing w:val="-3"/>
          <w:sz w:val="24"/>
          <w:szCs w:val="24"/>
        </w:rPr>
        <w:t>标企业承担责任。</w:t>
      </w:r>
    </w:p>
    <w:p w14:paraId="781BCED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spacing w:val="4"/>
          <w:sz w:val="24"/>
          <w:szCs w:val="24"/>
        </w:rPr>
        <w:t>2.符合性审查。磋商小组依据竞争性磋商文件的规定检查供应</w:t>
      </w:r>
      <w:r>
        <w:rPr>
          <w:rFonts w:ascii="宋体" w:hAnsi="宋体" w:eastAsia="宋体" w:cs="宋体"/>
          <w:spacing w:val="3"/>
          <w:sz w:val="24"/>
          <w:szCs w:val="24"/>
        </w:rPr>
        <w:t>商响应文件制作</w:t>
      </w:r>
      <w:r>
        <w:rPr>
          <w:rFonts w:ascii="宋体" w:hAnsi="宋体" w:eastAsia="宋体" w:cs="宋体"/>
          <w:sz w:val="24"/>
          <w:szCs w:val="24"/>
        </w:rPr>
        <w:t xml:space="preserve"> </w:t>
      </w:r>
      <w:r>
        <w:rPr>
          <w:rFonts w:ascii="宋体" w:hAnsi="宋体" w:eastAsia="宋体" w:cs="宋体"/>
          <w:spacing w:val="-2"/>
          <w:sz w:val="24"/>
          <w:szCs w:val="24"/>
        </w:rPr>
        <w:t>内容的完整度和符合性是否符合竞争性磋商文件的各项要求。</w:t>
      </w:r>
    </w:p>
    <w:tbl>
      <w:tblPr>
        <w:tblStyle w:val="13"/>
        <w:tblW w:w="91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4"/>
        <w:gridCol w:w="3407"/>
        <w:gridCol w:w="4954"/>
      </w:tblGrid>
      <w:tr w14:paraId="219B7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6" w:hRule="atLeast"/>
        </w:trPr>
        <w:tc>
          <w:tcPr>
            <w:tcW w:w="834" w:type="dxa"/>
            <w:vAlign w:val="top"/>
          </w:tcPr>
          <w:p w14:paraId="6D5E72E9">
            <w:pPr>
              <w:pStyle w:val="14"/>
              <w:spacing w:before="242" w:line="221" w:lineRule="auto"/>
              <w:ind w:left="179"/>
            </w:pPr>
            <w:r>
              <w:rPr>
                <w:b/>
                <w:bCs/>
                <w:spacing w:val="-7"/>
              </w:rPr>
              <w:t>序号</w:t>
            </w:r>
          </w:p>
        </w:tc>
        <w:tc>
          <w:tcPr>
            <w:tcW w:w="3407" w:type="dxa"/>
            <w:vAlign w:val="top"/>
          </w:tcPr>
          <w:p w14:paraId="22AD320A">
            <w:pPr>
              <w:pStyle w:val="14"/>
              <w:spacing w:before="243" w:line="219" w:lineRule="auto"/>
              <w:ind w:left="1224"/>
            </w:pPr>
            <w:r>
              <w:rPr>
                <w:b/>
                <w:bCs/>
                <w:spacing w:val="-5"/>
              </w:rPr>
              <w:t>评审因素</w:t>
            </w:r>
          </w:p>
        </w:tc>
        <w:tc>
          <w:tcPr>
            <w:tcW w:w="4954" w:type="dxa"/>
            <w:vAlign w:val="top"/>
          </w:tcPr>
          <w:p w14:paraId="24228DDA">
            <w:pPr>
              <w:pStyle w:val="14"/>
              <w:spacing w:before="242" w:line="220" w:lineRule="auto"/>
              <w:ind w:left="2000"/>
            </w:pPr>
            <w:r>
              <w:rPr>
                <w:b/>
                <w:bCs/>
                <w:spacing w:val="-5"/>
              </w:rPr>
              <w:t>评审标准</w:t>
            </w:r>
          </w:p>
        </w:tc>
      </w:tr>
      <w:tr w14:paraId="1E71E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9" w:hRule="atLeast"/>
        </w:trPr>
        <w:tc>
          <w:tcPr>
            <w:tcW w:w="834" w:type="dxa"/>
            <w:vAlign w:val="top"/>
          </w:tcPr>
          <w:p w14:paraId="63FF8490">
            <w:pPr>
              <w:spacing w:line="439" w:lineRule="auto"/>
              <w:rPr>
                <w:rFonts w:ascii="Arial"/>
                <w:sz w:val="21"/>
              </w:rPr>
            </w:pPr>
          </w:p>
          <w:p w14:paraId="4A9B4AB4">
            <w:pPr>
              <w:pStyle w:val="14"/>
              <w:spacing w:before="78" w:line="241" w:lineRule="auto"/>
              <w:ind w:left="380"/>
            </w:pPr>
            <w:r>
              <w:t>1</w:t>
            </w:r>
          </w:p>
        </w:tc>
        <w:tc>
          <w:tcPr>
            <w:tcW w:w="3407" w:type="dxa"/>
            <w:vAlign w:val="top"/>
          </w:tcPr>
          <w:p w14:paraId="12C07DB7">
            <w:pPr>
              <w:spacing w:line="439" w:lineRule="auto"/>
              <w:rPr>
                <w:rFonts w:ascii="Arial"/>
                <w:sz w:val="21"/>
              </w:rPr>
            </w:pPr>
          </w:p>
          <w:p w14:paraId="397EC5C7">
            <w:pPr>
              <w:pStyle w:val="14"/>
              <w:spacing w:before="78" w:line="219" w:lineRule="auto"/>
              <w:ind w:left="1108"/>
            </w:pPr>
            <w:r>
              <w:rPr>
                <w:spacing w:val="-2"/>
              </w:rPr>
              <w:t>供应商名称</w:t>
            </w:r>
          </w:p>
        </w:tc>
        <w:tc>
          <w:tcPr>
            <w:tcW w:w="4954" w:type="dxa"/>
            <w:vAlign w:val="top"/>
          </w:tcPr>
          <w:p w14:paraId="399DF59C">
            <w:pPr>
              <w:pStyle w:val="14"/>
              <w:spacing w:before="242" w:line="219" w:lineRule="auto"/>
              <w:ind w:left="89"/>
            </w:pPr>
            <w:r>
              <w:rPr>
                <w:spacing w:val="-1"/>
              </w:rPr>
              <w:t>与营业执照或其他资格证明文件（如事业单位</w:t>
            </w:r>
          </w:p>
          <w:p w14:paraId="7FF51AF0">
            <w:pPr>
              <w:pStyle w:val="14"/>
              <w:spacing w:before="273" w:line="219" w:lineRule="auto"/>
              <w:ind w:left="1525"/>
            </w:pPr>
            <w:r>
              <w:rPr>
                <w:spacing w:val="-2"/>
              </w:rPr>
              <w:t>法人证书等）一致</w:t>
            </w:r>
          </w:p>
        </w:tc>
      </w:tr>
      <w:tr w14:paraId="26018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834" w:type="dxa"/>
            <w:vAlign w:val="top"/>
          </w:tcPr>
          <w:p w14:paraId="3DA1179B">
            <w:pPr>
              <w:pStyle w:val="14"/>
              <w:spacing w:before="240" w:line="237" w:lineRule="auto"/>
              <w:ind w:left="365"/>
            </w:pPr>
            <w:r>
              <w:t>2</w:t>
            </w:r>
          </w:p>
        </w:tc>
        <w:tc>
          <w:tcPr>
            <w:tcW w:w="3407" w:type="dxa"/>
            <w:vAlign w:val="top"/>
          </w:tcPr>
          <w:p w14:paraId="4A94EF24">
            <w:pPr>
              <w:pStyle w:val="14"/>
              <w:spacing w:before="240" w:line="219" w:lineRule="auto"/>
              <w:ind w:left="760"/>
            </w:pPr>
            <w:r>
              <w:rPr>
                <w:spacing w:val="-3"/>
              </w:rPr>
              <w:t>响应文件签字盖章</w:t>
            </w:r>
          </w:p>
        </w:tc>
        <w:tc>
          <w:tcPr>
            <w:tcW w:w="4954" w:type="dxa"/>
            <w:vAlign w:val="top"/>
          </w:tcPr>
          <w:p w14:paraId="5AA640B0">
            <w:pPr>
              <w:pStyle w:val="14"/>
              <w:spacing w:before="241" w:line="219" w:lineRule="auto"/>
              <w:ind w:left="1166"/>
            </w:pPr>
            <w:r>
              <w:rPr>
                <w:spacing w:val="-2"/>
              </w:rPr>
              <w:t>符合竞争性磋商文件要求</w:t>
            </w:r>
          </w:p>
        </w:tc>
      </w:tr>
      <w:tr w14:paraId="347C4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834" w:type="dxa"/>
            <w:vAlign w:val="top"/>
          </w:tcPr>
          <w:p w14:paraId="64929195">
            <w:pPr>
              <w:pStyle w:val="14"/>
              <w:spacing w:before="245" w:line="237" w:lineRule="auto"/>
              <w:ind w:left="367"/>
            </w:pPr>
            <w:r>
              <w:t>3</w:t>
            </w:r>
          </w:p>
        </w:tc>
        <w:tc>
          <w:tcPr>
            <w:tcW w:w="3407" w:type="dxa"/>
            <w:vAlign w:val="top"/>
          </w:tcPr>
          <w:p w14:paraId="2F361AA2">
            <w:pPr>
              <w:pStyle w:val="14"/>
              <w:spacing w:before="246" w:line="219" w:lineRule="auto"/>
              <w:ind w:left="1000"/>
            </w:pPr>
            <w:r>
              <w:rPr>
                <w:spacing w:val="-4"/>
              </w:rPr>
              <w:t>响应文件格式</w:t>
            </w:r>
          </w:p>
        </w:tc>
        <w:tc>
          <w:tcPr>
            <w:tcW w:w="4954" w:type="dxa"/>
            <w:vAlign w:val="top"/>
          </w:tcPr>
          <w:p w14:paraId="31CE9C49">
            <w:pPr>
              <w:pStyle w:val="14"/>
              <w:spacing w:before="245" w:line="219" w:lineRule="auto"/>
              <w:ind w:left="566"/>
            </w:pPr>
            <w:r>
              <w:rPr>
                <w:spacing w:val="-3"/>
              </w:rPr>
              <w:t>符合第六章“响应文件格式</w:t>
            </w:r>
            <w:r>
              <w:rPr>
                <w:spacing w:val="-85"/>
              </w:rPr>
              <w:t xml:space="preserve"> </w:t>
            </w:r>
            <w:r>
              <w:rPr>
                <w:spacing w:val="-3"/>
              </w:rPr>
              <w:t>”的规定</w:t>
            </w:r>
          </w:p>
        </w:tc>
      </w:tr>
      <w:tr w14:paraId="7D29F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834" w:type="dxa"/>
            <w:vAlign w:val="top"/>
          </w:tcPr>
          <w:p w14:paraId="6329DA97">
            <w:pPr>
              <w:pStyle w:val="14"/>
              <w:spacing w:before="248" w:line="239" w:lineRule="auto"/>
              <w:ind w:left="361"/>
            </w:pPr>
            <w:r>
              <w:t>4</w:t>
            </w:r>
          </w:p>
        </w:tc>
        <w:tc>
          <w:tcPr>
            <w:tcW w:w="3407" w:type="dxa"/>
            <w:vAlign w:val="top"/>
          </w:tcPr>
          <w:p w14:paraId="57AE6E5E">
            <w:pPr>
              <w:pStyle w:val="14"/>
              <w:spacing w:before="247" w:line="218" w:lineRule="auto"/>
              <w:ind w:left="1226"/>
            </w:pPr>
            <w:r>
              <w:rPr>
                <w:spacing w:val="1"/>
              </w:rPr>
              <w:t>报价唯一</w:t>
            </w:r>
          </w:p>
        </w:tc>
        <w:tc>
          <w:tcPr>
            <w:tcW w:w="4954" w:type="dxa"/>
            <w:vAlign w:val="top"/>
          </w:tcPr>
          <w:p w14:paraId="316A3292">
            <w:pPr>
              <w:pStyle w:val="14"/>
              <w:spacing w:before="247" w:line="218" w:lineRule="auto"/>
              <w:ind w:left="578"/>
            </w:pPr>
            <w:r>
              <w:rPr>
                <w:spacing w:val="-2"/>
              </w:rPr>
              <w:t>只有一个有效报价且不超过最高限价</w:t>
            </w:r>
          </w:p>
        </w:tc>
      </w:tr>
      <w:tr w14:paraId="1C677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834" w:type="dxa"/>
            <w:vAlign w:val="top"/>
          </w:tcPr>
          <w:p w14:paraId="1E13DE63">
            <w:pPr>
              <w:pStyle w:val="14"/>
              <w:spacing w:before="244" w:line="234" w:lineRule="auto"/>
              <w:ind w:left="367"/>
            </w:pPr>
            <w:r>
              <w:t>5</w:t>
            </w:r>
          </w:p>
        </w:tc>
        <w:tc>
          <w:tcPr>
            <w:tcW w:w="3407" w:type="dxa"/>
            <w:vAlign w:val="top"/>
          </w:tcPr>
          <w:p w14:paraId="23A50BB8">
            <w:pPr>
              <w:pStyle w:val="14"/>
              <w:spacing w:before="245" w:line="219" w:lineRule="auto"/>
              <w:ind w:left="1228"/>
            </w:pPr>
            <w:r>
              <w:rPr>
                <w:spacing w:val="-3"/>
              </w:rPr>
              <w:t>服务期限</w:t>
            </w:r>
          </w:p>
        </w:tc>
        <w:tc>
          <w:tcPr>
            <w:tcW w:w="4954" w:type="dxa"/>
            <w:vAlign w:val="top"/>
          </w:tcPr>
          <w:p w14:paraId="34F39DBE">
            <w:pPr>
              <w:pStyle w:val="14"/>
              <w:spacing w:before="245" w:line="219" w:lineRule="auto"/>
              <w:ind w:left="1166"/>
            </w:pPr>
            <w:r>
              <w:rPr>
                <w:spacing w:val="-2"/>
              </w:rPr>
              <w:t>符合竞争性磋商文件要求</w:t>
            </w:r>
          </w:p>
        </w:tc>
      </w:tr>
      <w:tr w14:paraId="56496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34" w:type="dxa"/>
            <w:vAlign w:val="top"/>
          </w:tcPr>
          <w:p w14:paraId="7A0D3CA7">
            <w:pPr>
              <w:pStyle w:val="14"/>
              <w:spacing w:before="245" w:line="235" w:lineRule="auto"/>
              <w:ind w:left="364"/>
            </w:pPr>
            <w:r>
              <w:t>6</w:t>
            </w:r>
          </w:p>
        </w:tc>
        <w:tc>
          <w:tcPr>
            <w:tcW w:w="3407" w:type="dxa"/>
            <w:vAlign w:val="top"/>
          </w:tcPr>
          <w:p w14:paraId="6FCBE616">
            <w:pPr>
              <w:pStyle w:val="14"/>
              <w:spacing w:before="245" w:line="220" w:lineRule="auto"/>
              <w:ind w:left="1229"/>
            </w:pPr>
            <w:r>
              <w:rPr>
                <w:spacing w:val="-3"/>
              </w:rPr>
              <w:t>质量要求</w:t>
            </w:r>
          </w:p>
        </w:tc>
        <w:tc>
          <w:tcPr>
            <w:tcW w:w="4954" w:type="dxa"/>
            <w:vAlign w:val="top"/>
          </w:tcPr>
          <w:p w14:paraId="017E3FD0">
            <w:pPr>
              <w:pStyle w:val="14"/>
              <w:spacing w:before="245" w:line="219" w:lineRule="auto"/>
              <w:ind w:left="1166"/>
            </w:pPr>
            <w:r>
              <w:rPr>
                <w:spacing w:val="-2"/>
              </w:rPr>
              <w:t>符合竞争性磋商文件要求</w:t>
            </w:r>
          </w:p>
        </w:tc>
      </w:tr>
      <w:tr w14:paraId="44F4F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34" w:type="dxa"/>
            <w:vAlign w:val="top"/>
          </w:tcPr>
          <w:p w14:paraId="52C7E5E0">
            <w:pPr>
              <w:pStyle w:val="14"/>
              <w:spacing w:before="245" w:line="236" w:lineRule="auto"/>
              <w:ind w:left="368"/>
            </w:pPr>
            <w:r>
              <w:t>7</w:t>
            </w:r>
          </w:p>
        </w:tc>
        <w:tc>
          <w:tcPr>
            <w:tcW w:w="3407" w:type="dxa"/>
            <w:vAlign w:val="top"/>
          </w:tcPr>
          <w:p w14:paraId="6C8843FC">
            <w:pPr>
              <w:pStyle w:val="14"/>
              <w:spacing w:before="245" w:line="220" w:lineRule="auto"/>
              <w:ind w:left="1120"/>
            </w:pPr>
            <w:r>
              <w:rPr>
                <w:spacing w:val="-5"/>
              </w:rPr>
              <w:t>响应有效期</w:t>
            </w:r>
          </w:p>
        </w:tc>
        <w:tc>
          <w:tcPr>
            <w:tcW w:w="4954" w:type="dxa"/>
            <w:vAlign w:val="top"/>
          </w:tcPr>
          <w:p w14:paraId="3504E4CE">
            <w:pPr>
              <w:pStyle w:val="14"/>
              <w:spacing w:before="246" w:line="219" w:lineRule="auto"/>
              <w:ind w:left="1166"/>
            </w:pPr>
            <w:r>
              <w:rPr>
                <w:spacing w:val="-2"/>
              </w:rPr>
              <w:t>符合竞争性磋商文件要求</w:t>
            </w:r>
          </w:p>
        </w:tc>
      </w:tr>
    </w:tbl>
    <w:p w14:paraId="7E31D8C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spacing w:val="4"/>
          <w:sz w:val="24"/>
          <w:szCs w:val="24"/>
        </w:rPr>
        <w:t>只有通过以上审查的供应商的响应文件，方</w:t>
      </w:r>
      <w:r>
        <w:rPr>
          <w:rFonts w:ascii="宋体" w:hAnsi="宋体" w:eastAsia="宋体" w:cs="宋体"/>
          <w:spacing w:val="3"/>
          <w:sz w:val="24"/>
          <w:szCs w:val="24"/>
        </w:rPr>
        <w:t>可进入商务和技术评估，综合比较</w:t>
      </w:r>
      <w:r>
        <w:rPr>
          <w:rFonts w:ascii="宋体" w:hAnsi="宋体" w:eastAsia="宋体" w:cs="宋体"/>
          <w:spacing w:val="-4"/>
          <w:sz w:val="24"/>
          <w:szCs w:val="24"/>
        </w:rPr>
        <w:t>与评价。</w:t>
      </w:r>
    </w:p>
    <w:p w14:paraId="0AE6F6A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sz w:val="24"/>
          <w:szCs w:val="24"/>
        </w:rPr>
        <w:t>3、技术（服务）审查。磋商小组依据竞争性磋商文件的规定审查各供应商所响</w:t>
      </w:r>
      <w:r>
        <w:rPr>
          <w:rFonts w:ascii="宋体" w:hAnsi="宋体" w:eastAsia="宋体" w:cs="宋体"/>
          <w:spacing w:val="-1"/>
          <w:sz w:val="24"/>
          <w:szCs w:val="24"/>
        </w:rPr>
        <w:t>应的服务质量、服务方案、人员配备等是否符合最低要求。</w:t>
      </w:r>
    </w:p>
    <w:p w14:paraId="1101591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sz w:val="24"/>
          <w:szCs w:val="24"/>
        </w:rPr>
        <w:t>4、综合比较与评价。对各供应商对磋商文件的符合性和技术响应程度、服务方</w:t>
      </w:r>
      <w:r>
        <w:rPr>
          <w:rFonts w:ascii="宋体" w:hAnsi="宋体" w:eastAsia="宋体" w:cs="宋体"/>
          <w:spacing w:val="-1"/>
          <w:sz w:val="24"/>
          <w:szCs w:val="24"/>
        </w:rPr>
        <w:t>案、综合实力、以及报价等因素，进行综合评比。</w:t>
      </w:r>
    </w:p>
    <w:p w14:paraId="134DEA9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sz w:val="24"/>
          <w:szCs w:val="24"/>
        </w:rPr>
        <w:t>5、未实质性响应磋商文件的响应文件按无效响应处理，磋商小组应当告知提交</w:t>
      </w:r>
      <w:r>
        <w:rPr>
          <w:rFonts w:ascii="宋体" w:hAnsi="宋体" w:eastAsia="宋体" w:cs="宋体"/>
          <w:spacing w:val="-3"/>
          <w:sz w:val="24"/>
          <w:szCs w:val="24"/>
        </w:rPr>
        <w:t>响应文件的供应商。</w:t>
      </w:r>
    </w:p>
    <w:p w14:paraId="033A72C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b/>
          <w:bCs/>
          <w:spacing w:val="-4"/>
          <w:sz w:val="24"/>
          <w:szCs w:val="24"/>
        </w:rPr>
        <w:t>响应文件无效的情形：</w:t>
      </w:r>
    </w:p>
    <w:p w14:paraId="5C9E6CF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b/>
          <w:bCs/>
          <w:spacing w:val="5"/>
          <w:sz w:val="24"/>
          <w:szCs w:val="24"/>
        </w:rPr>
        <w:t>5.1在资格性和符合性审查时，如发现下列</w:t>
      </w:r>
      <w:r>
        <w:rPr>
          <w:rFonts w:ascii="宋体" w:hAnsi="宋体" w:eastAsia="宋体" w:cs="宋体"/>
          <w:b/>
          <w:bCs/>
          <w:spacing w:val="4"/>
          <w:sz w:val="24"/>
          <w:szCs w:val="24"/>
        </w:rPr>
        <w:t>情形之一的，响应文件将被视为无</w:t>
      </w:r>
      <w:r>
        <w:rPr>
          <w:rFonts w:ascii="宋体" w:hAnsi="宋体" w:eastAsia="宋体" w:cs="宋体"/>
          <w:sz w:val="24"/>
          <w:szCs w:val="24"/>
        </w:rPr>
        <w:t xml:space="preserve"> </w:t>
      </w:r>
      <w:r>
        <w:rPr>
          <w:rFonts w:ascii="宋体" w:hAnsi="宋体" w:eastAsia="宋体" w:cs="宋体"/>
          <w:b/>
          <w:bCs/>
          <w:spacing w:val="-11"/>
          <w:sz w:val="24"/>
          <w:szCs w:val="24"/>
        </w:rPr>
        <w:t>效：</w:t>
      </w:r>
    </w:p>
    <w:p w14:paraId="228433D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b/>
          <w:bCs/>
          <w:spacing w:val="-2"/>
          <w:sz w:val="24"/>
          <w:szCs w:val="24"/>
        </w:rPr>
        <w:t>5.1.1资格证明文件不全的，或者不符合竞争性磋商文件标明的资格要</w:t>
      </w:r>
      <w:r>
        <w:rPr>
          <w:rFonts w:ascii="宋体" w:hAnsi="宋体" w:eastAsia="宋体" w:cs="宋体"/>
          <w:b/>
          <w:bCs/>
          <w:spacing w:val="-3"/>
          <w:sz w:val="24"/>
          <w:szCs w:val="24"/>
        </w:rPr>
        <w:t>求的；</w:t>
      </w:r>
    </w:p>
    <w:p w14:paraId="504B693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b/>
          <w:bCs/>
          <w:spacing w:val="1"/>
          <w:sz w:val="24"/>
          <w:szCs w:val="24"/>
        </w:rPr>
        <w:t>5.1.2响应文件无法定代表人或负责人签字,或未提供法定代表人或负责人授权</w:t>
      </w:r>
      <w:r>
        <w:rPr>
          <w:rFonts w:ascii="宋体" w:hAnsi="宋体" w:eastAsia="宋体" w:cs="宋体"/>
          <w:sz w:val="24"/>
          <w:szCs w:val="24"/>
        </w:rPr>
        <w:t xml:space="preserve"> </w:t>
      </w:r>
      <w:r>
        <w:rPr>
          <w:rFonts w:ascii="宋体" w:hAnsi="宋体" w:eastAsia="宋体" w:cs="宋体"/>
          <w:b/>
          <w:bCs/>
          <w:spacing w:val="-3"/>
          <w:sz w:val="24"/>
          <w:szCs w:val="24"/>
        </w:rPr>
        <w:t>委托书、承诺书或者填写项目不齐全的；</w:t>
      </w:r>
    </w:p>
    <w:p w14:paraId="4F93FB3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b/>
          <w:bCs/>
          <w:spacing w:val="4"/>
          <w:sz w:val="24"/>
          <w:szCs w:val="24"/>
        </w:rPr>
        <w:t>5.1.3授权代表人未能出具身份证明或与法定代表人或负责人授权委托人身份</w:t>
      </w:r>
      <w:r>
        <w:rPr>
          <w:rFonts w:ascii="宋体" w:hAnsi="宋体" w:eastAsia="宋体" w:cs="宋体"/>
          <w:spacing w:val="13"/>
          <w:sz w:val="24"/>
          <w:szCs w:val="24"/>
        </w:rPr>
        <w:t xml:space="preserve"> </w:t>
      </w:r>
      <w:r>
        <w:rPr>
          <w:rFonts w:ascii="宋体" w:hAnsi="宋体" w:eastAsia="宋体" w:cs="宋体"/>
          <w:b/>
          <w:bCs/>
          <w:spacing w:val="-6"/>
          <w:sz w:val="24"/>
          <w:szCs w:val="24"/>
        </w:rPr>
        <w:t>不符的；</w:t>
      </w:r>
    </w:p>
    <w:p w14:paraId="09F93FE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b/>
          <w:bCs/>
          <w:spacing w:val="-3"/>
          <w:sz w:val="24"/>
          <w:szCs w:val="24"/>
        </w:rPr>
        <w:t>5.1.4电子响应文件未使用CA认证并加密的；</w:t>
      </w:r>
    </w:p>
    <w:p w14:paraId="49D75F3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b/>
          <w:bCs/>
          <w:spacing w:val="-3"/>
          <w:sz w:val="24"/>
          <w:szCs w:val="24"/>
        </w:rPr>
        <w:t>5.1.5其他不符合磋商文件实质性要求的。</w:t>
      </w:r>
    </w:p>
    <w:p w14:paraId="77AADAD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b/>
          <w:bCs/>
          <w:spacing w:val="-2"/>
          <w:sz w:val="24"/>
          <w:szCs w:val="24"/>
        </w:rPr>
        <w:t>5.2在报价评审时，如发现下列情形之一的，响应文件将被视</w:t>
      </w:r>
      <w:r>
        <w:rPr>
          <w:rFonts w:ascii="宋体" w:hAnsi="宋体" w:eastAsia="宋体" w:cs="宋体"/>
          <w:b/>
          <w:bCs/>
          <w:spacing w:val="-3"/>
          <w:sz w:val="24"/>
          <w:szCs w:val="24"/>
        </w:rPr>
        <w:t>为无效：</w:t>
      </w:r>
    </w:p>
    <w:p w14:paraId="5C8B5B5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b/>
          <w:bCs/>
          <w:spacing w:val="-3"/>
          <w:sz w:val="24"/>
          <w:szCs w:val="24"/>
        </w:rPr>
        <w:t>5.2.1未采用人民币报价的；</w:t>
      </w:r>
    </w:p>
    <w:p w14:paraId="0F781C8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b/>
          <w:bCs/>
          <w:spacing w:val="-3"/>
          <w:sz w:val="24"/>
          <w:szCs w:val="24"/>
        </w:rPr>
        <w:t>5.2.2报价具有选择性；</w:t>
      </w:r>
    </w:p>
    <w:p w14:paraId="04C3EB6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b/>
          <w:bCs/>
          <w:spacing w:val="-3"/>
          <w:sz w:val="24"/>
          <w:szCs w:val="24"/>
        </w:rPr>
        <w:t>5.2.3未进行最后报价或最后报价高于采购人预算的。</w:t>
      </w:r>
    </w:p>
    <w:p w14:paraId="79F9068F">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pacing w:val="-1"/>
          <w:sz w:val="24"/>
          <w:szCs w:val="24"/>
        </w:rPr>
      </w:pPr>
      <w:r>
        <w:rPr>
          <w:rFonts w:ascii="宋体" w:hAnsi="宋体" w:eastAsia="宋体" w:cs="宋体"/>
          <w:spacing w:val="-1"/>
          <w:sz w:val="24"/>
          <w:szCs w:val="24"/>
        </w:rPr>
        <w:t>磋商、响应文件有关事项的澄清、说明或者更正和最后报价</w:t>
      </w:r>
    </w:p>
    <w:p w14:paraId="08EA4F3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rightChars="0"/>
        <w:textAlignment w:val="baseline"/>
        <w:rPr>
          <w:rFonts w:ascii="宋体" w:hAnsi="宋体" w:eastAsia="宋体" w:cs="宋体"/>
          <w:sz w:val="24"/>
          <w:szCs w:val="24"/>
        </w:rPr>
      </w:pPr>
      <w:r>
        <w:rPr>
          <w:rFonts w:ascii="宋体" w:hAnsi="宋体" w:eastAsia="宋体" w:cs="宋体"/>
          <w:sz w:val="24"/>
          <w:szCs w:val="24"/>
        </w:rPr>
        <w:t>6.1磋商小组所有成员将集中与单一供应商分别进行磋商，并给予所有参加磋商</w:t>
      </w:r>
      <w:r>
        <w:rPr>
          <w:rFonts w:ascii="宋体" w:hAnsi="宋体" w:eastAsia="宋体" w:cs="宋体"/>
          <w:spacing w:val="14"/>
          <w:sz w:val="24"/>
          <w:szCs w:val="24"/>
        </w:rPr>
        <w:t xml:space="preserve"> </w:t>
      </w:r>
      <w:r>
        <w:rPr>
          <w:rFonts w:ascii="宋体" w:hAnsi="宋体" w:eastAsia="宋体" w:cs="宋体"/>
          <w:spacing w:val="-3"/>
          <w:sz w:val="24"/>
          <w:szCs w:val="24"/>
        </w:rPr>
        <w:t>的供应商平等的磋商机会。</w:t>
      </w:r>
    </w:p>
    <w:p w14:paraId="3B5A158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sz w:val="24"/>
          <w:szCs w:val="24"/>
        </w:rPr>
        <w:t>6.2在磋商过程中，磋商小组可以根据磋商文件和磋商情况实质性变动采购需求</w:t>
      </w:r>
      <w:r>
        <w:rPr>
          <w:rFonts w:ascii="宋体" w:hAnsi="宋体" w:eastAsia="宋体" w:cs="宋体"/>
          <w:spacing w:val="14"/>
          <w:sz w:val="24"/>
          <w:szCs w:val="24"/>
        </w:rPr>
        <w:t xml:space="preserve"> </w:t>
      </w:r>
      <w:r>
        <w:rPr>
          <w:rFonts w:ascii="宋体" w:hAnsi="宋体" w:eastAsia="宋体" w:cs="宋体"/>
          <w:spacing w:val="4"/>
          <w:sz w:val="24"/>
          <w:szCs w:val="24"/>
        </w:rPr>
        <w:t>中的技术、服务要求以及合同草案条款，但不得变动磋商文件中</w:t>
      </w:r>
      <w:r>
        <w:rPr>
          <w:rFonts w:ascii="宋体" w:hAnsi="宋体" w:eastAsia="宋体" w:cs="宋体"/>
          <w:spacing w:val="3"/>
          <w:sz w:val="24"/>
          <w:szCs w:val="24"/>
        </w:rPr>
        <w:t>的其他内容。</w:t>
      </w:r>
      <w:r>
        <w:rPr>
          <w:rFonts w:ascii="宋体" w:hAnsi="宋体" w:eastAsia="宋体" w:cs="宋体"/>
          <w:sz w:val="24"/>
          <w:szCs w:val="24"/>
        </w:rPr>
        <w:t xml:space="preserve"> </w:t>
      </w:r>
      <w:r>
        <w:rPr>
          <w:rFonts w:ascii="宋体" w:hAnsi="宋体" w:eastAsia="宋体" w:cs="宋体"/>
          <w:spacing w:val="-1"/>
          <w:sz w:val="24"/>
          <w:szCs w:val="24"/>
        </w:rPr>
        <w:t>实质性变动的内容，须经采购人代表确认。</w:t>
      </w:r>
    </w:p>
    <w:p w14:paraId="3EEAD11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sz w:val="24"/>
          <w:szCs w:val="24"/>
        </w:rPr>
        <w:t>6.3对磋商文件作出的实质性变动是磋商文件的有效组成部分，磋商小组应当及</w:t>
      </w:r>
      <w:r>
        <w:rPr>
          <w:rFonts w:ascii="宋体" w:hAnsi="宋体" w:eastAsia="宋体" w:cs="宋体"/>
          <w:spacing w:val="14"/>
          <w:sz w:val="24"/>
          <w:szCs w:val="24"/>
        </w:rPr>
        <w:t xml:space="preserve"> </w:t>
      </w:r>
      <w:r>
        <w:rPr>
          <w:rFonts w:ascii="宋体" w:hAnsi="宋体" w:eastAsia="宋体" w:cs="宋体"/>
          <w:spacing w:val="4"/>
          <w:sz w:val="24"/>
          <w:szCs w:val="24"/>
        </w:rPr>
        <w:t>时通过评标系统通知所有参加磋商的供应商。具体磋商内容由磋商</w:t>
      </w:r>
      <w:r>
        <w:rPr>
          <w:rFonts w:ascii="宋体" w:hAnsi="宋体" w:eastAsia="宋体" w:cs="宋体"/>
          <w:spacing w:val="3"/>
          <w:sz w:val="24"/>
          <w:szCs w:val="24"/>
        </w:rPr>
        <w:t>小组根据磋</w:t>
      </w:r>
      <w:r>
        <w:rPr>
          <w:rFonts w:ascii="宋体" w:hAnsi="宋体" w:eastAsia="宋体" w:cs="宋体"/>
          <w:sz w:val="24"/>
          <w:szCs w:val="24"/>
        </w:rPr>
        <w:t xml:space="preserve"> </w:t>
      </w:r>
      <w:r>
        <w:rPr>
          <w:rFonts w:ascii="宋体" w:hAnsi="宋体" w:eastAsia="宋体" w:cs="宋体"/>
          <w:spacing w:val="-2"/>
          <w:sz w:val="24"/>
          <w:szCs w:val="24"/>
        </w:rPr>
        <w:t>商实际情况确定。</w:t>
      </w:r>
    </w:p>
    <w:p w14:paraId="1AA37D5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sz w:val="24"/>
          <w:szCs w:val="24"/>
        </w:rPr>
        <w:t>6.4供应商应当按照竞争性磋商文件的变动情况和磋商小组的要求，通过评标系</w:t>
      </w:r>
      <w:r>
        <w:rPr>
          <w:rFonts w:ascii="宋体" w:hAnsi="宋体" w:eastAsia="宋体" w:cs="宋体"/>
          <w:spacing w:val="14"/>
          <w:sz w:val="24"/>
          <w:szCs w:val="24"/>
        </w:rPr>
        <w:t xml:space="preserve"> </w:t>
      </w:r>
      <w:r>
        <w:rPr>
          <w:rFonts w:ascii="宋体" w:hAnsi="宋体" w:eastAsia="宋体" w:cs="宋体"/>
          <w:spacing w:val="-1"/>
          <w:sz w:val="24"/>
          <w:szCs w:val="24"/>
        </w:rPr>
        <w:t>统以在线形式提交承诺，并用CA签章。</w:t>
      </w:r>
    </w:p>
    <w:p w14:paraId="5F9EA59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spacing w:val="-1"/>
          <w:sz w:val="24"/>
          <w:szCs w:val="24"/>
        </w:rPr>
        <w:t>6.5响应文件的澄清、说明或者更正：</w:t>
      </w:r>
    </w:p>
    <w:p w14:paraId="064DDD7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sz w:val="24"/>
          <w:szCs w:val="24"/>
        </w:rPr>
        <w:t>6.5.1磋商小组在对响应文件的有效性、完整性和响应程度进行审查时，可以要</w:t>
      </w:r>
      <w:r>
        <w:rPr>
          <w:rFonts w:ascii="宋体" w:hAnsi="宋体" w:eastAsia="宋体" w:cs="宋体"/>
          <w:spacing w:val="11"/>
          <w:sz w:val="24"/>
          <w:szCs w:val="24"/>
        </w:rPr>
        <w:t xml:space="preserve"> </w:t>
      </w:r>
      <w:r>
        <w:rPr>
          <w:rFonts w:ascii="宋体" w:hAnsi="宋体" w:eastAsia="宋体" w:cs="宋体"/>
          <w:spacing w:val="4"/>
          <w:sz w:val="24"/>
          <w:szCs w:val="24"/>
        </w:rPr>
        <w:t>求供应商对响应文件中含义不明确、同类问题表述不一致或者有明显文</w:t>
      </w:r>
      <w:r>
        <w:rPr>
          <w:rFonts w:ascii="宋体" w:hAnsi="宋体" w:eastAsia="宋体" w:cs="宋体"/>
          <w:spacing w:val="3"/>
          <w:sz w:val="24"/>
          <w:szCs w:val="24"/>
        </w:rPr>
        <w:t>字和计</w:t>
      </w:r>
      <w:r>
        <w:rPr>
          <w:rFonts w:ascii="宋体" w:hAnsi="宋体" w:eastAsia="宋体" w:cs="宋体"/>
          <w:sz w:val="24"/>
          <w:szCs w:val="24"/>
        </w:rPr>
        <w:t xml:space="preserve"> </w:t>
      </w:r>
      <w:r>
        <w:rPr>
          <w:rFonts w:ascii="宋体" w:hAnsi="宋体" w:eastAsia="宋体" w:cs="宋体"/>
          <w:spacing w:val="-1"/>
          <w:sz w:val="24"/>
          <w:szCs w:val="24"/>
        </w:rPr>
        <w:t>算错误的内容等作出必要的澄清、说明或者更正。</w:t>
      </w:r>
    </w:p>
    <w:p w14:paraId="4050D19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sz w:val="24"/>
          <w:szCs w:val="24"/>
        </w:rPr>
        <w:t>6.5.2供应商的澄清、说明或者更正不得超出响应文件的范围或者改变响应文件</w:t>
      </w:r>
      <w:r>
        <w:rPr>
          <w:rFonts w:ascii="宋体" w:hAnsi="宋体" w:eastAsia="宋体" w:cs="宋体"/>
          <w:spacing w:val="11"/>
          <w:sz w:val="24"/>
          <w:szCs w:val="24"/>
        </w:rPr>
        <w:t xml:space="preserve"> </w:t>
      </w:r>
      <w:r>
        <w:rPr>
          <w:rFonts w:ascii="宋体" w:hAnsi="宋体" w:eastAsia="宋体" w:cs="宋体"/>
          <w:spacing w:val="4"/>
          <w:sz w:val="24"/>
          <w:szCs w:val="24"/>
        </w:rPr>
        <w:t>的实质性内容。供应商的澄清、说明或者更正应当由法定代表人（若供应商为</w:t>
      </w:r>
      <w:r>
        <w:rPr>
          <w:rFonts w:ascii="宋体" w:hAnsi="宋体" w:eastAsia="宋体" w:cs="宋体"/>
          <w:sz w:val="24"/>
          <w:szCs w:val="24"/>
        </w:rPr>
        <w:t xml:space="preserve"> </w:t>
      </w:r>
      <w:r>
        <w:rPr>
          <w:rFonts w:ascii="宋体" w:hAnsi="宋体" w:eastAsia="宋体" w:cs="宋体"/>
          <w:spacing w:val="4"/>
          <w:sz w:val="24"/>
          <w:szCs w:val="24"/>
        </w:rPr>
        <w:t>事业单位或其他组织或分支机构，可为单位负责人）或其授权代表签字、加盖</w:t>
      </w:r>
      <w:r>
        <w:rPr>
          <w:rFonts w:ascii="宋体" w:hAnsi="宋体" w:eastAsia="宋体" w:cs="宋体"/>
          <w:sz w:val="24"/>
          <w:szCs w:val="24"/>
        </w:rPr>
        <w:t xml:space="preserve"> </w:t>
      </w:r>
      <w:r>
        <w:rPr>
          <w:rFonts w:ascii="宋体" w:hAnsi="宋体" w:eastAsia="宋体" w:cs="宋体"/>
          <w:spacing w:val="4"/>
          <w:sz w:val="24"/>
          <w:szCs w:val="24"/>
        </w:rPr>
        <w:t>公章。供应商为自然人的，应当由本人签字并附身份证明。澄清、说明或者更</w:t>
      </w:r>
      <w:r>
        <w:rPr>
          <w:rFonts w:ascii="宋体" w:hAnsi="宋体" w:eastAsia="宋体" w:cs="宋体"/>
          <w:sz w:val="24"/>
          <w:szCs w:val="24"/>
        </w:rPr>
        <w:t xml:space="preserve"> </w:t>
      </w:r>
      <w:r>
        <w:rPr>
          <w:rFonts w:ascii="宋体" w:hAnsi="宋体" w:eastAsia="宋体" w:cs="宋体"/>
          <w:spacing w:val="-1"/>
          <w:sz w:val="24"/>
          <w:szCs w:val="24"/>
        </w:rPr>
        <w:t>正文件将作为响应文件内容的一部分。</w:t>
      </w:r>
    </w:p>
    <w:p w14:paraId="420B13F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ascii="宋体" w:hAnsi="宋体" w:eastAsia="宋体" w:cs="宋体"/>
          <w:spacing w:val="-1"/>
          <w:sz w:val="24"/>
          <w:szCs w:val="24"/>
        </w:rPr>
      </w:pPr>
      <w:r>
        <w:rPr>
          <w:rFonts w:ascii="宋体" w:hAnsi="宋体" w:eastAsia="宋体" w:cs="宋体"/>
          <w:sz w:val="24"/>
          <w:szCs w:val="24"/>
        </w:rPr>
        <w:t>6.6磋商结束后，磋商小组通过电子评标系统向所有实质性响应的供应商发出要</w:t>
      </w:r>
      <w:r>
        <w:rPr>
          <w:rFonts w:ascii="宋体" w:hAnsi="宋体" w:eastAsia="宋体" w:cs="宋体"/>
          <w:spacing w:val="14"/>
          <w:sz w:val="24"/>
          <w:szCs w:val="24"/>
        </w:rPr>
        <w:t xml:space="preserve"> </w:t>
      </w:r>
      <w:r>
        <w:rPr>
          <w:rFonts w:ascii="宋体" w:hAnsi="宋体" w:eastAsia="宋体" w:cs="宋体"/>
          <w:spacing w:val="4"/>
          <w:sz w:val="24"/>
          <w:szCs w:val="24"/>
        </w:rPr>
        <w:t>求最后报价要求，各供应商在会员系统中收到有关信息后，必须在规定时</w:t>
      </w:r>
      <w:r>
        <w:rPr>
          <w:rFonts w:ascii="宋体" w:hAnsi="宋体" w:eastAsia="宋体" w:cs="宋体"/>
          <w:spacing w:val="3"/>
          <w:sz w:val="24"/>
          <w:szCs w:val="24"/>
        </w:rPr>
        <w:t>间内</w:t>
      </w:r>
      <w:r>
        <w:rPr>
          <w:rFonts w:ascii="宋体" w:hAnsi="宋体" w:eastAsia="宋体" w:cs="宋体"/>
          <w:sz w:val="24"/>
          <w:szCs w:val="24"/>
        </w:rPr>
        <w:t xml:space="preserve"> 给出答复，并在签章后提交。提交最后报价的供应商不得少于3家。《政府采购</w:t>
      </w:r>
      <w:r>
        <w:rPr>
          <w:rFonts w:ascii="宋体" w:hAnsi="宋体" w:eastAsia="宋体" w:cs="宋体"/>
          <w:spacing w:val="15"/>
          <w:sz w:val="24"/>
          <w:szCs w:val="24"/>
        </w:rPr>
        <w:t xml:space="preserve"> </w:t>
      </w:r>
      <w:r>
        <w:rPr>
          <w:rFonts w:ascii="宋体" w:hAnsi="宋体" w:eastAsia="宋体" w:cs="宋体"/>
          <w:spacing w:val="4"/>
          <w:sz w:val="24"/>
          <w:szCs w:val="24"/>
        </w:rPr>
        <w:t>竞争性磋商采购方式管理暂行办法》第三条第四项规定的情形除外。最后</w:t>
      </w:r>
      <w:r>
        <w:rPr>
          <w:rFonts w:ascii="宋体" w:hAnsi="宋体" w:eastAsia="宋体" w:cs="宋体"/>
          <w:spacing w:val="3"/>
          <w:sz w:val="24"/>
          <w:szCs w:val="24"/>
        </w:rPr>
        <w:t>报价</w:t>
      </w:r>
      <w:r>
        <w:rPr>
          <w:rFonts w:ascii="宋体" w:hAnsi="宋体" w:eastAsia="宋体" w:cs="宋体"/>
          <w:sz w:val="24"/>
          <w:szCs w:val="24"/>
        </w:rPr>
        <w:t xml:space="preserve"> </w:t>
      </w:r>
      <w:r>
        <w:rPr>
          <w:rFonts w:ascii="宋体" w:hAnsi="宋体" w:eastAsia="宋体" w:cs="宋体"/>
          <w:spacing w:val="-1"/>
          <w:sz w:val="24"/>
          <w:szCs w:val="24"/>
        </w:rPr>
        <w:t>是响应文件的有效组成部分。</w:t>
      </w:r>
    </w:p>
    <w:p w14:paraId="7E6ADC8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ascii="宋体" w:hAnsi="宋体" w:eastAsia="宋体" w:cs="宋体"/>
          <w:sz w:val="24"/>
          <w:szCs w:val="24"/>
        </w:rPr>
      </w:pPr>
      <w:r>
        <w:rPr>
          <w:rFonts w:ascii="宋体" w:hAnsi="宋体" w:eastAsia="宋体" w:cs="宋体"/>
          <w:sz w:val="24"/>
          <w:szCs w:val="24"/>
        </w:rPr>
        <w:t>6.7磋商文件不能详细列明采购标的的技术、服务要求，需经磋商由供应商提供</w:t>
      </w:r>
      <w:r>
        <w:rPr>
          <w:rFonts w:ascii="宋体" w:hAnsi="宋体" w:eastAsia="宋体" w:cs="宋体"/>
          <w:spacing w:val="14"/>
          <w:sz w:val="24"/>
          <w:szCs w:val="24"/>
        </w:rPr>
        <w:t xml:space="preserve"> </w:t>
      </w:r>
      <w:r>
        <w:rPr>
          <w:rFonts w:ascii="宋体" w:hAnsi="宋体" w:eastAsia="宋体" w:cs="宋体"/>
          <w:spacing w:val="4"/>
          <w:sz w:val="24"/>
          <w:szCs w:val="24"/>
        </w:rPr>
        <w:t>最终设计方案或解决方案的，磋商结束后，磋商小组应当按照少数服从多数的</w:t>
      </w:r>
      <w:r>
        <w:rPr>
          <w:rFonts w:ascii="宋体" w:hAnsi="宋体" w:eastAsia="宋体" w:cs="宋体"/>
          <w:sz w:val="24"/>
          <w:szCs w:val="24"/>
        </w:rPr>
        <w:t xml:space="preserve"> 原则投票推荐3家以上供应商的设计方案或者解决方案，并要求其在规定时间内</w:t>
      </w:r>
      <w:r>
        <w:rPr>
          <w:rFonts w:ascii="宋体" w:hAnsi="宋体" w:eastAsia="宋体" w:cs="宋体"/>
          <w:spacing w:val="16"/>
          <w:sz w:val="24"/>
          <w:szCs w:val="24"/>
        </w:rPr>
        <w:t xml:space="preserve"> </w:t>
      </w:r>
      <w:r>
        <w:rPr>
          <w:rFonts w:ascii="宋体" w:hAnsi="宋体" w:eastAsia="宋体" w:cs="宋体"/>
          <w:spacing w:val="4"/>
          <w:sz w:val="24"/>
          <w:szCs w:val="24"/>
        </w:rPr>
        <w:t>提交最后报价。市场竞争不充分的科研项目，以及需要扶持的科技成果转化项</w:t>
      </w:r>
      <w:r>
        <w:rPr>
          <w:rFonts w:ascii="宋体" w:hAnsi="宋体" w:eastAsia="宋体" w:cs="宋体"/>
          <w:sz w:val="24"/>
          <w:szCs w:val="24"/>
        </w:rPr>
        <w:t xml:space="preserve"> 目，提交最后报价的供应商可以为2家；政府购买服务项目（含政府和社会资本</w:t>
      </w:r>
      <w:r>
        <w:rPr>
          <w:rFonts w:ascii="宋体" w:hAnsi="宋体" w:eastAsia="宋体" w:cs="宋体"/>
          <w:spacing w:val="16"/>
          <w:sz w:val="24"/>
          <w:szCs w:val="24"/>
        </w:rPr>
        <w:t xml:space="preserve"> </w:t>
      </w:r>
      <w:r>
        <w:rPr>
          <w:rFonts w:ascii="宋体" w:hAnsi="宋体" w:eastAsia="宋体" w:cs="宋体"/>
          <w:sz w:val="24"/>
          <w:szCs w:val="24"/>
        </w:rPr>
        <w:t>合作项目</w:t>
      </w:r>
      <w:r>
        <w:rPr>
          <w:rFonts w:ascii="宋体" w:hAnsi="宋体" w:eastAsia="宋体" w:cs="宋体"/>
          <w:spacing w:val="8"/>
          <w:sz w:val="24"/>
          <w:szCs w:val="24"/>
        </w:rPr>
        <w:t>），</w:t>
      </w:r>
      <w:r>
        <w:rPr>
          <w:rFonts w:ascii="宋体" w:hAnsi="宋体" w:eastAsia="宋体" w:cs="宋体"/>
          <w:sz w:val="24"/>
          <w:szCs w:val="24"/>
        </w:rPr>
        <w:t xml:space="preserve">在采购过程中符合要求的供应商（社会资本）只有2家的，竞争性 </w:t>
      </w:r>
      <w:r>
        <w:rPr>
          <w:rFonts w:ascii="宋体" w:hAnsi="宋体" w:eastAsia="宋体" w:cs="宋体"/>
          <w:spacing w:val="-1"/>
          <w:sz w:val="24"/>
          <w:szCs w:val="24"/>
        </w:rPr>
        <w:t>磋商采购活动可以继续进行。</w:t>
      </w:r>
    </w:p>
    <w:p w14:paraId="51297EA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sz w:val="24"/>
          <w:szCs w:val="24"/>
        </w:rPr>
        <w:t>6.8已提交响应文件的供应商，在提交最后报价之前，可以根据磋商情况退出磋</w:t>
      </w:r>
      <w:r>
        <w:rPr>
          <w:rFonts w:ascii="宋体" w:hAnsi="宋体" w:eastAsia="宋体" w:cs="宋体"/>
          <w:spacing w:val="14"/>
          <w:sz w:val="24"/>
          <w:szCs w:val="24"/>
        </w:rPr>
        <w:t xml:space="preserve"> </w:t>
      </w:r>
      <w:r>
        <w:rPr>
          <w:rFonts w:ascii="宋体" w:hAnsi="宋体" w:eastAsia="宋体" w:cs="宋体"/>
          <w:spacing w:val="-8"/>
          <w:sz w:val="24"/>
          <w:szCs w:val="24"/>
        </w:rPr>
        <w:t>商。</w:t>
      </w:r>
    </w:p>
    <w:p w14:paraId="4E21B4D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spacing w:val="-1"/>
          <w:sz w:val="24"/>
          <w:szCs w:val="24"/>
        </w:rPr>
        <w:t>7.最后报价的算术修正及政策调整</w:t>
      </w:r>
    </w:p>
    <w:p w14:paraId="29E5E1D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sz w:val="24"/>
          <w:szCs w:val="24"/>
        </w:rPr>
        <w:t>7.1最后报价须包含竞争性磋商文件全部内容，最后报价出现大写金额和小写金</w:t>
      </w:r>
      <w:r>
        <w:rPr>
          <w:rFonts w:ascii="宋体" w:hAnsi="宋体" w:eastAsia="宋体" w:cs="宋体"/>
          <w:spacing w:val="10"/>
          <w:sz w:val="24"/>
          <w:szCs w:val="24"/>
        </w:rPr>
        <w:t xml:space="preserve"> </w:t>
      </w:r>
      <w:r>
        <w:rPr>
          <w:rFonts w:ascii="宋体" w:hAnsi="宋体" w:eastAsia="宋体" w:cs="宋体"/>
          <w:spacing w:val="-1"/>
          <w:sz w:val="24"/>
          <w:szCs w:val="24"/>
        </w:rPr>
        <w:t>额不一致的，以大写金额为准。</w:t>
      </w:r>
    </w:p>
    <w:p w14:paraId="1D2C0E0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spacing w:val="-1"/>
          <w:sz w:val="24"/>
          <w:szCs w:val="24"/>
        </w:rPr>
        <w:t>8.评审方法和评审标准</w:t>
      </w:r>
    </w:p>
    <w:p w14:paraId="16D31E9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sz w:val="24"/>
          <w:szCs w:val="24"/>
        </w:rPr>
        <w:t>8.1本项目采用的评审方法为：综合评分法。综合评分法，是指响应文件满足磋</w:t>
      </w:r>
      <w:r>
        <w:rPr>
          <w:rFonts w:ascii="宋体" w:hAnsi="宋体" w:eastAsia="宋体" w:cs="宋体"/>
          <w:spacing w:val="14"/>
          <w:sz w:val="24"/>
          <w:szCs w:val="24"/>
        </w:rPr>
        <w:t xml:space="preserve"> </w:t>
      </w:r>
      <w:r>
        <w:rPr>
          <w:rFonts w:ascii="宋体" w:hAnsi="宋体" w:eastAsia="宋体" w:cs="宋体"/>
          <w:spacing w:val="4"/>
          <w:sz w:val="24"/>
          <w:szCs w:val="24"/>
        </w:rPr>
        <w:t>商文件全部实质性要求且按评审因素的量化指标评审得分最高的供应商为</w:t>
      </w:r>
      <w:r>
        <w:rPr>
          <w:rFonts w:ascii="宋体" w:hAnsi="宋体" w:eastAsia="宋体" w:cs="宋体"/>
          <w:spacing w:val="3"/>
          <w:sz w:val="24"/>
          <w:szCs w:val="24"/>
        </w:rPr>
        <w:t>成交</w:t>
      </w:r>
      <w:r>
        <w:rPr>
          <w:rFonts w:ascii="宋体" w:hAnsi="宋体" w:eastAsia="宋体" w:cs="宋体"/>
          <w:sz w:val="24"/>
          <w:szCs w:val="24"/>
        </w:rPr>
        <w:t xml:space="preserve"> </w:t>
      </w:r>
      <w:r>
        <w:rPr>
          <w:rFonts w:ascii="宋体" w:hAnsi="宋体" w:eastAsia="宋体" w:cs="宋体"/>
          <w:spacing w:val="-1"/>
          <w:sz w:val="24"/>
          <w:szCs w:val="24"/>
        </w:rPr>
        <w:t>候选供应商的评审方法。</w:t>
      </w:r>
    </w:p>
    <w:p w14:paraId="5DE2F8D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spacing w:val="-1"/>
          <w:sz w:val="24"/>
          <w:szCs w:val="24"/>
        </w:rPr>
        <w:t>8.2竞争性磋商文件中没有规定的评审标准不得作为评审依据。</w:t>
      </w:r>
    </w:p>
    <w:p w14:paraId="5DE3ECF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sz w:val="24"/>
          <w:szCs w:val="24"/>
        </w:rPr>
        <w:t>8.3非政府强制采购的节能产品或环境标志产品，依据品目清单和认证证书实施</w:t>
      </w:r>
      <w:r>
        <w:rPr>
          <w:rFonts w:ascii="宋体" w:hAnsi="宋体" w:eastAsia="宋体" w:cs="宋体"/>
          <w:spacing w:val="14"/>
          <w:sz w:val="24"/>
          <w:szCs w:val="24"/>
        </w:rPr>
        <w:t xml:space="preserve"> </w:t>
      </w:r>
      <w:r>
        <w:rPr>
          <w:rFonts w:ascii="宋体" w:hAnsi="宋体" w:eastAsia="宋体" w:cs="宋体"/>
          <w:spacing w:val="-2"/>
          <w:sz w:val="24"/>
          <w:szCs w:val="24"/>
        </w:rPr>
        <w:t>政府优先采购。</w:t>
      </w:r>
    </w:p>
    <w:p w14:paraId="627D1BC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spacing w:val="-1"/>
          <w:sz w:val="24"/>
          <w:szCs w:val="24"/>
        </w:rPr>
        <w:t>9.确定成交候选人名单</w:t>
      </w:r>
    </w:p>
    <w:p w14:paraId="21B4450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sz w:val="24"/>
          <w:szCs w:val="24"/>
        </w:rPr>
        <w:t>9.1磋商小组将根据各供应商的评审排序以及磋商文件中关于成交候选人的相关</w:t>
      </w:r>
      <w:r>
        <w:rPr>
          <w:rFonts w:ascii="宋体" w:hAnsi="宋体" w:eastAsia="宋体" w:cs="宋体"/>
          <w:spacing w:val="14"/>
          <w:sz w:val="24"/>
          <w:szCs w:val="24"/>
        </w:rPr>
        <w:t xml:space="preserve"> </w:t>
      </w:r>
      <w:r>
        <w:rPr>
          <w:rFonts w:ascii="宋体" w:hAnsi="宋体" w:eastAsia="宋体" w:cs="宋体"/>
          <w:spacing w:val="4"/>
          <w:sz w:val="24"/>
          <w:szCs w:val="24"/>
        </w:rPr>
        <w:t>规定，确定本项目成交候选人名单，按照评审得分由高到低顺序推荐成交</w:t>
      </w:r>
      <w:r>
        <w:rPr>
          <w:rFonts w:ascii="宋体" w:hAnsi="宋体" w:eastAsia="宋体" w:cs="宋体"/>
          <w:spacing w:val="3"/>
          <w:sz w:val="24"/>
          <w:szCs w:val="24"/>
        </w:rPr>
        <w:t>候选</w:t>
      </w:r>
      <w:r>
        <w:rPr>
          <w:rFonts w:ascii="宋体" w:hAnsi="宋体" w:eastAsia="宋体" w:cs="宋体"/>
          <w:sz w:val="24"/>
          <w:szCs w:val="24"/>
        </w:rPr>
        <w:t xml:space="preserve"> </w:t>
      </w:r>
      <w:r>
        <w:rPr>
          <w:rFonts w:ascii="宋体" w:hAnsi="宋体" w:eastAsia="宋体" w:cs="宋体"/>
          <w:spacing w:val="4"/>
          <w:sz w:val="24"/>
          <w:szCs w:val="24"/>
        </w:rPr>
        <w:t>人的排名顺序。评审得分相同的，按照最后报价由低到高的顺序推荐。评</w:t>
      </w:r>
      <w:r>
        <w:rPr>
          <w:rFonts w:ascii="宋体" w:hAnsi="宋体" w:eastAsia="宋体" w:cs="宋体"/>
          <w:spacing w:val="3"/>
          <w:sz w:val="24"/>
          <w:szCs w:val="24"/>
        </w:rPr>
        <w:t>审得</w:t>
      </w:r>
      <w:r>
        <w:rPr>
          <w:rFonts w:ascii="宋体" w:hAnsi="宋体" w:eastAsia="宋体" w:cs="宋体"/>
          <w:sz w:val="24"/>
          <w:szCs w:val="24"/>
        </w:rPr>
        <w:t xml:space="preserve"> </w:t>
      </w:r>
      <w:r>
        <w:rPr>
          <w:rFonts w:ascii="宋体" w:hAnsi="宋体" w:eastAsia="宋体" w:cs="宋体"/>
          <w:spacing w:val="4"/>
          <w:sz w:val="24"/>
          <w:szCs w:val="24"/>
        </w:rPr>
        <w:t>分且最后报价相同的，按照技术指标优劣顺序推荐。响应文件满足竞争性</w:t>
      </w:r>
      <w:r>
        <w:rPr>
          <w:rFonts w:ascii="宋体" w:hAnsi="宋体" w:eastAsia="宋体" w:cs="宋体"/>
          <w:spacing w:val="3"/>
          <w:sz w:val="24"/>
          <w:szCs w:val="24"/>
        </w:rPr>
        <w:t>磋商</w:t>
      </w:r>
      <w:r>
        <w:rPr>
          <w:rFonts w:ascii="宋体" w:hAnsi="宋体" w:eastAsia="宋体" w:cs="宋体"/>
          <w:spacing w:val="4"/>
          <w:sz w:val="24"/>
          <w:szCs w:val="24"/>
        </w:rPr>
        <w:t>文件全部实质性要求，且按照评审因素的量化指标评审得分最高的供应</w:t>
      </w:r>
      <w:r>
        <w:rPr>
          <w:rFonts w:ascii="宋体" w:hAnsi="宋体" w:eastAsia="宋体" w:cs="宋体"/>
          <w:spacing w:val="3"/>
          <w:sz w:val="24"/>
          <w:szCs w:val="24"/>
        </w:rPr>
        <w:t>商为排</w:t>
      </w:r>
      <w:r>
        <w:rPr>
          <w:rFonts w:ascii="宋体" w:hAnsi="宋体" w:eastAsia="宋体" w:cs="宋体"/>
          <w:sz w:val="24"/>
          <w:szCs w:val="24"/>
        </w:rPr>
        <w:t xml:space="preserve"> </w:t>
      </w:r>
      <w:r>
        <w:rPr>
          <w:rFonts w:ascii="宋体" w:hAnsi="宋体" w:eastAsia="宋体" w:cs="宋体"/>
          <w:spacing w:val="-1"/>
          <w:sz w:val="24"/>
          <w:szCs w:val="24"/>
        </w:rPr>
        <w:t>名第一的成交候选人。评分分值计算保留小数点后两位。</w:t>
      </w:r>
    </w:p>
    <w:p w14:paraId="22AA9A1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Times New Roman" w:hAnsi="Times New Roman" w:eastAsia="Times New Roman" w:cs="Times New Roman"/>
          <w:b/>
          <w:bCs/>
          <w:spacing w:val="-1"/>
          <w:sz w:val="24"/>
          <w:szCs w:val="24"/>
        </w:rPr>
        <w:t>9.2</w:t>
      </w:r>
      <w:r>
        <w:rPr>
          <w:rFonts w:ascii="宋体" w:hAnsi="宋体" w:eastAsia="宋体" w:cs="宋体"/>
          <w:b/>
          <w:bCs/>
          <w:spacing w:val="-1"/>
          <w:sz w:val="24"/>
          <w:szCs w:val="24"/>
        </w:rPr>
        <w:t>磋商小组要对评分汇总情况进行复核，特别是对</w:t>
      </w:r>
      <w:r>
        <w:rPr>
          <w:rFonts w:ascii="宋体" w:hAnsi="宋体" w:eastAsia="宋体" w:cs="宋体"/>
          <w:b/>
          <w:bCs/>
          <w:spacing w:val="-2"/>
          <w:sz w:val="24"/>
          <w:szCs w:val="24"/>
        </w:rPr>
        <w:t>排名第一的、报价最低的、</w:t>
      </w:r>
      <w:r>
        <w:rPr>
          <w:rFonts w:ascii="宋体" w:hAnsi="宋体" w:eastAsia="宋体" w:cs="宋体"/>
          <w:b/>
          <w:bCs/>
          <w:spacing w:val="-3"/>
          <w:sz w:val="24"/>
          <w:szCs w:val="24"/>
        </w:rPr>
        <w:t>响应文件被认定为无效的情形进行重点复核。</w:t>
      </w:r>
    </w:p>
    <w:p w14:paraId="5046504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Times New Roman" w:hAnsi="Times New Roman" w:eastAsia="Times New Roman" w:cs="Times New Roman"/>
          <w:b/>
          <w:bCs/>
          <w:spacing w:val="3"/>
          <w:sz w:val="24"/>
          <w:szCs w:val="24"/>
        </w:rPr>
        <w:t>9.3</w:t>
      </w:r>
      <w:r>
        <w:rPr>
          <w:rFonts w:ascii="MS Gothic" w:hAnsi="MS Gothic" w:eastAsia="MS Gothic" w:cs="MS Gothic"/>
          <w:b/>
          <w:bCs/>
          <w:spacing w:val="3"/>
          <w:sz w:val="24"/>
          <w:szCs w:val="24"/>
        </w:rPr>
        <w:t>☑</w:t>
      </w:r>
      <w:r>
        <w:rPr>
          <w:rFonts w:ascii="宋体" w:hAnsi="宋体" w:eastAsia="宋体" w:cs="宋体"/>
          <w:b/>
          <w:bCs/>
          <w:spacing w:val="3"/>
          <w:sz w:val="24"/>
          <w:szCs w:val="24"/>
        </w:rPr>
        <w:t>磋商小组根据上述供应商排序，依次推荐排序前</w:t>
      </w:r>
      <w:r>
        <w:rPr>
          <w:rFonts w:ascii="Times New Roman" w:hAnsi="Times New Roman" w:eastAsia="Times New Roman" w:cs="Times New Roman"/>
          <w:b/>
          <w:bCs/>
          <w:spacing w:val="3"/>
          <w:sz w:val="24"/>
          <w:szCs w:val="24"/>
        </w:rPr>
        <w:t>2</w:t>
      </w:r>
      <w:r>
        <w:rPr>
          <w:rFonts w:ascii="宋体" w:hAnsi="宋体" w:eastAsia="宋体" w:cs="宋体"/>
          <w:b/>
          <w:bCs/>
          <w:spacing w:val="3"/>
          <w:sz w:val="24"/>
          <w:szCs w:val="24"/>
        </w:rPr>
        <w:t>名的供应商为成交候选</w:t>
      </w:r>
      <w:r>
        <w:rPr>
          <w:rFonts w:ascii="宋体" w:hAnsi="宋体" w:eastAsia="宋体" w:cs="宋体"/>
          <w:b/>
          <w:bCs/>
          <w:spacing w:val="5"/>
          <w:sz w:val="24"/>
          <w:szCs w:val="24"/>
        </w:rPr>
        <w:t>供应商。采购人应当自收到评审报告之日起</w:t>
      </w:r>
      <w:r>
        <w:rPr>
          <w:rFonts w:ascii="Times New Roman" w:hAnsi="Times New Roman" w:eastAsia="Times New Roman" w:cs="Times New Roman"/>
          <w:b/>
          <w:bCs/>
          <w:spacing w:val="5"/>
          <w:sz w:val="24"/>
          <w:szCs w:val="24"/>
        </w:rPr>
        <w:t>5</w:t>
      </w:r>
      <w:r>
        <w:rPr>
          <w:rFonts w:ascii="宋体" w:hAnsi="宋体" w:eastAsia="宋体" w:cs="宋体"/>
          <w:b/>
          <w:bCs/>
          <w:spacing w:val="5"/>
          <w:sz w:val="24"/>
          <w:szCs w:val="24"/>
        </w:rPr>
        <w:t>个工作日内在评审报告推荐的成</w:t>
      </w:r>
      <w:r>
        <w:rPr>
          <w:rFonts w:ascii="宋体" w:hAnsi="宋体" w:eastAsia="宋体" w:cs="宋体"/>
          <w:b/>
          <w:bCs/>
          <w:spacing w:val="-3"/>
          <w:sz w:val="24"/>
          <w:szCs w:val="24"/>
        </w:rPr>
        <w:t>交候选人中按顺序确定成交供应商。</w:t>
      </w:r>
    </w:p>
    <w:p w14:paraId="21BFFC9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宋体" w:hAnsi="宋体" w:eastAsia="宋体" w:cs="宋体"/>
          <w:spacing w:val="-2"/>
          <w:sz w:val="24"/>
          <w:szCs w:val="24"/>
        </w:rPr>
        <w:t>□采购人书面授权磋商小组直接确定成交供应商。</w:t>
      </w:r>
    </w:p>
    <w:p w14:paraId="2984979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Times New Roman" w:hAnsi="Times New Roman" w:eastAsia="Times New Roman" w:cs="Times New Roman"/>
          <w:spacing w:val="-4"/>
          <w:sz w:val="24"/>
          <w:szCs w:val="24"/>
        </w:rPr>
        <w:t>10.</w:t>
      </w:r>
      <w:r>
        <w:rPr>
          <w:rFonts w:ascii="宋体" w:hAnsi="宋体" w:eastAsia="宋体" w:cs="宋体"/>
          <w:spacing w:val="-4"/>
          <w:sz w:val="24"/>
          <w:szCs w:val="24"/>
        </w:rPr>
        <w:t>报告违法行为</w:t>
      </w:r>
    </w:p>
    <w:p w14:paraId="61C3955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sz w:val="24"/>
          <w:szCs w:val="24"/>
        </w:rPr>
      </w:pPr>
      <w:r>
        <w:rPr>
          <w:rFonts w:ascii="Times New Roman" w:hAnsi="Times New Roman" w:eastAsia="Times New Roman" w:cs="Times New Roman"/>
          <w:spacing w:val="4"/>
          <w:sz w:val="24"/>
          <w:szCs w:val="24"/>
        </w:rPr>
        <w:t>10.</w:t>
      </w:r>
      <w:r>
        <w:rPr>
          <w:rFonts w:ascii="Times New Roman" w:hAnsi="Times New Roman" w:eastAsia="Times New Roman" w:cs="Times New Roman"/>
          <w:spacing w:val="-30"/>
          <w:sz w:val="24"/>
          <w:szCs w:val="24"/>
        </w:rPr>
        <w:t xml:space="preserve"> </w:t>
      </w:r>
      <w:r>
        <w:rPr>
          <w:rFonts w:ascii="Times New Roman" w:hAnsi="Times New Roman" w:eastAsia="Times New Roman" w:cs="Times New Roman"/>
          <w:spacing w:val="4"/>
          <w:sz w:val="24"/>
          <w:szCs w:val="24"/>
        </w:rPr>
        <w:t>1</w:t>
      </w:r>
      <w:r>
        <w:rPr>
          <w:rFonts w:ascii="宋体" w:hAnsi="宋体" w:eastAsia="宋体" w:cs="宋体"/>
          <w:spacing w:val="4"/>
          <w:sz w:val="24"/>
          <w:szCs w:val="24"/>
        </w:rPr>
        <w:t>磋商小组在评审过程中发现供应商有行贿、提供虚假材料或者串通等违法</w:t>
      </w:r>
      <w:r>
        <w:rPr>
          <w:rFonts w:ascii="宋体" w:hAnsi="宋体" w:eastAsia="宋体" w:cs="宋体"/>
          <w:sz w:val="24"/>
          <w:szCs w:val="24"/>
        </w:rPr>
        <w:t xml:space="preserve"> </w:t>
      </w:r>
      <w:r>
        <w:rPr>
          <w:rFonts w:ascii="宋体" w:hAnsi="宋体" w:eastAsia="宋体" w:cs="宋体"/>
          <w:spacing w:val="-1"/>
          <w:sz w:val="24"/>
          <w:szCs w:val="24"/>
        </w:rPr>
        <w:t>行为时，有向采购人、采购代理机构或者有关部门报告的职责。</w:t>
      </w:r>
    </w:p>
    <w:p w14:paraId="35DE98A1">
      <w:pPr>
        <w:spacing w:line="432" w:lineRule="auto"/>
        <w:rPr>
          <w:rFonts w:ascii="宋体" w:hAnsi="宋体" w:eastAsia="宋体" w:cs="宋体"/>
          <w:sz w:val="24"/>
          <w:szCs w:val="24"/>
        </w:rPr>
        <w:sectPr>
          <w:footerReference r:id="rId7" w:type="default"/>
          <w:pgSz w:w="11906" w:h="16840"/>
          <w:pgMar w:top="1431" w:right="1785" w:bottom="961" w:left="1785" w:header="0" w:footer="791" w:gutter="0"/>
          <w:cols w:space="720" w:num="1"/>
        </w:sectPr>
      </w:pPr>
    </w:p>
    <w:p w14:paraId="655F2E62">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ascii="宋体" w:hAnsi="宋体" w:eastAsia="宋体" w:cs="宋体"/>
          <w:sz w:val="32"/>
          <w:szCs w:val="32"/>
        </w:rPr>
      </w:pPr>
      <w:r>
        <w:rPr>
          <w:rFonts w:ascii="宋体" w:hAnsi="宋体" w:eastAsia="宋体" w:cs="宋体"/>
          <w:spacing w:val="6"/>
          <w:sz w:val="32"/>
          <w:szCs w:val="32"/>
        </w:rPr>
        <w:t>评分标准</w:t>
      </w:r>
    </w:p>
    <w:tbl>
      <w:tblPr>
        <w:tblStyle w:val="13"/>
        <w:tblW w:w="528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2"/>
        <w:gridCol w:w="1299"/>
        <w:gridCol w:w="2431"/>
        <w:gridCol w:w="4268"/>
      </w:tblGrid>
      <w:tr w14:paraId="16C80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460" w:type="pct"/>
            <w:noWrap w:val="0"/>
            <w:vAlign w:val="top"/>
          </w:tcPr>
          <w:p w14:paraId="7F9340EA">
            <w:pPr>
              <w:keepNext w:val="0"/>
              <w:keepLines w:val="0"/>
              <w:pageBreakBefore w:val="0"/>
              <w:widowControl/>
              <w:kinsoku/>
              <w:wordWrap w:val="0"/>
              <w:overflowPunct/>
              <w:topLinePunct w:val="0"/>
              <w:autoSpaceDE w:val="0"/>
              <w:autoSpaceDN w:val="0"/>
              <w:bidi w:val="0"/>
              <w:adjustRightInd w:val="0"/>
              <w:snapToGrid w:val="0"/>
              <w:spacing w:before="40" w:line="360" w:lineRule="exact"/>
              <w:jc w:val="center"/>
              <w:textAlignment w:val="baseline"/>
              <w:rPr>
                <w:rFonts w:hint="eastAsia" w:ascii="宋体" w:hAnsi="宋体" w:eastAsia="宋体" w:cs="宋体"/>
                <w:b/>
                <w:bCs/>
                <w:snapToGrid w:val="0"/>
                <w:color w:val="000000"/>
                <w:kern w:val="0"/>
                <w:sz w:val="21"/>
                <w:szCs w:val="24"/>
                <w:lang w:eastAsia="en-US"/>
              </w:rPr>
            </w:pPr>
            <w:r>
              <w:rPr>
                <w:rFonts w:hint="eastAsia" w:ascii="宋体" w:hAnsi="宋体" w:eastAsia="宋体" w:cs="宋体"/>
                <w:b/>
                <w:bCs/>
                <w:snapToGrid w:val="0"/>
                <w:color w:val="000000"/>
                <w:spacing w:val="-3"/>
                <w:kern w:val="0"/>
                <w:sz w:val="21"/>
                <w:szCs w:val="24"/>
                <w:lang w:eastAsia="en-US"/>
              </w:rPr>
              <w:t>序号</w:t>
            </w:r>
          </w:p>
        </w:tc>
        <w:tc>
          <w:tcPr>
            <w:tcW w:w="737" w:type="pct"/>
            <w:noWrap w:val="0"/>
            <w:vAlign w:val="top"/>
          </w:tcPr>
          <w:p w14:paraId="3A3F9DDE">
            <w:pPr>
              <w:keepNext w:val="0"/>
              <w:keepLines w:val="0"/>
              <w:pageBreakBefore w:val="0"/>
              <w:widowControl/>
              <w:kinsoku/>
              <w:wordWrap w:val="0"/>
              <w:overflowPunct/>
              <w:topLinePunct w:val="0"/>
              <w:autoSpaceDE w:val="0"/>
              <w:autoSpaceDN w:val="0"/>
              <w:bidi w:val="0"/>
              <w:adjustRightInd w:val="0"/>
              <w:snapToGrid w:val="0"/>
              <w:spacing w:before="40" w:line="360" w:lineRule="exact"/>
              <w:jc w:val="center"/>
              <w:textAlignment w:val="baseline"/>
              <w:rPr>
                <w:rFonts w:hint="eastAsia" w:ascii="宋体" w:hAnsi="宋体" w:eastAsia="宋体" w:cs="宋体"/>
                <w:b/>
                <w:bCs/>
                <w:snapToGrid w:val="0"/>
                <w:color w:val="000000"/>
                <w:kern w:val="0"/>
                <w:sz w:val="21"/>
                <w:szCs w:val="24"/>
                <w:lang w:eastAsia="en-US"/>
              </w:rPr>
            </w:pPr>
            <w:r>
              <w:rPr>
                <w:rFonts w:hint="eastAsia" w:ascii="宋体" w:hAnsi="宋体" w:eastAsia="宋体" w:cs="宋体"/>
                <w:b/>
                <w:bCs/>
                <w:snapToGrid w:val="0"/>
                <w:color w:val="000000"/>
                <w:spacing w:val="-2"/>
                <w:kern w:val="0"/>
                <w:sz w:val="21"/>
                <w:szCs w:val="24"/>
                <w:lang w:eastAsia="en-US"/>
              </w:rPr>
              <w:t>评分因素</w:t>
            </w:r>
          </w:p>
          <w:p w14:paraId="10558822">
            <w:pPr>
              <w:keepNext w:val="0"/>
              <w:keepLines w:val="0"/>
              <w:pageBreakBefore w:val="0"/>
              <w:widowControl/>
              <w:kinsoku/>
              <w:wordWrap w:val="0"/>
              <w:overflowPunct/>
              <w:topLinePunct w:val="0"/>
              <w:autoSpaceDE w:val="0"/>
              <w:autoSpaceDN w:val="0"/>
              <w:bidi w:val="0"/>
              <w:adjustRightInd w:val="0"/>
              <w:snapToGrid w:val="0"/>
              <w:spacing w:before="40" w:line="360" w:lineRule="exact"/>
              <w:jc w:val="both"/>
              <w:textAlignment w:val="baseline"/>
              <w:rPr>
                <w:rFonts w:hint="eastAsia" w:ascii="宋体" w:hAnsi="宋体" w:eastAsia="宋体" w:cs="宋体"/>
                <w:b/>
                <w:bCs/>
                <w:snapToGrid w:val="0"/>
                <w:color w:val="000000"/>
                <w:kern w:val="0"/>
                <w:sz w:val="21"/>
                <w:szCs w:val="24"/>
                <w:lang w:eastAsia="en-US"/>
              </w:rPr>
            </w:pPr>
          </w:p>
        </w:tc>
        <w:tc>
          <w:tcPr>
            <w:tcW w:w="1379" w:type="pct"/>
            <w:noWrap w:val="0"/>
            <w:vAlign w:val="top"/>
          </w:tcPr>
          <w:p w14:paraId="2D7C37BA">
            <w:pPr>
              <w:keepNext w:val="0"/>
              <w:keepLines w:val="0"/>
              <w:pageBreakBefore w:val="0"/>
              <w:widowControl/>
              <w:kinsoku/>
              <w:wordWrap w:val="0"/>
              <w:overflowPunct/>
              <w:topLinePunct w:val="0"/>
              <w:autoSpaceDE w:val="0"/>
              <w:autoSpaceDN w:val="0"/>
              <w:bidi w:val="0"/>
              <w:adjustRightInd w:val="0"/>
              <w:snapToGrid w:val="0"/>
              <w:spacing w:before="40" w:line="360" w:lineRule="exact"/>
              <w:jc w:val="center"/>
              <w:textAlignment w:val="baseline"/>
              <w:rPr>
                <w:rFonts w:hint="eastAsia" w:ascii="宋体" w:hAnsi="宋体" w:eastAsia="宋体" w:cs="宋体"/>
                <w:b/>
                <w:bCs/>
                <w:snapToGrid w:val="0"/>
                <w:color w:val="000000"/>
                <w:kern w:val="0"/>
                <w:sz w:val="21"/>
                <w:szCs w:val="24"/>
                <w:lang w:eastAsia="en-US"/>
              </w:rPr>
            </w:pPr>
            <w:r>
              <w:rPr>
                <w:rFonts w:hint="eastAsia" w:ascii="宋体" w:hAnsi="宋体" w:eastAsia="宋体" w:cs="宋体"/>
                <w:b/>
                <w:bCs/>
                <w:snapToGrid w:val="0"/>
                <w:color w:val="000000"/>
                <w:spacing w:val="-2"/>
                <w:kern w:val="0"/>
                <w:sz w:val="21"/>
                <w:szCs w:val="24"/>
                <w:lang w:eastAsia="en-US"/>
              </w:rPr>
              <w:t>评分标准</w:t>
            </w:r>
          </w:p>
        </w:tc>
        <w:tc>
          <w:tcPr>
            <w:tcW w:w="2422" w:type="pct"/>
            <w:noWrap w:val="0"/>
            <w:vAlign w:val="top"/>
          </w:tcPr>
          <w:p w14:paraId="20A23EB8">
            <w:pPr>
              <w:keepNext w:val="0"/>
              <w:keepLines w:val="0"/>
              <w:pageBreakBefore w:val="0"/>
              <w:widowControl/>
              <w:kinsoku/>
              <w:wordWrap w:val="0"/>
              <w:overflowPunct/>
              <w:topLinePunct w:val="0"/>
              <w:autoSpaceDE w:val="0"/>
              <w:autoSpaceDN w:val="0"/>
              <w:bidi w:val="0"/>
              <w:adjustRightInd w:val="0"/>
              <w:snapToGrid w:val="0"/>
              <w:spacing w:before="40" w:line="360" w:lineRule="exact"/>
              <w:jc w:val="center"/>
              <w:textAlignment w:val="baseline"/>
              <w:rPr>
                <w:rFonts w:hint="eastAsia" w:ascii="宋体" w:hAnsi="宋体" w:eastAsia="宋体" w:cs="宋体"/>
                <w:b/>
                <w:bCs/>
                <w:snapToGrid w:val="0"/>
                <w:color w:val="000000"/>
                <w:kern w:val="0"/>
                <w:sz w:val="21"/>
                <w:szCs w:val="24"/>
                <w:lang w:eastAsia="en-US"/>
              </w:rPr>
            </w:pPr>
            <w:r>
              <w:rPr>
                <w:rFonts w:hint="eastAsia" w:ascii="宋体" w:hAnsi="宋体" w:eastAsia="宋体" w:cs="宋体"/>
                <w:b/>
                <w:bCs/>
                <w:snapToGrid w:val="0"/>
                <w:color w:val="000000"/>
                <w:spacing w:val="-4"/>
                <w:kern w:val="0"/>
                <w:sz w:val="21"/>
                <w:szCs w:val="24"/>
                <w:lang w:eastAsia="en-US"/>
              </w:rPr>
              <w:t>说明</w:t>
            </w:r>
          </w:p>
        </w:tc>
      </w:tr>
      <w:tr w14:paraId="2DFD0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0" w:hRule="atLeast"/>
          <w:jc w:val="center"/>
        </w:trPr>
        <w:tc>
          <w:tcPr>
            <w:tcW w:w="460" w:type="pct"/>
            <w:noWrap w:val="0"/>
            <w:vAlign w:val="center"/>
          </w:tcPr>
          <w:p w14:paraId="11DC5500">
            <w:pPr>
              <w:keepNext w:val="0"/>
              <w:keepLines w:val="0"/>
              <w:pageBreakBefore w:val="0"/>
              <w:kinsoku/>
              <w:wordWrap w:val="0"/>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kern w:val="0"/>
                <w:sz w:val="21"/>
                <w:szCs w:val="21"/>
                <w:lang w:val="en-US" w:eastAsia="zh-CN" w:bidi="ar-SA"/>
              </w:rPr>
            </w:pPr>
          </w:p>
          <w:p w14:paraId="35C0CEA4">
            <w:pPr>
              <w:keepNext w:val="0"/>
              <w:keepLines w:val="0"/>
              <w:pageBreakBefore w:val="0"/>
              <w:kinsoku/>
              <w:wordWrap w:val="0"/>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kern w:val="0"/>
                <w:sz w:val="21"/>
                <w:szCs w:val="21"/>
                <w:lang w:val="en-US" w:eastAsia="zh-CN" w:bidi="ar-SA"/>
              </w:rPr>
            </w:pPr>
          </w:p>
          <w:p w14:paraId="7BF4EB3B">
            <w:pPr>
              <w:keepNext w:val="0"/>
              <w:keepLines w:val="0"/>
              <w:pageBreakBefore w:val="0"/>
              <w:kinsoku/>
              <w:wordWrap w:val="0"/>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kern w:val="0"/>
                <w:sz w:val="21"/>
                <w:szCs w:val="21"/>
                <w:lang w:val="en-US" w:eastAsia="zh-CN" w:bidi="ar-SA"/>
              </w:rPr>
            </w:pPr>
          </w:p>
          <w:p w14:paraId="785CB46D">
            <w:pPr>
              <w:keepNext w:val="0"/>
              <w:keepLines w:val="0"/>
              <w:pageBreakBefore w:val="0"/>
              <w:kinsoku/>
              <w:wordWrap w:val="0"/>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kern w:val="0"/>
                <w:sz w:val="21"/>
                <w:szCs w:val="21"/>
                <w:lang w:val="en-US" w:eastAsia="zh-CN" w:bidi="ar-SA"/>
              </w:rPr>
            </w:pPr>
          </w:p>
          <w:p w14:paraId="097AB868">
            <w:pPr>
              <w:keepNext w:val="0"/>
              <w:keepLines w:val="0"/>
              <w:pageBreakBefore w:val="0"/>
              <w:kinsoku/>
              <w:wordWrap w:val="0"/>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kern w:val="0"/>
                <w:sz w:val="21"/>
                <w:szCs w:val="21"/>
                <w:lang w:val="en-US" w:eastAsia="zh-CN" w:bidi="ar-SA"/>
              </w:rPr>
            </w:pPr>
          </w:p>
          <w:p w14:paraId="62917FC6">
            <w:pPr>
              <w:keepNext w:val="0"/>
              <w:keepLines w:val="0"/>
              <w:pageBreakBefore w:val="0"/>
              <w:kinsoku/>
              <w:wordWrap w:val="0"/>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kern w:val="0"/>
                <w:sz w:val="21"/>
                <w:szCs w:val="21"/>
                <w:lang w:val="en-US" w:eastAsia="zh-CN" w:bidi="ar-SA"/>
              </w:rPr>
            </w:pPr>
          </w:p>
          <w:p w14:paraId="6E0B59DC">
            <w:pPr>
              <w:keepNext w:val="0"/>
              <w:keepLines w:val="0"/>
              <w:pageBreakBefore w:val="0"/>
              <w:kinsoku/>
              <w:wordWrap w:val="0"/>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kern w:val="0"/>
                <w:sz w:val="21"/>
                <w:szCs w:val="21"/>
                <w:lang w:val="en-US" w:eastAsia="zh-CN" w:bidi="ar-SA"/>
              </w:rPr>
            </w:pPr>
          </w:p>
          <w:p w14:paraId="591BFD03">
            <w:pPr>
              <w:keepNext w:val="0"/>
              <w:keepLines w:val="0"/>
              <w:pageBreakBefore w:val="0"/>
              <w:kinsoku/>
              <w:wordWrap w:val="0"/>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kern w:val="0"/>
                <w:sz w:val="21"/>
                <w:szCs w:val="21"/>
                <w:lang w:val="en-US" w:eastAsia="zh-CN" w:bidi="ar-SA"/>
              </w:rPr>
            </w:pPr>
          </w:p>
          <w:p w14:paraId="1D7119DC">
            <w:pPr>
              <w:keepNext w:val="0"/>
              <w:keepLines w:val="0"/>
              <w:pageBreakBefore w:val="0"/>
              <w:kinsoku/>
              <w:wordWrap w:val="0"/>
              <w:overflowPunct/>
              <w:topLinePunct w:val="0"/>
              <w:autoSpaceDE w:val="0"/>
              <w:autoSpaceDN w:val="0"/>
              <w:bidi w:val="0"/>
              <w:adjustRightInd w:val="0"/>
              <w:snapToGrid w:val="0"/>
              <w:spacing w:line="360" w:lineRule="exact"/>
              <w:jc w:val="center"/>
              <w:textAlignment w:val="baseline"/>
              <w:rPr>
                <w:rFonts w:hint="default"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kern w:val="0"/>
                <w:sz w:val="21"/>
                <w:szCs w:val="21"/>
                <w:lang w:val="en-US" w:eastAsia="zh-CN" w:bidi="ar-SA"/>
              </w:rPr>
              <w:t>1</w:t>
            </w:r>
          </w:p>
          <w:p w14:paraId="4BD4735C">
            <w:pPr>
              <w:keepNext w:val="0"/>
              <w:keepLines w:val="0"/>
              <w:pageBreakBefore w:val="0"/>
              <w:kinsoku/>
              <w:wordWrap w:val="0"/>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kern w:val="0"/>
                <w:sz w:val="21"/>
                <w:szCs w:val="21"/>
                <w:lang w:val="en-US" w:eastAsia="zh-CN" w:bidi="ar-SA"/>
              </w:rPr>
            </w:pPr>
          </w:p>
          <w:p w14:paraId="382371DB">
            <w:pPr>
              <w:keepNext w:val="0"/>
              <w:keepLines w:val="0"/>
              <w:pageBreakBefore w:val="0"/>
              <w:kinsoku/>
              <w:wordWrap w:val="0"/>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kern w:val="0"/>
                <w:sz w:val="21"/>
                <w:szCs w:val="21"/>
                <w:lang w:val="en-US" w:eastAsia="zh-CN" w:bidi="ar-SA"/>
              </w:rPr>
            </w:pPr>
          </w:p>
          <w:p w14:paraId="1B853666">
            <w:pPr>
              <w:keepNext w:val="0"/>
              <w:keepLines w:val="0"/>
              <w:pageBreakBefore w:val="0"/>
              <w:kinsoku/>
              <w:wordWrap w:val="0"/>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kern w:val="0"/>
                <w:sz w:val="21"/>
                <w:szCs w:val="21"/>
                <w:lang w:val="en-US" w:eastAsia="zh-CN" w:bidi="ar-SA"/>
              </w:rPr>
            </w:pPr>
          </w:p>
        </w:tc>
        <w:tc>
          <w:tcPr>
            <w:tcW w:w="737" w:type="pct"/>
            <w:noWrap w:val="0"/>
            <w:vAlign w:val="center"/>
          </w:tcPr>
          <w:p w14:paraId="3F168134">
            <w:pPr>
              <w:keepNext w:val="0"/>
              <w:keepLines w:val="0"/>
              <w:pageBreakBefore w:val="0"/>
              <w:kinsoku/>
              <w:wordWrap w:val="0"/>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kern w:val="0"/>
                <w:sz w:val="21"/>
                <w:szCs w:val="21"/>
                <w:lang w:val="en-US" w:eastAsia="en-US" w:bidi="ar-SA"/>
              </w:rPr>
            </w:pPr>
          </w:p>
          <w:p w14:paraId="69183ED8">
            <w:pPr>
              <w:keepNext w:val="0"/>
              <w:keepLines w:val="0"/>
              <w:pageBreakBefore w:val="0"/>
              <w:kinsoku/>
              <w:wordWrap w:val="0"/>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kern w:val="0"/>
                <w:sz w:val="21"/>
                <w:szCs w:val="21"/>
                <w:lang w:val="en-US" w:eastAsia="en-US" w:bidi="ar-SA"/>
              </w:rPr>
            </w:pPr>
          </w:p>
          <w:p w14:paraId="7B198E1C">
            <w:pPr>
              <w:keepNext w:val="0"/>
              <w:keepLines w:val="0"/>
              <w:pageBreakBefore w:val="0"/>
              <w:kinsoku/>
              <w:wordWrap w:val="0"/>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kern w:val="0"/>
                <w:sz w:val="21"/>
                <w:szCs w:val="21"/>
                <w:lang w:val="en-US" w:eastAsia="en-US" w:bidi="ar-SA"/>
              </w:rPr>
            </w:pPr>
          </w:p>
          <w:p w14:paraId="260C67FD">
            <w:pPr>
              <w:keepNext w:val="0"/>
              <w:keepLines w:val="0"/>
              <w:pageBreakBefore w:val="0"/>
              <w:widowControl/>
              <w:kinsoku/>
              <w:wordWrap w:val="0"/>
              <w:overflowPunct/>
              <w:topLinePunct w:val="0"/>
              <w:autoSpaceDE w:val="0"/>
              <w:autoSpaceDN w:val="0"/>
              <w:bidi w:val="0"/>
              <w:adjustRightInd w:val="0"/>
              <w:snapToGrid w:val="0"/>
              <w:spacing w:before="78" w:line="360" w:lineRule="exact"/>
              <w:ind w:left="272"/>
              <w:jc w:val="center"/>
              <w:textAlignment w:val="baseline"/>
              <w:rPr>
                <w:rFonts w:hint="eastAsia" w:ascii="宋体" w:hAnsi="宋体" w:eastAsia="宋体" w:cs="宋体"/>
                <w:snapToGrid w:val="0"/>
                <w:color w:val="000000"/>
                <w:spacing w:val="-3"/>
                <w:kern w:val="0"/>
                <w:sz w:val="21"/>
                <w:szCs w:val="24"/>
                <w:lang w:eastAsia="en-US"/>
              </w:rPr>
            </w:pPr>
          </w:p>
          <w:p w14:paraId="472D2A08">
            <w:pPr>
              <w:keepNext w:val="0"/>
              <w:keepLines w:val="0"/>
              <w:pageBreakBefore w:val="0"/>
              <w:widowControl/>
              <w:kinsoku/>
              <w:wordWrap w:val="0"/>
              <w:overflowPunct/>
              <w:topLinePunct w:val="0"/>
              <w:autoSpaceDE w:val="0"/>
              <w:autoSpaceDN w:val="0"/>
              <w:bidi w:val="0"/>
              <w:adjustRightInd w:val="0"/>
              <w:snapToGrid w:val="0"/>
              <w:spacing w:before="78" w:line="360" w:lineRule="exact"/>
              <w:ind w:left="272"/>
              <w:jc w:val="center"/>
              <w:textAlignment w:val="baseline"/>
              <w:rPr>
                <w:rFonts w:hint="eastAsia" w:ascii="宋体" w:hAnsi="宋体" w:eastAsia="宋体" w:cs="宋体"/>
                <w:snapToGrid w:val="0"/>
                <w:color w:val="000000"/>
                <w:spacing w:val="-3"/>
                <w:kern w:val="0"/>
                <w:sz w:val="21"/>
                <w:szCs w:val="24"/>
                <w:lang w:eastAsia="en-US"/>
              </w:rPr>
            </w:pPr>
          </w:p>
          <w:p w14:paraId="22C01733">
            <w:pPr>
              <w:keepNext w:val="0"/>
              <w:keepLines w:val="0"/>
              <w:pageBreakBefore w:val="0"/>
              <w:widowControl/>
              <w:kinsoku/>
              <w:wordWrap w:val="0"/>
              <w:overflowPunct/>
              <w:topLinePunct w:val="0"/>
              <w:autoSpaceDE w:val="0"/>
              <w:autoSpaceDN w:val="0"/>
              <w:bidi w:val="0"/>
              <w:adjustRightInd w:val="0"/>
              <w:snapToGrid w:val="0"/>
              <w:spacing w:before="78" w:line="360" w:lineRule="exact"/>
              <w:ind w:left="272"/>
              <w:jc w:val="center"/>
              <w:textAlignment w:val="baseline"/>
              <w:rPr>
                <w:rFonts w:hint="eastAsia" w:ascii="宋体" w:hAnsi="宋体" w:eastAsia="宋体" w:cs="宋体"/>
                <w:snapToGrid w:val="0"/>
                <w:color w:val="000000"/>
                <w:spacing w:val="-3"/>
                <w:kern w:val="0"/>
                <w:sz w:val="21"/>
                <w:szCs w:val="24"/>
                <w:lang w:eastAsia="en-US"/>
              </w:rPr>
            </w:pPr>
          </w:p>
          <w:p w14:paraId="348CBA24">
            <w:pPr>
              <w:keepNext w:val="0"/>
              <w:keepLines w:val="0"/>
              <w:pageBreakBefore w:val="0"/>
              <w:widowControl/>
              <w:kinsoku/>
              <w:wordWrap w:val="0"/>
              <w:overflowPunct/>
              <w:topLinePunct w:val="0"/>
              <w:autoSpaceDE w:val="0"/>
              <w:autoSpaceDN w:val="0"/>
              <w:bidi w:val="0"/>
              <w:adjustRightInd w:val="0"/>
              <w:snapToGrid w:val="0"/>
              <w:spacing w:before="78" w:line="360" w:lineRule="exact"/>
              <w:jc w:val="both"/>
              <w:textAlignment w:val="baseline"/>
              <w:rPr>
                <w:rFonts w:hint="eastAsia" w:ascii="宋体" w:hAnsi="宋体" w:eastAsia="宋体" w:cs="宋体"/>
                <w:snapToGrid w:val="0"/>
                <w:color w:val="000000"/>
                <w:spacing w:val="-3"/>
                <w:kern w:val="0"/>
                <w:sz w:val="21"/>
                <w:szCs w:val="24"/>
                <w:lang w:eastAsia="en-US"/>
              </w:rPr>
            </w:pPr>
            <w:r>
              <w:rPr>
                <w:rFonts w:hint="eastAsia" w:ascii="宋体" w:hAnsi="宋体" w:eastAsia="宋体" w:cs="宋体"/>
                <w:snapToGrid w:val="0"/>
                <w:color w:val="000000"/>
                <w:spacing w:val="-3"/>
                <w:kern w:val="0"/>
                <w:sz w:val="21"/>
                <w:szCs w:val="24"/>
                <w:lang w:eastAsia="en-US"/>
              </w:rPr>
              <w:t>投标报价</w:t>
            </w:r>
          </w:p>
          <w:p w14:paraId="01D2275B">
            <w:pPr>
              <w:keepNext w:val="0"/>
              <w:keepLines w:val="0"/>
              <w:pageBreakBefore w:val="0"/>
              <w:kinsoku/>
              <w:wordWrap w:val="0"/>
              <w:overflowPunct/>
              <w:topLinePunct w:val="0"/>
              <w:autoSpaceDE w:val="0"/>
              <w:autoSpaceDN w:val="0"/>
              <w:bidi w:val="0"/>
              <w:adjustRightInd w:val="0"/>
              <w:snapToGrid w:val="0"/>
              <w:spacing w:before="26" w:line="360" w:lineRule="exact"/>
              <w:ind w:right="103"/>
              <w:jc w:val="both"/>
              <w:textAlignment w:val="baseline"/>
              <w:rPr>
                <w:rFonts w:hint="default" w:ascii="宋体" w:hAnsi="宋体" w:eastAsia="宋体" w:cs="宋体"/>
                <w:snapToGrid w:val="0"/>
                <w:color w:val="000000"/>
                <w:spacing w:val="7"/>
                <w:kern w:val="0"/>
                <w:sz w:val="21"/>
                <w:szCs w:val="24"/>
                <w:lang w:val="en-US" w:eastAsia="zh-CN" w:bidi="ar-SA"/>
              </w:rPr>
            </w:pPr>
            <w:r>
              <w:rPr>
                <w:rFonts w:hint="eastAsia" w:ascii="宋体" w:hAnsi="宋体" w:eastAsia="宋体" w:cs="宋体"/>
                <w:snapToGrid w:val="0"/>
                <w:color w:val="000000"/>
                <w:spacing w:val="7"/>
                <w:kern w:val="0"/>
                <w:sz w:val="21"/>
                <w:szCs w:val="24"/>
                <w:lang w:val="en-US" w:eastAsia="zh-CN" w:bidi="ar-SA"/>
              </w:rPr>
              <w:t>(10分)</w:t>
            </w:r>
          </w:p>
        </w:tc>
        <w:tc>
          <w:tcPr>
            <w:tcW w:w="1379" w:type="pct"/>
            <w:noWrap w:val="0"/>
            <w:vAlign w:val="top"/>
          </w:tcPr>
          <w:p w14:paraId="173B0052">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eastAsia" w:ascii="宋体" w:hAnsi="宋体" w:eastAsia="宋体" w:cs="宋体"/>
                <w:snapToGrid w:val="0"/>
                <w:color w:val="000000"/>
                <w:kern w:val="0"/>
                <w:sz w:val="21"/>
                <w:szCs w:val="24"/>
                <w:lang w:eastAsia="en-US"/>
              </w:rPr>
            </w:pPr>
            <w:r>
              <w:rPr>
                <w:rFonts w:hint="eastAsia" w:ascii="宋体" w:hAnsi="宋体" w:eastAsia="宋体" w:cs="宋体"/>
                <w:snapToGrid w:val="0"/>
                <w:color w:val="000000"/>
                <w:spacing w:val="10"/>
                <w:kern w:val="0"/>
                <w:sz w:val="21"/>
                <w:szCs w:val="24"/>
                <w:lang w:eastAsia="en-US"/>
              </w:rPr>
              <w:t>满足招标文件要求且投标价格最低</w:t>
            </w:r>
            <w:r>
              <w:rPr>
                <w:rFonts w:hint="eastAsia" w:ascii="宋体" w:hAnsi="宋体" w:eastAsia="宋体" w:cs="宋体"/>
                <w:snapToGrid w:val="0"/>
                <w:color w:val="000000"/>
                <w:spacing w:val="-13"/>
                <w:kern w:val="0"/>
                <w:sz w:val="21"/>
                <w:szCs w:val="24"/>
                <w:lang w:eastAsia="en-US"/>
              </w:rPr>
              <w:t>的投标报价为评标基准价，其价格分</w:t>
            </w:r>
            <w:r>
              <w:rPr>
                <w:rFonts w:hint="eastAsia" w:ascii="宋体" w:hAnsi="宋体" w:eastAsia="宋体" w:cs="宋体"/>
                <w:snapToGrid w:val="0"/>
                <w:color w:val="000000"/>
                <w:spacing w:val="-6"/>
                <w:kern w:val="0"/>
                <w:sz w:val="21"/>
                <w:szCs w:val="24"/>
                <w:lang w:eastAsia="en-US"/>
              </w:rPr>
              <w:t>为满分。其他投标人的价格分统一按</w:t>
            </w:r>
            <w:r>
              <w:rPr>
                <w:rFonts w:hint="eastAsia" w:ascii="宋体" w:hAnsi="宋体" w:eastAsia="宋体" w:cs="宋体"/>
                <w:snapToGrid w:val="0"/>
                <w:color w:val="000000"/>
                <w:spacing w:val="-8"/>
                <w:kern w:val="0"/>
                <w:sz w:val="21"/>
                <w:szCs w:val="24"/>
                <w:lang w:eastAsia="en-US"/>
              </w:rPr>
              <w:t>照下列公式计算：</w:t>
            </w:r>
          </w:p>
          <w:p w14:paraId="0B4F00FF">
            <w:pPr>
              <w:keepNext w:val="0"/>
              <w:keepLines w:val="0"/>
              <w:pageBreakBefore w:val="0"/>
              <w:kinsoku/>
              <w:wordWrap w:val="0"/>
              <w:overflowPunct/>
              <w:topLinePunct w:val="0"/>
              <w:autoSpaceDE w:val="0"/>
              <w:autoSpaceDN w:val="0"/>
              <w:bidi w:val="0"/>
              <w:adjustRightInd w:val="0"/>
              <w:snapToGrid w:val="0"/>
              <w:spacing w:before="26" w:line="360" w:lineRule="exact"/>
              <w:ind w:left="111" w:right="103" w:firstLine="4"/>
              <w:jc w:val="both"/>
              <w:textAlignment w:val="baseline"/>
              <w:rPr>
                <w:rFonts w:hint="eastAsia" w:ascii="宋体" w:hAnsi="宋体" w:eastAsia="宋体" w:cs="宋体"/>
                <w:snapToGrid w:val="0"/>
                <w:color w:val="000000"/>
                <w:kern w:val="0"/>
                <w:sz w:val="21"/>
                <w:szCs w:val="24"/>
                <w:lang w:val="en-US" w:eastAsia="en-US" w:bidi="ar-SA"/>
              </w:rPr>
            </w:pPr>
            <w:r>
              <w:rPr>
                <w:rFonts w:hint="eastAsia" w:ascii="宋体" w:hAnsi="宋体" w:eastAsia="宋体" w:cs="宋体"/>
                <w:snapToGrid w:val="0"/>
                <w:color w:val="000000"/>
                <w:spacing w:val="7"/>
                <w:kern w:val="0"/>
                <w:sz w:val="21"/>
                <w:szCs w:val="24"/>
                <w:lang w:val="en-US" w:eastAsia="en-US" w:bidi="ar-SA"/>
              </w:rPr>
              <w:t>投标报价得分</w:t>
            </w:r>
            <w:r>
              <w:rPr>
                <w:rFonts w:hint="eastAsia" w:ascii="宋体" w:hAnsi="宋体" w:eastAsia="宋体" w:cs="宋体"/>
                <w:snapToGrid w:val="0"/>
                <w:color w:val="000000"/>
                <w:spacing w:val="-8"/>
                <w:kern w:val="0"/>
                <w:sz w:val="21"/>
                <w:szCs w:val="24"/>
                <w:lang w:val="en-US" w:eastAsia="en-US" w:bidi="ar-SA"/>
              </w:rPr>
              <w:t>＝（</w:t>
            </w:r>
            <w:r>
              <w:rPr>
                <w:rFonts w:hint="eastAsia" w:ascii="宋体" w:hAnsi="宋体" w:eastAsia="宋体" w:cs="宋体"/>
                <w:snapToGrid w:val="0"/>
                <w:color w:val="000000"/>
                <w:spacing w:val="7"/>
                <w:kern w:val="0"/>
                <w:sz w:val="21"/>
                <w:szCs w:val="24"/>
                <w:lang w:val="en-US" w:eastAsia="en-US" w:bidi="ar-SA"/>
              </w:rPr>
              <w:t>评标基准价/投标</w:t>
            </w:r>
            <w:r>
              <w:rPr>
                <w:rFonts w:hint="eastAsia" w:ascii="宋体" w:hAnsi="宋体" w:eastAsia="宋体" w:cs="宋体"/>
                <w:snapToGrid w:val="0"/>
                <w:color w:val="000000"/>
                <w:spacing w:val="-12"/>
                <w:kern w:val="0"/>
                <w:sz w:val="21"/>
                <w:szCs w:val="24"/>
                <w:lang w:val="en-US" w:eastAsia="en-US" w:bidi="ar-SA"/>
              </w:rPr>
              <w:t>报价）×分值。</w:t>
            </w:r>
          </w:p>
        </w:tc>
        <w:tc>
          <w:tcPr>
            <w:tcW w:w="2422" w:type="pct"/>
            <w:noWrap w:val="0"/>
            <w:vAlign w:val="top"/>
          </w:tcPr>
          <w:p w14:paraId="7423C7CD">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eastAsia" w:ascii="宋体" w:hAnsi="宋体" w:eastAsia="宋体" w:cs="宋体"/>
                <w:snapToGrid w:val="0"/>
                <w:color w:val="000000"/>
                <w:kern w:val="0"/>
                <w:sz w:val="21"/>
                <w:szCs w:val="24"/>
                <w:lang w:eastAsia="en-US"/>
              </w:rPr>
            </w:pPr>
            <w:r>
              <w:rPr>
                <w:rFonts w:hint="eastAsia" w:ascii="宋体" w:hAnsi="宋体" w:eastAsia="宋体" w:cs="宋体"/>
                <w:snapToGrid w:val="0"/>
                <w:color w:val="000000"/>
                <w:spacing w:val="10"/>
                <w:kern w:val="0"/>
                <w:sz w:val="21"/>
                <w:szCs w:val="24"/>
                <w:lang w:val="en-US" w:eastAsia="zh-CN"/>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残疾人福利性单位声明函》或省级以上监狱管理局、戒毒管理局（含新疆生产建设兵团）出具的属于监狱企业的证明文件的投标人，其投标报价扣除  20  %后参与评审。对于同时属于小微企业、监狱企业或残疾人福利性单位的，不重复进行投标报价扣除。（专门面向中小企业的项目除外）</w:t>
            </w:r>
          </w:p>
        </w:tc>
      </w:tr>
      <w:tr w14:paraId="1429E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7" w:hRule="atLeast"/>
          <w:jc w:val="center"/>
        </w:trPr>
        <w:tc>
          <w:tcPr>
            <w:tcW w:w="460" w:type="pct"/>
            <w:vMerge w:val="restart"/>
            <w:noWrap w:val="0"/>
            <w:vAlign w:val="center"/>
          </w:tcPr>
          <w:p w14:paraId="5882D3E4">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eastAsia" w:ascii="宋体" w:hAnsi="宋体" w:eastAsia="宋体" w:cs="宋体"/>
                <w:snapToGrid w:val="0"/>
                <w:color w:val="000000"/>
                <w:spacing w:val="10"/>
                <w:kern w:val="0"/>
                <w:sz w:val="21"/>
                <w:szCs w:val="24"/>
                <w:lang w:val="en-US" w:eastAsia="zh-CN"/>
              </w:rPr>
            </w:pPr>
          </w:p>
          <w:p w14:paraId="4BF7B78A">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eastAsia" w:ascii="宋体" w:hAnsi="宋体" w:eastAsia="宋体" w:cs="宋体"/>
                <w:snapToGrid w:val="0"/>
                <w:color w:val="000000"/>
                <w:spacing w:val="10"/>
                <w:kern w:val="0"/>
                <w:sz w:val="21"/>
                <w:szCs w:val="24"/>
                <w:lang w:val="en-US" w:eastAsia="zh-CN"/>
              </w:rPr>
            </w:pPr>
          </w:p>
          <w:p w14:paraId="3DC849BE">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eastAsia" w:ascii="宋体" w:hAnsi="宋体" w:eastAsia="宋体" w:cs="宋体"/>
                <w:snapToGrid w:val="0"/>
                <w:color w:val="000000"/>
                <w:spacing w:val="10"/>
                <w:kern w:val="0"/>
                <w:sz w:val="21"/>
                <w:szCs w:val="24"/>
                <w:lang w:val="en-US" w:eastAsia="zh-CN"/>
              </w:rPr>
            </w:pPr>
          </w:p>
          <w:p w14:paraId="2DC0F338">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eastAsia" w:ascii="宋体" w:hAnsi="宋体" w:eastAsia="宋体" w:cs="宋体"/>
                <w:snapToGrid w:val="0"/>
                <w:color w:val="000000"/>
                <w:spacing w:val="10"/>
                <w:kern w:val="0"/>
                <w:sz w:val="21"/>
                <w:szCs w:val="24"/>
                <w:lang w:val="en-US" w:eastAsia="zh-CN"/>
              </w:rPr>
            </w:pPr>
          </w:p>
          <w:p w14:paraId="4F148309">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default" w:ascii="宋体" w:hAnsi="宋体" w:eastAsia="宋体" w:cs="宋体"/>
                <w:snapToGrid w:val="0"/>
                <w:color w:val="000000"/>
                <w:spacing w:val="10"/>
                <w:kern w:val="0"/>
                <w:sz w:val="21"/>
                <w:szCs w:val="24"/>
                <w:lang w:val="en-US" w:eastAsia="zh-CN"/>
              </w:rPr>
            </w:pPr>
            <w:r>
              <w:rPr>
                <w:rFonts w:hint="eastAsia" w:ascii="宋体" w:hAnsi="宋体" w:eastAsia="宋体" w:cs="宋体"/>
                <w:snapToGrid w:val="0"/>
                <w:color w:val="000000"/>
                <w:spacing w:val="10"/>
                <w:kern w:val="0"/>
                <w:sz w:val="21"/>
                <w:szCs w:val="24"/>
                <w:lang w:val="en-US" w:eastAsia="zh-CN"/>
              </w:rPr>
              <w:t>2</w:t>
            </w:r>
          </w:p>
        </w:tc>
        <w:tc>
          <w:tcPr>
            <w:tcW w:w="737" w:type="pct"/>
            <w:vMerge w:val="restart"/>
            <w:noWrap w:val="0"/>
            <w:vAlign w:val="center"/>
          </w:tcPr>
          <w:p w14:paraId="168602E6">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eastAsia" w:ascii="宋体" w:hAnsi="宋体" w:eastAsia="宋体" w:cs="宋体"/>
                <w:snapToGrid w:val="0"/>
                <w:color w:val="000000"/>
                <w:spacing w:val="10"/>
                <w:kern w:val="0"/>
                <w:sz w:val="21"/>
                <w:szCs w:val="24"/>
                <w:lang w:val="en-US" w:eastAsia="zh-CN"/>
              </w:rPr>
            </w:pPr>
          </w:p>
          <w:p w14:paraId="26CB8DB4">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eastAsia" w:ascii="宋体" w:hAnsi="宋体" w:eastAsia="宋体" w:cs="宋体"/>
                <w:snapToGrid w:val="0"/>
                <w:color w:val="000000"/>
                <w:spacing w:val="10"/>
                <w:kern w:val="0"/>
                <w:sz w:val="21"/>
                <w:szCs w:val="24"/>
                <w:lang w:val="en-US" w:eastAsia="zh-CN"/>
              </w:rPr>
            </w:pPr>
          </w:p>
          <w:p w14:paraId="1A78143F">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eastAsia" w:ascii="宋体" w:hAnsi="宋体" w:eastAsia="宋体" w:cs="宋体"/>
                <w:snapToGrid w:val="0"/>
                <w:color w:val="000000"/>
                <w:spacing w:val="10"/>
                <w:kern w:val="0"/>
                <w:sz w:val="21"/>
                <w:szCs w:val="24"/>
                <w:lang w:val="en-US" w:eastAsia="zh-CN"/>
              </w:rPr>
            </w:pPr>
          </w:p>
          <w:p w14:paraId="59605DA3">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eastAsia" w:ascii="宋体" w:hAnsi="宋体" w:eastAsia="宋体" w:cs="宋体"/>
                <w:snapToGrid w:val="0"/>
                <w:color w:val="000000"/>
                <w:spacing w:val="10"/>
                <w:kern w:val="0"/>
                <w:sz w:val="21"/>
                <w:szCs w:val="24"/>
                <w:lang w:val="en-US" w:eastAsia="zh-CN"/>
              </w:rPr>
            </w:pPr>
            <w:r>
              <w:rPr>
                <w:rFonts w:hint="eastAsia" w:ascii="宋体" w:hAnsi="宋体" w:eastAsia="宋体" w:cs="宋体"/>
                <w:snapToGrid w:val="0"/>
                <w:color w:val="000000"/>
                <w:spacing w:val="10"/>
                <w:kern w:val="0"/>
                <w:sz w:val="21"/>
                <w:szCs w:val="24"/>
                <w:lang w:val="en-US" w:eastAsia="zh-CN"/>
              </w:rPr>
              <w:t>技术标（监理大纲50分）</w:t>
            </w:r>
          </w:p>
        </w:tc>
        <w:tc>
          <w:tcPr>
            <w:tcW w:w="1379" w:type="pct"/>
            <w:noWrap w:val="0"/>
            <w:vAlign w:val="center"/>
          </w:tcPr>
          <w:p w14:paraId="7E70C972">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napToGrid w:val="0"/>
                <w:color w:val="000000"/>
                <w:spacing w:val="10"/>
                <w:kern w:val="0"/>
                <w:sz w:val="21"/>
                <w:szCs w:val="21"/>
                <w:lang w:val="en-US" w:eastAsia="en-US"/>
              </w:rPr>
            </w:pPr>
            <w:r>
              <w:rPr>
                <w:rFonts w:hint="eastAsia" w:ascii="宋体" w:hAnsi="宋体" w:eastAsia="宋体" w:cs="宋体"/>
                <w:snapToGrid w:val="0"/>
                <w:color w:val="000000"/>
                <w:spacing w:val="10"/>
                <w:kern w:val="0"/>
                <w:sz w:val="21"/>
                <w:szCs w:val="21"/>
                <w:lang w:val="en-US" w:eastAsia="en-US"/>
              </w:rPr>
              <w:t>监理目标、办法及环境保护 控制、水土保持控制</w:t>
            </w:r>
          </w:p>
          <w:p w14:paraId="79091CC2">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napToGrid w:val="0"/>
                <w:color w:val="000000"/>
                <w:spacing w:val="10"/>
                <w:kern w:val="0"/>
                <w:sz w:val="21"/>
                <w:szCs w:val="21"/>
                <w:lang w:val="en-US" w:eastAsia="zh-CN"/>
              </w:rPr>
            </w:pPr>
            <w:r>
              <w:rPr>
                <w:rFonts w:hint="eastAsia" w:ascii="宋体" w:hAnsi="宋体" w:eastAsia="宋体" w:cs="宋体"/>
                <w:spacing w:val="-8"/>
                <w:sz w:val="21"/>
                <w:szCs w:val="21"/>
                <w:lang w:eastAsia="zh-CN"/>
              </w:rPr>
              <w:t>（</w:t>
            </w:r>
            <w:r>
              <w:rPr>
                <w:rFonts w:ascii="宋体" w:hAnsi="宋体" w:eastAsia="宋体" w:cs="宋体"/>
                <w:spacing w:val="-8"/>
                <w:sz w:val="21"/>
                <w:szCs w:val="21"/>
              </w:rPr>
              <w:t>5</w:t>
            </w:r>
            <w:r>
              <w:rPr>
                <w:spacing w:val="-8"/>
                <w:sz w:val="21"/>
                <w:szCs w:val="21"/>
              </w:rPr>
              <w:t>分</w:t>
            </w:r>
            <w:r>
              <w:rPr>
                <w:rFonts w:hint="eastAsia" w:eastAsia="宋体"/>
                <w:spacing w:val="-8"/>
                <w:sz w:val="21"/>
                <w:szCs w:val="21"/>
                <w:lang w:eastAsia="zh-CN"/>
              </w:rPr>
              <w:t>）</w:t>
            </w:r>
          </w:p>
        </w:tc>
        <w:tc>
          <w:tcPr>
            <w:tcW w:w="2422" w:type="pct"/>
            <w:noWrap w:val="0"/>
            <w:vAlign w:val="center"/>
          </w:tcPr>
          <w:p w14:paraId="11BCE3A7">
            <w:pPr>
              <w:keepNext w:val="0"/>
              <w:keepLines w:val="0"/>
              <w:pageBreakBefore w:val="0"/>
              <w:widowControl/>
              <w:kinsoku/>
              <w:wordWrap/>
              <w:overflowPunct/>
              <w:topLinePunct w:val="0"/>
              <w:autoSpaceDE w:val="0"/>
              <w:autoSpaceDN w:val="0"/>
              <w:bidi w:val="0"/>
              <w:adjustRightInd/>
              <w:snapToGrid/>
              <w:spacing w:line="360" w:lineRule="exact"/>
              <w:jc w:val="left"/>
              <w:textAlignment w:val="auto"/>
              <w:rPr>
                <w:spacing w:val="6"/>
                <w:sz w:val="21"/>
                <w:szCs w:val="21"/>
              </w:rPr>
            </w:pPr>
            <w:r>
              <w:rPr>
                <w:spacing w:val="8"/>
                <w:sz w:val="21"/>
                <w:szCs w:val="21"/>
              </w:rPr>
              <w:t>一档、主要评审投标人对项目的理解程度，特别</w:t>
            </w:r>
            <w:r>
              <w:rPr>
                <w:spacing w:val="9"/>
                <w:sz w:val="21"/>
                <w:szCs w:val="21"/>
              </w:rPr>
              <w:t>是对本项目的特点、难点分析是否正确，对重点难点问题拟采取的措施的有效性和针对性，监理目标、办法及环境保护控制、水土保持控制是否完善。对项目的理解透彻，对项目重点、难点理</w:t>
            </w:r>
            <w:r>
              <w:rPr>
                <w:spacing w:val="6"/>
                <w:sz w:val="21"/>
                <w:szCs w:val="21"/>
              </w:rPr>
              <w:t>解准确、清晰，措施有针对性，</w:t>
            </w:r>
            <w:r>
              <w:rPr>
                <w:spacing w:val="-58"/>
                <w:sz w:val="21"/>
                <w:szCs w:val="21"/>
              </w:rPr>
              <w:t xml:space="preserve"> </w:t>
            </w:r>
            <w:r>
              <w:rPr>
                <w:spacing w:val="6"/>
                <w:sz w:val="21"/>
                <w:szCs w:val="21"/>
              </w:rPr>
              <w:t>能够保证项目顺利实施，监理目标、办法及环境保护控制、水土保持控制得当得5分；</w:t>
            </w:r>
          </w:p>
          <w:p w14:paraId="755E04EF">
            <w:pPr>
              <w:keepNext w:val="0"/>
              <w:keepLines w:val="0"/>
              <w:pageBreakBefore w:val="0"/>
              <w:widowControl/>
              <w:kinsoku/>
              <w:wordWrap/>
              <w:overflowPunct/>
              <w:topLinePunct w:val="0"/>
              <w:autoSpaceDE w:val="0"/>
              <w:autoSpaceDN w:val="0"/>
              <w:bidi w:val="0"/>
              <w:adjustRightInd/>
              <w:snapToGrid/>
              <w:spacing w:line="360" w:lineRule="exact"/>
              <w:jc w:val="left"/>
              <w:textAlignment w:val="auto"/>
              <w:rPr>
                <w:spacing w:val="6"/>
                <w:sz w:val="21"/>
                <w:szCs w:val="21"/>
              </w:rPr>
            </w:pPr>
            <w:r>
              <w:rPr>
                <w:spacing w:val="6"/>
                <w:sz w:val="21"/>
                <w:szCs w:val="21"/>
              </w:rPr>
              <w:t>二档、主要评审投标人对项目的理解程度，特别是对本项目的特点、难点分析是否正确，对重点难点问题拟采取的措施的有效性和针对性，监理目标、办法及环境保护控制、水土保持控制是否完善。对项目的理解比较透彻，对项目理解比较准确，措施有针对性，基本能够保证项目实施，监理目标、办法及环境保护控制、水土保持控制基本得当得3分；</w:t>
            </w:r>
          </w:p>
          <w:p w14:paraId="61EA7968">
            <w:pPr>
              <w:keepNext w:val="0"/>
              <w:keepLines w:val="0"/>
              <w:pageBreakBefore w:val="0"/>
              <w:widowControl/>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snapToGrid w:val="0"/>
                <w:color w:val="000000"/>
                <w:spacing w:val="10"/>
                <w:kern w:val="0"/>
                <w:sz w:val="21"/>
                <w:szCs w:val="21"/>
                <w:lang w:val="en-US" w:eastAsia="zh-CN"/>
              </w:rPr>
            </w:pPr>
            <w:r>
              <w:rPr>
                <w:spacing w:val="6"/>
                <w:sz w:val="21"/>
                <w:szCs w:val="21"/>
              </w:rPr>
              <w:t>三档、主要评审投标人对项目的理解程度，特别是对本项目的特点、难点分析是否正确，对重点难点问题拟采取的措施的有效性和针对性，监理目标、办法及环境保护控制、水土保持控制是否完善。对项目有一定的理解，对项目的重点、难点有一定的理解，监理目标、办法及环境保护控制、水土保持控制一般得1分；</w:t>
            </w:r>
          </w:p>
        </w:tc>
      </w:tr>
      <w:tr w14:paraId="244DF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460" w:type="pct"/>
            <w:vMerge w:val="continue"/>
            <w:noWrap w:val="0"/>
            <w:vAlign w:val="center"/>
          </w:tcPr>
          <w:p w14:paraId="3B27D2B2">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eastAsia" w:ascii="宋体" w:hAnsi="宋体" w:eastAsia="宋体" w:cs="宋体"/>
                <w:snapToGrid w:val="0"/>
                <w:color w:val="000000"/>
                <w:spacing w:val="10"/>
                <w:kern w:val="0"/>
                <w:sz w:val="21"/>
                <w:szCs w:val="24"/>
                <w:lang w:val="en-US" w:eastAsia="zh-CN"/>
              </w:rPr>
            </w:pPr>
          </w:p>
        </w:tc>
        <w:tc>
          <w:tcPr>
            <w:tcW w:w="737" w:type="pct"/>
            <w:vMerge w:val="continue"/>
            <w:noWrap w:val="0"/>
            <w:vAlign w:val="center"/>
          </w:tcPr>
          <w:p w14:paraId="63AA4935">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eastAsia" w:ascii="宋体" w:hAnsi="宋体" w:eastAsia="宋体" w:cs="宋体"/>
                <w:snapToGrid w:val="0"/>
                <w:color w:val="000000"/>
                <w:spacing w:val="10"/>
                <w:kern w:val="0"/>
                <w:sz w:val="21"/>
                <w:szCs w:val="24"/>
                <w:lang w:val="en-US" w:eastAsia="zh-CN"/>
              </w:rPr>
            </w:pPr>
          </w:p>
        </w:tc>
        <w:tc>
          <w:tcPr>
            <w:tcW w:w="1379" w:type="pct"/>
            <w:noWrap w:val="0"/>
            <w:vAlign w:val="center"/>
          </w:tcPr>
          <w:p w14:paraId="2347F6F0">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default" w:ascii="宋体" w:hAnsi="宋体" w:eastAsia="宋体" w:cs="宋体"/>
                <w:snapToGrid w:val="0"/>
                <w:color w:val="000000"/>
                <w:spacing w:val="10"/>
                <w:kern w:val="0"/>
                <w:sz w:val="21"/>
                <w:szCs w:val="24"/>
                <w:lang w:val="en-US" w:eastAsia="en-US"/>
              </w:rPr>
            </w:pPr>
            <w:r>
              <w:rPr>
                <w:rFonts w:hint="default" w:ascii="宋体" w:hAnsi="宋体" w:eastAsia="宋体" w:cs="宋体"/>
                <w:snapToGrid w:val="0"/>
                <w:color w:val="000000"/>
                <w:spacing w:val="10"/>
                <w:kern w:val="0"/>
                <w:sz w:val="21"/>
                <w:szCs w:val="24"/>
                <w:lang w:val="en-US" w:eastAsia="en-US"/>
              </w:rPr>
              <w:t>进度控制措施和方法</w:t>
            </w:r>
          </w:p>
          <w:p w14:paraId="1252D75F">
            <w:pPr>
              <w:pStyle w:val="2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default" w:ascii="宋体" w:hAnsi="宋体" w:eastAsia="宋体" w:cs="宋体"/>
                <w:snapToGrid w:val="0"/>
                <w:color w:val="000000"/>
                <w:spacing w:val="10"/>
                <w:kern w:val="0"/>
                <w:sz w:val="21"/>
                <w:szCs w:val="24"/>
                <w:lang w:val="en-US" w:eastAsia="en-US"/>
              </w:rPr>
            </w:pPr>
            <w:r>
              <w:rPr>
                <w:rFonts w:hint="eastAsia" w:ascii="宋体" w:hAnsi="宋体" w:eastAsia="宋体" w:cs="宋体"/>
                <w:spacing w:val="-8"/>
                <w:sz w:val="21"/>
                <w:szCs w:val="21"/>
                <w:lang w:eastAsia="zh-CN"/>
              </w:rPr>
              <w:t>（</w:t>
            </w:r>
            <w:r>
              <w:rPr>
                <w:rFonts w:ascii="宋体" w:hAnsi="宋体" w:eastAsia="宋体" w:cs="宋体"/>
                <w:spacing w:val="-8"/>
                <w:sz w:val="21"/>
                <w:szCs w:val="21"/>
              </w:rPr>
              <w:t>5</w:t>
            </w:r>
            <w:r>
              <w:rPr>
                <w:spacing w:val="-8"/>
                <w:sz w:val="21"/>
                <w:szCs w:val="21"/>
              </w:rPr>
              <w:t>分</w:t>
            </w:r>
            <w:r>
              <w:rPr>
                <w:rFonts w:hint="eastAsia" w:eastAsia="宋体"/>
                <w:spacing w:val="-8"/>
                <w:sz w:val="21"/>
                <w:szCs w:val="21"/>
                <w:lang w:eastAsia="zh-CN"/>
              </w:rPr>
              <w:t>）</w:t>
            </w:r>
          </w:p>
        </w:tc>
        <w:tc>
          <w:tcPr>
            <w:tcW w:w="2422" w:type="pct"/>
            <w:noWrap w:val="0"/>
            <w:vAlign w:val="top"/>
          </w:tcPr>
          <w:p w14:paraId="1AE40171">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napToGrid w:val="0"/>
                <w:color w:val="000000"/>
                <w:spacing w:val="10"/>
                <w:kern w:val="0"/>
                <w:sz w:val="21"/>
                <w:szCs w:val="24"/>
                <w:lang w:val="en-US" w:eastAsia="zh-CN"/>
              </w:rPr>
            </w:pPr>
            <w:r>
              <w:rPr>
                <w:rFonts w:hint="eastAsia" w:ascii="宋体" w:hAnsi="宋体" w:eastAsia="宋体" w:cs="宋体"/>
                <w:snapToGrid w:val="0"/>
                <w:color w:val="000000"/>
                <w:spacing w:val="10"/>
                <w:kern w:val="0"/>
                <w:sz w:val="21"/>
                <w:szCs w:val="24"/>
                <w:lang w:val="en-US" w:eastAsia="zh-CN"/>
              </w:rPr>
              <w:t>一档、主要评审投标人针对本项目制定的进度控 制措施和方法情况。进度控制措施健全，方法合 理，得5分；</w:t>
            </w:r>
          </w:p>
          <w:p w14:paraId="64535A0A">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napToGrid w:val="0"/>
                <w:color w:val="000000"/>
                <w:spacing w:val="10"/>
                <w:kern w:val="0"/>
                <w:sz w:val="21"/>
                <w:szCs w:val="24"/>
                <w:lang w:val="en-US" w:eastAsia="zh-CN"/>
              </w:rPr>
            </w:pPr>
            <w:r>
              <w:rPr>
                <w:rFonts w:hint="eastAsia" w:ascii="宋体" w:hAnsi="宋体" w:eastAsia="宋体" w:cs="宋体"/>
                <w:snapToGrid w:val="0"/>
                <w:color w:val="000000"/>
                <w:spacing w:val="10"/>
                <w:kern w:val="0"/>
                <w:sz w:val="21"/>
                <w:szCs w:val="24"/>
                <w:lang w:val="en-US" w:eastAsia="zh-CN"/>
              </w:rPr>
              <w:t>二档、主要评审投标人针对本项目制定的进度控 制措施和方法情况。进度控制措施较健全，方法 基本可行，得3分；</w:t>
            </w:r>
          </w:p>
          <w:p w14:paraId="7B53A774">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napToGrid w:val="0"/>
                <w:color w:val="000000"/>
                <w:spacing w:val="10"/>
                <w:kern w:val="0"/>
                <w:sz w:val="21"/>
                <w:szCs w:val="24"/>
                <w:lang w:val="en-US" w:eastAsia="zh-CN"/>
              </w:rPr>
            </w:pPr>
            <w:r>
              <w:rPr>
                <w:rFonts w:hint="eastAsia" w:ascii="宋体" w:hAnsi="宋体" w:eastAsia="宋体" w:cs="宋体"/>
                <w:snapToGrid w:val="0"/>
                <w:color w:val="000000"/>
                <w:spacing w:val="10"/>
                <w:kern w:val="0"/>
                <w:sz w:val="21"/>
                <w:szCs w:val="24"/>
                <w:lang w:val="en-US" w:eastAsia="zh-CN"/>
              </w:rPr>
              <w:t>三档、主要评审投标人针对本项目制定的进度控 制措施和方法情况。进度控制措施一般，方法一 般，得1分。</w:t>
            </w:r>
          </w:p>
        </w:tc>
      </w:tr>
      <w:tr w14:paraId="1571B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460" w:type="pct"/>
            <w:vMerge w:val="continue"/>
            <w:noWrap w:val="0"/>
            <w:vAlign w:val="center"/>
          </w:tcPr>
          <w:p w14:paraId="6D660936">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eastAsia" w:ascii="宋体" w:hAnsi="宋体" w:eastAsia="宋体" w:cs="宋体"/>
                <w:snapToGrid w:val="0"/>
                <w:color w:val="000000"/>
                <w:spacing w:val="10"/>
                <w:kern w:val="0"/>
                <w:sz w:val="21"/>
                <w:szCs w:val="24"/>
                <w:lang w:val="en-US" w:eastAsia="zh-CN"/>
              </w:rPr>
            </w:pPr>
          </w:p>
        </w:tc>
        <w:tc>
          <w:tcPr>
            <w:tcW w:w="737" w:type="pct"/>
            <w:tcBorders>
              <w:right w:val="single" w:color="auto" w:sz="4" w:space="0"/>
            </w:tcBorders>
            <w:noWrap w:val="0"/>
            <w:vAlign w:val="center"/>
          </w:tcPr>
          <w:p w14:paraId="5E16A42D">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eastAsia" w:ascii="宋体" w:hAnsi="宋体" w:eastAsia="宋体" w:cs="宋体"/>
                <w:snapToGrid w:val="0"/>
                <w:color w:val="000000"/>
                <w:spacing w:val="10"/>
                <w:kern w:val="0"/>
                <w:sz w:val="21"/>
                <w:szCs w:val="24"/>
                <w:lang w:val="en-US" w:eastAsia="zh-CN"/>
              </w:rPr>
            </w:pPr>
          </w:p>
        </w:tc>
        <w:tc>
          <w:tcPr>
            <w:tcW w:w="1379" w:type="pct"/>
            <w:tcBorders>
              <w:left w:val="single" w:color="auto" w:sz="4" w:space="0"/>
            </w:tcBorders>
            <w:noWrap w:val="0"/>
            <w:vAlign w:val="center"/>
          </w:tcPr>
          <w:p w14:paraId="0B42E5CC">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napToGrid w:val="0"/>
                <w:color w:val="000000"/>
                <w:spacing w:val="10"/>
                <w:kern w:val="0"/>
                <w:sz w:val="21"/>
                <w:szCs w:val="24"/>
                <w:lang w:val="en-US" w:eastAsia="en-US"/>
              </w:rPr>
            </w:pPr>
            <w:r>
              <w:rPr>
                <w:rFonts w:hint="eastAsia" w:ascii="宋体" w:hAnsi="宋体" w:eastAsia="宋体" w:cs="宋体"/>
                <w:snapToGrid w:val="0"/>
                <w:color w:val="000000"/>
                <w:spacing w:val="10"/>
                <w:kern w:val="0"/>
                <w:sz w:val="21"/>
                <w:szCs w:val="24"/>
                <w:lang w:val="en-US" w:eastAsia="en-US"/>
              </w:rPr>
              <w:t>质量控制措施和方法</w:t>
            </w:r>
          </w:p>
          <w:p w14:paraId="7FCE861A">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napToGrid w:val="0"/>
                <w:color w:val="000000"/>
                <w:spacing w:val="10"/>
                <w:kern w:val="0"/>
                <w:sz w:val="21"/>
                <w:szCs w:val="24"/>
                <w:lang w:val="en-US" w:eastAsia="en-US"/>
              </w:rPr>
            </w:pPr>
            <w:r>
              <w:rPr>
                <w:rFonts w:hint="eastAsia" w:ascii="宋体" w:hAnsi="宋体" w:eastAsia="宋体" w:cs="宋体"/>
                <w:spacing w:val="-8"/>
                <w:sz w:val="21"/>
                <w:szCs w:val="21"/>
                <w:lang w:eastAsia="zh-CN"/>
              </w:rPr>
              <w:t>（</w:t>
            </w:r>
            <w:r>
              <w:rPr>
                <w:rFonts w:ascii="宋体" w:hAnsi="宋体" w:eastAsia="宋体" w:cs="宋体"/>
                <w:spacing w:val="-8"/>
                <w:sz w:val="21"/>
                <w:szCs w:val="21"/>
              </w:rPr>
              <w:t>5</w:t>
            </w:r>
            <w:r>
              <w:rPr>
                <w:spacing w:val="-8"/>
                <w:sz w:val="21"/>
                <w:szCs w:val="21"/>
              </w:rPr>
              <w:t>分</w:t>
            </w:r>
            <w:r>
              <w:rPr>
                <w:rFonts w:hint="eastAsia" w:eastAsia="宋体"/>
                <w:spacing w:val="-8"/>
                <w:sz w:val="21"/>
                <w:szCs w:val="21"/>
                <w:lang w:eastAsia="zh-CN"/>
              </w:rPr>
              <w:t>）</w:t>
            </w:r>
          </w:p>
        </w:tc>
        <w:tc>
          <w:tcPr>
            <w:tcW w:w="2422" w:type="pct"/>
            <w:noWrap w:val="0"/>
            <w:vAlign w:val="center"/>
          </w:tcPr>
          <w:p w14:paraId="7019D39E">
            <w:pPr>
              <w:keepNext w:val="0"/>
              <w:keepLines w:val="0"/>
              <w:pageBreakBefore w:val="0"/>
              <w:widowControl/>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snapToGrid w:val="0"/>
                <w:color w:val="000000"/>
                <w:spacing w:val="10"/>
                <w:kern w:val="0"/>
                <w:sz w:val="21"/>
                <w:szCs w:val="24"/>
                <w:lang w:val="en-US" w:eastAsia="zh-CN"/>
              </w:rPr>
            </w:pPr>
            <w:r>
              <w:rPr>
                <w:rFonts w:hint="eastAsia" w:ascii="宋体" w:hAnsi="宋体" w:eastAsia="宋体" w:cs="宋体"/>
                <w:snapToGrid w:val="0"/>
                <w:color w:val="000000"/>
                <w:spacing w:val="10"/>
                <w:kern w:val="0"/>
                <w:sz w:val="21"/>
                <w:szCs w:val="24"/>
                <w:lang w:val="en-US" w:eastAsia="zh-CN"/>
              </w:rPr>
              <w:t>一档、主要评审投标人针对本项目制定的质量控 制措施和方法的合理性。质量控制措施和方法合 理，得5分；</w:t>
            </w:r>
          </w:p>
          <w:p w14:paraId="323684DA">
            <w:pPr>
              <w:keepNext w:val="0"/>
              <w:keepLines w:val="0"/>
              <w:pageBreakBefore w:val="0"/>
              <w:widowControl/>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snapToGrid w:val="0"/>
                <w:color w:val="000000"/>
                <w:spacing w:val="10"/>
                <w:kern w:val="0"/>
                <w:sz w:val="21"/>
                <w:szCs w:val="24"/>
                <w:lang w:val="en-US" w:eastAsia="zh-CN"/>
              </w:rPr>
            </w:pPr>
            <w:r>
              <w:rPr>
                <w:rFonts w:hint="eastAsia" w:ascii="宋体" w:hAnsi="宋体" w:eastAsia="宋体" w:cs="宋体"/>
                <w:snapToGrid w:val="0"/>
                <w:color w:val="000000"/>
                <w:spacing w:val="10"/>
                <w:kern w:val="0"/>
                <w:sz w:val="21"/>
                <w:szCs w:val="24"/>
                <w:lang w:val="en-US" w:eastAsia="zh-CN"/>
              </w:rPr>
              <w:t>二档、主要评审投标人针对本项目制定的质量控 制措施和方法的合理性。质量控制措施和方法基 本合理，得3分；</w:t>
            </w:r>
          </w:p>
          <w:p w14:paraId="614AF2D9">
            <w:pPr>
              <w:keepNext w:val="0"/>
              <w:keepLines w:val="0"/>
              <w:pageBreakBefore w:val="0"/>
              <w:widowControl/>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snapToGrid w:val="0"/>
                <w:color w:val="000000"/>
                <w:spacing w:val="10"/>
                <w:kern w:val="0"/>
                <w:sz w:val="21"/>
                <w:szCs w:val="24"/>
                <w:lang w:val="en-US" w:eastAsia="zh-CN"/>
              </w:rPr>
            </w:pPr>
            <w:r>
              <w:rPr>
                <w:rFonts w:hint="eastAsia" w:ascii="宋体" w:hAnsi="宋体" w:eastAsia="宋体" w:cs="宋体"/>
                <w:snapToGrid w:val="0"/>
                <w:color w:val="000000"/>
                <w:spacing w:val="10"/>
                <w:kern w:val="0"/>
                <w:sz w:val="21"/>
                <w:szCs w:val="24"/>
                <w:lang w:val="en-US" w:eastAsia="zh-CN"/>
              </w:rPr>
              <w:t>三档、主要评审投标人针对本项目制定的质量控 制措施和方法的合理性。质量控制措施和方法一 般得1分。</w:t>
            </w:r>
          </w:p>
        </w:tc>
      </w:tr>
      <w:tr w14:paraId="1FD0D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460" w:type="pct"/>
            <w:noWrap w:val="0"/>
            <w:vAlign w:val="center"/>
          </w:tcPr>
          <w:p w14:paraId="211E13B0">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eastAsia" w:ascii="宋体" w:hAnsi="宋体" w:eastAsia="宋体" w:cs="宋体"/>
                <w:snapToGrid w:val="0"/>
                <w:color w:val="000000"/>
                <w:spacing w:val="10"/>
                <w:kern w:val="0"/>
                <w:sz w:val="21"/>
                <w:szCs w:val="24"/>
                <w:lang w:val="en-US" w:eastAsia="zh-CN"/>
              </w:rPr>
            </w:pPr>
          </w:p>
        </w:tc>
        <w:tc>
          <w:tcPr>
            <w:tcW w:w="737" w:type="pct"/>
            <w:tcBorders>
              <w:right w:val="single" w:color="auto" w:sz="4" w:space="0"/>
            </w:tcBorders>
            <w:noWrap w:val="0"/>
            <w:vAlign w:val="center"/>
          </w:tcPr>
          <w:p w14:paraId="6E8CC2DF">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eastAsia" w:ascii="宋体" w:hAnsi="宋体" w:eastAsia="宋体" w:cs="宋体"/>
                <w:snapToGrid w:val="0"/>
                <w:color w:val="000000"/>
                <w:spacing w:val="10"/>
                <w:kern w:val="0"/>
                <w:sz w:val="21"/>
                <w:szCs w:val="24"/>
                <w:lang w:val="en-US" w:eastAsia="zh-CN"/>
              </w:rPr>
            </w:pPr>
          </w:p>
        </w:tc>
        <w:tc>
          <w:tcPr>
            <w:tcW w:w="1379" w:type="pct"/>
            <w:tcBorders>
              <w:left w:val="single" w:color="auto" w:sz="4" w:space="0"/>
            </w:tcBorders>
            <w:noWrap w:val="0"/>
            <w:vAlign w:val="center"/>
          </w:tcPr>
          <w:p w14:paraId="20FB76E1">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pacing w:val="-8"/>
                <w:sz w:val="21"/>
                <w:szCs w:val="21"/>
                <w:lang w:eastAsia="zh-CN"/>
              </w:rPr>
            </w:pPr>
            <w:r>
              <w:rPr>
                <w:rFonts w:hint="eastAsia" w:ascii="宋体" w:hAnsi="宋体" w:eastAsia="宋体" w:cs="宋体"/>
                <w:spacing w:val="-8"/>
                <w:sz w:val="21"/>
                <w:szCs w:val="21"/>
                <w:lang w:eastAsia="zh-CN"/>
              </w:rPr>
              <w:t>保证旁站监理措施和方法</w:t>
            </w:r>
          </w:p>
          <w:p w14:paraId="0B49F5C5">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pacing w:val="-8"/>
                <w:sz w:val="21"/>
                <w:szCs w:val="21"/>
                <w:lang w:eastAsia="zh-CN"/>
              </w:rPr>
            </w:pPr>
            <w:r>
              <w:rPr>
                <w:rFonts w:hint="eastAsia" w:ascii="宋体" w:hAnsi="宋体" w:eastAsia="宋体" w:cs="宋体"/>
                <w:spacing w:val="-8"/>
                <w:sz w:val="21"/>
                <w:szCs w:val="21"/>
                <w:lang w:eastAsia="zh-CN"/>
              </w:rPr>
              <w:t>（</w:t>
            </w:r>
            <w:r>
              <w:rPr>
                <w:rFonts w:ascii="宋体" w:hAnsi="宋体" w:eastAsia="宋体" w:cs="宋体"/>
                <w:spacing w:val="-8"/>
                <w:sz w:val="21"/>
                <w:szCs w:val="21"/>
              </w:rPr>
              <w:t>5</w:t>
            </w:r>
            <w:r>
              <w:rPr>
                <w:spacing w:val="-8"/>
                <w:sz w:val="21"/>
                <w:szCs w:val="21"/>
              </w:rPr>
              <w:t>分</w:t>
            </w:r>
            <w:r>
              <w:rPr>
                <w:rFonts w:hint="eastAsia" w:eastAsia="宋体"/>
                <w:spacing w:val="-8"/>
                <w:sz w:val="21"/>
                <w:szCs w:val="21"/>
                <w:lang w:eastAsia="zh-CN"/>
              </w:rPr>
              <w:t>）</w:t>
            </w:r>
          </w:p>
        </w:tc>
        <w:tc>
          <w:tcPr>
            <w:tcW w:w="2422" w:type="pct"/>
            <w:noWrap w:val="0"/>
            <w:vAlign w:val="center"/>
          </w:tcPr>
          <w:p w14:paraId="271F471A">
            <w:pPr>
              <w:keepNext w:val="0"/>
              <w:keepLines w:val="0"/>
              <w:pageBreakBefore w:val="0"/>
              <w:widowControl/>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snapToGrid w:val="0"/>
                <w:color w:val="000000"/>
                <w:spacing w:val="10"/>
                <w:kern w:val="0"/>
                <w:sz w:val="21"/>
                <w:szCs w:val="24"/>
                <w:lang w:val="en-US" w:eastAsia="zh-CN"/>
              </w:rPr>
            </w:pPr>
            <w:r>
              <w:rPr>
                <w:rFonts w:hint="eastAsia" w:ascii="宋体" w:hAnsi="宋体" w:eastAsia="宋体" w:cs="宋体"/>
                <w:snapToGrid w:val="0"/>
                <w:color w:val="000000"/>
                <w:spacing w:val="10"/>
                <w:kern w:val="0"/>
                <w:sz w:val="21"/>
                <w:szCs w:val="24"/>
                <w:lang w:val="en-US" w:eastAsia="zh-CN"/>
              </w:rPr>
              <w:t>一档、主要评审投标人设置旁站监理部位（过 程）且设置合理，保证旁站监理措施合理者，得 5分。</w:t>
            </w:r>
          </w:p>
          <w:p w14:paraId="106985BB">
            <w:pPr>
              <w:keepNext w:val="0"/>
              <w:keepLines w:val="0"/>
              <w:pageBreakBefore w:val="0"/>
              <w:widowControl/>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snapToGrid w:val="0"/>
                <w:color w:val="000000"/>
                <w:spacing w:val="10"/>
                <w:kern w:val="0"/>
                <w:sz w:val="21"/>
                <w:szCs w:val="24"/>
                <w:lang w:val="en-US" w:eastAsia="zh-CN"/>
              </w:rPr>
            </w:pPr>
            <w:r>
              <w:rPr>
                <w:rFonts w:hint="eastAsia" w:ascii="宋体" w:hAnsi="宋体" w:eastAsia="宋体" w:cs="宋体"/>
                <w:snapToGrid w:val="0"/>
                <w:color w:val="000000"/>
                <w:spacing w:val="10"/>
                <w:kern w:val="0"/>
                <w:sz w:val="21"/>
                <w:szCs w:val="24"/>
                <w:lang w:val="en-US" w:eastAsia="zh-CN"/>
              </w:rPr>
              <w:t>二档、主要评审投标人设置旁站监理部位（过 程）且设置基本合理，保证旁站监理措施基本合 理者得3分。</w:t>
            </w:r>
          </w:p>
          <w:p w14:paraId="1D831E45">
            <w:pPr>
              <w:keepNext w:val="0"/>
              <w:keepLines w:val="0"/>
              <w:pageBreakBefore w:val="0"/>
              <w:widowControl/>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snapToGrid w:val="0"/>
                <w:color w:val="000000"/>
                <w:spacing w:val="10"/>
                <w:kern w:val="0"/>
                <w:sz w:val="21"/>
                <w:szCs w:val="24"/>
                <w:lang w:val="en-US" w:eastAsia="zh-CN"/>
              </w:rPr>
            </w:pPr>
            <w:r>
              <w:rPr>
                <w:rFonts w:hint="eastAsia" w:ascii="宋体" w:hAnsi="宋体" w:eastAsia="宋体" w:cs="宋体"/>
                <w:snapToGrid w:val="0"/>
                <w:color w:val="000000"/>
                <w:spacing w:val="10"/>
                <w:kern w:val="0"/>
                <w:sz w:val="21"/>
                <w:szCs w:val="24"/>
                <w:lang w:val="en-US" w:eastAsia="zh-CN"/>
              </w:rPr>
              <w:t>三档、主要评审投标人设置旁站监理部位（过 程）且设置一般，保证旁站监理措施一般，得1 分。</w:t>
            </w:r>
          </w:p>
        </w:tc>
      </w:tr>
      <w:tr w14:paraId="20E1E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460" w:type="pct"/>
            <w:noWrap w:val="0"/>
            <w:vAlign w:val="center"/>
          </w:tcPr>
          <w:p w14:paraId="2D33883C">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eastAsia" w:ascii="宋体" w:hAnsi="宋体" w:eastAsia="宋体" w:cs="宋体"/>
                <w:snapToGrid w:val="0"/>
                <w:color w:val="000000"/>
                <w:spacing w:val="10"/>
                <w:kern w:val="0"/>
                <w:sz w:val="21"/>
                <w:szCs w:val="24"/>
                <w:lang w:val="en-US" w:eastAsia="zh-CN"/>
              </w:rPr>
            </w:pPr>
          </w:p>
        </w:tc>
        <w:tc>
          <w:tcPr>
            <w:tcW w:w="737" w:type="pct"/>
            <w:tcBorders>
              <w:right w:val="single" w:color="auto" w:sz="4" w:space="0"/>
            </w:tcBorders>
            <w:noWrap w:val="0"/>
            <w:vAlign w:val="center"/>
          </w:tcPr>
          <w:p w14:paraId="00B845C1">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eastAsia" w:ascii="宋体" w:hAnsi="宋体" w:eastAsia="宋体" w:cs="宋体"/>
                <w:snapToGrid w:val="0"/>
                <w:color w:val="000000"/>
                <w:spacing w:val="10"/>
                <w:kern w:val="0"/>
                <w:sz w:val="21"/>
                <w:szCs w:val="24"/>
                <w:lang w:val="en-US" w:eastAsia="zh-CN"/>
              </w:rPr>
            </w:pPr>
          </w:p>
        </w:tc>
        <w:tc>
          <w:tcPr>
            <w:tcW w:w="1379" w:type="pct"/>
            <w:tcBorders>
              <w:left w:val="single" w:color="auto" w:sz="4" w:space="0"/>
            </w:tcBorders>
            <w:noWrap w:val="0"/>
            <w:vAlign w:val="center"/>
          </w:tcPr>
          <w:p w14:paraId="1EDA7718">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pacing w:val="-8"/>
                <w:sz w:val="21"/>
                <w:szCs w:val="21"/>
                <w:lang w:eastAsia="zh-CN"/>
              </w:rPr>
            </w:pPr>
            <w:r>
              <w:rPr>
                <w:rFonts w:hint="eastAsia" w:ascii="宋体" w:hAnsi="宋体" w:eastAsia="宋体" w:cs="宋体"/>
                <w:spacing w:val="-8"/>
                <w:sz w:val="21"/>
                <w:szCs w:val="21"/>
                <w:lang w:eastAsia="zh-CN"/>
              </w:rPr>
              <w:t>采砂目标控制措施和方法</w:t>
            </w:r>
          </w:p>
          <w:p w14:paraId="30879EC8">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pacing w:val="-8"/>
                <w:sz w:val="21"/>
                <w:szCs w:val="21"/>
                <w:lang w:eastAsia="zh-CN"/>
              </w:rPr>
            </w:pPr>
            <w:r>
              <w:rPr>
                <w:rFonts w:hint="eastAsia" w:ascii="宋体" w:hAnsi="宋体" w:eastAsia="宋体" w:cs="宋体"/>
                <w:spacing w:val="-8"/>
                <w:sz w:val="21"/>
                <w:szCs w:val="21"/>
                <w:lang w:eastAsia="zh-CN"/>
              </w:rPr>
              <w:t>（</w:t>
            </w:r>
            <w:r>
              <w:rPr>
                <w:rFonts w:ascii="宋体" w:hAnsi="宋体" w:eastAsia="宋体" w:cs="宋体"/>
                <w:spacing w:val="-8"/>
                <w:sz w:val="21"/>
                <w:szCs w:val="21"/>
              </w:rPr>
              <w:t>5</w:t>
            </w:r>
            <w:r>
              <w:rPr>
                <w:spacing w:val="-8"/>
                <w:sz w:val="21"/>
                <w:szCs w:val="21"/>
              </w:rPr>
              <w:t>分</w:t>
            </w:r>
            <w:r>
              <w:rPr>
                <w:rFonts w:hint="eastAsia" w:eastAsia="宋体"/>
                <w:spacing w:val="-8"/>
                <w:sz w:val="21"/>
                <w:szCs w:val="21"/>
                <w:lang w:eastAsia="zh-CN"/>
              </w:rPr>
              <w:t>）</w:t>
            </w:r>
          </w:p>
        </w:tc>
        <w:tc>
          <w:tcPr>
            <w:tcW w:w="2422" w:type="pct"/>
            <w:noWrap w:val="0"/>
            <w:vAlign w:val="center"/>
          </w:tcPr>
          <w:p w14:paraId="613A6883">
            <w:pPr>
              <w:keepNext w:val="0"/>
              <w:keepLines w:val="0"/>
              <w:pageBreakBefore w:val="0"/>
              <w:widowControl/>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snapToGrid w:val="0"/>
                <w:color w:val="000000"/>
                <w:spacing w:val="10"/>
                <w:kern w:val="0"/>
                <w:sz w:val="21"/>
                <w:szCs w:val="24"/>
                <w:lang w:val="en-US" w:eastAsia="zh-CN"/>
              </w:rPr>
            </w:pPr>
            <w:r>
              <w:rPr>
                <w:rFonts w:hint="eastAsia" w:ascii="宋体" w:hAnsi="宋体" w:eastAsia="宋体" w:cs="宋体"/>
                <w:snapToGrid w:val="0"/>
                <w:color w:val="000000"/>
                <w:spacing w:val="10"/>
                <w:kern w:val="0"/>
                <w:sz w:val="21"/>
                <w:szCs w:val="24"/>
                <w:lang w:val="en-US" w:eastAsia="zh-CN"/>
              </w:rPr>
              <w:t>一档、主要评审针对本项目制定的采砂目标控制 措施和方法的合理性，具有切实可行的工作时间 计划、项目实施计划及细致完善的保障措施。采 砂目标控制措施和方法合理，得5分；</w:t>
            </w:r>
          </w:p>
          <w:p w14:paraId="4FCA4B53">
            <w:pPr>
              <w:keepNext w:val="0"/>
              <w:keepLines w:val="0"/>
              <w:pageBreakBefore w:val="0"/>
              <w:widowControl/>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snapToGrid w:val="0"/>
                <w:color w:val="000000"/>
                <w:spacing w:val="10"/>
                <w:kern w:val="0"/>
                <w:sz w:val="21"/>
                <w:szCs w:val="24"/>
                <w:lang w:val="en-US" w:eastAsia="zh-CN"/>
              </w:rPr>
            </w:pPr>
            <w:r>
              <w:rPr>
                <w:rFonts w:hint="eastAsia" w:ascii="宋体" w:hAnsi="宋体" w:eastAsia="宋体" w:cs="宋体"/>
                <w:snapToGrid w:val="0"/>
                <w:color w:val="000000"/>
                <w:spacing w:val="10"/>
                <w:kern w:val="0"/>
                <w:sz w:val="21"/>
                <w:szCs w:val="24"/>
                <w:lang w:val="en-US" w:eastAsia="zh-CN"/>
              </w:rPr>
              <w:t>二档、主要评审针对本项目制定的采砂目标控制 措施和方法的合理性，具有切实可行的工作时间 计划、项目实施计划及细致完善的保障措施。采砂目标控制措施和方法基本合理，得3分；</w:t>
            </w:r>
          </w:p>
          <w:p w14:paraId="0D5A1D5A">
            <w:pPr>
              <w:keepNext w:val="0"/>
              <w:keepLines w:val="0"/>
              <w:pageBreakBefore w:val="0"/>
              <w:widowControl/>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snapToGrid w:val="0"/>
                <w:color w:val="000000"/>
                <w:spacing w:val="10"/>
                <w:kern w:val="0"/>
                <w:sz w:val="21"/>
                <w:szCs w:val="24"/>
                <w:lang w:val="en-US" w:eastAsia="zh-CN"/>
              </w:rPr>
            </w:pPr>
            <w:r>
              <w:rPr>
                <w:rFonts w:hint="eastAsia" w:ascii="宋体" w:hAnsi="宋体" w:eastAsia="宋体" w:cs="宋体"/>
                <w:snapToGrid w:val="0"/>
                <w:color w:val="000000"/>
                <w:spacing w:val="10"/>
                <w:kern w:val="0"/>
                <w:sz w:val="21"/>
                <w:szCs w:val="24"/>
                <w:lang w:val="en-US" w:eastAsia="zh-CN"/>
              </w:rPr>
              <w:t>三档、主要评审针对本项目制定的采砂目标控制 措施和方法的合理性，具有可行的工作时间计 划、项目实施计划及完善的保障措施。采砂目标控制措施和方法一般，得0-1分。</w:t>
            </w:r>
          </w:p>
        </w:tc>
      </w:tr>
      <w:tr w14:paraId="048F4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460" w:type="pct"/>
            <w:noWrap w:val="0"/>
            <w:vAlign w:val="center"/>
          </w:tcPr>
          <w:p w14:paraId="27F11425">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eastAsia" w:ascii="宋体" w:hAnsi="宋体" w:eastAsia="宋体" w:cs="宋体"/>
                <w:snapToGrid w:val="0"/>
                <w:color w:val="000000"/>
                <w:spacing w:val="10"/>
                <w:kern w:val="0"/>
                <w:sz w:val="21"/>
                <w:szCs w:val="24"/>
                <w:lang w:val="en-US" w:eastAsia="zh-CN"/>
              </w:rPr>
            </w:pPr>
          </w:p>
        </w:tc>
        <w:tc>
          <w:tcPr>
            <w:tcW w:w="737" w:type="pct"/>
            <w:tcBorders>
              <w:right w:val="single" w:color="auto" w:sz="4" w:space="0"/>
            </w:tcBorders>
            <w:noWrap w:val="0"/>
            <w:vAlign w:val="center"/>
          </w:tcPr>
          <w:p w14:paraId="2F4DECCC">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eastAsia" w:ascii="宋体" w:hAnsi="宋体" w:eastAsia="宋体" w:cs="宋体"/>
                <w:snapToGrid w:val="0"/>
                <w:color w:val="000000"/>
                <w:spacing w:val="10"/>
                <w:kern w:val="0"/>
                <w:sz w:val="21"/>
                <w:szCs w:val="24"/>
                <w:lang w:val="en-US" w:eastAsia="zh-CN"/>
              </w:rPr>
            </w:pPr>
          </w:p>
        </w:tc>
        <w:tc>
          <w:tcPr>
            <w:tcW w:w="1379" w:type="pct"/>
            <w:tcBorders>
              <w:left w:val="single" w:color="auto" w:sz="4" w:space="0"/>
            </w:tcBorders>
            <w:noWrap w:val="0"/>
            <w:vAlign w:val="center"/>
          </w:tcPr>
          <w:p w14:paraId="0A076B03">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pacing w:val="-8"/>
                <w:sz w:val="21"/>
                <w:szCs w:val="21"/>
                <w:lang w:eastAsia="zh-CN"/>
              </w:rPr>
            </w:pPr>
            <w:r>
              <w:rPr>
                <w:rFonts w:hint="eastAsia" w:ascii="宋体" w:hAnsi="宋体" w:eastAsia="宋体" w:cs="宋体"/>
                <w:spacing w:val="-8"/>
                <w:sz w:val="21"/>
                <w:szCs w:val="21"/>
                <w:lang w:eastAsia="zh-CN"/>
              </w:rPr>
              <w:t>文明、安全控制措施和方法</w:t>
            </w:r>
          </w:p>
          <w:p w14:paraId="44D4DD32">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pacing w:val="-8"/>
                <w:sz w:val="21"/>
                <w:szCs w:val="21"/>
                <w:lang w:eastAsia="zh-CN"/>
              </w:rPr>
            </w:pPr>
            <w:r>
              <w:rPr>
                <w:rFonts w:hint="eastAsia" w:ascii="宋体" w:hAnsi="宋体" w:eastAsia="宋体" w:cs="宋体"/>
                <w:spacing w:val="-8"/>
                <w:sz w:val="21"/>
                <w:szCs w:val="21"/>
                <w:lang w:eastAsia="zh-CN"/>
              </w:rPr>
              <w:t>（</w:t>
            </w:r>
            <w:r>
              <w:rPr>
                <w:rFonts w:ascii="宋体" w:hAnsi="宋体" w:eastAsia="宋体" w:cs="宋体"/>
                <w:spacing w:val="-8"/>
                <w:sz w:val="21"/>
                <w:szCs w:val="21"/>
              </w:rPr>
              <w:t>5</w:t>
            </w:r>
            <w:r>
              <w:rPr>
                <w:spacing w:val="-8"/>
                <w:sz w:val="21"/>
                <w:szCs w:val="21"/>
              </w:rPr>
              <w:t>分</w:t>
            </w:r>
            <w:r>
              <w:rPr>
                <w:rFonts w:hint="eastAsia" w:eastAsia="宋体"/>
                <w:spacing w:val="-8"/>
                <w:sz w:val="21"/>
                <w:szCs w:val="21"/>
                <w:lang w:eastAsia="zh-CN"/>
              </w:rPr>
              <w:t>）</w:t>
            </w:r>
          </w:p>
        </w:tc>
        <w:tc>
          <w:tcPr>
            <w:tcW w:w="2422" w:type="pct"/>
            <w:noWrap w:val="0"/>
            <w:vAlign w:val="center"/>
          </w:tcPr>
          <w:p w14:paraId="4E66CCF5">
            <w:pPr>
              <w:keepNext w:val="0"/>
              <w:keepLines w:val="0"/>
              <w:pageBreakBefore w:val="0"/>
              <w:widowControl/>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snapToGrid w:val="0"/>
                <w:color w:val="000000"/>
                <w:spacing w:val="10"/>
                <w:kern w:val="0"/>
                <w:sz w:val="21"/>
                <w:szCs w:val="24"/>
                <w:lang w:val="en-US" w:eastAsia="zh-CN"/>
              </w:rPr>
            </w:pPr>
            <w:r>
              <w:rPr>
                <w:rFonts w:hint="eastAsia" w:ascii="宋体" w:hAnsi="宋体" w:eastAsia="宋体" w:cs="宋体"/>
                <w:snapToGrid w:val="0"/>
                <w:color w:val="000000"/>
                <w:spacing w:val="10"/>
                <w:kern w:val="0"/>
                <w:sz w:val="21"/>
                <w:szCs w:val="24"/>
                <w:lang w:val="en-US" w:eastAsia="zh-CN"/>
              </w:rPr>
              <w:t>一档、主要评审投标人针对本项目编制的文明、 安全控制措施和方法是否可行。文明、安全控制 措施和方法清晰可行，得5分。</w:t>
            </w:r>
          </w:p>
          <w:p w14:paraId="72F9528B">
            <w:pPr>
              <w:keepNext w:val="0"/>
              <w:keepLines w:val="0"/>
              <w:pageBreakBefore w:val="0"/>
              <w:widowControl/>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snapToGrid w:val="0"/>
                <w:color w:val="000000"/>
                <w:spacing w:val="10"/>
                <w:kern w:val="0"/>
                <w:sz w:val="21"/>
                <w:szCs w:val="24"/>
                <w:lang w:val="en-US" w:eastAsia="zh-CN"/>
              </w:rPr>
            </w:pPr>
            <w:r>
              <w:rPr>
                <w:rFonts w:hint="eastAsia" w:ascii="宋体" w:hAnsi="宋体" w:eastAsia="宋体" w:cs="宋体"/>
                <w:snapToGrid w:val="0"/>
                <w:color w:val="000000"/>
                <w:spacing w:val="10"/>
                <w:kern w:val="0"/>
                <w:sz w:val="21"/>
                <w:szCs w:val="24"/>
                <w:lang w:val="en-US" w:eastAsia="zh-CN"/>
              </w:rPr>
              <w:t>二档、主要评审投标人针对本项目的文明、安全 控制措施和方法是否可行。基本可行得3分。</w:t>
            </w:r>
          </w:p>
          <w:p w14:paraId="1F095AD1">
            <w:pPr>
              <w:keepNext w:val="0"/>
              <w:keepLines w:val="0"/>
              <w:pageBreakBefore w:val="0"/>
              <w:widowControl/>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snapToGrid w:val="0"/>
                <w:color w:val="000000"/>
                <w:spacing w:val="10"/>
                <w:kern w:val="0"/>
                <w:sz w:val="21"/>
                <w:szCs w:val="24"/>
                <w:lang w:val="en-US" w:eastAsia="zh-CN"/>
              </w:rPr>
            </w:pPr>
            <w:r>
              <w:rPr>
                <w:rFonts w:hint="eastAsia" w:ascii="宋体" w:hAnsi="宋体" w:eastAsia="宋体" w:cs="宋体"/>
                <w:snapToGrid w:val="0"/>
                <w:color w:val="000000"/>
                <w:spacing w:val="10"/>
                <w:kern w:val="0"/>
                <w:sz w:val="21"/>
                <w:szCs w:val="24"/>
                <w:lang w:val="en-US" w:eastAsia="zh-CN"/>
              </w:rPr>
              <w:t>三档、主要评审投标人针对本项目的文明、安全 控制措施和方法是否可行。没有文明、安全控制 措施和方法或文明、安全控制措施和方法可行性 一般，得1分。</w:t>
            </w:r>
          </w:p>
        </w:tc>
      </w:tr>
      <w:tr w14:paraId="76D39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460" w:type="pct"/>
            <w:noWrap w:val="0"/>
            <w:vAlign w:val="center"/>
          </w:tcPr>
          <w:p w14:paraId="0151617C">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eastAsia" w:ascii="宋体" w:hAnsi="宋体" w:eastAsia="宋体" w:cs="宋体"/>
                <w:snapToGrid w:val="0"/>
                <w:color w:val="000000"/>
                <w:spacing w:val="10"/>
                <w:kern w:val="0"/>
                <w:sz w:val="21"/>
                <w:szCs w:val="24"/>
                <w:lang w:val="en-US" w:eastAsia="zh-CN"/>
              </w:rPr>
            </w:pPr>
          </w:p>
        </w:tc>
        <w:tc>
          <w:tcPr>
            <w:tcW w:w="737" w:type="pct"/>
            <w:tcBorders>
              <w:right w:val="single" w:color="auto" w:sz="4" w:space="0"/>
            </w:tcBorders>
            <w:noWrap w:val="0"/>
            <w:vAlign w:val="center"/>
          </w:tcPr>
          <w:p w14:paraId="398DE3AD">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center"/>
              <w:textAlignment w:val="baseline"/>
              <w:rPr>
                <w:rFonts w:hint="eastAsia" w:ascii="宋体" w:hAnsi="宋体" w:eastAsia="宋体" w:cs="宋体"/>
                <w:snapToGrid w:val="0"/>
                <w:color w:val="000000"/>
                <w:spacing w:val="10"/>
                <w:kern w:val="0"/>
                <w:sz w:val="21"/>
                <w:szCs w:val="24"/>
                <w:lang w:val="en-US" w:eastAsia="zh-CN"/>
              </w:rPr>
            </w:pPr>
          </w:p>
        </w:tc>
        <w:tc>
          <w:tcPr>
            <w:tcW w:w="1379" w:type="pct"/>
            <w:tcBorders>
              <w:left w:val="single" w:color="auto" w:sz="4" w:space="0"/>
            </w:tcBorders>
            <w:noWrap w:val="0"/>
            <w:vAlign w:val="center"/>
          </w:tcPr>
          <w:p w14:paraId="6861D9C7">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napToGrid w:val="0"/>
                <w:color w:val="000000"/>
                <w:spacing w:val="10"/>
                <w:kern w:val="0"/>
                <w:sz w:val="21"/>
                <w:szCs w:val="24"/>
                <w:lang w:val="en-US" w:eastAsia="zh-CN"/>
              </w:rPr>
            </w:pPr>
            <w:r>
              <w:rPr>
                <w:rFonts w:hint="eastAsia" w:ascii="宋体" w:hAnsi="宋体" w:eastAsia="宋体" w:cs="宋体"/>
                <w:snapToGrid w:val="0"/>
                <w:color w:val="000000"/>
                <w:spacing w:val="10"/>
                <w:kern w:val="0"/>
                <w:sz w:val="21"/>
                <w:szCs w:val="24"/>
                <w:lang w:val="en-US" w:eastAsia="zh-CN"/>
              </w:rPr>
              <w:t>工作协调措施和方法</w:t>
            </w:r>
          </w:p>
          <w:p w14:paraId="36E6344D">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napToGrid w:val="0"/>
                <w:color w:val="000000"/>
                <w:spacing w:val="10"/>
                <w:kern w:val="0"/>
                <w:sz w:val="21"/>
                <w:szCs w:val="24"/>
                <w:lang w:val="en-US" w:eastAsia="zh-CN"/>
              </w:rPr>
            </w:pPr>
            <w:r>
              <w:rPr>
                <w:rFonts w:hint="eastAsia" w:ascii="宋体" w:hAnsi="宋体" w:eastAsia="宋体" w:cs="宋体"/>
                <w:snapToGrid w:val="0"/>
                <w:color w:val="000000"/>
                <w:spacing w:val="10"/>
                <w:kern w:val="0"/>
                <w:sz w:val="21"/>
                <w:szCs w:val="24"/>
                <w:lang w:val="en-US" w:eastAsia="zh-CN"/>
              </w:rPr>
              <w:t>（5分）</w:t>
            </w:r>
          </w:p>
        </w:tc>
        <w:tc>
          <w:tcPr>
            <w:tcW w:w="2422" w:type="pct"/>
            <w:noWrap w:val="0"/>
            <w:vAlign w:val="center"/>
          </w:tcPr>
          <w:p w14:paraId="00809F14">
            <w:pPr>
              <w:keepNext w:val="0"/>
              <w:keepLines w:val="0"/>
              <w:pageBreakBefore w:val="0"/>
              <w:widowControl/>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snapToGrid w:val="0"/>
                <w:color w:val="000000"/>
                <w:spacing w:val="10"/>
                <w:kern w:val="0"/>
                <w:sz w:val="21"/>
                <w:szCs w:val="24"/>
                <w:lang w:val="en-US" w:eastAsia="zh-CN"/>
              </w:rPr>
            </w:pPr>
            <w:r>
              <w:rPr>
                <w:rFonts w:hint="eastAsia" w:ascii="宋体" w:hAnsi="宋体" w:eastAsia="宋体" w:cs="宋体"/>
                <w:snapToGrid w:val="0"/>
                <w:color w:val="000000"/>
                <w:spacing w:val="10"/>
                <w:kern w:val="0"/>
                <w:sz w:val="21"/>
                <w:szCs w:val="24"/>
                <w:lang w:val="en-US" w:eastAsia="zh-CN"/>
              </w:rPr>
              <w:t>一档、主要评审投标人针对本项目编制的工作协 调措施和方法是否可行。工作协调措施和方法清 晰可行，得5分。</w:t>
            </w:r>
          </w:p>
          <w:p w14:paraId="78EF4EDB">
            <w:pPr>
              <w:keepNext w:val="0"/>
              <w:keepLines w:val="0"/>
              <w:pageBreakBefore w:val="0"/>
              <w:widowControl/>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snapToGrid w:val="0"/>
                <w:color w:val="000000"/>
                <w:spacing w:val="10"/>
                <w:kern w:val="0"/>
                <w:sz w:val="21"/>
                <w:szCs w:val="24"/>
                <w:lang w:val="en-US" w:eastAsia="zh-CN"/>
              </w:rPr>
            </w:pPr>
            <w:r>
              <w:rPr>
                <w:rFonts w:hint="eastAsia" w:ascii="宋体" w:hAnsi="宋体" w:eastAsia="宋体" w:cs="宋体"/>
                <w:snapToGrid w:val="0"/>
                <w:color w:val="000000"/>
                <w:spacing w:val="10"/>
                <w:kern w:val="0"/>
                <w:sz w:val="21"/>
                <w:szCs w:val="24"/>
                <w:lang w:val="en-US" w:eastAsia="zh-CN"/>
              </w:rPr>
              <w:t>二档、主要评审投标人针对本项目的工作协调措 施和方法是否可行。工作协调措施和方法基本可 行得3分。</w:t>
            </w:r>
          </w:p>
          <w:p w14:paraId="7A6462BA">
            <w:pPr>
              <w:keepNext w:val="0"/>
              <w:keepLines w:val="0"/>
              <w:pageBreakBefore w:val="0"/>
              <w:widowControl/>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snapToGrid w:val="0"/>
                <w:color w:val="000000"/>
                <w:spacing w:val="10"/>
                <w:kern w:val="0"/>
                <w:sz w:val="21"/>
                <w:szCs w:val="24"/>
                <w:lang w:val="en-US" w:eastAsia="zh-CN"/>
              </w:rPr>
            </w:pPr>
            <w:r>
              <w:rPr>
                <w:rFonts w:hint="eastAsia" w:ascii="宋体" w:hAnsi="宋体" w:eastAsia="宋体" w:cs="宋体"/>
                <w:snapToGrid w:val="0"/>
                <w:color w:val="000000"/>
                <w:spacing w:val="10"/>
                <w:kern w:val="0"/>
                <w:sz w:val="21"/>
                <w:szCs w:val="24"/>
                <w:lang w:val="en-US" w:eastAsia="zh-CN"/>
              </w:rPr>
              <w:t>三档、主要评审投标人针对本项目的工作协调措 施和方法是否可行。没有工作协调措施和方法或 工作协调措施和方法可行性一般，得1分。</w:t>
            </w:r>
          </w:p>
        </w:tc>
      </w:tr>
      <w:tr w14:paraId="7E80D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460" w:type="pct"/>
            <w:noWrap w:val="0"/>
            <w:vAlign w:val="center"/>
          </w:tcPr>
          <w:p w14:paraId="7475A5C0">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eastAsia" w:ascii="宋体" w:hAnsi="宋体" w:eastAsia="宋体" w:cs="宋体"/>
                <w:snapToGrid w:val="0"/>
                <w:color w:val="000000"/>
                <w:spacing w:val="10"/>
                <w:kern w:val="0"/>
                <w:sz w:val="21"/>
                <w:szCs w:val="24"/>
                <w:lang w:val="en-US" w:eastAsia="zh-CN"/>
              </w:rPr>
            </w:pPr>
          </w:p>
        </w:tc>
        <w:tc>
          <w:tcPr>
            <w:tcW w:w="737" w:type="pct"/>
            <w:tcBorders>
              <w:right w:val="single" w:color="auto" w:sz="4" w:space="0"/>
            </w:tcBorders>
            <w:noWrap w:val="0"/>
            <w:vAlign w:val="center"/>
          </w:tcPr>
          <w:p w14:paraId="23268831">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center"/>
              <w:textAlignment w:val="baseline"/>
              <w:rPr>
                <w:rFonts w:hint="eastAsia" w:ascii="宋体" w:hAnsi="宋体" w:eastAsia="宋体" w:cs="宋体"/>
                <w:snapToGrid w:val="0"/>
                <w:color w:val="000000"/>
                <w:spacing w:val="10"/>
                <w:kern w:val="0"/>
                <w:sz w:val="21"/>
                <w:szCs w:val="24"/>
                <w:lang w:val="en-US" w:eastAsia="zh-CN"/>
              </w:rPr>
            </w:pPr>
          </w:p>
        </w:tc>
        <w:tc>
          <w:tcPr>
            <w:tcW w:w="1379" w:type="pct"/>
            <w:tcBorders>
              <w:left w:val="single" w:color="auto" w:sz="4" w:space="0"/>
            </w:tcBorders>
            <w:noWrap w:val="0"/>
            <w:vAlign w:val="center"/>
          </w:tcPr>
          <w:p w14:paraId="52DA5788">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napToGrid w:val="0"/>
                <w:color w:val="000000"/>
                <w:spacing w:val="10"/>
                <w:kern w:val="0"/>
                <w:sz w:val="21"/>
                <w:szCs w:val="24"/>
                <w:lang w:val="en-US" w:eastAsia="zh-CN"/>
              </w:rPr>
            </w:pPr>
            <w:r>
              <w:rPr>
                <w:rFonts w:hint="eastAsia" w:ascii="宋体" w:hAnsi="宋体" w:eastAsia="宋体" w:cs="宋体"/>
                <w:snapToGrid w:val="0"/>
                <w:color w:val="000000"/>
                <w:spacing w:val="10"/>
                <w:kern w:val="0"/>
                <w:sz w:val="21"/>
                <w:szCs w:val="24"/>
                <w:lang w:val="en-US" w:eastAsia="zh-CN"/>
              </w:rPr>
              <w:t>合同信息管理和方法</w:t>
            </w:r>
          </w:p>
          <w:p w14:paraId="16B35E98">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napToGrid w:val="0"/>
                <w:color w:val="000000"/>
                <w:spacing w:val="10"/>
                <w:kern w:val="0"/>
                <w:sz w:val="21"/>
                <w:szCs w:val="24"/>
                <w:lang w:val="en-US" w:eastAsia="zh-CN"/>
              </w:rPr>
            </w:pPr>
            <w:r>
              <w:rPr>
                <w:rFonts w:hint="eastAsia" w:ascii="宋体" w:hAnsi="宋体" w:eastAsia="宋体" w:cs="宋体"/>
                <w:snapToGrid w:val="0"/>
                <w:color w:val="000000"/>
                <w:spacing w:val="10"/>
                <w:kern w:val="0"/>
                <w:sz w:val="21"/>
                <w:szCs w:val="24"/>
                <w:lang w:val="en-US" w:eastAsia="zh-CN"/>
              </w:rPr>
              <w:t>（5分）</w:t>
            </w:r>
          </w:p>
        </w:tc>
        <w:tc>
          <w:tcPr>
            <w:tcW w:w="2422" w:type="pct"/>
            <w:noWrap w:val="0"/>
            <w:vAlign w:val="center"/>
          </w:tcPr>
          <w:p w14:paraId="03012FF4">
            <w:pPr>
              <w:keepNext w:val="0"/>
              <w:keepLines w:val="0"/>
              <w:pageBreakBefore w:val="0"/>
              <w:widowControl/>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snapToGrid w:val="0"/>
                <w:color w:val="000000"/>
                <w:spacing w:val="10"/>
                <w:kern w:val="0"/>
                <w:sz w:val="21"/>
                <w:szCs w:val="24"/>
                <w:lang w:val="en-US" w:eastAsia="zh-CN"/>
              </w:rPr>
            </w:pPr>
            <w:r>
              <w:rPr>
                <w:rFonts w:hint="eastAsia" w:ascii="宋体" w:hAnsi="宋体" w:eastAsia="宋体" w:cs="宋体"/>
                <w:snapToGrid w:val="0"/>
                <w:color w:val="000000"/>
                <w:spacing w:val="10"/>
                <w:kern w:val="0"/>
                <w:sz w:val="21"/>
                <w:szCs w:val="24"/>
                <w:lang w:val="en-US" w:eastAsia="zh-CN"/>
              </w:rPr>
              <w:t>一档、主要评审投标人针对本项目编制的合同信 息管理和方法是否可行。合同信息管理和方法清 晰可行，得5分。</w:t>
            </w:r>
          </w:p>
          <w:p w14:paraId="1EBF0EC1">
            <w:pPr>
              <w:keepNext w:val="0"/>
              <w:keepLines w:val="0"/>
              <w:pageBreakBefore w:val="0"/>
              <w:widowControl/>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snapToGrid w:val="0"/>
                <w:color w:val="000000"/>
                <w:spacing w:val="10"/>
                <w:kern w:val="0"/>
                <w:sz w:val="21"/>
                <w:szCs w:val="24"/>
                <w:lang w:val="en-US" w:eastAsia="zh-CN"/>
              </w:rPr>
            </w:pPr>
            <w:r>
              <w:rPr>
                <w:rFonts w:hint="eastAsia" w:ascii="宋体" w:hAnsi="宋体" w:eastAsia="宋体" w:cs="宋体"/>
                <w:snapToGrid w:val="0"/>
                <w:color w:val="000000"/>
                <w:spacing w:val="10"/>
                <w:kern w:val="0"/>
                <w:sz w:val="21"/>
                <w:szCs w:val="24"/>
                <w:lang w:val="en-US" w:eastAsia="zh-CN"/>
              </w:rPr>
              <w:t>二档、主要评审投标人针对本项目的合同信息管 理和方法是否可行。合同信息管理和方法基本可 行得3分。</w:t>
            </w:r>
          </w:p>
          <w:p w14:paraId="0D44363C">
            <w:pPr>
              <w:keepNext w:val="0"/>
              <w:keepLines w:val="0"/>
              <w:pageBreakBefore w:val="0"/>
              <w:widowControl/>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snapToGrid w:val="0"/>
                <w:color w:val="000000"/>
                <w:spacing w:val="10"/>
                <w:kern w:val="0"/>
                <w:sz w:val="21"/>
                <w:szCs w:val="24"/>
                <w:lang w:val="en-US" w:eastAsia="zh-CN"/>
              </w:rPr>
            </w:pPr>
            <w:r>
              <w:rPr>
                <w:rFonts w:hint="eastAsia" w:ascii="宋体" w:hAnsi="宋体" w:eastAsia="宋体" w:cs="宋体"/>
                <w:snapToGrid w:val="0"/>
                <w:color w:val="000000"/>
                <w:spacing w:val="10"/>
                <w:kern w:val="0"/>
                <w:sz w:val="21"/>
                <w:szCs w:val="24"/>
                <w:lang w:val="en-US" w:eastAsia="zh-CN"/>
              </w:rPr>
              <w:t>三档、主要评审投标人针对本项目的合同信息管 理和方法是否可行。没有合同信息管理和方法或 合同信息管理和方法可行性一般，得1分。</w:t>
            </w:r>
          </w:p>
        </w:tc>
      </w:tr>
      <w:tr w14:paraId="2DFF8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460" w:type="pct"/>
            <w:noWrap w:val="0"/>
            <w:vAlign w:val="center"/>
          </w:tcPr>
          <w:p w14:paraId="37561AC0">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eastAsia" w:ascii="宋体" w:hAnsi="宋体" w:eastAsia="宋体" w:cs="宋体"/>
                <w:snapToGrid w:val="0"/>
                <w:color w:val="000000"/>
                <w:spacing w:val="10"/>
                <w:kern w:val="0"/>
                <w:sz w:val="21"/>
                <w:szCs w:val="24"/>
                <w:lang w:val="en-US" w:eastAsia="zh-CN"/>
              </w:rPr>
            </w:pPr>
          </w:p>
        </w:tc>
        <w:tc>
          <w:tcPr>
            <w:tcW w:w="737" w:type="pct"/>
            <w:tcBorders>
              <w:right w:val="single" w:color="auto" w:sz="4" w:space="0"/>
            </w:tcBorders>
            <w:noWrap w:val="0"/>
            <w:vAlign w:val="center"/>
          </w:tcPr>
          <w:p w14:paraId="346D19BA">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center"/>
              <w:textAlignment w:val="baseline"/>
              <w:rPr>
                <w:rFonts w:hint="eastAsia" w:ascii="宋体" w:hAnsi="宋体" w:eastAsia="宋体" w:cs="宋体"/>
                <w:snapToGrid w:val="0"/>
                <w:color w:val="000000"/>
                <w:spacing w:val="10"/>
                <w:kern w:val="0"/>
                <w:sz w:val="21"/>
                <w:szCs w:val="24"/>
                <w:lang w:val="en-US" w:eastAsia="zh-CN"/>
              </w:rPr>
            </w:pPr>
          </w:p>
        </w:tc>
        <w:tc>
          <w:tcPr>
            <w:tcW w:w="1379" w:type="pct"/>
            <w:tcBorders>
              <w:left w:val="single" w:color="auto" w:sz="4" w:space="0"/>
            </w:tcBorders>
            <w:noWrap w:val="0"/>
            <w:vAlign w:val="center"/>
          </w:tcPr>
          <w:p w14:paraId="07D796E0">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napToGrid w:val="0"/>
                <w:color w:val="000000"/>
                <w:spacing w:val="10"/>
                <w:kern w:val="0"/>
                <w:sz w:val="21"/>
                <w:szCs w:val="24"/>
                <w:lang w:val="en-US" w:eastAsia="zh-CN"/>
              </w:rPr>
            </w:pPr>
            <w:r>
              <w:rPr>
                <w:rFonts w:hint="eastAsia" w:ascii="宋体" w:hAnsi="宋体" w:eastAsia="宋体" w:cs="宋体"/>
                <w:snapToGrid w:val="0"/>
                <w:color w:val="000000"/>
                <w:spacing w:val="10"/>
                <w:kern w:val="0"/>
                <w:sz w:val="21"/>
                <w:szCs w:val="24"/>
                <w:lang w:val="en-US" w:eastAsia="zh-CN"/>
              </w:rPr>
              <w:t>重点与难点分析</w:t>
            </w:r>
          </w:p>
          <w:p w14:paraId="17A9B889">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napToGrid w:val="0"/>
                <w:color w:val="000000"/>
                <w:spacing w:val="10"/>
                <w:kern w:val="0"/>
                <w:sz w:val="21"/>
                <w:szCs w:val="24"/>
                <w:lang w:val="en-US" w:eastAsia="zh-CN"/>
              </w:rPr>
            </w:pPr>
            <w:r>
              <w:rPr>
                <w:rFonts w:hint="eastAsia" w:ascii="宋体" w:hAnsi="宋体" w:eastAsia="宋体" w:cs="宋体"/>
                <w:snapToGrid w:val="0"/>
                <w:color w:val="000000"/>
                <w:spacing w:val="10"/>
                <w:kern w:val="0"/>
                <w:sz w:val="21"/>
                <w:szCs w:val="24"/>
                <w:lang w:val="en-US" w:eastAsia="zh-CN"/>
              </w:rPr>
              <w:t>（5分）</w:t>
            </w:r>
          </w:p>
        </w:tc>
        <w:tc>
          <w:tcPr>
            <w:tcW w:w="2422" w:type="pct"/>
            <w:noWrap w:val="0"/>
            <w:vAlign w:val="center"/>
          </w:tcPr>
          <w:p w14:paraId="00C3CF3A">
            <w:pPr>
              <w:keepNext w:val="0"/>
              <w:keepLines w:val="0"/>
              <w:pageBreakBefore w:val="0"/>
              <w:widowControl/>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snapToGrid w:val="0"/>
                <w:color w:val="000000"/>
                <w:spacing w:val="10"/>
                <w:kern w:val="0"/>
                <w:sz w:val="21"/>
                <w:szCs w:val="24"/>
                <w:lang w:val="en-US" w:eastAsia="zh-CN"/>
              </w:rPr>
            </w:pPr>
            <w:r>
              <w:rPr>
                <w:rFonts w:hint="eastAsia" w:ascii="宋体" w:hAnsi="宋体" w:eastAsia="宋体" w:cs="宋体"/>
                <w:snapToGrid w:val="0"/>
                <w:color w:val="000000"/>
                <w:spacing w:val="10"/>
                <w:kern w:val="0"/>
                <w:sz w:val="21"/>
                <w:szCs w:val="24"/>
                <w:lang w:val="en-US" w:eastAsia="zh-CN"/>
              </w:rPr>
              <w:t>一档、主要评审投标人针对本项目编制的重点与 难点分析是否可行。重点与难点分析清晰可行， 得5分。</w:t>
            </w:r>
          </w:p>
          <w:p w14:paraId="27ED8BA9">
            <w:pPr>
              <w:keepNext w:val="0"/>
              <w:keepLines w:val="0"/>
              <w:pageBreakBefore w:val="0"/>
              <w:widowControl/>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snapToGrid w:val="0"/>
                <w:color w:val="000000"/>
                <w:spacing w:val="10"/>
                <w:kern w:val="0"/>
                <w:sz w:val="21"/>
                <w:szCs w:val="24"/>
                <w:lang w:val="en-US" w:eastAsia="zh-CN"/>
              </w:rPr>
            </w:pPr>
            <w:r>
              <w:rPr>
                <w:rFonts w:hint="eastAsia" w:ascii="宋体" w:hAnsi="宋体" w:eastAsia="宋体" w:cs="宋体"/>
                <w:snapToGrid w:val="0"/>
                <w:color w:val="000000"/>
                <w:spacing w:val="10"/>
                <w:kern w:val="0"/>
                <w:sz w:val="21"/>
                <w:szCs w:val="24"/>
                <w:lang w:val="en-US" w:eastAsia="zh-CN"/>
              </w:rPr>
              <w:t>二档、主要评审投标人针对本项目的重点与难点 分析是否可行。重点与难点分析基本可行得3分。</w:t>
            </w:r>
          </w:p>
          <w:p w14:paraId="66B5CE89">
            <w:pPr>
              <w:keepNext w:val="0"/>
              <w:keepLines w:val="0"/>
              <w:pageBreakBefore w:val="0"/>
              <w:widowControl/>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snapToGrid w:val="0"/>
                <w:color w:val="000000"/>
                <w:spacing w:val="10"/>
                <w:kern w:val="0"/>
                <w:sz w:val="21"/>
                <w:szCs w:val="24"/>
                <w:lang w:val="en-US" w:eastAsia="zh-CN"/>
              </w:rPr>
            </w:pPr>
            <w:r>
              <w:rPr>
                <w:rFonts w:hint="eastAsia" w:ascii="宋体" w:hAnsi="宋体" w:eastAsia="宋体" w:cs="宋体"/>
                <w:snapToGrid w:val="0"/>
                <w:color w:val="000000"/>
                <w:spacing w:val="10"/>
                <w:kern w:val="0"/>
                <w:sz w:val="21"/>
                <w:szCs w:val="24"/>
                <w:lang w:val="en-US" w:eastAsia="zh-CN"/>
              </w:rPr>
              <w:t>三档、主要评审投标人针对本项目的重点与难点 分析是否可行。没有重点与难点分析或重点与难 点分析可行性一般，得1分。</w:t>
            </w:r>
          </w:p>
        </w:tc>
      </w:tr>
      <w:tr w14:paraId="046D7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460" w:type="pct"/>
            <w:noWrap w:val="0"/>
            <w:vAlign w:val="center"/>
          </w:tcPr>
          <w:p w14:paraId="1142BB61">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eastAsia" w:ascii="宋体" w:hAnsi="宋体" w:eastAsia="宋体" w:cs="宋体"/>
                <w:snapToGrid w:val="0"/>
                <w:color w:val="000000"/>
                <w:spacing w:val="10"/>
                <w:kern w:val="0"/>
                <w:sz w:val="21"/>
                <w:szCs w:val="24"/>
                <w:lang w:val="en-US" w:eastAsia="zh-CN"/>
              </w:rPr>
            </w:pPr>
          </w:p>
        </w:tc>
        <w:tc>
          <w:tcPr>
            <w:tcW w:w="737" w:type="pct"/>
            <w:tcBorders>
              <w:right w:val="single" w:color="auto" w:sz="4" w:space="0"/>
            </w:tcBorders>
            <w:noWrap w:val="0"/>
            <w:vAlign w:val="center"/>
          </w:tcPr>
          <w:p w14:paraId="16CEC710">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center"/>
              <w:textAlignment w:val="baseline"/>
              <w:rPr>
                <w:rFonts w:hint="eastAsia" w:ascii="宋体" w:hAnsi="宋体" w:eastAsia="宋体" w:cs="宋体"/>
                <w:snapToGrid w:val="0"/>
                <w:color w:val="000000"/>
                <w:spacing w:val="10"/>
                <w:kern w:val="0"/>
                <w:sz w:val="21"/>
                <w:szCs w:val="24"/>
                <w:lang w:val="en-US" w:eastAsia="zh-CN"/>
              </w:rPr>
            </w:pPr>
          </w:p>
        </w:tc>
        <w:tc>
          <w:tcPr>
            <w:tcW w:w="1379" w:type="pct"/>
            <w:tcBorders>
              <w:left w:val="single" w:color="auto" w:sz="4" w:space="0"/>
            </w:tcBorders>
            <w:noWrap w:val="0"/>
            <w:vAlign w:val="center"/>
          </w:tcPr>
          <w:p w14:paraId="32EC8863">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napToGrid w:val="0"/>
                <w:color w:val="000000"/>
                <w:spacing w:val="10"/>
                <w:kern w:val="0"/>
                <w:sz w:val="21"/>
                <w:szCs w:val="24"/>
                <w:lang w:val="en-US" w:eastAsia="zh-CN"/>
              </w:rPr>
            </w:pPr>
            <w:r>
              <w:rPr>
                <w:rFonts w:hint="eastAsia" w:ascii="宋体" w:hAnsi="宋体" w:eastAsia="宋体" w:cs="宋体"/>
                <w:snapToGrid w:val="0"/>
                <w:color w:val="000000"/>
                <w:spacing w:val="10"/>
                <w:kern w:val="0"/>
                <w:sz w:val="21"/>
                <w:szCs w:val="24"/>
                <w:lang w:val="en-US" w:eastAsia="zh-CN"/>
              </w:rPr>
              <w:t>对本采购项目的工作建议</w:t>
            </w:r>
          </w:p>
          <w:p w14:paraId="6E000BF7">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napToGrid w:val="0"/>
                <w:color w:val="000000"/>
                <w:spacing w:val="10"/>
                <w:kern w:val="0"/>
                <w:sz w:val="21"/>
                <w:szCs w:val="24"/>
                <w:lang w:val="en-US" w:eastAsia="zh-CN"/>
              </w:rPr>
            </w:pPr>
            <w:r>
              <w:rPr>
                <w:rFonts w:hint="eastAsia" w:ascii="宋体" w:hAnsi="宋体" w:eastAsia="宋体" w:cs="宋体"/>
                <w:snapToGrid w:val="0"/>
                <w:color w:val="000000"/>
                <w:spacing w:val="10"/>
                <w:kern w:val="0"/>
                <w:sz w:val="21"/>
                <w:szCs w:val="24"/>
                <w:lang w:val="en-US" w:eastAsia="zh-CN"/>
              </w:rPr>
              <w:t>（5分）</w:t>
            </w:r>
          </w:p>
        </w:tc>
        <w:tc>
          <w:tcPr>
            <w:tcW w:w="2422" w:type="pct"/>
            <w:noWrap w:val="0"/>
            <w:vAlign w:val="center"/>
          </w:tcPr>
          <w:p w14:paraId="0958CD3B">
            <w:pPr>
              <w:keepNext w:val="0"/>
              <w:keepLines w:val="0"/>
              <w:pageBreakBefore w:val="0"/>
              <w:widowControl/>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snapToGrid w:val="0"/>
                <w:color w:val="000000"/>
                <w:spacing w:val="10"/>
                <w:kern w:val="0"/>
                <w:sz w:val="21"/>
                <w:szCs w:val="24"/>
                <w:lang w:val="en-US" w:eastAsia="zh-CN"/>
              </w:rPr>
            </w:pPr>
            <w:r>
              <w:rPr>
                <w:rFonts w:hint="eastAsia" w:ascii="宋体" w:hAnsi="宋体" w:eastAsia="宋体" w:cs="宋体"/>
                <w:snapToGrid w:val="0"/>
                <w:color w:val="000000"/>
                <w:spacing w:val="10"/>
                <w:kern w:val="0"/>
                <w:sz w:val="21"/>
                <w:szCs w:val="24"/>
                <w:lang w:val="en-US" w:eastAsia="zh-CN"/>
              </w:rPr>
              <w:t>一档、主要评审投标人针对本项目编制的工作建 议是否可行。工作建议清晰可行，得5分。</w:t>
            </w:r>
          </w:p>
          <w:p w14:paraId="3E8A046D">
            <w:pPr>
              <w:keepNext w:val="0"/>
              <w:keepLines w:val="0"/>
              <w:pageBreakBefore w:val="0"/>
              <w:widowControl/>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snapToGrid w:val="0"/>
                <w:color w:val="000000"/>
                <w:spacing w:val="10"/>
                <w:kern w:val="0"/>
                <w:sz w:val="21"/>
                <w:szCs w:val="24"/>
                <w:lang w:val="en-US" w:eastAsia="zh-CN"/>
              </w:rPr>
            </w:pPr>
            <w:r>
              <w:rPr>
                <w:rFonts w:hint="eastAsia" w:ascii="宋体" w:hAnsi="宋体" w:eastAsia="宋体" w:cs="宋体"/>
                <w:snapToGrid w:val="0"/>
                <w:color w:val="000000"/>
                <w:spacing w:val="10"/>
                <w:kern w:val="0"/>
                <w:sz w:val="21"/>
                <w:szCs w:val="24"/>
                <w:lang w:val="en-US" w:eastAsia="zh-CN"/>
              </w:rPr>
              <w:t>二档、主要评审投标人针对本项目的工作建议是 否可行。工作建议基本可行得3分。</w:t>
            </w:r>
          </w:p>
          <w:p w14:paraId="6F006DE8">
            <w:pPr>
              <w:keepNext w:val="0"/>
              <w:keepLines w:val="0"/>
              <w:pageBreakBefore w:val="0"/>
              <w:widowControl/>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snapToGrid w:val="0"/>
                <w:color w:val="000000"/>
                <w:spacing w:val="10"/>
                <w:kern w:val="0"/>
                <w:sz w:val="21"/>
                <w:szCs w:val="24"/>
                <w:lang w:val="en-US" w:eastAsia="zh-CN"/>
              </w:rPr>
            </w:pPr>
            <w:r>
              <w:rPr>
                <w:rFonts w:hint="eastAsia" w:ascii="宋体" w:hAnsi="宋体" w:eastAsia="宋体" w:cs="宋体"/>
                <w:snapToGrid w:val="0"/>
                <w:color w:val="000000"/>
                <w:spacing w:val="10"/>
                <w:kern w:val="0"/>
                <w:sz w:val="21"/>
                <w:szCs w:val="24"/>
                <w:lang w:val="en-US" w:eastAsia="zh-CN"/>
              </w:rPr>
              <w:t>三档、主要评审投标人针对本项目的工作建议是 否可行。没有工作建议或工作建议可行性一般， 得1分。</w:t>
            </w:r>
          </w:p>
        </w:tc>
      </w:tr>
      <w:tr w14:paraId="4B2A1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jc w:val="center"/>
        </w:trPr>
        <w:tc>
          <w:tcPr>
            <w:tcW w:w="5000" w:type="pct"/>
            <w:gridSpan w:val="4"/>
            <w:noWrap w:val="0"/>
            <w:vAlign w:val="center"/>
          </w:tcPr>
          <w:p w14:paraId="26821BD3">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eastAsia" w:ascii="宋体" w:hAnsi="宋体" w:eastAsia="宋体" w:cs="宋体"/>
                <w:snapToGrid w:val="0"/>
                <w:color w:val="000000"/>
                <w:spacing w:val="10"/>
                <w:kern w:val="0"/>
                <w:sz w:val="21"/>
                <w:szCs w:val="24"/>
                <w:lang w:val="en-US" w:eastAsia="zh-CN"/>
              </w:rPr>
            </w:pPr>
            <w:r>
              <w:rPr>
                <w:rFonts w:hint="eastAsia" w:ascii="宋体" w:hAnsi="宋体" w:eastAsia="宋体" w:cs="宋体"/>
                <w:snapToGrid w:val="0"/>
                <w:color w:val="000000"/>
                <w:spacing w:val="10"/>
                <w:kern w:val="0"/>
                <w:sz w:val="21"/>
                <w:szCs w:val="24"/>
                <w:lang w:val="en-US" w:eastAsia="zh-CN"/>
              </w:rPr>
              <w:t>上述各分项内容如缺项，相应项目得分为0。</w:t>
            </w:r>
          </w:p>
        </w:tc>
      </w:tr>
      <w:tr w14:paraId="1264B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jc w:val="center"/>
        </w:trPr>
        <w:tc>
          <w:tcPr>
            <w:tcW w:w="460" w:type="pct"/>
            <w:vMerge w:val="restart"/>
            <w:noWrap w:val="0"/>
            <w:vAlign w:val="center"/>
          </w:tcPr>
          <w:p w14:paraId="21294446">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eastAsia" w:ascii="宋体" w:hAnsi="宋体" w:eastAsia="宋体" w:cs="宋体"/>
                <w:snapToGrid w:val="0"/>
                <w:color w:val="000000"/>
                <w:spacing w:val="10"/>
                <w:kern w:val="0"/>
                <w:sz w:val="21"/>
                <w:szCs w:val="24"/>
                <w:lang w:val="en-US" w:eastAsia="zh-CN"/>
              </w:rPr>
            </w:pPr>
            <w:r>
              <w:rPr>
                <w:rFonts w:hint="eastAsia" w:ascii="宋体" w:hAnsi="宋体" w:eastAsia="宋体" w:cs="宋体"/>
                <w:snapToGrid w:val="0"/>
                <w:color w:val="000000"/>
                <w:spacing w:val="10"/>
                <w:kern w:val="0"/>
                <w:sz w:val="21"/>
                <w:szCs w:val="24"/>
                <w:lang w:val="en-US" w:eastAsia="zh-CN"/>
              </w:rPr>
              <w:t>3</w:t>
            </w:r>
          </w:p>
        </w:tc>
        <w:tc>
          <w:tcPr>
            <w:tcW w:w="737" w:type="pct"/>
            <w:vMerge w:val="restart"/>
            <w:noWrap w:val="0"/>
            <w:vAlign w:val="center"/>
          </w:tcPr>
          <w:p w14:paraId="78B93A88">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default" w:ascii="宋体" w:hAnsi="宋体" w:eastAsia="宋体" w:cs="宋体"/>
                <w:snapToGrid w:val="0"/>
                <w:color w:val="000000"/>
                <w:spacing w:val="10"/>
                <w:kern w:val="0"/>
                <w:sz w:val="21"/>
                <w:szCs w:val="24"/>
                <w:lang w:val="en-US" w:eastAsia="zh-CN"/>
              </w:rPr>
            </w:pPr>
            <w:r>
              <w:rPr>
                <w:rFonts w:hint="eastAsia" w:ascii="宋体" w:hAnsi="宋体" w:eastAsia="宋体" w:cs="宋体"/>
                <w:snapToGrid w:val="0"/>
                <w:color w:val="000000"/>
                <w:spacing w:val="10"/>
                <w:kern w:val="0"/>
                <w:sz w:val="21"/>
                <w:szCs w:val="24"/>
                <w:lang w:val="en-US" w:eastAsia="zh-CN"/>
              </w:rPr>
              <w:t>商务标(40分)</w:t>
            </w:r>
          </w:p>
        </w:tc>
        <w:tc>
          <w:tcPr>
            <w:tcW w:w="1379" w:type="pct"/>
            <w:noWrap w:val="0"/>
            <w:vAlign w:val="center"/>
          </w:tcPr>
          <w:p w14:paraId="228A75E4">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napToGrid w:val="0"/>
                <w:color w:val="000000"/>
                <w:spacing w:val="10"/>
                <w:kern w:val="0"/>
                <w:sz w:val="21"/>
                <w:szCs w:val="24"/>
                <w:lang w:val="en-US" w:eastAsia="en-US"/>
              </w:rPr>
            </w:pPr>
            <w:r>
              <w:rPr>
                <w:rFonts w:hint="eastAsia" w:ascii="宋体" w:hAnsi="宋体" w:eastAsia="宋体" w:cs="宋体"/>
                <w:sz w:val="21"/>
              </w:rPr>
              <w:t>类似项目业绩（</w:t>
            </w:r>
            <w:r>
              <w:rPr>
                <w:rFonts w:hint="eastAsia" w:ascii="宋体" w:hAnsi="宋体" w:eastAsia="宋体" w:cs="宋体"/>
                <w:sz w:val="21"/>
                <w:lang w:val="en-US" w:eastAsia="zh-CN"/>
              </w:rPr>
              <w:t>8</w:t>
            </w:r>
            <w:r>
              <w:rPr>
                <w:rFonts w:hint="eastAsia" w:ascii="宋体" w:hAnsi="宋体" w:eastAsia="宋体" w:cs="宋体"/>
                <w:sz w:val="21"/>
              </w:rPr>
              <w:t>分）</w:t>
            </w:r>
          </w:p>
        </w:tc>
        <w:tc>
          <w:tcPr>
            <w:tcW w:w="2422" w:type="pct"/>
            <w:noWrap w:val="0"/>
            <w:vAlign w:val="center"/>
          </w:tcPr>
          <w:p w14:paraId="25D5693D">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default" w:ascii="宋体" w:hAnsi="宋体" w:eastAsia="宋体" w:cs="宋体"/>
                <w:snapToGrid w:val="0"/>
                <w:color w:val="000000"/>
                <w:spacing w:val="10"/>
                <w:kern w:val="0"/>
                <w:sz w:val="21"/>
                <w:szCs w:val="24"/>
                <w:lang w:val="en-US" w:eastAsia="zh-CN"/>
              </w:rPr>
            </w:pPr>
            <w:r>
              <w:rPr>
                <w:rFonts w:hint="default" w:ascii="宋体" w:hAnsi="宋体" w:eastAsia="宋体" w:cs="宋体"/>
                <w:snapToGrid w:val="0"/>
                <w:color w:val="000000"/>
                <w:spacing w:val="10"/>
                <w:kern w:val="0"/>
                <w:sz w:val="21"/>
                <w:szCs w:val="24"/>
                <w:lang w:val="en-US" w:eastAsia="zh-CN"/>
              </w:rPr>
              <w:t>2020年1月1日以来具有类似采砂监理或水利工程监理项目（以合同签订时间为准）业绩，每有1份得</w:t>
            </w:r>
            <w:r>
              <w:rPr>
                <w:rFonts w:hint="eastAsia" w:ascii="宋体" w:hAnsi="宋体" w:eastAsia="宋体" w:cs="宋体"/>
                <w:snapToGrid w:val="0"/>
                <w:color w:val="000000"/>
                <w:spacing w:val="10"/>
                <w:kern w:val="0"/>
                <w:sz w:val="21"/>
                <w:szCs w:val="24"/>
                <w:lang w:val="en-US" w:eastAsia="zh-CN"/>
              </w:rPr>
              <w:t>2</w:t>
            </w:r>
            <w:r>
              <w:rPr>
                <w:rFonts w:hint="default" w:ascii="宋体" w:hAnsi="宋体" w:eastAsia="宋体" w:cs="宋体"/>
                <w:snapToGrid w:val="0"/>
                <w:color w:val="000000"/>
                <w:spacing w:val="10"/>
                <w:kern w:val="0"/>
                <w:sz w:val="21"/>
                <w:szCs w:val="24"/>
                <w:lang w:val="en-US" w:eastAsia="zh-CN"/>
              </w:rPr>
              <w:t>分，最多得</w:t>
            </w:r>
            <w:r>
              <w:rPr>
                <w:rFonts w:hint="eastAsia" w:ascii="宋体" w:hAnsi="宋体" w:eastAsia="宋体" w:cs="宋体"/>
                <w:snapToGrid w:val="0"/>
                <w:color w:val="000000"/>
                <w:spacing w:val="10"/>
                <w:kern w:val="0"/>
                <w:sz w:val="21"/>
                <w:szCs w:val="24"/>
                <w:lang w:val="en-US" w:eastAsia="zh-CN"/>
              </w:rPr>
              <w:t>8</w:t>
            </w:r>
            <w:r>
              <w:rPr>
                <w:rFonts w:hint="default" w:ascii="宋体" w:hAnsi="宋体" w:eastAsia="宋体" w:cs="宋体"/>
                <w:snapToGrid w:val="0"/>
                <w:color w:val="000000"/>
                <w:spacing w:val="10"/>
                <w:kern w:val="0"/>
                <w:sz w:val="21"/>
                <w:szCs w:val="24"/>
                <w:lang w:val="en-US" w:eastAsia="zh-CN"/>
              </w:rPr>
              <w:t>分。注：提供中标通知书或合同扫描件。</w:t>
            </w:r>
          </w:p>
        </w:tc>
      </w:tr>
      <w:tr w14:paraId="40411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jc w:val="center"/>
        </w:trPr>
        <w:tc>
          <w:tcPr>
            <w:tcW w:w="460" w:type="pct"/>
            <w:vMerge w:val="continue"/>
            <w:noWrap w:val="0"/>
            <w:vAlign w:val="center"/>
          </w:tcPr>
          <w:p w14:paraId="51935F6C">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eastAsia" w:ascii="宋体" w:hAnsi="宋体" w:eastAsia="宋体" w:cs="宋体"/>
                <w:snapToGrid w:val="0"/>
                <w:color w:val="000000"/>
                <w:spacing w:val="10"/>
                <w:kern w:val="0"/>
                <w:sz w:val="21"/>
                <w:szCs w:val="24"/>
                <w:lang w:val="en-US" w:eastAsia="zh-CN"/>
              </w:rPr>
            </w:pPr>
          </w:p>
        </w:tc>
        <w:tc>
          <w:tcPr>
            <w:tcW w:w="737" w:type="pct"/>
            <w:vMerge w:val="continue"/>
            <w:noWrap w:val="0"/>
            <w:vAlign w:val="center"/>
          </w:tcPr>
          <w:p w14:paraId="041832CA">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default" w:ascii="宋体" w:hAnsi="宋体" w:eastAsia="宋体" w:cs="宋体"/>
                <w:snapToGrid w:val="0"/>
                <w:color w:val="000000"/>
                <w:spacing w:val="10"/>
                <w:kern w:val="0"/>
                <w:sz w:val="21"/>
                <w:szCs w:val="24"/>
                <w:lang w:val="en-US" w:eastAsia="zh-CN"/>
              </w:rPr>
            </w:pPr>
          </w:p>
        </w:tc>
        <w:tc>
          <w:tcPr>
            <w:tcW w:w="1379" w:type="pct"/>
            <w:noWrap w:val="0"/>
            <w:vAlign w:val="center"/>
          </w:tcPr>
          <w:p w14:paraId="2CD1D509">
            <w:pPr>
              <w:pStyle w:val="20"/>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napToGrid w:val="0"/>
                <w:color w:val="000000"/>
                <w:spacing w:val="10"/>
                <w:kern w:val="0"/>
                <w:sz w:val="21"/>
                <w:szCs w:val="24"/>
                <w:lang w:val="en-US" w:eastAsia="en-US"/>
              </w:rPr>
            </w:pPr>
            <w:r>
              <w:rPr>
                <w:rFonts w:hint="eastAsia" w:ascii="宋体" w:hAnsi="宋体" w:eastAsia="宋体" w:cs="宋体"/>
                <w:snapToGrid w:val="0"/>
                <w:color w:val="000000"/>
                <w:spacing w:val="10"/>
                <w:kern w:val="0"/>
                <w:sz w:val="21"/>
                <w:szCs w:val="24"/>
                <w:lang w:val="en-US" w:eastAsia="en-US"/>
              </w:rPr>
              <w:t>软硬件设备</w:t>
            </w:r>
          </w:p>
          <w:p w14:paraId="37CA829D">
            <w:pPr>
              <w:pStyle w:val="20"/>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napToGrid w:val="0"/>
                <w:color w:val="000000"/>
                <w:spacing w:val="10"/>
                <w:kern w:val="0"/>
                <w:sz w:val="21"/>
                <w:szCs w:val="24"/>
                <w:lang w:val="en-US" w:eastAsia="en-US"/>
              </w:rPr>
            </w:pPr>
            <w:r>
              <w:rPr>
                <w:rFonts w:hint="eastAsia" w:ascii="宋体" w:hAnsi="宋体" w:eastAsia="宋体" w:cs="宋体"/>
                <w:sz w:val="21"/>
              </w:rPr>
              <w:t>（</w:t>
            </w:r>
            <w:r>
              <w:rPr>
                <w:rFonts w:hint="eastAsia" w:eastAsia="宋体" w:cs="宋体"/>
                <w:sz w:val="21"/>
                <w:lang w:val="en-US" w:eastAsia="zh-CN"/>
              </w:rPr>
              <w:t>10</w:t>
            </w:r>
            <w:r>
              <w:rPr>
                <w:rFonts w:hint="eastAsia" w:ascii="宋体" w:hAnsi="宋体" w:eastAsia="宋体" w:cs="宋体"/>
                <w:sz w:val="21"/>
              </w:rPr>
              <w:t>分）</w:t>
            </w:r>
          </w:p>
        </w:tc>
        <w:tc>
          <w:tcPr>
            <w:tcW w:w="2422" w:type="pct"/>
            <w:noWrap w:val="0"/>
            <w:vAlign w:val="center"/>
          </w:tcPr>
          <w:p w14:paraId="0CA20F78">
            <w:pPr>
              <w:keepNext w:val="0"/>
              <w:keepLines w:val="0"/>
              <w:pageBreakBefore w:val="0"/>
              <w:widowControl/>
              <w:numPr>
                <w:ilvl w:val="0"/>
                <w:numId w:val="0"/>
              </w:numPr>
              <w:wordWrap/>
              <w:overflowPunct/>
              <w:topLinePunct w:val="0"/>
              <w:autoSpaceDE w:val="0"/>
              <w:autoSpaceDN w:val="0"/>
              <w:bidi w:val="0"/>
              <w:spacing w:line="360" w:lineRule="auto"/>
              <w:ind w:left="0" w:leftChars="0" w:firstLine="0" w:firstLineChars="0"/>
              <w:jc w:val="left"/>
              <w:rPr>
                <w:rFonts w:hint="eastAsia" w:ascii="宋体" w:hAnsi="宋体" w:eastAsia="宋体" w:cs="宋体"/>
                <w:snapToGrid w:val="0"/>
                <w:color w:val="000000"/>
                <w:spacing w:val="10"/>
                <w:kern w:val="0"/>
                <w:sz w:val="21"/>
                <w:szCs w:val="24"/>
                <w:lang w:val="en-US" w:eastAsia="zh-CN"/>
              </w:rPr>
            </w:pPr>
            <w:r>
              <w:rPr>
                <w:rFonts w:hint="eastAsia" w:ascii="宋体" w:hAnsi="宋体" w:eastAsia="宋体" w:cs="宋体"/>
                <w:snapToGrid w:val="0"/>
                <w:color w:val="000000"/>
                <w:spacing w:val="10"/>
                <w:kern w:val="0"/>
                <w:sz w:val="21"/>
                <w:szCs w:val="24"/>
                <w:lang w:val="en-US" w:eastAsia="zh-CN"/>
              </w:rPr>
              <w:t>一档、投标人用于本项目的软硬件设备情况，设备齐全，配备合理得10分；</w:t>
            </w:r>
          </w:p>
          <w:p w14:paraId="24E51F43">
            <w:pPr>
              <w:keepNext w:val="0"/>
              <w:keepLines w:val="0"/>
              <w:pageBreakBefore w:val="0"/>
              <w:widowControl/>
              <w:numPr>
                <w:ilvl w:val="0"/>
                <w:numId w:val="0"/>
              </w:numPr>
              <w:wordWrap/>
              <w:overflowPunct/>
              <w:topLinePunct w:val="0"/>
              <w:autoSpaceDE w:val="0"/>
              <w:autoSpaceDN w:val="0"/>
              <w:bidi w:val="0"/>
              <w:spacing w:line="360" w:lineRule="auto"/>
              <w:ind w:left="0" w:leftChars="0" w:firstLine="0" w:firstLineChars="0"/>
              <w:jc w:val="left"/>
              <w:rPr>
                <w:rFonts w:hint="eastAsia" w:ascii="宋体" w:hAnsi="宋体" w:eastAsia="宋体" w:cs="宋体"/>
                <w:snapToGrid w:val="0"/>
                <w:color w:val="000000"/>
                <w:spacing w:val="10"/>
                <w:kern w:val="0"/>
                <w:sz w:val="21"/>
                <w:szCs w:val="24"/>
                <w:lang w:val="en-US" w:eastAsia="zh-CN"/>
              </w:rPr>
            </w:pPr>
            <w:r>
              <w:rPr>
                <w:rFonts w:hint="eastAsia" w:ascii="宋体" w:hAnsi="宋体" w:eastAsia="宋体" w:cs="宋体"/>
                <w:snapToGrid w:val="0"/>
                <w:color w:val="000000"/>
                <w:spacing w:val="10"/>
                <w:kern w:val="0"/>
                <w:sz w:val="21"/>
                <w:szCs w:val="24"/>
                <w:lang w:val="en-US" w:eastAsia="zh-CN"/>
              </w:rPr>
              <w:t>二档、投标人用于本项目的软硬件设备情况，设备基本齐全，配备基本合理得5分；</w:t>
            </w:r>
          </w:p>
          <w:p w14:paraId="08741813">
            <w:pPr>
              <w:keepNext w:val="0"/>
              <w:keepLines w:val="0"/>
              <w:pageBreakBefore w:val="0"/>
              <w:widowControl/>
              <w:numPr>
                <w:ilvl w:val="0"/>
                <w:numId w:val="0"/>
              </w:numPr>
              <w:wordWrap/>
              <w:overflowPunct/>
              <w:topLinePunct w:val="0"/>
              <w:autoSpaceDE w:val="0"/>
              <w:autoSpaceDN w:val="0"/>
              <w:bidi w:val="0"/>
              <w:spacing w:line="360" w:lineRule="auto"/>
              <w:ind w:left="0" w:leftChars="0" w:firstLine="0" w:firstLineChars="0"/>
              <w:jc w:val="left"/>
              <w:rPr>
                <w:rFonts w:hint="eastAsia" w:ascii="宋体" w:hAnsi="宋体" w:eastAsia="宋体" w:cs="宋体"/>
                <w:snapToGrid w:val="0"/>
                <w:color w:val="000000"/>
                <w:spacing w:val="10"/>
                <w:kern w:val="0"/>
                <w:sz w:val="21"/>
                <w:szCs w:val="24"/>
                <w:lang w:val="en-US" w:eastAsia="zh-CN"/>
              </w:rPr>
            </w:pPr>
            <w:r>
              <w:rPr>
                <w:rFonts w:hint="eastAsia" w:ascii="宋体" w:hAnsi="宋体" w:eastAsia="宋体" w:cs="宋体"/>
                <w:snapToGrid w:val="0"/>
                <w:color w:val="000000"/>
                <w:spacing w:val="10"/>
                <w:kern w:val="0"/>
                <w:sz w:val="21"/>
                <w:szCs w:val="24"/>
                <w:lang w:val="en-US" w:eastAsia="zh-CN"/>
              </w:rPr>
              <w:t>三档、投标人用于本项目的软硬件设备情况，无设备配备情况的得1分；</w:t>
            </w:r>
          </w:p>
        </w:tc>
      </w:tr>
      <w:tr w14:paraId="74DE2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jc w:val="center"/>
        </w:trPr>
        <w:tc>
          <w:tcPr>
            <w:tcW w:w="460" w:type="pct"/>
            <w:vMerge w:val="continue"/>
            <w:noWrap w:val="0"/>
            <w:vAlign w:val="center"/>
          </w:tcPr>
          <w:p w14:paraId="3725DC02">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eastAsia" w:ascii="宋体" w:hAnsi="宋体" w:eastAsia="宋体" w:cs="宋体"/>
                <w:snapToGrid w:val="0"/>
                <w:color w:val="000000"/>
                <w:spacing w:val="10"/>
                <w:kern w:val="0"/>
                <w:sz w:val="21"/>
                <w:szCs w:val="24"/>
                <w:lang w:val="en-US" w:eastAsia="zh-CN"/>
              </w:rPr>
            </w:pPr>
          </w:p>
        </w:tc>
        <w:tc>
          <w:tcPr>
            <w:tcW w:w="737" w:type="pct"/>
            <w:vMerge w:val="continue"/>
            <w:noWrap w:val="0"/>
            <w:vAlign w:val="center"/>
          </w:tcPr>
          <w:p w14:paraId="150B8B57">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default" w:ascii="宋体" w:hAnsi="宋体" w:eastAsia="宋体" w:cs="宋体"/>
                <w:snapToGrid w:val="0"/>
                <w:color w:val="000000"/>
                <w:spacing w:val="10"/>
                <w:kern w:val="0"/>
                <w:sz w:val="21"/>
                <w:szCs w:val="24"/>
                <w:lang w:val="en-US" w:eastAsia="zh-CN"/>
              </w:rPr>
            </w:pPr>
          </w:p>
        </w:tc>
        <w:tc>
          <w:tcPr>
            <w:tcW w:w="1379" w:type="pct"/>
            <w:noWrap w:val="0"/>
            <w:vAlign w:val="center"/>
          </w:tcPr>
          <w:p w14:paraId="050C5C62">
            <w:pPr>
              <w:pStyle w:val="20"/>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21"/>
              </w:rPr>
            </w:pPr>
            <w:r>
              <w:rPr>
                <w:rFonts w:hint="eastAsia" w:ascii="宋体" w:hAnsi="宋体" w:eastAsia="宋体" w:cs="宋体"/>
                <w:sz w:val="21"/>
              </w:rPr>
              <w:t>项目管理团队配置</w:t>
            </w:r>
          </w:p>
          <w:p w14:paraId="21F67E60">
            <w:pPr>
              <w:pStyle w:val="20"/>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21"/>
              </w:rPr>
            </w:pPr>
            <w:r>
              <w:rPr>
                <w:rFonts w:hint="eastAsia" w:ascii="宋体" w:hAnsi="宋体" w:eastAsia="宋体" w:cs="宋体"/>
                <w:sz w:val="21"/>
              </w:rPr>
              <w:t>（</w:t>
            </w:r>
            <w:r>
              <w:rPr>
                <w:rFonts w:hint="eastAsia" w:eastAsia="宋体" w:cs="宋体"/>
                <w:sz w:val="21"/>
                <w:lang w:val="en-US" w:eastAsia="zh-CN"/>
              </w:rPr>
              <w:t>10</w:t>
            </w:r>
            <w:r>
              <w:rPr>
                <w:rFonts w:hint="eastAsia" w:ascii="宋体" w:hAnsi="宋体" w:eastAsia="宋体" w:cs="宋体"/>
                <w:sz w:val="21"/>
              </w:rPr>
              <w:t>分）</w:t>
            </w:r>
          </w:p>
        </w:tc>
        <w:tc>
          <w:tcPr>
            <w:tcW w:w="2422" w:type="pct"/>
            <w:noWrap w:val="0"/>
            <w:vAlign w:val="center"/>
          </w:tcPr>
          <w:p w14:paraId="6DB5473D">
            <w:pPr>
              <w:keepNext w:val="0"/>
              <w:keepLines w:val="0"/>
              <w:pageBreakBefore w:val="0"/>
              <w:widowControl/>
              <w:numPr>
                <w:ilvl w:val="0"/>
                <w:numId w:val="0"/>
              </w:numPr>
              <w:wordWrap/>
              <w:overflowPunct/>
              <w:topLinePunct w:val="0"/>
              <w:autoSpaceDE w:val="0"/>
              <w:autoSpaceDN w:val="0"/>
              <w:bidi w:val="0"/>
              <w:spacing w:line="360" w:lineRule="auto"/>
              <w:ind w:left="0" w:leftChars="0" w:firstLine="0" w:firstLineChars="0"/>
              <w:jc w:val="left"/>
              <w:rPr>
                <w:rFonts w:hint="eastAsia" w:ascii="宋体" w:hAnsi="宋体" w:eastAsia="宋体" w:cs="宋体"/>
                <w:snapToGrid w:val="0"/>
                <w:color w:val="000000"/>
                <w:spacing w:val="10"/>
                <w:kern w:val="0"/>
                <w:sz w:val="21"/>
                <w:szCs w:val="24"/>
                <w:lang w:val="en-US" w:eastAsia="zh-CN"/>
              </w:rPr>
            </w:pPr>
            <w:r>
              <w:rPr>
                <w:rFonts w:hint="eastAsia" w:ascii="宋体" w:hAnsi="宋体" w:eastAsia="宋体" w:cs="宋体"/>
                <w:snapToGrid w:val="0"/>
                <w:color w:val="000000"/>
                <w:spacing w:val="10"/>
                <w:kern w:val="0"/>
                <w:sz w:val="21"/>
                <w:szCs w:val="24"/>
                <w:lang w:val="en-US" w:eastAsia="zh-CN"/>
              </w:rPr>
              <w:t>有明确的各级监理人员（包括副总监理工程师、专业监理工程师、监理员、安全监理员、资料员）岗位职责齐全，每有一个岗位职责得2分，最多得10分。</w:t>
            </w:r>
          </w:p>
          <w:p w14:paraId="608A6C8D">
            <w:pPr>
              <w:keepNext w:val="0"/>
              <w:keepLines w:val="0"/>
              <w:pageBreakBefore w:val="0"/>
              <w:widowControl/>
              <w:numPr>
                <w:ilvl w:val="0"/>
                <w:numId w:val="0"/>
              </w:numPr>
              <w:wordWrap/>
              <w:overflowPunct/>
              <w:topLinePunct w:val="0"/>
              <w:autoSpaceDE w:val="0"/>
              <w:autoSpaceDN w:val="0"/>
              <w:bidi w:val="0"/>
              <w:spacing w:line="360" w:lineRule="auto"/>
              <w:ind w:left="0" w:leftChars="0" w:firstLine="0" w:firstLineChars="0"/>
              <w:jc w:val="left"/>
              <w:rPr>
                <w:rFonts w:hint="eastAsia" w:ascii="宋体" w:hAnsi="宋体" w:eastAsia="宋体" w:cs="宋体"/>
                <w:snapToGrid w:val="0"/>
                <w:color w:val="000000"/>
                <w:spacing w:val="10"/>
                <w:kern w:val="0"/>
                <w:sz w:val="21"/>
                <w:szCs w:val="24"/>
                <w:lang w:val="en-US" w:eastAsia="zh-CN"/>
              </w:rPr>
            </w:pPr>
            <w:r>
              <w:rPr>
                <w:rFonts w:hint="eastAsia" w:ascii="宋体" w:hAnsi="宋体" w:eastAsia="宋体" w:cs="宋体"/>
                <w:snapToGrid w:val="0"/>
                <w:color w:val="000000"/>
                <w:spacing w:val="10"/>
                <w:kern w:val="0"/>
                <w:sz w:val="21"/>
                <w:szCs w:val="24"/>
                <w:lang w:val="en-US" w:eastAsia="zh-CN"/>
              </w:rPr>
              <w:t>注：响应文件中附相关证书的扫描件及单位与其签订的劳动合同，原件扫描件并上传企业诚信库。项目组成员不累计不重复得分；</w:t>
            </w:r>
          </w:p>
        </w:tc>
      </w:tr>
      <w:tr w14:paraId="069F0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jc w:val="center"/>
        </w:trPr>
        <w:tc>
          <w:tcPr>
            <w:tcW w:w="460" w:type="pct"/>
            <w:vMerge w:val="continue"/>
            <w:noWrap w:val="0"/>
            <w:vAlign w:val="center"/>
          </w:tcPr>
          <w:p w14:paraId="1C7F0218">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eastAsia" w:ascii="宋体" w:hAnsi="宋体" w:eastAsia="宋体" w:cs="宋体"/>
                <w:snapToGrid w:val="0"/>
                <w:color w:val="000000"/>
                <w:spacing w:val="10"/>
                <w:kern w:val="0"/>
                <w:sz w:val="21"/>
                <w:szCs w:val="24"/>
                <w:lang w:val="en-US" w:eastAsia="zh-CN"/>
              </w:rPr>
            </w:pPr>
          </w:p>
        </w:tc>
        <w:tc>
          <w:tcPr>
            <w:tcW w:w="737" w:type="pct"/>
            <w:vMerge w:val="continue"/>
            <w:noWrap w:val="0"/>
            <w:vAlign w:val="center"/>
          </w:tcPr>
          <w:p w14:paraId="73F59BFD">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default" w:ascii="宋体" w:hAnsi="宋体" w:eastAsia="宋体" w:cs="宋体"/>
                <w:snapToGrid w:val="0"/>
                <w:color w:val="000000"/>
                <w:spacing w:val="10"/>
                <w:kern w:val="0"/>
                <w:sz w:val="21"/>
                <w:szCs w:val="24"/>
                <w:lang w:val="en-US" w:eastAsia="zh-CN"/>
              </w:rPr>
            </w:pPr>
          </w:p>
        </w:tc>
        <w:tc>
          <w:tcPr>
            <w:tcW w:w="1379" w:type="pct"/>
            <w:noWrap w:val="0"/>
            <w:vAlign w:val="center"/>
          </w:tcPr>
          <w:p w14:paraId="48EEAD6F">
            <w:pPr>
              <w:pStyle w:val="20"/>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21"/>
              </w:rPr>
            </w:pPr>
            <w:r>
              <w:rPr>
                <w:rFonts w:hint="eastAsia" w:ascii="宋体" w:hAnsi="宋体" w:eastAsia="宋体" w:cs="宋体"/>
                <w:sz w:val="21"/>
              </w:rPr>
              <w:t>服务承诺</w:t>
            </w:r>
          </w:p>
          <w:p w14:paraId="4A67ECC6">
            <w:pPr>
              <w:pStyle w:val="20"/>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21"/>
              </w:rPr>
            </w:pPr>
            <w:r>
              <w:rPr>
                <w:rFonts w:hint="eastAsia" w:ascii="宋体" w:hAnsi="宋体" w:eastAsia="宋体" w:cs="宋体"/>
                <w:sz w:val="21"/>
              </w:rPr>
              <w:t>（</w:t>
            </w:r>
            <w:r>
              <w:rPr>
                <w:rFonts w:hint="eastAsia" w:eastAsia="宋体" w:cs="宋体"/>
                <w:sz w:val="21"/>
                <w:lang w:val="en-US" w:eastAsia="zh-CN"/>
              </w:rPr>
              <w:t>10</w:t>
            </w:r>
            <w:r>
              <w:rPr>
                <w:rFonts w:hint="eastAsia" w:ascii="宋体" w:hAnsi="宋体" w:eastAsia="宋体" w:cs="宋体"/>
                <w:sz w:val="21"/>
              </w:rPr>
              <w:t>分）</w:t>
            </w:r>
          </w:p>
        </w:tc>
        <w:tc>
          <w:tcPr>
            <w:tcW w:w="2422" w:type="pct"/>
            <w:noWrap w:val="0"/>
            <w:vAlign w:val="center"/>
          </w:tcPr>
          <w:p w14:paraId="0AA39B6C">
            <w:pPr>
              <w:keepNext w:val="0"/>
              <w:keepLines w:val="0"/>
              <w:pageBreakBefore w:val="0"/>
              <w:widowControl/>
              <w:numPr>
                <w:ilvl w:val="0"/>
                <w:numId w:val="0"/>
              </w:numPr>
              <w:wordWrap/>
              <w:overflowPunct/>
              <w:topLinePunct w:val="0"/>
              <w:autoSpaceDE w:val="0"/>
              <w:autoSpaceDN w:val="0"/>
              <w:bidi w:val="0"/>
              <w:spacing w:line="360" w:lineRule="auto"/>
              <w:ind w:left="0" w:leftChars="0" w:firstLine="0" w:firstLineChars="0"/>
              <w:jc w:val="left"/>
              <w:rPr>
                <w:rFonts w:hint="eastAsia" w:ascii="宋体" w:hAnsi="宋体" w:eastAsia="宋体" w:cs="宋体"/>
                <w:snapToGrid w:val="0"/>
                <w:color w:val="000000"/>
                <w:spacing w:val="10"/>
                <w:kern w:val="0"/>
                <w:sz w:val="21"/>
                <w:szCs w:val="24"/>
                <w:lang w:val="en-US" w:eastAsia="zh-CN"/>
              </w:rPr>
            </w:pPr>
            <w:r>
              <w:rPr>
                <w:rFonts w:hint="eastAsia" w:ascii="宋体" w:hAnsi="宋体" w:eastAsia="宋体" w:cs="宋体"/>
                <w:snapToGrid w:val="0"/>
                <w:color w:val="000000"/>
                <w:spacing w:val="10"/>
                <w:kern w:val="0"/>
                <w:sz w:val="21"/>
                <w:szCs w:val="24"/>
                <w:lang w:val="en-US" w:eastAsia="zh-CN"/>
              </w:rPr>
              <w:t>一档： 根据提供的服务计划及承诺的详细程度打 分， 内容详实，考虑周全，针对性强，完全能够 满足采购需要的得 10 分；</w:t>
            </w:r>
          </w:p>
          <w:p w14:paraId="7EE33CAD">
            <w:pPr>
              <w:keepNext w:val="0"/>
              <w:keepLines w:val="0"/>
              <w:pageBreakBefore w:val="0"/>
              <w:widowControl/>
              <w:numPr>
                <w:ilvl w:val="0"/>
                <w:numId w:val="0"/>
              </w:numPr>
              <w:wordWrap/>
              <w:overflowPunct/>
              <w:topLinePunct w:val="0"/>
              <w:autoSpaceDE w:val="0"/>
              <w:autoSpaceDN w:val="0"/>
              <w:bidi w:val="0"/>
              <w:spacing w:line="360" w:lineRule="auto"/>
              <w:ind w:left="0" w:leftChars="0" w:firstLine="0" w:firstLineChars="0"/>
              <w:jc w:val="left"/>
              <w:rPr>
                <w:rFonts w:hint="eastAsia" w:ascii="宋体" w:hAnsi="宋体" w:eastAsia="宋体" w:cs="宋体"/>
                <w:snapToGrid w:val="0"/>
                <w:color w:val="000000"/>
                <w:spacing w:val="10"/>
                <w:kern w:val="0"/>
                <w:sz w:val="21"/>
                <w:szCs w:val="24"/>
                <w:lang w:val="en-US" w:eastAsia="zh-CN"/>
              </w:rPr>
            </w:pPr>
            <w:r>
              <w:rPr>
                <w:rFonts w:hint="eastAsia" w:ascii="宋体" w:hAnsi="宋体" w:eastAsia="宋体" w:cs="宋体"/>
                <w:snapToGrid w:val="0"/>
                <w:color w:val="000000"/>
                <w:spacing w:val="10"/>
                <w:kern w:val="0"/>
                <w:sz w:val="21"/>
                <w:szCs w:val="24"/>
                <w:lang w:val="en-US" w:eastAsia="zh-CN"/>
              </w:rPr>
              <w:t>二档、根据提供的服务计划及承诺的详细程度打 分，内容基本完整，有一定的针对性，基本可以满足采购需要的得 5 分；</w:t>
            </w:r>
          </w:p>
          <w:p w14:paraId="050CF1AF">
            <w:pPr>
              <w:keepNext w:val="0"/>
              <w:keepLines w:val="0"/>
              <w:pageBreakBefore w:val="0"/>
              <w:widowControl/>
              <w:numPr>
                <w:ilvl w:val="0"/>
                <w:numId w:val="0"/>
              </w:numPr>
              <w:wordWrap/>
              <w:overflowPunct/>
              <w:topLinePunct w:val="0"/>
              <w:autoSpaceDE w:val="0"/>
              <w:autoSpaceDN w:val="0"/>
              <w:bidi w:val="0"/>
              <w:spacing w:line="360" w:lineRule="auto"/>
              <w:ind w:left="0" w:leftChars="0" w:firstLine="0" w:firstLineChars="0"/>
              <w:jc w:val="left"/>
              <w:rPr>
                <w:rFonts w:hint="default" w:ascii="宋体" w:hAnsi="宋体" w:eastAsia="宋体" w:cs="宋体"/>
                <w:snapToGrid w:val="0"/>
                <w:color w:val="000000"/>
                <w:spacing w:val="10"/>
                <w:kern w:val="0"/>
                <w:sz w:val="21"/>
                <w:szCs w:val="24"/>
                <w:lang w:val="en-US" w:eastAsia="zh-CN"/>
              </w:rPr>
            </w:pPr>
            <w:r>
              <w:rPr>
                <w:rFonts w:hint="eastAsia" w:ascii="宋体" w:hAnsi="宋体" w:eastAsia="宋体" w:cs="宋体"/>
                <w:snapToGrid w:val="0"/>
                <w:color w:val="000000"/>
                <w:spacing w:val="10"/>
                <w:kern w:val="0"/>
                <w:sz w:val="21"/>
                <w:szCs w:val="24"/>
                <w:lang w:val="en-US" w:eastAsia="zh-CN"/>
              </w:rPr>
              <w:t>三档、根据提供的服务计划及承诺的详细程度打分，内容不完整，针对性不强，不能满足采购需 要的得 1 分。</w:t>
            </w:r>
          </w:p>
        </w:tc>
      </w:tr>
      <w:tr w14:paraId="33AFC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jc w:val="center"/>
        </w:trPr>
        <w:tc>
          <w:tcPr>
            <w:tcW w:w="460" w:type="pct"/>
            <w:vMerge w:val="continue"/>
            <w:noWrap w:val="0"/>
            <w:vAlign w:val="center"/>
          </w:tcPr>
          <w:p w14:paraId="507BB078">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eastAsia" w:ascii="宋体" w:hAnsi="宋体" w:eastAsia="宋体" w:cs="宋体"/>
                <w:snapToGrid w:val="0"/>
                <w:color w:val="000000"/>
                <w:spacing w:val="10"/>
                <w:kern w:val="0"/>
                <w:sz w:val="21"/>
                <w:szCs w:val="24"/>
                <w:lang w:val="en-US" w:eastAsia="zh-CN"/>
              </w:rPr>
            </w:pPr>
          </w:p>
        </w:tc>
        <w:tc>
          <w:tcPr>
            <w:tcW w:w="737" w:type="pct"/>
            <w:vMerge w:val="continue"/>
            <w:noWrap w:val="0"/>
            <w:vAlign w:val="center"/>
          </w:tcPr>
          <w:p w14:paraId="73BBA598">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default" w:ascii="宋体" w:hAnsi="宋体" w:eastAsia="宋体" w:cs="宋体"/>
                <w:snapToGrid w:val="0"/>
                <w:color w:val="000000"/>
                <w:spacing w:val="10"/>
                <w:kern w:val="0"/>
                <w:sz w:val="21"/>
                <w:szCs w:val="24"/>
                <w:lang w:val="en-US" w:eastAsia="zh-CN"/>
              </w:rPr>
            </w:pPr>
          </w:p>
        </w:tc>
        <w:tc>
          <w:tcPr>
            <w:tcW w:w="1379" w:type="pct"/>
            <w:noWrap w:val="0"/>
            <w:vAlign w:val="center"/>
          </w:tcPr>
          <w:p w14:paraId="42594336">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eastAsia" w:ascii="宋体" w:hAnsi="宋体" w:eastAsia="宋体" w:cs="宋体"/>
                <w:snapToGrid w:val="0"/>
                <w:color w:val="000000"/>
                <w:spacing w:val="10"/>
                <w:kern w:val="0"/>
                <w:sz w:val="21"/>
                <w:szCs w:val="24"/>
                <w:lang w:val="en-US" w:eastAsia="zh-CN"/>
              </w:rPr>
            </w:pPr>
            <w:r>
              <w:rPr>
                <w:rFonts w:hint="eastAsia" w:ascii="宋体" w:hAnsi="宋体" w:eastAsia="宋体" w:cs="宋体"/>
                <w:snapToGrid w:val="0"/>
                <w:color w:val="000000"/>
                <w:spacing w:val="10"/>
                <w:kern w:val="0"/>
                <w:sz w:val="21"/>
                <w:szCs w:val="24"/>
                <w:lang w:val="en-US" w:eastAsia="zh-CN"/>
              </w:rPr>
              <w:t>信用评价</w:t>
            </w:r>
          </w:p>
          <w:p w14:paraId="635C7057">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eastAsia" w:ascii="宋体" w:hAnsi="宋体" w:eastAsia="宋体" w:cs="宋体"/>
                <w:snapToGrid w:val="0"/>
                <w:color w:val="000000"/>
                <w:spacing w:val="10"/>
                <w:kern w:val="0"/>
                <w:sz w:val="21"/>
                <w:szCs w:val="24"/>
                <w:lang w:val="en-US" w:eastAsia="zh-CN"/>
              </w:rPr>
            </w:pPr>
            <w:r>
              <w:rPr>
                <w:rFonts w:hint="eastAsia" w:ascii="宋体" w:hAnsi="宋体" w:eastAsia="宋体" w:cs="宋体"/>
                <w:snapToGrid w:val="0"/>
                <w:color w:val="000000"/>
                <w:spacing w:val="10"/>
                <w:kern w:val="0"/>
                <w:sz w:val="21"/>
                <w:szCs w:val="24"/>
                <w:lang w:val="en-US" w:eastAsia="zh-CN"/>
              </w:rPr>
              <w:t>（2分）</w:t>
            </w:r>
          </w:p>
        </w:tc>
        <w:tc>
          <w:tcPr>
            <w:tcW w:w="2422" w:type="pct"/>
            <w:noWrap w:val="0"/>
            <w:vAlign w:val="top"/>
          </w:tcPr>
          <w:p w14:paraId="729A8B0A">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eastAsia" w:ascii="宋体" w:hAnsi="宋体" w:eastAsia="宋体" w:cs="宋体"/>
                <w:snapToGrid w:val="0"/>
                <w:color w:val="000000"/>
                <w:spacing w:val="10"/>
                <w:kern w:val="0"/>
                <w:sz w:val="21"/>
                <w:szCs w:val="24"/>
                <w:lang w:val="en-US" w:eastAsia="zh-CN"/>
              </w:rPr>
            </w:pPr>
            <w:r>
              <w:rPr>
                <w:rFonts w:hint="eastAsia" w:ascii="宋体" w:hAnsi="宋体" w:eastAsia="宋体" w:cs="宋体"/>
                <w:snapToGrid w:val="0"/>
                <w:color w:val="000000"/>
                <w:spacing w:val="10"/>
                <w:kern w:val="0"/>
                <w:sz w:val="21"/>
                <w:szCs w:val="24"/>
                <w:lang w:val="en-US" w:eastAsia="zh-CN"/>
              </w:rPr>
              <w:t>根据唐河县政府采购信用评价实施办法，诚信指数高的投标人（供应商），在参加唐河县的政府采购活动时，享受政策支持，在采用综合评分法的项目中，三星级的加1分，四星级的加2分；投标人（供应商）可在投标（响应）文件递交截止前三个工作日，登录“唐河县政府采购信用管理系统”tangheweb.zcxy.caizj.nanyang.gov.cn:8008在线打印《唐河县政府采购供应商信用记录表》，作为投标（响应）文件的组成部分提交，评审时作为享受政策支持的依据。</w:t>
            </w:r>
          </w:p>
        </w:tc>
      </w:tr>
      <w:tr w14:paraId="5FB97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jc w:val="center"/>
        </w:trPr>
        <w:tc>
          <w:tcPr>
            <w:tcW w:w="5000" w:type="pct"/>
            <w:gridSpan w:val="4"/>
            <w:noWrap w:val="0"/>
            <w:vAlign w:val="top"/>
          </w:tcPr>
          <w:p w14:paraId="09B6F0C8">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eastAsia" w:ascii="宋体" w:hAnsi="宋体" w:eastAsia="宋体" w:cs="宋体"/>
                <w:snapToGrid w:val="0"/>
                <w:color w:val="000000"/>
                <w:spacing w:val="10"/>
                <w:kern w:val="0"/>
                <w:sz w:val="21"/>
                <w:szCs w:val="24"/>
                <w:lang w:val="en-US" w:eastAsia="en-US"/>
              </w:rPr>
            </w:pPr>
            <w:r>
              <w:rPr>
                <w:rFonts w:hint="eastAsia" w:ascii="宋体" w:hAnsi="宋体" w:eastAsia="宋体" w:cs="宋体"/>
                <w:snapToGrid w:val="0"/>
                <w:color w:val="000000"/>
                <w:spacing w:val="10"/>
                <w:kern w:val="0"/>
                <w:sz w:val="21"/>
                <w:szCs w:val="24"/>
                <w:lang w:eastAsia="en-US"/>
              </w:rPr>
              <w:t>合计</w:t>
            </w:r>
            <w:r>
              <w:rPr>
                <w:rFonts w:hint="eastAsia" w:ascii="宋体" w:hAnsi="宋体" w:eastAsia="宋体" w:cs="宋体"/>
                <w:snapToGrid w:val="0"/>
                <w:color w:val="000000"/>
                <w:spacing w:val="10"/>
                <w:kern w:val="0"/>
                <w:sz w:val="21"/>
                <w:szCs w:val="24"/>
                <w:lang w:val="en-US" w:eastAsia="en-US"/>
              </w:rPr>
              <w:t>100</w:t>
            </w:r>
            <w:r>
              <w:rPr>
                <w:rFonts w:hint="eastAsia" w:ascii="宋体" w:hAnsi="宋体" w:eastAsia="宋体" w:cs="宋体"/>
                <w:snapToGrid w:val="0"/>
                <w:color w:val="000000"/>
                <w:spacing w:val="10"/>
                <w:kern w:val="0"/>
                <w:sz w:val="21"/>
                <w:szCs w:val="24"/>
                <w:lang w:val="en-US" w:eastAsia="zh-CN"/>
              </w:rPr>
              <w:t>分</w:t>
            </w:r>
          </w:p>
        </w:tc>
      </w:tr>
    </w:tbl>
    <w:p w14:paraId="171A4BB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textAlignment w:val="baseline"/>
        <w:rPr>
          <w:rFonts w:ascii="宋体" w:hAnsi="宋体" w:eastAsia="宋体" w:cs="宋体"/>
          <w:sz w:val="24"/>
          <w:szCs w:val="24"/>
        </w:rPr>
      </w:pPr>
      <w:r>
        <w:rPr>
          <w:rFonts w:ascii="宋体" w:hAnsi="宋体" w:eastAsia="宋体" w:cs="宋体"/>
          <w:b/>
          <w:bCs/>
          <w:spacing w:val="-2"/>
          <w:sz w:val="24"/>
          <w:szCs w:val="24"/>
        </w:rPr>
        <w:t>注：项目业绩和人员证件等证明材料需上传</w:t>
      </w:r>
      <w:r>
        <w:rPr>
          <w:rFonts w:ascii="宋体" w:hAnsi="宋体" w:eastAsia="宋体" w:cs="宋体"/>
          <w:b/>
          <w:bCs/>
          <w:spacing w:val="-3"/>
          <w:sz w:val="24"/>
          <w:szCs w:val="24"/>
        </w:rPr>
        <w:t>诚信库。</w:t>
      </w:r>
    </w:p>
    <w:p w14:paraId="2236658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11.有下列情况之一的，采购人或采购代理机构宣布本项目终止：</w:t>
      </w:r>
    </w:p>
    <w:p w14:paraId="5B4D242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11.1因情况变化，不再符合规定的竞争性磋商采购方式适用情形的；</w:t>
      </w:r>
      <w:r>
        <w:rPr>
          <w:rFonts w:ascii="宋体" w:hAnsi="宋体" w:eastAsia="宋体" w:cs="宋体"/>
          <w:spacing w:val="-2"/>
          <w:sz w:val="24"/>
          <w:szCs w:val="24"/>
        </w:rPr>
        <w:t>11.2出现影响采购公正的违法、违规行为的；</w:t>
      </w:r>
    </w:p>
    <w:p w14:paraId="5F8DBC0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11.3法律法规规定的其他情况。</w:t>
      </w:r>
    </w:p>
    <w:p w14:paraId="260E5010">
      <w:pPr>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pacing w:val="-2"/>
          <w:sz w:val="24"/>
          <w:szCs w:val="24"/>
        </w:rPr>
      </w:pPr>
      <w:r>
        <w:rPr>
          <w:rFonts w:ascii="宋体" w:hAnsi="宋体" w:eastAsia="宋体" w:cs="宋体"/>
          <w:spacing w:val="-1"/>
          <w:sz w:val="24"/>
          <w:szCs w:val="24"/>
        </w:rPr>
        <w:t>若本项目属于政府购买服务项目，将按照《政府采购竞争性磋商采购方</w:t>
      </w:r>
      <w:r>
        <w:rPr>
          <w:rFonts w:ascii="宋体" w:hAnsi="宋体" w:eastAsia="宋体" w:cs="宋体"/>
          <w:spacing w:val="5"/>
          <w:sz w:val="24"/>
          <w:szCs w:val="24"/>
        </w:rPr>
        <w:t xml:space="preserve"> </w:t>
      </w:r>
      <w:r>
        <w:rPr>
          <w:rFonts w:ascii="宋体" w:hAnsi="宋体" w:eastAsia="宋体" w:cs="宋体"/>
          <w:spacing w:val="4"/>
          <w:sz w:val="24"/>
          <w:szCs w:val="24"/>
        </w:rPr>
        <w:t>式管理暂行办法》和《财政部关于政府采购竞争性磋</w:t>
      </w:r>
      <w:r>
        <w:rPr>
          <w:rFonts w:ascii="宋体" w:hAnsi="宋体" w:eastAsia="宋体" w:cs="宋体"/>
          <w:spacing w:val="3"/>
          <w:sz w:val="24"/>
          <w:szCs w:val="24"/>
        </w:rPr>
        <w:t>商采购方式管理暂行办法</w:t>
      </w:r>
      <w:r>
        <w:rPr>
          <w:rFonts w:ascii="宋体" w:hAnsi="宋体" w:eastAsia="宋体" w:cs="宋体"/>
          <w:sz w:val="24"/>
          <w:szCs w:val="24"/>
        </w:rPr>
        <w:t xml:space="preserve"> </w:t>
      </w:r>
      <w:r>
        <w:rPr>
          <w:rFonts w:ascii="宋体" w:hAnsi="宋体" w:eastAsia="宋体" w:cs="宋体"/>
          <w:spacing w:val="-1"/>
          <w:sz w:val="24"/>
          <w:szCs w:val="24"/>
        </w:rPr>
        <w:t>有关问题的补充通知》（财库﹝2015﹞</w:t>
      </w:r>
      <w:r>
        <w:rPr>
          <w:rFonts w:ascii="宋体" w:hAnsi="宋体" w:eastAsia="宋体" w:cs="宋体"/>
          <w:spacing w:val="-93"/>
          <w:sz w:val="24"/>
          <w:szCs w:val="24"/>
        </w:rPr>
        <w:t xml:space="preserve"> </w:t>
      </w:r>
      <w:r>
        <w:rPr>
          <w:rFonts w:ascii="宋体" w:hAnsi="宋体" w:eastAsia="宋体" w:cs="宋体"/>
          <w:spacing w:val="-1"/>
          <w:sz w:val="24"/>
          <w:szCs w:val="24"/>
        </w:rPr>
        <w:t>12</w:t>
      </w:r>
      <w:r>
        <w:rPr>
          <w:rFonts w:ascii="宋体" w:hAnsi="宋体" w:eastAsia="宋体" w:cs="宋体"/>
          <w:spacing w:val="-2"/>
          <w:sz w:val="24"/>
          <w:szCs w:val="24"/>
        </w:rPr>
        <w:t>4号）等规定执行。</w:t>
      </w:r>
    </w:p>
    <w:p w14:paraId="49397D0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right="0" w:firstLine="470" w:firstLineChars="200"/>
        <w:textAlignment w:val="baseline"/>
        <w:rPr>
          <w:rFonts w:ascii="宋体" w:hAnsi="宋体" w:eastAsia="宋体" w:cs="宋体"/>
          <w:sz w:val="24"/>
          <w:szCs w:val="24"/>
        </w:rPr>
      </w:pPr>
      <w:r>
        <w:rPr>
          <w:rFonts w:ascii="宋体" w:hAnsi="宋体" w:eastAsia="宋体" w:cs="宋体"/>
          <w:b/>
          <w:bCs/>
          <w:spacing w:val="-3"/>
          <w:sz w:val="24"/>
          <w:szCs w:val="24"/>
        </w:rPr>
        <w:t>六、成交通知及签订合同</w:t>
      </w:r>
    </w:p>
    <w:p w14:paraId="5AC59A2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ascii="宋体" w:hAnsi="宋体" w:eastAsia="宋体" w:cs="宋体"/>
          <w:sz w:val="24"/>
          <w:szCs w:val="24"/>
        </w:rPr>
      </w:pPr>
      <w:r>
        <w:rPr>
          <w:rFonts w:ascii="宋体" w:hAnsi="宋体" w:eastAsia="宋体" w:cs="宋体"/>
          <w:spacing w:val="-4"/>
          <w:sz w:val="24"/>
          <w:szCs w:val="24"/>
        </w:rPr>
        <w:t>1.成交结果公布</w:t>
      </w:r>
    </w:p>
    <w:p w14:paraId="5B82A1C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rPr>
          <w:rFonts w:ascii="宋体" w:hAnsi="宋体" w:eastAsia="宋体" w:cs="宋体"/>
          <w:sz w:val="24"/>
          <w:szCs w:val="24"/>
        </w:rPr>
      </w:pPr>
      <w:r>
        <w:rPr>
          <w:rFonts w:ascii="宋体" w:hAnsi="宋体" w:eastAsia="宋体" w:cs="宋体"/>
          <w:spacing w:val="2"/>
          <w:sz w:val="24"/>
          <w:szCs w:val="24"/>
        </w:rPr>
        <w:t>1.1成交供应商确定后，采购人或采购代理机构将在“河南省政府采购网”</w:t>
      </w:r>
      <w:r>
        <w:rPr>
          <w:rFonts w:ascii="宋体" w:hAnsi="宋体" w:eastAsia="宋体" w:cs="宋体"/>
          <w:spacing w:val="-3"/>
          <w:sz w:val="24"/>
          <w:szCs w:val="24"/>
        </w:rPr>
        <w:t>、“唐河县公共资源交易中心网</w:t>
      </w:r>
      <w:r>
        <w:rPr>
          <w:rFonts w:ascii="宋体" w:hAnsi="宋体" w:eastAsia="宋体" w:cs="宋体"/>
          <w:spacing w:val="-79"/>
          <w:sz w:val="24"/>
          <w:szCs w:val="24"/>
        </w:rPr>
        <w:t xml:space="preserve"> </w:t>
      </w:r>
      <w:r>
        <w:rPr>
          <w:rFonts w:ascii="宋体" w:hAnsi="宋体" w:eastAsia="宋体" w:cs="宋体"/>
          <w:spacing w:val="-3"/>
          <w:sz w:val="24"/>
          <w:szCs w:val="24"/>
        </w:rPr>
        <w:t>”等发布成交公告。</w:t>
      </w:r>
    </w:p>
    <w:p w14:paraId="039ABC6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1.2如项目终止，成交结果公告以“河南省政府采购网</w:t>
      </w:r>
      <w:r>
        <w:rPr>
          <w:rFonts w:ascii="宋体" w:hAnsi="宋体" w:eastAsia="宋体" w:cs="宋体"/>
          <w:spacing w:val="-85"/>
          <w:sz w:val="24"/>
          <w:szCs w:val="24"/>
        </w:rPr>
        <w:t xml:space="preserve"> </w:t>
      </w:r>
      <w:r>
        <w:rPr>
          <w:rFonts w:ascii="宋体" w:hAnsi="宋体" w:eastAsia="宋体" w:cs="宋体"/>
          <w:spacing w:val="-2"/>
          <w:sz w:val="24"/>
          <w:szCs w:val="24"/>
        </w:rPr>
        <w:t>”发布的为准。</w:t>
      </w:r>
    </w:p>
    <w:p w14:paraId="7640E6D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2.发出成交通知书</w:t>
      </w:r>
    </w:p>
    <w:p w14:paraId="7314D64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2.1根据成交结果，向成交供应商发出《成交通知书》。</w:t>
      </w:r>
    </w:p>
    <w:p w14:paraId="513BD2A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2.2《成交通知书》是签订政府采购合同的重要依据，对采购人与成交供应</w:t>
      </w:r>
      <w:r>
        <w:rPr>
          <w:rFonts w:ascii="宋体" w:hAnsi="宋体" w:eastAsia="宋体" w:cs="宋体"/>
          <w:spacing w:val="10"/>
          <w:sz w:val="24"/>
          <w:szCs w:val="24"/>
        </w:rPr>
        <w:t xml:space="preserve"> </w:t>
      </w:r>
      <w:r>
        <w:rPr>
          <w:rFonts w:ascii="宋体" w:hAnsi="宋体" w:eastAsia="宋体" w:cs="宋体"/>
          <w:spacing w:val="-2"/>
          <w:sz w:val="24"/>
          <w:szCs w:val="24"/>
        </w:rPr>
        <w:t>商具有法律效力。</w:t>
      </w:r>
    </w:p>
    <w:p w14:paraId="7689DC7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rPr>
      </w:pPr>
      <w:r>
        <w:rPr>
          <w:rFonts w:ascii="宋体" w:hAnsi="宋体" w:eastAsia="宋体" w:cs="宋体"/>
          <w:spacing w:val="-3"/>
          <w:sz w:val="24"/>
          <w:szCs w:val="24"/>
        </w:rPr>
        <w:t>3.签订合同</w:t>
      </w:r>
    </w:p>
    <w:p w14:paraId="6D2EF68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3.1成交供应商和采购人应在《成交通知书》发出后一个工作日内签订政府</w:t>
      </w:r>
      <w:r>
        <w:rPr>
          <w:rFonts w:ascii="宋体" w:hAnsi="宋体" w:eastAsia="宋体" w:cs="宋体"/>
          <w:spacing w:val="11"/>
          <w:sz w:val="24"/>
          <w:szCs w:val="24"/>
        </w:rPr>
        <w:t xml:space="preserve"> </w:t>
      </w:r>
      <w:r>
        <w:rPr>
          <w:rFonts w:ascii="宋体" w:hAnsi="宋体" w:eastAsia="宋体" w:cs="宋体"/>
          <w:spacing w:val="4"/>
          <w:sz w:val="24"/>
          <w:szCs w:val="24"/>
        </w:rPr>
        <w:t>采购合同，逾期无故不签订的，按《政府采购竞争性磋商采购方式管理暂行办</w:t>
      </w:r>
      <w:r>
        <w:rPr>
          <w:rFonts w:ascii="宋体" w:hAnsi="宋体" w:eastAsia="宋体" w:cs="宋体"/>
          <w:sz w:val="24"/>
          <w:szCs w:val="24"/>
        </w:rPr>
        <w:t xml:space="preserve"> </w:t>
      </w:r>
      <w:r>
        <w:rPr>
          <w:rFonts w:ascii="宋体" w:hAnsi="宋体" w:eastAsia="宋体" w:cs="宋体"/>
          <w:spacing w:val="4"/>
          <w:sz w:val="24"/>
          <w:szCs w:val="24"/>
        </w:rPr>
        <w:t>法》及有关规定处理。合同签订后需在两个工作日内在河南省政府采购网</w:t>
      </w:r>
      <w:r>
        <w:rPr>
          <w:rFonts w:ascii="宋体" w:hAnsi="宋体" w:eastAsia="宋体" w:cs="宋体"/>
          <w:spacing w:val="3"/>
          <w:sz w:val="24"/>
          <w:szCs w:val="24"/>
        </w:rPr>
        <w:t>进行</w:t>
      </w:r>
      <w:r>
        <w:rPr>
          <w:rFonts w:ascii="宋体" w:hAnsi="宋体" w:eastAsia="宋体" w:cs="宋体"/>
          <w:sz w:val="24"/>
          <w:szCs w:val="24"/>
        </w:rPr>
        <w:t xml:space="preserve"> </w:t>
      </w:r>
      <w:r>
        <w:rPr>
          <w:rFonts w:ascii="宋体" w:hAnsi="宋体" w:eastAsia="宋体" w:cs="宋体"/>
          <w:spacing w:val="-1"/>
          <w:sz w:val="24"/>
          <w:szCs w:val="24"/>
        </w:rPr>
        <w:t>备案，逾期未备案的按照政府采购法等有关规定处理。</w:t>
      </w:r>
    </w:p>
    <w:p w14:paraId="27F0481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3.2竞争性磋商文件、响应文件、供应商在磋商过程中的承诺以及确认材料</w:t>
      </w:r>
      <w:r>
        <w:rPr>
          <w:rFonts w:ascii="宋体" w:hAnsi="宋体" w:eastAsia="宋体" w:cs="宋体"/>
          <w:spacing w:val="8"/>
          <w:sz w:val="24"/>
          <w:szCs w:val="24"/>
        </w:rPr>
        <w:t xml:space="preserve"> </w:t>
      </w:r>
      <w:r>
        <w:rPr>
          <w:rFonts w:ascii="宋体" w:hAnsi="宋体" w:eastAsia="宋体" w:cs="宋体"/>
          <w:spacing w:val="-8"/>
          <w:sz w:val="24"/>
          <w:szCs w:val="24"/>
        </w:rPr>
        <w:t>,</w:t>
      </w:r>
      <w:r>
        <w:rPr>
          <w:rFonts w:ascii="宋体" w:hAnsi="宋体" w:eastAsia="宋体" w:cs="宋体"/>
          <w:spacing w:val="73"/>
          <w:sz w:val="24"/>
          <w:szCs w:val="24"/>
        </w:rPr>
        <w:t xml:space="preserve"> </w:t>
      </w:r>
      <w:r>
        <w:rPr>
          <w:rFonts w:ascii="宋体" w:hAnsi="宋体" w:eastAsia="宋体" w:cs="宋体"/>
          <w:spacing w:val="-8"/>
          <w:sz w:val="24"/>
          <w:szCs w:val="24"/>
        </w:rPr>
        <w:t>均为合同的有效组成部分。</w:t>
      </w:r>
    </w:p>
    <w:p w14:paraId="6A80CA9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3.3如果成交供应商不按其响应文件承诺和竞争性磋商文件要求签订政府采</w:t>
      </w:r>
      <w:r>
        <w:rPr>
          <w:rFonts w:ascii="宋体" w:hAnsi="宋体" w:eastAsia="宋体" w:cs="宋体"/>
          <w:spacing w:val="8"/>
          <w:sz w:val="24"/>
          <w:szCs w:val="24"/>
        </w:rPr>
        <w:t xml:space="preserve"> </w:t>
      </w:r>
      <w:r>
        <w:rPr>
          <w:rFonts w:ascii="宋体" w:hAnsi="宋体" w:eastAsia="宋体" w:cs="宋体"/>
          <w:spacing w:val="-1"/>
          <w:sz w:val="24"/>
          <w:szCs w:val="24"/>
        </w:rPr>
        <w:t>购合同，采购人将取消其成交资格。</w:t>
      </w:r>
    </w:p>
    <w:p w14:paraId="2A6A0AB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rPr>
          <w:rFonts w:ascii="宋体" w:hAnsi="宋体" w:eastAsia="宋体" w:cs="宋体"/>
          <w:sz w:val="24"/>
          <w:szCs w:val="24"/>
        </w:rPr>
      </w:pPr>
      <w:r>
        <w:rPr>
          <w:rFonts w:ascii="宋体" w:hAnsi="宋体" w:eastAsia="宋体" w:cs="宋体"/>
          <w:b/>
          <w:bCs/>
          <w:spacing w:val="-4"/>
          <w:sz w:val="24"/>
          <w:szCs w:val="24"/>
        </w:rPr>
        <w:t>七、质疑与答复</w:t>
      </w:r>
    </w:p>
    <w:p w14:paraId="164D50D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ascii="宋体" w:hAnsi="宋体" w:eastAsia="宋体" w:cs="宋体"/>
          <w:spacing w:val="-1"/>
          <w:sz w:val="24"/>
          <w:szCs w:val="24"/>
        </w:rPr>
      </w:pPr>
      <w:r>
        <w:rPr>
          <w:rFonts w:ascii="宋体" w:hAnsi="宋体" w:eastAsia="宋体" w:cs="宋体"/>
          <w:spacing w:val="3"/>
          <w:sz w:val="24"/>
          <w:szCs w:val="24"/>
        </w:rPr>
        <w:t>1.根据《政府采购质疑和投诉办法》（中华人民共和国财政部第94号令）</w:t>
      </w:r>
      <w:r>
        <w:rPr>
          <w:rFonts w:ascii="宋体" w:hAnsi="宋体" w:eastAsia="宋体" w:cs="宋体"/>
          <w:sz w:val="24"/>
          <w:szCs w:val="24"/>
        </w:rPr>
        <w:t xml:space="preserve"> </w:t>
      </w:r>
      <w:r>
        <w:rPr>
          <w:rFonts w:ascii="宋体" w:hAnsi="宋体" w:eastAsia="宋体" w:cs="宋体"/>
          <w:spacing w:val="4"/>
          <w:sz w:val="24"/>
          <w:szCs w:val="24"/>
        </w:rPr>
        <w:t>的有关规定，供应商认为采购文件、采购过程、中标或者成交结果使自己</w:t>
      </w:r>
      <w:r>
        <w:rPr>
          <w:rFonts w:ascii="宋体" w:hAnsi="宋体" w:eastAsia="宋体" w:cs="宋体"/>
          <w:spacing w:val="3"/>
          <w:sz w:val="24"/>
          <w:szCs w:val="24"/>
        </w:rPr>
        <w:t>的权</w:t>
      </w:r>
      <w:r>
        <w:rPr>
          <w:rFonts w:ascii="宋体" w:hAnsi="宋体" w:eastAsia="宋体" w:cs="宋体"/>
          <w:sz w:val="24"/>
          <w:szCs w:val="24"/>
        </w:rPr>
        <w:t xml:space="preserve"> 益受到损害的，可以在知道或者应知其权益受到损害之日起7个工作日内，以书</w:t>
      </w:r>
      <w:r>
        <w:rPr>
          <w:rFonts w:ascii="宋体" w:hAnsi="宋体" w:eastAsia="宋体" w:cs="宋体"/>
          <w:spacing w:val="12"/>
          <w:sz w:val="24"/>
          <w:szCs w:val="24"/>
        </w:rPr>
        <w:t xml:space="preserve"> </w:t>
      </w:r>
      <w:r>
        <w:rPr>
          <w:rFonts w:ascii="宋体" w:hAnsi="宋体" w:eastAsia="宋体" w:cs="宋体"/>
          <w:spacing w:val="4"/>
          <w:sz w:val="24"/>
          <w:szCs w:val="24"/>
        </w:rPr>
        <w:t>面形式向采购人、采购代理机构提出质疑。供应商须在法定质疑期内一次</w:t>
      </w:r>
      <w:r>
        <w:rPr>
          <w:rFonts w:ascii="宋体" w:hAnsi="宋体" w:eastAsia="宋体" w:cs="宋体"/>
          <w:spacing w:val="3"/>
          <w:sz w:val="24"/>
          <w:szCs w:val="24"/>
        </w:rPr>
        <w:t>性提</w:t>
      </w:r>
      <w:r>
        <w:rPr>
          <w:rFonts w:ascii="宋体" w:hAnsi="宋体" w:eastAsia="宋体" w:cs="宋体"/>
          <w:sz w:val="24"/>
          <w:szCs w:val="24"/>
        </w:rPr>
        <w:t xml:space="preserve"> </w:t>
      </w:r>
      <w:r>
        <w:rPr>
          <w:rFonts w:ascii="宋体" w:hAnsi="宋体" w:eastAsia="宋体" w:cs="宋体"/>
          <w:spacing w:val="-1"/>
          <w:sz w:val="24"/>
          <w:szCs w:val="24"/>
        </w:rPr>
        <w:t>出针对同一采购程序环节的质疑。</w:t>
      </w:r>
    </w:p>
    <w:p w14:paraId="3008397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ascii="宋体" w:hAnsi="宋体" w:eastAsia="宋体" w:cs="宋体"/>
          <w:sz w:val="24"/>
          <w:szCs w:val="24"/>
        </w:rPr>
      </w:pPr>
      <w:r>
        <w:rPr>
          <w:rFonts w:ascii="宋体" w:hAnsi="宋体" w:eastAsia="宋体" w:cs="宋体"/>
          <w:spacing w:val="3"/>
          <w:sz w:val="24"/>
          <w:szCs w:val="24"/>
        </w:rPr>
        <w:t>2.质疑函须按照财政部门发布的质疑函范本格式编制，质疑</w:t>
      </w:r>
      <w:r>
        <w:rPr>
          <w:rFonts w:ascii="宋体" w:hAnsi="宋体" w:eastAsia="宋体" w:cs="宋体"/>
          <w:spacing w:val="2"/>
          <w:sz w:val="24"/>
          <w:szCs w:val="24"/>
        </w:rPr>
        <w:t>事项应具体、</w:t>
      </w:r>
      <w:r>
        <w:rPr>
          <w:rFonts w:ascii="宋体" w:hAnsi="宋体" w:eastAsia="宋体" w:cs="宋体"/>
          <w:spacing w:val="-2"/>
          <w:sz w:val="24"/>
          <w:szCs w:val="24"/>
        </w:rPr>
        <w:t>明确，并有必要的事实依据和法律依据。</w:t>
      </w:r>
    </w:p>
    <w:p w14:paraId="07A220A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3.接收质疑的方式：</w:t>
      </w:r>
    </w:p>
    <w:p w14:paraId="396992B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宋体" w:hAnsi="宋体" w:eastAsia="宋体" w:cs="宋体"/>
          <w:sz w:val="24"/>
          <w:szCs w:val="24"/>
        </w:rPr>
      </w:pPr>
      <w:r>
        <w:rPr>
          <w:rFonts w:ascii="宋体" w:hAnsi="宋体" w:eastAsia="宋体" w:cs="宋体"/>
          <w:spacing w:val="4"/>
          <w:sz w:val="24"/>
          <w:szCs w:val="24"/>
        </w:rPr>
        <w:t>书面提交，请质疑人将质疑函原件送达至采购单位联系人和采购代理机构</w:t>
      </w:r>
      <w:r>
        <w:rPr>
          <w:rFonts w:ascii="宋体" w:hAnsi="宋体" w:eastAsia="宋体" w:cs="宋体"/>
          <w:spacing w:val="3"/>
          <w:sz w:val="24"/>
          <w:szCs w:val="24"/>
        </w:rPr>
        <w:t xml:space="preserve"> </w:t>
      </w:r>
      <w:r>
        <w:rPr>
          <w:rFonts w:ascii="宋体" w:hAnsi="宋体" w:eastAsia="宋体" w:cs="宋体"/>
          <w:spacing w:val="-1"/>
          <w:sz w:val="24"/>
          <w:szCs w:val="24"/>
        </w:rPr>
        <w:t>项目负责人，联系方式及地址详见采购公告。</w:t>
      </w:r>
    </w:p>
    <w:p w14:paraId="1C2DD57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宋体" w:hAnsi="宋体" w:eastAsia="宋体" w:cs="宋体"/>
          <w:sz w:val="24"/>
          <w:szCs w:val="24"/>
        </w:rPr>
      </w:pPr>
      <w:r>
        <w:rPr>
          <w:rFonts w:ascii="宋体" w:hAnsi="宋体" w:eastAsia="宋体" w:cs="宋体"/>
          <w:spacing w:val="4"/>
          <w:sz w:val="24"/>
          <w:szCs w:val="24"/>
        </w:rPr>
        <w:t>4.超出法定质疑期的、重复提出的、分次提出的或内容、形式不符合《政 府采购质疑和投诉办法》的，采购人和采购代理机构可以拒收，质疑供应商将</w:t>
      </w:r>
      <w:r>
        <w:rPr>
          <w:rFonts w:ascii="宋体" w:hAnsi="宋体" w:eastAsia="宋体" w:cs="宋体"/>
          <w:sz w:val="24"/>
          <w:szCs w:val="24"/>
        </w:rPr>
        <w:t xml:space="preserve"> </w:t>
      </w:r>
      <w:r>
        <w:rPr>
          <w:rFonts w:ascii="宋体" w:hAnsi="宋体" w:eastAsia="宋体" w:cs="宋体"/>
          <w:spacing w:val="-1"/>
          <w:sz w:val="24"/>
          <w:szCs w:val="24"/>
        </w:rPr>
        <w:t>依法承担不利后果。</w:t>
      </w:r>
    </w:p>
    <w:p w14:paraId="353EE15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5.采购人和采购代理机构在收到质疑函后7个工作日内作出答复，并以书面</w:t>
      </w:r>
      <w:r>
        <w:rPr>
          <w:rFonts w:ascii="宋体" w:hAnsi="宋体" w:eastAsia="宋体" w:cs="宋体"/>
          <w:spacing w:val="8"/>
          <w:sz w:val="24"/>
          <w:szCs w:val="24"/>
        </w:rPr>
        <w:t xml:space="preserve"> </w:t>
      </w:r>
      <w:r>
        <w:rPr>
          <w:rFonts w:ascii="宋体" w:hAnsi="宋体" w:eastAsia="宋体" w:cs="宋体"/>
          <w:spacing w:val="-1"/>
          <w:sz w:val="24"/>
          <w:szCs w:val="24"/>
        </w:rPr>
        <w:t>形式通知质疑供应商和其他有关供应商。</w:t>
      </w:r>
    </w:p>
    <w:p w14:paraId="02F5C46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rPr>
          <w:rFonts w:ascii="宋体" w:hAnsi="宋体" w:eastAsia="宋体" w:cs="宋体"/>
          <w:sz w:val="24"/>
          <w:szCs w:val="24"/>
        </w:rPr>
      </w:pPr>
      <w:r>
        <w:rPr>
          <w:rFonts w:ascii="宋体" w:hAnsi="宋体" w:eastAsia="宋体" w:cs="宋体"/>
          <w:b/>
          <w:bCs/>
          <w:spacing w:val="-4"/>
          <w:sz w:val="24"/>
          <w:szCs w:val="24"/>
        </w:rPr>
        <w:t>八、注意事项</w:t>
      </w:r>
    </w:p>
    <w:p w14:paraId="53BC303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1.如对竞争性磋商文件有疑问，应于响应文件递交截止时间前1</w:t>
      </w:r>
      <w:r>
        <w:rPr>
          <w:rFonts w:ascii="宋体" w:hAnsi="宋体" w:eastAsia="宋体" w:cs="宋体"/>
          <w:spacing w:val="-1"/>
          <w:sz w:val="24"/>
          <w:szCs w:val="24"/>
        </w:rPr>
        <w:t>工作日向采</w:t>
      </w:r>
      <w:r>
        <w:rPr>
          <w:rFonts w:ascii="宋体" w:hAnsi="宋体" w:eastAsia="宋体" w:cs="宋体"/>
          <w:sz w:val="24"/>
          <w:szCs w:val="24"/>
        </w:rPr>
        <w:t xml:space="preserve"> </w:t>
      </w:r>
      <w:r>
        <w:rPr>
          <w:rFonts w:ascii="宋体" w:hAnsi="宋体" w:eastAsia="宋体" w:cs="宋体"/>
          <w:spacing w:val="-1"/>
          <w:sz w:val="24"/>
          <w:szCs w:val="24"/>
        </w:rPr>
        <w:t>购人或采购代理机构提出。</w:t>
      </w:r>
    </w:p>
    <w:p w14:paraId="45580F6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宋体" w:hAnsi="宋体" w:eastAsia="宋体" w:cs="宋体"/>
          <w:sz w:val="24"/>
          <w:szCs w:val="24"/>
        </w:rPr>
      </w:pPr>
      <w:r>
        <w:rPr>
          <w:rFonts w:ascii="宋体" w:hAnsi="宋体" w:eastAsia="宋体" w:cs="宋体"/>
          <w:spacing w:val="4"/>
          <w:sz w:val="24"/>
          <w:szCs w:val="24"/>
        </w:rPr>
        <w:t>2.供应商必须由法定代表人或授权代表参加磋商，随时接受磋商小组的询</w:t>
      </w:r>
      <w:r>
        <w:rPr>
          <w:rFonts w:ascii="宋体" w:hAnsi="宋体" w:eastAsia="宋体" w:cs="宋体"/>
          <w:spacing w:val="1"/>
          <w:sz w:val="24"/>
          <w:szCs w:val="24"/>
        </w:rPr>
        <w:t xml:space="preserve"> </w:t>
      </w:r>
      <w:r>
        <w:rPr>
          <w:rFonts w:ascii="宋体" w:hAnsi="宋体" w:eastAsia="宋体" w:cs="宋体"/>
          <w:spacing w:val="-3"/>
          <w:sz w:val="24"/>
          <w:szCs w:val="24"/>
        </w:rPr>
        <w:t>问、质疑，并按照磋商小组的要求答复。</w:t>
      </w:r>
    </w:p>
    <w:p w14:paraId="2D5994D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3.供应商自行承担参加竞争性磋商的全部费用。</w:t>
      </w:r>
    </w:p>
    <w:p w14:paraId="2A5CF56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4.本竞争性磋商文件最终解释权归采购代理机构。</w:t>
      </w:r>
    </w:p>
    <w:p w14:paraId="3AE57EBE">
      <w:pPr>
        <w:spacing w:line="219" w:lineRule="auto"/>
        <w:rPr>
          <w:rFonts w:ascii="宋体" w:hAnsi="宋体" w:eastAsia="宋体" w:cs="宋体"/>
          <w:sz w:val="24"/>
          <w:szCs w:val="24"/>
        </w:rPr>
        <w:sectPr>
          <w:footerReference r:id="rId8" w:type="default"/>
          <w:pgSz w:w="11906" w:h="16840"/>
          <w:pgMar w:top="1431" w:right="1785" w:bottom="1017" w:left="1785" w:header="0" w:footer="771" w:gutter="0"/>
          <w:cols w:space="720" w:num="1"/>
        </w:sectPr>
      </w:pPr>
    </w:p>
    <w:p w14:paraId="13CB9DE8">
      <w:pPr>
        <w:spacing w:before="134" w:line="223" w:lineRule="auto"/>
        <w:ind w:left="2033"/>
        <w:rPr>
          <w:rFonts w:ascii="宋体" w:hAnsi="宋体" w:eastAsia="宋体" w:cs="宋体"/>
          <w:sz w:val="34"/>
          <w:szCs w:val="34"/>
        </w:rPr>
      </w:pPr>
      <w:r>
        <w:rPr>
          <w:rFonts w:ascii="宋体" w:hAnsi="宋体" w:eastAsia="宋体" w:cs="宋体"/>
          <w:b/>
          <w:bCs/>
          <w:spacing w:val="6"/>
          <w:sz w:val="34"/>
          <w:szCs w:val="34"/>
        </w:rPr>
        <w:t>唐河县政府采购合同融资政策告知函</w:t>
      </w:r>
    </w:p>
    <w:p w14:paraId="3608DA6C">
      <w:pPr>
        <w:pStyle w:val="3"/>
        <w:spacing w:line="269" w:lineRule="auto"/>
      </w:pPr>
    </w:p>
    <w:p w14:paraId="58CF4646">
      <w:pPr>
        <w:pStyle w:val="3"/>
        <w:spacing w:line="270" w:lineRule="auto"/>
      </w:pPr>
    </w:p>
    <w:p w14:paraId="7F7C1E8E">
      <w:pPr>
        <w:spacing w:before="78" w:line="219" w:lineRule="auto"/>
        <w:ind w:left="506"/>
        <w:rPr>
          <w:rFonts w:ascii="宋体" w:hAnsi="宋体" w:eastAsia="宋体" w:cs="宋体"/>
          <w:sz w:val="24"/>
          <w:szCs w:val="24"/>
        </w:rPr>
      </w:pPr>
      <w:r>
        <w:rPr>
          <w:rFonts w:ascii="宋体" w:hAnsi="宋体" w:eastAsia="宋体" w:cs="宋体"/>
          <w:spacing w:val="-3"/>
          <w:sz w:val="24"/>
          <w:szCs w:val="24"/>
        </w:rPr>
        <w:t>各供应商：</w:t>
      </w:r>
    </w:p>
    <w:p w14:paraId="59801A82">
      <w:pPr>
        <w:spacing w:before="276" w:line="219" w:lineRule="auto"/>
        <w:ind w:left="503"/>
        <w:rPr>
          <w:rFonts w:ascii="宋体" w:hAnsi="宋体" w:eastAsia="宋体" w:cs="宋体"/>
          <w:sz w:val="24"/>
          <w:szCs w:val="24"/>
        </w:rPr>
      </w:pPr>
      <w:r>
        <w:rPr>
          <w:rFonts w:ascii="宋体" w:hAnsi="宋体" w:eastAsia="宋体" w:cs="宋体"/>
          <w:spacing w:val="-1"/>
          <w:sz w:val="24"/>
          <w:szCs w:val="24"/>
        </w:rPr>
        <w:t>欢迎贵公司参与唐河县政府采购活动!</w:t>
      </w:r>
    </w:p>
    <w:p w14:paraId="25F96447">
      <w:pPr>
        <w:spacing w:before="274" w:line="431" w:lineRule="auto"/>
        <w:ind w:left="21" w:right="40" w:firstLine="480"/>
        <w:rPr>
          <w:rFonts w:ascii="宋体" w:hAnsi="宋体" w:eastAsia="宋体" w:cs="宋体"/>
          <w:sz w:val="24"/>
          <w:szCs w:val="24"/>
        </w:rPr>
      </w:pPr>
      <w:r>
        <w:rPr>
          <w:rFonts w:ascii="宋体" w:hAnsi="宋体" w:eastAsia="宋体" w:cs="宋体"/>
          <w:sz w:val="24"/>
          <w:szCs w:val="24"/>
        </w:rPr>
        <w:t>政府采购合同融资是河南省财政厅支持中小微企业</w:t>
      </w:r>
      <w:r>
        <w:rPr>
          <w:rFonts w:ascii="宋体" w:hAnsi="宋体" w:eastAsia="宋体" w:cs="宋体"/>
          <w:spacing w:val="-1"/>
          <w:sz w:val="24"/>
          <w:szCs w:val="24"/>
        </w:rPr>
        <w:t>发展，针对参与政府采</w:t>
      </w:r>
      <w:r>
        <w:rPr>
          <w:rFonts w:ascii="宋体" w:hAnsi="宋体" w:eastAsia="宋体" w:cs="宋体"/>
          <w:sz w:val="24"/>
          <w:szCs w:val="24"/>
        </w:rPr>
        <w:t xml:space="preserve">  购活动的供应商融资难、融资贵问题推出的一项融资政策</w:t>
      </w:r>
      <w:r>
        <w:rPr>
          <w:rFonts w:ascii="宋体" w:hAnsi="宋体" w:eastAsia="宋体" w:cs="宋体"/>
          <w:spacing w:val="-1"/>
          <w:sz w:val="24"/>
          <w:szCs w:val="24"/>
        </w:rPr>
        <w:t>。贵公司若成为本次</w:t>
      </w:r>
      <w:r>
        <w:rPr>
          <w:rFonts w:ascii="宋体" w:hAnsi="宋体" w:eastAsia="宋体" w:cs="宋体"/>
          <w:sz w:val="24"/>
          <w:szCs w:val="24"/>
        </w:rPr>
        <w:t xml:space="preserve">  政府采购项目的中标成交供应商，可持政府采购合同向金</w:t>
      </w:r>
      <w:r>
        <w:rPr>
          <w:rFonts w:ascii="宋体" w:hAnsi="宋体" w:eastAsia="宋体" w:cs="宋体"/>
          <w:spacing w:val="-1"/>
          <w:sz w:val="24"/>
          <w:szCs w:val="24"/>
        </w:rPr>
        <w:t>融机构申请贷款，无</w:t>
      </w:r>
      <w:r>
        <w:rPr>
          <w:rFonts w:ascii="宋体" w:hAnsi="宋体" w:eastAsia="宋体" w:cs="宋体"/>
          <w:sz w:val="24"/>
          <w:szCs w:val="24"/>
        </w:rPr>
        <w:t xml:space="preserve">  </w:t>
      </w:r>
      <w:r>
        <w:rPr>
          <w:rFonts w:ascii="宋体" w:hAnsi="宋体" w:eastAsia="宋体" w:cs="宋体"/>
          <w:spacing w:val="-2"/>
          <w:sz w:val="24"/>
          <w:szCs w:val="24"/>
        </w:rPr>
        <w:t>需抵押、担保，融资机构将根据《河南省政府采购合同融资工作技术方案》</w:t>
      </w:r>
      <w:r>
        <w:rPr>
          <w:rFonts w:ascii="宋体" w:hAnsi="宋体" w:eastAsia="宋体" w:cs="宋体"/>
          <w:spacing w:val="-59"/>
          <w:sz w:val="24"/>
          <w:szCs w:val="24"/>
        </w:rPr>
        <w:t xml:space="preserve"> </w:t>
      </w:r>
      <w:r>
        <w:rPr>
          <w:rFonts w:ascii="宋体" w:hAnsi="宋体" w:eastAsia="宋体" w:cs="宋体"/>
          <w:spacing w:val="-2"/>
          <w:sz w:val="24"/>
          <w:szCs w:val="24"/>
        </w:rPr>
        <w:t>(豫</w:t>
      </w:r>
      <w:r>
        <w:rPr>
          <w:rFonts w:ascii="宋体" w:hAnsi="宋体" w:eastAsia="宋体" w:cs="宋体"/>
          <w:sz w:val="24"/>
          <w:szCs w:val="24"/>
        </w:rPr>
        <w:t xml:space="preserve"> </w:t>
      </w:r>
      <w:r>
        <w:rPr>
          <w:rFonts w:ascii="宋体" w:hAnsi="宋体" w:eastAsia="宋体" w:cs="宋体"/>
          <w:spacing w:val="-1"/>
          <w:sz w:val="24"/>
          <w:szCs w:val="24"/>
        </w:rPr>
        <w:t>财购﹝2017﹞</w:t>
      </w:r>
      <w:r>
        <w:rPr>
          <w:rFonts w:ascii="宋体" w:hAnsi="宋体" w:eastAsia="宋体" w:cs="宋体"/>
          <w:spacing w:val="-93"/>
          <w:sz w:val="24"/>
          <w:szCs w:val="24"/>
        </w:rPr>
        <w:t xml:space="preserve"> </w:t>
      </w:r>
      <w:r>
        <w:rPr>
          <w:rFonts w:ascii="宋体" w:hAnsi="宋体" w:eastAsia="宋体" w:cs="宋体"/>
          <w:spacing w:val="-1"/>
          <w:sz w:val="24"/>
          <w:szCs w:val="24"/>
        </w:rPr>
        <w:t>10号)，按照双方自愿的原则提供便捷、优惠的贷款服务。</w:t>
      </w:r>
    </w:p>
    <w:p w14:paraId="66DD8A6C">
      <w:pPr>
        <w:spacing w:line="430" w:lineRule="auto"/>
        <w:ind w:left="21" w:right="160" w:firstLine="479"/>
        <w:rPr>
          <w:rFonts w:ascii="宋体" w:hAnsi="宋体" w:eastAsia="宋体" w:cs="宋体"/>
          <w:sz w:val="24"/>
          <w:szCs w:val="24"/>
        </w:rPr>
      </w:pPr>
      <w:r>
        <w:rPr>
          <w:rFonts w:ascii="宋体" w:hAnsi="宋体" w:eastAsia="宋体" w:cs="宋体"/>
          <w:sz w:val="24"/>
          <w:szCs w:val="24"/>
        </w:rPr>
        <w:t>贷款渠道和提供贷款的金融机构，可在河南省政府采购</w:t>
      </w:r>
      <w:r>
        <w:rPr>
          <w:rFonts w:ascii="宋体" w:hAnsi="宋体" w:eastAsia="宋体" w:cs="宋体"/>
          <w:spacing w:val="-1"/>
          <w:sz w:val="24"/>
          <w:szCs w:val="24"/>
        </w:rPr>
        <w:t>网“河南省政府采</w:t>
      </w:r>
      <w:r>
        <w:rPr>
          <w:rFonts w:ascii="宋体" w:hAnsi="宋体" w:eastAsia="宋体" w:cs="宋体"/>
          <w:sz w:val="24"/>
          <w:szCs w:val="24"/>
        </w:rPr>
        <w:t xml:space="preserve"> </w:t>
      </w:r>
      <w:r>
        <w:rPr>
          <w:rFonts w:ascii="宋体" w:hAnsi="宋体" w:eastAsia="宋体" w:cs="宋体"/>
          <w:spacing w:val="-4"/>
          <w:sz w:val="24"/>
          <w:szCs w:val="24"/>
        </w:rPr>
        <w:t>购合同融资平台</w:t>
      </w:r>
      <w:r>
        <w:rPr>
          <w:rFonts w:ascii="宋体" w:hAnsi="宋体" w:eastAsia="宋体" w:cs="宋体"/>
          <w:spacing w:val="-77"/>
          <w:sz w:val="24"/>
          <w:szCs w:val="24"/>
        </w:rPr>
        <w:t xml:space="preserve"> </w:t>
      </w:r>
      <w:r>
        <w:rPr>
          <w:rFonts w:ascii="宋体" w:hAnsi="宋体" w:eastAsia="宋体" w:cs="宋体"/>
          <w:spacing w:val="-4"/>
          <w:sz w:val="24"/>
          <w:szCs w:val="24"/>
        </w:rPr>
        <w:t>”查询联系。</w:t>
      </w:r>
    </w:p>
    <w:p w14:paraId="15169493">
      <w:pPr>
        <w:spacing w:before="1" w:line="432" w:lineRule="auto"/>
        <w:ind w:left="22" w:right="128" w:firstLine="483"/>
        <w:jc w:val="both"/>
        <w:rPr>
          <w:rFonts w:ascii="宋体" w:hAnsi="宋体" w:eastAsia="宋体" w:cs="宋体"/>
          <w:sz w:val="24"/>
          <w:szCs w:val="24"/>
        </w:rPr>
      </w:pPr>
      <w:r>
        <w:rPr>
          <w:rFonts w:ascii="宋体" w:hAnsi="宋体" w:eastAsia="宋体" w:cs="宋体"/>
          <w:b/>
          <w:bCs/>
          <w:spacing w:val="-2"/>
          <w:sz w:val="24"/>
          <w:szCs w:val="24"/>
        </w:rPr>
        <w:t>为更大力度激发市场活力和社会创造力，增强发展动力，进一步加强</w:t>
      </w:r>
      <w:r>
        <w:rPr>
          <w:rFonts w:ascii="宋体" w:hAnsi="宋体" w:eastAsia="宋体" w:cs="宋体"/>
          <w:b/>
          <w:bCs/>
          <w:spacing w:val="-3"/>
          <w:sz w:val="24"/>
          <w:szCs w:val="24"/>
        </w:rPr>
        <w:t>政府</w:t>
      </w:r>
      <w:r>
        <w:rPr>
          <w:rFonts w:ascii="宋体" w:hAnsi="宋体" w:eastAsia="宋体" w:cs="宋体"/>
          <w:sz w:val="24"/>
          <w:szCs w:val="24"/>
        </w:rPr>
        <w:t xml:space="preserve"> </w:t>
      </w:r>
      <w:r>
        <w:rPr>
          <w:rFonts w:ascii="宋体" w:hAnsi="宋体" w:eastAsia="宋体" w:cs="宋体"/>
          <w:b/>
          <w:bCs/>
          <w:spacing w:val="-2"/>
          <w:sz w:val="24"/>
          <w:szCs w:val="24"/>
        </w:rPr>
        <w:t>采购合同线上融资一站式服务（简称“政采贷</w:t>
      </w:r>
      <w:r>
        <w:rPr>
          <w:rFonts w:ascii="宋体" w:hAnsi="宋体" w:eastAsia="宋体" w:cs="宋体"/>
          <w:spacing w:val="-87"/>
          <w:sz w:val="24"/>
          <w:szCs w:val="24"/>
        </w:rPr>
        <w:t xml:space="preserve"> </w:t>
      </w:r>
      <w:r>
        <w:rPr>
          <w:rFonts w:ascii="宋体" w:hAnsi="宋体" w:eastAsia="宋体" w:cs="宋体"/>
          <w:b/>
          <w:bCs/>
          <w:spacing w:val="-2"/>
          <w:sz w:val="24"/>
          <w:szCs w:val="24"/>
        </w:rPr>
        <w:t>”</w:t>
      </w:r>
      <w:r>
        <w:rPr>
          <w:rFonts w:ascii="宋体" w:hAnsi="宋体" w:eastAsia="宋体" w:cs="宋体"/>
          <w:b/>
          <w:bCs/>
          <w:spacing w:val="-14"/>
          <w:sz w:val="24"/>
          <w:szCs w:val="24"/>
        </w:rPr>
        <w:t>），</w:t>
      </w:r>
      <w:r>
        <w:rPr>
          <w:rFonts w:ascii="宋体" w:hAnsi="宋体" w:eastAsia="宋体" w:cs="宋体"/>
          <w:b/>
          <w:bCs/>
          <w:spacing w:val="-2"/>
          <w:sz w:val="24"/>
          <w:szCs w:val="24"/>
        </w:rPr>
        <w:t>有需求的供应</w:t>
      </w:r>
      <w:r>
        <w:rPr>
          <w:rFonts w:ascii="宋体" w:hAnsi="宋体" w:eastAsia="宋体" w:cs="宋体"/>
          <w:b/>
          <w:bCs/>
          <w:spacing w:val="-3"/>
          <w:sz w:val="24"/>
          <w:szCs w:val="24"/>
        </w:rPr>
        <w:t>商，可按上</w:t>
      </w:r>
      <w:r>
        <w:rPr>
          <w:rFonts w:ascii="宋体" w:hAnsi="宋体" w:eastAsia="宋体" w:cs="宋体"/>
          <w:sz w:val="24"/>
          <w:szCs w:val="24"/>
        </w:rPr>
        <w:t xml:space="preserve"> </w:t>
      </w:r>
      <w:r>
        <w:rPr>
          <w:rFonts w:ascii="宋体" w:hAnsi="宋体" w:eastAsia="宋体" w:cs="宋体"/>
          <w:b/>
          <w:bCs/>
          <w:spacing w:val="-3"/>
          <w:sz w:val="24"/>
          <w:szCs w:val="24"/>
        </w:rPr>
        <w:t>述通知要求办理政采贷。</w:t>
      </w:r>
    </w:p>
    <w:p w14:paraId="5CC67475">
      <w:pPr>
        <w:spacing w:line="432" w:lineRule="auto"/>
        <w:rPr>
          <w:rFonts w:ascii="宋体" w:hAnsi="宋体" w:eastAsia="宋体" w:cs="宋体"/>
          <w:sz w:val="24"/>
          <w:szCs w:val="24"/>
        </w:rPr>
        <w:sectPr>
          <w:footerReference r:id="rId9" w:type="default"/>
          <w:pgSz w:w="11906" w:h="16840"/>
          <w:pgMar w:top="1431" w:right="1785" w:bottom="1017" w:left="1785" w:header="0" w:footer="771" w:gutter="0"/>
          <w:cols w:space="720" w:num="1"/>
        </w:sectPr>
      </w:pPr>
    </w:p>
    <w:p w14:paraId="7E8EB73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398" w:firstLineChars="100"/>
        <w:jc w:val="center"/>
        <w:textAlignment w:val="baseline"/>
        <w:outlineLvl w:val="0"/>
        <w:rPr>
          <w:rFonts w:hint="eastAsia" w:ascii="宋体" w:hAnsi="宋体" w:eastAsia="宋体" w:cs="宋体"/>
          <w:sz w:val="40"/>
          <w:szCs w:val="40"/>
          <w:lang w:val="en-US" w:eastAsia="zh-CN"/>
        </w:rPr>
      </w:pPr>
      <w:bookmarkStart w:id="5" w:name="bookmark5"/>
      <w:bookmarkEnd w:id="5"/>
      <w:r>
        <w:rPr>
          <w:rFonts w:hint="eastAsia" w:ascii="宋体" w:hAnsi="宋体" w:eastAsia="宋体" w:cs="宋体"/>
          <w:spacing w:val="-1"/>
          <w:sz w:val="40"/>
          <w:szCs w:val="40"/>
        </w:rPr>
        <w:t xml:space="preserve">第五章 </w:t>
      </w:r>
      <w:r>
        <w:rPr>
          <w:rFonts w:hint="eastAsia" w:ascii="宋体" w:hAnsi="宋体" w:eastAsia="宋体" w:cs="宋体"/>
          <w:spacing w:val="-1"/>
          <w:sz w:val="40"/>
          <w:szCs w:val="40"/>
          <w:lang w:val="en-US" w:eastAsia="zh-CN"/>
        </w:rPr>
        <w:t>合同格式</w:t>
      </w:r>
    </w:p>
    <w:p w14:paraId="6B629DC4">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1"/>
        <w:rPr>
          <w:rFonts w:ascii="宋体" w:hAnsi="宋体" w:eastAsia="宋体" w:cs="宋体"/>
          <w:sz w:val="30"/>
          <w:szCs w:val="30"/>
        </w:rPr>
      </w:pPr>
      <w:r>
        <w:rPr>
          <w:rFonts w:ascii="宋体" w:hAnsi="宋体" w:eastAsia="宋体" w:cs="宋体"/>
          <w:b/>
          <w:bCs/>
          <w:spacing w:val="6"/>
          <w:sz w:val="30"/>
          <w:szCs w:val="30"/>
        </w:rPr>
        <w:t>（仅供参考以签订正式合同时为准）</w:t>
      </w:r>
    </w:p>
    <w:p w14:paraId="2FE2268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8" w:firstLineChars="200"/>
        <w:jc w:val="both"/>
        <w:textAlignment w:val="baseline"/>
        <w:rPr>
          <w:rFonts w:ascii="宋体" w:hAnsi="宋体" w:eastAsia="宋体" w:cs="宋体"/>
          <w:b/>
          <w:bCs/>
          <w:sz w:val="24"/>
          <w:szCs w:val="24"/>
        </w:rPr>
      </w:pPr>
      <w:r>
        <w:rPr>
          <w:rFonts w:ascii="宋体" w:hAnsi="宋体" w:eastAsia="宋体" w:cs="宋体"/>
          <w:b/>
          <w:bCs/>
          <w:spacing w:val="14"/>
          <w:sz w:val="24"/>
          <w:szCs w:val="24"/>
        </w:rPr>
        <w:t>为进一步规范水利建设监理市场秩序，提高建设监理水平，保障 监理合同双方的合法权益，依据《中华人民共和国合同法》等法律法</w:t>
      </w:r>
      <w:r>
        <w:rPr>
          <w:rFonts w:ascii="宋体" w:hAnsi="宋体" w:eastAsia="宋体" w:cs="宋体"/>
          <w:b/>
          <w:bCs/>
          <w:spacing w:val="12"/>
          <w:sz w:val="24"/>
          <w:szCs w:val="24"/>
        </w:rPr>
        <w:t xml:space="preserve"> </w:t>
      </w:r>
      <w:r>
        <w:rPr>
          <w:rFonts w:ascii="宋体" w:hAnsi="宋体" w:eastAsia="宋体" w:cs="宋体"/>
          <w:b/>
          <w:bCs/>
          <w:spacing w:val="14"/>
          <w:sz w:val="24"/>
          <w:szCs w:val="24"/>
        </w:rPr>
        <w:t>规和水利工程建设监理有关规定，结合现阶段我国水利工程建设监理</w:t>
      </w:r>
      <w:r>
        <w:rPr>
          <w:rFonts w:ascii="宋体" w:hAnsi="宋体" w:eastAsia="宋体" w:cs="宋体"/>
          <w:b/>
          <w:bCs/>
          <w:spacing w:val="4"/>
          <w:sz w:val="24"/>
          <w:szCs w:val="24"/>
        </w:rPr>
        <w:t xml:space="preserve"> </w:t>
      </w:r>
      <w:r>
        <w:rPr>
          <w:rFonts w:ascii="宋体" w:hAnsi="宋体" w:eastAsia="宋体" w:cs="宋体"/>
          <w:b/>
          <w:bCs/>
          <w:spacing w:val="5"/>
          <w:sz w:val="24"/>
          <w:szCs w:val="24"/>
        </w:rPr>
        <w:t>实际，水利部组织修订了《水利工程建设监理合同示范文本》，</w:t>
      </w:r>
      <w:r>
        <w:rPr>
          <w:rFonts w:ascii="宋体" w:hAnsi="宋体" w:eastAsia="宋体" w:cs="宋体"/>
          <w:b/>
          <w:bCs/>
          <w:spacing w:val="119"/>
          <w:sz w:val="24"/>
          <w:szCs w:val="24"/>
        </w:rPr>
        <w:t xml:space="preserve"> </w:t>
      </w:r>
      <w:r>
        <w:rPr>
          <w:rFonts w:ascii="宋体" w:hAnsi="宋体" w:eastAsia="宋体" w:cs="宋体"/>
          <w:b/>
          <w:bCs/>
          <w:spacing w:val="5"/>
          <w:sz w:val="24"/>
          <w:szCs w:val="24"/>
        </w:rPr>
        <w:t>并与</w:t>
      </w:r>
      <w:r>
        <w:rPr>
          <w:rFonts w:ascii="宋体" w:hAnsi="宋体" w:eastAsia="宋体" w:cs="宋体"/>
          <w:b/>
          <w:bCs/>
          <w:sz w:val="24"/>
          <w:szCs w:val="24"/>
        </w:rPr>
        <w:t xml:space="preserve"> </w:t>
      </w:r>
      <w:r>
        <w:rPr>
          <w:rFonts w:ascii="宋体" w:hAnsi="宋体" w:eastAsia="宋体" w:cs="宋体"/>
          <w:b/>
          <w:bCs/>
          <w:spacing w:val="8"/>
          <w:sz w:val="24"/>
          <w:szCs w:val="24"/>
        </w:rPr>
        <w:t>国家工商行政管理总局联合颁发。</w:t>
      </w:r>
    </w:p>
    <w:p w14:paraId="421A8F8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8" w:firstLineChars="200"/>
        <w:jc w:val="both"/>
        <w:textAlignment w:val="baseline"/>
        <w:rPr>
          <w:rFonts w:ascii="宋体" w:hAnsi="宋体" w:eastAsia="宋体" w:cs="宋体"/>
          <w:b/>
          <w:bCs/>
          <w:sz w:val="24"/>
          <w:szCs w:val="24"/>
        </w:rPr>
      </w:pPr>
      <w:r>
        <w:rPr>
          <w:rFonts w:ascii="宋体" w:hAnsi="宋体" w:eastAsia="宋体" w:cs="宋体"/>
          <w:b/>
          <w:bCs/>
          <w:spacing w:val="14"/>
          <w:sz w:val="24"/>
          <w:szCs w:val="24"/>
        </w:rPr>
        <w:t>为体现合同文本名称与其适用范围和相关内容的协调一致，本次 修订将原名称“水利工程建设监理合同示范文本”改为“水利工程施</w:t>
      </w:r>
      <w:r>
        <w:rPr>
          <w:rFonts w:ascii="宋体" w:hAnsi="宋体" w:eastAsia="宋体" w:cs="宋体"/>
          <w:b/>
          <w:bCs/>
          <w:spacing w:val="6"/>
          <w:sz w:val="24"/>
          <w:szCs w:val="24"/>
        </w:rPr>
        <w:t>工监理合同示范文本”（以下简称《合同文本》</w:t>
      </w:r>
      <w:r>
        <w:rPr>
          <w:rFonts w:ascii="宋体" w:hAnsi="宋体" w:eastAsia="宋体" w:cs="宋体"/>
          <w:b/>
          <w:bCs/>
          <w:spacing w:val="67"/>
          <w:sz w:val="24"/>
          <w:szCs w:val="24"/>
        </w:rPr>
        <w:t xml:space="preserve"> </w:t>
      </w:r>
      <w:r>
        <w:rPr>
          <w:rFonts w:ascii="宋体" w:hAnsi="宋体" w:eastAsia="宋体" w:cs="宋体"/>
          <w:b/>
          <w:bCs/>
          <w:spacing w:val="6"/>
          <w:sz w:val="24"/>
          <w:szCs w:val="24"/>
        </w:rPr>
        <w:t>)。</w:t>
      </w:r>
    </w:p>
    <w:p w14:paraId="1164FA8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8" w:firstLineChars="200"/>
        <w:jc w:val="both"/>
        <w:textAlignment w:val="baseline"/>
        <w:rPr>
          <w:rFonts w:ascii="宋体" w:hAnsi="宋体" w:eastAsia="宋体" w:cs="宋体"/>
          <w:b/>
          <w:bCs/>
          <w:sz w:val="24"/>
          <w:szCs w:val="24"/>
        </w:rPr>
      </w:pPr>
      <w:r>
        <w:rPr>
          <w:rFonts w:ascii="宋体" w:hAnsi="宋体" w:eastAsia="宋体" w:cs="宋体"/>
          <w:b/>
          <w:bCs/>
          <w:spacing w:val="14"/>
          <w:sz w:val="24"/>
          <w:szCs w:val="24"/>
        </w:rPr>
        <w:t>本次修订着重修改了委托人和监理人的权利和义务条款，进一步</w:t>
      </w:r>
      <w:r>
        <w:rPr>
          <w:rFonts w:ascii="宋体" w:hAnsi="宋体" w:eastAsia="宋体" w:cs="宋体"/>
          <w:b/>
          <w:bCs/>
          <w:spacing w:val="17"/>
          <w:sz w:val="24"/>
          <w:szCs w:val="24"/>
        </w:rPr>
        <w:t xml:space="preserve"> </w:t>
      </w:r>
      <w:r>
        <w:rPr>
          <w:rFonts w:ascii="宋体" w:hAnsi="宋体" w:eastAsia="宋体" w:cs="宋体"/>
          <w:b/>
          <w:bCs/>
          <w:spacing w:val="14"/>
          <w:sz w:val="24"/>
          <w:szCs w:val="24"/>
        </w:rPr>
        <w:t>规范了委托人、监理人职责和合同履行中有关问题的处理方式。修订后的《合同文本》将有利于规范当事人双方履行合同的行为，避免因</w:t>
      </w:r>
      <w:r>
        <w:rPr>
          <w:rFonts w:ascii="宋体" w:hAnsi="宋体" w:eastAsia="宋体" w:cs="宋体"/>
          <w:b/>
          <w:bCs/>
          <w:spacing w:val="4"/>
          <w:sz w:val="24"/>
          <w:szCs w:val="24"/>
        </w:rPr>
        <w:t xml:space="preserve"> </w:t>
      </w:r>
      <w:r>
        <w:rPr>
          <w:rFonts w:ascii="宋体" w:hAnsi="宋体" w:eastAsia="宋体" w:cs="宋体"/>
          <w:b/>
          <w:bCs/>
          <w:spacing w:val="7"/>
          <w:sz w:val="24"/>
          <w:szCs w:val="24"/>
        </w:rPr>
        <w:t>合同条款不完备、不准确等原因产生合同纠纷。</w:t>
      </w:r>
    </w:p>
    <w:p w14:paraId="6D7FF57F">
      <w:pPr>
        <w:pStyle w:val="3"/>
        <w:spacing w:line="276" w:lineRule="auto"/>
        <w:rPr>
          <w:rFonts w:ascii="宋体" w:hAnsi="宋体" w:eastAsia="宋体" w:cs="宋体"/>
          <w:b/>
          <w:bCs/>
          <w:spacing w:val="9"/>
          <w:sz w:val="24"/>
          <w:szCs w:val="24"/>
        </w:rPr>
      </w:pPr>
      <w:r>
        <w:rPr>
          <w:rFonts w:ascii="宋体" w:hAnsi="宋体" w:eastAsia="宋体" w:cs="宋体"/>
          <w:b/>
          <w:bCs/>
          <w:spacing w:val="14"/>
          <w:sz w:val="24"/>
          <w:szCs w:val="24"/>
        </w:rPr>
        <w:t>《合同文本》包括“监理合同书”、“通用合同条款”、“专用</w:t>
      </w:r>
      <w:r>
        <w:rPr>
          <w:rFonts w:ascii="宋体" w:hAnsi="宋体" w:eastAsia="宋体" w:cs="宋体"/>
          <w:b/>
          <w:bCs/>
          <w:spacing w:val="12"/>
          <w:sz w:val="24"/>
          <w:szCs w:val="24"/>
        </w:rPr>
        <w:t xml:space="preserve"> </w:t>
      </w:r>
      <w:r>
        <w:rPr>
          <w:rFonts w:ascii="宋体" w:hAnsi="宋体" w:eastAsia="宋体" w:cs="宋体"/>
          <w:b/>
          <w:bCs/>
          <w:spacing w:val="14"/>
          <w:sz w:val="24"/>
          <w:szCs w:val="24"/>
        </w:rPr>
        <w:t>合同条款”、“附件”四个部分。《水利工程建设监理规定》</w:t>
      </w:r>
      <w:r>
        <w:rPr>
          <w:rFonts w:ascii="宋体" w:hAnsi="宋体" w:eastAsia="宋体" w:cs="宋体"/>
          <w:b/>
          <w:bCs/>
          <w:spacing w:val="-120"/>
          <w:sz w:val="24"/>
          <w:szCs w:val="24"/>
        </w:rPr>
        <w:t xml:space="preserve"> </w:t>
      </w:r>
      <w:r>
        <w:rPr>
          <w:rFonts w:ascii="宋体" w:hAnsi="宋体" w:eastAsia="宋体" w:cs="宋体"/>
          <w:b/>
          <w:bCs/>
          <w:spacing w:val="13"/>
          <w:sz w:val="24"/>
          <w:szCs w:val="24"/>
        </w:rPr>
        <w:t>（水利</w:t>
      </w:r>
      <w:r>
        <w:rPr>
          <w:rFonts w:ascii="宋体" w:hAnsi="宋体" w:eastAsia="宋体" w:cs="宋体"/>
          <w:b/>
          <w:bCs/>
          <w:sz w:val="24"/>
          <w:szCs w:val="24"/>
        </w:rPr>
        <w:t xml:space="preserve"> </w:t>
      </w:r>
      <w:r>
        <w:rPr>
          <w:rFonts w:ascii="宋体" w:hAnsi="宋体" w:eastAsia="宋体" w:cs="宋体"/>
          <w:b/>
          <w:bCs/>
          <w:spacing w:val="14"/>
          <w:sz w:val="24"/>
          <w:szCs w:val="24"/>
        </w:rPr>
        <w:t>部令第28号）规定必须实行施工监理的水利工程建设项目（不包括水</w:t>
      </w:r>
      <w:r>
        <w:rPr>
          <w:rFonts w:ascii="宋体" w:hAnsi="宋体" w:eastAsia="宋体" w:cs="宋体"/>
          <w:b/>
          <w:bCs/>
          <w:spacing w:val="17"/>
          <w:sz w:val="24"/>
          <w:szCs w:val="24"/>
        </w:rPr>
        <w:t xml:space="preserve"> </w:t>
      </w:r>
      <w:r>
        <w:rPr>
          <w:rFonts w:ascii="宋体" w:hAnsi="宋体" w:eastAsia="宋体" w:cs="宋体"/>
          <w:b/>
          <w:bCs/>
          <w:spacing w:val="9"/>
          <w:sz w:val="24"/>
          <w:szCs w:val="24"/>
        </w:rPr>
        <w:t>土保持工程</w:t>
      </w:r>
      <w:r>
        <w:rPr>
          <w:rFonts w:ascii="宋体" w:hAnsi="宋体" w:eastAsia="宋体" w:cs="宋体"/>
          <w:b/>
          <w:bCs/>
          <w:spacing w:val="88"/>
          <w:sz w:val="24"/>
          <w:szCs w:val="24"/>
        </w:rPr>
        <w:t xml:space="preserve"> </w:t>
      </w:r>
      <w:r>
        <w:rPr>
          <w:rFonts w:ascii="宋体" w:hAnsi="宋体" w:eastAsia="宋体" w:cs="宋体"/>
          <w:b/>
          <w:bCs/>
          <w:spacing w:val="9"/>
          <w:sz w:val="24"/>
          <w:szCs w:val="24"/>
        </w:rPr>
        <w:t>）应当使用本《合同文本》，</w:t>
      </w:r>
      <w:r>
        <w:rPr>
          <w:rFonts w:ascii="宋体" w:hAnsi="宋体" w:eastAsia="宋体" w:cs="宋体"/>
          <w:b/>
          <w:bCs/>
          <w:spacing w:val="102"/>
          <w:sz w:val="24"/>
          <w:szCs w:val="24"/>
        </w:rPr>
        <w:t xml:space="preserve"> </w:t>
      </w:r>
      <w:r>
        <w:rPr>
          <w:rFonts w:ascii="宋体" w:hAnsi="宋体" w:eastAsia="宋体" w:cs="宋体"/>
          <w:b/>
          <w:bCs/>
          <w:spacing w:val="9"/>
          <w:sz w:val="24"/>
          <w:szCs w:val="24"/>
        </w:rPr>
        <w:t>其他可参照使用。在使用</w:t>
      </w:r>
      <w:r>
        <w:rPr>
          <w:rFonts w:ascii="宋体" w:hAnsi="宋体" w:eastAsia="宋体" w:cs="宋体"/>
          <w:b/>
          <w:bCs/>
          <w:sz w:val="24"/>
          <w:szCs w:val="24"/>
        </w:rPr>
        <w:t xml:space="preserve"> </w:t>
      </w:r>
      <w:r>
        <w:rPr>
          <w:rFonts w:ascii="宋体" w:hAnsi="宋体" w:eastAsia="宋体" w:cs="宋体"/>
          <w:b/>
          <w:bCs/>
          <w:spacing w:val="14"/>
          <w:sz w:val="24"/>
          <w:szCs w:val="24"/>
        </w:rPr>
        <w:t>本《合同文本》时，</w:t>
      </w:r>
      <w:r>
        <w:rPr>
          <w:rFonts w:ascii="宋体" w:hAnsi="宋体" w:eastAsia="宋体" w:cs="宋体"/>
          <w:b/>
          <w:bCs/>
          <w:spacing w:val="-127"/>
          <w:sz w:val="24"/>
          <w:szCs w:val="24"/>
        </w:rPr>
        <w:t xml:space="preserve"> </w:t>
      </w:r>
      <w:r>
        <w:rPr>
          <w:rFonts w:ascii="宋体" w:hAnsi="宋体" w:eastAsia="宋体" w:cs="宋体"/>
          <w:b/>
          <w:bCs/>
          <w:spacing w:val="14"/>
          <w:sz w:val="24"/>
          <w:szCs w:val="24"/>
        </w:rPr>
        <w:t>“监理合同书”应由委托人与监理人</w:t>
      </w:r>
      <w:r>
        <w:rPr>
          <w:rFonts w:ascii="宋体" w:hAnsi="宋体" w:eastAsia="宋体" w:cs="宋体"/>
          <w:b/>
          <w:bCs/>
          <w:spacing w:val="13"/>
          <w:sz w:val="24"/>
          <w:szCs w:val="24"/>
        </w:rPr>
        <w:t>平等协商一</w:t>
      </w:r>
      <w:r>
        <w:rPr>
          <w:rFonts w:ascii="宋体" w:hAnsi="宋体" w:eastAsia="宋体" w:cs="宋体"/>
          <w:b/>
          <w:bCs/>
          <w:sz w:val="24"/>
          <w:szCs w:val="24"/>
        </w:rPr>
        <w:t xml:space="preserve"> </w:t>
      </w:r>
      <w:r>
        <w:rPr>
          <w:rFonts w:ascii="宋体" w:hAnsi="宋体" w:eastAsia="宋体" w:cs="宋体"/>
          <w:b/>
          <w:bCs/>
          <w:spacing w:val="14"/>
          <w:sz w:val="24"/>
          <w:szCs w:val="24"/>
        </w:rPr>
        <w:t>致后签署；</w:t>
      </w:r>
      <w:r>
        <w:rPr>
          <w:rFonts w:ascii="宋体" w:hAnsi="宋体" w:eastAsia="宋体" w:cs="宋体"/>
          <w:b/>
          <w:bCs/>
          <w:spacing w:val="-134"/>
          <w:sz w:val="24"/>
          <w:szCs w:val="24"/>
        </w:rPr>
        <w:t xml:space="preserve"> </w:t>
      </w:r>
      <w:r>
        <w:rPr>
          <w:rFonts w:ascii="宋体" w:hAnsi="宋体" w:eastAsia="宋体" w:cs="宋体"/>
          <w:b/>
          <w:bCs/>
          <w:spacing w:val="14"/>
          <w:sz w:val="24"/>
          <w:szCs w:val="24"/>
        </w:rPr>
        <w:t>“通用合同条款”、“专用合同条</w:t>
      </w:r>
      <w:r>
        <w:rPr>
          <w:rFonts w:ascii="宋体" w:hAnsi="宋体" w:eastAsia="宋体" w:cs="宋体"/>
          <w:b/>
          <w:bCs/>
          <w:spacing w:val="13"/>
          <w:sz w:val="24"/>
          <w:szCs w:val="24"/>
        </w:rPr>
        <w:t>款”是一个有机整体，</w:t>
      </w:r>
      <w:r>
        <w:rPr>
          <w:rFonts w:ascii="宋体" w:hAnsi="宋体" w:eastAsia="宋体" w:cs="宋体"/>
          <w:b/>
          <w:bCs/>
          <w:sz w:val="24"/>
          <w:szCs w:val="24"/>
        </w:rPr>
        <w:t xml:space="preserve"> </w:t>
      </w:r>
      <w:r>
        <w:rPr>
          <w:rFonts w:ascii="宋体" w:hAnsi="宋体" w:eastAsia="宋体" w:cs="宋体"/>
          <w:b/>
          <w:bCs/>
          <w:spacing w:val="14"/>
          <w:sz w:val="24"/>
          <w:szCs w:val="24"/>
        </w:rPr>
        <w:t>“通用合同条款”不得修改，</w:t>
      </w:r>
      <w:r>
        <w:rPr>
          <w:rFonts w:ascii="宋体" w:hAnsi="宋体" w:eastAsia="宋体" w:cs="宋体"/>
          <w:b/>
          <w:bCs/>
          <w:spacing w:val="-125"/>
          <w:sz w:val="24"/>
          <w:szCs w:val="24"/>
        </w:rPr>
        <w:t xml:space="preserve"> </w:t>
      </w:r>
      <w:r>
        <w:rPr>
          <w:rFonts w:ascii="宋体" w:hAnsi="宋体" w:eastAsia="宋体" w:cs="宋体"/>
          <w:b/>
          <w:bCs/>
          <w:spacing w:val="14"/>
          <w:sz w:val="24"/>
          <w:szCs w:val="24"/>
        </w:rPr>
        <w:t>“专用合同条款”是针</w:t>
      </w:r>
      <w:r>
        <w:rPr>
          <w:rFonts w:ascii="宋体" w:hAnsi="宋体" w:eastAsia="宋体" w:cs="宋体"/>
          <w:b/>
          <w:bCs/>
          <w:spacing w:val="13"/>
          <w:sz w:val="24"/>
          <w:szCs w:val="24"/>
        </w:rPr>
        <w:t>对具体工程项目</w:t>
      </w:r>
      <w:r>
        <w:rPr>
          <w:rFonts w:ascii="宋体" w:hAnsi="宋体" w:eastAsia="宋体" w:cs="宋体"/>
          <w:b/>
          <w:bCs/>
          <w:sz w:val="24"/>
          <w:szCs w:val="24"/>
        </w:rPr>
        <w:t xml:space="preserve"> </w:t>
      </w:r>
      <w:r>
        <w:rPr>
          <w:rFonts w:ascii="宋体" w:hAnsi="宋体" w:eastAsia="宋体" w:cs="宋体"/>
          <w:b/>
          <w:bCs/>
          <w:spacing w:val="15"/>
          <w:sz w:val="24"/>
          <w:szCs w:val="24"/>
        </w:rPr>
        <w:t>特定条件对“通用合同条款”的补充和具体说明，应根据工程监理实</w:t>
      </w:r>
      <w:r>
        <w:rPr>
          <w:rFonts w:ascii="宋体" w:hAnsi="宋体" w:eastAsia="宋体" w:cs="宋体"/>
          <w:b/>
          <w:bCs/>
          <w:spacing w:val="1"/>
          <w:sz w:val="24"/>
          <w:szCs w:val="24"/>
        </w:rPr>
        <w:t xml:space="preserve"> </w:t>
      </w:r>
      <w:r>
        <w:rPr>
          <w:rFonts w:ascii="宋体" w:hAnsi="宋体" w:eastAsia="宋体" w:cs="宋体"/>
          <w:b/>
          <w:bCs/>
          <w:spacing w:val="14"/>
          <w:sz w:val="24"/>
          <w:szCs w:val="24"/>
        </w:rPr>
        <w:t>际情况进行修改和补充：</w:t>
      </w:r>
      <w:r>
        <w:rPr>
          <w:rFonts w:ascii="宋体" w:hAnsi="宋体" w:eastAsia="宋体" w:cs="宋体"/>
          <w:b/>
          <w:bCs/>
          <w:spacing w:val="-129"/>
          <w:sz w:val="24"/>
          <w:szCs w:val="24"/>
        </w:rPr>
        <w:t xml:space="preserve"> </w:t>
      </w:r>
      <w:r>
        <w:rPr>
          <w:rFonts w:ascii="宋体" w:hAnsi="宋体" w:eastAsia="宋体" w:cs="宋体"/>
          <w:b/>
          <w:bCs/>
          <w:spacing w:val="14"/>
          <w:sz w:val="24"/>
          <w:szCs w:val="24"/>
        </w:rPr>
        <w:t>“附件”所列监理服务的工作内容及相关要</w:t>
      </w:r>
      <w:r>
        <w:rPr>
          <w:rFonts w:ascii="宋体" w:hAnsi="宋体" w:eastAsia="宋体" w:cs="宋体"/>
          <w:b/>
          <w:bCs/>
          <w:sz w:val="24"/>
          <w:szCs w:val="24"/>
        </w:rPr>
        <w:t xml:space="preserve"> </w:t>
      </w:r>
      <w:r>
        <w:rPr>
          <w:rFonts w:ascii="宋体" w:hAnsi="宋体" w:eastAsia="宋体" w:cs="宋体"/>
          <w:b/>
          <w:bCs/>
          <w:spacing w:val="9"/>
          <w:sz w:val="24"/>
          <w:szCs w:val="24"/>
        </w:rPr>
        <w:t>求，供委托人和监理人签订合同时参考。</w:t>
      </w:r>
    </w:p>
    <w:p w14:paraId="15684891">
      <w:pPr>
        <w:rPr>
          <w:rFonts w:ascii="宋体" w:hAnsi="宋体" w:eastAsia="宋体" w:cs="宋体"/>
          <w:b/>
          <w:bCs/>
          <w:spacing w:val="9"/>
          <w:sz w:val="24"/>
          <w:szCs w:val="24"/>
        </w:rPr>
      </w:pPr>
      <w:r>
        <w:rPr>
          <w:rFonts w:ascii="宋体" w:hAnsi="宋体" w:eastAsia="宋体" w:cs="宋体"/>
          <w:b/>
          <w:bCs/>
          <w:spacing w:val="9"/>
          <w:sz w:val="24"/>
          <w:szCs w:val="24"/>
        </w:rPr>
        <w:br w:type="page"/>
      </w:r>
    </w:p>
    <w:p w14:paraId="2FF60971">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ascii="宋体" w:hAnsi="宋体" w:eastAsia="宋体" w:cs="宋体"/>
          <w:sz w:val="28"/>
          <w:szCs w:val="28"/>
        </w:rPr>
      </w:pPr>
      <w:r>
        <w:rPr>
          <w:rFonts w:ascii="宋体" w:hAnsi="宋体" w:eastAsia="宋体" w:cs="宋体"/>
          <w:b/>
          <w:bCs/>
          <w:spacing w:val="-6"/>
          <w:sz w:val="28"/>
          <w:szCs w:val="28"/>
        </w:rPr>
        <w:t>水利工程施工监理合同书</w:t>
      </w:r>
    </w:p>
    <w:p w14:paraId="6AE90AED">
      <w:pPr>
        <w:keepNext w:val="0"/>
        <w:keepLines w:val="0"/>
        <w:pageBreakBefore w:val="0"/>
        <w:widowControl/>
        <w:kinsoku w:val="0"/>
        <w:wordWrap/>
        <w:overflowPunct/>
        <w:topLinePunct w:val="0"/>
        <w:autoSpaceDE w:val="0"/>
        <w:autoSpaceDN w:val="0"/>
        <w:bidi w:val="0"/>
        <w:adjustRightInd w:val="0"/>
        <w:snapToGrid w:val="0"/>
        <w:spacing w:before="28" w:line="360" w:lineRule="auto"/>
        <w:ind w:left="119"/>
        <w:textAlignment w:val="baseline"/>
        <w:rPr>
          <w:rFonts w:ascii="宋体" w:hAnsi="宋体" w:eastAsia="宋体" w:cs="宋体"/>
          <w:sz w:val="24"/>
          <w:szCs w:val="24"/>
        </w:rPr>
      </w:pPr>
      <w:r>
        <w:rPr>
          <w:rFonts w:ascii="宋体" w:hAnsi="宋体" w:eastAsia="宋体" w:cs="宋体"/>
          <w:spacing w:val="-11"/>
          <w:sz w:val="24"/>
          <w:szCs w:val="24"/>
        </w:rPr>
        <w:t>委</w:t>
      </w:r>
      <w:r>
        <w:rPr>
          <w:rFonts w:ascii="宋体" w:hAnsi="宋体" w:eastAsia="宋体" w:cs="宋体"/>
          <w:spacing w:val="18"/>
          <w:sz w:val="24"/>
          <w:szCs w:val="24"/>
        </w:rPr>
        <w:t xml:space="preserve"> </w:t>
      </w:r>
      <w:r>
        <w:rPr>
          <w:rFonts w:ascii="宋体" w:hAnsi="宋体" w:eastAsia="宋体" w:cs="宋体"/>
          <w:spacing w:val="-11"/>
          <w:sz w:val="24"/>
          <w:szCs w:val="24"/>
        </w:rPr>
        <w:t>托人：</w:t>
      </w:r>
    </w:p>
    <w:p w14:paraId="26C529E7">
      <w:pPr>
        <w:keepNext w:val="0"/>
        <w:keepLines w:val="0"/>
        <w:pageBreakBefore w:val="0"/>
        <w:widowControl/>
        <w:kinsoku w:val="0"/>
        <w:wordWrap/>
        <w:overflowPunct/>
        <w:topLinePunct w:val="0"/>
        <w:autoSpaceDE w:val="0"/>
        <w:autoSpaceDN w:val="0"/>
        <w:bidi w:val="0"/>
        <w:adjustRightInd w:val="0"/>
        <w:snapToGrid w:val="0"/>
        <w:spacing w:before="34" w:line="360" w:lineRule="auto"/>
        <w:ind w:left="121"/>
        <w:textAlignment w:val="baseline"/>
        <w:rPr>
          <w:rFonts w:ascii="宋体" w:hAnsi="宋体" w:eastAsia="宋体" w:cs="宋体"/>
          <w:sz w:val="24"/>
          <w:szCs w:val="24"/>
        </w:rPr>
      </w:pPr>
      <w:r>
        <w:rPr>
          <w:rFonts w:ascii="宋体" w:hAnsi="宋体" w:eastAsia="宋体" w:cs="宋体"/>
          <w:spacing w:val="-13"/>
          <w:sz w:val="24"/>
          <w:szCs w:val="24"/>
        </w:rPr>
        <w:t>监</w:t>
      </w:r>
      <w:r>
        <w:rPr>
          <w:rFonts w:ascii="宋体" w:hAnsi="宋体" w:eastAsia="宋体" w:cs="宋体"/>
          <w:spacing w:val="24"/>
          <w:sz w:val="24"/>
          <w:szCs w:val="24"/>
        </w:rPr>
        <w:t xml:space="preserve"> </w:t>
      </w:r>
      <w:r>
        <w:rPr>
          <w:rFonts w:ascii="宋体" w:hAnsi="宋体" w:eastAsia="宋体" w:cs="宋体"/>
          <w:spacing w:val="-13"/>
          <w:sz w:val="24"/>
          <w:szCs w:val="24"/>
        </w:rPr>
        <w:t>理</w:t>
      </w:r>
      <w:r>
        <w:rPr>
          <w:rFonts w:ascii="宋体" w:hAnsi="宋体" w:eastAsia="宋体" w:cs="宋体"/>
          <w:spacing w:val="21"/>
          <w:sz w:val="24"/>
          <w:szCs w:val="24"/>
        </w:rPr>
        <w:t xml:space="preserve"> </w:t>
      </w:r>
      <w:r>
        <w:rPr>
          <w:rFonts w:ascii="宋体" w:hAnsi="宋体" w:eastAsia="宋体" w:cs="宋体"/>
          <w:spacing w:val="-13"/>
          <w:sz w:val="24"/>
          <w:szCs w:val="24"/>
        </w:rPr>
        <w:t>人：</w:t>
      </w:r>
    </w:p>
    <w:p w14:paraId="62785FEE">
      <w:pPr>
        <w:keepNext w:val="0"/>
        <w:keepLines w:val="0"/>
        <w:pageBreakBefore w:val="0"/>
        <w:widowControl/>
        <w:kinsoku w:val="0"/>
        <w:wordWrap/>
        <w:overflowPunct/>
        <w:topLinePunct w:val="0"/>
        <w:autoSpaceDE w:val="0"/>
        <w:autoSpaceDN w:val="0"/>
        <w:bidi w:val="0"/>
        <w:adjustRightInd w:val="0"/>
        <w:snapToGrid w:val="0"/>
        <w:spacing w:before="32" w:line="360" w:lineRule="auto"/>
        <w:ind w:left="121"/>
        <w:textAlignment w:val="baseline"/>
        <w:rPr>
          <w:rFonts w:ascii="宋体" w:hAnsi="宋体" w:eastAsia="宋体" w:cs="宋体"/>
          <w:sz w:val="24"/>
          <w:szCs w:val="24"/>
        </w:rPr>
      </w:pPr>
      <w:r>
        <w:rPr>
          <w:rFonts w:ascii="宋体" w:hAnsi="宋体" w:eastAsia="宋体" w:cs="宋体"/>
          <w:spacing w:val="4"/>
          <w:sz w:val="24"/>
          <w:szCs w:val="24"/>
        </w:rPr>
        <w:t>合同编号：</w:t>
      </w:r>
    </w:p>
    <w:p w14:paraId="625DD50D">
      <w:pPr>
        <w:keepNext w:val="0"/>
        <w:keepLines w:val="0"/>
        <w:pageBreakBefore w:val="0"/>
        <w:widowControl/>
        <w:kinsoku w:val="0"/>
        <w:wordWrap/>
        <w:overflowPunct/>
        <w:topLinePunct w:val="0"/>
        <w:autoSpaceDE w:val="0"/>
        <w:autoSpaceDN w:val="0"/>
        <w:bidi w:val="0"/>
        <w:adjustRightInd w:val="0"/>
        <w:snapToGrid w:val="0"/>
        <w:spacing w:before="37" w:line="360" w:lineRule="auto"/>
        <w:ind w:left="121"/>
        <w:textAlignment w:val="baseline"/>
        <w:rPr>
          <w:rFonts w:ascii="宋体" w:hAnsi="宋体" w:eastAsia="宋体" w:cs="宋体"/>
          <w:sz w:val="24"/>
          <w:szCs w:val="24"/>
        </w:rPr>
      </w:pPr>
      <w:r>
        <w:rPr>
          <w:rFonts w:ascii="宋体" w:hAnsi="宋体" w:eastAsia="宋体" w:cs="宋体"/>
          <w:spacing w:val="4"/>
          <w:sz w:val="24"/>
          <w:szCs w:val="24"/>
        </w:rPr>
        <w:t>合同名称：</w:t>
      </w:r>
    </w:p>
    <w:p w14:paraId="291086DD">
      <w:pPr>
        <w:keepNext w:val="0"/>
        <w:keepLines w:val="0"/>
        <w:pageBreakBefore w:val="0"/>
        <w:widowControl/>
        <w:kinsoku w:val="0"/>
        <w:wordWrap/>
        <w:overflowPunct/>
        <w:topLinePunct w:val="0"/>
        <w:autoSpaceDE w:val="0"/>
        <w:autoSpaceDN w:val="0"/>
        <w:bidi w:val="0"/>
        <w:adjustRightInd w:val="0"/>
        <w:snapToGrid w:val="0"/>
        <w:spacing w:before="36" w:line="360" w:lineRule="auto"/>
        <w:ind w:left="119" w:right="110" w:firstLine="645"/>
        <w:jc w:val="both"/>
        <w:textAlignment w:val="baseline"/>
        <w:rPr>
          <w:rFonts w:ascii="宋体" w:hAnsi="宋体" w:eastAsia="宋体" w:cs="宋体"/>
          <w:sz w:val="24"/>
          <w:szCs w:val="24"/>
        </w:rPr>
      </w:pPr>
      <w:r>
        <w:rPr>
          <w:rFonts w:ascii="宋体" w:hAnsi="宋体" w:eastAsia="宋体" w:cs="宋体"/>
          <w:spacing w:val="13"/>
          <w:sz w:val="24"/>
          <w:szCs w:val="24"/>
        </w:rPr>
        <w:t>依据国家有关法律法规</w:t>
      </w:r>
      <w:r>
        <w:rPr>
          <w:rFonts w:ascii="宋体" w:hAnsi="宋体" w:eastAsia="宋体" w:cs="宋体"/>
          <w:spacing w:val="-14"/>
          <w:sz w:val="24"/>
          <w:szCs w:val="24"/>
        </w:rPr>
        <w:t>，</w:t>
      </w:r>
      <w:r>
        <w:rPr>
          <w:rFonts w:ascii="宋体" w:hAnsi="宋体" w:eastAsia="宋体" w:cs="宋体"/>
          <w:spacing w:val="-123"/>
          <w:sz w:val="24"/>
          <w:szCs w:val="24"/>
        </w:rPr>
        <w:t xml:space="preserve"> </w:t>
      </w:r>
      <w:r>
        <w:rPr>
          <w:rFonts w:ascii="宋体" w:hAnsi="宋体" w:eastAsia="宋体" w:cs="宋体"/>
          <w:spacing w:val="3"/>
          <w:sz w:val="24"/>
          <w:szCs w:val="24"/>
          <w:u w:val="single" w:color="auto"/>
        </w:rPr>
        <w:t xml:space="preserve">              </w:t>
      </w:r>
      <w:r>
        <w:rPr>
          <w:rFonts w:ascii="宋体" w:hAnsi="宋体" w:eastAsia="宋体" w:cs="宋体"/>
          <w:spacing w:val="-14"/>
          <w:sz w:val="24"/>
          <w:szCs w:val="24"/>
          <w:u w:val="single" w:color="auto"/>
        </w:rPr>
        <w:t>（</w:t>
      </w:r>
      <w:r>
        <w:rPr>
          <w:rFonts w:ascii="宋体" w:hAnsi="宋体" w:eastAsia="宋体" w:cs="宋体"/>
          <w:spacing w:val="-98"/>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13"/>
          <w:sz w:val="24"/>
          <w:szCs w:val="24"/>
        </w:rPr>
        <w:t>以下简称委托人</w:t>
      </w:r>
      <w:r>
        <w:rPr>
          <w:rFonts w:ascii="宋体" w:hAnsi="宋体" w:eastAsia="宋体" w:cs="宋体"/>
          <w:spacing w:val="-14"/>
          <w:sz w:val="24"/>
          <w:szCs w:val="24"/>
        </w:rPr>
        <w:t>）</w:t>
      </w:r>
      <w:r>
        <w:rPr>
          <w:rFonts w:ascii="宋体" w:hAnsi="宋体" w:eastAsia="宋体" w:cs="宋体"/>
          <w:spacing w:val="-86"/>
          <w:sz w:val="24"/>
          <w:szCs w:val="24"/>
        </w:rPr>
        <w:t xml:space="preserve"> </w:t>
      </w:r>
      <w:r>
        <w:rPr>
          <w:rFonts w:ascii="宋体" w:hAnsi="宋体" w:eastAsia="宋体" w:cs="宋体"/>
          <w:spacing w:val="-14"/>
          <w:sz w:val="24"/>
          <w:szCs w:val="24"/>
        </w:rPr>
        <w:t>，</w:t>
      </w:r>
      <w:r>
        <w:rPr>
          <w:rFonts w:ascii="宋体" w:hAnsi="宋体" w:eastAsia="宋体" w:cs="宋体"/>
          <w:sz w:val="24"/>
          <w:szCs w:val="24"/>
        </w:rPr>
        <w:t xml:space="preserve"> </w:t>
      </w:r>
      <w:r>
        <w:rPr>
          <w:rFonts w:ascii="宋体" w:hAnsi="宋体" w:eastAsia="宋体" w:cs="宋体"/>
          <w:spacing w:val="17"/>
          <w:sz w:val="24"/>
          <w:szCs w:val="24"/>
        </w:rPr>
        <w:t>委托</w:t>
      </w:r>
      <w:r>
        <w:rPr>
          <w:rFonts w:ascii="宋体" w:hAnsi="宋体" w:eastAsia="宋体" w:cs="宋体"/>
          <w:spacing w:val="-134"/>
          <w:sz w:val="24"/>
          <w:szCs w:val="24"/>
        </w:rPr>
        <w:t xml:space="preserve"> </w:t>
      </w:r>
      <w:r>
        <w:rPr>
          <w:rFonts w:ascii="宋体" w:hAnsi="宋体" w:eastAsia="宋体" w:cs="宋体"/>
          <w:spacing w:val="8"/>
          <w:sz w:val="24"/>
          <w:szCs w:val="24"/>
          <w:u w:val="single" w:color="auto"/>
        </w:rPr>
        <w:t xml:space="preserve">            </w:t>
      </w:r>
      <w:r>
        <w:rPr>
          <w:rFonts w:ascii="宋体" w:hAnsi="宋体" w:eastAsia="宋体" w:cs="宋体"/>
          <w:spacing w:val="17"/>
          <w:sz w:val="24"/>
          <w:szCs w:val="24"/>
          <w:u w:val="single" w:color="auto"/>
        </w:rPr>
        <w:t>（</w:t>
      </w:r>
      <w:r>
        <w:rPr>
          <w:rFonts w:ascii="宋体" w:hAnsi="宋体" w:eastAsia="宋体" w:cs="宋体"/>
          <w:spacing w:val="-87"/>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17"/>
          <w:sz w:val="24"/>
          <w:szCs w:val="24"/>
        </w:rPr>
        <w:t>以下简称监理人）提供</w:t>
      </w:r>
      <w:r>
        <w:rPr>
          <w:rFonts w:ascii="宋体" w:hAnsi="宋体" w:eastAsia="宋体" w:cs="宋体"/>
          <w:spacing w:val="-135"/>
          <w:sz w:val="24"/>
          <w:szCs w:val="24"/>
        </w:rPr>
        <w:t xml:space="preserve"> </w:t>
      </w:r>
      <w:r>
        <w:rPr>
          <w:rFonts w:ascii="宋体" w:hAnsi="宋体" w:eastAsia="宋体" w:cs="宋体"/>
          <w:spacing w:val="23"/>
          <w:sz w:val="24"/>
          <w:szCs w:val="24"/>
          <w:u w:val="single" w:color="auto"/>
        </w:rPr>
        <w:t xml:space="preserve">      </w:t>
      </w:r>
      <w:r>
        <w:rPr>
          <w:rFonts w:ascii="宋体" w:hAnsi="宋体" w:eastAsia="宋体" w:cs="宋体"/>
          <w:spacing w:val="-138"/>
          <w:sz w:val="24"/>
          <w:szCs w:val="24"/>
        </w:rPr>
        <w:t xml:space="preserve"> </w:t>
      </w:r>
      <w:r>
        <w:rPr>
          <w:rFonts w:ascii="宋体" w:hAnsi="宋体" w:eastAsia="宋体" w:cs="宋体"/>
          <w:spacing w:val="17"/>
          <w:sz w:val="24"/>
          <w:szCs w:val="24"/>
        </w:rPr>
        <w:t>工程施工监理服</w:t>
      </w:r>
      <w:r>
        <w:rPr>
          <w:rFonts w:ascii="宋体" w:hAnsi="宋体" w:eastAsia="宋体" w:cs="宋体"/>
          <w:sz w:val="24"/>
          <w:szCs w:val="24"/>
        </w:rPr>
        <w:t xml:space="preserve"> </w:t>
      </w:r>
      <w:r>
        <w:rPr>
          <w:rFonts w:ascii="宋体" w:hAnsi="宋体" w:eastAsia="宋体" w:cs="宋体"/>
          <w:spacing w:val="6"/>
          <w:sz w:val="24"/>
          <w:szCs w:val="24"/>
        </w:rPr>
        <w:t>务，经双方协商一致，订立本合同。</w:t>
      </w:r>
    </w:p>
    <w:p w14:paraId="71FADD4D">
      <w:pPr>
        <w:keepNext w:val="0"/>
        <w:keepLines w:val="0"/>
        <w:pageBreakBefore w:val="0"/>
        <w:widowControl/>
        <w:kinsoku w:val="0"/>
        <w:wordWrap/>
        <w:overflowPunct/>
        <w:topLinePunct w:val="0"/>
        <w:autoSpaceDE w:val="0"/>
        <w:autoSpaceDN w:val="0"/>
        <w:bidi w:val="0"/>
        <w:adjustRightInd w:val="0"/>
        <w:snapToGrid w:val="0"/>
        <w:spacing w:before="2" w:line="360" w:lineRule="auto"/>
        <w:ind w:left="125"/>
        <w:textAlignment w:val="baseline"/>
        <w:rPr>
          <w:rFonts w:ascii="宋体" w:hAnsi="宋体" w:eastAsia="宋体" w:cs="宋体"/>
          <w:sz w:val="24"/>
          <w:szCs w:val="24"/>
        </w:rPr>
      </w:pPr>
      <w:r>
        <w:rPr>
          <w:rFonts w:ascii="宋体" w:hAnsi="宋体" w:eastAsia="宋体" w:cs="宋体"/>
          <w:spacing w:val="4"/>
          <w:sz w:val="24"/>
          <w:szCs w:val="24"/>
        </w:rPr>
        <w:t>一、工程概况</w:t>
      </w:r>
    </w:p>
    <w:p w14:paraId="300264CF">
      <w:pPr>
        <w:keepNext w:val="0"/>
        <w:keepLines w:val="0"/>
        <w:pageBreakBefore w:val="0"/>
        <w:widowControl/>
        <w:kinsoku w:val="0"/>
        <w:wordWrap/>
        <w:overflowPunct/>
        <w:topLinePunct w:val="0"/>
        <w:autoSpaceDE w:val="0"/>
        <w:autoSpaceDN w:val="0"/>
        <w:bidi w:val="0"/>
        <w:adjustRightInd w:val="0"/>
        <w:snapToGrid w:val="0"/>
        <w:spacing w:before="37" w:line="360" w:lineRule="auto"/>
        <w:ind w:left="624"/>
        <w:textAlignment w:val="baseline"/>
        <w:rPr>
          <w:rFonts w:ascii="宋体" w:hAnsi="宋体" w:eastAsia="宋体" w:cs="宋体"/>
          <w:sz w:val="24"/>
          <w:szCs w:val="24"/>
        </w:rPr>
      </w:pPr>
      <w:r>
        <w:rPr>
          <w:rFonts w:ascii="宋体" w:hAnsi="宋体" w:eastAsia="宋体" w:cs="宋体"/>
          <w:spacing w:val="-1"/>
          <w:sz w:val="24"/>
          <w:szCs w:val="24"/>
        </w:rPr>
        <w:t>1、工程名称：</w:t>
      </w:r>
    </w:p>
    <w:p w14:paraId="2C9072D6">
      <w:pPr>
        <w:keepNext w:val="0"/>
        <w:keepLines w:val="0"/>
        <w:pageBreakBefore w:val="0"/>
        <w:widowControl/>
        <w:kinsoku w:val="0"/>
        <w:wordWrap/>
        <w:overflowPunct/>
        <w:topLinePunct w:val="0"/>
        <w:autoSpaceDE w:val="0"/>
        <w:autoSpaceDN w:val="0"/>
        <w:bidi w:val="0"/>
        <w:adjustRightInd w:val="0"/>
        <w:snapToGrid w:val="0"/>
        <w:spacing w:before="36" w:line="360" w:lineRule="auto"/>
        <w:ind w:left="604"/>
        <w:textAlignment w:val="baseline"/>
        <w:rPr>
          <w:rFonts w:ascii="宋体" w:hAnsi="宋体" w:eastAsia="宋体" w:cs="宋体"/>
          <w:sz w:val="24"/>
          <w:szCs w:val="24"/>
        </w:rPr>
      </w:pPr>
      <w:r>
        <w:rPr>
          <w:rFonts w:ascii="宋体" w:hAnsi="宋体" w:eastAsia="宋体" w:cs="宋体"/>
          <w:sz w:val="24"/>
          <w:szCs w:val="24"/>
        </w:rPr>
        <w:t>2、建设地点：</w:t>
      </w:r>
    </w:p>
    <w:p w14:paraId="2FC82AA6">
      <w:pPr>
        <w:keepNext w:val="0"/>
        <w:keepLines w:val="0"/>
        <w:pageBreakBefore w:val="0"/>
        <w:widowControl/>
        <w:kinsoku w:val="0"/>
        <w:wordWrap/>
        <w:overflowPunct/>
        <w:topLinePunct w:val="0"/>
        <w:autoSpaceDE w:val="0"/>
        <w:autoSpaceDN w:val="0"/>
        <w:bidi w:val="0"/>
        <w:adjustRightInd w:val="0"/>
        <w:snapToGrid w:val="0"/>
        <w:spacing w:before="33" w:line="360" w:lineRule="auto"/>
        <w:ind w:left="607"/>
        <w:textAlignment w:val="baseline"/>
        <w:rPr>
          <w:rFonts w:ascii="宋体" w:hAnsi="宋体" w:eastAsia="宋体" w:cs="宋体"/>
          <w:sz w:val="24"/>
          <w:szCs w:val="24"/>
        </w:rPr>
      </w:pPr>
      <w:r>
        <w:rPr>
          <w:rFonts w:ascii="宋体" w:hAnsi="宋体" w:eastAsia="宋体" w:cs="宋体"/>
          <w:spacing w:val="3"/>
          <w:sz w:val="24"/>
          <w:szCs w:val="24"/>
        </w:rPr>
        <w:t>3、工程等别（级）</w:t>
      </w:r>
      <w:r>
        <w:rPr>
          <w:rFonts w:ascii="宋体" w:hAnsi="宋体" w:eastAsia="宋体" w:cs="宋体"/>
          <w:spacing w:val="-61"/>
          <w:sz w:val="24"/>
          <w:szCs w:val="24"/>
        </w:rPr>
        <w:t xml:space="preserve"> </w:t>
      </w:r>
      <w:r>
        <w:rPr>
          <w:rFonts w:ascii="宋体" w:hAnsi="宋体" w:eastAsia="宋体" w:cs="宋体"/>
          <w:spacing w:val="3"/>
          <w:sz w:val="24"/>
          <w:szCs w:val="24"/>
        </w:rPr>
        <w:t>:</w:t>
      </w:r>
    </w:p>
    <w:p w14:paraId="76EB049F">
      <w:pPr>
        <w:keepNext w:val="0"/>
        <w:keepLines w:val="0"/>
        <w:pageBreakBefore w:val="0"/>
        <w:widowControl/>
        <w:kinsoku w:val="0"/>
        <w:wordWrap/>
        <w:overflowPunct/>
        <w:topLinePunct w:val="0"/>
        <w:autoSpaceDE w:val="0"/>
        <w:autoSpaceDN w:val="0"/>
        <w:bidi w:val="0"/>
        <w:adjustRightInd w:val="0"/>
        <w:snapToGrid w:val="0"/>
        <w:spacing w:before="38" w:line="360" w:lineRule="auto"/>
        <w:ind w:left="599"/>
        <w:textAlignment w:val="baseline"/>
        <w:rPr>
          <w:rFonts w:ascii="宋体" w:hAnsi="宋体" w:eastAsia="宋体" w:cs="宋体"/>
          <w:sz w:val="24"/>
          <w:szCs w:val="24"/>
        </w:rPr>
      </w:pPr>
      <w:r>
        <w:rPr>
          <w:rFonts w:ascii="宋体" w:hAnsi="宋体" w:eastAsia="宋体" w:cs="宋体"/>
          <w:spacing w:val="1"/>
          <w:sz w:val="24"/>
          <w:szCs w:val="24"/>
        </w:rPr>
        <w:t>4、工程总投资（人民币，</w:t>
      </w:r>
      <w:r>
        <w:rPr>
          <w:rFonts w:ascii="宋体" w:hAnsi="宋体" w:eastAsia="宋体" w:cs="宋体"/>
          <w:spacing w:val="-38"/>
          <w:sz w:val="24"/>
          <w:szCs w:val="24"/>
        </w:rPr>
        <w:t xml:space="preserve"> </w:t>
      </w:r>
      <w:r>
        <w:rPr>
          <w:rFonts w:ascii="宋体" w:hAnsi="宋体" w:eastAsia="宋体" w:cs="宋体"/>
          <w:spacing w:val="1"/>
          <w:sz w:val="24"/>
          <w:szCs w:val="24"/>
        </w:rPr>
        <w:t>下同 ):</w:t>
      </w:r>
      <w:r>
        <w:rPr>
          <w:rFonts w:ascii="宋体" w:hAnsi="宋体" w:eastAsia="宋体" w:cs="宋体"/>
          <w:spacing w:val="-154"/>
          <w:sz w:val="24"/>
          <w:szCs w:val="24"/>
        </w:rPr>
        <w:t xml:space="preserve"> </w:t>
      </w:r>
      <w:r>
        <w:rPr>
          <w:rFonts w:ascii="宋体" w:hAnsi="宋体" w:eastAsia="宋体" w:cs="宋体"/>
          <w:spacing w:val="5"/>
          <w:sz w:val="24"/>
          <w:szCs w:val="24"/>
          <w:u w:val="single" w:color="auto"/>
        </w:rPr>
        <w:t xml:space="preserve">     </w:t>
      </w:r>
      <w:r>
        <w:rPr>
          <w:rFonts w:ascii="宋体" w:hAnsi="宋体" w:eastAsia="宋体" w:cs="宋体"/>
          <w:spacing w:val="-133"/>
          <w:sz w:val="24"/>
          <w:szCs w:val="24"/>
        </w:rPr>
        <w:t xml:space="preserve"> </w:t>
      </w:r>
      <w:r>
        <w:rPr>
          <w:rFonts w:ascii="宋体" w:hAnsi="宋体" w:eastAsia="宋体" w:cs="宋体"/>
          <w:spacing w:val="1"/>
          <w:sz w:val="24"/>
          <w:szCs w:val="24"/>
        </w:rPr>
        <w:t>万元</w:t>
      </w:r>
    </w:p>
    <w:p w14:paraId="146B4FEC">
      <w:pPr>
        <w:keepNext w:val="0"/>
        <w:keepLines w:val="0"/>
        <w:pageBreakBefore w:val="0"/>
        <w:widowControl/>
        <w:kinsoku w:val="0"/>
        <w:wordWrap/>
        <w:overflowPunct/>
        <w:topLinePunct w:val="0"/>
        <w:autoSpaceDE w:val="0"/>
        <w:autoSpaceDN w:val="0"/>
        <w:bidi w:val="0"/>
        <w:adjustRightInd w:val="0"/>
        <w:snapToGrid w:val="0"/>
        <w:spacing w:before="38" w:line="360" w:lineRule="auto"/>
        <w:ind w:left="607"/>
        <w:textAlignment w:val="baseline"/>
        <w:rPr>
          <w:rFonts w:ascii="宋体" w:hAnsi="宋体" w:eastAsia="宋体" w:cs="宋体"/>
          <w:sz w:val="24"/>
          <w:szCs w:val="24"/>
        </w:rPr>
      </w:pPr>
      <w:r>
        <w:rPr>
          <w:rFonts w:ascii="宋体" w:hAnsi="宋体" w:eastAsia="宋体" w:cs="宋体"/>
          <w:spacing w:val="-9"/>
          <w:sz w:val="24"/>
          <w:szCs w:val="24"/>
        </w:rPr>
        <w:t>5、工期：</w:t>
      </w:r>
    </w:p>
    <w:p w14:paraId="62441BC1">
      <w:pPr>
        <w:keepNext w:val="0"/>
        <w:keepLines w:val="0"/>
        <w:pageBreakBefore w:val="0"/>
        <w:widowControl/>
        <w:kinsoku w:val="0"/>
        <w:wordWrap/>
        <w:overflowPunct/>
        <w:topLinePunct w:val="0"/>
        <w:autoSpaceDE w:val="0"/>
        <w:autoSpaceDN w:val="0"/>
        <w:bidi w:val="0"/>
        <w:adjustRightInd w:val="0"/>
        <w:snapToGrid w:val="0"/>
        <w:spacing w:before="36" w:line="360" w:lineRule="auto"/>
        <w:ind w:left="125"/>
        <w:textAlignment w:val="baseline"/>
        <w:rPr>
          <w:rFonts w:ascii="宋体" w:hAnsi="宋体" w:eastAsia="宋体" w:cs="宋体"/>
          <w:sz w:val="24"/>
          <w:szCs w:val="24"/>
        </w:rPr>
      </w:pPr>
      <w:r>
        <w:rPr>
          <w:rFonts w:ascii="宋体" w:hAnsi="宋体" w:eastAsia="宋体" w:cs="宋体"/>
          <w:spacing w:val="6"/>
          <w:sz w:val="24"/>
          <w:szCs w:val="24"/>
        </w:rPr>
        <w:t>二、监理范围</w:t>
      </w:r>
    </w:p>
    <w:p w14:paraId="1A89610C">
      <w:pPr>
        <w:keepNext w:val="0"/>
        <w:keepLines w:val="0"/>
        <w:pageBreakBefore w:val="0"/>
        <w:widowControl/>
        <w:kinsoku w:val="0"/>
        <w:wordWrap/>
        <w:overflowPunct/>
        <w:topLinePunct w:val="0"/>
        <w:autoSpaceDE w:val="0"/>
        <w:autoSpaceDN w:val="0"/>
        <w:bidi w:val="0"/>
        <w:adjustRightInd w:val="0"/>
        <w:snapToGrid w:val="0"/>
        <w:spacing w:before="35" w:line="360" w:lineRule="auto"/>
        <w:ind w:left="624"/>
        <w:textAlignment w:val="baseline"/>
        <w:rPr>
          <w:rFonts w:ascii="宋体" w:hAnsi="宋体" w:eastAsia="宋体" w:cs="宋体"/>
          <w:sz w:val="24"/>
          <w:szCs w:val="24"/>
        </w:rPr>
      </w:pPr>
      <w:r>
        <w:rPr>
          <w:rFonts w:ascii="宋体" w:hAnsi="宋体" w:eastAsia="宋体" w:cs="宋体"/>
          <w:spacing w:val="4"/>
          <w:sz w:val="24"/>
          <w:szCs w:val="24"/>
        </w:rPr>
        <w:t>1、监理项目名称：</w:t>
      </w:r>
    </w:p>
    <w:p w14:paraId="0BD1EB0B">
      <w:pPr>
        <w:keepNext w:val="0"/>
        <w:keepLines w:val="0"/>
        <w:pageBreakBefore w:val="0"/>
        <w:widowControl/>
        <w:kinsoku w:val="0"/>
        <w:wordWrap/>
        <w:overflowPunct/>
        <w:topLinePunct w:val="0"/>
        <w:autoSpaceDE w:val="0"/>
        <w:autoSpaceDN w:val="0"/>
        <w:bidi w:val="0"/>
        <w:adjustRightInd w:val="0"/>
        <w:snapToGrid w:val="0"/>
        <w:spacing w:before="37" w:line="360" w:lineRule="auto"/>
        <w:ind w:left="604"/>
        <w:textAlignment w:val="baseline"/>
        <w:rPr>
          <w:rFonts w:ascii="宋体" w:hAnsi="宋体" w:eastAsia="宋体" w:cs="宋体"/>
          <w:sz w:val="24"/>
          <w:szCs w:val="24"/>
        </w:rPr>
      </w:pPr>
      <w:r>
        <w:rPr>
          <w:rFonts w:ascii="宋体" w:hAnsi="宋体" w:eastAsia="宋体" w:cs="宋体"/>
          <w:spacing w:val="7"/>
          <w:sz w:val="24"/>
          <w:szCs w:val="24"/>
        </w:rPr>
        <w:t>2、监理项目内容及主要特性参数：</w:t>
      </w:r>
    </w:p>
    <w:p w14:paraId="01E9A8B6">
      <w:pPr>
        <w:keepNext w:val="0"/>
        <w:keepLines w:val="0"/>
        <w:pageBreakBefore w:val="0"/>
        <w:widowControl/>
        <w:kinsoku w:val="0"/>
        <w:wordWrap/>
        <w:overflowPunct/>
        <w:topLinePunct w:val="0"/>
        <w:autoSpaceDE w:val="0"/>
        <w:autoSpaceDN w:val="0"/>
        <w:bidi w:val="0"/>
        <w:adjustRightInd w:val="0"/>
        <w:snapToGrid w:val="0"/>
        <w:spacing w:before="37" w:line="360" w:lineRule="auto"/>
        <w:ind w:left="607"/>
        <w:textAlignment w:val="baseline"/>
        <w:rPr>
          <w:rFonts w:ascii="宋体" w:hAnsi="宋体" w:eastAsia="宋体" w:cs="宋体"/>
          <w:sz w:val="24"/>
          <w:szCs w:val="24"/>
        </w:rPr>
      </w:pPr>
      <w:r>
        <w:rPr>
          <w:rFonts w:ascii="宋体" w:hAnsi="宋体" w:eastAsia="宋体" w:cs="宋体"/>
          <w:spacing w:val="5"/>
          <w:sz w:val="24"/>
          <w:szCs w:val="24"/>
        </w:rPr>
        <w:t>3、监理项目投资：</w:t>
      </w:r>
    </w:p>
    <w:p w14:paraId="47101B35">
      <w:pPr>
        <w:keepNext w:val="0"/>
        <w:keepLines w:val="0"/>
        <w:pageBreakBefore w:val="0"/>
        <w:widowControl/>
        <w:kinsoku w:val="0"/>
        <w:wordWrap/>
        <w:overflowPunct/>
        <w:topLinePunct w:val="0"/>
        <w:autoSpaceDE w:val="0"/>
        <w:autoSpaceDN w:val="0"/>
        <w:bidi w:val="0"/>
        <w:adjustRightInd w:val="0"/>
        <w:snapToGrid w:val="0"/>
        <w:spacing w:before="36" w:line="360" w:lineRule="auto"/>
        <w:ind w:left="599"/>
        <w:textAlignment w:val="baseline"/>
        <w:rPr>
          <w:rFonts w:ascii="宋体" w:hAnsi="宋体" w:eastAsia="宋体" w:cs="宋体"/>
          <w:sz w:val="24"/>
          <w:szCs w:val="24"/>
        </w:rPr>
      </w:pPr>
      <w:r>
        <w:rPr>
          <w:rFonts w:ascii="宋体" w:hAnsi="宋体" w:eastAsia="宋体" w:cs="宋体"/>
          <w:spacing w:val="4"/>
          <w:sz w:val="24"/>
          <w:szCs w:val="24"/>
        </w:rPr>
        <w:t>4 、监理阶段</w:t>
      </w:r>
      <w:r>
        <w:rPr>
          <w:rFonts w:ascii="宋体" w:hAnsi="宋体" w:eastAsia="宋体" w:cs="宋体"/>
          <w:spacing w:val="10"/>
          <w:sz w:val="24"/>
          <w:szCs w:val="24"/>
        </w:rPr>
        <w:t>：</w:t>
      </w:r>
      <w:r>
        <w:rPr>
          <w:rFonts w:ascii="宋体" w:hAnsi="宋体" w:eastAsia="宋体" w:cs="宋体"/>
          <w:spacing w:val="-99"/>
          <w:sz w:val="24"/>
          <w:szCs w:val="24"/>
        </w:rPr>
        <w:t xml:space="preserve"> </w:t>
      </w:r>
      <w:r>
        <w:rPr>
          <w:rFonts w:ascii="宋体" w:hAnsi="宋体" w:eastAsia="宋体" w:cs="宋体"/>
          <w:spacing w:val="7"/>
          <w:sz w:val="24"/>
          <w:szCs w:val="24"/>
          <w:u w:val="single" w:color="auto"/>
        </w:rPr>
        <w:t xml:space="preserve">    </w:t>
      </w:r>
      <w:r>
        <w:rPr>
          <w:rFonts w:ascii="宋体" w:hAnsi="宋体" w:eastAsia="宋体" w:cs="宋体"/>
          <w:spacing w:val="10"/>
          <w:sz w:val="24"/>
          <w:szCs w:val="24"/>
          <w:u w:val="single" w:color="auto"/>
        </w:rPr>
        <w:t>（</w:t>
      </w:r>
      <w:r>
        <w:rPr>
          <w:rFonts w:ascii="宋体" w:hAnsi="宋体" w:eastAsia="宋体" w:cs="宋体"/>
          <w:spacing w:val="4"/>
          <w:sz w:val="24"/>
          <w:szCs w:val="24"/>
        </w:rPr>
        <w:t>施工期保修期 )</w:t>
      </w:r>
    </w:p>
    <w:p w14:paraId="20C0A7F1">
      <w:pPr>
        <w:keepNext w:val="0"/>
        <w:keepLines w:val="0"/>
        <w:pageBreakBefore w:val="0"/>
        <w:widowControl/>
        <w:kinsoku w:val="0"/>
        <w:wordWrap/>
        <w:overflowPunct/>
        <w:topLinePunct w:val="0"/>
        <w:autoSpaceDE w:val="0"/>
        <w:autoSpaceDN w:val="0"/>
        <w:bidi w:val="0"/>
        <w:adjustRightInd w:val="0"/>
        <w:snapToGrid w:val="0"/>
        <w:spacing w:before="37" w:line="360" w:lineRule="auto"/>
        <w:ind w:left="120"/>
        <w:textAlignment w:val="baseline"/>
        <w:rPr>
          <w:rFonts w:ascii="宋体" w:hAnsi="宋体" w:eastAsia="宋体" w:cs="宋体"/>
          <w:sz w:val="24"/>
          <w:szCs w:val="24"/>
        </w:rPr>
      </w:pPr>
      <w:r>
        <w:rPr>
          <w:rFonts w:ascii="宋体" w:hAnsi="宋体" w:eastAsia="宋体" w:cs="宋体"/>
          <w:spacing w:val="8"/>
          <w:sz w:val="24"/>
          <w:szCs w:val="24"/>
        </w:rPr>
        <w:t>三、监理服务内容、期限</w:t>
      </w:r>
    </w:p>
    <w:p w14:paraId="6868F996">
      <w:pPr>
        <w:keepNext w:val="0"/>
        <w:keepLines w:val="0"/>
        <w:pageBreakBefore w:val="0"/>
        <w:widowControl/>
        <w:kinsoku w:val="0"/>
        <w:wordWrap/>
        <w:overflowPunct/>
        <w:topLinePunct w:val="0"/>
        <w:autoSpaceDE w:val="0"/>
        <w:autoSpaceDN w:val="0"/>
        <w:bidi w:val="0"/>
        <w:adjustRightInd w:val="0"/>
        <w:snapToGrid w:val="0"/>
        <w:spacing w:before="38" w:line="360" w:lineRule="auto"/>
        <w:ind w:left="624"/>
        <w:textAlignment w:val="baseline"/>
        <w:rPr>
          <w:rFonts w:ascii="宋体" w:hAnsi="宋体" w:eastAsia="宋体" w:cs="宋体"/>
          <w:sz w:val="24"/>
          <w:szCs w:val="24"/>
        </w:rPr>
      </w:pPr>
      <w:r>
        <w:rPr>
          <w:rFonts w:ascii="宋体" w:hAnsi="宋体" w:eastAsia="宋体" w:cs="宋体"/>
          <w:spacing w:val="6"/>
          <w:sz w:val="24"/>
          <w:szCs w:val="24"/>
        </w:rPr>
        <w:t>1、监理服务内容：按专用合同条款约定</w:t>
      </w:r>
    </w:p>
    <w:p w14:paraId="55020680">
      <w:pPr>
        <w:keepNext w:val="0"/>
        <w:keepLines w:val="0"/>
        <w:pageBreakBefore w:val="0"/>
        <w:widowControl/>
        <w:kinsoku w:val="0"/>
        <w:wordWrap/>
        <w:overflowPunct/>
        <w:topLinePunct w:val="0"/>
        <w:autoSpaceDE w:val="0"/>
        <w:autoSpaceDN w:val="0"/>
        <w:bidi w:val="0"/>
        <w:adjustRightInd w:val="0"/>
        <w:snapToGrid w:val="0"/>
        <w:spacing w:before="37" w:line="360" w:lineRule="auto"/>
        <w:ind w:left="604"/>
        <w:textAlignment w:val="baseline"/>
        <w:rPr>
          <w:rFonts w:ascii="宋体" w:hAnsi="宋体" w:eastAsia="宋体" w:cs="宋体"/>
          <w:sz w:val="24"/>
          <w:szCs w:val="24"/>
        </w:rPr>
      </w:pPr>
      <w:r>
        <w:rPr>
          <w:rFonts w:ascii="宋体" w:hAnsi="宋体" w:eastAsia="宋体" w:cs="宋体"/>
          <w:spacing w:val="-3"/>
          <w:sz w:val="24"/>
          <w:szCs w:val="24"/>
        </w:rPr>
        <w:t>2、监理服务期限：自</w:t>
      </w:r>
      <w:r>
        <w:rPr>
          <w:rFonts w:ascii="宋体" w:hAnsi="宋体" w:eastAsia="宋体" w:cs="宋体"/>
          <w:spacing w:val="-101"/>
          <w:sz w:val="24"/>
          <w:szCs w:val="24"/>
        </w:rPr>
        <w:t xml:space="preserve"> </w:t>
      </w:r>
      <w:r>
        <w:rPr>
          <w:rFonts w:ascii="宋体" w:hAnsi="宋体" w:eastAsia="宋体" w:cs="宋体"/>
          <w:spacing w:val="6"/>
          <w:sz w:val="24"/>
          <w:szCs w:val="24"/>
          <w:u w:val="single" w:color="auto"/>
        </w:rPr>
        <w:t xml:space="preserve">  </w:t>
      </w:r>
      <w:r>
        <w:rPr>
          <w:rFonts w:ascii="宋体" w:hAnsi="宋体" w:eastAsia="宋体" w:cs="宋体"/>
          <w:spacing w:val="-141"/>
          <w:sz w:val="24"/>
          <w:szCs w:val="24"/>
        </w:rPr>
        <w:t xml:space="preserve"> </w:t>
      </w:r>
      <w:r>
        <w:rPr>
          <w:rFonts w:ascii="宋体" w:hAnsi="宋体" w:eastAsia="宋体" w:cs="宋体"/>
          <w:spacing w:val="-3"/>
          <w:sz w:val="24"/>
          <w:szCs w:val="24"/>
        </w:rPr>
        <w:t>年</w:t>
      </w:r>
      <w:r>
        <w:rPr>
          <w:rFonts w:ascii="宋体" w:hAnsi="宋体" w:eastAsia="宋体" w:cs="宋体"/>
          <w:spacing w:val="-3"/>
          <w:sz w:val="24"/>
          <w:szCs w:val="24"/>
          <w:u w:val="single" w:color="auto"/>
        </w:rPr>
        <w:t xml:space="preserve">  </w:t>
      </w:r>
      <w:r>
        <w:rPr>
          <w:rFonts w:ascii="宋体" w:hAnsi="宋体" w:eastAsia="宋体" w:cs="宋体"/>
          <w:spacing w:val="-135"/>
          <w:sz w:val="24"/>
          <w:szCs w:val="24"/>
        </w:rPr>
        <w:t xml:space="preserve"> </w:t>
      </w:r>
      <w:r>
        <w:rPr>
          <w:rFonts w:ascii="宋体" w:hAnsi="宋体" w:eastAsia="宋体" w:cs="宋体"/>
          <w:spacing w:val="-3"/>
          <w:sz w:val="24"/>
          <w:szCs w:val="24"/>
        </w:rPr>
        <w:t>月</w:t>
      </w:r>
      <w:r>
        <w:rPr>
          <w:rFonts w:ascii="宋体" w:hAnsi="宋体" w:eastAsia="宋体" w:cs="宋体"/>
          <w:spacing w:val="-3"/>
          <w:sz w:val="24"/>
          <w:szCs w:val="24"/>
          <w:u w:val="single" w:color="auto"/>
        </w:rPr>
        <w:t xml:space="preserve">  </w:t>
      </w:r>
      <w:r>
        <w:rPr>
          <w:rFonts w:ascii="宋体" w:hAnsi="宋体" w:eastAsia="宋体" w:cs="宋体"/>
          <w:spacing w:val="-88"/>
          <w:sz w:val="24"/>
          <w:szCs w:val="24"/>
        </w:rPr>
        <w:t xml:space="preserve"> </w:t>
      </w:r>
      <w:r>
        <w:rPr>
          <w:rFonts w:ascii="宋体" w:hAnsi="宋体" w:eastAsia="宋体" w:cs="宋体"/>
          <w:spacing w:val="-3"/>
          <w:sz w:val="24"/>
          <w:szCs w:val="24"/>
        </w:rPr>
        <w:t>日至</w:t>
      </w:r>
      <w:r>
        <w:rPr>
          <w:rFonts w:ascii="宋体" w:hAnsi="宋体" w:eastAsia="宋体" w:cs="宋体"/>
          <w:spacing w:val="-3"/>
          <w:sz w:val="24"/>
          <w:szCs w:val="24"/>
          <w:u w:val="single" w:color="auto"/>
        </w:rPr>
        <w:t xml:space="preserve">  </w:t>
      </w:r>
      <w:r>
        <w:rPr>
          <w:rFonts w:ascii="宋体" w:hAnsi="宋体" w:eastAsia="宋体" w:cs="宋体"/>
          <w:spacing w:val="-141"/>
          <w:sz w:val="24"/>
          <w:szCs w:val="24"/>
        </w:rPr>
        <w:t xml:space="preserve"> </w:t>
      </w:r>
      <w:r>
        <w:rPr>
          <w:rFonts w:ascii="宋体" w:hAnsi="宋体" w:eastAsia="宋体" w:cs="宋体"/>
          <w:spacing w:val="-3"/>
          <w:sz w:val="24"/>
          <w:szCs w:val="24"/>
        </w:rPr>
        <w:t>年</w:t>
      </w:r>
      <w:r>
        <w:rPr>
          <w:rFonts w:ascii="宋体" w:hAnsi="宋体" w:eastAsia="宋体" w:cs="宋体"/>
          <w:spacing w:val="26"/>
          <w:sz w:val="24"/>
          <w:szCs w:val="24"/>
          <w:u w:val="single" w:color="auto"/>
        </w:rPr>
        <w:t xml:space="preserve"> </w:t>
      </w:r>
      <w:r>
        <w:rPr>
          <w:rFonts w:ascii="宋体" w:hAnsi="宋体" w:eastAsia="宋体" w:cs="宋体"/>
          <w:spacing w:val="-4"/>
          <w:sz w:val="24"/>
          <w:szCs w:val="24"/>
        </w:rPr>
        <w:t>月</w:t>
      </w:r>
      <w:r>
        <w:rPr>
          <w:rFonts w:ascii="宋体" w:hAnsi="宋体" w:eastAsia="宋体" w:cs="宋体"/>
          <w:spacing w:val="5"/>
          <w:sz w:val="24"/>
          <w:szCs w:val="24"/>
          <w:u w:val="single" w:color="auto"/>
        </w:rPr>
        <w:t xml:space="preserve">   </w:t>
      </w:r>
      <w:r>
        <w:rPr>
          <w:rFonts w:ascii="宋体" w:hAnsi="宋体" w:eastAsia="宋体" w:cs="宋体"/>
          <w:spacing w:val="-87"/>
          <w:sz w:val="24"/>
          <w:szCs w:val="24"/>
        </w:rPr>
        <w:t xml:space="preserve"> </w:t>
      </w:r>
      <w:r>
        <w:rPr>
          <w:rFonts w:ascii="宋体" w:hAnsi="宋体" w:eastAsia="宋体" w:cs="宋体"/>
          <w:spacing w:val="-4"/>
          <w:sz w:val="24"/>
          <w:szCs w:val="24"/>
        </w:rPr>
        <w:t>日。</w:t>
      </w:r>
    </w:p>
    <w:p w14:paraId="5A2E9C15">
      <w:pPr>
        <w:keepNext w:val="0"/>
        <w:keepLines w:val="0"/>
        <w:pageBreakBefore w:val="0"/>
        <w:widowControl/>
        <w:kinsoku w:val="0"/>
        <w:wordWrap/>
        <w:overflowPunct/>
        <w:topLinePunct w:val="0"/>
        <w:autoSpaceDE w:val="0"/>
        <w:autoSpaceDN w:val="0"/>
        <w:bidi w:val="0"/>
        <w:adjustRightInd w:val="0"/>
        <w:snapToGrid w:val="0"/>
        <w:spacing w:before="38" w:line="360" w:lineRule="auto"/>
        <w:ind w:left="150"/>
        <w:textAlignment w:val="baseline"/>
        <w:rPr>
          <w:rFonts w:ascii="宋体" w:hAnsi="宋体" w:eastAsia="宋体" w:cs="宋体"/>
          <w:sz w:val="24"/>
          <w:szCs w:val="24"/>
        </w:rPr>
      </w:pPr>
      <w:r>
        <w:rPr>
          <w:rFonts w:ascii="宋体" w:hAnsi="宋体" w:eastAsia="宋体" w:cs="宋体"/>
          <w:spacing w:val="4"/>
          <w:sz w:val="24"/>
          <w:szCs w:val="24"/>
        </w:rPr>
        <w:t>四、监理服务酬金</w:t>
      </w:r>
    </w:p>
    <w:p w14:paraId="2074144B">
      <w:pPr>
        <w:keepNext w:val="0"/>
        <w:keepLines w:val="0"/>
        <w:pageBreakBefore w:val="0"/>
        <w:widowControl/>
        <w:kinsoku w:val="0"/>
        <w:wordWrap/>
        <w:overflowPunct/>
        <w:topLinePunct w:val="0"/>
        <w:autoSpaceDE w:val="0"/>
        <w:autoSpaceDN w:val="0"/>
        <w:bidi w:val="0"/>
        <w:adjustRightInd w:val="0"/>
        <w:snapToGrid w:val="0"/>
        <w:spacing w:before="36" w:line="360" w:lineRule="auto"/>
        <w:ind w:left="123" w:right="111" w:firstLine="640"/>
        <w:textAlignment w:val="baseline"/>
        <w:rPr>
          <w:rFonts w:ascii="宋体" w:hAnsi="宋体" w:eastAsia="宋体" w:cs="宋体"/>
          <w:sz w:val="24"/>
          <w:szCs w:val="24"/>
        </w:rPr>
      </w:pPr>
      <w:r>
        <w:rPr>
          <w:rFonts w:ascii="宋体" w:hAnsi="宋体" w:eastAsia="宋体" w:cs="宋体"/>
          <w:spacing w:val="13"/>
          <w:sz w:val="24"/>
          <w:szCs w:val="24"/>
        </w:rPr>
        <w:t>监理正常服务酬金为（大写）</w:t>
      </w:r>
      <w:r>
        <w:rPr>
          <w:rFonts w:ascii="宋体" w:hAnsi="宋体" w:eastAsia="宋体" w:cs="宋体"/>
          <w:spacing w:val="-105"/>
          <w:sz w:val="24"/>
          <w:szCs w:val="24"/>
        </w:rPr>
        <w:t xml:space="preserve"> </w:t>
      </w:r>
      <w:r>
        <w:rPr>
          <w:rFonts w:ascii="宋体" w:hAnsi="宋体" w:eastAsia="宋体" w:cs="宋体"/>
          <w:spacing w:val="15"/>
          <w:sz w:val="24"/>
          <w:szCs w:val="24"/>
          <w:u w:val="single" w:color="auto"/>
        </w:rPr>
        <w:t xml:space="preserve">       </w:t>
      </w:r>
      <w:r>
        <w:rPr>
          <w:rFonts w:ascii="宋体" w:hAnsi="宋体" w:eastAsia="宋体" w:cs="宋体"/>
          <w:spacing w:val="-135"/>
          <w:sz w:val="24"/>
          <w:szCs w:val="24"/>
        </w:rPr>
        <w:t xml:space="preserve"> </w:t>
      </w:r>
      <w:r>
        <w:rPr>
          <w:rFonts w:ascii="宋体" w:hAnsi="宋体" w:eastAsia="宋体" w:cs="宋体"/>
          <w:spacing w:val="13"/>
          <w:sz w:val="24"/>
          <w:szCs w:val="24"/>
        </w:rPr>
        <w:t>元，</w:t>
      </w:r>
      <w:r>
        <w:rPr>
          <w:rFonts w:ascii="宋体" w:hAnsi="宋体" w:eastAsia="宋体" w:cs="宋体"/>
          <w:spacing w:val="-73"/>
          <w:sz w:val="24"/>
          <w:szCs w:val="24"/>
        </w:rPr>
        <w:t xml:space="preserve"> </w:t>
      </w:r>
      <w:r>
        <w:rPr>
          <w:rFonts w:ascii="宋体" w:hAnsi="宋体" w:eastAsia="宋体" w:cs="宋体"/>
          <w:spacing w:val="13"/>
          <w:sz w:val="24"/>
          <w:szCs w:val="24"/>
        </w:rPr>
        <w:t>由委托人按专用合同</w:t>
      </w:r>
      <w:r>
        <w:rPr>
          <w:rFonts w:ascii="宋体" w:hAnsi="宋体" w:eastAsia="宋体" w:cs="宋体"/>
          <w:sz w:val="24"/>
          <w:szCs w:val="24"/>
        </w:rPr>
        <w:t xml:space="preserve"> </w:t>
      </w:r>
      <w:r>
        <w:rPr>
          <w:rFonts w:ascii="宋体" w:hAnsi="宋体" w:eastAsia="宋体" w:cs="宋体"/>
          <w:spacing w:val="6"/>
          <w:sz w:val="24"/>
          <w:szCs w:val="24"/>
        </w:rPr>
        <w:t>条款约定的方式、时间向监理人支付。</w:t>
      </w:r>
    </w:p>
    <w:p w14:paraId="57D643F9">
      <w:pPr>
        <w:keepNext w:val="0"/>
        <w:keepLines w:val="0"/>
        <w:pageBreakBefore w:val="0"/>
        <w:widowControl/>
        <w:kinsoku w:val="0"/>
        <w:wordWrap/>
        <w:overflowPunct/>
        <w:topLinePunct w:val="0"/>
        <w:autoSpaceDE w:val="0"/>
        <w:autoSpaceDN w:val="0"/>
        <w:bidi w:val="0"/>
        <w:adjustRightInd w:val="0"/>
        <w:snapToGrid w:val="0"/>
        <w:spacing w:before="2" w:line="360" w:lineRule="auto"/>
        <w:ind w:left="125"/>
        <w:textAlignment w:val="baseline"/>
        <w:rPr>
          <w:rFonts w:ascii="宋体" w:hAnsi="宋体" w:eastAsia="宋体" w:cs="宋体"/>
          <w:sz w:val="24"/>
          <w:szCs w:val="24"/>
        </w:rPr>
      </w:pPr>
      <w:r>
        <w:rPr>
          <w:rFonts w:ascii="宋体" w:hAnsi="宋体" w:eastAsia="宋体" w:cs="宋体"/>
          <w:spacing w:val="8"/>
          <w:sz w:val="24"/>
          <w:szCs w:val="24"/>
        </w:rPr>
        <w:t>五、监理合同的组成文件及解释顺序</w:t>
      </w:r>
    </w:p>
    <w:p w14:paraId="0A5EEE6C">
      <w:pPr>
        <w:keepNext w:val="0"/>
        <w:keepLines w:val="0"/>
        <w:pageBreakBefore w:val="0"/>
        <w:widowControl/>
        <w:kinsoku w:val="0"/>
        <w:wordWrap/>
        <w:overflowPunct/>
        <w:topLinePunct w:val="0"/>
        <w:autoSpaceDE w:val="0"/>
        <w:autoSpaceDN w:val="0"/>
        <w:bidi w:val="0"/>
        <w:adjustRightInd w:val="0"/>
        <w:snapToGrid w:val="0"/>
        <w:spacing w:before="38" w:line="360" w:lineRule="auto"/>
        <w:ind w:left="624"/>
        <w:textAlignment w:val="baseline"/>
        <w:rPr>
          <w:rFonts w:ascii="宋体" w:hAnsi="宋体" w:eastAsia="宋体" w:cs="宋体"/>
          <w:sz w:val="24"/>
          <w:szCs w:val="24"/>
        </w:rPr>
      </w:pPr>
      <w:r>
        <w:rPr>
          <w:rFonts w:ascii="宋体" w:hAnsi="宋体" w:eastAsia="宋体" w:cs="宋体"/>
          <w:spacing w:val="6"/>
          <w:sz w:val="24"/>
          <w:szCs w:val="24"/>
        </w:rPr>
        <w:t>1、监理合同书（含补协议 )</w:t>
      </w:r>
    </w:p>
    <w:p w14:paraId="7EA5A1C6">
      <w:pPr>
        <w:keepNext w:val="0"/>
        <w:keepLines w:val="0"/>
        <w:pageBreakBefore w:val="0"/>
        <w:widowControl/>
        <w:kinsoku w:val="0"/>
        <w:wordWrap/>
        <w:overflowPunct/>
        <w:topLinePunct w:val="0"/>
        <w:autoSpaceDE w:val="0"/>
        <w:autoSpaceDN w:val="0"/>
        <w:bidi w:val="0"/>
        <w:adjustRightInd w:val="0"/>
        <w:snapToGrid w:val="0"/>
        <w:spacing w:before="39" w:line="360" w:lineRule="auto"/>
        <w:ind w:left="604"/>
        <w:textAlignment w:val="baseline"/>
        <w:rPr>
          <w:rFonts w:ascii="宋体" w:hAnsi="宋体" w:eastAsia="宋体" w:cs="宋体"/>
          <w:sz w:val="24"/>
          <w:szCs w:val="24"/>
        </w:rPr>
      </w:pPr>
      <w:r>
        <w:rPr>
          <w:rFonts w:ascii="宋体" w:hAnsi="宋体" w:eastAsia="宋体" w:cs="宋体"/>
          <w:spacing w:val="-1"/>
          <w:sz w:val="24"/>
          <w:szCs w:val="24"/>
        </w:rPr>
        <w:t>2、中标通知书：</w:t>
      </w:r>
    </w:p>
    <w:p w14:paraId="0366D305">
      <w:pPr>
        <w:keepNext w:val="0"/>
        <w:keepLines w:val="0"/>
        <w:pageBreakBefore w:val="0"/>
        <w:widowControl/>
        <w:kinsoku w:val="0"/>
        <w:wordWrap/>
        <w:overflowPunct/>
        <w:topLinePunct w:val="0"/>
        <w:autoSpaceDE w:val="0"/>
        <w:autoSpaceDN w:val="0"/>
        <w:bidi w:val="0"/>
        <w:adjustRightInd w:val="0"/>
        <w:snapToGrid w:val="0"/>
        <w:spacing w:before="38" w:line="360" w:lineRule="auto"/>
        <w:ind w:left="607"/>
        <w:textAlignment w:val="baseline"/>
        <w:rPr>
          <w:rFonts w:ascii="宋体" w:hAnsi="宋体" w:eastAsia="宋体" w:cs="宋体"/>
          <w:sz w:val="24"/>
          <w:szCs w:val="24"/>
        </w:rPr>
      </w:pPr>
      <w:r>
        <w:rPr>
          <w:rFonts w:ascii="宋体" w:hAnsi="宋体" w:eastAsia="宋体" w:cs="宋体"/>
          <w:spacing w:val="-1"/>
          <w:sz w:val="24"/>
          <w:szCs w:val="24"/>
        </w:rPr>
        <w:t>3、投标报价书：</w:t>
      </w:r>
    </w:p>
    <w:p w14:paraId="66A4C678">
      <w:pPr>
        <w:keepNext w:val="0"/>
        <w:keepLines w:val="0"/>
        <w:pageBreakBefore w:val="0"/>
        <w:widowControl/>
        <w:kinsoku w:val="0"/>
        <w:wordWrap/>
        <w:overflowPunct/>
        <w:topLinePunct w:val="0"/>
        <w:autoSpaceDE w:val="0"/>
        <w:autoSpaceDN w:val="0"/>
        <w:bidi w:val="0"/>
        <w:adjustRightInd w:val="0"/>
        <w:snapToGrid w:val="0"/>
        <w:spacing w:before="39" w:line="360" w:lineRule="auto"/>
        <w:ind w:left="599"/>
        <w:textAlignment w:val="baseline"/>
        <w:rPr>
          <w:rFonts w:ascii="宋体" w:hAnsi="宋体" w:eastAsia="宋体" w:cs="宋体"/>
          <w:sz w:val="24"/>
          <w:szCs w:val="24"/>
        </w:rPr>
      </w:pPr>
      <w:r>
        <w:rPr>
          <w:rFonts w:ascii="宋体" w:hAnsi="宋体" w:eastAsia="宋体" w:cs="宋体"/>
          <w:spacing w:val="6"/>
          <w:sz w:val="24"/>
          <w:szCs w:val="24"/>
        </w:rPr>
        <w:t>4、专用合同条款：</w:t>
      </w:r>
    </w:p>
    <w:p w14:paraId="4CC0F7B3">
      <w:pPr>
        <w:keepNext w:val="0"/>
        <w:keepLines w:val="0"/>
        <w:pageBreakBefore w:val="0"/>
        <w:widowControl/>
        <w:kinsoku w:val="0"/>
        <w:wordWrap/>
        <w:overflowPunct/>
        <w:topLinePunct w:val="0"/>
        <w:autoSpaceDE w:val="0"/>
        <w:autoSpaceDN w:val="0"/>
        <w:bidi w:val="0"/>
        <w:adjustRightInd w:val="0"/>
        <w:snapToGrid w:val="0"/>
        <w:spacing w:before="38" w:line="360" w:lineRule="auto"/>
        <w:ind w:left="607"/>
        <w:textAlignment w:val="baseline"/>
        <w:rPr>
          <w:rFonts w:ascii="宋体" w:hAnsi="宋体" w:eastAsia="宋体" w:cs="宋体"/>
          <w:sz w:val="24"/>
          <w:szCs w:val="24"/>
        </w:rPr>
      </w:pPr>
      <w:r>
        <w:rPr>
          <w:rFonts w:ascii="宋体" w:hAnsi="宋体" w:eastAsia="宋体" w:cs="宋体"/>
          <w:spacing w:val="5"/>
          <w:sz w:val="24"/>
          <w:szCs w:val="24"/>
        </w:rPr>
        <w:t>5、通用合同条款：</w:t>
      </w:r>
    </w:p>
    <w:p w14:paraId="01188F29">
      <w:pPr>
        <w:keepNext w:val="0"/>
        <w:keepLines w:val="0"/>
        <w:pageBreakBefore w:val="0"/>
        <w:widowControl/>
        <w:kinsoku w:val="0"/>
        <w:wordWrap/>
        <w:overflowPunct/>
        <w:topLinePunct w:val="0"/>
        <w:autoSpaceDE w:val="0"/>
        <w:autoSpaceDN w:val="0"/>
        <w:bidi w:val="0"/>
        <w:adjustRightInd w:val="0"/>
        <w:snapToGrid w:val="0"/>
        <w:spacing w:before="270" w:line="360" w:lineRule="auto"/>
        <w:ind w:left="608"/>
        <w:textAlignment w:val="baseline"/>
        <w:rPr>
          <w:rFonts w:ascii="宋体" w:hAnsi="宋体" w:eastAsia="宋体" w:cs="宋体"/>
          <w:sz w:val="24"/>
          <w:szCs w:val="24"/>
        </w:rPr>
      </w:pPr>
      <w:r>
        <w:rPr>
          <w:rFonts w:ascii="宋体" w:hAnsi="宋体" w:eastAsia="宋体" w:cs="宋体"/>
          <w:spacing w:val="6"/>
          <w:sz w:val="24"/>
          <w:szCs w:val="24"/>
        </w:rPr>
        <w:t>7、双方确认需进入合同的其他文件。</w:t>
      </w:r>
    </w:p>
    <w:p w14:paraId="5E95F296">
      <w:pPr>
        <w:keepNext w:val="0"/>
        <w:keepLines w:val="0"/>
        <w:pageBreakBefore w:val="0"/>
        <w:widowControl/>
        <w:kinsoku w:val="0"/>
        <w:wordWrap/>
        <w:overflowPunct/>
        <w:topLinePunct w:val="0"/>
        <w:autoSpaceDE w:val="0"/>
        <w:autoSpaceDN w:val="0"/>
        <w:bidi w:val="0"/>
        <w:adjustRightInd w:val="0"/>
        <w:snapToGrid w:val="0"/>
        <w:spacing w:before="38" w:line="360" w:lineRule="auto"/>
        <w:ind w:left="131" w:right="122" w:hanging="8"/>
        <w:textAlignment w:val="baseline"/>
        <w:rPr>
          <w:rFonts w:ascii="宋体" w:hAnsi="宋体" w:eastAsia="宋体" w:cs="宋体"/>
          <w:sz w:val="24"/>
          <w:szCs w:val="24"/>
        </w:rPr>
      </w:pPr>
      <w:r>
        <w:rPr>
          <w:rFonts w:ascii="宋体" w:hAnsi="宋体" w:eastAsia="宋体" w:cs="宋体"/>
          <w:spacing w:val="14"/>
          <w:sz w:val="24"/>
          <w:szCs w:val="24"/>
        </w:rPr>
        <w:t>六、本合同书经双方法定代表人或其授权代表人签名并加盖本单位公</w:t>
      </w:r>
      <w:r>
        <w:rPr>
          <w:rFonts w:ascii="宋体" w:hAnsi="宋体" w:eastAsia="宋体" w:cs="宋体"/>
          <w:spacing w:val="2"/>
          <w:sz w:val="24"/>
          <w:szCs w:val="24"/>
        </w:rPr>
        <w:t xml:space="preserve"> 章后生效。</w:t>
      </w:r>
    </w:p>
    <w:p w14:paraId="3DF3BA12">
      <w:pPr>
        <w:keepNext w:val="0"/>
        <w:keepLines w:val="0"/>
        <w:pageBreakBefore w:val="0"/>
        <w:widowControl/>
        <w:kinsoku w:val="0"/>
        <w:wordWrap/>
        <w:overflowPunct/>
        <w:topLinePunct w:val="0"/>
        <w:autoSpaceDE w:val="0"/>
        <w:autoSpaceDN w:val="0"/>
        <w:bidi w:val="0"/>
        <w:adjustRightInd w:val="0"/>
        <w:snapToGrid w:val="0"/>
        <w:spacing w:line="360" w:lineRule="auto"/>
        <w:ind w:left="126" w:right="202" w:hanging="7"/>
        <w:textAlignment w:val="baseline"/>
        <w:rPr>
          <w:rFonts w:ascii="宋体" w:hAnsi="宋体" w:eastAsia="宋体" w:cs="宋体"/>
          <w:sz w:val="24"/>
          <w:szCs w:val="24"/>
        </w:rPr>
      </w:pPr>
      <w:r>
        <w:rPr>
          <w:rFonts w:ascii="宋体" w:hAnsi="宋体" w:eastAsia="宋体" w:cs="宋体"/>
          <w:spacing w:val="9"/>
          <w:sz w:val="24"/>
          <w:szCs w:val="24"/>
        </w:rPr>
        <w:t>七、本合同书正本一式两份，具有同等法律效力，</w:t>
      </w:r>
      <w:r>
        <w:rPr>
          <w:rFonts w:ascii="宋体" w:hAnsi="宋体" w:eastAsia="宋体" w:cs="宋体"/>
          <w:spacing w:val="-78"/>
          <w:sz w:val="24"/>
          <w:szCs w:val="24"/>
        </w:rPr>
        <w:t xml:space="preserve"> </w:t>
      </w:r>
      <w:r>
        <w:rPr>
          <w:rFonts w:ascii="宋体" w:hAnsi="宋体" w:eastAsia="宋体" w:cs="宋体"/>
          <w:spacing w:val="9"/>
          <w:sz w:val="24"/>
          <w:szCs w:val="24"/>
        </w:rPr>
        <w:t>由双方各执一份；</w:t>
      </w:r>
      <w:r>
        <w:rPr>
          <w:rFonts w:ascii="宋体" w:hAnsi="宋体" w:eastAsia="宋体" w:cs="宋体"/>
          <w:sz w:val="24"/>
          <w:szCs w:val="24"/>
        </w:rPr>
        <w:t xml:space="preserve"> </w:t>
      </w:r>
      <w:r>
        <w:rPr>
          <w:rFonts w:ascii="宋体" w:hAnsi="宋体" w:eastAsia="宋体" w:cs="宋体"/>
          <w:spacing w:val="4"/>
          <w:sz w:val="24"/>
          <w:szCs w:val="24"/>
        </w:rPr>
        <w:t>副本</w:t>
      </w:r>
      <w:r>
        <w:rPr>
          <w:rFonts w:ascii="宋体" w:hAnsi="宋体" w:eastAsia="宋体" w:cs="宋体"/>
          <w:spacing w:val="-153"/>
          <w:sz w:val="24"/>
          <w:szCs w:val="24"/>
        </w:rPr>
        <w:t xml:space="preserve"> </w:t>
      </w:r>
      <w:r>
        <w:rPr>
          <w:rFonts w:ascii="宋体" w:hAnsi="宋体" w:eastAsia="宋体" w:cs="宋体"/>
          <w:spacing w:val="6"/>
          <w:sz w:val="24"/>
          <w:szCs w:val="24"/>
          <w:u w:val="single" w:color="auto"/>
        </w:rPr>
        <w:t xml:space="preserve">  </w:t>
      </w:r>
      <w:r>
        <w:rPr>
          <w:rFonts w:ascii="宋体" w:hAnsi="宋体" w:eastAsia="宋体" w:cs="宋体"/>
          <w:spacing w:val="-143"/>
          <w:sz w:val="24"/>
          <w:szCs w:val="24"/>
        </w:rPr>
        <w:t xml:space="preserve"> </w:t>
      </w:r>
      <w:r>
        <w:rPr>
          <w:rFonts w:ascii="宋体" w:hAnsi="宋体" w:eastAsia="宋体" w:cs="宋体"/>
          <w:spacing w:val="4"/>
          <w:sz w:val="24"/>
          <w:szCs w:val="24"/>
        </w:rPr>
        <w:t>份，委托人执</w:t>
      </w:r>
      <w:r>
        <w:rPr>
          <w:rFonts w:ascii="宋体" w:hAnsi="宋体" w:eastAsia="宋体" w:cs="宋体"/>
          <w:spacing w:val="-154"/>
          <w:sz w:val="24"/>
          <w:szCs w:val="24"/>
        </w:rPr>
        <w:t xml:space="preserve"> </w:t>
      </w:r>
      <w:r>
        <w:rPr>
          <w:rFonts w:ascii="宋体" w:hAnsi="宋体" w:eastAsia="宋体" w:cs="宋体"/>
          <w:spacing w:val="5"/>
          <w:sz w:val="24"/>
          <w:szCs w:val="24"/>
          <w:u w:val="single" w:color="auto"/>
        </w:rPr>
        <w:t xml:space="preserve">  </w:t>
      </w:r>
      <w:r>
        <w:rPr>
          <w:rFonts w:ascii="宋体" w:hAnsi="宋体" w:eastAsia="宋体" w:cs="宋体"/>
          <w:spacing w:val="-141"/>
          <w:sz w:val="24"/>
          <w:szCs w:val="24"/>
        </w:rPr>
        <w:t xml:space="preserve"> </w:t>
      </w:r>
      <w:r>
        <w:rPr>
          <w:rFonts w:ascii="宋体" w:hAnsi="宋体" w:eastAsia="宋体" w:cs="宋体"/>
          <w:spacing w:val="4"/>
          <w:sz w:val="24"/>
          <w:szCs w:val="24"/>
        </w:rPr>
        <w:t>份，监理人执</w:t>
      </w:r>
      <w:r>
        <w:rPr>
          <w:rFonts w:ascii="宋体" w:hAnsi="宋体" w:eastAsia="宋体" w:cs="宋体"/>
          <w:spacing w:val="-155"/>
          <w:sz w:val="24"/>
          <w:szCs w:val="24"/>
        </w:rPr>
        <w:t xml:space="preserve"> </w:t>
      </w:r>
      <w:r>
        <w:rPr>
          <w:rFonts w:ascii="宋体" w:hAnsi="宋体" w:eastAsia="宋体" w:cs="宋体"/>
          <w:spacing w:val="6"/>
          <w:sz w:val="24"/>
          <w:szCs w:val="24"/>
          <w:u w:val="single" w:color="auto"/>
        </w:rPr>
        <w:t xml:space="preserve">  </w:t>
      </w:r>
      <w:r>
        <w:rPr>
          <w:rFonts w:ascii="宋体" w:hAnsi="宋体" w:eastAsia="宋体" w:cs="宋体"/>
          <w:spacing w:val="-143"/>
          <w:sz w:val="24"/>
          <w:szCs w:val="24"/>
        </w:rPr>
        <w:t xml:space="preserve"> </w:t>
      </w:r>
      <w:r>
        <w:rPr>
          <w:rFonts w:ascii="宋体" w:hAnsi="宋体" w:eastAsia="宋体" w:cs="宋体"/>
          <w:spacing w:val="4"/>
          <w:sz w:val="24"/>
          <w:szCs w:val="24"/>
        </w:rPr>
        <w:t>份。</w:t>
      </w:r>
    </w:p>
    <w:p w14:paraId="1B3CAA6C">
      <w:pPr>
        <w:keepNext w:val="0"/>
        <w:keepLines w:val="0"/>
        <w:pageBreakBefore w:val="0"/>
        <w:widowControl/>
        <w:kinsoku w:val="0"/>
        <w:wordWrap/>
        <w:overflowPunct/>
        <w:topLinePunct w:val="0"/>
        <w:autoSpaceDE w:val="0"/>
        <w:autoSpaceDN w:val="0"/>
        <w:bidi w:val="0"/>
        <w:adjustRightInd w:val="0"/>
        <w:snapToGrid w:val="0"/>
        <w:spacing w:line="360" w:lineRule="auto"/>
        <w:ind w:left="119"/>
        <w:textAlignment w:val="baseline"/>
        <w:rPr>
          <w:rFonts w:ascii="宋体" w:hAnsi="宋体" w:eastAsia="宋体" w:cs="宋体"/>
          <w:sz w:val="24"/>
          <w:szCs w:val="24"/>
        </w:rPr>
      </w:pPr>
      <w:r>
        <w:rPr>
          <w:rFonts w:ascii="宋体" w:hAnsi="宋体" w:eastAsia="宋体" w:cs="宋体"/>
          <w:spacing w:val="4"/>
          <w:sz w:val="24"/>
          <w:szCs w:val="24"/>
        </w:rPr>
        <w:t>委托人</w:t>
      </w:r>
      <w:r>
        <w:rPr>
          <w:rFonts w:ascii="宋体" w:hAnsi="宋体" w:eastAsia="宋体" w:cs="宋体"/>
          <w:sz w:val="24"/>
          <w:szCs w:val="24"/>
        </w:rPr>
        <w:t>：</w:t>
      </w:r>
      <w:r>
        <w:rPr>
          <w:rFonts w:ascii="宋体" w:hAnsi="宋体" w:eastAsia="宋体" w:cs="宋体"/>
          <w:spacing w:val="-120"/>
          <w:sz w:val="24"/>
          <w:szCs w:val="24"/>
        </w:rPr>
        <w:t xml:space="preserve"> </w:t>
      </w:r>
      <w:r>
        <w:rPr>
          <w:rFonts w:ascii="宋体" w:hAnsi="宋体" w:eastAsia="宋体" w:cs="宋体"/>
          <w:sz w:val="24"/>
          <w:szCs w:val="24"/>
        </w:rPr>
        <w:t>（</w:t>
      </w:r>
      <w:r>
        <w:rPr>
          <w:rFonts w:ascii="宋体" w:hAnsi="宋体" w:eastAsia="宋体" w:cs="宋体"/>
          <w:spacing w:val="4"/>
          <w:sz w:val="24"/>
          <w:szCs w:val="24"/>
        </w:rPr>
        <w:t>盖章）</w:t>
      </w:r>
      <w:r>
        <w:rPr>
          <w:rFonts w:ascii="宋体" w:hAnsi="宋体" w:eastAsia="宋体" w:cs="宋体"/>
          <w:spacing w:val="8"/>
          <w:sz w:val="24"/>
          <w:szCs w:val="24"/>
        </w:rPr>
        <w:t xml:space="preserve">              </w:t>
      </w:r>
      <w:r>
        <w:rPr>
          <w:rFonts w:ascii="宋体" w:hAnsi="宋体" w:eastAsia="宋体" w:cs="宋体"/>
          <w:spacing w:val="4"/>
          <w:sz w:val="24"/>
          <w:szCs w:val="24"/>
        </w:rPr>
        <w:t>监理人</w:t>
      </w:r>
      <w:r>
        <w:rPr>
          <w:rFonts w:ascii="宋体" w:hAnsi="宋体" w:eastAsia="宋体" w:cs="宋体"/>
          <w:sz w:val="24"/>
          <w:szCs w:val="24"/>
        </w:rPr>
        <w:t>：（</w:t>
      </w:r>
      <w:r>
        <w:rPr>
          <w:rFonts w:ascii="宋体" w:hAnsi="宋体" w:eastAsia="宋体" w:cs="宋体"/>
          <w:spacing w:val="4"/>
          <w:sz w:val="24"/>
          <w:szCs w:val="24"/>
        </w:rPr>
        <w:t>盖章）</w:t>
      </w:r>
    </w:p>
    <w:p w14:paraId="4AD3B236">
      <w:pPr>
        <w:keepNext w:val="0"/>
        <w:keepLines w:val="0"/>
        <w:pageBreakBefore w:val="0"/>
        <w:widowControl/>
        <w:kinsoku w:val="0"/>
        <w:wordWrap/>
        <w:overflowPunct/>
        <w:topLinePunct w:val="0"/>
        <w:autoSpaceDE w:val="0"/>
        <w:autoSpaceDN w:val="0"/>
        <w:bidi w:val="0"/>
        <w:adjustRightInd w:val="0"/>
        <w:snapToGrid w:val="0"/>
        <w:spacing w:before="39" w:line="360" w:lineRule="auto"/>
        <w:ind w:left="121"/>
        <w:textAlignment w:val="baseline"/>
        <w:rPr>
          <w:rFonts w:ascii="宋体" w:hAnsi="宋体" w:eastAsia="宋体" w:cs="宋体"/>
          <w:sz w:val="24"/>
          <w:szCs w:val="24"/>
        </w:rPr>
      </w:pPr>
      <w:r>
        <w:rPr>
          <w:rFonts w:ascii="宋体" w:hAnsi="宋体" w:eastAsia="宋体" w:cs="宋体"/>
          <w:sz w:val="24"/>
          <w:szCs w:val="24"/>
        </w:rPr>
        <w:t>法定代表人：</w:t>
      </w:r>
      <w:r>
        <w:rPr>
          <w:rFonts w:ascii="宋体" w:hAnsi="宋体" w:eastAsia="宋体" w:cs="宋体"/>
          <w:spacing w:val="-66"/>
          <w:sz w:val="24"/>
          <w:szCs w:val="24"/>
        </w:rPr>
        <w:t xml:space="preserve"> </w:t>
      </w:r>
      <w:r>
        <w:rPr>
          <w:rFonts w:ascii="宋体" w:hAnsi="宋体" w:eastAsia="宋体" w:cs="宋体"/>
          <w:sz w:val="24"/>
          <w:szCs w:val="24"/>
        </w:rPr>
        <w:t>()</w:t>
      </w:r>
      <w:r>
        <w:rPr>
          <w:rFonts w:ascii="宋体" w:hAnsi="宋体" w:eastAsia="宋体" w:cs="宋体"/>
          <w:spacing w:val="6"/>
          <w:sz w:val="24"/>
          <w:szCs w:val="24"/>
        </w:rPr>
        <w:t xml:space="preserve">              </w:t>
      </w:r>
      <w:r>
        <w:rPr>
          <w:rFonts w:ascii="宋体" w:hAnsi="宋体" w:eastAsia="宋体" w:cs="宋体"/>
          <w:sz w:val="24"/>
          <w:szCs w:val="24"/>
        </w:rPr>
        <w:t>法定代表人</w:t>
      </w:r>
      <w:r>
        <w:rPr>
          <w:rFonts w:ascii="宋体" w:hAnsi="宋体" w:eastAsia="宋体" w:cs="宋体"/>
          <w:spacing w:val="9"/>
          <w:sz w:val="24"/>
          <w:szCs w:val="24"/>
        </w:rPr>
        <w:t>：（</w:t>
      </w:r>
      <w:r>
        <w:rPr>
          <w:rFonts w:ascii="宋体" w:hAnsi="宋体" w:eastAsia="宋体" w:cs="宋体"/>
          <w:sz w:val="24"/>
          <w:szCs w:val="24"/>
        </w:rPr>
        <w:t>签名）</w:t>
      </w:r>
    </w:p>
    <w:p w14:paraId="30D1FCEF">
      <w:pPr>
        <w:keepNext w:val="0"/>
        <w:keepLines w:val="0"/>
        <w:pageBreakBefore w:val="0"/>
        <w:widowControl/>
        <w:kinsoku w:val="0"/>
        <w:wordWrap/>
        <w:overflowPunct/>
        <w:topLinePunct w:val="0"/>
        <w:autoSpaceDE w:val="0"/>
        <w:autoSpaceDN w:val="0"/>
        <w:bidi w:val="0"/>
        <w:adjustRightInd w:val="0"/>
        <w:snapToGrid w:val="0"/>
        <w:spacing w:before="35" w:line="360" w:lineRule="auto"/>
        <w:ind w:left="124"/>
        <w:textAlignment w:val="baseline"/>
        <w:rPr>
          <w:rFonts w:ascii="宋体" w:hAnsi="宋体" w:eastAsia="宋体" w:cs="宋体"/>
          <w:sz w:val="24"/>
          <w:szCs w:val="24"/>
        </w:rPr>
      </w:pPr>
      <w:r>
        <w:rPr>
          <w:rFonts w:ascii="宋体" w:hAnsi="宋体" w:eastAsia="宋体" w:cs="宋体"/>
          <w:spacing w:val="2"/>
          <w:sz w:val="24"/>
          <w:szCs w:val="24"/>
        </w:rPr>
        <w:t>或授权代表人</w:t>
      </w:r>
      <w:r>
        <w:rPr>
          <w:rFonts w:ascii="宋体" w:hAnsi="宋体" w:eastAsia="宋体" w:cs="宋体"/>
          <w:spacing w:val="3"/>
          <w:sz w:val="24"/>
          <w:szCs w:val="24"/>
        </w:rPr>
        <w:t>；</w:t>
      </w:r>
      <w:r>
        <w:rPr>
          <w:rFonts w:ascii="宋体" w:hAnsi="宋体" w:eastAsia="宋体" w:cs="宋体"/>
          <w:spacing w:val="-117"/>
          <w:sz w:val="24"/>
          <w:szCs w:val="24"/>
        </w:rPr>
        <w:t xml:space="preserve"> </w:t>
      </w:r>
      <w:r>
        <w:rPr>
          <w:rFonts w:ascii="宋体" w:hAnsi="宋体" w:eastAsia="宋体" w:cs="宋体"/>
          <w:spacing w:val="3"/>
          <w:sz w:val="24"/>
          <w:szCs w:val="24"/>
        </w:rPr>
        <w:t>（</w:t>
      </w:r>
      <w:r>
        <w:rPr>
          <w:rFonts w:ascii="宋体" w:hAnsi="宋体" w:eastAsia="宋体" w:cs="宋体"/>
          <w:spacing w:val="2"/>
          <w:sz w:val="24"/>
          <w:szCs w:val="24"/>
        </w:rPr>
        <w:t>签名）</w:t>
      </w:r>
      <w:r>
        <w:rPr>
          <w:rFonts w:ascii="宋体" w:hAnsi="宋体" w:eastAsia="宋体" w:cs="宋体"/>
          <w:spacing w:val="11"/>
          <w:sz w:val="24"/>
          <w:szCs w:val="24"/>
        </w:rPr>
        <w:t xml:space="preserve">        </w:t>
      </w:r>
      <w:r>
        <w:rPr>
          <w:rFonts w:ascii="宋体" w:hAnsi="宋体" w:eastAsia="宋体" w:cs="宋体"/>
          <w:spacing w:val="2"/>
          <w:sz w:val="24"/>
          <w:szCs w:val="24"/>
        </w:rPr>
        <w:t>或授权代表人</w:t>
      </w:r>
      <w:r>
        <w:rPr>
          <w:rFonts w:ascii="宋体" w:hAnsi="宋体" w:eastAsia="宋体" w:cs="宋体"/>
          <w:spacing w:val="3"/>
          <w:sz w:val="24"/>
          <w:szCs w:val="24"/>
        </w:rPr>
        <w:t>：</w:t>
      </w:r>
      <w:r>
        <w:rPr>
          <w:rFonts w:ascii="宋体" w:hAnsi="宋体" w:eastAsia="宋体" w:cs="宋体"/>
          <w:spacing w:val="-116"/>
          <w:sz w:val="24"/>
          <w:szCs w:val="24"/>
        </w:rPr>
        <w:t xml:space="preserve"> </w:t>
      </w:r>
      <w:r>
        <w:rPr>
          <w:rFonts w:ascii="宋体" w:hAnsi="宋体" w:eastAsia="宋体" w:cs="宋体"/>
          <w:spacing w:val="3"/>
          <w:sz w:val="24"/>
          <w:szCs w:val="24"/>
        </w:rPr>
        <w:t>（</w:t>
      </w:r>
      <w:r>
        <w:rPr>
          <w:rFonts w:ascii="宋体" w:hAnsi="宋体" w:eastAsia="宋体" w:cs="宋体"/>
          <w:spacing w:val="2"/>
          <w:sz w:val="24"/>
          <w:szCs w:val="24"/>
        </w:rPr>
        <w:t>签名）</w:t>
      </w:r>
    </w:p>
    <w:p w14:paraId="748E4CEE">
      <w:pPr>
        <w:keepNext w:val="0"/>
        <w:keepLines w:val="0"/>
        <w:pageBreakBefore w:val="0"/>
        <w:widowControl/>
        <w:kinsoku w:val="0"/>
        <w:wordWrap/>
        <w:overflowPunct/>
        <w:topLinePunct w:val="0"/>
        <w:autoSpaceDE w:val="0"/>
        <w:autoSpaceDN w:val="0"/>
        <w:bidi w:val="0"/>
        <w:adjustRightInd w:val="0"/>
        <w:snapToGrid w:val="0"/>
        <w:spacing w:before="37" w:line="360" w:lineRule="auto"/>
        <w:ind w:left="123"/>
        <w:textAlignment w:val="baseline"/>
        <w:rPr>
          <w:rFonts w:ascii="宋体" w:hAnsi="宋体" w:eastAsia="宋体" w:cs="宋体"/>
          <w:sz w:val="24"/>
          <w:szCs w:val="24"/>
        </w:rPr>
      </w:pPr>
      <w:r>
        <w:rPr>
          <w:rFonts w:ascii="宋体" w:hAnsi="宋体" w:eastAsia="宋体" w:cs="宋体"/>
          <w:spacing w:val="-2"/>
          <w:sz w:val="24"/>
          <w:szCs w:val="24"/>
        </w:rPr>
        <w:t>单位地址：</w:t>
      </w:r>
      <w:r>
        <w:rPr>
          <w:rFonts w:ascii="宋体" w:hAnsi="宋体" w:eastAsia="宋体" w:cs="宋体"/>
          <w:spacing w:val="6"/>
          <w:sz w:val="24"/>
          <w:szCs w:val="24"/>
        </w:rPr>
        <w:t xml:space="preserve">                  </w:t>
      </w:r>
      <w:r>
        <w:rPr>
          <w:rFonts w:ascii="宋体" w:hAnsi="宋体" w:eastAsia="宋体" w:cs="宋体"/>
          <w:spacing w:val="-2"/>
          <w:sz w:val="24"/>
          <w:szCs w:val="24"/>
        </w:rPr>
        <w:t>单位地址：</w:t>
      </w:r>
    </w:p>
    <w:p w14:paraId="6A90CB67">
      <w:pPr>
        <w:keepNext w:val="0"/>
        <w:keepLines w:val="0"/>
        <w:pageBreakBefore w:val="0"/>
        <w:widowControl/>
        <w:kinsoku w:val="0"/>
        <w:wordWrap/>
        <w:overflowPunct/>
        <w:topLinePunct w:val="0"/>
        <w:autoSpaceDE w:val="0"/>
        <w:autoSpaceDN w:val="0"/>
        <w:bidi w:val="0"/>
        <w:adjustRightInd w:val="0"/>
        <w:snapToGrid w:val="0"/>
        <w:spacing w:before="36" w:line="360" w:lineRule="auto"/>
        <w:ind w:left="144"/>
        <w:textAlignment w:val="baseline"/>
        <w:rPr>
          <w:rFonts w:ascii="宋体" w:hAnsi="宋体" w:eastAsia="宋体" w:cs="宋体"/>
          <w:sz w:val="24"/>
          <w:szCs w:val="24"/>
        </w:rPr>
      </w:pPr>
      <w:r>
        <w:rPr>
          <w:rFonts w:ascii="宋体" w:hAnsi="宋体" w:eastAsia="宋体" w:cs="宋体"/>
          <w:spacing w:val="-2"/>
          <w:sz w:val="24"/>
          <w:szCs w:val="24"/>
        </w:rPr>
        <w:t>邮政编码：                   邮政编码：</w:t>
      </w:r>
    </w:p>
    <w:p w14:paraId="14C878C4">
      <w:pPr>
        <w:keepNext w:val="0"/>
        <w:keepLines w:val="0"/>
        <w:pageBreakBefore w:val="0"/>
        <w:widowControl/>
        <w:kinsoku w:val="0"/>
        <w:wordWrap/>
        <w:overflowPunct/>
        <w:topLinePunct w:val="0"/>
        <w:autoSpaceDE w:val="0"/>
        <w:autoSpaceDN w:val="0"/>
        <w:bidi w:val="0"/>
        <w:adjustRightInd w:val="0"/>
        <w:snapToGrid w:val="0"/>
        <w:spacing w:before="38" w:line="360" w:lineRule="auto"/>
        <w:ind w:left="157"/>
        <w:textAlignment w:val="baseline"/>
        <w:rPr>
          <w:rFonts w:ascii="宋体" w:hAnsi="宋体" w:eastAsia="宋体" w:cs="宋体"/>
          <w:sz w:val="24"/>
          <w:szCs w:val="24"/>
        </w:rPr>
      </w:pPr>
      <w:r>
        <w:rPr>
          <w:rFonts w:ascii="宋体" w:hAnsi="宋体" w:eastAsia="宋体" w:cs="宋体"/>
          <w:spacing w:val="-17"/>
          <w:sz w:val="24"/>
          <w:szCs w:val="24"/>
        </w:rPr>
        <w:t>电话：</w:t>
      </w:r>
      <w:r>
        <w:rPr>
          <w:rFonts w:ascii="宋体" w:hAnsi="宋体" w:eastAsia="宋体" w:cs="宋体"/>
          <w:sz w:val="24"/>
          <w:szCs w:val="24"/>
        </w:rPr>
        <w:t xml:space="preserve">                       </w:t>
      </w:r>
      <w:r>
        <w:rPr>
          <w:rFonts w:ascii="宋体" w:hAnsi="宋体" w:eastAsia="宋体" w:cs="宋体"/>
          <w:spacing w:val="-17"/>
          <w:sz w:val="24"/>
          <w:szCs w:val="24"/>
        </w:rPr>
        <w:t>电话：</w:t>
      </w:r>
    </w:p>
    <w:p w14:paraId="6B1DCDC3">
      <w:pPr>
        <w:keepNext w:val="0"/>
        <w:keepLines w:val="0"/>
        <w:pageBreakBefore w:val="0"/>
        <w:widowControl/>
        <w:kinsoku w:val="0"/>
        <w:wordWrap/>
        <w:overflowPunct/>
        <w:topLinePunct w:val="0"/>
        <w:autoSpaceDE w:val="0"/>
        <w:autoSpaceDN w:val="0"/>
        <w:bidi w:val="0"/>
        <w:adjustRightInd w:val="0"/>
        <w:snapToGrid w:val="0"/>
        <w:spacing w:before="34" w:line="360" w:lineRule="auto"/>
        <w:ind w:left="157"/>
        <w:textAlignment w:val="baseline"/>
        <w:rPr>
          <w:rFonts w:ascii="宋体" w:hAnsi="宋体" w:eastAsia="宋体" w:cs="宋体"/>
          <w:sz w:val="24"/>
          <w:szCs w:val="24"/>
        </w:rPr>
      </w:pPr>
      <w:r>
        <w:rPr>
          <w:rFonts w:ascii="宋体" w:hAnsi="宋体" w:eastAsia="宋体" w:cs="宋体"/>
          <w:spacing w:val="-9"/>
          <w:sz w:val="24"/>
          <w:szCs w:val="24"/>
        </w:rPr>
        <w:t>电子信箱：</w:t>
      </w:r>
      <w:r>
        <w:rPr>
          <w:rFonts w:ascii="宋体" w:hAnsi="宋体" w:eastAsia="宋体" w:cs="宋体"/>
          <w:spacing w:val="9"/>
          <w:sz w:val="24"/>
          <w:szCs w:val="24"/>
        </w:rPr>
        <w:t xml:space="preserve">                 </w:t>
      </w:r>
      <w:r>
        <w:rPr>
          <w:rFonts w:ascii="宋体" w:hAnsi="宋体" w:eastAsia="宋体" w:cs="宋体"/>
          <w:spacing w:val="-9"/>
          <w:sz w:val="24"/>
          <w:szCs w:val="24"/>
        </w:rPr>
        <w:t>电子信箱：</w:t>
      </w:r>
    </w:p>
    <w:p w14:paraId="58B531CE">
      <w:pPr>
        <w:keepNext w:val="0"/>
        <w:keepLines w:val="0"/>
        <w:pageBreakBefore w:val="0"/>
        <w:widowControl/>
        <w:kinsoku w:val="0"/>
        <w:wordWrap/>
        <w:overflowPunct/>
        <w:topLinePunct w:val="0"/>
        <w:autoSpaceDE w:val="0"/>
        <w:autoSpaceDN w:val="0"/>
        <w:bidi w:val="0"/>
        <w:adjustRightInd w:val="0"/>
        <w:snapToGrid w:val="0"/>
        <w:spacing w:before="38" w:line="360" w:lineRule="auto"/>
        <w:ind w:left="117"/>
        <w:textAlignment w:val="baseline"/>
        <w:rPr>
          <w:rFonts w:ascii="宋体" w:hAnsi="宋体" w:eastAsia="宋体" w:cs="宋体"/>
          <w:sz w:val="24"/>
          <w:szCs w:val="24"/>
        </w:rPr>
      </w:pPr>
      <w:r>
        <w:rPr>
          <w:rFonts w:ascii="宋体" w:hAnsi="宋体" w:eastAsia="宋体" w:cs="宋体"/>
          <w:spacing w:val="-6"/>
          <w:sz w:val="24"/>
          <w:szCs w:val="24"/>
        </w:rPr>
        <w:t>传真：</w:t>
      </w:r>
      <w:r>
        <w:rPr>
          <w:rFonts w:ascii="宋体" w:hAnsi="宋体" w:eastAsia="宋体" w:cs="宋体"/>
          <w:spacing w:val="6"/>
          <w:sz w:val="24"/>
          <w:szCs w:val="24"/>
        </w:rPr>
        <w:t xml:space="preserve">                      </w:t>
      </w:r>
      <w:r>
        <w:rPr>
          <w:rFonts w:ascii="宋体" w:hAnsi="宋体" w:eastAsia="宋体" w:cs="宋体"/>
          <w:spacing w:val="-6"/>
          <w:sz w:val="24"/>
          <w:szCs w:val="24"/>
        </w:rPr>
        <w:t>传真：</w:t>
      </w:r>
    </w:p>
    <w:p w14:paraId="2674E03C">
      <w:pPr>
        <w:keepNext w:val="0"/>
        <w:keepLines w:val="0"/>
        <w:pageBreakBefore w:val="0"/>
        <w:widowControl/>
        <w:kinsoku w:val="0"/>
        <w:wordWrap/>
        <w:overflowPunct/>
        <w:topLinePunct w:val="0"/>
        <w:autoSpaceDE w:val="0"/>
        <w:autoSpaceDN w:val="0"/>
        <w:bidi w:val="0"/>
        <w:adjustRightInd w:val="0"/>
        <w:snapToGrid w:val="0"/>
        <w:spacing w:before="38" w:line="360" w:lineRule="auto"/>
        <w:ind w:left="121"/>
        <w:textAlignment w:val="baseline"/>
        <w:rPr>
          <w:rFonts w:ascii="宋体" w:hAnsi="宋体" w:eastAsia="宋体" w:cs="宋体"/>
          <w:sz w:val="24"/>
          <w:szCs w:val="24"/>
        </w:rPr>
      </w:pPr>
      <w:r>
        <w:rPr>
          <w:rFonts w:ascii="宋体" w:hAnsi="宋体" w:eastAsia="宋体" w:cs="宋体"/>
          <w:spacing w:val="-2"/>
          <w:sz w:val="24"/>
          <w:szCs w:val="24"/>
        </w:rPr>
        <w:t>开户银行：</w:t>
      </w:r>
      <w:r>
        <w:rPr>
          <w:rFonts w:ascii="宋体" w:hAnsi="宋体" w:eastAsia="宋体" w:cs="宋体"/>
          <w:spacing w:val="6"/>
          <w:sz w:val="24"/>
          <w:szCs w:val="24"/>
        </w:rPr>
        <w:t xml:space="preserve">                  </w:t>
      </w:r>
      <w:r>
        <w:rPr>
          <w:rFonts w:ascii="宋体" w:hAnsi="宋体" w:eastAsia="宋体" w:cs="宋体"/>
          <w:spacing w:val="-2"/>
          <w:sz w:val="24"/>
          <w:szCs w:val="24"/>
        </w:rPr>
        <w:t>开户银行：</w:t>
      </w:r>
    </w:p>
    <w:p w14:paraId="437FDF73">
      <w:pPr>
        <w:keepNext w:val="0"/>
        <w:keepLines w:val="0"/>
        <w:pageBreakBefore w:val="0"/>
        <w:widowControl/>
        <w:kinsoku w:val="0"/>
        <w:wordWrap/>
        <w:overflowPunct/>
        <w:topLinePunct w:val="0"/>
        <w:autoSpaceDE w:val="0"/>
        <w:autoSpaceDN w:val="0"/>
        <w:bidi w:val="0"/>
        <w:adjustRightInd w:val="0"/>
        <w:snapToGrid w:val="0"/>
        <w:spacing w:before="37" w:line="360" w:lineRule="auto"/>
        <w:ind w:left="125"/>
        <w:textAlignment w:val="baseline"/>
        <w:rPr>
          <w:rFonts w:ascii="宋体" w:hAnsi="宋体" w:eastAsia="宋体" w:cs="宋体"/>
          <w:sz w:val="24"/>
          <w:szCs w:val="24"/>
        </w:rPr>
      </w:pPr>
      <w:r>
        <w:rPr>
          <w:rFonts w:ascii="宋体" w:hAnsi="宋体" w:eastAsia="宋体" w:cs="宋体"/>
          <w:spacing w:val="-7"/>
          <w:sz w:val="24"/>
          <w:szCs w:val="24"/>
        </w:rPr>
        <w:t>账号：</w:t>
      </w:r>
      <w:r>
        <w:rPr>
          <w:rFonts w:ascii="宋体" w:hAnsi="宋体" w:eastAsia="宋体" w:cs="宋体"/>
          <w:spacing w:val="6"/>
          <w:sz w:val="24"/>
          <w:szCs w:val="24"/>
        </w:rPr>
        <w:t xml:space="preserve">                      </w:t>
      </w:r>
      <w:r>
        <w:rPr>
          <w:rFonts w:ascii="宋体" w:hAnsi="宋体" w:eastAsia="宋体" w:cs="宋体"/>
          <w:spacing w:val="-7"/>
          <w:sz w:val="24"/>
          <w:szCs w:val="24"/>
        </w:rPr>
        <w:t>账号：</w:t>
      </w:r>
    </w:p>
    <w:p w14:paraId="56C9E59D">
      <w:pPr>
        <w:keepNext w:val="0"/>
        <w:keepLines w:val="0"/>
        <w:pageBreakBefore w:val="0"/>
        <w:widowControl/>
        <w:kinsoku w:val="0"/>
        <w:wordWrap/>
        <w:overflowPunct/>
        <w:topLinePunct w:val="0"/>
        <w:autoSpaceDE w:val="0"/>
        <w:autoSpaceDN w:val="0"/>
        <w:bidi w:val="0"/>
        <w:adjustRightInd w:val="0"/>
        <w:snapToGrid w:val="0"/>
        <w:spacing w:before="35" w:line="360" w:lineRule="auto"/>
        <w:ind w:left="120"/>
        <w:textAlignment w:val="baseline"/>
        <w:rPr>
          <w:rFonts w:ascii="宋体" w:hAnsi="宋体" w:eastAsia="宋体" w:cs="宋体"/>
          <w:sz w:val="24"/>
          <w:szCs w:val="24"/>
        </w:rPr>
      </w:pPr>
      <w:r>
        <w:rPr>
          <w:rFonts w:ascii="宋体" w:hAnsi="宋体" w:eastAsia="宋体" w:cs="宋体"/>
          <w:spacing w:val="4"/>
          <w:sz w:val="24"/>
          <w:szCs w:val="24"/>
        </w:rPr>
        <w:t>签订地点：</w:t>
      </w:r>
    </w:p>
    <w:p w14:paraId="7E9362E5">
      <w:pPr>
        <w:keepNext w:val="0"/>
        <w:keepLines w:val="0"/>
        <w:pageBreakBefore w:val="0"/>
        <w:widowControl/>
        <w:kinsoku w:val="0"/>
        <w:wordWrap/>
        <w:overflowPunct/>
        <w:topLinePunct w:val="0"/>
        <w:autoSpaceDE w:val="0"/>
        <w:autoSpaceDN w:val="0"/>
        <w:bidi w:val="0"/>
        <w:adjustRightInd w:val="0"/>
        <w:snapToGrid w:val="0"/>
        <w:spacing w:before="32" w:line="360" w:lineRule="auto"/>
        <w:ind w:left="120"/>
        <w:textAlignment w:val="baseline"/>
        <w:rPr>
          <w:rFonts w:ascii="宋体" w:hAnsi="宋体" w:eastAsia="宋体" w:cs="宋体"/>
          <w:sz w:val="24"/>
          <w:szCs w:val="24"/>
        </w:rPr>
      </w:pPr>
      <w:r>
        <w:rPr>
          <w:rFonts w:ascii="宋体" w:hAnsi="宋体" w:eastAsia="宋体" w:cs="宋体"/>
          <w:spacing w:val="1"/>
          <w:sz w:val="24"/>
          <w:szCs w:val="24"/>
        </w:rPr>
        <w:t>签订时间：</w:t>
      </w:r>
      <w:r>
        <w:rPr>
          <w:rFonts w:ascii="宋体" w:hAnsi="宋体" w:eastAsia="宋体" w:cs="宋体"/>
          <w:spacing w:val="18"/>
          <w:sz w:val="24"/>
          <w:szCs w:val="24"/>
        </w:rPr>
        <w:t xml:space="preserve">  </w:t>
      </w:r>
      <w:r>
        <w:rPr>
          <w:rFonts w:ascii="宋体" w:hAnsi="宋体" w:eastAsia="宋体" w:cs="宋体"/>
          <w:spacing w:val="1"/>
          <w:sz w:val="24"/>
          <w:szCs w:val="24"/>
        </w:rPr>
        <w:t>年</w:t>
      </w:r>
      <w:r>
        <w:rPr>
          <w:rFonts w:ascii="宋体" w:hAnsi="宋体" w:eastAsia="宋体" w:cs="宋体"/>
          <w:spacing w:val="16"/>
          <w:sz w:val="24"/>
          <w:szCs w:val="24"/>
        </w:rPr>
        <w:t xml:space="preserve">  </w:t>
      </w:r>
      <w:r>
        <w:rPr>
          <w:rFonts w:ascii="宋体" w:hAnsi="宋体" w:eastAsia="宋体" w:cs="宋体"/>
          <w:spacing w:val="1"/>
          <w:sz w:val="24"/>
          <w:szCs w:val="24"/>
        </w:rPr>
        <w:t>月</w:t>
      </w:r>
      <w:r>
        <w:rPr>
          <w:rFonts w:ascii="宋体" w:hAnsi="宋体" w:eastAsia="宋体" w:cs="宋体"/>
          <w:spacing w:val="40"/>
          <w:sz w:val="24"/>
          <w:szCs w:val="24"/>
        </w:rPr>
        <w:t xml:space="preserve">  </w:t>
      </w:r>
      <w:r>
        <w:rPr>
          <w:rFonts w:ascii="宋体" w:hAnsi="宋体" w:eastAsia="宋体" w:cs="宋体"/>
          <w:spacing w:val="1"/>
          <w:sz w:val="24"/>
          <w:szCs w:val="24"/>
        </w:rPr>
        <w:t>日</w:t>
      </w:r>
    </w:p>
    <w:p w14:paraId="7AF04076">
      <w:pP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br w:type="page"/>
      </w:r>
    </w:p>
    <w:p w14:paraId="559A9DAC">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5"/>
          <w:sz w:val="24"/>
          <w:szCs w:val="24"/>
        </w:rPr>
        <w:t>第一部分</w:t>
      </w:r>
      <w:r>
        <w:rPr>
          <w:rFonts w:hint="eastAsia" w:asciiTheme="majorEastAsia" w:hAnsiTheme="majorEastAsia" w:eastAsiaTheme="majorEastAsia" w:cstheme="majorEastAsia"/>
          <w:spacing w:val="5"/>
          <w:sz w:val="24"/>
          <w:szCs w:val="24"/>
        </w:rPr>
        <w:t xml:space="preserve">   </w:t>
      </w:r>
      <w:r>
        <w:rPr>
          <w:rFonts w:hint="eastAsia" w:asciiTheme="majorEastAsia" w:hAnsiTheme="majorEastAsia" w:eastAsiaTheme="majorEastAsia" w:cstheme="majorEastAsia"/>
          <w:b/>
          <w:bCs/>
          <w:spacing w:val="5"/>
          <w:sz w:val="24"/>
          <w:szCs w:val="24"/>
        </w:rPr>
        <w:t>通用合同条款</w:t>
      </w:r>
    </w:p>
    <w:p w14:paraId="42D2FD99">
      <w:pPr>
        <w:keepNext w:val="0"/>
        <w:keepLines w:val="0"/>
        <w:pageBreakBefore w:val="0"/>
        <w:widowControl/>
        <w:kinsoku w:val="0"/>
        <w:wordWrap/>
        <w:overflowPunct/>
        <w:topLinePunct w:val="0"/>
        <w:autoSpaceDE w:val="0"/>
        <w:autoSpaceDN w:val="0"/>
        <w:bidi w:val="0"/>
        <w:adjustRightInd w:val="0"/>
        <w:snapToGrid w:val="0"/>
        <w:spacing w:before="30" w:line="360" w:lineRule="auto"/>
        <w:ind w:left="123" w:firstLine="512"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8"/>
          <w:sz w:val="24"/>
          <w:szCs w:val="24"/>
        </w:rPr>
        <w:t>词语涵义及适用语言</w:t>
      </w:r>
    </w:p>
    <w:p w14:paraId="48C78BA0">
      <w:pPr>
        <w:keepNext w:val="0"/>
        <w:keepLines w:val="0"/>
        <w:pageBreakBefore w:val="0"/>
        <w:widowControl/>
        <w:kinsoku w:val="0"/>
        <w:wordWrap/>
        <w:overflowPunct/>
        <w:topLinePunct w:val="0"/>
        <w:autoSpaceDE w:val="0"/>
        <w:autoSpaceDN w:val="0"/>
        <w:bidi w:val="0"/>
        <w:adjustRightInd w:val="0"/>
        <w:snapToGrid w:val="0"/>
        <w:spacing w:before="34" w:line="360" w:lineRule="auto"/>
        <w:ind w:left="121" w:right="115" w:firstLine="544"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6"/>
          <w:sz w:val="24"/>
          <w:szCs w:val="24"/>
        </w:rPr>
        <w:t>第一条</w:t>
      </w:r>
      <w:r>
        <w:rPr>
          <w:rFonts w:hint="eastAsia" w:asciiTheme="majorEastAsia" w:hAnsiTheme="majorEastAsia" w:eastAsiaTheme="majorEastAsia" w:cstheme="majorEastAsia"/>
          <w:spacing w:val="59"/>
          <w:sz w:val="24"/>
          <w:szCs w:val="24"/>
        </w:rPr>
        <w:t xml:space="preserve"> </w:t>
      </w:r>
      <w:r>
        <w:rPr>
          <w:rFonts w:hint="eastAsia" w:asciiTheme="majorEastAsia" w:hAnsiTheme="majorEastAsia" w:eastAsiaTheme="majorEastAsia" w:cstheme="majorEastAsia"/>
          <w:spacing w:val="16"/>
          <w:sz w:val="24"/>
          <w:szCs w:val="24"/>
        </w:rPr>
        <w:t>下列名词和用语，</w:t>
      </w:r>
      <w:r>
        <w:rPr>
          <w:rFonts w:hint="eastAsia" w:asciiTheme="majorEastAsia" w:hAnsiTheme="majorEastAsia" w:eastAsiaTheme="majorEastAsia" w:cstheme="majorEastAsia"/>
          <w:spacing w:val="-91"/>
          <w:sz w:val="24"/>
          <w:szCs w:val="24"/>
        </w:rPr>
        <w:t xml:space="preserve"> </w:t>
      </w:r>
      <w:r>
        <w:rPr>
          <w:rFonts w:hint="eastAsia" w:asciiTheme="majorEastAsia" w:hAnsiTheme="majorEastAsia" w:eastAsiaTheme="majorEastAsia" w:cstheme="majorEastAsia"/>
          <w:spacing w:val="16"/>
          <w:sz w:val="24"/>
          <w:szCs w:val="24"/>
        </w:rPr>
        <w:t>除上下文另有约定外，具有本条所赋予的</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5"/>
          <w:sz w:val="24"/>
          <w:szCs w:val="24"/>
        </w:rPr>
        <w:t>涵义：</w:t>
      </w:r>
    </w:p>
    <w:p w14:paraId="62722502">
      <w:pPr>
        <w:keepNext w:val="0"/>
        <w:keepLines w:val="0"/>
        <w:pageBreakBefore w:val="0"/>
        <w:widowControl/>
        <w:kinsoku w:val="0"/>
        <w:wordWrap/>
        <w:overflowPunct/>
        <w:topLinePunct w:val="0"/>
        <w:autoSpaceDE w:val="0"/>
        <w:autoSpaceDN w:val="0"/>
        <w:bidi w:val="0"/>
        <w:adjustRightInd w:val="0"/>
        <w:snapToGrid w:val="0"/>
        <w:spacing w:line="360" w:lineRule="auto"/>
        <w:ind w:left="124" w:right="131" w:firstLine="556"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9"/>
          <w:sz w:val="24"/>
          <w:szCs w:val="24"/>
        </w:rPr>
        <w:t>一、“委托人”指承担工程建设项目直接建设管理责任，委托监</w:t>
      </w:r>
      <w:r>
        <w:rPr>
          <w:rFonts w:hint="eastAsia" w:asciiTheme="majorEastAsia" w:hAnsiTheme="majorEastAsia" w:eastAsiaTheme="majorEastAsia" w:cstheme="majorEastAsia"/>
          <w:spacing w:val="18"/>
          <w:sz w:val="24"/>
          <w:szCs w:val="24"/>
        </w:rPr>
        <w:t xml:space="preserve"> </w:t>
      </w:r>
      <w:r>
        <w:rPr>
          <w:rFonts w:hint="eastAsia" w:asciiTheme="majorEastAsia" w:hAnsiTheme="majorEastAsia" w:eastAsiaTheme="majorEastAsia" w:cstheme="majorEastAsia"/>
          <w:spacing w:val="5"/>
          <w:sz w:val="24"/>
          <w:szCs w:val="24"/>
        </w:rPr>
        <w:t>理业务的法人或其合法继承人。</w:t>
      </w:r>
    </w:p>
    <w:p w14:paraId="7D984780">
      <w:pPr>
        <w:keepNext w:val="0"/>
        <w:keepLines w:val="0"/>
        <w:pageBreakBefore w:val="0"/>
        <w:widowControl/>
        <w:kinsoku w:val="0"/>
        <w:wordWrap/>
        <w:overflowPunct/>
        <w:topLinePunct w:val="0"/>
        <w:autoSpaceDE w:val="0"/>
        <w:autoSpaceDN w:val="0"/>
        <w:bidi w:val="0"/>
        <w:adjustRightInd w:val="0"/>
        <w:snapToGrid w:val="0"/>
        <w:spacing w:before="38" w:line="360" w:lineRule="auto"/>
        <w:ind w:left="126" w:right="117" w:firstLine="56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0"/>
          <w:sz w:val="24"/>
          <w:szCs w:val="24"/>
        </w:rPr>
        <w:t>二、“监理人”指受委托人委托，提供监理服务的法人或其合法</w:t>
      </w:r>
      <w:r>
        <w:rPr>
          <w:rFonts w:hint="eastAsia" w:asciiTheme="majorEastAsia" w:hAnsiTheme="majorEastAsia" w:eastAsiaTheme="majorEastAsia" w:cstheme="majorEastAsia"/>
          <w:spacing w:val="4"/>
          <w:sz w:val="24"/>
          <w:szCs w:val="24"/>
        </w:rPr>
        <w:t xml:space="preserve"> </w:t>
      </w:r>
      <w:r>
        <w:rPr>
          <w:rFonts w:hint="eastAsia" w:asciiTheme="majorEastAsia" w:hAnsiTheme="majorEastAsia" w:eastAsiaTheme="majorEastAsia" w:cstheme="majorEastAsia"/>
          <w:spacing w:val="-7"/>
          <w:sz w:val="24"/>
          <w:szCs w:val="24"/>
        </w:rPr>
        <w:t>继承人。</w:t>
      </w:r>
    </w:p>
    <w:p w14:paraId="5BD9E7DB">
      <w:pPr>
        <w:keepNext w:val="0"/>
        <w:keepLines w:val="0"/>
        <w:pageBreakBefore w:val="0"/>
        <w:widowControl/>
        <w:kinsoku w:val="0"/>
        <w:wordWrap/>
        <w:overflowPunct/>
        <w:topLinePunct w:val="0"/>
        <w:autoSpaceDE w:val="0"/>
        <w:autoSpaceDN w:val="0"/>
        <w:bidi w:val="0"/>
        <w:adjustRightInd w:val="0"/>
        <w:snapToGrid w:val="0"/>
        <w:spacing w:before="38" w:line="360" w:lineRule="auto"/>
        <w:ind w:left="119" w:right="132" w:firstLine="536"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4"/>
          <w:sz w:val="24"/>
          <w:szCs w:val="24"/>
        </w:rPr>
        <w:t>三、“承包人”指与委托人 （发包人）签订了施</w:t>
      </w:r>
      <w:r>
        <w:rPr>
          <w:rFonts w:hint="eastAsia" w:asciiTheme="majorEastAsia" w:hAnsiTheme="majorEastAsia" w:eastAsiaTheme="majorEastAsia" w:cstheme="majorEastAsia"/>
          <w:spacing w:val="13"/>
          <w:sz w:val="24"/>
          <w:szCs w:val="24"/>
        </w:rPr>
        <w:t>工合同，承担工</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5"/>
          <w:sz w:val="24"/>
          <w:szCs w:val="24"/>
        </w:rPr>
        <w:t>程施工的法人或其合法继承人。</w:t>
      </w:r>
    </w:p>
    <w:p w14:paraId="29C7AA12">
      <w:pPr>
        <w:keepNext w:val="0"/>
        <w:keepLines w:val="0"/>
        <w:pageBreakBefore w:val="0"/>
        <w:widowControl/>
        <w:kinsoku w:val="0"/>
        <w:wordWrap/>
        <w:overflowPunct/>
        <w:topLinePunct w:val="0"/>
        <w:autoSpaceDE w:val="0"/>
        <w:autoSpaceDN w:val="0"/>
        <w:bidi w:val="0"/>
        <w:adjustRightInd w:val="0"/>
        <w:snapToGrid w:val="0"/>
        <w:spacing w:before="38" w:line="360" w:lineRule="auto"/>
        <w:ind w:left="125" w:right="117" w:firstLine="556"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9"/>
          <w:sz w:val="24"/>
          <w:szCs w:val="24"/>
        </w:rPr>
        <w:t>四、“监理机构”指监理人派驻工程现场直接开展监理业务的组</w:t>
      </w:r>
      <w:r>
        <w:rPr>
          <w:rFonts w:hint="eastAsia" w:asciiTheme="majorEastAsia" w:hAnsiTheme="majorEastAsia" w:eastAsiaTheme="majorEastAsia" w:cstheme="majorEastAsia"/>
          <w:spacing w:val="7"/>
          <w:sz w:val="24"/>
          <w:szCs w:val="24"/>
        </w:rPr>
        <w:t xml:space="preserve"> 织，由总监理工程师、监理工程师和监理员以及其他人员组成。</w:t>
      </w:r>
    </w:p>
    <w:p w14:paraId="528DE1E8">
      <w:pPr>
        <w:keepNext w:val="0"/>
        <w:keepLines w:val="0"/>
        <w:pageBreakBefore w:val="0"/>
        <w:widowControl/>
        <w:kinsoku w:val="0"/>
        <w:wordWrap/>
        <w:overflowPunct/>
        <w:topLinePunct w:val="0"/>
        <w:autoSpaceDE w:val="0"/>
        <w:autoSpaceDN w:val="0"/>
        <w:bidi w:val="0"/>
        <w:adjustRightInd w:val="0"/>
        <w:snapToGrid w:val="0"/>
        <w:spacing w:before="39" w:line="360" w:lineRule="auto"/>
        <w:ind w:left="125" w:right="117" w:firstLine="56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0"/>
          <w:sz w:val="24"/>
          <w:szCs w:val="24"/>
        </w:rPr>
        <w:t>五、“监理项目”是指委托人委托监理人实施建设监理的工程建</w:t>
      </w:r>
      <w:r>
        <w:rPr>
          <w:rFonts w:hint="eastAsia" w:asciiTheme="majorEastAsia" w:hAnsiTheme="majorEastAsia" w:eastAsiaTheme="majorEastAsia" w:cstheme="majorEastAsia"/>
          <w:spacing w:val="4"/>
          <w:sz w:val="24"/>
          <w:szCs w:val="24"/>
        </w:rPr>
        <w:t xml:space="preserve"> </w:t>
      </w:r>
      <w:r>
        <w:rPr>
          <w:rFonts w:hint="eastAsia" w:asciiTheme="majorEastAsia" w:hAnsiTheme="majorEastAsia" w:eastAsiaTheme="majorEastAsia" w:cstheme="majorEastAsia"/>
          <w:spacing w:val="-6"/>
          <w:sz w:val="24"/>
          <w:szCs w:val="24"/>
        </w:rPr>
        <w:t>设项目。</w:t>
      </w:r>
    </w:p>
    <w:p w14:paraId="1F2C7145">
      <w:pPr>
        <w:keepNext w:val="0"/>
        <w:keepLines w:val="0"/>
        <w:pageBreakBefore w:val="0"/>
        <w:widowControl/>
        <w:kinsoku w:val="0"/>
        <w:wordWrap/>
        <w:overflowPunct/>
        <w:topLinePunct w:val="0"/>
        <w:autoSpaceDE w:val="0"/>
        <w:autoSpaceDN w:val="0"/>
        <w:bidi w:val="0"/>
        <w:adjustRightInd w:val="0"/>
        <w:snapToGrid w:val="0"/>
        <w:spacing w:before="35" w:line="360" w:lineRule="auto"/>
        <w:ind w:left="120" w:right="193" w:firstLine="548"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7"/>
          <w:sz w:val="24"/>
          <w:szCs w:val="24"/>
        </w:rPr>
        <w:t>六、“服务”是指监理人根据监理合同约定所承担的各项工作，</w:t>
      </w:r>
      <w:r>
        <w:rPr>
          <w:rFonts w:hint="eastAsia" w:asciiTheme="majorEastAsia" w:hAnsiTheme="majorEastAsia" w:eastAsiaTheme="majorEastAsia" w:cstheme="majorEastAsia"/>
          <w:spacing w:val="15"/>
          <w:sz w:val="24"/>
          <w:szCs w:val="24"/>
        </w:rPr>
        <w:t xml:space="preserve"> </w:t>
      </w:r>
      <w:r>
        <w:rPr>
          <w:rFonts w:hint="eastAsia" w:asciiTheme="majorEastAsia" w:hAnsiTheme="majorEastAsia" w:eastAsiaTheme="majorEastAsia" w:cstheme="majorEastAsia"/>
          <w:spacing w:val="9"/>
          <w:sz w:val="24"/>
          <w:szCs w:val="24"/>
        </w:rPr>
        <w:t>包括正常服务和附加服务.</w:t>
      </w:r>
    </w:p>
    <w:p w14:paraId="69015973">
      <w:pPr>
        <w:keepNext w:val="0"/>
        <w:keepLines w:val="0"/>
        <w:pageBreakBefore w:val="0"/>
        <w:widowControl/>
        <w:kinsoku w:val="0"/>
        <w:wordWrap/>
        <w:overflowPunct/>
        <w:topLinePunct w:val="0"/>
        <w:autoSpaceDE w:val="0"/>
        <w:autoSpaceDN w:val="0"/>
        <w:bidi w:val="0"/>
        <w:adjustRightInd w:val="0"/>
        <w:snapToGrid w:val="0"/>
        <w:spacing w:before="36" w:line="360" w:lineRule="auto"/>
        <w:ind w:left="142" w:right="117" w:firstLine="56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0"/>
          <w:sz w:val="24"/>
          <w:szCs w:val="24"/>
        </w:rPr>
        <w:t>七、“正常服务”指监理人按照合同约定的监理范围、内容和期</w:t>
      </w:r>
      <w:r>
        <w:rPr>
          <w:rFonts w:hint="eastAsia" w:asciiTheme="majorEastAsia" w:hAnsiTheme="majorEastAsia" w:eastAsiaTheme="majorEastAsia" w:cstheme="majorEastAsia"/>
          <w:spacing w:val="11"/>
          <w:sz w:val="24"/>
          <w:szCs w:val="24"/>
        </w:rPr>
        <w:t xml:space="preserve"> </w:t>
      </w:r>
      <w:r>
        <w:rPr>
          <w:rFonts w:hint="eastAsia" w:asciiTheme="majorEastAsia" w:hAnsiTheme="majorEastAsia" w:eastAsiaTheme="majorEastAsia" w:cstheme="majorEastAsia"/>
          <w:spacing w:val="4"/>
          <w:sz w:val="24"/>
          <w:szCs w:val="24"/>
        </w:rPr>
        <w:t>限所提供的服务。</w:t>
      </w:r>
    </w:p>
    <w:p w14:paraId="7DBC02A5">
      <w:pPr>
        <w:keepNext w:val="0"/>
        <w:keepLines w:val="0"/>
        <w:pageBreakBefore w:val="0"/>
        <w:widowControl/>
        <w:kinsoku w:val="0"/>
        <w:wordWrap/>
        <w:overflowPunct/>
        <w:topLinePunct w:val="0"/>
        <w:autoSpaceDE w:val="0"/>
        <w:autoSpaceDN w:val="0"/>
        <w:bidi w:val="0"/>
        <w:adjustRightInd w:val="0"/>
        <w:snapToGrid w:val="0"/>
        <w:spacing w:before="39" w:line="360" w:lineRule="auto"/>
        <w:ind w:left="606" w:firstLine="508"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7"/>
          <w:sz w:val="24"/>
          <w:szCs w:val="24"/>
        </w:rPr>
        <w:t>八、“附加服务”指监理人为委托人提供正常服务以外的服务。</w:t>
      </w:r>
    </w:p>
    <w:p w14:paraId="60E8EA4D">
      <w:pPr>
        <w:keepNext w:val="0"/>
        <w:keepLines w:val="0"/>
        <w:pageBreakBefore w:val="0"/>
        <w:widowControl/>
        <w:kinsoku w:val="0"/>
        <w:wordWrap/>
        <w:overflowPunct/>
        <w:topLinePunct w:val="0"/>
        <w:autoSpaceDE w:val="0"/>
        <w:autoSpaceDN w:val="0"/>
        <w:bidi w:val="0"/>
        <w:adjustRightInd w:val="0"/>
        <w:snapToGrid w:val="0"/>
        <w:spacing w:before="38" w:line="360" w:lineRule="auto"/>
        <w:ind w:left="120" w:right="117" w:firstLine="56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0"/>
          <w:sz w:val="24"/>
          <w:szCs w:val="24"/>
        </w:rPr>
        <w:t>九、“服务酬金”指本合同中监理人完成“正常服务”、“附加</w:t>
      </w:r>
      <w:r>
        <w:rPr>
          <w:rFonts w:hint="eastAsia" w:asciiTheme="majorEastAsia" w:hAnsiTheme="majorEastAsia" w:eastAsiaTheme="majorEastAsia" w:cstheme="majorEastAsia"/>
          <w:spacing w:val="2"/>
          <w:sz w:val="24"/>
          <w:szCs w:val="24"/>
        </w:rPr>
        <w:t xml:space="preserve"> </w:t>
      </w:r>
      <w:r>
        <w:rPr>
          <w:rFonts w:hint="eastAsia" w:asciiTheme="majorEastAsia" w:hAnsiTheme="majorEastAsia" w:eastAsiaTheme="majorEastAsia" w:cstheme="majorEastAsia"/>
          <w:spacing w:val="7"/>
          <w:sz w:val="24"/>
          <w:szCs w:val="24"/>
        </w:rPr>
        <w:t>服务”应得到的正常服务酬金和附加服务酬金。</w:t>
      </w:r>
    </w:p>
    <w:p w14:paraId="2ED0B33A">
      <w:pPr>
        <w:keepNext w:val="0"/>
        <w:keepLines w:val="0"/>
        <w:pageBreakBefore w:val="0"/>
        <w:widowControl/>
        <w:kinsoku w:val="0"/>
        <w:wordWrap/>
        <w:overflowPunct/>
        <w:topLinePunct w:val="0"/>
        <w:autoSpaceDE w:val="0"/>
        <w:autoSpaceDN w:val="0"/>
        <w:bidi w:val="0"/>
        <w:adjustRightInd w:val="0"/>
        <w:snapToGrid w:val="0"/>
        <w:spacing w:before="38" w:line="360" w:lineRule="auto"/>
        <w:ind w:left="602" w:firstLine="492"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十、“天”指日历天。</w:t>
      </w:r>
    </w:p>
    <w:p w14:paraId="3FE7D9CE">
      <w:pPr>
        <w:keepNext w:val="0"/>
        <w:keepLines w:val="0"/>
        <w:pageBreakBefore w:val="0"/>
        <w:widowControl/>
        <w:kinsoku w:val="0"/>
        <w:wordWrap/>
        <w:overflowPunct/>
        <w:topLinePunct w:val="0"/>
        <w:autoSpaceDE w:val="0"/>
        <w:autoSpaceDN w:val="0"/>
        <w:bidi w:val="0"/>
        <w:adjustRightInd w:val="0"/>
        <w:snapToGrid w:val="0"/>
        <w:spacing w:before="36" w:line="360" w:lineRule="auto"/>
        <w:ind w:left="602" w:firstLine="504"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十一、“现场”指监理项目实施的场所。</w:t>
      </w:r>
    </w:p>
    <w:p w14:paraId="4C26AF68">
      <w:pPr>
        <w:keepNext w:val="0"/>
        <w:keepLines w:val="0"/>
        <w:pageBreakBefore w:val="0"/>
        <w:widowControl/>
        <w:kinsoku w:val="0"/>
        <w:wordWrap/>
        <w:overflowPunct/>
        <w:topLinePunct w:val="0"/>
        <w:autoSpaceDE w:val="0"/>
        <w:autoSpaceDN w:val="0"/>
        <w:bidi w:val="0"/>
        <w:adjustRightInd w:val="0"/>
        <w:snapToGrid w:val="0"/>
        <w:spacing w:before="36" w:line="360" w:lineRule="auto"/>
        <w:ind w:left="120" w:firstLine="512"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8"/>
          <w:sz w:val="24"/>
          <w:szCs w:val="24"/>
        </w:rPr>
        <w:t>第二条 本合同适用的语言文字为汉语文字。</w:t>
      </w:r>
    </w:p>
    <w:p w14:paraId="7700FD63">
      <w:pPr>
        <w:keepNext w:val="0"/>
        <w:keepLines w:val="0"/>
        <w:pageBreakBefore w:val="0"/>
        <w:widowControl/>
        <w:kinsoku w:val="0"/>
        <w:wordWrap/>
        <w:overflowPunct/>
        <w:topLinePunct w:val="0"/>
        <w:autoSpaceDE w:val="0"/>
        <w:autoSpaceDN w:val="0"/>
        <w:bidi w:val="0"/>
        <w:adjustRightInd w:val="0"/>
        <w:snapToGrid w:val="0"/>
        <w:spacing w:before="40" w:line="360" w:lineRule="auto"/>
        <w:ind w:left="763" w:firstLine="50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监理依据</w:t>
      </w:r>
    </w:p>
    <w:p w14:paraId="02FC418C">
      <w:pPr>
        <w:keepNext w:val="0"/>
        <w:keepLines w:val="0"/>
        <w:pageBreakBefore w:val="0"/>
        <w:widowControl/>
        <w:kinsoku w:val="0"/>
        <w:wordWrap/>
        <w:overflowPunct/>
        <w:topLinePunct w:val="0"/>
        <w:autoSpaceDE w:val="0"/>
        <w:autoSpaceDN w:val="0"/>
        <w:bidi w:val="0"/>
        <w:adjustRightInd w:val="0"/>
        <w:snapToGrid w:val="0"/>
        <w:spacing w:before="38" w:line="360" w:lineRule="auto"/>
        <w:ind w:left="119" w:right="120" w:firstLine="596" w:firstLineChars="200"/>
        <w:jc w:val="both"/>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9"/>
          <w:sz w:val="24"/>
          <w:szCs w:val="24"/>
        </w:rPr>
        <w:t>第三条</w:t>
      </w:r>
      <w:r>
        <w:rPr>
          <w:rFonts w:hint="eastAsia" w:asciiTheme="majorEastAsia" w:hAnsiTheme="majorEastAsia" w:eastAsiaTheme="majorEastAsia" w:cstheme="majorEastAsia"/>
          <w:spacing w:val="80"/>
          <w:sz w:val="24"/>
          <w:szCs w:val="24"/>
        </w:rPr>
        <w:t xml:space="preserve"> </w:t>
      </w:r>
      <w:r>
        <w:rPr>
          <w:rFonts w:hint="eastAsia" w:asciiTheme="majorEastAsia" w:hAnsiTheme="majorEastAsia" w:eastAsiaTheme="majorEastAsia" w:cstheme="majorEastAsia"/>
          <w:spacing w:val="29"/>
          <w:sz w:val="24"/>
          <w:szCs w:val="24"/>
        </w:rPr>
        <w:t>监理的依据是有关工程建设的法律法规、规章和规范性文</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4"/>
          <w:sz w:val="24"/>
          <w:szCs w:val="24"/>
        </w:rPr>
        <w:t>件；工程建设强制性条文、有关技术标准；经批准的工程建设项目设</w:t>
      </w:r>
      <w:r>
        <w:rPr>
          <w:rFonts w:hint="eastAsia" w:asciiTheme="majorEastAsia" w:hAnsiTheme="majorEastAsia" w:eastAsiaTheme="majorEastAsia" w:cstheme="majorEastAsia"/>
          <w:spacing w:val="6"/>
          <w:sz w:val="24"/>
          <w:szCs w:val="24"/>
        </w:rPr>
        <w:t xml:space="preserve"> </w:t>
      </w:r>
      <w:r>
        <w:rPr>
          <w:rFonts w:hint="eastAsia" w:asciiTheme="majorEastAsia" w:hAnsiTheme="majorEastAsia" w:eastAsiaTheme="majorEastAsia" w:cstheme="majorEastAsia"/>
          <w:spacing w:val="14"/>
          <w:sz w:val="24"/>
          <w:szCs w:val="24"/>
        </w:rPr>
        <w:t>计文件及其相关文件，监理合同、施工合同等合同文件。具体内容在</w:t>
      </w:r>
      <w:r>
        <w:rPr>
          <w:rFonts w:hint="eastAsia" w:asciiTheme="majorEastAsia" w:hAnsiTheme="majorEastAsia" w:eastAsiaTheme="majorEastAsia" w:cstheme="majorEastAsia"/>
          <w:spacing w:val="6"/>
          <w:sz w:val="24"/>
          <w:szCs w:val="24"/>
        </w:rPr>
        <w:t xml:space="preserve"> </w:t>
      </w:r>
      <w:r>
        <w:rPr>
          <w:rFonts w:hint="eastAsia" w:asciiTheme="majorEastAsia" w:hAnsiTheme="majorEastAsia" w:eastAsiaTheme="majorEastAsia" w:cstheme="majorEastAsia"/>
          <w:spacing w:val="4"/>
          <w:sz w:val="24"/>
          <w:szCs w:val="24"/>
        </w:rPr>
        <w:t>专用合同条款中约定。</w:t>
      </w:r>
    </w:p>
    <w:p w14:paraId="5DC440D3">
      <w:pPr>
        <w:keepNext w:val="0"/>
        <w:keepLines w:val="0"/>
        <w:pageBreakBefore w:val="0"/>
        <w:widowControl/>
        <w:kinsoku w:val="0"/>
        <w:wordWrap/>
        <w:overflowPunct/>
        <w:topLinePunct w:val="0"/>
        <w:autoSpaceDE w:val="0"/>
        <w:autoSpaceDN w:val="0"/>
        <w:bidi w:val="0"/>
        <w:adjustRightInd w:val="0"/>
        <w:snapToGrid w:val="0"/>
        <w:spacing w:line="360" w:lineRule="auto"/>
        <w:ind w:left="761" w:firstLine="508"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7"/>
          <w:sz w:val="24"/>
          <w:szCs w:val="24"/>
        </w:rPr>
        <w:t>通知和联系</w:t>
      </w:r>
    </w:p>
    <w:p w14:paraId="293B1952">
      <w:pPr>
        <w:keepNext w:val="0"/>
        <w:keepLines w:val="0"/>
        <w:pageBreakBefore w:val="0"/>
        <w:widowControl/>
        <w:kinsoku w:val="0"/>
        <w:wordWrap/>
        <w:overflowPunct/>
        <w:topLinePunct w:val="0"/>
        <w:autoSpaceDE w:val="0"/>
        <w:autoSpaceDN w:val="0"/>
        <w:bidi w:val="0"/>
        <w:adjustRightInd w:val="0"/>
        <w:snapToGrid w:val="0"/>
        <w:spacing w:before="35" w:line="360" w:lineRule="auto"/>
        <w:ind w:left="122" w:right="113" w:firstLine="56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0"/>
          <w:sz w:val="24"/>
          <w:szCs w:val="24"/>
        </w:rPr>
        <w:t>第四条 委托人应指定一名联系人，负责与</w:t>
      </w:r>
      <w:r>
        <w:rPr>
          <w:rFonts w:hint="eastAsia" w:asciiTheme="majorEastAsia" w:hAnsiTheme="majorEastAsia" w:eastAsiaTheme="majorEastAsia" w:cstheme="majorEastAsia"/>
          <w:spacing w:val="19"/>
          <w:sz w:val="24"/>
          <w:szCs w:val="24"/>
        </w:rPr>
        <w:t>监理机构联系。更换联系</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7"/>
          <w:sz w:val="24"/>
          <w:szCs w:val="24"/>
        </w:rPr>
        <w:t>人时，应提前通知监理人。</w:t>
      </w:r>
    </w:p>
    <w:p w14:paraId="0EBC9C0C">
      <w:pPr>
        <w:keepNext w:val="0"/>
        <w:keepLines w:val="0"/>
        <w:pageBreakBefore w:val="0"/>
        <w:widowControl/>
        <w:kinsoku w:val="0"/>
        <w:wordWrap/>
        <w:overflowPunct/>
        <w:topLinePunct w:val="0"/>
        <w:autoSpaceDE w:val="0"/>
        <w:autoSpaceDN w:val="0"/>
        <w:bidi w:val="0"/>
        <w:adjustRightInd w:val="0"/>
        <w:snapToGrid w:val="0"/>
        <w:spacing w:before="269" w:line="360" w:lineRule="auto"/>
        <w:ind w:left="119" w:right="122" w:firstLine="552"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8"/>
          <w:sz w:val="24"/>
          <w:szCs w:val="24"/>
        </w:rPr>
        <w:t>第五条 在监理合同实施过程中，双方的联系均应以书面函</w:t>
      </w:r>
      <w:r>
        <w:rPr>
          <w:rFonts w:hint="eastAsia" w:asciiTheme="majorEastAsia" w:hAnsiTheme="majorEastAsia" w:eastAsiaTheme="majorEastAsia" w:cstheme="majorEastAsia"/>
          <w:spacing w:val="17"/>
          <w:sz w:val="24"/>
          <w:szCs w:val="24"/>
        </w:rPr>
        <w:t>件为准。</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4"/>
          <w:sz w:val="24"/>
          <w:szCs w:val="24"/>
        </w:rPr>
        <w:t>在不做出紧急处理即可能导致安全、质量事故的情况下，可先以口头</w:t>
      </w:r>
      <w:r>
        <w:rPr>
          <w:rFonts w:hint="eastAsia" w:asciiTheme="majorEastAsia" w:hAnsiTheme="majorEastAsia" w:eastAsiaTheme="majorEastAsia" w:cstheme="majorEastAsia"/>
          <w:spacing w:val="6"/>
          <w:sz w:val="24"/>
          <w:szCs w:val="24"/>
        </w:rPr>
        <w:t xml:space="preserve"> 形式通知，并在48小时内补做书面通知。</w:t>
      </w:r>
    </w:p>
    <w:p w14:paraId="67B22AF9">
      <w:pPr>
        <w:keepNext w:val="0"/>
        <w:keepLines w:val="0"/>
        <w:pageBreakBefore w:val="0"/>
        <w:widowControl/>
        <w:kinsoku w:val="0"/>
        <w:wordWrap/>
        <w:overflowPunct/>
        <w:topLinePunct w:val="0"/>
        <w:autoSpaceDE w:val="0"/>
        <w:autoSpaceDN w:val="0"/>
        <w:bidi w:val="0"/>
        <w:adjustRightInd w:val="0"/>
        <w:snapToGrid w:val="0"/>
        <w:spacing w:before="37" w:line="360" w:lineRule="auto"/>
        <w:ind w:left="123" w:right="122" w:firstLine="536"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4"/>
          <w:sz w:val="24"/>
          <w:szCs w:val="24"/>
        </w:rPr>
        <w:t>第六条委托人对委托监理范围内工程项目实施的意见和决策应通过监</w:t>
      </w:r>
      <w:r>
        <w:rPr>
          <w:rFonts w:hint="eastAsia" w:asciiTheme="majorEastAsia" w:hAnsiTheme="majorEastAsia" w:eastAsiaTheme="majorEastAsia" w:cstheme="majorEastAsia"/>
          <w:spacing w:val="5"/>
          <w:sz w:val="24"/>
          <w:szCs w:val="24"/>
        </w:rPr>
        <w:t xml:space="preserve"> </w:t>
      </w:r>
      <w:r>
        <w:rPr>
          <w:rFonts w:hint="eastAsia" w:asciiTheme="majorEastAsia" w:hAnsiTheme="majorEastAsia" w:eastAsiaTheme="majorEastAsia" w:cstheme="majorEastAsia"/>
          <w:spacing w:val="6"/>
          <w:sz w:val="24"/>
          <w:szCs w:val="24"/>
        </w:rPr>
        <w:t>理机构下达，法律法规另有规定的除外。</w:t>
      </w:r>
    </w:p>
    <w:p w14:paraId="328533AA">
      <w:pPr>
        <w:keepNext w:val="0"/>
        <w:keepLines w:val="0"/>
        <w:pageBreakBefore w:val="0"/>
        <w:widowControl/>
        <w:kinsoku w:val="0"/>
        <w:wordWrap/>
        <w:overflowPunct/>
        <w:topLinePunct w:val="0"/>
        <w:autoSpaceDE w:val="0"/>
        <w:autoSpaceDN w:val="0"/>
        <w:bidi w:val="0"/>
        <w:adjustRightInd w:val="0"/>
        <w:snapToGrid w:val="0"/>
        <w:spacing w:before="38" w:line="360" w:lineRule="auto"/>
        <w:ind w:left="760" w:firstLine="508"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7"/>
          <w:sz w:val="24"/>
          <w:szCs w:val="24"/>
        </w:rPr>
        <w:t>委托人的权利</w:t>
      </w:r>
    </w:p>
    <w:p w14:paraId="73851E4D">
      <w:pPr>
        <w:keepNext w:val="0"/>
        <w:keepLines w:val="0"/>
        <w:pageBreakBefore w:val="0"/>
        <w:widowControl/>
        <w:kinsoku w:val="0"/>
        <w:wordWrap/>
        <w:overflowPunct/>
        <w:topLinePunct w:val="0"/>
        <w:autoSpaceDE w:val="0"/>
        <w:autoSpaceDN w:val="0"/>
        <w:bidi w:val="0"/>
        <w:adjustRightInd w:val="0"/>
        <w:snapToGrid w:val="0"/>
        <w:spacing w:before="37" w:line="360" w:lineRule="auto"/>
        <w:ind w:left="120" w:firstLine="50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第七条 委托人享有如下权利：</w:t>
      </w:r>
    </w:p>
    <w:p w14:paraId="502C08C9">
      <w:pPr>
        <w:keepNext w:val="0"/>
        <w:keepLines w:val="0"/>
        <w:pageBreakBefore w:val="0"/>
        <w:widowControl/>
        <w:kinsoku w:val="0"/>
        <w:wordWrap/>
        <w:overflowPunct/>
        <w:topLinePunct w:val="0"/>
        <w:autoSpaceDE w:val="0"/>
        <w:autoSpaceDN w:val="0"/>
        <w:bidi w:val="0"/>
        <w:adjustRightInd w:val="0"/>
        <w:snapToGrid w:val="0"/>
        <w:spacing w:before="36" w:line="360" w:lineRule="auto"/>
        <w:ind w:left="123" w:right="139" w:firstLine="556"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9"/>
          <w:sz w:val="24"/>
          <w:szCs w:val="24"/>
        </w:rPr>
        <w:t>一、对监理工作进行监督、检查，并提出撤换不能胜任监理工作</w:t>
      </w:r>
      <w:r>
        <w:rPr>
          <w:rFonts w:hint="eastAsia" w:asciiTheme="majorEastAsia" w:hAnsiTheme="majorEastAsia" w:eastAsiaTheme="majorEastAsia" w:cstheme="majorEastAsia"/>
          <w:spacing w:val="11"/>
          <w:sz w:val="24"/>
          <w:szCs w:val="24"/>
        </w:rPr>
        <w:t xml:space="preserve"> </w:t>
      </w:r>
      <w:r>
        <w:rPr>
          <w:rFonts w:hint="eastAsia" w:asciiTheme="majorEastAsia" w:hAnsiTheme="majorEastAsia" w:eastAsiaTheme="majorEastAsia" w:cstheme="majorEastAsia"/>
          <w:spacing w:val="2"/>
          <w:sz w:val="24"/>
          <w:szCs w:val="24"/>
        </w:rPr>
        <w:t>人员的建议或要求；</w:t>
      </w:r>
    </w:p>
    <w:p w14:paraId="25C26393">
      <w:pPr>
        <w:keepNext w:val="0"/>
        <w:keepLines w:val="0"/>
        <w:pageBreakBefore w:val="0"/>
        <w:widowControl/>
        <w:kinsoku w:val="0"/>
        <w:wordWrap/>
        <w:overflowPunct/>
        <w:topLinePunct w:val="0"/>
        <w:autoSpaceDE w:val="0"/>
        <w:autoSpaceDN w:val="0"/>
        <w:bidi w:val="0"/>
        <w:adjustRightInd w:val="0"/>
        <w:snapToGrid w:val="0"/>
        <w:spacing w:before="37" w:line="360" w:lineRule="auto"/>
        <w:ind w:left="123" w:right="117" w:firstLine="56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0"/>
          <w:sz w:val="24"/>
          <w:szCs w:val="24"/>
        </w:rPr>
        <w:t>二、对工程建设中质量、安全、投资、进度方面的重大问题的决</w:t>
      </w:r>
      <w:r>
        <w:rPr>
          <w:rFonts w:hint="eastAsia" w:asciiTheme="majorEastAsia" w:hAnsiTheme="majorEastAsia" w:eastAsiaTheme="majorEastAsia" w:cstheme="majorEastAsia"/>
          <w:spacing w:val="4"/>
          <w:sz w:val="24"/>
          <w:szCs w:val="24"/>
        </w:rPr>
        <w:t xml:space="preserve"> </w:t>
      </w:r>
      <w:r>
        <w:rPr>
          <w:rFonts w:hint="eastAsia" w:asciiTheme="majorEastAsia" w:hAnsiTheme="majorEastAsia" w:eastAsiaTheme="majorEastAsia" w:cstheme="majorEastAsia"/>
          <w:spacing w:val="-15"/>
          <w:sz w:val="24"/>
          <w:szCs w:val="24"/>
        </w:rPr>
        <w:t>策权；</w:t>
      </w:r>
    </w:p>
    <w:p w14:paraId="19AA4468">
      <w:pPr>
        <w:keepNext w:val="0"/>
        <w:keepLines w:val="0"/>
        <w:pageBreakBefore w:val="0"/>
        <w:widowControl/>
        <w:kinsoku w:val="0"/>
        <w:wordWrap/>
        <w:overflowPunct/>
        <w:topLinePunct w:val="0"/>
        <w:autoSpaceDE w:val="0"/>
        <w:autoSpaceDN w:val="0"/>
        <w:bidi w:val="0"/>
        <w:adjustRightInd w:val="0"/>
        <w:snapToGrid w:val="0"/>
        <w:spacing w:before="38" w:line="360" w:lineRule="auto"/>
        <w:ind w:left="600" w:firstLine="504"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三、核定监理人签发的工程计量、付款凭证：</w:t>
      </w:r>
    </w:p>
    <w:p w14:paraId="3B16FC88">
      <w:pPr>
        <w:keepNext w:val="0"/>
        <w:keepLines w:val="0"/>
        <w:pageBreakBefore w:val="0"/>
        <w:widowControl/>
        <w:kinsoku w:val="0"/>
        <w:wordWrap/>
        <w:overflowPunct/>
        <w:topLinePunct w:val="0"/>
        <w:autoSpaceDE w:val="0"/>
        <w:autoSpaceDN w:val="0"/>
        <w:bidi w:val="0"/>
        <w:adjustRightInd w:val="0"/>
        <w:snapToGrid w:val="0"/>
        <w:spacing w:before="38" w:line="360" w:lineRule="auto"/>
        <w:ind w:left="121" w:right="117" w:firstLine="556"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9"/>
          <w:sz w:val="24"/>
          <w:szCs w:val="24"/>
        </w:rPr>
        <w:t>四、要求监理人提交监理月报、监理专题报告、监理工作报告和</w:t>
      </w:r>
      <w:r>
        <w:rPr>
          <w:rFonts w:hint="eastAsia" w:asciiTheme="majorEastAsia" w:hAnsiTheme="majorEastAsia" w:eastAsiaTheme="majorEastAsia" w:cstheme="majorEastAsia"/>
          <w:spacing w:val="7"/>
          <w:sz w:val="24"/>
          <w:szCs w:val="24"/>
        </w:rPr>
        <w:t xml:space="preserve"> </w:t>
      </w:r>
      <w:r>
        <w:rPr>
          <w:rFonts w:hint="eastAsia" w:asciiTheme="majorEastAsia" w:hAnsiTheme="majorEastAsia" w:eastAsiaTheme="majorEastAsia" w:cstheme="majorEastAsia"/>
          <w:spacing w:val="2"/>
          <w:sz w:val="24"/>
          <w:szCs w:val="24"/>
        </w:rPr>
        <w:t>监理工作总结报告：</w:t>
      </w:r>
    </w:p>
    <w:p w14:paraId="1E9404FD">
      <w:pPr>
        <w:keepNext w:val="0"/>
        <w:keepLines w:val="0"/>
        <w:pageBreakBefore w:val="0"/>
        <w:widowControl/>
        <w:kinsoku w:val="0"/>
        <w:wordWrap/>
        <w:overflowPunct/>
        <w:topLinePunct w:val="0"/>
        <w:autoSpaceDE w:val="0"/>
        <w:autoSpaceDN w:val="0"/>
        <w:bidi w:val="0"/>
        <w:adjustRightInd w:val="0"/>
        <w:snapToGrid w:val="0"/>
        <w:spacing w:before="39" w:line="360" w:lineRule="auto"/>
        <w:ind w:left="121" w:right="117" w:firstLine="56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0"/>
          <w:sz w:val="24"/>
          <w:szCs w:val="24"/>
        </w:rPr>
        <w:t>五、当监理人发生本合同专用条款约定的违约情形时，有权解除</w:t>
      </w:r>
      <w:r>
        <w:rPr>
          <w:rFonts w:hint="eastAsia" w:asciiTheme="majorEastAsia" w:hAnsiTheme="majorEastAsia" w:eastAsiaTheme="majorEastAsia" w:cstheme="majorEastAsia"/>
          <w:spacing w:val="4"/>
          <w:sz w:val="24"/>
          <w:szCs w:val="24"/>
        </w:rPr>
        <w:t xml:space="preserve"> </w:t>
      </w:r>
      <w:r>
        <w:rPr>
          <w:rFonts w:hint="eastAsia" w:asciiTheme="majorEastAsia" w:hAnsiTheme="majorEastAsia" w:eastAsiaTheme="majorEastAsia" w:cstheme="majorEastAsia"/>
          <w:spacing w:val="-6"/>
          <w:sz w:val="24"/>
          <w:szCs w:val="24"/>
        </w:rPr>
        <w:t>本合同。</w:t>
      </w:r>
    </w:p>
    <w:p w14:paraId="2EB634CE">
      <w:pPr>
        <w:keepNext w:val="0"/>
        <w:keepLines w:val="0"/>
        <w:pageBreakBefore w:val="0"/>
        <w:widowControl/>
        <w:kinsoku w:val="0"/>
        <w:wordWrap/>
        <w:overflowPunct/>
        <w:topLinePunct w:val="0"/>
        <w:autoSpaceDE w:val="0"/>
        <w:autoSpaceDN w:val="0"/>
        <w:bidi w:val="0"/>
        <w:adjustRightInd w:val="0"/>
        <w:snapToGrid w:val="0"/>
        <w:spacing w:before="39" w:line="360" w:lineRule="auto"/>
        <w:ind w:left="602" w:firstLine="508"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7"/>
          <w:sz w:val="24"/>
          <w:szCs w:val="24"/>
        </w:rPr>
        <w:t>监理人的权利</w:t>
      </w:r>
    </w:p>
    <w:p w14:paraId="11969176">
      <w:pPr>
        <w:keepNext w:val="0"/>
        <w:keepLines w:val="0"/>
        <w:pageBreakBefore w:val="0"/>
        <w:widowControl/>
        <w:kinsoku w:val="0"/>
        <w:wordWrap/>
        <w:overflowPunct/>
        <w:topLinePunct w:val="0"/>
        <w:autoSpaceDE w:val="0"/>
        <w:autoSpaceDN w:val="0"/>
        <w:bidi w:val="0"/>
        <w:adjustRightInd w:val="0"/>
        <w:snapToGrid w:val="0"/>
        <w:spacing w:before="37" w:line="360" w:lineRule="auto"/>
        <w:ind w:left="120" w:firstLine="50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第八条 委托人赋予监理人如下权利：</w:t>
      </w:r>
    </w:p>
    <w:p w14:paraId="40A99789">
      <w:pPr>
        <w:keepNext w:val="0"/>
        <w:keepLines w:val="0"/>
        <w:pageBreakBefore w:val="0"/>
        <w:widowControl/>
        <w:kinsoku w:val="0"/>
        <w:wordWrap/>
        <w:overflowPunct/>
        <w:topLinePunct w:val="0"/>
        <w:autoSpaceDE w:val="0"/>
        <w:autoSpaceDN w:val="0"/>
        <w:bidi w:val="0"/>
        <w:adjustRightInd w:val="0"/>
        <w:snapToGrid w:val="0"/>
        <w:spacing w:before="39" w:line="360" w:lineRule="auto"/>
        <w:ind w:left="606" w:firstLine="508"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7"/>
          <w:sz w:val="24"/>
          <w:szCs w:val="24"/>
        </w:rPr>
        <w:t>一、审查承包人拟选择的分包项目和分包人，报委托人批准：</w:t>
      </w:r>
    </w:p>
    <w:p w14:paraId="29257653">
      <w:pPr>
        <w:keepNext w:val="0"/>
        <w:keepLines w:val="0"/>
        <w:pageBreakBefore w:val="0"/>
        <w:widowControl/>
        <w:kinsoku w:val="0"/>
        <w:wordWrap/>
        <w:overflowPunct/>
        <w:topLinePunct w:val="0"/>
        <w:autoSpaceDE w:val="0"/>
        <w:autoSpaceDN w:val="0"/>
        <w:bidi w:val="0"/>
        <w:adjustRightInd w:val="0"/>
        <w:snapToGrid w:val="0"/>
        <w:spacing w:before="36" w:line="360" w:lineRule="auto"/>
        <w:ind w:left="121" w:right="117" w:firstLine="56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0"/>
          <w:sz w:val="24"/>
          <w:szCs w:val="24"/>
        </w:rPr>
        <w:t>二、审查承包人提交的施工组织设计、安全技术措施及专项施工</w:t>
      </w:r>
      <w:r>
        <w:rPr>
          <w:rFonts w:hint="eastAsia" w:asciiTheme="majorEastAsia" w:hAnsiTheme="majorEastAsia" w:eastAsiaTheme="majorEastAsia" w:cstheme="majorEastAsia"/>
          <w:spacing w:val="4"/>
          <w:sz w:val="24"/>
          <w:szCs w:val="24"/>
        </w:rPr>
        <w:t xml:space="preserve"> </w:t>
      </w:r>
      <w:r>
        <w:rPr>
          <w:rFonts w:hint="eastAsia" w:asciiTheme="majorEastAsia" w:hAnsiTheme="majorEastAsia" w:eastAsiaTheme="majorEastAsia" w:cstheme="majorEastAsia"/>
          <w:spacing w:val="6"/>
          <w:sz w:val="24"/>
          <w:szCs w:val="24"/>
        </w:rPr>
        <w:t>方案等各类文件：</w:t>
      </w:r>
    </w:p>
    <w:p w14:paraId="381CD3D1">
      <w:pPr>
        <w:keepNext w:val="0"/>
        <w:keepLines w:val="0"/>
        <w:pageBreakBefore w:val="0"/>
        <w:widowControl/>
        <w:kinsoku w:val="0"/>
        <w:wordWrap/>
        <w:overflowPunct/>
        <w:topLinePunct w:val="0"/>
        <w:autoSpaceDE w:val="0"/>
        <w:autoSpaceDN w:val="0"/>
        <w:bidi w:val="0"/>
        <w:adjustRightInd w:val="0"/>
        <w:snapToGrid w:val="0"/>
        <w:spacing w:before="38" w:line="360" w:lineRule="auto"/>
        <w:ind w:left="600" w:firstLine="508"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7"/>
          <w:sz w:val="24"/>
          <w:szCs w:val="24"/>
        </w:rPr>
        <w:t>三、核查并签发施工图纸：</w:t>
      </w:r>
    </w:p>
    <w:p w14:paraId="3C09AEC1">
      <w:pPr>
        <w:keepNext w:val="0"/>
        <w:keepLines w:val="0"/>
        <w:pageBreakBefore w:val="0"/>
        <w:widowControl/>
        <w:kinsoku w:val="0"/>
        <w:wordWrap/>
        <w:overflowPunct/>
        <w:topLinePunct w:val="0"/>
        <w:autoSpaceDE w:val="0"/>
        <w:autoSpaceDN w:val="0"/>
        <w:bidi w:val="0"/>
        <w:adjustRightInd w:val="0"/>
        <w:snapToGrid w:val="0"/>
        <w:spacing w:before="39" w:line="360" w:lineRule="auto"/>
        <w:ind w:left="151" w:right="117" w:firstLine="556"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9"/>
          <w:sz w:val="24"/>
          <w:szCs w:val="24"/>
        </w:rPr>
        <w:t>四、签发合同项目开工令、暂停施工指示，但应事先征得委托人</w:t>
      </w:r>
      <w:r>
        <w:rPr>
          <w:rFonts w:hint="eastAsia" w:asciiTheme="majorEastAsia" w:hAnsiTheme="majorEastAsia" w:eastAsiaTheme="majorEastAsia" w:cstheme="majorEastAsia"/>
          <w:spacing w:val="7"/>
          <w:sz w:val="24"/>
          <w:szCs w:val="24"/>
        </w:rPr>
        <w:t xml:space="preserve"> </w:t>
      </w:r>
      <w:r>
        <w:rPr>
          <w:rFonts w:hint="eastAsia" w:asciiTheme="majorEastAsia" w:hAnsiTheme="majorEastAsia" w:eastAsiaTheme="majorEastAsia" w:cstheme="majorEastAsia"/>
          <w:spacing w:val="6"/>
          <w:sz w:val="24"/>
          <w:szCs w:val="24"/>
        </w:rPr>
        <w:t>同意；签发进场通知、复工通知；</w:t>
      </w:r>
    </w:p>
    <w:p w14:paraId="3244AEC4">
      <w:pPr>
        <w:keepNext w:val="0"/>
        <w:keepLines w:val="0"/>
        <w:pageBreakBefore w:val="0"/>
        <w:widowControl/>
        <w:kinsoku w:val="0"/>
        <w:wordWrap/>
        <w:overflowPunct/>
        <w:topLinePunct w:val="0"/>
        <w:autoSpaceDE w:val="0"/>
        <w:autoSpaceDN w:val="0"/>
        <w:bidi w:val="0"/>
        <w:adjustRightInd w:val="0"/>
        <w:snapToGrid w:val="0"/>
        <w:spacing w:before="36" w:line="360" w:lineRule="auto"/>
        <w:ind w:left="606" w:firstLine="496"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五、审核和签发工程计量、付款凭证；</w:t>
      </w:r>
    </w:p>
    <w:p w14:paraId="6206E509">
      <w:pPr>
        <w:keepNext w:val="0"/>
        <w:keepLines w:val="0"/>
        <w:pageBreakBefore w:val="0"/>
        <w:widowControl/>
        <w:kinsoku w:val="0"/>
        <w:wordWrap/>
        <w:overflowPunct/>
        <w:topLinePunct w:val="0"/>
        <w:autoSpaceDE w:val="0"/>
        <w:autoSpaceDN w:val="0"/>
        <w:bidi w:val="0"/>
        <w:adjustRightInd w:val="0"/>
        <w:snapToGrid w:val="0"/>
        <w:spacing w:before="36" w:line="360" w:lineRule="auto"/>
        <w:ind w:left="120" w:right="117" w:firstLine="56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0"/>
          <w:sz w:val="24"/>
          <w:szCs w:val="24"/>
        </w:rPr>
        <w:t>六、核查承包人现场工作人员数量及相应岗位资格，有权要求承</w:t>
      </w:r>
      <w:r>
        <w:rPr>
          <w:rFonts w:hint="eastAsia" w:asciiTheme="majorEastAsia" w:hAnsiTheme="majorEastAsia" w:eastAsiaTheme="majorEastAsia" w:cstheme="majorEastAsia"/>
          <w:spacing w:val="7"/>
          <w:sz w:val="24"/>
          <w:szCs w:val="24"/>
        </w:rPr>
        <w:t xml:space="preserve"> </w:t>
      </w:r>
      <w:r>
        <w:rPr>
          <w:rFonts w:hint="eastAsia" w:asciiTheme="majorEastAsia" w:hAnsiTheme="majorEastAsia" w:eastAsiaTheme="majorEastAsia" w:cstheme="majorEastAsia"/>
          <w:spacing w:val="8"/>
          <w:sz w:val="24"/>
          <w:szCs w:val="24"/>
        </w:rPr>
        <w:t>包人撤换不称职的现场工作人员；</w:t>
      </w:r>
    </w:p>
    <w:p w14:paraId="4B5B1814">
      <w:pPr>
        <w:keepNext w:val="0"/>
        <w:keepLines w:val="0"/>
        <w:pageBreakBefore w:val="0"/>
        <w:widowControl/>
        <w:kinsoku w:val="0"/>
        <w:wordWrap/>
        <w:overflowPunct/>
        <w:topLinePunct w:val="0"/>
        <w:autoSpaceDE w:val="0"/>
        <w:autoSpaceDN w:val="0"/>
        <w:bidi w:val="0"/>
        <w:adjustRightInd w:val="0"/>
        <w:snapToGrid w:val="0"/>
        <w:spacing w:before="37" w:line="360" w:lineRule="auto"/>
        <w:ind w:left="123" w:right="117" w:firstLine="56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0"/>
          <w:sz w:val="24"/>
          <w:szCs w:val="24"/>
        </w:rPr>
        <w:t>七、发现承包人使用的施工设备影响工程质量或进度时，有权要</w:t>
      </w:r>
      <w:r>
        <w:rPr>
          <w:rFonts w:hint="eastAsia" w:asciiTheme="majorEastAsia" w:hAnsiTheme="majorEastAsia" w:eastAsiaTheme="majorEastAsia" w:cstheme="majorEastAsia"/>
          <w:spacing w:val="11"/>
          <w:sz w:val="24"/>
          <w:szCs w:val="24"/>
        </w:rPr>
        <w:t xml:space="preserve"> </w:t>
      </w:r>
      <w:r>
        <w:rPr>
          <w:rFonts w:hint="eastAsia" w:asciiTheme="majorEastAsia" w:hAnsiTheme="majorEastAsia" w:eastAsiaTheme="majorEastAsia" w:cstheme="majorEastAsia"/>
          <w:spacing w:val="4"/>
          <w:sz w:val="24"/>
          <w:szCs w:val="24"/>
        </w:rPr>
        <w:t>求承包人增加或更换施工设备；</w:t>
      </w:r>
    </w:p>
    <w:p w14:paraId="72070FC7">
      <w:pPr>
        <w:keepNext w:val="0"/>
        <w:keepLines w:val="0"/>
        <w:pageBreakBefore w:val="0"/>
        <w:widowControl/>
        <w:kinsoku w:val="0"/>
        <w:wordWrap/>
        <w:overflowPunct/>
        <w:topLinePunct w:val="0"/>
        <w:autoSpaceDE w:val="0"/>
        <w:autoSpaceDN w:val="0"/>
        <w:bidi w:val="0"/>
        <w:adjustRightInd w:val="0"/>
        <w:snapToGrid w:val="0"/>
        <w:spacing w:before="36" w:line="360" w:lineRule="auto"/>
        <w:ind w:left="121" w:right="117" w:firstLine="56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0"/>
          <w:sz w:val="24"/>
          <w:szCs w:val="24"/>
        </w:rPr>
        <w:t>八、当委托人发生本合同专用条款约定的违约情形时，有权解除</w:t>
      </w:r>
      <w:r>
        <w:rPr>
          <w:rFonts w:hint="eastAsia" w:asciiTheme="majorEastAsia" w:hAnsiTheme="majorEastAsia" w:eastAsiaTheme="majorEastAsia" w:cstheme="majorEastAsia"/>
          <w:spacing w:val="4"/>
          <w:sz w:val="24"/>
          <w:szCs w:val="24"/>
        </w:rPr>
        <w:t xml:space="preserve"> </w:t>
      </w:r>
      <w:r>
        <w:rPr>
          <w:rFonts w:hint="eastAsia" w:asciiTheme="majorEastAsia" w:hAnsiTheme="majorEastAsia" w:eastAsiaTheme="majorEastAsia" w:cstheme="majorEastAsia"/>
          <w:spacing w:val="-11"/>
          <w:sz w:val="24"/>
          <w:szCs w:val="24"/>
        </w:rPr>
        <w:t>本合同；</w:t>
      </w:r>
    </w:p>
    <w:p w14:paraId="5C8D6D3B">
      <w:pPr>
        <w:keepNext w:val="0"/>
        <w:keepLines w:val="0"/>
        <w:pageBreakBefore w:val="0"/>
        <w:widowControl/>
        <w:kinsoku w:val="0"/>
        <w:wordWrap/>
        <w:overflowPunct/>
        <w:topLinePunct w:val="0"/>
        <w:autoSpaceDE w:val="0"/>
        <w:autoSpaceDN w:val="0"/>
        <w:bidi w:val="0"/>
        <w:adjustRightInd w:val="0"/>
        <w:snapToGrid w:val="0"/>
        <w:spacing w:before="37" w:line="360" w:lineRule="auto"/>
        <w:ind w:left="608" w:firstLine="512"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8"/>
          <w:sz w:val="24"/>
          <w:szCs w:val="24"/>
        </w:rPr>
        <w:t>九、专用合同条款约定的其他权利</w:t>
      </w:r>
    </w:p>
    <w:p w14:paraId="2BBE9B3F">
      <w:pPr>
        <w:keepNext w:val="0"/>
        <w:keepLines w:val="0"/>
        <w:pageBreakBefore w:val="0"/>
        <w:widowControl/>
        <w:kinsoku w:val="0"/>
        <w:wordWrap/>
        <w:overflowPunct/>
        <w:topLinePunct w:val="0"/>
        <w:autoSpaceDE w:val="0"/>
        <w:autoSpaceDN w:val="0"/>
        <w:bidi w:val="0"/>
        <w:adjustRightInd w:val="0"/>
        <w:snapToGrid w:val="0"/>
        <w:spacing w:before="37" w:line="360" w:lineRule="auto"/>
        <w:ind w:left="760" w:firstLine="508"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7"/>
          <w:sz w:val="24"/>
          <w:szCs w:val="24"/>
        </w:rPr>
        <w:t>委托人的义务</w:t>
      </w:r>
    </w:p>
    <w:p w14:paraId="6FB23456">
      <w:pPr>
        <w:keepNext w:val="0"/>
        <w:keepLines w:val="0"/>
        <w:pageBreakBefore w:val="0"/>
        <w:widowControl/>
        <w:kinsoku w:val="0"/>
        <w:wordWrap/>
        <w:overflowPunct/>
        <w:topLinePunct w:val="0"/>
        <w:autoSpaceDE w:val="0"/>
        <w:autoSpaceDN w:val="0"/>
        <w:bidi w:val="0"/>
        <w:adjustRightInd w:val="0"/>
        <w:snapToGrid w:val="0"/>
        <w:spacing w:before="270" w:line="360" w:lineRule="auto"/>
        <w:ind w:left="120" w:firstLine="504"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第九条 工程建设外部环境的协调工作。</w:t>
      </w:r>
    </w:p>
    <w:p w14:paraId="6DD98586">
      <w:pPr>
        <w:keepNext w:val="0"/>
        <w:keepLines w:val="0"/>
        <w:pageBreakBefore w:val="0"/>
        <w:widowControl/>
        <w:kinsoku w:val="0"/>
        <w:wordWrap/>
        <w:overflowPunct/>
        <w:topLinePunct w:val="0"/>
        <w:autoSpaceDE w:val="0"/>
        <w:autoSpaceDN w:val="0"/>
        <w:bidi w:val="0"/>
        <w:adjustRightInd w:val="0"/>
        <w:snapToGrid w:val="0"/>
        <w:spacing w:before="37" w:line="360" w:lineRule="auto"/>
        <w:ind w:left="121" w:right="115" w:firstLine="556"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9"/>
          <w:sz w:val="24"/>
          <w:szCs w:val="24"/>
        </w:rPr>
        <w:t>第十条 按专用合同条款约定的时间、数量、方式，免费向监理机构</w:t>
      </w:r>
      <w:r>
        <w:rPr>
          <w:rFonts w:hint="eastAsia" w:asciiTheme="majorEastAsia" w:hAnsiTheme="majorEastAsia" w:eastAsiaTheme="majorEastAsia" w:cstheme="majorEastAsia"/>
          <w:spacing w:val="17"/>
          <w:sz w:val="24"/>
          <w:szCs w:val="24"/>
        </w:rPr>
        <w:t xml:space="preserve"> </w:t>
      </w:r>
      <w:r>
        <w:rPr>
          <w:rFonts w:hint="eastAsia" w:asciiTheme="majorEastAsia" w:hAnsiTheme="majorEastAsia" w:eastAsiaTheme="majorEastAsia" w:cstheme="majorEastAsia"/>
          <w:spacing w:val="7"/>
          <w:sz w:val="24"/>
          <w:szCs w:val="24"/>
        </w:rPr>
        <w:t>提供开展监理服务的有关本工程建设的资料。</w:t>
      </w:r>
    </w:p>
    <w:p w14:paraId="568A96B0">
      <w:pPr>
        <w:keepNext w:val="0"/>
        <w:keepLines w:val="0"/>
        <w:pageBreakBefore w:val="0"/>
        <w:widowControl/>
        <w:kinsoku w:val="0"/>
        <w:wordWrap/>
        <w:overflowPunct/>
        <w:topLinePunct w:val="0"/>
        <w:autoSpaceDE w:val="0"/>
        <w:autoSpaceDN w:val="0"/>
        <w:bidi w:val="0"/>
        <w:adjustRightInd w:val="0"/>
        <w:snapToGrid w:val="0"/>
        <w:spacing w:before="35" w:line="360" w:lineRule="auto"/>
        <w:ind w:left="119" w:right="115" w:firstLine="556"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9"/>
          <w:sz w:val="24"/>
          <w:szCs w:val="24"/>
        </w:rPr>
        <w:t>第十一条 在专用合同条款约定的时间内，就监理机构书面提交并要</w:t>
      </w:r>
      <w:r>
        <w:rPr>
          <w:rFonts w:hint="eastAsia" w:asciiTheme="majorEastAsia" w:hAnsiTheme="majorEastAsia" w:eastAsiaTheme="majorEastAsia" w:cstheme="majorEastAsia"/>
          <w:spacing w:val="17"/>
          <w:sz w:val="24"/>
          <w:szCs w:val="24"/>
        </w:rPr>
        <w:t xml:space="preserve"> </w:t>
      </w:r>
      <w:r>
        <w:rPr>
          <w:rFonts w:hint="eastAsia" w:asciiTheme="majorEastAsia" w:hAnsiTheme="majorEastAsia" w:eastAsiaTheme="majorEastAsia" w:cstheme="majorEastAsia"/>
          <w:spacing w:val="14"/>
          <w:sz w:val="24"/>
          <w:szCs w:val="24"/>
        </w:rPr>
        <w:t>求作出决定的问题作出书面决定，并及时送达监理机构。超过约定时</w:t>
      </w:r>
      <w:r>
        <w:rPr>
          <w:rFonts w:hint="eastAsia" w:asciiTheme="majorEastAsia" w:hAnsiTheme="majorEastAsia" w:eastAsiaTheme="majorEastAsia" w:cstheme="majorEastAsia"/>
          <w:spacing w:val="11"/>
          <w:sz w:val="24"/>
          <w:szCs w:val="24"/>
        </w:rPr>
        <w:t xml:space="preserve"> </w:t>
      </w:r>
      <w:r>
        <w:rPr>
          <w:rFonts w:hint="eastAsia" w:asciiTheme="majorEastAsia" w:hAnsiTheme="majorEastAsia" w:eastAsiaTheme="majorEastAsia" w:cstheme="majorEastAsia"/>
          <w:spacing w:val="14"/>
          <w:sz w:val="24"/>
          <w:szCs w:val="24"/>
        </w:rPr>
        <w:t>间，监理机构未收到委托人的书面决定，且委托人未说明理由，监理</w:t>
      </w:r>
      <w:r>
        <w:rPr>
          <w:rFonts w:hint="eastAsia" w:asciiTheme="majorEastAsia" w:hAnsiTheme="majorEastAsia" w:eastAsiaTheme="majorEastAsia" w:cstheme="majorEastAsia"/>
          <w:spacing w:val="6"/>
          <w:sz w:val="24"/>
          <w:szCs w:val="24"/>
        </w:rPr>
        <w:t xml:space="preserve"> </w:t>
      </w:r>
      <w:r>
        <w:rPr>
          <w:rFonts w:hint="eastAsia" w:asciiTheme="majorEastAsia" w:hAnsiTheme="majorEastAsia" w:eastAsiaTheme="majorEastAsia" w:cstheme="majorEastAsia"/>
          <w:spacing w:val="9"/>
          <w:sz w:val="24"/>
          <w:szCs w:val="24"/>
        </w:rPr>
        <w:t>机构可认为委托人对其提出的事宜已无不同意见，无须再作确认。</w:t>
      </w:r>
    </w:p>
    <w:p w14:paraId="6D81ADED">
      <w:pPr>
        <w:keepNext w:val="0"/>
        <w:keepLines w:val="0"/>
        <w:pageBreakBefore w:val="0"/>
        <w:widowControl/>
        <w:kinsoku w:val="0"/>
        <w:wordWrap/>
        <w:overflowPunct/>
        <w:topLinePunct w:val="0"/>
        <w:autoSpaceDE w:val="0"/>
        <w:autoSpaceDN w:val="0"/>
        <w:bidi w:val="0"/>
        <w:adjustRightInd w:val="0"/>
        <w:snapToGrid w:val="0"/>
        <w:spacing w:before="36" w:line="360" w:lineRule="auto"/>
        <w:ind w:left="119" w:right="115" w:firstLine="556"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9"/>
          <w:sz w:val="24"/>
          <w:szCs w:val="24"/>
        </w:rPr>
        <w:t>第十二条 与承包人签订的施工合同中明确其赋予监理人的权限，并</w:t>
      </w:r>
      <w:r>
        <w:rPr>
          <w:rFonts w:hint="eastAsia" w:asciiTheme="majorEastAsia" w:hAnsiTheme="majorEastAsia" w:eastAsiaTheme="majorEastAsia" w:cstheme="majorEastAsia"/>
          <w:spacing w:val="17"/>
          <w:sz w:val="24"/>
          <w:szCs w:val="24"/>
        </w:rPr>
        <w:t xml:space="preserve"> </w:t>
      </w:r>
      <w:r>
        <w:rPr>
          <w:rFonts w:hint="eastAsia" w:asciiTheme="majorEastAsia" w:hAnsiTheme="majorEastAsia" w:eastAsiaTheme="majorEastAsia" w:cstheme="majorEastAsia"/>
          <w:spacing w:val="9"/>
          <w:sz w:val="24"/>
          <w:szCs w:val="24"/>
        </w:rPr>
        <w:t>在工程开工前将监理单位、总监理工程师通知承包人</w:t>
      </w:r>
    </w:p>
    <w:p w14:paraId="579FB3C2">
      <w:pPr>
        <w:keepNext w:val="0"/>
        <w:keepLines w:val="0"/>
        <w:pageBreakBefore w:val="0"/>
        <w:widowControl/>
        <w:kinsoku w:val="0"/>
        <w:wordWrap/>
        <w:overflowPunct/>
        <w:topLinePunct w:val="0"/>
        <w:autoSpaceDE w:val="0"/>
        <w:autoSpaceDN w:val="0"/>
        <w:bidi w:val="0"/>
        <w:adjustRightInd w:val="0"/>
        <w:snapToGrid w:val="0"/>
        <w:spacing w:before="38" w:line="360" w:lineRule="auto"/>
        <w:ind w:left="121" w:right="115" w:firstLine="556"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9"/>
          <w:sz w:val="24"/>
          <w:szCs w:val="24"/>
        </w:rPr>
        <w:t>第十三条 提供监理人员在现场的工作和生活条件，具体内容在专用</w:t>
      </w:r>
      <w:r>
        <w:rPr>
          <w:rFonts w:hint="eastAsia" w:asciiTheme="majorEastAsia" w:hAnsiTheme="majorEastAsia" w:eastAsiaTheme="majorEastAsia" w:cstheme="majorEastAsia"/>
          <w:spacing w:val="17"/>
          <w:sz w:val="24"/>
          <w:szCs w:val="24"/>
        </w:rPr>
        <w:t xml:space="preserve"> </w:t>
      </w:r>
      <w:r>
        <w:rPr>
          <w:rFonts w:hint="eastAsia" w:asciiTheme="majorEastAsia" w:hAnsiTheme="majorEastAsia" w:eastAsiaTheme="majorEastAsia" w:cstheme="majorEastAsia"/>
          <w:spacing w:val="14"/>
          <w:sz w:val="24"/>
          <w:szCs w:val="24"/>
        </w:rPr>
        <w:t>合同条款中明确。如果不能提供上述条件的，应按实际发生费用给予</w:t>
      </w:r>
      <w:r>
        <w:rPr>
          <w:rFonts w:hint="eastAsia" w:asciiTheme="majorEastAsia" w:hAnsiTheme="majorEastAsia" w:eastAsiaTheme="majorEastAsia" w:cstheme="majorEastAsia"/>
          <w:spacing w:val="4"/>
          <w:sz w:val="24"/>
          <w:szCs w:val="24"/>
        </w:rPr>
        <w:t xml:space="preserve"> </w:t>
      </w:r>
      <w:r>
        <w:rPr>
          <w:rFonts w:hint="eastAsia" w:asciiTheme="majorEastAsia" w:hAnsiTheme="majorEastAsia" w:eastAsiaTheme="majorEastAsia" w:cstheme="majorEastAsia"/>
          <w:spacing w:val="1"/>
          <w:sz w:val="24"/>
          <w:szCs w:val="24"/>
        </w:rPr>
        <w:t>监理人补偿。</w:t>
      </w:r>
    </w:p>
    <w:p w14:paraId="6FE8CE6D">
      <w:pPr>
        <w:keepNext w:val="0"/>
        <w:keepLines w:val="0"/>
        <w:pageBreakBefore w:val="0"/>
        <w:widowControl/>
        <w:kinsoku w:val="0"/>
        <w:wordWrap/>
        <w:overflowPunct/>
        <w:topLinePunct w:val="0"/>
        <w:autoSpaceDE w:val="0"/>
        <w:autoSpaceDN w:val="0"/>
        <w:bidi w:val="0"/>
        <w:adjustRightInd w:val="0"/>
        <w:snapToGrid w:val="0"/>
        <w:spacing w:before="36" w:line="360" w:lineRule="auto"/>
        <w:ind w:left="120" w:firstLine="516"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9"/>
          <w:sz w:val="24"/>
          <w:szCs w:val="24"/>
        </w:rPr>
        <w:t>第十四条 按本合同约定及时、足额支付监理服务酬金</w:t>
      </w:r>
    </w:p>
    <w:p w14:paraId="51C5E808">
      <w:pPr>
        <w:keepNext w:val="0"/>
        <w:keepLines w:val="0"/>
        <w:pageBreakBefore w:val="0"/>
        <w:widowControl/>
        <w:kinsoku w:val="0"/>
        <w:wordWrap/>
        <w:overflowPunct/>
        <w:topLinePunct w:val="0"/>
        <w:autoSpaceDE w:val="0"/>
        <w:autoSpaceDN w:val="0"/>
        <w:bidi w:val="0"/>
        <w:adjustRightInd w:val="0"/>
        <w:snapToGrid w:val="0"/>
        <w:spacing w:before="40" w:line="360" w:lineRule="auto"/>
        <w:ind w:left="120" w:right="166" w:firstLine="552"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8"/>
          <w:sz w:val="24"/>
          <w:szCs w:val="24"/>
        </w:rPr>
        <w:t>第十五条 为监理机构指定具有检验、试验资质的机构并承担</w:t>
      </w:r>
      <w:r>
        <w:rPr>
          <w:rFonts w:hint="eastAsia" w:asciiTheme="majorEastAsia" w:hAnsiTheme="majorEastAsia" w:eastAsiaTheme="majorEastAsia" w:cstheme="majorEastAsia"/>
          <w:spacing w:val="17"/>
          <w:sz w:val="24"/>
          <w:szCs w:val="24"/>
        </w:rPr>
        <w:t>检验、</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2"/>
          <w:sz w:val="24"/>
          <w:szCs w:val="24"/>
        </w:rPr>
        <w:t>试验相关费用。</w:t>
      </w:r>
    </w:p>
    <w:p w14:paraId="3DF0116A">
      <w:pPr>
        <w:keepNext w:val="0"/>
        <w:keepLines w:val="0"/>
        <w:pageBreakBefore w:val="0"/>
        <w:widowControl/>
        <w:kinsoku w:val="0"/>
        <w:wordWrap/>
        <w:overflowPunct/>
        <w:topLinePunct w:val="0"/>
        <w:autoSpaceDE w:val="0"/>
        <w:autoSpaceDN w:val="0"/>
        <w:bidi w:val="0"/>
        <w:adjustRightInd w:val="0"/>
        <w:snapToGrid w:val="0"/>
        <w:spacing w:before="35" w:line="360" w:lineRule="auto"/>
        <w:ind w:left="123" w:right="115" w:firstLine="556"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9"/>
          <w:sz w:val="24"/>
          <w:szCs w:val="24"/>
        </w:rPr>
        <w:t>第十六条 维护监理机构工作的独立性，不干涉监理机构正常开展监</w:t>
      </w:r>
      <w:r>
        <w:rPr>
          <w:rFonts w:hint="eastAsia" w:asciiTheme="majorEastAsia" w:hAnsiTheme="majorEastAsia" w:eastAsiaTheme="majorEastAsia" w:cstheme="majorEastAsia"/>
          <w:spacing w:val="17"/>
          <w:sz w:val="24"/>
          <w:szCs w:val="24"/>
        </w:rPr>
        <w:t xml:space="preserve"> </w:t>
      </w:r>
      <w:r>
        <w:rPr>
          <w:rFonts w:hint="eastAsia" w:asciiTheme="majorEastAsia" w:hAnsiTheme="majorEastAsia" w:eastAsiaTheme="majorEastAsia" w:cstheme="majorEastAsia"/>
          <w:spacing w:val="14"/>
          <w:sz w:val="24"/>
          <w:szCs w:val="24"/>
        </w:rPr>
        <w:t>理业务，不擅自作出有悖于监理机构在合同授权范围内所作出的指示</w:t>
      </w:r>
      <w:r>
        <w:rPr>
          <w:rFonts w:hint="eastAsia" w:asciiTheme="majorEastAsia" w:hAnsiTheme="majorEastAsia" w:eastAsiaTheme="majorEastAsia" w:cstheme="majorEastAsia"/>
          <w:spacing w:val="1"/>
          <w:sz w:val="24"/>
          <w:szCs w:val="24"/>
        </w:rPr>
        <w:t xml:space="preserve"> </w:t>
      </w:r>
      <w:r>
        <w:rPr>
          <w:rFonts w:hint="eastAsia" w:asciiTheme="majorEastAsia" w:hAnsiTheme="majorEastAsia" w:eastAsiaTheme="majorEastAsia" w:cstheme="majorEastAsia"/>
          <w:spacing w:val="7"/>
          <w:sz w:val="24"/>
          <w:szCs w:val="24"/>
        </w:rPr>
        <w:t>的决定；未经监理机构签字确认，不得支付工程款。</w:t>
      </w:r>
    </w:p>
    <w:p w14:paraId="5748569D">
      <w:pPr>
        <w:keepNext w:val="0"/>
        <w:keepLines w:val="0"/>
        <w:pageBreakBefore w:val="0"/>
        <w:widowControl/>
        <w:kinsoku w:val="0"/>
        <w:wordWrap/>
        <w:overflowPunct/>
        <w:topLinePunct w:val="0"/>
        <w:autoSpaceDE w:val="0"/>
        <w:autoSpaceDN w:val="0"/>
        <w:bidi w:val="0"/>
        <w:adjustRightInd w:val="0"/>
        <w:snapToGrid w:val="0"/>
        <w:spacing w:before="38" w:line="360" w:lineRule="auto"/>
        <w:ind w:left="123" w:right="122" w:firstLine="536"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4"/>
          <w:sz w:val="24"/>
          <w:szCs w:val="24"/>
        </w:rPr>
        <w:t>第十七条为监理人员投保人身意外伤害险和第三者责任险。如要求监</w:t>
      </w:r>
      <w:r>
        <w:rPr>
          <w:rFonts w:hint="eastAsia" w:asciiTheme="majorEastAsia" w:hAnsiTheme="majorEastAsia" w:eastAsiaTheme="majorEastAsia" w:cstheme="majorEastAsia"/>
          <w:spacing w:val="5"/>
          <w:sz w:val="24"/>
          <w:szCs w:val="24"/>
        </w:rPr>
        <w:t xml:space="preserve"> </w:t>
      </w:r>
      <w:r>
        <w:rPr>
          <w:rFonts w:hint="eastAsia" w:asciiTheme="majorEastAsia" w:hAnsiTheme="majorEastAsia" w:eastAsiaTheme="majorEastAsia" w:cstheme="majorEastAsia"/>
          <w:spacing w:val="8"/>
          <w:sz w:val="24"/>
          <w:szCs w:val="24"/>
        </w:rPr>
        <w:t>理人自己投保，则应同意监理人将投保的费用计入报价中。</w:t>
      </w:r>
    </w:p>
    <w:p w14:paraId="21FBF437">
      <w:pPr>
        <w:keepNext w:val="0"/>
        <w:keepLines w:val="0"/>
        <w:pageBreakBefore w:val="0"/>
        <w:widowControl/>
        <w:kinsoku w:val="0"/>
        <w:wordWrap/>
        <w:overflowPunct/>
        <w:topLinePunct w:val="0"/>
        <w:autoSpaceDE w:val="0"/>
        <w:autoSpaceDN w:val="0"/>
        <w:bidi w:val="0"/>
        <w:adjustRightInd w:val="0"/>
        <w:snapToGrid w:val="0"/>
        <w:spacing w:before="40" w:line="360" w:lineRule="auto"/>
        <w:ind w:left="146" w:right="115" w:firstLine="556"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9"/>
          <w:sz w:val="24"/>
          <w:szCs w:val="24"/>
        </w:rPr>
        <w:t>第十八条 将投保工程险的保险合同提供给监理人作为工程合同管理</w:t>
      </w:r>
      <w:r>
        <w:rPr>
          <w:rFonts w:hint="eastAsia" w:asciiTheme="majorEastAsia" w:hAnsiTheme="majorEastAsia" w:eastAsiaTheme="majorEastAsia" w:cstheme="majorEastAsia"/>
          <w:spacing w:val="17"/>
          <w:sz w:val="24"/>
          <w:szCs w:val="24"/>
        </w:rPr>
        <w:t xml:space="preserve"> </w:t>
      </w:r>
      <w:r>
        <w:rPr>
          <w:rFonts w:hint="eastAsia" w:asciiTheme="majorEastAsia" w:hAnsiTheme="majorEastAsia" w:eastAsiaTheme="majorEastAsia" w:cstheme="majorEastAsia"/>
          <w:spacing w:val="-1"/>
          <w:sz w:val="24"/>
          <w:szCs w:val="24"/>
        </w:rPr>
        <w:t>的一部分。</w:t>
      </w:r>
    </w:p>
    <w:p w14:paraId="02432559">
      <w:pPr>
        <w:keepNext w:val="0"/>
        <w:keepLines w:val="0"/>
        <w:pageBreakBefore w:val="0"/>
        <w:widowControl/>
        <w:kinsoku w:val="0"/>
        <w:wordWrap/>
        <w:overflowPunct/>
        <w:topLinePunct w:val="0"/>
        <w:autoSpaceDE w:val="0"/>
        <w:autoSpaceDN w:val="0"/>
        <w:bidi w:val="0"/>
        <w:adjustRightInd w:val="0"/>
        <w:snapToGrid w:val="0"/>
        <w:spacing w:before="38" w:line="360" w:lineRule="auto"/>
        <w:ind w:left="122" w:right="122" w:firstLine="536"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4"/>
          <w:sz w:val="24"/>
          <w:szCs w:val="24"/>
        </w:rPr>
        <w:t>第十九条未经监理人同意，不得将监理人用于本工程监理服务的任何</w:t>
      </w:r>
      <w:r>
        <w:rPr>
          <w:rFonts w:hint="eastAsia" w:asciiTheme="majorEastAsia" w:hAnsiTheme="majorEastAsia" w:eastAsiaTheme="majorEastAsia" w:cstheme="majorEastAsia"/>
          <w:spacing w:val="5"/>
          <w:sz w:val="24"/>
          <w:szCs w:val="24"/>
        </w:rPr>
        <w:t xml:space="preserve"> </w:t>
      </w:r>
      <w:r>
        <w:rPr>
          <w:rFonts w:hint="eastAsia" w:asciiTheme="majorEastAsia" w:hAnsiTheme="majorEastAsia" w:eastAsiaTheme="majorEastAsia" w:cstheme="majorEastAsia"/>
          <w:spacing w:val="6"/>
          <w:sz w:val="24"/>
          <w:szCs w:val="24"/>
        </w:rPr>
        <w:t>文件直接或间接用于其他工程建设之中。</w:t>
      </w:r>
    </w:p>
    <w:p w14:paraId="769E7375">
      <w:pPr>
        <w:keepNext w:val="0"/>
        <w:keepLines w:val="0"/>
        <w:pageBreakBefore w:val="0"/>
        <w:widowControl/>
        <w:kinsoku w:val="0"/>
        <w:wordWrap/>
        <w:overflowPunct/>
        <w:topLinePunct w:val="0"/>
        <w:autoSpaceDE w:val="0"/>
        <w:autoSpaceDN w:val="0"/>
        <w:bidi w:val="0"/>
        <w:adjustRightInd w:val="0"/>
        <w:snapToGrid w:val="0"/>
        <w:spacing w:before="37" w:line="360" w:lineRule="auto"/>
        <w:ind w:left="763" w:firstLine="508"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7"/>
          <w:sz w:val="24"/>
          <w:szCs w:val="24"/>
        </w:rPr>
        <w:t>监理人的义务</w:t>
      </w:r>
    </w:p>
    <w:p w14:paraId="402D6F81">
      <w:pPr>
        <w:keepNext w:val="0"/>
        <w:keepLines w:val="0"/>
        <w:pageBreakBefore w:val="0"/>
        <w:widowControl/>
        <w:kinsoku w:val="0"/>
        <w:wordWrap/>
        <w:overflowPunct/>
        <w:topLinePunct w:val="0"/>
        <w:autoSpaceDE w:val="0"/>
        <w:autoSpaceDN w:val="0"/>
        <w:bidi w:val="0"/>
        <w:adjustRightInd w:val="0"/>
        <w:snapToGrid w:val="0"/>
        <w:spacing w:before="37" w:line="360" w:lineRule="auto"/>
        <w:ind w:left="121" w:right="111" w:firstLine="552"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8"/>
          <w:sz w:val="24"/>
          <w:szCs w:val="24"/>
        </w:rPr>
        <w:t>第二十条 本着“守法、诚信、公正、科学”</w:t>
      </w:r>
      <w:r>
        <w:rPr>
          <w:rFonts w:hint="eastAsia" w:asciiTheme="majorEastAsia" w:hAnsiTheme="majorEastAsia" w:eastAsiaTheme="majorEastAsia" w:cstheme="majorEastAsia"/>
          <w:spacing w:val="-100"/>
          <w:sz w:val="24"/>
          <w:szCs w:val="24"/>
        </w:rPr>
        <w:t xml:space="preserve"> </w:t>
      </w:r>
      <w:r>
        <w:rPr>
          <w:rFonts w:hint="eastAsia" w:asciiTheme="majorEastAsia" w:hAnsiTheme="majorEastAsia" w:eastAsiaTheme="majorEastAsia" w:cstheme="majorEastAsia"/>
          <w:spacing w:val="18"/>
          <w:sz w:val="24"/>
          <w:szCs w:val="24"/>
        </w:rPr>
        <w:t>的原则，按专用</w:t>
      </w:r>
      <w:r>
        <w:rPr>
          <w:rFonts w:hint="eastAsia" w:asciiTheme="majorEastAsia" w:hAnsiTheme="majorEastAsia" w:eastAsiaTheme="majorEastAsia" w:cstheme="majorEastAsia"/>
          <w:spacing w:val="17"/>
          <w:sz w:val="24"/>
          <w:szCs w:val="24"/>
        </w:rPr>
        <w:t>合同条</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7"/>
          <w:sz w:val="24"/>
          <w:szCs w:val="24"/>
        </w:rPr>
        <w:t>款约定的监理服务内容为委托人提供优质服</w:t>
      </w:r>
      <w:r>
        <w:rPr>
          <w:rFonts w:hint="eastAsia" w:asciiTheme="majorEastAsia" w:hAnsiTheme="majorEastAsia" w:eastAsiaTheme="majorEastAsia" w:cstheme="majorEastAsia"/>
          <w:spacing w:val="6"/>
          <w:sz w:val="24"/>
          <w:szCs w:val="24"/>
        </w:rPr>
        <w:t>务。</w:t>
      </w:r>
    </w:p>
    <w:p w14:paraId="0082832A">
      <w:pPr>
        <w:keepNext w:val="0"/>
        <w:keepLines w:val="0"/>
        <w:pageBreakBefore w:val="0"/>
        <w:widowControl/>
        <w:kinsoku w:val="0"/>
        <w:wordWrap/>
        <w:overflowPunct/>
        <w:topLinePunct w:val="0"/>
        <w:autoSpaceDE w:val="0"/>
        <w:autoSpaceDN w:val="0"/>
        <w:bidi w:val="0"/>
        <w:adjustRightInd w:val="0"/>
        <w:snapToGrid w:val="0"/>
        <w:spacing w:before="35" w:line="360" w:lineRule="auto"/>
        <w:ind w:left="119" w:right="114" w:firstLine="556"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9"/>
          <w:sz w:val="24"/>
          <w:szCs w:val="24"/>
        </w:rPr>
        <w:t>第二十一条 在专用合同条款约定的时间内组建监理机构，并进驻现</w:t>
      </w:r>
      <w:r>
        <w:rPr>
          <w:rFonts w:hint="eastAsia" w:asciiTheme="majorEastAsia" w:hAnsiTheme="majorEastAsia" w:eastAsiaTheme="majorEastAsia" w:cstheme="majorEastAsia"/>
          <w:spacing w:val="18"/>
          <w:sz w:val="24"/>
          <w:szCs w:val="24"/>
        </w:rPr>
        <w:t xml:space="preserve"> </w:t>
      </w:r>
      <w:r>
        <w:rPr>
          <w:rFonts w:hint="eastAsia" w:asciiTheme="majorEastAsia" w:hAnsiTheme="majorEastAsia" w:eastAsiaTheme="majorEastAsia" w:cstheme="majorEastAsia"/>
          <w:spacing w:val="14"/>
          <w:sz w:val="24"/>
          <w:szCs w:val="24"/>
        </w:rPr>
        <w:t>场。及时将监理规划、监理机构及其主要人员名单提交委托人，将监</w:t>
      </w:r>
      <w:r>
        <w:rPr>
          <w:rFonts w:hint="eastAsia" w:asciiTheme="majorEastAsia" w:hAnsiTheme="majorEastAsia" w:eastAsiaTheme="majorEastAsia" w:cstheme="majorEastAsia"/>
          <w:spacing w:val="6"/>
          <w:sz w:val="24"/>
          <w:szCs w:val="24"/>
        </w:rPr>
        <w:t xml:space="preserve"> </w:t>
      </w:r>
      <w:r>
        <w:rPr>
          <w:rFonts w:hint="eastAsia" w:asciiTheme="majorEastAsia" w:hAnsiTheme="majorEastAsia" w:eastAsiaTheme="majorEastAsia" w:cstheme="majorEastAsia"/>
          <w:spacing w:val="14"/>
          <w:sz w:val="24"/>
          <w:szCs w:val="24"/>
        </w:rPr>
        <w:t>理机构及其人员名单、监理工程师和监理员的授权</w:t>
      </w:r>
      <w:r>
        <w:rPr>
          <w:rFonts w:hint="eastAsia" w:asciiTheme="majorEastAsia" w:hAnsiTheme="majorEastAsia" w:eastAsiaTheme="majorEastAsia" w:cstheme="majorEastAsia"/>
          <w:spacing w:val="13"/>
          <w:sz w:val="24"/>
          <w:szCs w:val="24"/>
        </w:rPr>
        <w:t>范围通知承包人；</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4"/>
          <w:sz w:val="24"/>
          <w:szCs w:val="24"/>
        </w:rPr>
        <w:t>实施期间有变化的，应当及时通知承包人。更换总监理工程师和其他</w:t>
      </w:r>
      <w:r>
        <w:rPr>
          <w:rFonts w:hint="eastAsia" w:asciiTheme="majorEastAsia" w:hAnsiTheme="majorEastAsia" w:eastAsiaTheme="majorEastAsia" w:cstheme="majorEastAsia"/>
          <w:spacing w:val="6"/>
          <w:sz w:val="24"/>
          <w:szCs w:val="24"/>
        </w:rPr>
        <w:t xml:space="preserve"> </w:t>
      </w:r>
      <w:r>
        <w:rPr>
          <w:rFonts w:hint="eastAsia" w:asciiTheme="majorEastAsia" w:hAnsiTheme="majorEastAsia" w:eastAsiaTheme="majorEastAsia" w:cstheme="majorEastAsia"/>
          <w:spacing w:val="8"/>
          <w:sz w:val="24"/>
          <w:szCs w:val="24"/>
        </w:rPr>
        <w:t>主要监理人员应征得委托人同意。</w:t>
      </w:r>
    </w:p>
    <w:p w14:paraId="0B3F3A3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ajorEastAsia" w:hAnsiTheme="majorEastAsia" w:eastAsiaTheme="majorEastAsia" w:cstheme="majorEastAsia"/>
          <w:sz w:val="24"/>
          <w:szCs w:val="24"/>
        </w:rPr>
        <w:sectPr>
          <w:pgSz w:w="11912" w:h="16841"/>
          <w:pgMar w:top="1214" w:right="969" w:bottom="400" w:left="971" w:header="881" w:footer="0" w:gutter="0"/>
          <w:cols w:space="720" w:num="1"/>
        </w:sectPr>
      </w:pPr>
    </w:p>
    <w:p w14:paraId="3A090633">
      <w:pPr>
        <w:keepNext w:val="0"/>
        <w:keepLines w:val="0"/>
        <w:pageBreakBefore w:val="0"/>
        <w:widowControl/>
        <w:kinsoku w:val="0"/>
        <w:wordWrap/>
        <w:overflowPunct/>
        <w:topLinePunct w:val="0"/>
        <w:autoSpaceDE w:val="0"/>
        <w:autoSpaceDN w:val="0"/>
        <w:bidi w:val="0"/>
        <w:adjustRightInd w:val="0"/>
        <w:snapToGrid w:val="0"/>
        <w:spacing w:before="269" w:line="360" w:lineRule="auto"/>
        <w:ind w:left="122" w:right="114" w:firstLine="556"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9"/>
          <w:sz w:val="24"/>
          <w:szCs w:val="24"/>
        </w:rPr>
        <w:t>第二十二条 发现设计文件不符合有关规定或合同约定时，应向委托</w:t>
      </w:r>
      <w:r>
        <w:rPr>
          <w:rFonts w:hint="eastAsia" w:asciiTheme="majorEastAsia" w:hAnsiTheme="majorEastAsia" w:eastAsiaTheme="majorEastAsia" w:cstheme="majorEastAsia"/>
          <w:spacing w:val="18"/>
          <w:sz w:val="24"/>
          <w:szCs w:val="24"/>
        </w:rPr>
        <w:t xml:space="preserve"> </w:t>
      </w:r>
      <w:r>
        <w:rPr>
          <w:rFonts w:hint="eastAsia" w:asciiTheme="majorEastAsia" w:hAnsiTheme="majorEastAsia" w:eastAsiaTheme="majorEastAsia" w:cstheme="majorEastAsia"/>
          <w:spacing w:val="-6"/>
          <w:sz w:val="24"/>
          <w:szCs w:val="24"/>
        </w:rPr>
        <w:t>人报告。</w:t>
      </w:r>
    </w:p>
    <w:p w14:paraId="6FC7C492">
      <w:pPr>
        <w:keepNext w:val="0"/>
        <w:keepLines w:val="0"/>
        <w:pageBreakBefore w:val="0"/>
        <w:widowControl/>
        <w:kinsoku w:val="0"/>
        <w:wordWrap/>
        <w:overflowPunct/>
        <w:topLinePunct w:val="0"/>
        <w:autoSpaceDE w:val="0"/>
        <w:autoSpaceDN w:val="0"/>
        <w:bidi w:val="0"/>
        <w:adjustRightInd w:val="0"/>
        <w:snapToGrid w:val="0"/>
        <w:spacing w:before="38" w:line="360" w:lineRule="auto"/>
        <w:ind w:left="120" w:right="114" w:firstLine="556"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9"/>
          <w:sz w:val="24"/>
          <w:szCs w:val="24"/>
        </w:rPr>
        <w:t>第二十三条 核验建筑材料、建筑构配件和设备质量，检查、检验并</w:t>
      </w:r>
      <w:r>
        <w:rPr>
          <w:rFonts w:hint="eastAsia" w:asciiTheme="majorEastAsia" w:hAnsiTheme="majorEastAsia" w:eastAsiaTheme="majorEastAsia" w:cstheme="majorEastAsia"/>
          <w:spacing w:val="18"/>
          <w:sz w:val="24"/>
          <w:szCs w:val="24"/>
        </w:rPr>
        <w:t xml:space="preserve"> </w:t>
      </w:r>
      <w:r>
        <w:rPr>
          <w:rFonts w:hint="eastAsia" w:asciiTheme="majorEastAsia" w:hAnsiTheme="majorEastAsia" w:eastAsiaTheme="majorEastAsia" w:cstheme="majorEastAsia"/>
          <w:spacing w:val="14"/>
          <w:sz w:val="24"/>
          <w:szCs w:val="24"/>
        </w:rPr>
        <w:t>确认工程的施工质量；检查施工安全生产情况。发现存在质量、安全</w:t>
      </w:r>
      <w:r>
        <w:rPr>
          <w:rFonts w:hint="eastAsia" w:asciiTheme="majorEastAsia" w:hAnsiTheme="majorEastAsia" w:eastAsiaTheme="majorEastAsia" w:cstheme="majorEastAsia"/>
          <w:spacing w:val="13"/>
          <w:sz w:val="24"/>
          <w:szCs w:val="24"/>
        </w:rPr>
        <w:t xml:space="preserve"> </w:t>
      </w:r>
      <w:r>
        <w:rPr>
          <w:rFonts w:hint="eastAsia" w:asciiTheme="majorEastAsia" w:hAnsiTheme="majorEastAsia" w:eastAsiaTheme="majorEastAsia" w:cstheme="majorEastAsia"/>
          <w:spacing w:val="14"/>
          <w:sz w:val="24"/>
          <w:szCs w:val="24"/>
        </w:rPr>
        <w:t>事故隐惠，或发生质量、安全事故，应按有关规定及时采取相应的监</w:t>
      </w:r>
      <w:r>
        <w:rPr>
          <w:rFonts w:hint="eastAsia" w:asciiTheme="majorEastAsia" w:hAnsiTheme="majorEastAsia" w:eastAsiaTheme="majorEastAsia" w:cstheme="majorEastAsia"/>
          <w:spacing w:val="5"/>
          <w:sz w:val="24"/>
          <w:szCs w:val="24"/>
        </w:rPr>
        <w:t xml:space="preserve"> </w:t>
      </w:r>
      <w:r>
        <w:rPr>
          <w:rFonts w:hint="eastAsia" w:asciiTheme="majorEastAsia" w:hAnsiTheme="majorEastAsia" w:eastAsiaTheme="majorEastAsia" w:cstheme="majorEastAsia"/>
          <w:spacing w:val="-5"/>
          <w:sz w:val="24"/>
          <w:szCs w:val="24"/>
        </w:rPr>
        <w:t>理措施。</w:t>
      </w:r>
    </w:p>
    <w:p w14:paraId="04031DD0">
      <w:pPr>
        <w:keepNext w:val="0"/>
        <w:keepLines w:val="0"/>
        <w:pageBreakBefore w:val="0"/>
        <w:widowControl/>
        <w:kinsoku w:val="0"/>
        <w:wordWrap/>
        <w:overflowPunct/>
        <w:topLinePunct w:val="0"/>
        <w:autoSpaceDE w:val="0"/>
        <w:autoSpaceDN w:val="0"/>
        <w:bidi w:val="0"/>
        <w:adjustRightInd w:val="0"/>
        <w:snapToGrid w:val="0"/>
        <w:spacing w:before="36" w:line="360" w:lineRule="auto"/>
        <w:ind w:left="120" w:firstLine="504"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第二十四条监督、检查工程施工进度。</w:t>
      </w:r>
    </w:p>
    <w:p w14:paraId="5DA42C34">
      <w:pPr>
        <w:keepNext w:val="0"/>
        <w:keepLines w:val="0"/>
        <w:pageBreakBefore w:val="0"/>
        <w:widowControl/>
        <w:kinsoku w:val="0"/>
        <w:wordWrap/>
        <w:overflowPunct/>
        <w:topLinePunct w:val="0"/>
        <w:autoSpaceDE w:val="0"/>
        <w:autoSpaceDN w:val="0"/>
        <w:bidi w:val="0"/>
        <w:adjustRightInd w:val="0"/>
        <w:snapToGrid w:val="0"/>
        <w:spacing w:before="34" w:line="360" w:lineRule="auto"/>
        <w:ind w:left="119" w:right="114" w:firstLine="556"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9"/>
          <w:sz w:val="24"/>
          <w:szCs w:val="24"/>
        </w:rPr>
        <w:t>第二十五条 按照委托人签订的工程保险合同，做好施工现场工程保</w:t>
      </w:r>
      <w:r>
        <w:rPr>
          <w:rFonts w:hint="eastAsia" w:asciiTheme="majorEastAsia" w:hAnsiTheme="majorEastAsia" w:eastAsiaTheme="majorEastAsia" w:cstheme="majorEastAsia"/>
          <w:spacing w:val="18"/>
          <w:sz w:val="24"/>
          <w:szCs w:val="24"/>
        </w:rPr>
        <w:t xml:space="preserve"> </w:t>
      </w:r>
      <w:r>
        <w:rPr>
          <w:rFonts w:hint="eastAsia" w:asciiTheme="majorEastAsia" w:hAnsiTheme="majorEastAsia" w:eastAsiaTheme="majorEastAsia" w:cstheme="majorEastAsia"/>
          <w:spacing w:val="14"/>
          <w:sz w:val="24"/>
          <w:szCs w:val="24"/>
        </w:rPr>
        <w:t>险合同的管理。协助委托人向保险公司及时提供一切必要的材料和证</w:t>
      </w:r>
      <w:r>
        <w:rPr>
          <w:rFonts w:hint="eastAsia" w:asciiTheme="majorEastAsia" w:hAnsiTheme="majorEastAsia" w:eastAsiaTheme="majorEastAsia" w:cstheme="majorEastAsia"/>
          <w:spacing w:val="6"/>
          <w:sz w:val="24"/>
          <w:szCs w:val="24"/>
        </w:rPr>
        <w:t xml:space="preserve"> </w:t>
      </w:r>
      <w:r>
        <w:rPr>
          <w:rFonts w:hint="eastAsia" w:asciiTheme="majorEastAsia" w:hAnsiTheme="majorEastAsia" w:eastAsiaTheme="majorEastAsia" w:cstheme="majorEastAsia"/>
          <w:spacing w:val="-11"/>
          <w:sz w:val="24"/>
          <w:szCs w:val="24"/>
        </w:rPr>
        <w:t>据。</w:t>
      </w:r>
    </w:p>
    <w:p w14:paraId="11F0C3DB">
      <w:pPr>
        <w:keepNext w:val="0"/>
        <w:keepLines w:val="0"/>
        <w:pageBreakBefore w:val="0"/>
        <w:widowControl/>
        <w:kinsoku w:val="0"/>
        <w:wordWrap/>
        <w:overflowPunct/>
        <w:topLinePunct w:val="0"/>
        <w:autoSpaceDE w:val="0"/>
        <w:autoSpaceDN w:val="0"/>
        <w:bidi w:val="0"/>
        <w:adjustRightInd w:val="0"/>
        <w:snapToGrid w:val="0"/>
        <w:spacing w:before="37" w:line="360" w:lineRule="auto"/>
        <w:ind w:left="120" w:firstLine="512"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8"/>
          <w:sz w:val="24"/>
          <w:szCs w:val="24"/>
        </w:rPr>
        <w:t>第二十六条 协调施工合同各方之间的关系。</w:t>
      </w:r>
    </w:p>
    <w:p w14:paraId="1EA92103">
      <w:pPr>
        <w:keepNext w:val="0"/>
        <w:keepLines w:val="0"/>
        <w:pageBreakBefore w:val="0"/>
        <w:widowControl/>
        <w:kinsoku w:val="0"/>
        <w:wordWrap/>
        <w:overflowPunct/>
        <w:topLinePunct w:val="0"/>
        <w:autoSpaceDE w:val="0"/>
        <w:autoSpaceDN w:val="0"/>
        <w:bidi w:val="0"/>
        <w:adjustRightInd w:val="0"/>
        <w:snapToGrid w:val="0"/>
        <w:spacing w:before="38" w:line="360" w:lineRule="auto"/>
        <w:ind w:left="120" w:right="114" w:firstLine="556"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9"/>
          <w:sz w:val="24"/>
          <w:szCs w:val="24"/>
        </w:rPr>
        <w:t>第二十七条 按照施工作业程序，采取旁站、巡视、跟踪检测和平行</w:t>
      </w:r>
      <w:r>
        <w:rPr>
          <w:rFonts w:hint="eastAsia" w:asciiTheme="majorEastAsia" w:hAnsiTheme="majorEastAsia" w:eastAsiaTheme="majorEastAsia" w:cstheme="majorEastAsia"/>
          <w:spacing w:val="18"/>
          <w:sz w:val="24"/>
          <w:szCs w:val="24"/>
        </w:rPr>
        <w:t xml:space="preserve"> </w:t>
      </w:r>
      <w:r>
        <w:rPr>
          <w:rFonts w:hint="eastAsia" w:asciiTheme="majorEastAsia" w:hAnsiTheme="majorEastAsia" w:eastAsiaTheme="majorEastAsia" w:cstheme="majorEastAsia"/>
          <w:spacing w:val="14"/>
          <w:sz w:val="24"/>
          <w:szCs w:val="24"/>
        </w:rPr>
        <w:t>检测等方法实施监理。需要旁站的重要部位和关键工序在专用合同条</w:t>
      </w:r>
      <w:r>
        <w:rPr>
          <w:rFonts w:hint="eastAsia" w:asciiTheme="majorEastAsia" w:hAnsiTheme="majorEastAsia" w:eastAsiaTheme="majorEastAsia" w:cstheme="majorEastAsia"/>
          <w:spacing w:val="5"/>
          <w:sz w:val="24"/>
          <w:szCs w:val="24"/>
        </w:rPr>
        <w:t xml:space="preserve"> </w:t>
      </w:r>
      <w:r>
        <w:rPr>
          <w:rFonts w:hint="eastAsia" w:asciiTheme="majorEastAsia" w:hAnsiTheme="majorEastAsia" w:eastAsiaTheme="majorEastAsia" w:cstheme="majorEastAsia"/>
          <w:spacing w:val="4"/>
          <w:sz w:val="24"/>
          <w:szCs w:val="24"/>
        </w:rPr>
        <w:t>款中约定。</w:t>
      </w:r>
    </w:p>
    <w:p w14:paraId="7AD45E99">
      <w:pPr>
        <w:keepNext w:val="0"/>
        <w:keepLines w:val="0"/>
        <w:pageBreakBefore w:val="0"/>
        <w:widowControl/>
        <w:kinsoku w:val="0"/>
        <w:wordWrap/>
        <w:overflowPunct/>
        <w:topLinePunct w:val="0"/>
        <w:autoSpaceDE w:val="0"/>
        <w:autoSpaceDN w:val="0"/>
        <w:bidi w:val="0"/>
        <w:adjustRightInd w:val="0"/>
        <w:snapToGrid w:val="0"/>
        <w:spacing w:before="36" w:line="360" w:lineRule="auto"/>
        <w:ind w:left="121" w:right="114" w:firstLine="556"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9"/>
          <w:sz w:val="24"/>
          <w:szCs w:val="24"/>
        </w:rPr>
        <w:t>第二十八条 及时做好工程施工过程各种监理信息的收集、整理和归</w:t>
      </w:r>
      <w:r>
        <w:rPr>
          <w:rFonts w:hint="eastAsia" w:asciiTheme="majorEastAsia" w:hAnsiTheme="majorEastAsia" w:eastAsiaTheme="majorEastAsia" w:cstheme="majorEastAsia"/>
          <w:spacing w:val="18"/>
          <w:sz w:val="24"/>
          <w:szCs w:val="24"/>
        </w:rPr>
        <w:t xml:space="preserve"> </w:t>
      </w:r>
      <w:r>
        <w:rPr>
          <w:rFonts w:hint="eastAsia" w:asciiTheme="majorEastAsia" w:hAnsiTheme="majorEastAsia" w:eastAsiaTheme="majorEastAsia" w:cstheme="majorEastAsia"/>
          <w:spacing w:val="9"/>
          <w:sz w:val="24"/>
          <w:szCs w:val="24"/>
        </w:rPr>
        <w:t>档，并保证现场记录、试验、检验、检查等资料的完整和真实</w:t>
      </w:r>
    </w:p>
    <w:p w14:paraId="5E479347">
      <w:pPr>
        <w:keepNext w:val="0"/>
        <w:keepLines w:val="0"/>
        <w:pageBreakBefore w:val="0"/>
        <w:widowControl/>
        <w:kinsoku w:val="0"/>
        <w:wordWrap/>
        <w:overflowPunct/>
        <w:topLinePunct w:val="0"/>
        <w:autoSpaceDE w:val="0"/>
        <w:autoSpaceDN w:val="0"/>
        <w:bidi w:val="0"/>
        <w:adjustRightInd w:val="0"/>
        <w:snapToGrid w:val="0"/>
        <w:spacing w:before="39" w:line="360" w:lineRule="auto"/>
        <w:ind w:left="120" w:right="114" w:firstLine="524"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1"/>
          <w:sz w:val="24"/>
          <w:szCs w:val="24"/>
        </w:rPr>
        <w:t>第二十九条 编制《监理日志》，</w:t>
      </w:r>
      <w:r>
        <w:rPr>
          <w:rFonts w:hint="eastAsia" w:asciiTheme="majorEastAsia" w:hAnsiTheme="majorEastAsia" w:eastAsiaTheme="majorEastAsia" w:cstheme="majorEastAsia"/>
          <w:spacing w:val="108"/>
          <w:sz w:val="24"/>
          <w:szCs w:val="24"/>
        </w:rPr>
        <w:t xml:space="preserve"> </w:t>
      </w:r>
      <w:r>
        <w:rPr>
          <w:rFonts w:hint="eastAsia" w:asciiTheme="majorEastAsia" w:hAnsiTheme="majorEastAsia" w:eastAsiaTheme="majorEastAsia" w:cstheme="majorEastAsia"/>
          <w:spacing w:val="11"/>
          <w:sz w:val="24"/>
          <w:szCs w:val="24"/>
        </w:rPr>
        <w:t>并向委托人提交监理月</w:t>
      </w:r>
      <w:r>
        <w:rPr>
          <w:rFonts w:hint="eastAsia" w:asciiTheme="majorEastAsia" w:hAnsiTheme="majorEastAsia" w:eastAsiaTheme="majorEastAsia" w:cstheme="majorEastAsia"/>
          <w:spacing w:val="10"/>
          <w:sz w:val="24"/>
          <w:szCs w:val="24"/>
        </w:rPr>
        <w:t>报、监理专</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7"/>
          <w:sz w:val="24"/>
          <w:szCs w:val="24"/>
        </w:rPr>
        <w:t>题报告、监理工作报告和监理工作总结报告。</w:t>
      </w:r>
    </w:p>
    <w:p w14:paraId="1CFD76F0">
      <w:pPr>
        <w:keepNext w:val="0"/>
        <w:keepLines w:val="0"/>
        <w:pageBreakBefore w:val="0"/>
        <w:widowControl/>
        <w:kinsoku w:val="0"/>
        <w:wordWrap/>
        <w:overflowPunct/>
        <w:topLinePunct w:val="0"/>
        <w:autoSpaceDE w:val="0"/>
        <w:autoSpaceDN w:val="0"/>
        <w:bidi w:val="0"/>
        <w:adjustRightInd w:val="0"/>
        <w:snapToGrid w:val="0"/>
        <w:spacing w:before="42" w:line="360" w:lineRule="auto"/>
        <w:ind w:left="120" w:right="115" w:firstLine="556"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9"/>
          <w:sz w:val="24"/>
          <w:szCs w:val="24"/>
        </w:rPr>
        <w:t>第三十条 按有关规定参加工程验收，做好相关配合工作。委托人委</w:t>
      </w:r>
      <w:r>
        <w:rPr>
          <w:rFonts w:hint="eastAsia" w:asciiTheme="majorEastAsia" w:hAnsiTheme="majorEastAsia" w:eastAsiaTheme="majorEastAsia" w:cstheme="majorEastAsia"/>
          <w:spacing w:val="17"/>
          <w:sz w:val="24"/>
          <w:szCs w:val="24"/>
        </w:rPr>
        <w:t xml:space="preserve"> </w:t>
      </w:r>
      <w:r>
        <w:rPr>
          <w:rFonts w:hint="eastAsia" w:asciiTheme="majorEastAsia" w:hAnsiTheme="majorEastAsia" w:eastAsiaTheme="majorEastAsia" w:cstheme="majorEastAsia"/>
          <w:spacing w:val="7"/>
          <w:sz w:val="24"/>
          <w:szCs w:val="24"/>
        </w:rPr>
        <w:t>托监理人主持的分部工程验收由专用合同条款约定。</w:t>
      </w:r>
    </w:p>
    <w:p w14:paraId="66951E14">
      <w:pPr>
        <w:keepNext w:val="0"/>
        <w:keepLines w:val="0"/>
        <w:pageBreakBefore w:val="0"/>
        <w:widowControl/>
        <w:kinsoku w:val="0"/>
        <w:wordWrap/>
        <w:overflowPunct/>
        <w:topLinePunct w:val="0"/>
        <w:autoSpaceDE w:val="0"/>
        <w:autoSpaceDN w:val="0"/>
        <w:bidi w:val="0"/>
        <w:adjustRightInd w:val="0"/>
        <w:snapToGrid w:val="0"/>
        <w:spacing w:before="36" w:line="360" w:lineRule="auto"/>
        <w:ind w:left="121" w:right="114" w:firstLine="556"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9"/>
          <w:sz w:val="24"/>
          <w:szCs w:val="24"/>
        </w:rPr>
        <w:t>第三十一条 妥善做好委托人所提供的工程建设文件资料的保存、回</w:t>
      </w:r>
      <w:r>
        <w:rPr>
          <w:rFonts w:hint="eastAsia" w:asciiTheme="majorEastAsia" w:hAnsiTheme="majorEastAsia" w:eastAsiaTheme="majorEastAsia" w:cstheme="majorEastAsia"/>
          <w:spacing w:val="18"/>
          <w:sz w:val="24"/>
          <w:szCs w:val="24"/>
        </w:rPr>
        <w:t xml:space="preserve"> </w:t>
      </w:r>
      <w:r>
        <w:rPr>
          <w:rFonts w:hint="eastAsia" w:asciiTheme="majorEastAsia" w:hAnsiTheme="majorEastAsia" w:eastAsiaTheme="majorEastAsia" w:cstheme="majorEastAsia"/>
          <w:spacing w:val="14"/>
          <w:sz w:val="24"/>
          <w:szCs w:val="24"/>
        </w:rPr>
        <w:t>收及保密工作。在本合同期限内或专用合同条款约定的合同终止后的</w:t>
      </w:r>
      <w:r>
        <w:rPr>
          <w:rFonts w:hint="eastAsia" w:asciiTheme="majorEastAsia" w:hAnsiTheme="majorEastAsia" w:eastAsiaTheme="majorEastAsia" w:cstheme="majorEastAsia"/>
          <w:spacing w:val="4"/>
          <w:sz w:val="24"/>
          <w:szCs w:val="24"/>
        </w:rPr>
        <w:t xml:space="preserve"> </w:t>
      </w:r>
      <w:r>
        <w:rPr>
          <w:rFonts w:hint="eastAsia" w:asciiTheme="majorEastAsia" w:hAnsiTheme="majorEastAsia" w:eastAsiaTheme="majorEastAsia" w:cstheme="majorEastAsia"/>
          <w:spacing w:val="14"/>
          <w:sz w:val="24"/>
          <w:szCs w:val="24"/>
        </w:rPr>
        <w:t>一定期限内，未征得委托人同意，不得公开涉及委托人的专利、专有</w:t>
      </w:r>
      <w:r>
        <w:rPr>
          <w:rFonts w:hint="eastAsia" w:asciiTheme="majorEastAsia" w:hAnsiTheme="majorEastAsia" w:eastAsiaTheme="majorEastAsia" w:cstheme="majorEastAsia"/>
          <w:spacing w:val="4"/>
          <w:sz w:val="24"/>
          <w:szCs w:val="24"/>
        </w:rPr>
        <w:t xml:space="preserve"> </w:t>
      </w:r>
      <w:r>
        <w:rPr>
          <w:rFonts w:hint="eastAsia" w:asciiTheme="majorEastAsia" w:hAnsiTheme="majorEastAsia" w:eastAsiaTheme="majorEastAsia" w:cstheme="majorEastAsia"/>
          <w:spacing w:val="14"/>
          <w:sz w:val="24"/>
          <w:szCs w:val="24"/>
        </w:rPr>
        <w:t>技术或其他需保密的资料，不得泄露与本合同业务有关的技术、商务</w:t>
      </w:r>
      <w:r>
        <w:rPr>
          <w:rFonts w:hint="eastAsia" w:asciiTheme="majorEastAsia" w:hAnsiTheme="majorEastAsia" w:eastAsiaTheme="majorEastAsia" w:cstheme="majorEastAsia"/>
          <w:spacing w:val="4"/>
          <w:sz w:val="24"/>
          <w:szCs w:val="24"/>
        </w:rPr>
        <w:t xml:space="preserve"> </w:t>
      </w:r>
      <w:r>
        <w:rPr>
          <w:rFonts w:hint="eastAsia" w:asciiTheme="majorEastAsia" w:hAnsiTheme="majorEastAsia" w:eastAsiaTheme="majorEastAsia" w:cstheme="majorEastAsia"/>
          <w:spacing w:val="-6"/>
          <w:sz w:val="24"/>
          <w:szCs w:val="24"/>
        </w:rPr>
        <w:t>等秘密。</w:t>
      </w:r>
    </w:p>
    <w:p w14:paraId="044DE1C7">
      <w:pPr>
        <w:keepNext w:val="0"/>
        <w:keepLines w:val="0"/>
        <w:pageBreakBefore w:val="0"/>
        <w:widowControl/>
        <w:kinsoku w:val="0"/>
        <w:wordWrap/>
        <w:overflowPunct/>
        <w:topLinePunct w:val="0"/>
        <w:autoSpaceDE w:val="0"/>
        <w:autoSpaceDN w:val="0"/>
        <w:bidi w:val="0"/>
        <w:adjustRightInd w:val="0"/>
        <w:snapToGrid w:val="0"/>
        <w:spacing w:before="37" w:line="360" w:lineRule="auto"/>
        <w:ind w:left="763" w:firstLine="508"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7"/>
          <w:sz w:val="24"/>
          <w:szCs w:val="24"/>
        </w:rPr>
        <w:t>监理服务酬金</w:t>
      </w:r>
    </w:p>
    <w:p w14:paraId="19E1BCF2">
      <w:pPr>
        <w:keepNext w:val="0"/>
        <w:keepLines w:val="0"/>
        <w:pageBreakBefore w:val="0"/>
        <w:widowControl/>
        <w:kinsoku w:val="0"/>
        <w:wordWrap/>
        <w:overflowPunct/>
        <w:topLinePunct w:val="0"/>
        <w:autoSpaceDE w:val="0"/>
        <w:autoSpaceDN w:val="0"/>
        <w:bidi w:val="0"/>
        <w:adjustRightInd w:val="0"/>
        <w:snapToGrid w:val="0"/>
        <w:spacing w:before="40" w:line="360" w:lineRule="auto"/>
        <w:ind w:left="121" w:right="114" w:firstLine="556"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9"/>
          <w:sz w:val="24"/>
          <w:szCs w:val="24"/>
        </w:rPr>
        <w:t>第三十二条 监理正常服务酬金的支付时间和支付方式在专用合同条</w:t>
      </w:r>
      <w:r>
        <w:rPr>
          <w:rFonts w:hint="eastAsia" w:asciiTheme="majorEastAsia" w:hAnsiTheme="majorEastAsia" w:eastAsiaTheme="majorEastAsia" w:cstheme="majorEastAsia"/>
          <w:spacing w:val="18"/>
          <w:sz w:val="24"/>
          <w:szCs w:val="24"/>
        </w:rPr>
        <w:t xml:space="preserve"> </w:t>
      </w:r>
      <w:r>
        <w:rPr>
          <w:rFonts w:hint="eastAsia" w:asciiTheme="majorEastAsia" w:hAnsiTheme="majorEastAsia" w:eastAsiaTheme="majorEastAsia" w:cstheme="majorEastAsia"/>
          <w:spacing w:val="4"/>
          <w:sz w:val="24"/>
          <w:szCs w:val="24"/>
        </w:rPr>
        <w:t>款中约定。</w:t>
      </w:r>
    </w:p>
    <w:p w14:paraId="6651FA8E">
      <w:pPr>
        <w:keepNext w:val="0"/>
        <w:keepLines w:val="0"/>
        <w:pageBreakBefore w:val="0"/>
        <w:widowControl/>
        <w:kinsoku w:val="0"/>
        <w:wordWrap/>
        <w:overflowPunct/>
        <w:topLinePunct w:val="0"/>
        <w:autoSpaceDE w:val="0"/>
        <w:autoSpaceDN w:val="0"/>
        <w:bidi w:val="0"/>
        <w:adjustRightInd w:val="0"/>
        <w:snapToGrid w:val="0"/>
        <w:spacing w:before="34" w:line="360" w:lineRule="auto"/>
        <w:ind w:left="121" w:right="114" w:firstLine="552"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8"/>
          <w:sz w:val="24"/>
          <w:szCs w:val="24"/>
        </w:rPr>
        <w:t>第三十三条</w:t>
      </w:r>
      <w:r>
        <w:rPr>
          <w:rFonts w:hint="eastAsia" w:asciiTheme="majorEastAsia" w:hAnsiTheme="majorEastAsia" w:eastAsiaTheme="majorEastAsia" w:cstheme="majorEastAsia"/>
          <w:spacing w:val="66"/>
          <w:sz w:val="24"/>
          <w:szCs w:val="24"/>
        </w:rPr>
        <w:t xml:space="preserve"> </w:t>
      </w:r>
      <w:r>
        <w:rPr>
          <w:rFonts w:hint="eastAsia" w:asciiTheme="majorEastAsia" w:hAnsiTheme="majorEastAsia" w:eastAsiaTheme="majorEastAsia" w:cstheme="majorEastAsia"/>
          <w:spacing w:val="18"/>
          <w:sz w:val="24"/>
          <w:szCs w:val="24"/>
        </w:rPr>
        <w:t>除不可抗力外，有下列情形之一且由此引起监理工作量</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4"/>
          <w:sz w:val="24"/>
          <w:szCs w:val="24"/>
        </w:rPr>
        <w:t>增加或服务期限延长，均应视为监理机构的附加服务，监理人应得到</w:t>
      </w:r>
      <w:r>
        <w:rPr>
          <w:rFonts w:hint="eastAsia" w:asciiTheme="majorEastAsia" w:hAnsiTheme="majorEastAsia" w:eastAsiaTheme="majorEastAsia" w:cstheme="majorEastAsia"/>
          <w:spacing w:val="4"/>
          <w:sz w:val="24"/>
          <w:szCs w:val="24"/>
        </w:rPr>
        <w:t xml:space="preserve"> </w:t>
      </w:r>
      <w:r>
        <w:rPr>
          <w:rFonts w:hint="eastAsia" w:asciiTheme="majorEastAsia" w:hAnsiTheme="majorEastAsia" w:eastAsiaTheme="majorEastAsia" w:cstheme="majorEastAsia"/>
          <w:spacing w:val="2"/>
          <w:sz w:val="24"/>
          <w:szCs w:val="24"/>
        </w:rPr>
        <w:t>监理附加服务酬金：</w:t>
      </w:r>
    </w:p>
    <w:p w14:paraId="6618D02B">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271" w:line="360" w:lineRule="auto"/>
        <w:ind w:left="128" w:right="117" w:firstLine="556" w:firstLineChars="200"/>
        <w:textAlignment w:val="baseline"/>
        <w:rPr>
          <w:rFonts w:hint="eastAsia" w:asciiTheme="majorEastAsia" w:hAnsiTheme="majorEastAsia" w:eastAsiaTheme="majorEastAsia" w:cstheme="majorEastAsia"/>
          <w:spacing w:val="5"/>
          <w:sz w:val="24"/>
          <w:szCs w:val="24"/>
        </w:rPr>
      </w:pPr>
      <w:r>
        <w:rPr>
          <w:rFonts w:hint="eastAsia" w:asciiTheme="majorEastAsia" w:hAnsiTheme="majorEastAsia" w:eastAsiaTheme="majorEastAsia" w:cstheme="majorEastAsia"/>
          <w:spacing w:val="19"/>
          <w:sz w:val="24"/>
          <w:szCs w:val="24"/>
        </w:rPr>
        <w:t>由于委托人、第三方责任、设计变更及不良地质条件等非监</w:t>
      </w:r>
      <w:r>
        <w:rPr>
          <w:rFonts w:hint="eastAsia" w:asciiTheme="majorEastAsia" w:hAnsiTheme="majorEastAsia" w:eastAsiaTheme="majorEastAsia" w:cstheme="majorEastAsia"/>
          <w:spacing w:val="18"/>
          <w:sz w:val="24"/>
          <w:szCs w:val="24"/>
        </w:rPr>
        <w:t xml:space="preserve"> </w:t>
      </w:r>
      <w:r>
        <w:rPr>
          <w:rFonts w:hint="eastAsia" w:asciiTheme="majorEastAsia" w:hAnsiTheme="majorEastAsia" w:eastAsiaTheme="majorEastAsia" w:cstheme="majorEastAsia"/>
          <w:spacing w:val="6"/>
          <w:sz w:val="24"/>
          <w:szCs w:val="24"/>
        </w:rPr>
        <w:t>理人原因致使正常的监理服务受到阻碍或延</w:t>
      </w:r>
      <w:r>
        <w:rPr>
          <w:rFonts w:hint="eastAsia" w:asciiTheme="majorEastAsia" w:hAnsiTheme="majorEastAsia" w:eastAsiaTheme="majorEastAsia" w:cstheme="majorEastAsia"/>
          <w:spacing w:val="5"/>
          <w:sz w:val="24"/>
          <w:szCs w:val="24"/>
        </w:rPr>
        <w:t>误；</w:t>
      </w:r>
    </w:p>
    <w:p w14:paraId="4871575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71" w:line="360" w:lineRule="auto"/>
        <w:ind w:left="605" w:leftChars="0" w:right="117" w:rightChars="0" w:firstLine="56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0"/>
          <w:sz w:val="24"/>
          <w:szCs w:val="24"/>
        </w:rPr>
        <w:t>二、在本合同履行过程中，委托人要求监理机构完成监理合同约</w:t>
      </w:r>
      <w:r>
        <w:rPr>
          <w:rFonts w:hint="eastAsia" w:asciiTheme="majorEastAsia" w:hAnsiTheme="majorEastAsia" w:eastAsiaTheme="majorEastAsia" w:cstheme="majorEastAsia"/>
          <w:spacing w:val="4"/>
          <w:sz w:val="24"/>
          <w:szCs w:val="24"/>
        </w:rPr>
        <w:t xml:space="preserve"> </w:t>
      </w:r>
      <w:r>
        <w:rPr>
          <w:rFonts w:hint="eastAsia" w:asciiTheme="majorEastAsia" w:hAnsiTheme="majorEastAsia" w:eastAsiaTheme="majorEastAsia" w:cstheme="majorEastAsia"/>
          <w:spacing w:val="7"/>
          <w:sz w:val="24"/>
          <w:szCs w:val="24"/>
        </w:rPr>
        <w:t>定范围和内容以外的服务；</w:t>
      </w:r>
    </w:p>
    <w:p w14:paraId="4550254A">
      <w:pPr>
        <w:keepNext w:val="0"/>
        <w:keepLines w:val="0"/>
        <w:pageBreakBefore w:val="0"/>
        <w:widowControl/>
        <w:kinsoku w:val="0"/>
        <w:wordWrap/>
        <w:overflowPunct/>
        <w:topLinePunct w:val="0"/>
        <w:autoSpaceDE w:val="0"/>
        <w:autoSpaceDN w:val="0"/>
        <w:bidi w:val="0"/>
        <w:adjustRightInd w:val="0"/>
        <w:snapToGrid w:val="0"/>
        <w:spacing w:before="37" w:line="360" w:lineRule="auto"/>
        <w:ind w:left="129" w:right="117" w:firstLine="56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0"/>
          <w:sz w:val="24"/>
          <w:szCs w:val="24"/>
        </w:rPr>
        <w:t>三、由于非监理人原因暂停或终止监理业务时，其善后工作或恢</w:t>
      </w:r>
      <w:r>
        <w:rPr>
          <w:rFonts w:hint="eastAsia" w:asciiTheme="majorEastAsia" w:hAnsiTheme="majorEastAsia" w:eastAsiaTheme="majorEastAsia" w:cstheme="majorEastAsia"/>
          <w:spacing w:val="9"/>
          <w:sz w:val="24"/>
          <w:szCs w:val="24"/>
        </w:rPr>
        <w:t xml:space="preserve"> </w:t>
      </w:r>
      <w:r>
        <w:rPr>
          <w:rFonts w:hint="eastAsia" w:asciiTheme="majorEastAsia" w:hAnsiTheme="majorEastAsia" w:eastAsiaTheme="majorEastAsia" w:cstheme="majorEastAsia"/>
          <w:spacing w:val="3"/>
          <w:sz w:val="24"/>
          <w:szCs w:val="24"/>
        </w:rPr>
        <w:t>复执行监理业务的工作。</w:t>
      </w:r>
    </w:p>
    <w:p w14:paraId="0C99B02C">
      <w:pPr>
        <w:keepNext w:val="0"/>
        <w:keepLines w:val="0"/>
        <w:pageBreakBefore w:val="0"/>
        <w:widowControl/>
        <w:kinsoku w:val="0"/>
        <w:wordWrap/>
        <w:overflowPunct/>
        <w:topLinePunct w:val="0"/>
        <w:autoSpaceDE w:val="0"/>
        <w:autoSpaceDN w:val="0"/>
        <w:bidi w:val="0"/>
        <w:adjustRightInd w:val="0"/>
        <w:snapToGrid w:val="0"/>
        <w:spacing w:before="38" w:line="360" w:lineRule="auto"/>
        <w:ind w:left="124" w:right="110" w:firstLine="56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0"/>
          <w:sz w:val="24"/>
          <w:szCs w:val="24"/>
        </w:rPr>
        <w:t>监理人完成附加服务应得到的酬金，按专用合同条款约定的方法</w:t>
      </w:r>
      <w:r>
        <w:rPr>
          <w:rFonts w:hint="eastAsia" w:asciiTheme="majorEastAsia" w:hAnsiTheme="majorEastAsia" w:eastAsiaTheme="majorEastAsia" w:cstheme="majorEastAsia"/>
          <w:spacing w:val="15"/>
          <w:sz w:val="24"/>
          <w:szCs w:val="24"/>
        </w:rPr>
        <w:t xml:space="preserve"> </w:t>
      </w:r>
      <w:r>
        <w:rPr>
          <w:rFonts w:hint="eastAsia" w:asciiTheme="majorEastAsia" w:hAnsiTheme="majorEastAsia" w:eastAsiaTheme="majorEastAsia" w:cstheme="majorEastAsia"/>
          <w:spacing w:val="5"/>
          <w:sz w:val="24"/>
          <w:szCs w:val="24"/>
        </w:rPr>
        <w:t>或监理补充协议计取和支付。</w:t>
      </w:r>
    </w:p>
    <w:p w14:paraId="1F6B225F">
      <w:pPr>
        <w:keepNext w:val="0"/>
        <w:keepLines w:val="0"/>
        <w:pageBreakBefore w:val="0"/>
        <w:widowControl/>
        <w:kinsoku w:val="0"/>
        <w:wordWrap/>
        <w:overflowPunct/>
        <w:topLinePunct w:val="0"/>
        <w:autoSpaceDE w:val="0"/>
        <w:autoSpaceDN w:val="0"/>
        <w:bidi w:val="0"/>
        <w:adjustRightInd w:val="0"/>
        <w:snapToGrid w:val="0"/>
        <w:spacing w:before="1" w:line="360" w:lineRule="auto"/>
        <w:ind w:left="120" w:right="190" w:firstLine="54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5"/>
          <w:sz w:val="24"/>
          <w:szCs w:val="24"/>
        </w:rPr>
        <w:t>第三十四条</w:t>
      </w:r>
      <w:r>
        <w:rPr>
          <w:rFonts w:hint="eastAsia" w:asciiTheme="majorEastAsia" w:hAnsiTheme="majorEastAsia" w:eastAsiaTheme="majorEastAsia" w:cstheme="majorEastAsia"/>
          <w:spacing w:val="77"/>
          <w:sz w:val="24"/>
          <w:szCs w:val="24"/>
        </w:rPr>
        <w:t xml:space="preserve"> </w:t>
      </w:r>
      <w:r>
        <w:rPr>
          <w:rFonts w:hint="eastAsia" w:asciiTheme="majorEastAsia" w:hAnsiTheme="majorEastAsia" w:eastAsiaTheme="majorEastAsia" w:cstheme="majorEastAsia"/>
          <w:spacing w:val="15"/>
          <w:sz w:val="24"/>
          <w:szCs w:val="24"/>
        </w:rPr>
        <w:t>国家有关法律法规、规章和监理酬金标准发生变化时，</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8"/>
          <w:sz w:val="24"/>
          <w:szCs w:val="24"/>
        </w:rPr>
        <w:t>应按有关规定调整监理服务酬金。</w:t>
      </w:r>
    </w:p>
    <w:p w14:paraId="1FF830C9">
      <w:pPr>
        <w:keepNext w:val="0"/>
        <w:keepLines w:val="0"/>
        <w:pageBreakBefore w:val="0"/>
        <w:widowControl/>
        <w:kinsoku w:val="0"/>
        <w:wordWrap/>
        <w:overflowPunct/>
        <w:topLinePunct w:val="0"/>
        <w:autoSpaceDE w:val="0"/>
        <w:autoSpaceDN w:val="0"/>
        <w:bidi w:val="0"/>
        <w:adjustRightInd w:val="0"/>
        <w:snapToGrid w:val="0"/>
        <w:spacing w:before="35" w:line="360" w:lineRule="auto"/>
        <w:ind w:left="125" w:right="113" w:firstLine="556"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9"/>
          <w:sz w:val="24"/>
          <w:szCs w:val="24"/>
        </w:rPr>
        <w:t>第三十五条 委托人对监理人申请支付的监理酬金项目及金额有异议</w:t>
      </w:r>
      <w:r>
        <w:rPr>
          <w:rFonts w:hint="eastAsia" w:asciiTheme="majorEastAsia" w:hAnsiTheme="majorEastAsia" w:eastAsiaTheme="majorEastAsia" w:cstheme="majorEastAsia"/>
          <w:spacing w:val="18"/>
          <w:sz w:val="24"/>
          <w:szCs w:val="24"/>
        </w:rPr>
        <w:t xml:space="preserve"> </w:t>
      </w:r>
      <w:r>
        <w:rPr>
          <w:rFonts w:hint="eastAsia" w:asciiTheme="majorEastAsia" w:hAnsiTheme="majorEastAsia" w:eastAsiaTheme="majorEastAsia" w:cstheme="majorEastAsia"/>
          <w:spacing w:val="19"/>
          <w:sz w:val="24"/>
          <w:szCs w:val="24"/>
        </w:rPr>
        <w:t>时，应当在收到监理人支付申请书后7天内向监理人发出异议</w:t>
      </w:r>
      <w:r>
        <w:rPr>
          <w:rFonts w:hint="eastAsia" w:asciiTheme="majorEastAsia" w:hAnsiTheme="majorEastAsia" w:eastAsiaTheme="majorEastAsia" w:cstheme="majorEastAsia"/>
          <w:spacing w:val="18"/>
          <w:sz w:val="24"/>
          <w:szCs w:val="24"/>
        </w:rPr>
        <w:t>通知，</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9"/>
          <w:sz w:val="24"/>
          <w:szCs w:val="24"/>
        </w:rPr>
        <w:t>由双方协商解决。7天内未发出异议通知，则按通用合同条款第三十</w:t>
      </w:r>
      <w:r>
        <w:rPr>
          <w:rFonts w:hint="eastAsia" w:asciiTheme="majorEastAsia" w:hAnsiTheme="majorEastAsia" w:eastAsiaTheme="majorEastAsia" w:cstheme="majorEastAsia"/>
          <w:spacing w:val="14"/>
          <w:sz w:val="24"/>
          <w:szCs w:val="24"/>
        </w:rPr>
        <w:t xml:space="preserve"> </w:t>
      </w:r>
      <w:r>
        <w:rPr>
          <w:rFonts w:hint="eastAsia" w:asciiTheme="majorEastAsia" w:hAnsiTheme="majorEastAsia" w:eastAsiaTheme="majorEastAsia" w:cstheme="majorEastAsia"/>
          <w:spacing w:val="8"/>
          <w:sz w:val="24"/>
          <w:szCs w:val="24"/>
        </w:rPr>
        <w:t>二条、第三十三条、第三十四条</w:t>
      </w:r>
    </w:p>
    <w:p w14:paraId="21B00F66">
      <w:pPr>
        <w:keepNext w:val="0"/>
        <w:keepLines w:val="0"/>
        <w:pageBreakBefore w:val="0"/>
        <w:widowControl/>
        <w:kinsoku w:val="0"/>
        <w:wordWrap/>
        <w:overflowPunct/>
        <w:topLinePunct w:val="0"/>
        <w:autoSpaceDE w:val="0"/>
        <w:autoSpaceDN w:val="0"/>
        <w:bidi w:val="0"/>
        <w:adjustRightInd w:val="0"/>
        <w:snapToGrid w:val="0"/>
        <w:spacing w:before="38" w:line="360" w:lineRule="auto"/>
        <w:ind w:left="146" w:firstLine="50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的约定支付.</w:t>
      </w:r>
    </w:p>
    <w:p w14:paraId="2E830453">
      <w:pPr>
        <w:keepNext w:val="0"/>
        <w:keepLines w:val="0"/>
        <w:pageBreakBefore w:val="0"/>
        <w:widowControl/>
        <w:kinsoku w:val="0"/>
        <w:wordWrap/>
        <w:overflowPunct/>
        <w:topLinePunct w:val="0"/>
        <w:autoSpaceDE w:val="0"/>
        <w:autoSpaceDN w:val="0"/>
        <w:bidi w:val="0"/>
        <w:adjustRightInd w:val="0"/>
        <w:snapToGrid w:val="0"/>
        <w:spacing w:before="38" w:line="360" w:lineRule="auto"/>
        <w:ind w:left="763" w:firstLine="508"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7"/>
          <w:sz w:val="24"/>
          <w:szCs w:val="24"/>
        </w:rPr>
        <w:t>合同变更与终止</w:t>
      </w:r>
    </w:p>
    <w:p w14:paraId="65E5F835">
      <w:pPr>
        <w:keepNext w:val="0"/>
        <w:keepLines w:val="0"/>
        <w:pageBreakBefore w:val="0"/>
        <w:widowControl/>
        <w:kinsoku w:val="0"/>
        <w:wordWrap/>
        <w:overflowPunct/>
        <w:topLinePunct w:val="0"/>
        <w:autoSpaceDE w:val="0"/>
        <w:autoSpaceDN w:val="0"/>
        <w:bidi w:val="0"/>
        <w:adjustRightInd w:val="0"/>
        <w:snapToGrid w:val="0"/>
        <w:spacing w:before="33" w:line="360" w:lineRule="auto"/>
        <w:ind w:left="122" w:right="114" w:firstLine="552"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8"/>
          <w:sz w:val="24"/>
          <w:szCs w:val="24"/>
        </w:rPr>
        <w:t>第三十六条</w:t>
      </w:r>
      <w:r>
        <w:rPr>
          <w:rFonts w:hint="eastAsia" w:asciiTheme="majorEastAsia" w:hAnsiTheme="majorEastAsia" w:eastAsiaTheme="majorEastAsia" w:cstheme="majorEastAsia"/>
          <w:spacing w:val="66"/>
          <w:sz w:val="24"/>
          <w:szCs w:val="24"/>
        </w:rPr>
        <w:t xml:space="preserve"> </w:t>
      </w:r>
      <w:r>
        <w:rPr>
          <w:rFonts w:hint="eastAsia" w:asciiTheme="majorEastAsia" w:hAnsiTheme="majorEastAsia" w:eastAsiaTheme="majorEastAsia" w:cstheme="majorEastAsia"/>
          <w:spacing w:val="18"/>
          <w:sz w:val="24"/>
          <w:szCs w:val="24"/>
        </w:rPr>
        <w:t>因工程建设计划调整、较大的工程设计变更、不良地质</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4"/>
          <w:sz w:val="24"/>
          <w:szCs w:val="24"/>
        </w:rPr>
        <w:t>条件等非监理人原因致使本合同约定的服务范围、内容和服务形式发</w:t>
      </w:r>
      <w:r>
        <w:rPr>
          <w:rFonts w:hint="eastAsia" w:asciiTheme="majorEastAsia" w:hAnsiTheme="majorEastAsia" w:eastAsiaTheme="majorEastAsia" w:cstheme="majorEastAsia"/>
          <w:spacing w:val="2"/>
          <w:sz w:val="24"/>
          <w:szCs w:val="24"/>
        </w:rPr>
        <w:t xml:space="preserve"> </w:t>
      </w:r>
      <w:r>
        <w:rPr>
          <w:rFonts w:hint="eastAsia" w:asciiTheme="majorEastAsia" w:hAnsiTheme="majorEastAsia" w:eastAsiaTheme="majorEastAsia" w:cstheme="majorEastAsia"/>
          <w:spacing w:val="14"/>
          <w:sz w:val="24"/>
          <w:szCs w:val="24"/>
        </w:rPr>
        <w:t>生较大变化时，双方对监理服务酬金计取、监理服务期限等有关合同</w:t>
      </w:r>
      <w:r>
        <w:rPr>
          <w:rFonts w:hint="eastAsia" w:asciiTheme="majorEastAsia" w:hAnsiTheme="majorEastAsia" w:eastAsiaTheme="majorEastAsia" w:cstheme="majorEastAsia"/>
          <w:spacing w:val="7"/>
          <w:sz w:val="24"/>
          <w:szCs w:val="24"/>
        </w:rPr>
        <w:t xml:space="preserve"> </w:t>
      </w:r>
      <w:r>
        <w:rPr>
          <w:rFonts w:hint="eastAsia" w:asciiTheme="majorEastAsia" w:hAnsiTheme="majorEastAsia" w:eastAsiaTheme="majorEastAsia" w:cstheme="majorEastAsia"/>
          <w:spacing w:val="6"/>
          <w:sz w:val="24"/>
          <w:szCs w:val="24"/>
        </w:rPr>
        <w:t>条款应当充分协商，签订监理补充协议。</w:t>
      </w:r>
    </w:p>
    <w:p w14:paraId="1D241C99">
      <w:pPr>
        <w:keepNext w:val="0"/>
        <w:keepLines w:val="0"/>
        <w:pageBreakBefore w:val="0"/>
        <w:widowControl/>
        <w:kinsoku w:val="0"/>
        <w:wordWrap/>
        <w:overflowPunct/>
        <w:topLinePunct w:val="0"/>
        <w:autoSpaceDE w:val="0"/>
        <w:autoSpaceDN w:val="0"/>
        <w:bidi w:val="0"/>
        <w:adjustRightInd w:val="0"/>
        <w:snapToGrid w:val="0"/>
        <w:spacing w:before="34" w:line="360" w:lineRule="auto"/>
        <w:ind w:left="120" w:right="112" w:firstLine="552"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8"/>
          <w:sz w:val="24"/>
          <w:szCs w:val="24"/>
        </w:rPr>
        <w:t>第三十七条</w:t>
      </w:r>
      <w:r>
        <w:rPr>
          <w:rFonts w:hint="eastAsia" w:asciiTheme="majorEastAsia" w:hAnsiTheme="majorEastAsia" w:eastAsiaTheme="majorEastAsia" w:cstheme="majorEastAsia"/>
          <w:spacing w:val="66"/>
          <w:sz w:val="24"/>
          <w:szCs w:val="24"/>
        </w:rPr>
        <w:t xml:space="preserve"> </w:t>
      </w:r>
      <w:r>
        <w:rPr>
          <w:rFonts w:hint="eastAsia" w:asciiTheme="majorEastAsia" w:hAnsiTheme="majorEastAsia" w:eastAsiaTheme="majorEastAsia" w:cstheme="majorEastAsia"/>
          <w:spacing w:val="18"/>
          <w:sz w:val="24"/>
          <w:szCs w:val="24"/>
        </w:rPr>
        <w:t>当发生法律或本合同约定的解除合同的情形时，有权解</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25"/>
          <w:sz w:val="24"/>
          <w:szCs w:val="24"/>
        </w:rPr>
        <w:t>除合同的一方要求解除合同的，应书面通知对方；若通知</w:t>
      </w:r>
      <w:r>
        <w:rPr>
          <w:rFonts w:hint="eastAsia" w:asciiTheme="majorEastAsia" w:hAnsiTheme="majorEastAsia" w:eastAsiaTheme="majorEastAsia" w:cstheme="majorEastAsia"/>
          <w:spacing w:val="24"/>
          <w:sz w:val="24"/>
          <w:szCs w:val="24"/>
        </w:rPr>
        <w:t>送达后28</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4"/>
          <w:sz w:val="24"/>
          <w:szCs w:val="24"/>
        </w:rPr>
        <w:t>天内未收到对方的答复，可发出终止监理合同的通知，本合同即行终</w:t>
      </w:r>
      <w:r>
        <w:rPr>
          <w:rFonts w:hint="eastAsia" w:asciiTheme="majorEastAsia" w:hAnsiTheme="majorEastAsia" w:eastAsiaTheme="majorEastAsia" w:cstheme="majorEastAsia"/>
          <w:spacing w:val="5"/>
          <w:sz w:val="24"/>
          <w:szCs w:val="24"/>
        </w:rPr>
        <w:t xml:space="preserve"> </w:t>
      </w:r>
      <w:r>
        <w:rPr>
          <w:rFonts w:hint="eastAsia" w:asciiTheme="majorEastAsia" w:hAnsiTheme="majorEastAsia" w:eastAsiaTheme="majorEastAsia" w:cstheme="majorEastAsia"/>
          <w:spacing w:val="14"/>
          <w:sz w:val="24"/>
          <w:szCs w:val="24"/>
        </w:rPr>
        <w:t>止。因解除合同遭受损失的，除依法可以免除责任的外，应由责任方</w:t>
      </w:r>
      <w:r>
        <w:rPr>
          <w:rFonts w:hint="eastAsia" w:asciiTheme="majorEastAsia" w:hAnsiTheme="majorEastAsia" w:eastAsiaTheme="majorEastAsia" w:cstheme="majorEastAsia"/>
          <w:spacing w:val="5"/>
          <w:sz w:val="24"/>
          <w:szCs w:val="24"/>
        </w:rPr>
        <w:t xml:space="preserve"> </w:t>
      </w:r>
      <w:r>
        <w:rPr>
          <w:rFonts w:hint="eastAsia" w:asciiTheme="majorEastAsia" w:hAnsiTheme="majorEastAsia" w:eastAsiaTheme="majorEastAsia" w:cstheme="majorEastAsia"/>
          <w:spacing w:val="4"/>
          <w:sz w:val="24"/>
          <w:szCs w:val="24"/>
        </w:rPr>
        <w:t>赔偿损失。</w:t>
      </w:r>
    </w:p>
    <w:p w14:paraId="41755D49">
      <w:pPr>
        <w:keepNext w:val="0"/>
        <w:keepLines w:val="0"/>
        <w:pageBreakBefore w:val="0"/>
        <w:widowControl/>
        <w:kinsoku w:val="0"/>
        <w:wordWrap/>
        <w:overflowPunct/>
        <w:topLinePunct w:val="0"/>
        <w:autoSpaceDE w:val="0"/>
        <w:autoSpaceDN w:val="0"/>
        <w:bidi w:val="0"/>
        <w:adjustRightInd w:val="0"/>
        <w:snapToGrid w:val="0"/>
        <w:spacing w:before="36" w:line="360" w:lineRule="auto"/>
        <w:ind w:left="120" w:right="114" w:firstLine="548"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7"/>
          <w:sz w:val="24"/>
          <w:szCs w:val="24"/>
        </w:rPr>
        <w:t>第三十八条 在监理服务期内，</w:t>
      </w:r>
      <w:r>
        <w:rPr>
          <w:rFonts w:hint="eastAsia" w:asciiTheme="majorEastAsia" w:hAnsiTheme="majorEastAsia" w:eastAsiaTheme="majorEastAsia" w:cstheme="majorEastAsia"/>
          <w:spacing w:val="-71"/>
          <w:sz w:val="24"/>
          <w:szCs w:val="24"/>
        </w:rPr>
        <w:t xml:space="preserve"> </w:t>
      </w:r>
      <w:r>
        <w:rPr>
          <w:rFonts w:hint="eastAsia" w:asciiTheme="majorEastAsia" w:hAnsiTheme="majorEastAsia" w:eastAsiaTheme="majorEastAsia" w:cstheme="majorEastAsia"/>
          <w:spacing w:val="17"/>
          <w:sz w:val="24"/>
          <w:szCs w:val="24"/>
        </w:rPr>
        <w:t>由于国家政策致使工程</w:t>
      </w:r>
      <w:r>
        <w:rPr>
          <w:rFonts w:hint="eastAsia" w:asciiTheme="majorEastAsia" w:hAnsiTheme="majorEastAsia" w:eastAsiaTheme="majorEastAsia" w:cstheme="majorEastAsia"/>
          <w:spacing w:val="16"/>
          <w:sz w:val="24"/>
          <w:szCs w:val="24"/>
        </w:rPr>
        <w:t>建设计划重大</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4"/>
          <w:sz w:val="24"/>
          <w:szCs w:val="24"/>
        </w:rPr>
        <w:t>调整，或不可抗力致使合同不能履行时，双方协商解决因合同终止所</w:t>
      </w:r>
      <w:r>
        <w:rPr>
          <w:rFonts w:hint="eastAsia" w:asciiTheme="majorEastAsia" w:hAnsiTheme="majorEastAsia" w:eastAsiaTheme="majorEastAsia" w:cstheme="majorEastAsia"/>
          <w:spacing w:val="5"/>
          <w:sz w:val="24"/>
          <w:szCs w:val="24"/>
        </w:rPr>
        <w:t xml:space="preserve"> </w:t>
      </w:r>
      <w:r>
        <w:rPr>
          <w:rFonts w:hint="eastAsia" w:asciiTheme="majorEastAsia" w:hAnsiTheme="majorEastAsia" w:eastAsiaTheme="majorEastAsia" w:cstheme="majorEastAsia"/>
          <w:spacing w:val="6"/>
          <w:sz w:val="24"/>
          <w:szCs w:val="24"/>
        </w:rPr>
        <w:t>产生的遗留问题。</w:t>
      </w:r>
    </w:p>
    <w:p w14:paraId="1CABF73A">
      <w:pPr>
        <w:keepNext w:val="0"/>
        <w:keepLines w:val="0"/>
        <w:pageBreakBefore w:val="0"/>
        <w:widowControl/>
        <w:kinsoku w:val="0"/>
        <w:wordWrap/>
        <w:overflowPunct/>
        <w:topLinePunct w:val="0"/>
        <w:autoSpaceDE w:val="0"/>
        <w:autoSpaceDN w:val="0"/>
        <w:bidi w:val="0"/>
        <w:adjustRightInd w:val="0"/>
        <w:snapToGrid w:val="0"/>
        <w:spacing w:before="39" w:line="360" w:lineRule="auto"/>
        <w:ind w:left="120" w:firstLine="516"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9"/>
          <w:sz w:val="24"/>
          <w:szCs w:val="24"/>
        </w:rPr>
        <w:t>第三十九条 本合同在监理期限届满并结清监理服务酬金后即终</w:t>
      </w:r>
      <w:r>
        <w:rPr>
          <w:rFonts w:hint="eastAsia" w:asciiTheme="majorEastAsia" w:hAnsiTheme="majorEastAsia" w:eastAsiaTheme="majorEastAsia" w:cstheme="majorEastAsia"/>
          <w:spacing w:val="8"/>
          <w:sz w:val="24"/>
          <w:szCs w:val="24"/>
        </w:rPr>
        <w:t>止。</w:t>
      </w:r>
    </w:p>
    <w:p w14:paraId="002F9A14">
      <w:pPr>
        <w:keepNext w:val="0"/>
        <w:keepLines w:val="0"/>
        <w:pageBreakBefore w:val="0"/>
        <w:widowControl/>
        <w:kinsoku w:val="0"/>
        <w:wordWrap/>
        <w:overflowPunct/>
        <w:topLinePunct w:val="0"/>
        <w:autoSpaceDE w:val="0"/>
        <w:autoSpaceDN w:val="0"/>
        <w:bidi w:val="0"/>
        <w:adjustRightInd w:val="0"/>
        <w:snapToGrid w:val="0"/>
        <w:spacing w:before="38" w:line="360" w:lineRule="auto"/>
        <w:ind w:left="761" w:firstLine="504"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违约责任</w:t>
      </w:r>
    </w:p>
    <w:p w14:paraId="47D9B132">
      <w:pPr>
        <w:keepNext w:val="0"/>
        <w:keepLines w:val="0"/>
        <w:pageBreakBefore w:val="0"/>
        <w:widowControl/>
        <w:kinsoku w:val="0"/>
        <w:wordWrap/>
        <w:overflowPunct/>
        <w:topLinePunct w:val="0"/>
        <w:autoSpaceDE w:val="0"/>
        <w:autoSpaceDN w:val="0"/>
        <w:bidi w:val="0"/>
        <w:adjustRightInd w:val="0"/>
        <w:snapToGrid w:val="0"/>
        <w:spacing w:before="270" w:line="360" w:lineRule="auto"/>
        <w:ind w:left="123" w:right="114" w:firstLine="536" w:firstLineChars="200"/>
        <w:textAlignment w:val="baseline"/>
        <w:rPr>
          <w:rFonts w:hint="eastAsia" w:asciiTheme="majorEastAsia" w:hAnsiTheme="majorEastAsia" w:eastAsiaTheme="majorEastAsia" w:cstheme="majorEastAsia"/>
          <w:spacing w:val="4"/>
          <w:sz w:val="24"/>
          <w:szCs w:val="24"/>
        </w:rPr>
      </w:pPr>
      <w:r>
        <w:rPr>
          <w:rFonts w:hint="eastAsia" w:asciiTheme="majorEastAsia" w:hAnsiTheme="majorEastAsia" w:eastAsiaTheme="majorEastAsia" w:cstheme="majorEastAsia"/>
          <w:spacing w:val="14"/>
          <w:sz w:val="24"/>
          <w:szCs w:val="24"/>
        </w:rPr>
        <w:t>第四十条委托人未履行合同条款第十条、第十一条、第十三条、第十</w:t>
      </w:r>
      <w:r>
        <w:rPr>
          <w:rFonts w:hint="eastAsia" w:asciiTheme="majorEastAsia" w:hAnsiTheme="majorEastAsia" w:eastAsiaTheme="majorEastAsia" w:cstheme="majorEastAsia"/>
          <w:spacing w:val="5"/>
          <w:sz w:val="24"/>
          <w:szCs w:val="24"/>
        </w:rPr>
        <w:t xml:space="preserve"> </w:t>
      </w:r>
      <w:r>
        <w:rPr>
          <w:rFonts w:hint="eastAsia" w:asciiTheme="majorEastAsia" w:hAnsiTheme="majorEastAsia" w:eastAsiaTheme="majorEastAsia" w:cstheme="majorEastAsia"/>
          <w:spacing w:val="25"/>
          <w:sz w:val="24"/>
          <w:szCs w:val="24"/>
        </w:rPr>
        <w:t>四条、第十五条、第十六条、第十七条、第十九条约定的义务和责</w:t>
      </w:r>
      <w:r>
        <w:rPr>
          <w:rFonts w:hint="eastAsia" w:asciiTheme="majorEastAsia" w:hAnsiTheme="majorEastAsia" w:eastAsiaTheme="majorEastAsia" w:cstheme="majorEastAsia"/>
          <w:spacing w:val="14"/>
          <w:sz w:val="24"/>
          <w:szCs w:val="24"/>
        </w:rPr>
        <w:t xml:space="preserve"> 任，除按专用合同条款约定向监理人支付违约金外，还应继续履行合</w:t>
      </w:r>
      <w:r>
        <w:rPr>
          <w:rFonts w:hint="eastAsia" w:asciiTheme="majorEastAsia" w:hAnsiTheme="majorEastAsia" w:eastAsiaTheme="majorEastAsia" w:cstheme="majorEastAsia"/>
          <w:spacing w:val="6"/>
          <w:sz w:val="24"/>
          <w:szCs w:val="24"/>
        </w:rPr>
        <w:t xml:space="preserve"> </w:t>
      </w:r>
      <w:r>
        <w:rPr>
          <w:rFonts w:hint="eastAsia" w:asciiTheme="majorEastAsia" w:hAnsiTheme="majorEastAsia" w:eastAsiaTheme="majorEastAsia" w:cstheme="majorEastAsia"/>
          <w:spacing w:val="4"/>
          <w:sz w:val="24"/>
          <w:szCs w:val="24"/>
        </w:rPr>
        <w:t>同约定的义务和责任。</w:t>
      </w:r>
    </w:p>
    <w:p w14:paraId="7CFC4A24">
      <w:pPr>
        <w:keepNext w:val="0"/>
        <w:keepLines w:val="0"/>
        <w:pageBreakBefore w:val="0"/>
        <w:widowControl/>
        <w:kinsoku w:val="0"/>
        <w:wordWrap/>
        <w:overflowPunct/>
        <w:topLinePunct w:val="0"/>
        <w:autoSpaceDE w:val="0"/>
        <w:autoSpaceDN w:val="0"/>
        <w:bidi w:val="0"/>
        <w:adjustRightInd w:val="0"/>
        <w:snapToGrid w:val="0"/>
        <w:spacing w:before="270" w:line="360" w:lineRule="auto"/>
        <w:ind w:left="123" w:right="114" w:firstLine="556"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9"/>
          <w:sz w:val="24"/>
          <w:szCs w:val="24"/>
        </w:rPr>
        <w:t>第四十一条 委托人未按合同条款第三十二条、第三十三条、第三十</w:t>
      </w:r>
      <w:r>
        <w:rPr>
          <w:rFonts w:hint="eastAsia" w:asciiTheme="majorEastAsia" w:hAnsiTheme="majorEastAsia" w:eastAsiaTheme="majorEastAsia" w:cstheme="majorEastAsia"/>
          <w:spacing w:val="18"/>
          <w:sz w:val="24"/>
          <w:szCs w:val="24"/>
        </w:rPr>
        <w:t xml:space="preserve"> </w:t>
      </w:r>
      <w:r>
        <w:rPr>
          <w:rFonts w:hint="eastAsia" w:asciiTheme="majorEastAsia" w:hAnsiTheme="majorEastAsia" w:eastAsiaTheme="majorEastAsia" w:cstheme="majorEastAsia"/>
          <w:spacing w:val="14"/>
          <w:sz w:val="24"/>
          <w:szCs w:val="24"/>
        </w:rPr>
        <w:t>四条约定支付监理服务酬金，除按专用合同条款约定向监理人支付逾</w:t>
      </w:r>
      <w:r>
        <w:rPr>
          <w:rFonts w:hint="eastAsia" w:asciiTheme="majorEastAsia" w:hAnsiTheme="majorEastAsia" w:eastAsiaTheme="majorEastAsia" w:cstheme="majorEastAsia"/>
          <w:spacing w:val="1"/>
          <w:sz w:val="24"/>
          <w:szCs w:val="24"/>
        </w:rPr>
        <w:t xml:space="preserve"> </w:t>
      </w:r>
      <w:r>
        <w:rPr>
          <w:rFonts w:hint="eastAsia" w:asciiTheme="majorEastAsia" w:hAnsiTheme="majorEastAsia" w:eastAsiaTheme="majorEastAsia" w:cstheme="majorEastAsia"/>
          <w:spacing w:val="7"/>
          <w:sz w:val="24"/>
          <w:szCs w:val="24"/>
        </w:rPr>
        <w:t>期付款违约金外，还应继续履行合同约定的支付义务。</w:t>
      </w:r>
    </w:p>
    <w:p w14:paraId="05F0C4CA">
      <w:pPr>
        <w:keepNext w:val="0"/>
        <w:keepLines w:val="0"/>
        <w:pageBreakBefore w:val="0"/>
        <w:widowControl/>
        <w:kinsoku w:val="0"/>
        <w:wordWrap/>
        <w:overflowPunct/>
        <w:topLinePunct w:val="0"/>
        <w:autoSpaceDE w:val="0"/>
        <w:autoSpaceDN w:val="0"/>
        <w:bidi w:val="0"/>
        <w:adjustRightInd w:val="0"/>
        <w:snapToGrid w:val="0"/>
        <w:spacing w:before="35" w:line="360" w:lineRule="auto"/>
        <w:ind w:left="121" w:right="114" w:firstLine="556"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9"/>
          <w:sz w:val="24"/>
          <w:szCs w:val="24"/>
        </w:rPr>
        <w:t>第四十二条 监理人未履行合同条款第二十一条、第二十三条、第二</w:t>
      </w:r>
      <w:r>
        <w:rPr>
          <w:rFonts w:hint="eastAsia" w:asciiTheme="majorEastAsia" w:hAnsiTheme="majorEastAsia" w:eastAsiaTheme="majorEastAsia" w:cstheme="majorEastAsia"/>
          <w:spacing w:val="18"/>
          <w:sz w:val="24"/>
          <w:szCs w:val="24"/>
        </w:rPr>
        <w:t xml:space="preserve"> </w:t>
      </w:r>
      <w:r>
        <w:rPr>
          <w:rFonts w:hint="eastAsia" w:asciiTheme="majorEastAsia" w:hAnsiTheme="majorEastAsia" w:eastAsiaTheme="majorEastAsia" w:cstheme="majorEastAsia"/>
          <w:spacing w:val="14"/>
          <w:sz w:val="24"/>
          <w:szCs w:val="24"/>
        </w:rPr>
        <w:t>十四条、第二十五条、第二十七条、第二十八条、第二十九条、第三</w:t>
      </w:r>
      <w:r>
        <w:rPr>
          <w:rFonts w:hint="eastAsia" w:asciiTheme="majorEastAsia" w:hAnsiTheme="majorEastAsia" w:eastAsiaTheme="majorEastAsia" w:cstheme="majorEastAsia"/>
          <w:spacing w:val="4"/>
          <w:sz w:val="24"/>
          <w:szCs w:val="24"/>
        </w:rPr>
        <w:t xml:space="preserve"> </w:t>
      </w:r>
      <w:r>
        <w:rPr>
          <w:rFonts w:hint="eastAsia" w:asciiTheme="majorEastAsia" w:hAnsiTheme="majorEastAsia" w:eastAsiaTheme="majorEastAsia" w:cstheme="majorEastAsia"/>
          <w:spacing w:val="14"/>
          <w:sz w:val="24"/>
          <w:szCs w:val="24"/>
        </w:rPr>
        <w:t>十条、第三十一条约定的义务和责任，除按专用合同条款约定向委托</w:t>
      </w:r>
      <w:r>
        <w:rPr>
          <w:rFonts w:hint="eastAsia" w:asciiTheme="majorEastAsia" w:hAnsiTheme="majorEastAsia" w:eastAsiaTheme="majorEastAsia" w:cstheme="majorEastAsia"/>
          <w:spacing w:val="4"/>
          <w:sz w:val="24"/>
          <w:szCs w:val="24"/>
        </w:rPr>
        <w:t xml:space="preserve"> </w:t>
      </w:r>
      <w:r>
        <w:rPr>
          <w:rFonts w:hint="eastAsia" w:asciiTheme="majorEastAsia" w:hAnsiTheme="majorEastAsia" w:eastAsiaTheme="majorEastAsia" w:cstheme="majorEastAsia"/>
          <w:spacing w:val="7"/>
          <w:sz w:val="24"/>
          <w:szCs w:val="24"/>
        </w:rPr>
        <w:t>人支付违约金外，还应继续履行合同约定的义务和责任。</w:t>
      </w:r>
    </w:p>
    <w:p w14:paraId="3BF17654">
      <w:pPr>
        <w:keepNext w:val="0"/>
        <w:keepLines w:val="0"/>
        <w:pageBreakBefore w:val="0"/>
        <w:widowControl/>
        <w:kinsoku w:val="0"/>
        <w:wordWrap/>
        <w:overflowPunct/>
        <w:topLinePunct w:val="0"/>
        <w:autoSpaceDE w:val="0"/>
        <w:autoSpaceDN w:val="0"/>
        <w:bidi w:val="0"/>
        <w:adjustRightInd w:val="0"/>
        <w:snapToGrid w:val="0"/>
        <w:spacing w:before="34" w:line="360" w:lineRule="auto"/>
        <w:ind w:left="768" w:firstLine="50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争议的解决</w:t>
      </w:r>
    </w:p>
    <w:p w14:paraId="5AD0829D">
      <w:pPr>
        <w:keepNext w:val="0"/>
        <w:keepLines w:val="0"/>
        <w:pageBreakBefore w:val="0"/>
        <w:widowControl/>
        <w:kinsoku w:val="0"/>
        <w:wordWrap/>
        <w:overflowPunct/>
        <w:topLinePunct w:val="0"/>
        <w:autoSpaceDE w:val="0"/>
        <w:autoSpaceDN w:val="0"/>
        <w:bidi w:val="0"/>
        <w:adjustRightInd w:val="0"/>
        <w:snapToGrid w:val="0"/>
        <w:spacing w:before="34" w:line="360" w:lineRule="auto"/>
        <w:ind w:left="119" w:right="114" w:firstLine="548"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7"/>
          <w:sz w:val="24"/>
          <w:szCs w:val="24"/>
        </w:rPr>
        <w:t>第四十三条 本合同发生争议，</w:t>
      </w:r>
      <w:r>
        <w:rPr>
          <w:rFonts w:hint="eastAsia" w:asciiTheme="majorEastAsia" w:hAnsiTheme="majorEastAsia" w:eastAsiaTheme="majorEastAsia" w:cstheme="majorEastAsia"/>
          <w:spacing w:val="-71"/>
          <w:sz w:val="24"/>
          <w:szCs w:val="24"/>
        </w:rPr>
        <w:t xml:space="preserve"> </w:t>
      </w:r>
      <w:r>
        <w:rPr>
          <w:rFonts w:hint="eastAsia" w:asciiTheme="majorEastAsia" w:hAnsiTheme="majorEastAsia" w:eastAsiaTheme="majorEastAsia" w:cstheme="majorEastAsia"/>
          <w:spacing w:val="17"/>
          <w:sz w:val="24"/>
          <w:szCs w:val="24"/>
        </w:rPr>
        <w:t>由当事人双方协商解决</w:t>
      </w:r>
      <w:r>
        <w:rPr>
          <w:rFonts w:hint="eastAsia" w:asciiTheme="majorEastAsia" w:hAnsiTheme="majorEastAsia" w:eastAsiaTheme="majorEastAsia" w:cstheme="majorEastAsia"/>
          <w:spacing w:val="16"/>
          <w:sz w:val="24"/>
          <w:szCs w:val="24"/>
        </w:rPr>
        <w:t>；也可由工程</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4"/>
          <w:sz w:val="24"/>
          <w:szCs w:val="24"/>
        </w:rPr>
        <w:t>项目主管部门或合同争议调解机构调解；协商或调解未果时，经当事</w:t>
      </w:r>
      <w:r>
        <w:rPr>
          <w:rFonts w:hint="eastAsia" w:asciiTheme="majorEastAsia" w:hAnsiTheme="majorEastAsia" w:eastAsiaTheme="majorEastAsia" w:cstheme="majorEastAsia"/>
          <w:spacing w:val="6"/>
          <w:sz w:val="24"/>
          <w:szCs w:val="24"/>
        </w:rPr>
        <w:t xml:space="preserve"> </w:t>
      </w:r>
      <w:r>
        <w:rPr>
          <w:rFonts w:hint="eastAsia" w:asciiTheme="majorEastAsia" w:hAnsiTheme="majorEastAsia" w:eastAsiaTheme="majorEastAsia" w:cstheme="majorEastAsia"/>
          <w:spacing w:val="12"/>
          <w:sz w:val="24"/>
          <w:szCs w:val="24"/>
        </w:rPr>
        <w:t>人双方同意可由仲裁机构仲裁；或向人民法院起诉。争议调解机构、</w:t>
      </w:r>
      <w:r>
        <w:rPr>
          <w:rFonts w:hint="eastAsia" w:asciiTheme="majorEastAsia" w:hAnsiTheme="majorEastAsia" w:eastAsiaTheme="majorEastAsia" w:cstheme="majorEastAsia"/>
          <w:spacing w:val="15"/>
          <w:sz w:val="24"/>
          <w:szCs w:val="24"/>
        </w:rPr>
        <w:t xml:space="preserve"> </w:t>
      </w:r>
      <w:r>
        <w:rPr>
          <w:rFonts w:hint="eastAsia" w:asciiTheme="majorEastAsia" w:hAnsiTheme="majorEastAsia" w:eastAsiaTheme="majorEastAsia" w:cstheme="majorEastAsia"/>
          <w:spacing w:val="8"/>
          <w:sz w:val="24"/>
          <w:szCs w:val="24"/>
        </w:rPr>
        <w:t>仲裁机构在专用合同条款中约定。</w:t>
      </w:r>
    </w:p>
    <w:p w14:paraId="0745B9E7">
      <w:pPr>
        <w:keepNext w:val="0"/>
        <w:keepLines w:val="0"/>
        <w:pageBreakBefore w:val="0"/>
        <w:widowControl/>
        <w:kinsoku w:val="0"/>
        <w:wordWrap/>
        <w:overflowPunct/>
        <w:topLinePunct w:val="0"/>
        <w:autoSpaceDE w:val="0"/>
        <w:autoSpaceDN w:val="0"/>
        <w:bidi w:val="0"/>
        <w:adjustRightInd w:val="0"/>
        <w:snapToGrid w:val="0"/>
        <w:spacing w:before="38" w:line="360" w:lineRule="auto"/>
        <w:ind w:left="125" w:right="114" w:firstLine="556"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9"/>
          <w:sz w:val="24"/>
          <w:szCs w:val="24"/>
        </w:rPr>
        <w:t>第四十四条 在争议协商、调解、仲裁或起诉过程中，双方仍应继续</w:t>
      </w:r>
      <w:r>
        <w:rPr>
          <w:rFonts w:hint="eastAsia" w:asciiTheme="majorEastAsia" w:hAnsiTheme="majorEastAsia" w:eastAsiaTheme="majorEastAsia" w:cstheme="majorEastAsia"/>
          <w:spacing w:val="18"/>
          <w:sz w:val="24"/>
          <w:szCs w:val="24"/>
        </w:rPr>
        <w:t xml:space="preserve"> </w:t>
      </w:r>
      <w:r>
        <w:rPr>
          <w:rFonts w:hint="eastAsia" w:asciiTheme="majorEastAsia" w:hAnsiTheme="majorEastAsia" w:eastAsiaTheme="majorEastAsia" w:cstheme="majorEastAsia"/>
          <w:spacing w:val="5"/>
          <w:sz w:val="24"/>
          <w:szCs w:val="24"/>
        </w:rPr>
        <w:t>履行本合同约定的责任和义务。</w:t>
      </w:r>
    </w:p>
    <w:p w14:paraId="6FD9F6F4">
      <w:pPr>
        <w:keepNext w:val="0"/>
        <w:keepLines w:val="0"/>
        <w:pageBreakBefore w:val="0"/>
        <w:widowControl/>
        <w:kinsoku w:val="0"/>
        <w:wordWrap/>
        <w:overflowPunct/>
        <w:topLinePunct w:val="0"/>
        <w:autoSpaceDE w:val="0"/>
        <w:autoSpaceDN w:val="0"/>
        <w:bidi w:val="0"/>
        <w:adjustRightInd w:val="0"/>
        <w:snapToGrid w:val="0"/>
        <w:spacing w:before="38" w:line="360" w:lineRule="auto"/>
        <w:ind w:left="763" w:firstLine="488"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其他</w:t>
      </w:r>
    </w:p>
    <w:p w14:paraId="07262069">
      <w:pPr>
        <w:keepNext w:val="0"/>
        <w:keepLines w:val="0"/>
        <w:pageBreakBefore w:val="0"/>
        <w:widowControl/>
        <w:kinsoku w:val="0"/>
        <w:wordWrap/>
        <w:overflowPunct/>
        <w:topLinePunct w:val="0"/>
        <w:autoSpaceDE w:val="0"/>
        <w:autoSpaceDN w:val="0"/>
        <w:bidi w:val="0"/>
        <w:adjustRightInd w:val="0"/>
        <w:snapToGrid w:val="0"/>
        <w:spacing w:before="36" w:line="360" w:lineRule="auto"/>
        <w:ind w:left="119" w:right="119" w:firstLine="60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0"/>
          <w:sz w:val="24"/>
          <w:szCs w:val="24"/>
        </w:rPr>
        <w:t>第四十五条</w:t>
      </w:r>
      <w:r>
        <w:rPr>
          <w:rFonts w:hint="eastAsia" w:asciiTheme="majorEastAsia" w:hAnsiTheme="majorEastAsia" w:eastAsiaTheme="majorEastAsia" w:cstheme="majorEastAsia"/>
          <w:spacing w:val="62"/>
          <w:sz w:val="24"/>
          <w:szCs w:val="24"/>
        </w:rPr>
        <w:t xml:space="preserve"> </w:t>
      </w:r>
      <w:r>
        <w:rPr>
          <w:rFonts w:hint="eastAsia" w:asciiTheme="majorEastAsia" w:hAnsiTheme="majorEastAsia" w:eastAsiaTheme="majorEastAsia" w:cstheme="majorEastAsia"/>
          <w:spacing w:val="30"/>
          <w:sz w:val="24"/>
          <w:szCs w:val="24"/>
        </w:rPr>
        <w:t>委托人可以对监理人提出并落实</w:t>
      </w:r>
      <w:r>
        <w:rPr>
          <w:rFonts w:hint="eastAsia" w:asciiTheme="majorEastAsia" w:hAnsiTheme="majorEastAsia" w:eastAsiaTheme="majorEastAsia" w:cstheme="majorEastAsia"/>
          <w:spacing w:val="29"/>
          <w:sz w:val="24"/>
          <w:szCs w:val="24"/>
        </w:rPr>
        <w:t>的合理化建议给予奖</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6"/>
          <w:sz w:val="24"/>
          <w:szCs w:val="24"/>
        </w:rPr>
        <w:t>励。奖励办法在专用合同条款中约定。</w:t>
      </w:r>
    </w:p>
    <w:p w14:paraId="6BCBB3FA">
      <w:pPr>
        <w:spacing w:line="249" w:lineRule="auto"/>
        <w:rPr>
          <w:rFonts w:hint="eastAsia" w:asciiTheme="majorEastAsia" w:hAnsiTheme="majorEastAsia" w:eastAsiaTheme="majorEastAsia" w:cstheme="majorEastAsia"/>
          <w:sz w:val="24"/>
          <w:szCs w:val="24"/>
        </w:rPr>
        <w:sectPr>
          <w:pgSz w:w="11912" w:h="16841"/>
          <w:pgMar w:top="1214" w:right="969" w:bottom="400" w:left="971" w:header="881" w:footer="0" w:gutter="0"/>
          <w:cols w:space="720" w:num="1"/>
        </w:sectPr>
      </w:pPr>
    </w:p>
    <w:p w14:paraId="2D5E9D52">
      <w:pPr>
        <w:spacing w:before="284" w:line="220" w:lineRule="auto"/>
        <w:ind w:left="289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4"/>
          <w:sz w:val="24"/>
          <w:szCs w:val="24"/>
        </w:rPr>
        <w:t>第二部分</w:t>
      </w:r>
      <w:r>
        <w:rPr>
          <w:rFonts w:hint="eastAsia" w:asciiTheme="majorEastAsia" w:hAnsiTheme="majorEastAsia" w:eastAsiaTheme="majorEastAsia" w:cstheme="majorEastAsia"/>
          <w:spacing w:val="-4"/>
          <w:sz w:val="24"/>
          <w:szCs w:val="24"/>
        </w:rPr>
        <w:t xml:space="preserve"> </w:t>
      </w:r>
      <w:r>
        <w:rPr>
          <w:rFonts w:hint="eastAsia" w:asciiTheme="majorEastAsia" w:hAnsiTheme="majorEastAsia" w:eastAsiaTheme="majorEastAsia" w:cstheme="majorEastAsia"/>
          <w:b/>
          <w:bCs/>
          <w:spacing w:val="-4"/>
          <w:sz w:val="24"/>
          <w:szCs w:val="24"/>
        </w:rPr>
        <w:t>专用合同条款</w:t>
      </w:r>
    </w:p>
    <w:p w14:paraId="371D3C4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监理依据</w:t>
      </w:r>
    </w:p>
    <w:p w14:paraId="62A1F9E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第三条 本合同的监理依据为：</w:t>
      </w:r>
      <w:r>
        <w:rPr>
          <w:rFonts w:hint="eastAsia" w:asciiTheme="majorEastAsia" w:hAnsiTheme="majorEastAsia" w:eastAsiaTheme="majorEastAsia" w:cstheme="majorEastAsia"/>
          <w:spacing w:val="-132"/>
          <w:sz w:val="24"/>
          <w:szCs w:val="24"/>
        </w:rPr>
        <w:t xml:space="preserve"> </w:t>
      </w:r>
      <w:r>
        <w:rPr>
          <w:rFonts w:hint="eastAsia" w:asciiTheme="majorEastAsia" w:hAnsiTheme="majorEastAsia" w:eastAsiaTheme="majorEastAsia" w:cstheme="majorEastAsia"/>
          <w:spacing w:val="6"/>
          <w:sz w:val="24"/>
          <w:szCs w:val="24"/>
          <w:u w:val="single" w:color="auto"/>
        </w:rPr>
        <w:t xml:space="preserve">            </w:t>
      </w:r>
      <w:r>
        <w:rPr>
          <w:rFonts w:hint="eastAsia" w:asciiTheme="majorEastAsia" w:hAnsiTheme="majorEastAsia" w:eastAsiaTheme="majorEastAsia" w:cstheme="majorEastAsia"/>
          <w:spacing w:val="6"/>
          <w:sz w:val="24"/>
          <w:szCs w:val="24"/>
        </w:rPr>
        <w:t>。</w:t>
      </w:r>
    </w:p>
    <w:p w14:paraId="776DCF0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Theme="majorEastAsia" w:hAnsiTheme="majorEastAsia" w:eastAsiaTheme="majorEastAsia" w:cstheme="majorEastAsia"/>
          <w:spacing w:val="3"/>
          <w:sz w:val="24"/>
          <w:szCs w:val="24"/>
        </w:rPr>
      </w:pPr>
      <w:r>
        <w:rPr>
          <w:rFonts w:hint="eastAsia" w:asciiTheme="majorEastAsia" w:hAnsiTheme="majorEastAsia" w:eastAsiaTheme="majorEastAsia" w:cstheme="majorEastAsia"/>
          <w:spacing w:val="7"/>
          <w:sz w:val="24"/>
          <w:szCs w:val="24"/>
        </w:rPr>
        <w:t>委托人的权利</w:t>
      </w:r>
      <w:r>
        <w:rPr>
          <w:rFonts w:hint="eastAsia" w:asciiTheme="majorEastAsia" w:hAnsiTheme="majorEastAsia" w:eastAsiaTheme="majorEastAsia" w:cstheme="majorEastAsia"/>
          <w:spacing w:val="3"/>
          <w:sz w:val="24"/>
          <w:szCs w:val="24"/>
        </w:rPr>
        <w:t xml:space="preserve"> </w:t>
      </w:r>
    </w:p>
    <w:p w14:paraId="0125628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第七条</w:t>
      </w:r>
    </w:p>
    <w:p w14:paraId="2D5AAE1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五、当监理人发生下列违约情形时，委托人有权解除合同：</w:t>
      </w:r>
    </w:p>
    <w:p w14:paraId="4307573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9"/>
          <w:sz w:val="24"/>
          <w:szCs w:val="24"/>
        </w:rPr>
        <w:t>1、</w:t>
      </w:r>
      <w:r>
        <w:rPr>
          <w:rFonts w:hint="eastAsia" w:asciiTheme="majorEastAsia" w:hAnsiTheme="majorEastAsia" w:eastAsiaTheme="majorEastAsia" w:cstheme="majorEastAsia"/>
          <w:spacing w:val="-61"/>
          <w:sz w:val="24"/>
          <w:szCs w:val="24"/>
        </w:rPr>
        <w:t xml:space="preserve"> </w:t>
      </w:r>
      <w:r>
        <w:rPr>
          <w:rFonts w:hint="eastAsia" w:asciiTheme="majorEastAsia" w:hAnsiTheme="majorEastAsia" w:eastAsiaTheme="majorEastAsia" w:cstheme="majorEastAsia"/>
          <w:spacing w:val="7"/>
          <w:sz w:val="24"/>
          <w:szCs w:val="24"/>
          <w:u w:val="single" w:color="auto"/>
        </w:rPr>
        <w:t xml:space="preserve">                  </w:t>
      </w:r>
      <w:r>
        <w:rPr>
          <w:rFonts w:hint="eastAsia" w:asciiTheme="majorEastAsia" w:hAnsiTheme="majorEastAsia" w:eastAsiaTheme="majorEastAsia" w:cstheme="majorEastAsia"/>
          <w:spacing w:val="-9"/>
          <w:sz w:val="24"/>
          <w:szCs w:val="24"/>
          <w:u w:val="single" w:color="auto"/>
        </w:rPr>
        <w:t>；</w:t>
      </w:r>
    </w:p>
    <w:p w14:paraId="18EF4B5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2、</w:t>
      </w:r>
      <w:r>
        <w:rPr>
          <w:rFonts w:hint="eastAsia" w:asciiTheme="majorEastAsia" w:hAnsiTheme="majorEastAsia" w:eastAsiaTheme="majorEastAsia" w:cstheme="majorEastAsia"/>
          <w:spacing w:val="-47"/>
          <w:sz w:val="24"/>
          <w:szCs w:val="24"/>
        </w:rPr>
        <w:t xml:space="preserve"> </w:t>
      </w:r>
      <w:r>
        <w:rPr>
          <w:rFonts w:hint="eastAsia" w:asciiTheme="majorEastAsia" w:hAnsiTheme="majorEastAsia" w:eastAsiaTheme="majorEastAsia" w:cstheme="majorEastAsia"/>
          <w:spacing w:val="-2"/>
          <w:sz w:val="24"/>
          <w:szCs w:val="24"/>
          <w:u w:val="single" w:color="auto"/>
        </w:rPr>
        <w:t xml:space="preserve">                   ；</w:t>
      </w:r>
    </w:p>
    <w:p w14:paraId="1C6C020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3、</w:t>
      </w:r>
      <w:r>
        <w:rPr>
          <w:rFonts w:hint="eastAsia" w:asciiTheme="majorEastAsia" w:hAnsiTheme="majorEastAsia" w:eastAsiaTheme="majorEastAsia" w:cstheme="majorEastAsia"/>
          <w:spacing w:val="-49"/>
          <w:sz w:val="24"/>
          <w:szCs w:val="24"/>
        </w:rPr>
        <w:t xml:space="preserve"> </w:t>
      </w:r>
      <w:r>
        <w:rPr>
          <w:rFonts w:hint="eastAsia" w:asciiTheme="majorEastAsia" w:hAnsiTheme="majorEastAsia" w:eastAsiaTheme="majorEastAsia" w:cstheme="majorEastAsia"/>
          <w:spacing w:val="-2"/>
          <w:sz w:val="24"/>
          <w:szCs w:val="24"/>
          <w:u w:val="single" w:color="auto"/>
        </w:rPr>
        <w:t xml:space="preserve">                   ；</w:t>
      </w:r>
    </w:p>
    <w:p w14:paraId="1A99819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7"/>
          <w:sz w:val="24"/>
          <w:szCs w:val="24"/>
        </w:rPr>
        <w:t>监理人的权利</w:t>
      </w:r>
      <w:r>
        <w:rPr>
          <w:rFonts w:hint="eastAsia" w:asciiTheme="majorEastAsia" w:hAnsiTheme="majorEastAsia" w:eastAsiaTheme="majorEastAsia" w:cstheme="majorEastAsia"/>
          <w:sz w:val="24"/>
          <w:szCs w:val="24"/>
        </w:rPr>
        <w:t xml:space="preserve"> </w:t>
      </w:r>
    </w:p>
    <w:p w14:paraId="0A20DFC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第八条</w:t>
      </w:r>
    </w:p>
    <w:p w14:paraId="58D60A8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8"/>
          <w:sz w:val="24"/>
          <w:szCs w:val="24"/>
        </w:rPr>
        <w:t>八、当委托人发生下列违约情形时，监理人有权解除合同：</w:t>
      </w:r>
    </w:p>
    <w:p w14:paraId="27AAE85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1、</w:t>
      </w:r>
      <w:r>
        <w:rPr>
          <w:rFonts w:hint="eastAsia" w:asciiTheme="majorEastAsia" w:hAnsiTheme="majorEastAsia" w:eastAsiaTheme="majorEastAsia" w:cstheme="majorEastAsia"/>
          <w:spacing w:val="-4"/>
          <w:sz w:val="24"/>
          <w:szCs w:val="24"/>
          <w:u w:val="single" w:color="auto"/>
        </w:rPr>
        <w:t xml:space="preserve">                   </w:t>
      </w:r>
      <w:r>
        <w:rPr>
          <w:rFonts w:hint="eastAsia" w:asciiTheme="majorEastAsia" w:hAnsiTheme="majorEastAsia" w:eastAsiaTheme="majorEastAsia" w:cstheme="majorEastAsia"/>
          <w:spacing w:val="-4"/>
          <w:sz w:val="24"/>
          <w:szCs w:val="24"/>
        </w:rPr>
        <w:t>；</w:t>
      </w:r>
    </w:p>
    <w:p w14:paraId="4E6BE54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2、</w:t>
      </w:r>
      <w:r>
        <w:rPr>
          <w:rFonts w:hint="eastAsia" w:asciiTheme="majorEastAsia" w:hAnsiTheme="majorEastAsia" w:eastAsiaTheme="majorEastAsia" w:cstheme="majorEastAsia"/>
          <w:spacing w:val="5"/>
          <w:sz w:val="24"/>
          <w:szCs w:val="24"/>
          <w:u w:val="single" w:color="auto"/>
        </w:rPr>
        <w:t xml:space="preserve">                  </w:t>
      </w:r>
      <w:r>
        <w:rPr>
          <w:rFonts w:hint="eastAsia" w:asciiTheme="majorEastAsia" w:hAnsiTheme="majorEastAsia" w:eastAsiaTheme="majorEastAsia" w:cstheme="majorEastAsia"/>
          <w:spacing w:val="-1"/>
          <w:sz w:val="24"/>
          <w:szCs w:val="24"/>
        </w:rPr>
        <w:t>；</w:t>
      </w:r>
    </w:p>
    <w:p w14:paraId="3B522FC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3、</w:t>
      </w:r>
      <w:r>
        <w:rPr>
          <w:rFonts w:hint="eastAsia" w:asciiTheme="majorEastAsia" w:hAnsiTheme="majorEastAsia" w:eastAsiaTheme="majorEastAsia" w:cstheme="majorEastAsia"/>
          <w:spacing w:val="5"/>
          <w:sz w:val="24"/>
          <w:szCs w:val="24"/>
          <w:u w:val="single" w:color="auto"/>
        </w:rPr>
        <w:t xml:space="preserve">                  </w:t>
      </w:r>
      <w:r>
        <w:rPr>
          <w:rFonts w:hint="eastAsia" w:asciiTheme="majorEastAsia" w:hAnsiTheme="majorEastAsia" w:eastAsiaTheme="majorEastAsia" w:cstheme="majorEastAsia"/>
          <w:spacing w:val="-2"/>
          <w:sz w:val="24"/>
          <w:szCs w:val="24"/>
        </w:rPr>
        <w:t>；</w:t>
      </w:r>
    </w:p>
    <w:p w14:paraId="076A09D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九、委托人赋予监理人的其他权利：</w:t>
      </w:r>
    </w:p>
    <w:p w14:paraId="260EFD9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3"/>
          <w:sz w:val="24"/>
          <w:szCs w:val="24"/>
        </w:rPr>
        <w:t>1、签发工程移交证书（若不授予则删除此款：若授予应约定监理</w:t>
      </w:r>
      <w:r>
        <w:rPr>
          <w:rFonts w:hint="eastAsia" w:asciiTheme="majorEastAsia" w:hAnsiTheme="majorEastAsia" w:eastAsiaTheme="majorEastAsia" w:cstheme="majorEastAsia"/>
          <w:spacing w:val="1"/>
          <w:sz w:val="24"/>
          <w:szCs w:val="24"/>
        </w:rPr>
        <w:t xml:space="preserve"> </w:t>
      </w:r>
      <w:r>
        <w:rPr>
          <w:rFonts w:hint="eastAsia" w:asciiTheme="majorEastAsia" w:hAnsiTheme="majorEastAsia" w:eastAsiaTheme="majorEastAsia" w:cstheme="majorEastAsia"/>
          <w:spacing w:val="3"/>
          <w:sz w:val="24"/>
          <w:szCs w:val="24"/>
        </w:rPr>
        <w:t>人的具体权限</w:t>
      </w:r>
      <w:r>
        <w:rPr>
          <w:rFonts w:hint="eastAsia" w:asciiTheme="majorEastAsia" w:hAnsiTheme="majorEastAsia" w:eastAsiaTheme="majorEastAsia" w:cstheme="majorEastAsia"/>
          <w:spacing w:val="18"/>
          <w:sz w:val="24"/>
          <w:szCs w:val="24"/>
        </w:rPr>
        <w:t>）；</w:t>
      </w:r>
    </w:p>
    <w:p w14:paraId="0AC3231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3"/>
          <w:sz w:val="24"/>
          <w:szCs w:val="24"/>
        </w:rPr>
        <w:t>2、签发保修责任终止证书（若不授予则删除此款：若授予应约定</w:t>
      </w:r>
      <w:r>
        <w:rPr>
          <w:rFonts w:hint="eastAsia" w:asciiTheme="majorEastAsia" w:hAnsiTheme="majorEastAsia" w:eastAsiaTheme="majorEastAsia" w:cstheme="majorEastAsia"/>
          <w:spacing w:val="11"/>
          <w:sz w:val="24"/>
          <w:szCs w:val="24"/>
        </w:rPr>
        <w:t xml:space="preserve"> </w:t>
      </w:r>
      <w:r>
        <w:rPr>
          <w:rFonts w:hint="eastAsia" w:asciiTheme="majorEastAsia" w:hAnsiTheme="majorEastAsia" w:eastAsiaTheme="majorEastAsia" w:cstheme="majorEastAsia"/>
          <w:spacing w:val="4"/>
          <w:sz w:val="24"/>
          <w:szCs w:val="24"/>
        </w:rPr>
        <w:t>监理人的具体权限</w:t>
      </w:r>
      <w:r>
        <w:rPr>
          <w:rFonts w:hint="eastAsia" w:asciiTheme="majorEastAsia" w:hAnsiTheme="majorEastAsia" w:eastAsiaTheme="majorEastAsia" w:cstheme="majorEastAsia"/>
          <w:spacing w:val="-7"/>
          <w:sz w:val="24"/>
          <w:szCs w:val="24"/>
        </w:rPr>
        <w:t>）；</w:t>
      </w:r>
    </w:p>
    <w:p w14:paraId="6C1D447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3、</w:t>
      </w:r>
      <w:r>
        <w:rPr>
          <w:rFonts w:hint="eastAsia" w:asciiTheme="majorEastAsia" w:hAnsiTheme="majorEastAsia" w:eastAsiaTheme="majorEastAsia" w:cstheme="majorEastAsia"/>
          <w:spacing w:val="5"/>
          <w:sz w:val="24"/>
          <w:szCs w:val="24"/>
          <w:u w:val="single" w:color="auto"/>
        </w:rPr>
        <w:t xml:space="preserve">               </w:t>
      </w:r>
      <w:r>
        <w:rPr>
          <w:rFonts w:hint="eastAsia" w:asciiTheme="majorEastAsia" w:hAnsiTheme="majorEastAsia" w:eastAsiaTheme="majorEastAsia" w:cstheme="majorEastAsia"/>
          <w:spacing w:val="-2"/>
          <w:sz w:val="24"/>
          <w:szCs w:val="24"/>
        </w:rPr>
        <w:t>。</w:t>
      </w:r>
    </w:p>
    <w:p w14:paraId="0ED48E5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7"/>
          <w:sz w:val="24"/>
          <w:szCs w:val="24"/>
        </w:rPr>
        <w:t>委托人的义务</w:t>
      </w:r>
    </w:p>
    <w:p w14:paraId="2A4DF30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第十条 委托人向监理机构免费提供的资料为：</w:t>
      </w:r>
    </w:p>
    <w:tbl>
      <w:tblPr>
        <w:tblStyle w:val="13"/>
        <w:tblW w:w="99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8"/>
        <w:gridCol w:w="1754"/>
        <w:gridCol w:w="1084"/>
        <w:gridCol w:w="1718"/>
        <w:gridCol w:w="1648"/>
        <w:gridCol w:w="2762"/>
      </w:tblGrid>
      <w:tr w14:paraId="5A8FA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008" w:type="dxa"/>
            <w:vAlign w:val="top"/>
          </w:tcPr>
          <w:p w14:paraId="0152FEB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序号</w:t>
            </w:r>
          </w:p>
        </w:tc>
        <w:tc>
          <w:tcPr>
            <w:tcW w:w="1754" w:type="dxa"/>
            <w:vAlign w:val="top"/>
          </w:tcPr>
          <w:p w14:paraId="0065FA3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资料名称</w:t>
            </w:r>
          </w:p>
        </w:tc>
        <w:tc>
          <w:tcPr>
            <w:tcW w:w="1084" w:type="dxa"/>
            <w:vAlign w:val="top"/>
          </w:tcPr>
          <w:p w14:paraId="1530C5B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份数</w:t>
            </w:r>
          </w:p>
        </w:tc>
        <w:tc>
          <w:tcPr>
            <w:tcW w:w="1718" w:type="dxa"/>
            <w:vAlign w:val="top"/>
          </w:tcPr>
          <w:p w14:paraId="7BE6241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提供时间</w:t>
            </w:r>
          </w:p>
        </w:tc>
        <w:tc>
          <w:tcPr>
            <w:tcW w:w="1648" w:type="dxa"/>
            <w:vAlign w:val="top"/>
          </w:tcPr>
          <w:p w14:paraId="0B8068D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收回时间</w:t>
            </w:r>
          </w:p>
        </w:tc>
        <w:tc>
          <w:tcPr>
            <w:tcW w:w="2762" w:type="dxa"/>
            <w:vAlign w:val="top"/>
          </w:tcPr>
          <w:p w14:paraId="3105085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保存和保密要求</w:t>
            </w:r>
          </w:p>
        </w:tc>
      </w:tr>
      <w:tr w14:paraId="14BA2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008" w:type="dxa"/>
            <w:vAlign w:val="top"/>
          </w:tcPr>
          <w:p w14:paraId="7371807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ajorEastAsia" w:hAnsiTheme="majorEastAsia" w:eastAsiaTheme="majorEastAsia" w:cstheme="majorEastAsia"/>
                <w:sz w:val="24"/>
                <w:szCs w:val="24"/>
              </w:rPr>
            </w:pPr>
          </w:p>
        </w:tc>
        <w:tc>
          <w:tcPr>
            <w:tcW w:w="1754" w:type="dxa"/>
            <w:vAlign w:val="top"/>
          </w:tcPr>
          <w:p w14:paraId="2357A87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ajorEastAsia" w:hAnsiTheme="majorEastAsia" w:eastAsiaTheme="majorEastAsia" w:cstheme="majorEastAsia"/>
                <w:sz w:val="24"/>
                <w:szCs w:val="24"/>
              </w:rPr>
            </w:pPr>
          </w:p>
        </w:tc>
        <w:tc>
          <w:tcPr>
            <w:tcW w:w="1084" w:type="dxa"/>
            <w:vAlign w:val="top"/>
          </w:tcPr>
          <w:p w14:paraId="2613864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ajorEastAsia" w:hAnsiTheme="majorEastAsia" w:eastAsiaTheme="majorEastAsia" w:cstheme="majorEastAsia"/>
                <w:sz w:val="24"/>
                <w:szCs w:val="24"/>
              </w:rPr>
            </w:pPr>
          </w:p>
        </w:tc>
        <w:tc>
          <w:tcPr>
            <w:tcW w:w="1718" w:type="dxa"/>
            <w:vAlign w:val="top"/>
          </w:tcPr>
          <w:p w14:paraId="6294A25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ajorEastAsia" w:hAnsiTheme="majorEastAsia" w:eastAsiaTheme="majorEastAsia" w:cstheme="majorEastAsia"/>
                <w:sz w:val="24"/>
                <w:szCs w:val="24"/>
              </w:rPr>
            </w:pPr>
          </w:p>
        </w:tc>
        <w:tc>
          <w:tcPr>
            <w:tcW w:w="1648" w:type="dxa"/>
            <w:vAlign w:val="top"/>
          </w:tcPr>
          <w:p w14:paraId="3E9349E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ajorEastAsia" w:hAnsiTheme="majorEastAsia" w:eastAsiaTheme="majorEastAsia" w:cstheme="majorEastAsia"/>
                <w:sz w:val="24"/>
                <w:szCs w:val="24"/>
              </w:rPr>
            </w:pPr>
          </w:p>
        </w:tc>
        <w:tc>
          <w:tcPr>
            <w:tcW w:w="2762" w:type="dxa"/>
            <w:vAlign w:val="top"/>
          </w:tcPr>
          <w:p w14:paraId="21225F4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ajorEastAsia" w:hAnsiTheme="majorEastAsia" w:eastAsiaTheme="majorEastAsia" w:cstheme="majorEastAsia"/>
                <w:sz w:val="24"/>
                <w:szCs w:val="24"/>
              </w:rPr>
            </w:pPr>
          </w:p>
        </w:tc>
      </w:tr>
    </w:tbl>
    <w:p w14:paraId="1782DB0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hanging="1"/>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9"/>
          <w:sz w:val="24"/>
          <w:szCs w:val="24"/>
        </w:rPr>
        <w:t>第十一条 委托人对监理机构书面提交并要求作出决定的事宜作出书</w:t>
      </w:r>
      <w:r>
        <w:rPr>
          <w:rFonts w:hint="eastAsia" w:asciiTheme="majorEastAsia" w:hAnsiTheme="majorEastAsia" w:eastAsiaTheme="majorEastAsia" w:cstheme="majorEastAsia"/>
          <w:spacing w:val="17"/>
          <w:sz w:val="24"/>
          <w:szCs w:val="24"/>
        </w:rPr>
        <w:t xml:space="preserve"> </w:t>
      </w:r>
      <w:r>
        <w:rPr>
          <w:rFonts w:hint="eastAsia" w:asciiTheme="majorEastAsia" w:hAnsiTheme="majorEastAsia" w:eastAsiaTheme="majorEastAsia" w:cstheme="majorEastAsia"/>
          <w:spacing w:val="2"/>
          <w:sz w:val="24"/>
          <w:szCs w:val="24"/>
        </w:rPr>
        <w:t>面决定并送达的时限：</w:t>
      </w:r>
    </w:p>
    <w:p w14:paraId="07367F4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一般文件</w:t>
      </w:r>
      <w:r>
        <w:rPr>
          <w:rFonts w:hint="eastAsia" w:asciiTheme="majorEastAsia" w:hAnsiTheme="majorEastAsia" w:eastAsiaTheme="majorEastAsia" w:cstheme="majorEastAsia"/>
          <w:spacing w:val="-139"/>
          <w:sz w:val="24"/>
          <w:szCs w:val="24"/>
        </w:rPr>
        <w:t xml:space="preserve"> </w:t>
      </w:r>
      <w:r>
        <w:rPr>
          <w:rFonts w:hint="eastAsia" w:asciiTheme="majorEastAsia" w:hAnsiTheme="majorEastAsia" w:eastAsiaTheme="majorEastAsia" w:cstheme="majorEastAsia"/>
          <w:spacing w:val="5"/>
          <w:sz w:val="24"/>
          <w:szCs w:val="24"/>
          <w:u w:val="single" w:color="auto"/>
        </w:rPr>
        <w:t xml:space="preserve">     </w:t>
      </w:r>
      <w:r>
        <w:rPr>
          <w:rFonts w:hint="eastAsia" w:asciiTheme="majorEastAsia" w:hAnsiTheme="majorEastAsia" w:eastAsiaTheme="majorEastAsia" w:cstheme="majorEastAsia"/>
          <w:spacing w:val="-132"/>
          <w:sz w:val="24"/>
          <w:szCs w:val="24"/>
        </w:rPr>
        <w:t xml:space="preserve"> </w:t>
      </w:r>
      <w:r>
        <w:rPr>
          <w:rFonts w:hint="eastAsia" w:asciiTheme="majorEastAsia" w:hAnsiTheme="majorEastAsia" w:eastAsiaTheme="majorEastAsia" w:cstheme="majorEastAsia"/>
          <w:spacing w:val="3"/>
          <w:sz w:val="24"/>
          <w:szCs w:val="24"/>
        </w:rPr>
        <w:t>天；紧急事项</w:t>
      </w:r>
      <w:r>
        <w:rPr>
          <w:rFonts w:hint="eastAsia" w:asciiTheme="majorEastAsia" w:hAnsiTheme="majorEastAsia" w:eastAsiaTheme="majorEastAsia" w:cstheme="majorEastAsia"/>
          <w:spacing w:val="-155"/>
          <w:sz w:val="24"/>
          <w:szCs w:val="24"/>
        </w:rPr>
        <w:t xml:space="preserve"> </w:t>
      </w:r>
      <w:r>
        <w:rPr>
          <w:rFonts w:hint="eastAsia" w:asciiTheme="majorEastAsia" w:hAnsiTheme="majorEastAsia" w:eastAsiaTheme="majorEastAsia" w:cstheme="majorEastAsia"/>
          <w:spacing w:val="5"/>
          <w:sz w:val="24"/>
          <w:szCs w:val="24"/>
          <w:u w:val="single" w:color="auto"/>
        </w:rPr>
        <w:t xml:space="preserve">    </w:t>
      </w:r>
      <w:r>
        <w:rPr>
          <w:rFonts w:hint="eastAsia" w:asciiTheme="majorEastAsia" w:hAnsiTheme="majorEastAsia" w:eastAsiaTheme="majorEastAsia" w:cstheme="majorEastAsia"/>
          <w:spacing w:val="-135"/>
          <w:sz w:val="24"/>
          <w:szCs w:val="24"/>
        </w:rPr>
        <w:t xml:space="preserve"> </w:t>
      </w:r>
      <w:r>
        <w:rPr>
          <w:rFonts w:hint="eastAsia" w:asciiTheme="majorEastAsia" w:hAnsiTheme="majorEastAsia" w:eastAsiaTheme="majorEastAsia" w:cstheme="majorEastAsia"/>
          <w:spacing w:val="3"/>
          <w:sz w:val="24"/>
          <w:szCs w:val="24"/>
        </w:rPr>
        <w:t>天；变更文件</w:t>
      </w:r>
      <w:r>
        <w:rPr>
          <w:rFonts w:hint="eastAsia" w:asciiTheme="majorEastAsia" w:hAnsiTheme="majorEastAsia" w:eastAsiaTheme="majorEastAsia" w:cstheme="majorEastAsia"/>
          <w:spacing w:val="-155"/>
          <w:sz w:val="24"/>
          <w:szCs w:val="24"/>
        </w:rPr>
        <w:t xml:space="preserve"> </w:t>
      </w:r>
      <w:r>
        <w:rPr>
          <w:rFonts w:hint="eastAsia" w:asciiTheme="majorEastAsia" w:hAnsiTheme="majorEastAsia" w:eastAsiaTheme="majorEastAsia" w:cstheme="majorEastAsia"/>
          <w:spacing w:val="6"/>
          <w:sz w:val="24"/>
          <w:szCs w:val="24"/>
          <w:u w:val="single" w:color="auto"/>
        </w:rPr>
        <w:t xml:space="preserve">     </w:t>
      </w:r>
      <w:r>
        <w:rPr>
          <w:rFonts w:hint="eastAsia" w:asciiTheme="majorEastAsia" w:hAnsiTheme="majorEastAsia" w:eastAsiaTheme="majorEastAsia" w:cstheme="majorEastAsia"/>
          <w:spacing w:val="-136"/>
          <w:sz w:val="24"/>
          <w:szCs w:val="24"/>
        </w:rPr>
        <w:t xml:space="preserve"> </w:t>
      </w:r>
      <w:r>
        <w:rPr>
          <w:rFonts w:hint="eastAsia" w:asciiTheme="majorEastAsia" w:hAnsiTheme="majorEastAsia" w:eastAsiaTheme="majorEastAsia" w:cstheme="majorEastAsia"/>
          <w:spacing w:val="3"/>
          <w:sz w:val="24"/>
          <w:szCs w:val="24"/>
        </w:rPr>
        <w:t>天。</w:t>
      </w:r>
    </w:p>
    <w:p w14:paraId="74E9261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9"/>
          <w:sz w:val="24"/>
          <w:szCs w:val="24"/>
        </w:rPr>
        <w:t>第十三条 委托人无偿向监理机构提供的工作、</w:t>
      </w:r>
      <w:r>
        <w:rPr>
          <w:rFonts w:hint="eastAsia" w:asciiTheme="majorEastAsia" w:hAnsiTheme="majorEastAsia" w:eastAsiaTheme="majorEastAsia" w:cstheme="majorEastAsia"/>
          <w:spacing w:val="8"/>
          <w:sz w:val="24"/>
          <w:szCs w:val="24"/>
        </w:rPr>
        <w:t>生活条件为：</w:t>
      </w:r>
    </w:p>
    <w:tbl>
      <w:tblPr>
        <w:tblStyle w:val="13"/>
        <w:tblW w:w="85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5"/>
        <w:gridCol w:w="1050"/>
        <w:gridCol w:w="974"/>
        <w:gridCol w:w="959"/>
        <w:gridCol w:w="1440"/>
        <w:gridCol w:w="1065"/>
        <w:gridCol w:w="1305"/>
        <w:gridCol w:w="830"/>
      </w:tblGrid>
      <w:tr w14:paraId="675EF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905" w:type="dxa"/>
            <w:vAlign w:val="top"/>
          </w:tcPr>
          <w:p w14:paraId="7D68B22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序号</w:t>
            </w:r>
          </w:p>
        </w:tc>
        <w:tc>
          <w:tcPr>
            <w:tcW w:w="1050" w:type="dxa"/>
            <w:vAlign w:val="top"/>
          </w:tcPr>
          <w:p w14:paraId="5440D80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名称</w:t>
            </w:r>
          </w:p>
        </w:tc>
        <w:tc>
          <w:tcPr>
            <w:tcW w:w="974" w:type="dxa"/>
            <w:vAlign w:val="top"/>
          </w:tcPr>
          <w:p w14:paraId="538D0B0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单位</w:t>
            </w:r>
          </w:p>
        </w:tc>
        <w:tc>
          <w:tcPr>
            <w:tcW w:w="959" w:type="dxa"/>
            <w:vAlign w:val="top"/>
          </w:tcPr>
          <w:p w14:paraId="4F1B0D1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数量</w:t>
            </w:r>
          </w:p>
        </w:tc>
        <w:tc>
          <w:tcPr>
            <w:tcW w:w="1440" w:type="dxa"/>
            <w:vAlign w:val="top"/>
          </w:tcPr>
          <w:p w14:paraId="531F214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提供时间</w:t>
            </w:r>
          </w:p>
        </w:tc>
        <w:tc>
          <w:tcPr>
            <w:tcW w:w="1065" w:type="dxa"/>
            <w:vAlign w:val="top"/>
          </w:tcPr>
          <w:p w14:paraId="5586F2C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交还时</w:t>
            </w:r>
          </w:p>
          <w:p w14:paraId="4090772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间</w:t>
            </w:r>
          </w:p>
        </w:tc>
        <w:tc>
          <w:tcPr>
            <w:tcW w:w="1305" w:type="dxa"/>
            <w:vAlign w:val="top"/>
          </w:tcPr>
          <w:p w14:paraId="2C14423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hanging="273"/>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管理要</w:t>
            </w:r>
            <w:r>
              <w:rPr>
                <w:rFonts w:hint="eastAsia" w:asciiTheme="majorEastAsia" w:hAnsiTheme="majorEastAsia" w:eastAsiaTheme="majorEastAsia" w:cstheme="majorEastAsia"/>
                <w:spacing w:val="1"/>
                <w:sz w:val="24"/>
                <w:szCs w:val="24"/>
              </w:rPr>
              <w:t xml:space="preserve"> </w:t>
            </w:r>
            <w:r>
              <w:rPr>
                <w:rFonts w:hint="eastAsia" w:asciiTheme="majorEastAsia" w:hAnsiTheme="majorEastAsia" w:eastAsiaTheme="majorEastAsia" w:cstheme="majorEastAsia"/>
                <w:sz w:val="24"/>
                <w:szCs w:val="24"/>
              </w:rPr>
              <w:t>求</w:t>
            </w:r>
          </w:p>
        </w:tc>
        <w:tc>
          <w:tcPr>
            <w:tcW w:w="830" w:type="dxa"/>
            <w:vAlign w:val="top"/>
          </w:tcPr>
          <w:p w14:paraId="63254A1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备注</w:t>
            </w:r>
          </w:p>
        </w:tc>
      </w:tr>
      <w:tr w14:paraId="348C4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905" w:type="dxa"/>
            <w:vAlign w:val="top"/>
          </w:tcPr>
          <w:p w14:paraId="3D5AA1A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ajorEastAsia" w:hAnsiTheme="majorEastAsia" w:eastAsiaTheme="majorEastAsia" w:cstheme="majorEastAsia"/>
                <w:sz w:val="24"/>
                <w:szCs w:val="24"/>
              </w:rPr>
            </w:pPr>
          </w:p>
        </w:tc>
        <w:tc>
          <w:tcPr>
            <w:tcW w:w="1050" w:type="dxa"/>
            <w:vAlign w:val="top"/>
          </w:tcPr>
          <w:p w14:paraId="4C5F04E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ajorEastAsia" w:hAnsiTheme="majorEastAsia" w:eastAsiaTheme="majorEastAsia" w:cstheme="majorEastAsia"/>
                <w:sz w:val="24"/>
                <w:szCs w:val="24"/>
              </w:rPr>
            </w:pPr>
          </w:p>
        </w:tc>
        <w:tc>
          <w:tcPr>
            <w:tcW w:w="974" w:type="dxa"/>
            <w:vAlign w:val="top"/>
          </w:tcPr>
          <w:p w14:paraId="691F40C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ajorEastAsia" w:hAnsiTheme="majorEastAsia" w:eastAsiaTheme="majorEastAsia" w:cstheme="majorEastAsia"/>
                <w:sz w:val="24"/>
                <w:szCs w:val="24"/>
              </w:rPr>
            </w:pPr>
          </w:p>
        </w:tc>
        <w:tc>
          <w:tcPr>
            <w:tcW w:w="959" w:type="dxa"/>
            <w:vAlign w:val="top"/>
          </w:tcPr>
          <w:p w14:paraId="039352C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ajorEastAsia" w:hAnsiTheme="majorEastAsia" w:eastAsiaTheme="majorEastAsia" w:cstheme="majorEastAsia"/>
                <w:sz w:val="24"/>
                <w:szCs w:val="24"/>
              </w:rPr>
            </w:pPr>
          </w:p>
        </w:tc>
        <w:tc>
          <w:tcPr>
            <w:tcW w:w="1440" w:type="dxa"/>
            <w:vAlign w:val="top"/>
          </w:tcPr>
          <w:p w14:paraId="29BE891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ajorEastAsia" w:hAnsiTheme="majorEastAsia" w:eastAsiaTheme="majorEastAsia" w:cstheme="majorEastAsia"/>
                <w:sz w:val="24"/>
                <w:szCs w:val="24"/>
              </w:rPr>
            </w:pPr>
          </w:p>
        </w:tc>
        <w:tc>
          <w:tcPr>
            <w:tcW w:w="1065" w:type="dxa"/>
            <w:vAlign w:val="top"/>
          </w:tcPr>
          <w:p w14:paraId="6BADDB6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ajorEastAsia" w:hAnsiTheme="majorEastAsia" w:eastAsiaTheme="majorEastAsia" w:cstheme="majorEastAsia"/>
                <w:sz w:val="24"/>
                <w:szCs w:val="24"/>
              </w:rPr>
            </w:pPr>
          </w:p>
        </w:tc>
        <w:tc>
          <w:tcPr>
            <w:tcW w:w="1305" w:type="dxa"/>
            <w:vAlign w:val="top"/>
          </w:tcPr>
          <w:p w14:paraId="07A6F5E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ajorEastAsia" w:hAnsiTheme="majorEastAsia" w:eastAsiaTheme="majorEastAsia" w:cstheme="majorEastAsia"/>
                <w:sz w:val="24"/>
                <w:szCs w:val="24"/>
              </w:rPr>
            </w:pPr>
          </w:p>
        </w:tc>
        <w:tc>
          <w:tcPr>
            <w:tcW w:w="830" w:type="dxa"/>
            <w:vAlign w:val="top"/>
          </w:tcPr>
          <w:p w14:paraId="06A0188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ajorEastAsia" w:hAnsiTheme="majorEastAsia" w:eastAsiaTheme="majorEastAsia" w:cstheme="majorEastAsia"/>
                <w:sz w:val="24"/>
                <w:szCs w:val="24"/>
              </w:rPr>
            </w:pPr>
          </w:p>
        </w:tc>
      </w:tr>
    </w:tbl>
    <w:p w14:paraId="484A8F5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1 生活、办公用房</w:t>
      </w:r>
    </w:p>
    <w:p w14:paraId="4B3DD73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2</w:t>
      </w:r>
      <w:r>
        <w:rPr>
          <w:rFonts w:hint="eastAsia" w:asciiTheme="majorEastAsia" w:hAnsiTheme="majorEastAsia" w:eastAsiaTheme="majorEastAsia" w:cstheme="majorEastAsia"/>
          <w:spacing w:val="29"/>
          <w:sz w:val="24"/>
          <w:szCs w:val="24"/>
        </w:rPr>
        <w:t xml:space="preserve"> </w:t>
      </w:r>
      <w:r>
        <w:rPr>
          <w:rFonts w:hint="eastAsia" w:asciiTheme="majorEastAsia" w:hAnsiTheme="majorEastAsia" w:eastAsiaTheme="majorEastAsia" w:cstheme="majorEastAsia"/>
          <w:spacing w:val="4"/>
          <w:sz w:val="24"/>
          <w:szCs w:val="24"/>
        </w:rPr>
        <w:t>办公设施、设备</w:t>
      </w:r>
    </w:p>
    <w:p w14:paraId="6FD8D14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3 检验、测试设备</w:t>
      </w:r>
    </w:p>
    <w:p w14:paraId="1B38158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4交通工具</w:t>
      </w:r>
    </w:p>
    <w:p w14:paraId="69FED7E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5</w:t>
      </w:r>
      <w:r>
        <w:rPr>
          <w:rFonts w:hint="eastAsia" w:asciiTheme="majorEastAsia" w:hAnsiTheme="majorEastAsia" w:eastAsiaTheme="majorEastAsia" w:cstheme="majorEastAsia"/>
          <w:spacing w:val="19"/>
          <w:sz w:val="24"/>
          <w:szCs w:val="24"/>
        </w:rPr>
        <w:t xml:space="preserve"> </w:t>
      </w:r>
      <w:r>
        <w:rPr>
          <w:rFonts w:hint="eastAsia" w:asciiTheme="majorEastAsia" w:hAnsiTheme="majorEastAsia" w:eastAsiaTheme="majorEastAsia" w:cstheme="majorEastAsia"/>
          <w:spacing w:val="2"/>
          <w:sz w:val="24"/>
          <w:szCs w:val="24"/>
        </w:rPr>
        <w:t>通讯设施</w:t>
      </w:r>
    </w:p>
    <w:p w14:paraId="4FF17C0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6 其他（水、电等）</w:t>
      </w:r>
    </w:p>
    <w:p w14:paraId="6796A56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7"/>
          <w:sz w:val="24"/>
          <w:szCs w:val="24"/>
        </w:rPr>
        <w:t>监理人的义务</w:t>
      </w:r>
    </w:p>
    <w:p w14:paraId="7554FC5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第二十条  监理服务内容</w:t>
      </w:r>
      <w:r>
        <w:rPr>
          <w:rFonts w:hint="eastAsia" w:asciiTheme="majorEastAsia" w:hAnsiTheme="majorEastAsia" w:eastAsiaTheme="majorEastAsia" w:cstheme="majorEastAsia"/>
          <w:spacing w:val="5"/>
          <w:sz w:val="24"/>
          <w:szCs w:val="24"/>
        </w:rPr>
        <w:t>：（</w:t>
      </w:r>
      <w:r>
        <w:rPr>
          <w:rFonts w:hint="eastAsia" w:asciiTheme="majorEastAsia" w:hAnsiTheme="majorEastAsia" w:eastAsiaTheme="majorEastAsia" w:cstheme="majorEastAsia"/>
          <w:spacing w:val="4"/>
          <w:sz w:val="24"/>
          <w:szCs w:val="24"/>
        </w:rPr>
        <w:t>参照附件，</w:t>
      </w:r>
      <w:r>
        <w:rPr>
          <w:rFonts w:hint="eastAsia" w:asciiTheme="majorEastAsia" w:hAnsiTheme="majorEastAsia" w:eastAsiaTheme="majorEastAsia" w:cstheme="majorEastAsia"/>
          <w:spacing w:val="-48"/>
          <w:sz w:val="24"/>
          <w:szCs w:val="24"/>
        </w:rPr>
        <w:t xml:space="preserve"> </w:t>
      </w:r>
      <w:r>
        <w:rPr>
          <w:rFonts w:hint="eastAsia" w:asciiTheme="majorEastAsia" w:hAnsiTheme="majorEastAsia" w:eastAsiaTheme="majorEastAsia" w:cstheme="majorEastAsia"/>
          <w:spacing w:val="4"/>
          <w:sz w:val="24"/>
          <w:szCs w:val="24"/>
        </w:rPr>
        <w:t>由双方</w:t>
      </w:r>
      <w:r>
        <w:rPr>
          <w:rFonts w:hint="eastAsia" w:asciiTheme="majorEastAsia" w:hAnsiTheme="majorEastAsia" w:eastAsiaTheme="majorEastAsia" w:cstheme="majorEastAsia"/>
          <w:spacing w:val="3"/>
          <w:sz w:val="24"/>
          <w:szCs w:val="24"/>
        </w:rPr>
        <w:t>协商确定）。</w:t>
      </w:r>
    </w:p>
    <w:p w14:paraId="379A3CF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8"/>
          <w:sz w:val="24"/>
          <w:szCs w:val="24"/>
        </w:rPr>
        <w:t>第二十一条 监理人应当在本合同生效后</w:t>
      </w:r>
      <w:r>
        <w:rPr>
          <w:rFonts w:hint="eastAsia" w:asciiTheme="majorEastAsia" w:hAnsiTheme="majorEastAsia" w:eastAsiaTheme="majorEastAsia" w:cstheme="majorEastAsia"/>
          <w:spacing w:val="-141"/>
          <w:sz w:val="24"/>
          <w:szCs w:val="24"/>
        </w:rPr>
        <w:t xml:space="preserve"> </w:t>
      </w:r>
      <w:r>
        <w:rPr>
          <w:rFonts w:hint="eastAsia" w:asciiTheme="majorEastAsia" w:hAnsiTheme="majorEastAsia" w:eastAsiaTheme="majorEastAsia" w:cstheme="majorEastAsia"/>
          <w:spacing w:val="15"/>
          <w:sz w:val="24"/>
          <w:szCs w:val="24"/>
          <w:u w:val="single" w:color="auto"/>
        </w:rPr>
        <w:t xml:space="preserve">    </w:t>
      </w:r>
      <w:r>
        <w:rPr>
          <w:rFonts w:hint="eastAsia" w:asciiTheme="majorEastAsia" w:hAnsiTheme="majorEastAsia" w:eastAsiaTheme="majorEastAsia" w:cstheme="majorEastAsia"/>
          <w:spacing w:val="-135"/>
          <w:sz w:val="24"/>
          <w:szCs w:val="24"/>
        </w:rPr>
        <w:t xml:space="preserve"> </w:t>
      </w:r>
      <w:r>
        <w:rPr>
          <w:rFonts w:hint="eastAsia" w:asciiTheme="majorEastAsia" w:hAnsiTheme="majorEastAsia" w:eastAsiaTheme="majorEastAsia" w:cstheme="majorEastAsia"/>
          <w:spacing w:val="18"/>
          <w:sz w:val="24"/>
          <w:szCs w:val="24"/>
        </w:rPr>
        <w:t>天内组</w:t>
      </w:r>
      <w:r>
        <w:rPr>
          <w:rFonts w:hint="eastAsia" w:asciiTheme="majorEastAsia" w:hAnsiTheme="majorEastAsia" w:eastAsiaTheme="majorEastAsia" w:cstheme="majorEastAsia"/>
          <w:spacing w:val="17"/>
          <w:sz w:val="24"/>
          <w:szCs w:val="24"/>
        </w:rPr>
        <w:t>建监理机构，并</w:t>
      </w:r>
      <w:r>
        <w:rPr>
          <w:rFonts w:hint="eastAsia" w:asciiTheme="majorEastAsia" w:hAnsiTheme="majorEastAsia" w:eastAsiaTheme="majorEastAsia" w:cstheme="majorEastAsia"/>
          <w:spacing w:val="5"/>
          <w:sz w:val="24"/>
          <w:szCs w:val="24"/>
        </w:rPr>
        <w:t>进驻现场。</w:t>
      </w:r>
    </w:p>
    <w:p w14:paraId="7D9B58D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8"/>
          <w:sz w:val="24"/>
          <w:szCs w:val="24"/>
        </w:rPr>
        <w:t>第二十七条 需旁站监理的工程重要部位是：</w:t>
      </w:r>
      <w:r>
        <w:rPr>
          <w:rFonts w:hint="eastAsia" w:asciiTheme="majorEastAsia" w:hAnsiTheme="majorEastAsia" w:eastAsiaTheme="majorEastAsia" w:cstheme="majorEastAsia"/>
          <w:spacing w:val="8"/>
          <w:sz w:val="24"/>
          <w:szCs w:val="24"/>
          <w:u w:val="single" w:color="auto"/>
        </w:rPr>
        <w:t xml:space="preserve">    </w:t>
      </w:r>
      <w:r>
        <w:rPr>
          <w:rFonts w:hint="eastAsia" w:asciiTheme="majorEastAsia" w:hAnsiTheme="majorEastAsia" w:eastAsiaTheme="majorEastAsia" w:cstheme="majorEastAsia"/>
          <w:spacing w:val="7"/>
          <w:sz w:val="24"/>
          <w:szCs w:val="24"/>
          <w:u w:val="single" w:color="auto"/>
        </w:rPr>
        <w:t xml:space="preserve">  </w:t>
      </w:r>
      <w:r>
        <w:rPr>
          <w:rFonts w:hint="eastAsia" w:asciiTheme="majorEastAsia" w:hAnsiTheme="majorEastAsia" w:eastAsiaTheme="majorEastAsia" w:cstheme="majorEastAsia"/>
          <w:spacing w:val="7"/>
          <w:sz w:val="24"/>
          <w:szCs w:val="24"/>
        </w:rPr>
        <w:t>。</w:t>
      </w:r>
    </w:p>
    <w:p w14:paraId="0DB35DC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需旁站监理的关键工序是：</w:t>
      </w:r>
    </w:p>
    <w:p w14:paraId="1A43B9A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8"/>
          <w:sz w:val="24"/>
          <w:szCs w:val="24"/>
        </w:rPr>
        <w:t>第三十条 委托人委托监理人主持的分部工程验收：</w:t>
      </w:r>
      <w:r>
        <w:rPr>
          <w:rFonts w:hint="eastAsia" w:asciiTheme="majorEastAsia" w:hAnsiTheme="majorEastAsia" w:eastAsiaTheme="majorEastAsia" w:cstheme="majorEastAsia"/>
          <w:spacing w:val="8"/>
          <w:sz w:val="24"/>
          <w:szCs w:val="24"/>
          <w:u w:val="single" w:color="auto"/>
        </w:rPr>
        <w:t xml:space="preserve">    </w:t>
      </w:r>
      <w:r>
        <w:rPr>
          <w:rFonts w:hint="eastAsia" w:asciiTheme="majorEastAsia" w:hAnsiTheme="majorEastAsia" w:eastAsiaTheme="majorEastAsia" w:cstheme="majorEastAsia"/>
          <w:spacing w:val="8"/>
          <w:sz w:val="24"/>
          <w:szCs w:val="24"/>
        </w:rPr>
        <w:t>。</w:t>
      </w:r>
    </w:p>
    <w:p w14:paraId="3FEED68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hanging="6"/>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2"/>
          <w:sz w:val="24"/>
          <w:szCs w:val="24"/>
        </w:rPr>
        <w:t>第三十一条在本合同终止后</w:t>
      </w:r>
      <w:r>
        <w:rPr>
          <w:rFonts w:hint="eastAsia" w:asciiTheme="majorEastAsia" w:hAnsiTheme="majorEastAsia" w:eastAsiaTheme="majorEastAsia" w:cstheme="majorEastAsia"/>
          <w:spacing w:val="-146"/>
          <w:sz w:val="24"/>
          <w:szCs w:val="24"/>
        </w:rPr>
        <w:t xml:space="preserve"> </w:t>
      </w:r>
      <w:r>
        <w:rPr>
          <w:rFonts w:hint="eastAsia" w:asciiTheme="majorEastAsia" w:hAnsiTheme="majorEastAsia" w:eastAsiaTheme="majorEastAsia" w:cstheme="majorEastAsia"/>
          <w:spacing w:val="10"/>
          <w:sz w:val="24"/>
          <w:szCs w:val="24"/>
          <w:u w:val="single" w:color="auto"/>
        </w:rPr>
        <w:t xml:space="preserve">   </w:t>
      </w:r>
      <w:r>
        <w:rPr>
          <w:rFonts w:hint="eastAsia" w:asciiTheme="majorEastAsia" w:hAnsiTheme="majorEastAsia" w:eastAsiaTheme="majorEastAsia" w:cstheme="majorEastAsia"/>
          <w:spacing w:val="-134"/>
          <w:sz w:val="24"/>
          <w:szCs w:val="24"/>
        </w:rPr>
        <w:t xml:space="preserve"> </w:t>
      </w:r>
      <w:r>
        <w:rPr>
          <w:rFonts w:hint="eastAsia" w:asciiTheme="majorEastAsia" w:hAnsiTheme="majorEastAsia" w:eastAsiaTheme="majorEastAsia" w:cstheme="majorEastAsia"/>
          <w:spacing w:val="12"/>
          <w:sz w:val="24"/>
          <w:szCs w:val="24"/>
        </w:rPr>
        <w:t>天内，未征得委托</w:t>
      </w:r>
      <w:r>
        <w:rPr>
          <w:rFonts w:hint="eastAsia" w:asciiTheme="majorEastAsia" w:hAnsiTheme="majorEastAsia" w:eastAsiaTheme="majorEastAsia" w:cstheme="majorEastAsia"/>
          <w:spacing w:val="11"/>
          <w:sz w:val="24"/>
          <w:szCs w:val="24"/>
        </w:rPr>
        <w:t>人同意，不得泄露</w:t>
      </w:r>
      <w:r>
        <w:rPr>
          <w:rFonts w:hint="eastAsia" w:asciiTheme="majorEastAsia" w:hAnsiTheme="majorEastAsia" w:eastAsiaTheme="majorEastAsia" w:cstheme="majorEastAsia"/>
          <w:spacing w:val="5"/>
          <w:sz w:val="24"/>
          <w:szCs w:val="24"/>
        </w:rPr>
        <w:t>与本合同业务有关的技术、商务等秘密。</w:t>
      </w:r>
    </w:p>
    <w:p w14:paraId="76421F6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7"/>
          <w:sz w:val="24"/>
          <w:szCs w:val="24"/>
        </w:rPr>
        <w:t>监理服务酬金</w:t>
      </w:r>
    </w:p>
    <w:p w14:paraId="4DA29E4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第三十二条 监理正常服务酬金支付方法：</w:t>
      </w:r>
    </w:p>
    <w:p w14:paraId="37BDB6B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一、支付时间为：</w:t>
      </w:r>
    </w:p>
    <w:p w14:paraId="12B68CD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二、支付方式为：</w:t>
      </w:r>
    </w:p>
    <w:p w14:paraId="3AE01DE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8"/>
          <w:sz w:val="24"/>
          <w:szCs w:val="24"/>
        </w:rPr>
        <w:t>第三十三条 监理附加服务酬金的计取与支付方法：</w:t>
      </w:r>
    </w:p>
    <w:p w14:paraId="09A6099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一、计取方法为：</w:t>
      </w:r>
    </w:p>
    <w:p w14:paraId="27AD692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二、支付方式为：</w:t>
      </w:r>
    </w:p>
    <w:p w14:paraId="1BB0DF5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三、支付时间为：</w:t>
      </w:r>
    </w:p>
    <w:p w14:paraId="1A7F3FC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违约责任</w:t>
      </w:r>
    </w:p>
    <w:p w14:paraId="6DF07ED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7"/>
          <w:sz w:val="24"/>
          <w:szCs w:val="24"/>
        </w:rPr>
        <w:t>第四十条 委托人违约，应支付给监理人违约金。</w:t>
      </w:r>
    </w:p>
    <w:p w14:paraId="738CD07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1"/>
          <w:sz w:val="24"/>
          <w:szCs w:val="24"/>
        </w:rPr>
        <w:t>违约金：</w:t>
      </w:r>
    </w:p>
    <w:p w14:paraId="4CAC488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8"/>
          <w:sz w:val="24"/>
          <w:szCs w:val="24"/>
        </w:rPr>
        <w:t>第四十一条</w:t>
      </w:r>
      <w:r>
        <w:rPr>
          <w:rFonts w:hint="eastAsia" w:asciiTheme="majorEastAsia" w:hAnsiTheme="majorEastAsia" w:eastAsiaTheme="majorEastAsia" w:cstheme="majorEastAsia"/>
          <w:spacing w:val="66"/>
          <w:sz w:val="24"/>
          <w:szCs w:val="24"/>
        </w:rPr>
        <w:t xml:space="preserve"> </w:t>
      </w:r>
      <w:r>
        <w:rPr>
          <w:rFonts w:hint="eastAsia" w:asciiTheme="majorEastAsia" w:hAnsiTheme="majorEastAsia" w:eastAsiaTheme="majorEastAsia" w:cstheme="majorEastAsia"/>
          <w:spacing w:val="18"/>
          <w:sz w:val="24"/>
          <w:szCs w:val="24"/>
        </w:rPr>
        <w:t>因委托人延期支付监理服务酬金而向监理人支付逾期付</w:t>
      </w:r>
      <w:r>
        <w:rPr>
          <w:rFonts w:hint="eastAsia" w:asciiTheme="majorEastAsia" w:hAnsiTheme="majorEastAsia" w:eastAsiaTheme="majorEastAsia" w:cstheme="majorEastAsia"/>
          <w:spacing w:val="2"/>
          <w:sz w:val="24"/>
          <w:szCs w:val="24"/>
        </w:rPr>
        <w:t>款违约金的计算办法：</w:t>
      </w:r>
    </w:p>
    <w:p w14:paraId="229468B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8"/>
          <w:sz w:val="24"/>
          <w:szCs w:val="24"/>
        </w:rPr>
        <w:t>第四十二条监理人违约，应支付给委托人违约金。</w:t>
      </w:r>
    </w:p>
    <w:p w14:paraId="3E44BD0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1"/>
          <w:sz w:val="24"/>
          <w:szCs w:val="24"/>
        </w:rPr>
        <w:t>违约金：</w:t>
      </w:r>
    </w:p>
    <w:p w14:paraId="7CF79C6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争议的解决</w:t>
      </w:r>
    </w:p>
    <w:p w14:paraId="7336167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8"/>
          <w:sz w:val="24"/>
          <w:szCs w:val="24"/>
        </w:rPr>
        <w:t>第四十三条 争议调解、仲裁机构：</w:t>
      </w:r>
    </w:p>
    <w:p w14:paraId="541C1D3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一、争议调解机构为：</w:t>
      </w:r>
    </w:p>
    <w:p w14:paraId="6AD3968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二、仲裁机构为：</w:t>
      </w:r>
    </w:p>
    <w:p w14:paraId="15A4F1B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其他</w:t>
      </w:r>
    </w:p>
    <w:p w14:paraId="6F85B3F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Theme="majorEastAsia" w:hAnsiTheme="majorEastAsia" w:eastAsiaTheme="majorEastAsia" w:cstheme="majorEastAsia"/>
          <w:spacing w:val="-19"/>
          <w:sz w:val="24"/>
          <w:szCs w:val="24"/>
        </w:rPr>
      </w:pPr>
      <w:r>
        <w:rPr>
          <w:rFonts w:hint="eastAsia" w:asciiTheme="majorEastAsia" w:hAnsiTheme="majorEastAsia" w:eastAsiaTheme="majorEastAsia" w:cstheme="majorEastAsia"/>
          <w:spacing w:val="30"/>
          <w:sz w:val="24"/>
          <w:szCs w:val="24"/>
        </w:rPr>
        <w:t>第四十五条委托人对监理人提出并落实的合</w:t>
      </w:r>
      <w:r>
        <w:rPr>
          <w:rFonts w:hint="eastAsia" w:asciiTheme="majorEastAsia" w:hAnsiTheme="majorEastAsia" w:eastAsiaTheme="majorEastAsia" w:cstheme="majorEastAsia"/>
          <w:spacing w:val="29"/>
          <w:sz w:val="24"/>
          <w:szCs w:val="24"/>
        </w:rPr>
        <w:t>理化建议的奖励办法</w:t>
      </w:r>
      <w:r>
        <w:rPr>
          <w:rFonts w:hint="eastAsia" w:asciiTheme="majorEastAsia" w:hAnsiTheme="majorEastAsia" w:eastAsiaTheme="majorEastAsia" w:cstheme="majorEastAsia"/>
          <w:spacing w:val="-19"/>
          <w:sz w:val="24"/>
          <w:szCs w:val="24"/>
        </w:rPr>
        <w:t>为：</w:t>
      </w:r>
    </w:p>
    <w:p w14:paraId="36E62EE2">
      <w:pPr>
        <w:keepNext w:val="0"/>
        <w:keepLines w:val="0"/>
        <w:pageBreakBefore w:val="0"/>
        <w:widowControl/>
        <w:kinsoku w:val="0"/>
        <w:wordWrap/>
        <w:overflowPunct/>
        <w:topLinePunct w:val="0"/>
        <w:autoSpaceDE w:val="0"/>
        <w:autoSpaceDN w:val="0"/>
        <w:bidi w:val="0"/>
        <w:adjustRightInd w:val="0"/>
        <w:snapToGrid w:val="0"/>
        <w:spacing w:before="289" w:line="360" w:lineRule="auto"/>
        <w:ind w:left="3454"/>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3"/>
          <w:sz w:val="24"/>
          <w:szCs w:val="24"/>
        </w:rPr>
        <w:t>第三部分</w:t>
      </w:r>
      <w:r>
        <w:rPr>
          <w:rFonts w:hint="eastAsia" w:asciiTheme="majorEastAsia" w:hAnsiTheme="majorEastAsia" w:eastAsiaTheme="majorEastAsia" w:cstheme="majorEastAsia"/>
          <w:spacing w:val="33"/>
          <w:sz w:val="24"/>
          <w:szCs w:val="24"/>
        </w:rPr>
        <w:t xml:space="preserve">  </w:t>
      </w:r>
      <w:r>
        <w:rPr>
          <w:rFonts w:hint="eastAsia" w:asciiTheme="majorEastAsia" w:hAnsiTheme="majorEastAsia" w:eastAsiaTheme="majorEastAsia" w:cstheme="majorEastAsia"/>
          <w:b/>
          <w:bCs/>
          <w:spacing w:val="-3"/>
          <w:sz w:val="24"/>
          <w:szCs w:val="24"/>
        </w:rPr>
        <w:t>附件</w:t>
      </w:r>
    </w:p>
    <w:p w14:paraId="4BA3EB03">
      <w:pPr>
        <w:keepNext w:val="0"/>
        <w:keepLines w:val="0"/>
        <w:pageBreakBefore w:val="0"/>
        <w:widowControl/>
        <w:kinsoku w:val="0"/>
        <w:wordWrap/>
        <w:overflowPunct/>
        <w:topLinePunct w:val="0"/>
        <w:autoSpaceDE w:val="0"/>
        <w:autoSpaceDN w:val="0"/>
        <w:bidi w:val="0"/>
        <w:adjustRightInd w:val="0"/>
        <w:snapToGrid w:val="0"/>
        <w:spacing w:before="33" w:line="360" w:lineRule="auto"/>
        <w:ind w:left="121"/>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9"/>
          <w:sz w:val="24"/>
          <w:szCs w:val="24"/>
        </w:rPr>
        <w:t>本合同监理服务内容</w:t>
      </w:r>
      <w:r>
        <w:rPr>
          <w:rFonts w:hint="eastAsia" w:asciiTheme="majorEastAsia" w:hAnsiTheme="majorEastAsia" w:eastAsiaTheme="majorEastAsia" w:cstheme="majorEastAsia"/>
          <w:spacing w:val="-1"/>
          <w:sz w:val="24"/>
          <w:szCs w:val="24"/>
        </w:rPr>
        <w:t>：（</w:t>
      </w:r>
      <w:r>
        <w:rPr>
          <w:rFonts w:hint="eastAsia" w:asciiTheme="majorEastAsia" w:hAnsiTheme="majorEastAsia" w:eastAsiaTheme="majorEastAsia" w:cstheme="majorEastAsia"/>
          <w:spacing w:val="9"/>
          <w:sz w:val="24"/>
          <w:szCs w:val="24"/>
        </w:rPr>
        <w:t>具体内容由双方协商确定）</w:t>
      </w:r>
    </w:p>
    <w:p w14:paraId="50C48C54">
      <w:pPr>
        <w:keepNext w:val="0"/>
        <w:keepLines w:val="0"/>
        <w:pageBreakBefore w:val="0"/>
        <w:widowControl/>
        <w:kinsoku w:val="0"/>
        <w:wordWrap/>
        <w:overflowPunct/>
        <w:topLinePunct w:val="0"/>
        <w:autoSpaceDE w:val="0"/>
        <w:autoSpaceDN w:val="0"/>
        <w:bidi w:val="0"/>
        <w:adjustRightInd w:val="0"/>
        <w:snapToGrid w:val="0"/>
        <w:spacing w:before="39" w:line="360" w:lineRule="auto"/>
        <w:ind w:left="133"/>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（一）设方面</w:t>
      </w:r>
    </w:p>
    <w:p w14:paraId="21A40192">
      <w:pPr>
        <w:keepNext w:val="0"/>
        <w:keepLines w:val="0"/>
        <w:pageBreakBefore w:val="0"/>
        <w:widowControl/>
        <w:kinsoku w:val="0"/>
        <w:wordWrap/>
        <w:overflowPunct/>
        <w:topLinePunct w:val="0"/>
        <w:autoSpaceDE w:val="0"/>
        <w:autoSpaceDN w:val="0"/>
        <w:bidi w:val="0"/>
        <w:adjustRightInd w:val="0"/>
        <w:snapToGrid w:val="0"/>
        <w:spacing w:before="36" w:line="360" w:lineRule="auto"/>
        <w:ind w:left="123" w:right="131" w:firstLine="501"/>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3"/>
          <w:sz w:val="24"/>
          <w:szCs w:val="24"/>
        </w:rPr>
        <w:t>1、核查并签发施工图，发现问题向委托人反映，重大问题向委托</w:t>
      </w:r>
      <w:r>
        <w:rPr>
          <w:rFonts w:hint="eastAsia" w:asciiTheme="majorEastAsia" w:hAnsiTheme="majorEastAsia" w:eastAsiaTheme="majorEastAsia" w:cstheme="majorEastAsia"/>
          <w:spacing w:val="1"/>
          <w:sz w:val="24"/>
          <w:szCs w:val="24"/>
        </w:rPr>
        <w:t>人做专题报告。</w:t>
      </w:r>
    </w:p>
    <w:p w14:paraId="3F2EFBDA">
      <w:pPr>
        <w:keepNext w:val="0"/>
        <w:keepLines w:val="0"/>
        <w:pageBreakBefore w:val="0"/>
        <w:widowControl/>
        <w:kinsoku w:val="0"/>
        <w:wordWrap/>
        <w:overflowPunct/>
        <w:topLinePunct w:val="0"/>
        <w:autoSpaceDE w:val="0"/>
        <w:autoSpaceDN w:val="0"/>
        <w:bidi w:val="0"/>
        <w:adjustRightInd w:val="0"/>
        <w:snapToGrid w:val="0"/>
        <w:spacing w:before="37" w:line="360" w:lineRule="auto"/>
        <w:ind w:left="604"/>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7"/>
          <w:sz w:val="24"/>
          <w:szCs w:val="24"/>
        </w:rPr>
        <w:t>2、主持或与委托人联合主持设计技术交底会议，编写会议纪要。</w:t>
      </w:r>
    </w:p>
    <w:p w14:paraId="7F516FD7">
      <w:pPr>
        <w:keepNext w:val="0"/>
        <w:keepLines w:val="0"/>
        <w:pageBreakBefore w:val="0"/>
        <w:widowControl/>
        <w:kinsoku w:val="0"/>
        <w:wordWrap/>
        <w:overflowPunct/>
        <w:topLinePunct w:val="0"/>
        <w:autoSpaceDE w:val="0"/>
        <w:autoSpaceDN w:val="0"/>
        <w:bidi w:val="0"/>
        <w:adjustRightInd w:val="0"/>
        <w:snapToGrid w:val="0"/>
        <w:spacing w:before="38" w:line="360" w:lineRule="auto"/>
        <w:ind w:left="123" w:right="138" w:firstLine="484"/>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3"/>
          <w:sz w:val="24"/>
          <w:szCs w:val="24"/>
        </w:rPr>
        <w:t>3、协助委托人会同设计人对重大技术问题和优化设计进行专题讨</w:t>
      </w:r>
      <w:r>
        <w:rPr>
          <w:rFonts w:hint="eastAsia" w:asciiTheme="majorEastAsia" w:hAnsiTheme="majorEastAsia" w:eastAsiaTheme="majorEastAsia" w:cstheme="majorEastAsia"/>
          <w:spacing w:val="-12"/>
          <w:sz w:val="24"/>
          <w:szCs w:val="24"/>
        </w:rPr>
        <w:t>论。</w:t>
      </w:r>
    </w:p>
    <w:p w14:paraId="2E5AD5C5">
      <w:pPr>
        <w:keepNext w:val="0"/>
        <w:keepLines w:val="0"/>
        <w:pageBreakBefore w:val="0"/>
        <w:widowControl/>
        <w:kinsoku w:val="0"/>
        <w:wordWrap/>
        <w:overflowPunct/>
        <w:topLinePunct w:val="0"/>
        <w:autoSpaceDE w:val="0"/>
        <w:autoSpaceDN w:val="0"/>
        <w:bidi w:val="0"/>
        <w:adjustRightInd w:val="0"/>
        <w:snapToGrid w:val="0"/>
        <w:spacing w:before="25" w:line="360" w:lineRule="auto"/>
        <w:ind w:left="125" w:right="118" w:firstLine="474"/>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4"/>
          <w:sz w:val="24"/>
          <w:szCs w:val="24"/>
        </w:rPr>
        <w:t>4、审核承包人对施工图的意见和建议，协助委托人会同设计人进</w:t>
      </w:r>
      <w:r>
        <w:rPr>
          <w:rFonts w:hint="eastAsia" w:asciiTheme="majorEastAsia" w:hAnsiTheme="majorEastAsia" w:eastAsiaTheme="majorEastAsia" w:cstheme="majorEastAsia"/>
          <w:spacing w:val="9"/>
          <w:sz w:val="24"/>
          <w:szCs w:val="24"/>
        </w:rPr>
        <w:t xml:space="preserve"> </w:t>
      </w:r>
      <w:r>
        <w:rPr>
          <w:rFonts w:hint="eastAsia" w:asciiTheme="majorEastAsia" w:hAnsiTheme="majorEastAsia" w:eastAsiaTheme="majorEastAsia" w:cstheme="majorEastAsia"/>
          <w:spacing w:val="-6"/>
          <w:sz w:val="24"/>
          <w:szCs w:val="24"/>
        </w:rPr>
        <w:t>行研究。</w:t>
      </w:r>
    </w:p>
    <w:p w14:paraId="33CBAF99">
      <w:pPr>
        <w:keepNext w:val="0"/>
        <w:keepLines w:val="0"/>
        <w:pageBreakBefore w:val="0"/>
        <w:widowControl/>
        <w:kinsoku w:val="0"/>
        <w:wordWrap/>
        <w:overflowPunct/>
        <w:topLinePunct w:val="0"/>
        <w:autoSpaceDE w:val="0"/>
        <w:autoSpaceDN w:val="0"/>
        <w:bidi w:val="0"/>
        <w:adjustRightInd w:val="0"/>
        <w:snapToGrid w:val="0"/>
        <w:spacing w:before="39" w:line="360" w:lineRule="auto"/>
        <w:ind w:left="607"/>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5、其他相关业务。</w:t>
      </w:r>
    </w:p>
    <w:p w14:paraId="14A36A06">
      <w:pPr>
        <w:keepNext w:val="0"/>
        <w:keepLines w:val="0"/>
        <w:pageBreakBefore w:val="0"/>
        <w:widowControl/>
        <w:kinsoku w:val="0"/>
        <w:wordWrap/>
        <w:overflowPunct/>
        <w:topLinePunct w:val="0"/>
        <w:autoSpaceDE w:val="0"/>
        <w:autoSpaceDN w:val="0"/>
        <w:bidi w:val="0"/>
        <w:adjustRightInd w:val="0"/>
        <w:snapToGrid w:val="0"/>
        <w:spacing w:before="38" w:line="360" w:lineRule="auto"/>
        <w:ind w:left="133"/>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（二）采购方面</w:t>
      </w:r>
    </w:p>
    <w:p w14:paraId="4DFEC316">
      <w:pPr>
        <w:keepNext w:val="0"/>
        <w:keepLines w:val="0"/>
        <w:pageBreakBefore w:val="0"/>
        <w:widowControl/>
        <w:kinsoku w:val="0"/>
        <w:wordWrap/>
        <w:overflowPunct/>
        <w:topLinePunct w:val="0"/>
        <w:autoSpaceDE w:val="0"/>
        <w:autoSpaceDN w:val="0"/>
        <w:bidi w:val="0"/>
        <w:adjustRightInd w:val="0"/>
        <w:snapToGrid w:val="0"/>
        <w:spacing w:before="39" w:line="360" w:lineRule="auto"/>
        <w:ind w:left="624"/>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1、协助委托人进行采购招标。</w:t>
      </w:r>
    </w:p>
    <w:p w14:paraId="50621DE2">
      <w:pPr>
        <w:keepNext w:val="0"/>
        <w:keepLines w:val="0"/>
        <w:pageBreakBefore w:val="0"/>
        <w:widowControl/>
        <w:kinsoku w:val="0"/>
        <w:wordWrap/>
        <w:overflowPunct/>
        <w:topLinePunct w:val="0"/>
        <w:autoSpaceDE w:val="0"/>
        <w:autoSpaceDN w:val="0"/>
        <w:bidi w:val="0"/>
        <w:adjustRightInd w:val="0"/>
        <w:snapToGrid w:val="0"/>
        <w:spacing w:before="39" w:line="360" w:lineRule="auto"/>
        <w:ind w:left="604"/>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7"/>
          <w:sz w:val="24"/>
          <w:szCs w:val="24"/>
        </w:rPr>
        <w:t>2、协助委托人对进场的永久工程设备进行质量检验与到货验收。</w:t>
      </w:r>
    </w:p>
    <w:p w14:paraId="729455A7">
      <w:pPr>
        <w:keepNext w:val="0"/>
        <w:keepLines w:val="0"/>
        <w:pageBreakBefore w:val="0"/>
        <w:widowControl/>
        <w:kinsoku w:val="0"/>
        <w:wordWrap/>
        <w:overflowPunct/>
        <w:topLinePunct w:val="0"/>
        <w:autoSpaceDE w:val="0"/>
        <w:autoSpaceDN w:val="0"/>
        <w:bidi w:val="0"/>
        <w:adjustRightInd w:val="0"/>
        <w:snapToGrid w:val="0"/>
        <w:spacing w:before="38" w:line="360" w:lineRule="auto"/>
        <w:ind w:left="607"/>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3、其他相关业务。</w:t>
      </w:r>
    </w:p>
    <w:p w14:paraId="12DC8422">
      <w:pPr>
        <w:keepNext w:val="0"/>
        <w:keepLines w:val="0"/>
        <w:pageBreakBefore w:val="0"/>
        <w:widowControl/>
        <w:kinsoku w:val="0"/>
        <w:wordWrap/>
        <w:overflowPunct/>
        <w:topLinePunct w:val="0"/>
        <w:autoSpaceDE w:val="0"/>
        <w:autoSpaceDN w:val="0"/>
        <w:bidi w:val="0"/>
        <w:adjustRightInd w:val="0"/>
        <w:snapToGrid w:val="0"/>
        <w:spacing w:before="38" w:line="360" w:lineRule="auto"/>
        <w:ind w:left="133"/>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（三）施工方面</w:t>
      </w:r>
    </w:p>
    <w:p w14:paraId="2CC59E34">
      <w:pPr>
        <w:keepNext w:val="0"/>
        <w:keepLines w:val="0"/>
        <w:pageBreakBefore w:val="0"/>
        <w:widowControl/>
        <w:kinsoku w:val="0"/>
        <w:wordWrap/>
        <w:overflowPunct/>
        <w:topLinePunct w:val="0"/>
        <w:autoSpaceDE w:val="0"/>
        <w:autoSpaceDN w:val="0"/>
        <w:bidi w:val="0"/>
        <w:adjustRightInd w:val="0"/>
        <w:snapToGrid w:val="0"/>
        <w:spacing w:before="35" w:line="360" w:lineRule="auto"/>
        <w:ind w:left="624"/>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1、协助委托人进行工程施工招标和签订工程施工合同。</w:t>
      </w:r>
    </w:p>
    <w:p w14:paraId="701E54BA">
      <w:pPr>
        <w:keepNext w:val="0"/>
        <w:keepLines w:val="0"/>
        <w:pageBreakBefore w:val="0"/>
        <w:widowControl/>
        <w:kinsoku w:val="0"/>
        <w:wordWrap/>
        <w:overflowPunct/>
        <w:topLinePunct w:val="0"/>
        <w:autoSpaceDE w:val="0"/>
        <w:autoSpaceDN w:val="0"/>
        <w:bidi w:val="0"/>
        <w:adjustRightInd w:val="0"/>
        <w:snapToGrid w:val="0"/>
        <w:spacing w:before="34" w:line="360" w:lineRule="auto"/>
        <w:ind w:left="120" w:right="132" w:firstLine="484"/>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4"/>
          <w:sz w:val="24"/>
          <w:szCs w:val="24"/>
        </w:rPr>
        <w:t>2、全面管理工程施工合同，审查承包人选</w:t>
      </w:r>
      <w:r>
        <w:rPr>
          <w:rFonts w:hint="eastAsia" w:asciiTheme="majorEastAsia" w:hAnsiTheme="majorEastAsia" w:eastAsiaTheme="majorEastAsia" w:cstheme="majorEastAsia"/>
          <w:spacing w:val="13"/>
          <w:sz w:val="24"/>
          <w:szCs w:val="24"/>
        </w:rPr>
        <w:t>择的分包单位，并报委</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4"/>
          <w:sz w:val="24"/>
          <w:szCs w:val="24"/>
        </w:rPr>
        <w:t>托人批准。</w:t>
      </w:r>
    </w:p>
    <w:p w14:paraId="05978C5F">
      <w:pPr>
        <w:keepNext w:val="0"/>
        <w:keepLines w:val="0"/>
        <w:pageBreakBefore w:val="0"/>
        <w:widowControl/>
        <w:kinsoku w:val="0"/>
        <w:wordWrap/>
        <w:overflowPunct/>
        <w:topLinePunct w:val="0"/>
        <w:autoSpaceDE w:val="0"/>
        <w:autoSpaceDN w:val="0"/>
        <w:bidi w:val="0"/>
        <w:adjustRightInd w:val="0"/>
        <w:snapToGrid w:val="0"/>
        <w:spacing w:before="35" w:line="360" w:lineRule="auto"/>
        <w:ind w:left="119" w:right="133" w:firstLine="488"/>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5"/>
          <w:sz w:val="24"/>
          <w:szCs w:val="24"/>
        </w:rPr>
        <w:t>3、督促委托人按工程施工合同的约定，落实必须提供的施工条</w:t>
      </w:r>
      <w:r>
        <w:rPr>
          <w:rFonts w:hint="eastAsia" w:asciiTheme="majorEastAsia" w:hAnsiTheme="majorEastAsia" w:eastAsiaTheme="majorEastAsia" w:cstheme="majorEastAsia"/>
          <w:spacing w:val="2"/>
          <w:sz w:val="24"/>
          <w:szCs w:val="24"/>
        </w:rPr>
        <w:t xml:space="preserve"> </w:t>
      </w:r>
      <w:r>
        <w:rPr>
          <w:rFonts w:hint="eastAsia" w:asciiTheme="majorEastAsia" w:hAnsiTheme="majorEastAsia" w:eastAsiaTheme="majorEastAsia" w:cstheme="majorEastAsia"/>
          <w:spacing w:val="8"/>
          <w:sz w:val="24"/>
          <w:szCs w:val="24"/>
        </w:rPr>
        <w:t>件；检查承包人的开工准备工作。</w:t>
      </w:r>
    </w:p>
    <w:p w14:paraId="47FFB159">
      <w:pPr>
        <w:keepNext w:val="0"/>
        <w:keepLines w:val="0"/>
        <w:pageBreakBefore w:val="0"/>
        <w:widowControl/>
        <w:kinsoku w:val="0"/>
        <w:wordWrap/>
        <w:overflowPunct/>
        <w:topLinePunct w:val="0"/>
        <w:autoSpaceDE w:val="0"/>
        <w:autoSpaceDN w:val="0"/>
        <w:bidi w:val="0"/>
        <w:adjustRightInd w:val="0"/>
        <w:snapToGrid w:val="0"/>
        <w:spacing w:before="37" w:line="360" w:lineRule="auto"/>
        <w:ind w:left="599"/>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8"/>
          <w:sz w:val="24"/>
          <w:szCs w:val="24"/>
        </w:rPr>
        <w:t>4、审核按工程施工合同文件约定应由承包人提交的设计</w:t>
      </w:r>
      <w:r>
        <w:rPr>
          <w:rFonts w:hint="eastAsia" w:asciiTheme="majorEastAsia" w:hAnsiTheme="majorEastAsia" w:eastAsiaTheme="majorEastAsia" w:cstheme="majorEastAsia"/>
          <w:spacing w:val="7"/>
          <w:sz w:val="24"/>
          <w:szCs w:val="24"/>
        </w:rPr>
        <w:t>文件。</w:t>
      </w:r>
    </w:p>
    <w:p w14:paraId="6338806C">
      <w:pPr>
        <w:keepNext w:val="0"/>
        <w:keepLines w:val="0"/>
        <w:pageBreakBefore w:val="0"/>
        <w:widowControl/>
        <w:kinsoku w:val="0"/>
        <w:wordWrap/>
        <w:overflowPunct/>
        <w:topLinePunct w:val="0"/>
        <w:autoSpaceDE w:val="0"/>
        <w:autoSpaceDN w:val="0"/>
        <w:bidi w:val="0"/>
        <w:adjustRightInd w:val="0"/>
        <w:snapToGrid w:val="0"/>
        <w:spacing w:before="38" w:line="360" w:lineRule="auto"/>
        <w:ind w:left="119" w:right="115" w:firstLine="488"/>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4"/>
          <w:sz w:val="24"/>
          <w:szCs w:val="24"/>
        </w:rPr>
        <w:t>5、审查承包人提交的施工组织设计、施工进度计划、施工措施计</w:t>
      </w:r>
      <w:r>
        <w:rPr>
          <w:rFonts w:hint="eastAsia" w:asciiTheme="majorEastAsia" w:hAnsiTheme="majorEastAsia" w:eastAsiaTheme="majorEastAsia" w:cstheme="majorEastAsia"/>
          <w:spacing w:val="4"/>
          <w:sz w:val="24"/>
          <w:szCs w:val="24"/>
        </w:rPr>
        <w:t xml:space="preserve"> </w:t>
      </w:r>
      <w:r>
        <w:rPr>
          <w:rFonts w:hint="eastAsia" w:asciiTheme="majorEastAsia" w:hAnsiTheme="majorEastAsia" w:eastAsiaTheme="majorEastAsia" w:cstheme="majorEastAsia"/>
          <w:spacing w:val="7"/>
          <w:sz w:val="24"/>
          <w:szCs w:val="24"/>
        </w:rPr>
        <w:t>划；审核工艺试验成果等。</w:t>
      </w:r>
    </w:p>
    <w:p w14:paraId="530A61F3">
      <w:pPr>
        <w:keepNext w:val="0"/>
        <w:keepLines w:val="0"/>
        <w:pageBreakBefore w:val="0"/>
        <w:widowControl/>
        <w:kinsoku w:val="0"/>
        <w:wordWrap/>
        <w:overflowPunct/>
        <w:topLinePunct w:val="0"/>
        <w:autoSpaceDE w:val="0"/>
        <w:autoSpaceDN w:val="0"/>
        <w:bidi w:val="0"/>
        <w:adjustRightInd w:val="0"/>
        <w:snapToGrid w:val="0"/>
        <w:spacing w:before="36" w:line="360" w:lineRule="auto"/>
        <w:ind w:left="120" w:right="122" w:firstLine="483"/>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4"/>
          <w:sz w:val="24"/>
          <w:szCs w:val="24"/>
        </w:rPr>
        <w:t>6、进度控制。协助委托人编制控制性总进度计划，审批承包人编</w:t>
      </w:r>
      <w:r>
        <w:rPr>
          <w:rFonts w:hint="eastAsia" w:asciiTheme="majorEastAsia" w:hAnsiTheme="majorEastAsia" w:eastAsiaTheme="majorEastAsia" w:cstheme="majorEastAsia"/>
          <w:spacing w:val="1"/>
          <w:sz w:val="24"/>
          <w:szCs w:val="24"/>
        </w:rPr>
        <w:t xml:space="preserve"> </w:t>
      </w:r>
      <w:r>
        <w:rPr>
          <w:rFonts w:hint="eastAsia" w:asciiTheme="majorEastAsia" w:hAnsiTheme="majorEastAsia" w:eastAsiaTheme="majorEastAsia" w:cstheme="majorEastAsia"/>
          <w:spacing w:val="14"/>
          <w:sz w:val="24"/>
          <w:szCs w:val="24"/>
        </w:rPr>
        <w:t>制的进度计划；检查实施情况，督促承包人采取措施，实现合同工期</w:t>
      </w:r>
      <w:r>
        <w:rPr>
          <w:rFonts w:hint="eastAsia" w:asciiTheme="majorEastAsia" w:hAnsiTheme="majorEastAsia" w:eastAsiaTheme="majorEastAsia" w:cstheme="majorEastAsia"/>
          <w:spacing w:val="5"/>
          <w:sz w:val="24"/>
          <w:szCs w:val="24"/>
        </w:rPr>
        <w:t xml:space="preserve"> </w:t>
      </w:r>
      <w:r>
        <w:rPr>
          <w:rFonts w:hint="eastAsia" w:asciiTheme="majorEastAsia" w:hAnsiTheme="majorEastAsia" w:eastAsiaTheme="majorEastAsia" w:cstheme="majorEastAsia"/>
          <w:spacing w:val="12"/>
          <w:sz w:val="24"/>
          <w:szCs w:val="24"/>
        </w:rPr>
        <w:t>目标。当实施进度发生较大偏差时，要求承包人调整进度计划；</w:t>
      </w:r>
      <w:r>
        <w:rPr>
          <w:rFonts w:hint="eastAsia" w:asciiTheme="majorEastAsia" w:hAnsiTheme="majorEastAsia" w:eastAsiaTheme="majorEastAsia" w:cstheme="majorEastAsia"/>
          <w:spacing w:val="-90"/>
          <w:sz w:val="24"/>
          <w:szCs w:val="24"/>
        </w:rPr>
        <w:t xml:space="preserve"> </w:t>
      </w:r>
      <w:r>
        <w:rPr>
          <w:rFonts w:hint="eastAsia" w:asciiTheme="majorEastAsia" w:hAnsiTheme="majorEastAsia" w:eastAsiaTheme="majorEastAsia" w:cstheme="majorEastAsia"/>
          <w:spacing w:val="12"/>
          <w:sz w:val="24"/>
          <w:szCs w:val="24"/>
        </w:rPr>
        <w:t>向委</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8"/>
          <w:sz w:val="24"/>
          <w:szCs w:val="24"/>
        </w:rPr>
        <w:t>托人提出调整控制性进度计划的建议意见。</w:t>
      </w:r>
    </w:p>
    <w:p w14:paraId="5670962F">
      <w:pPr>
        <w:keepNext w:val="0"/>
        <w:keepLines w:val="0"/>
        <w:pageBreakBefore w:val="0"/>
        <w:widowControl/>
        <w:kinsoku w:val="0"/>
        <w:wordWrap/>
        <w:overflowPunct/>
        <w:topLinePunct w:val="0"/>
        <w:autoSpaceDE w:val="0"/>
        <w:autoSpaceDN w:val="0"/>
        <w:bidi w:val="0"/>
        <w:adjustRightInd w:val="0"/>
        <w:snapToGrid w:val="0"/>
        <w:spacing w:before="271" w:line="360" w:lineRule="auto"/>
        <w:ind w:left="120" w:right="122" w:firstLine="26"/>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4"/>
          <w:sz w:val="24"/>
          <w:szCs w:val="24"/>
        </w:rPr>
        <w:t>7、施工质量控制。审查承包人的质量保证体系和措施；审查承包</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4"/>
          <w:sz w:val="24"/>
          <w:szCs w:val="24"/>
        </w:rPr>
        <w:t>人的实验室条件；依据工程施工合同文件、设计文件、技术标准，对</w:t>
      </w:r>
      <w:r>
        <w:rPr>
          <w:rFonts w:hint="eastAsia" w:asciiTheme="majorEastAsia" w:hAnsiTheme="majorEastAsia" w:eastAsiaTheme="majorEastAsia" w:cstheme="majorEastAsia"/>
          <w:spacing w:val="6"/>
          <w:sz w:val="24"/>
          <w:szCs w:val="24"/>
        </w:rPr>
        <w:t xml:space="preserve"> </w:t>
      </w:r>
      <w:r>
        <w:rPr>
          <w:rFonts w:hint="eastAsia" w:asciiTheme="majorEastAsia" w:hAnsiTheme="majorEastAsia" w:eastAsiaTheme="majorEastAsia" w:cstheme="majorEastAsia"/>
          <w:spacing w:val="14"/>
          <w:sz w:val="24"/>
          <w:szCs w:val="24"/>
        </w:rPr>
        <w:t>施工全过程进行检查，对重要部位、关键工序进行旁站监理；按照有</w:t>
      </w:r>
      <w:r>
        <w:rPr>
          <w:rFonts w:hint="eastAsia" w:asciiTheme="majorEastAsia" w:hAnsiTheme="majorEastAsia" w:eastAsiaTheme="majorEastAsia" w:cstheme="majorEastAsia"/>
          <w:spacing w:val="6"/>
          <w:sz w:val="24"/>
          <w:szCs w:val="24"/>
        </w:rPr>
        <w:t xml:space="preserve"> </w:t>
      </w:r>
      <w:r>
        <w:rPr>
          <w:rFonts w:hint="eastAsia" w:asciiTheme="majorEastAsia" w:hAnsiTheme="majorEastAsia" w:eastAsiaTheme="majorEastAsia" w:cstheme="majorEastAsia"/>
          <w:spacing w:val="12"/>
          <w:sz w:val="24"/>
          <w:szCs w:val="24"/>
        </w:rPr>
        <w:t>关规定，对承包人进场的工程设备、建筑材料、建筑构配件、</w:t>
      </w:r>
      <w:r>
        <w:rPr>
          <w:rFonts w:hint="eastAsia" w:asciiTheme="majorEastAsia" w:hAnsiTheme="majorEastAsia" w:eastAsiaTheme="majorEastAsia" w:cstheme="majorEastAsia"/>
          <w:spacing w:val="-80"/>
          <w:sz w:val="24"/>
          <w:szCs w:val="24"/>
        </w:rPr>
        <w:t xml:space="preserve"> </w:t>
      </w:r>
      <w:r>
        <w:rPr>
          <w:rFonts w:hint="eastAsia" w:asciiTheme="majorEastAsia" w:hAnsiTheme="majorEastAsia" w:eastAsiaTheme="majorEastAsia" w:cstheme="majorEastAsia"/>
          <w:spacing w:val="12"/>
          <w:sz w:val="24"/>
          <w:szCs w:val="24"/>
        </w:rPr>
        <w:t>中间产</w:t>
      </w:r>
      <w:r>
        <w:rPr>
          <w:rFonts w:hint="eastAsia" w:asciiTheme="majorEastAsia" w:hAnsiTheme="majorEastAsia" w:eastAsiaTheme="majorEastAsia" w:cstheme="majorEastAsia"/>
          <w:spacing w:val="13"/>
          <w:sz w:val="24"/>
          <w:szCs w:val="24"/>
        </w:rPr>
        <w:t>品进行跟踪检测和平行检测，复核承包人自评的工程质量等级；审核</w:t>
      </w:r>
      <w:r>
        <w:rPr>
          <w:rFonts w:hint="eastAsia" w:asciiTheme="majorEastAsia" w:hAnsiTheme="majorEastAsia" w:eastAsiaTheme="majorEastAsia" w:cstheme="majorEastAsia"/>
          <w:spacing w:val="9"/>
          <w:sz w:val="24"/>
          <w:szCs w:val="24"/>
        </w:rPr>
        <w:t xml:space="preserve"> 承包人提出的工程质量缺陷处理方案，参与调查</w:t>
      </w:r>
      <w:r>
        <w:rPr>
          <w:rFonts w:hint="eastAsia" w:asciiTheme="majorEastAsia" w:hAnsiTheme="majorEastAsia" w:eastAsiaTheme="majorEastAsia" w:cstheme="majorEastAsia"/>
          <w:spacing w:val="8"/>
          <w:sz w:val="24"/>
          <w:szCs w:val="24"/>
        </w:rPr>
        <w:t>质量事故。</w:t>
      </w:r>
    </w:p>
    <w:p w14:paraId="1C72B8C7">
      <w:pPr>
        <w:keepNext w:val="0"/>
        <w:keepLines w:val="0"/>
        <w:pageBreakBefore w:val="0"/>
        <w:widowControl/>
        <w:kinsoku w:val="0"/>
        <w:wordWrap/>
        <w:overflowPunct/>
        <w:topLinePunct w:val="0"/>
        <w:autoSpaceDE w:val="0"/>
        <w:autoSpaceDN w:val="0"/>
        <w:bidi w:val="0"/>
        <w:adjustRightInd w:val="0"/>
        <w:snapToGrid w:val="0"/>
        <w:spacing w:before="4" w:line="360" w:lineRule="auto"/>
        <w:ind w:left="121" w:right="122" w:firstLine="48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4"/>
          <w:sz w:val="24"/>
          <w:szCs w:val="24"/>
        </w:rPr>
        <w:t>8、资金控制。协助委托人编制付款计划；审查承包人提交的资金</w:t>
      </w:r>
      <w:r>
        <w:rPr>
          <w:rFonts w:hint="eastAsia" w:asciiTheme="majorEastAsia" w:hAnsiTheme="majorEastAsia" w:eastAsiaTheme="majorEastAsia" w:cstheme="majorEastAsia"/>
          <w:spacing w:val="2"/>
          <w:sz w:val="24"/>
          <w:szCs w:val="24"/>
        </w:rPr>
        <w:t xml:space="preserve"> </w:t>
      </w:r>
      <w:r>
        <w:rPr>
          <w:rFonts w:hint="eastAsia" w:asciiTheme="majorEastAsia" w:hAnsiTheme="majorEastAsia" w:eastAsiaTheme="majorEastAsia" w:cstheme="majorEastAsia"/>
          <w:spacing w:val="14"/>
          <w:sz w:val="24"/>
          <w:szCs w:val="24"/>
        </w:rPr>
        <w:t>流计划；核定承包人完成的工程量，审核承包人提交的支付申请，签</w:t>
      </w:r>
      <w:r>
        <w:rPr>
          <w:rFonts w:hint="eastAsia" w:asciiTheme="majorEastAsia" w:hAnsiTheme="majorEastAsia" w:eastAsiaTheme="majorEastAsia" w:cstheme="majorEastAsia"/>
          <w:spacing w:val="4"/>
          <w:sz w:val="24"/>
          <w:szCs w:val="24"/>
        </w:rPr>
        <w:t xml:space="preserve"> </w:t>
      </w:r>
      <w:r>
        <w:rPr>
          <w:rFonts w:hint="eastAsia" w:asciiTheme="majorEastAsia" w:hAnsiTheme="majorEastAsia" w:eastAsiaTheme="majorEastAsia" w:cstheme="majorEastAsia"/>
          <w:spacing w:val="9"/>
          <w:sz w:val="24"/>
          <w:szCs w:val="24"/>
        </w:rPr>
        <w:t>发付款凭证；受理索赔申请，提出处理建议意见；处理工程</w:t>
      </w:r>
      <w:r>
        <w:rPr>
          <w:rFonts w:hint="eastAsia" w:asciiTheme="majorEastAsia" w:hAnsiTheme="majorEastAsia" w:eastAsiaTheme="majorEastAsia" w:cstheme="majorEastAsia"/>
          <w:spacing w:val="8"/>
          <w:sz w:val="24"/>
          <w:szCs w:val="24"/>
        </w:rPr>
        <w:t>变更。</w:t>
      </w:r>
    </w:p>
    <w:p w14:paraId="354BFE46">
      <w:pPr>
        <w:keepNext w:val="0"/>
        <w:keepLines w:val="0"/>
        <w:pageBreakBefore w:val="0"/>
        <w:widowControl/>
        <w:kinsoku w:val="0"/>
        <w:wordWrap/>
        <w:overflowPunct/>
        <w:topLinePunct w:val="0"/>
        <w:autoSpaceDE w:val="0"/>
        <w:autoSpaceDN w:val="0"/>
        <w:bidi w:val="0"/>
        <w:adjustRightInd w:val="0"/>
        <w:snapToGrid w:val="0"/>
        <w:spacing w:before="36" w:line="360" w:lineRule="auto"/>
        <w:ind w:left="123" w:right="122" w:firstLine="479"/>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4"/>
          <w:sz w:val="24"/>
          <w:szCs w:val="24"/>
        </w:rPr>
        <w:t>9、施工安全控制。审查承包人提出的安全技术措施、专项施工方</w:t>
      </w:r>
      <w:r>
        <w:rPr>
          <w:rFonts w:hint="eastAsia" w:asciiTheme="majorEastAsia" w:hAnsiTheme="majorEastAsia" w:eastAsiaTheme="majorEastAsia" w:cstheme="majorEastAsia"/>
          <w:spacing w:val="2"/>
          <w:sz w:val="24"/>
          <w:szCs w:val="24"/>
        </w:rPr>
        <w:t xml:space="preserve"> </w:t>
      </w:r>
      <w:r>
        <w:rPr>
          <w:rFonts w:hint="eastAsia" w:asciiTheme="majorEastAsia" w:hAnsiTheme="majorEastAsia" w:eastAsiaTheme="majorEastAsia" w:cstheme="majorEastAsia"/>
          <w:spacing w:val="14"/>
          <w:sz w:val="24"/>
          <w:szCs w:val="24"/>
        </w:rPr>
        <w:t>案，并检查实施情况；检查防洪度汛措施落实情况；参与安全事故调</w:t>
      </w:r>
      <w:r>
        <w:rPr>
          <w:rFonts w:hint="eastAsia" w:asciiTheme="majorEastAsia" w:hAnsiTheme="majorEastAsia" w:eastAsiaTheme="majorEastAsia" w:cstheme="majorEastAsia"/>
          <w:spacing w:val="2"/>
          <w:sz w:val="24"/>
          <w:szCs w:val="24"/>
        </w:rPr>
        <w:t xml:space="preserve"> </w:t>
      </w:r>
      <w:r>
        <w:rPr>
          <w:rFonts w:hint="eastAsia" w:asciiTheme="majorEastAsia" w:hAnsiTheme="majorEastAsia" w:eastAsiaTheme="majorEastAsia" w:cstheme="majorEastAsia"/>
          <w:spacing w:val="-12"/>
          <w:sz w:val="24"/>
          <w:szCs w:val="24"/>
        </w:rPr>
        <w:t>查。</w:t>
      </w:r>
    </w:p>
    <w:p w14:paraId="75D47193">
      <w:pPr>
        <w:keepNext w:val="0"/>
        <w:keepLines w:val="0"/>
        <w:pageBreakBefore w:val="0"/>
        <w:widowControl/>
        <w:kinsoku w:val="0"/>
        <w:wordWrap/>
        <w:overflowPunct/>
        <w:topLinePunct w:val="0"/>
        <w:autoSpaceDE w:val="0"/>
        <w:autoSpaceDN w:val="0"/>
        <w:bidi w:val="0"/>
        <w:adjustRightInd w:val="0"/>
        <w:snapToGrid w:val="0"/>
        <w:spacing w:before="24" w:line="360" w:lineRule="auto"/>
        <w:ind w:left="624"/>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10、协调施工合同各方之间的关系。</w:t>
      </w:r>
    </w:p>
    <w:p w14:paraId="0C91C8E4">
      <w:pPr>
        <w:keepNext w:val="0"/>
        <w:keepLines w:val="0"/>
        <w:pageBreakBefore w:val="0"/>
        <w:widowControl/>
        <w:kinsoku w:val="0"/>
        <w:wordWrap/>
        <w:overflowPunct/>
        <w:topLinePunct w:val="0"/>
        <w:autoSpaceDE w:val="0"/>
        <w:autoSpaceDN w:val="0"/>
        <w:bidi w:val="0"/>
        <w:adjustRightInd w:val="0"/>
        <w:snapToGrid w:val="0"/>
        <w:spacing w:before="38" w:line="360" w:lineRule="auto"/>
        <w:ind w:left="121" w:right="110" w:firstLine="502"/>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5"/>
          <w:sz w:val="24"/>
          <w:szCs w:val="24"/>
        </w:rPr>
        <w:t>11、按有关规定参加工程验收，</w:t>
      </w:r>
      <w:r>
        <w:rPr>
          <w:rFonts w:hint="eastAsia" w:asciiTheme="majorEastAsia" w:hAnsiTheme="majorEastAsia" w:eastAsiaTheme="majorEastAsia" w:cstheme="majorEastAsia"/>
          <w:spacing w:val="-71"/>
          <w:sz w:val="24"/>
          <w:szCs w:val="24"/>
        </w:rPr>
        <w:t xml:space="preserve"> </w:t>
      </w:r>
      <w:r>
        <w:rPr>
          <w:rFonts w:hint="eastAsia" w:asciiTheme="majorEastAsia" w:hAnsiTheme="majorEastAsia" w:eastAsiaTheme="majorEastAsia" w:cstheme="majorEastAsia"/>
          <w:spacing w:val="25"/>
          <w:sz w:val="24"/>
          <w:szCs w:val="24"/>
        </w:rPr>
        <w:t>负责完成监理资料的汇</w:t>
      </w:r>
      <w:r>
        <w:rPr>
          <w:rFonts w:hint="eastAsia" w:asciiTheme="majorEastAsia" w:hAnsiTheme="majorEastAsia" w:eastAsiaTheme="majorEastAsia" w:cstheme="majorEastAsia"/>
          <w:spacing w:val="24"/>
          <w:sz w:val="24"/>
          <w:szCs w:val="24"/>
        </w:rPr>
        <w:t>总、</w:t>
      </w:r>
      <w:r>
        <w:rPr>
          <w:rFonts w:hint="eastAsia" w:asciiTheme="majorEastAsia" w:hAnsiTheme="majorEastAsia" w:eastAsiaTheme="majorEastAsia" w:cstheme="majorEastAsia"/>
          <w:spacing w:val="-73"/>
          <w:sz w:val="24"/>
          <w:szCs w:val="24"/>
        </w:rPr>
        <w:t xml:space="preserve"> </w:t>
      </w:r>
      <w:r>
        <w:rPr>
          <w:rFonts w:hint="eastAsia" w:asciiTheme="majorEastAsia" w:hAnsiTheme="majorEastAsia" w:eastAsiaTheme="majorEastAsia" w:cstheme="majorEastAsia"/>
          <w:spacing w:val="24"/>
          <w:sz w:val="24"/>
          <w:szCs w:val="24"/>
        </w:rPr>
        <w:t>整</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4"/>
          <w:sz w:val="24"/>
          <w:szCs w:val="24"/>
        </w:rPr>
        <w:t>理，协助委托人检查承包人的合同执行情况，做好验收的各项准备工</w:t>
      </w:r>
      <w:r>
        <w:rPr>
          <w:rFonts w:hint="eastAsia" w:asciiTheme="majorEastAsia" w:hAnsiTheme="majorEastAsia" w:eastAsiaTheme="majorEastAsia" w:cstheme="majorEastAsia"/>
          <w:spacing w:val="4"/>
          <w:sz w:val="24"/>
          <w:szCs w:val="24"/>
        </w:rPr>
        <w:t xml:space="preserve"> </w:t>
      </w:r>
      <w:r>
        <w:rPr>
          <w:rFonts w:hint="eastAsia" w:asciiTheme="majorEastAsia" w:hAnsiTheme="majorEastAsia" w:eastAsiaTheme="majorEastAsia" w:cstheme="majorEastAsia"/>
          <w:spacing w:val="9"/>
          <w:sz w:val="24"/>
          <w:szCs w:val="24"/>
        </w:rPr>
        <w:t>作或者配合工作，提供工程监理资料，提交监</w:t>
      </w:r>
      <w:r>
        <w:rPr>
          <w:rFonts w:hint="eastAsia" w:asciiTheme="majorEastAsia" w:hAnsiTheme="majorEastAsia" w:eastAsiaTheme="majorEastAsia" w:cstheme="majorEastAsia"/>
          <w:spacing w:val="8"/>
          <w:sz w:val="24"/>
          <w:szCs w:val="24"/>
        </w:rPr>
        <w:t>理工作报告。</w:t>
      </w:r>
    </w:p>
    <w:p w14:paraId="36A94BD4">
      <w:pPr>
        <w:keepNext w:val="0"/>
        <w:keepLines w:val="0"/>
        <w:pageBreakBefore w:val="0"/>
        <w:widowControl/>
        <w:kinsoku w:val="0"/>
        <w:wordWrap/>
        <w:overflowPunct/>
        <w:topLinePunct w:val="0"/>
        <w:autoSpaceDE w:val="0"/>
        <w:autoSpaceDN w:val="0"/>
        <w:bidi w:val="0"/>
        <w:adjustRightInd w:val="0"/>
        <w:snapToGrid w:val="0"/>
        <w:spacing w:before="42" w:line="360" w:lineRule="auto"/>
        <w:ind w:left="119" w:right="122" w:firstLine="505"/>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9"/>
          <w:sz w:val="24"/>
          <w:szCs w:val="24"/>
        </w:rPr>
        <w:t>12、档案管理。做好施工现场的监理记录</w:t>
      </w:r>
      <w:r>
        <w:rPr>
          <w:rFonts w:hint="eastAsia" w:asciiTheme="majorEastAsia" w:hAnsiTheme="majorEastAsia" w:eastAsiaTheme="majorEastAsia" w:cstheme="majorEastAsia"/>
          <w:spacing w:val="18"/>
          <w:sz w:val="24"/>
          <w:szCs w:val="24"/>
        </w:rPr>
        <w:t>与信息反馈，做好监理</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4"/>
          <w:sz w:val="24"/>
          <w:szCs w:val="24"/>
        </w:rPr>
        <w:t>文档管理工作，合同期限届满时按照档案管理要求整理、归档并移交</w:t>
      </w:r>
      <w:r>
        <w:rPr>
          <w:rFonts w:hint="eastAsia" w:asciiTheme="majorEastAsia" w:hAnsiTheme="majorEastAsia" w:eastAsiaTheme="majorEastAsia" w:cstheme="majorEastAsia"/>
          <w:spacing w:val="6"/>
          <w:sz w:val="24"/>
          <w:szCs w:val="24"/>
        </w:rPr>
        <w:t xml:space="preserve"> </w:t>
      </w:r>
      <w:r>
        <w:rPr>
          <w:rFonts w:hint="eastAsia" w:asciiTheme="majorEastAsia" w:hAnsiTheme="majorEastAsia" w:eastAsiaTheme="majorEastAsia" w:cstheme="majorEastAsia"/>
          <w:spacing w:val="-5"/>
          <w:sz w:val="24"/>
          <w:szCs w:val="24"/>
        </w:rPr>
        <w:t>委托人。</w:t>
      </w:r>
    </w:p>
    <w:p w14:paraId="3876CFD2">
      <w:pPr>
        <w:keepNext w:val="0"/>
        <w:keepLines w:val="0"/>
        <w:pageBreakBefore w:val="0"/>
        <w:widowControl/>
        <w:kinsoku w:val="0"/>
        <w:wordWrap/>
        <w:overflowPunct/>
        <w:topLinePunct w:val="0"/>
        <w:autoSpaceDE w:val="0"/>
        <w:autoSpaceDN w:val="0"/>
        <w:bidi w:val="0"/>
        <w:adjustRightInd w:val="0"/>
        <w:snapToGrid w:val="0"/>
        <w:spacing w:before="35" w:line="360" w:lineRule="auto"/>
        <w:ind w:left="155" w:right="126" w:firstLine="469"/>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8"/>
          <w:sz w:val="24"/>
          <w:szCs w:val="24"/>
        </w:rPr>
        <w:t>13、监督承包人执行保修期工作计划，检查和验收尾工项目，对</w:t>
      </w:r>
      <w:r>
        <w:rPr>
          <w:rFonts w:hint="eastAsia" w:asciiTheme="majorEastAsia" w:hAnsiTheme="majorEastAsia" w:eastAsiaTheme="majorEastAsia" w:cstheme="majorEastAsia"/>
          <w:spacing w:val="15"/>
          <w:sz w:val="24"/>
          <w:szCs w:val="24"/>
        </w:rPr>
        <w:t xml:space="preserve"> </w:t>
      </w:r>
      <w:r>
        <w:rPr>
          <w:rFonts w:hint="eastAsia" w:asciiTheme="majorEastAsia" w:hAnsiTheme="majorEastAsia" w:eastAsiaTheme="majorEastAsia" w:cstheme="majorEastAsia"/>
          <w:spacing w:val="7"/>
          <w:sz w:val="24"/>
          <w:szCs w:val="24"/>
        </w:rPr>
        <w:t>已移交工程中出现的质量缺陷等调查原因并提出处理意见。</w:t>
      </w:r>
    </w:p>
    <w:p w14:paraId="353F6250">
      <w:pPr>
        <w:keepNext w:val="0"/>
        <w:keepLines w:val="0"/>
        <w:pageBreakBefore w:val="0"/>
        <w:widowControl/>
        <w:kinsoku w:val="0"/>
        <w:wordWrap/>
        <w:overflowPunct/>
        <w:topLinePunct w:val="0"/>
        <w:autoSpaceDE w:val="0"/>
        <w:autoSpaceDN w:val="0"/>
        <w:bidi w:val="0"/>
        <w:adjustRightInd w:val="0"/>
        <w:snapToGrid w:val="0"/>
        <w:spacing w:before="37" w:line="360" w:lineRule="auto"/>
        <w:ind w:left="151" w:right="126" w:firstLine="472"/>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8"/>
          <w:sz w:val="24"/>
          <w:szCs w:val="24"/>
        </w:rPr>
        <w:t>14、按照委托人签订的工程保险合同，做好施工现场工程保险合</w:t>
      </w:r>
      <w:r>
        <w:rPr>
          <w:rFonts w:hint="eastAsia" w:asciiTheme="majorEastAsia" w:hAnsiTheme="majorEastAsia" w:eastAsiaTheme="majorEastAsia" w:cstheme="majorEastAsia"/>
          <w:spacing w:val="15"/>
          <w:sz w:val="24"/>
          <w:szCs w:val="24"/>
        </w:rPr>
        <w:t xml:space="preserve"> </w:t>
      </w:r>
      <w:r>
        <w:rPr>
          <w:rFonts w:hint="eastAsia" w:asciiTheme="majorEastAsia" w:hAnsiTheme="majorEastAsia" w:eastAsiaTheme="majorEastAsia" w:cstheme="majorEastAsia"/>
          <w:spacing w:val="7"/>
          <w:sz w:val="24"/>
          <w:szCs w:val="24"/>
        </w:rPr>
        <w:t>同的管理。协助委托人向保险公司及时提供一切必要的材料和证据。</w:t>
      </w:r>
    </w:p>
    <w:p w14:paraId="6F08109E">
      <w:pPr>
        <w:keepNext w:val="0"/>
        <w:keepLines w:val="0"/>
        <w:pageBreakBefore w:val="0"/>
        <w:widowControl/>
        <w:kinsoku w:val="0"/>
        <w:wordWrap/>
        <w:overflowPunct/>
        <w:topLinePunct w:val="0"/>
        <w:autoSpaceDE w:val="0"/>
        <w:autoSpaceDN w:val="0"/>
        <w:bidi w:val="0"/>
        <w:adjustRightInd w:val="0"/>
        <w:snapToGrid w:val="0"/>
        <w:spacing w:before="36" w:line="360" w:lineRule="auto"/>
        <w:ind w:left="624"/>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15、其他相关工作。</w:t>
      </w:r>
    </w:p>
    <w:p w14:paraId="6188A96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b/>
          <w:bCs/>
          <w:sz w:val="24"/>
          <w:szCs w:val="24"/>
        </w:rPr>
      </w:pPr>
    </w:p>
    <w:p w14:paraId="53B7464E">
      <w:r>
        <w:br w:type="page"/>
      </w:r>
    </w:p>
    <w:p w14:paraId="34B19A9A">
      <w:pPr>
        <w:pStyle w:val="5"/>
      </w:pPr>
    </w:p>
    <w:p w14:paraId="37C4FFF8">
      <w:pPr>
        <w:numPr>
          <w:ilvl w:val="0"/>
          <w:numId w:val="4"/>
        </w:numPr>
        <w:spacing w:before="81" w:line="222" w:lineRule="auto"/>
        <w:ind w:left="2283"/>
        <w:outlineLvl w:val="0"/>
        <w:rPr>
          <w:rFonts w:ascii="黑体" w:hAnsi="黑体" w:eastAsia="黑体" w:cs="黑体"/>
          <w:spacing w:val="-2"/>
          <w:sz w:val="40"/>
          <w:szCs w:val="40"/>
        </w:rPr>
      </w:pPr>
      <w:bookmarkStart w:id="6" w:name="bookmark6"/>
      <w:bookmarkEnd w:id="6"/>
      <w:r>
        <w:rPr>
          <w:rFonts w:ascii="黑体" w:hAnsi="黑体" w:eastAsia="黑体" w:cs="黑体"/>
          <w:spacing w:val="-2"/>
          <w:sz w:val="40"/>
          <w:szCs w:val="40"/>
        </w:rPr>
        <w:t>响应文件格式</w:t>
      </w:r>
    </w:p>
    <w:p w14:paraId="4C3F582D">
      <w:pPr>
        <w:keepNext w:val="0"/>
        <w:keepLines w:val="0"/>
        <w:pageBreakBefore w:val="0"/>
        <w:widowControl/>
        <w:kinsoku/>
        <w:wordWrap w:val="0"/>
        <w:overflowPunct/>
        <w:topLinePunct w:val="0"/>
        <w:autoSpaceDE w:val="0"/>
        <w:autoSpaceDN w:val="0"/>
        <w:bidi w:val="0"/>
        <w:adjustRightInd w:val="0"/>
        <w:snapToGrid w:val="0"/>
        <w:spacing w:before="78" w:line="360" w:lineRule="auto"/>
        <w:ind w:left="154"/>
        <w:jc w:val="both"/>
        <w:textAlignment w:val="baseline"/>
        <w:rPr>
          <w:rFonts w:hint="eastAsia" w:ascii="宋体" w:hAnsi="宋体" w:eastAsia="宋体" w:cs="宋体"/>
          <w:b/>
          <w:bCs/>
          <w:snapToGrid w:val="0"/>
          <w:color w:val="000000"/>
          <w:kern w:val="0"/>
          <w:sz w:val="28"/>
          <w:szCs w:val="28"/>
          <w:lang w:val="en-US" w:eastAsia="en-US" w:bidi="ar-SA"/>
        </w:rPr>
      </w:pPr>
      <w:r>
        <w:rPr>
          <w:rFonts w:hint="eastAsia" w:ascii="宋体" w:hAnsi="宋体" w:eastAsia="宋体" w:cs="宋体"/>
          <w:b/>
          <w:bCs/>
          <w:snapToGrid w:val="0"/>
          <w:color w:val="000000"/>
          <w:spacing w:val="-1"/>
          <w:kern w:val="0"/>
          <w:sz w:val="28"/>
          <w:szCs w:val="28"/>
          <w:lang w:val="en-US" w:eastAsia="en-US" w:bidi="ar-SA"/>
        </w:rPr>
        <w:t>投标人编制文件须知</w:t>
      </w:r>
    </w:p>
    <w:p w14:paraId="17E856A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3"/>
          <w:kern w:val="0"/>
          <w:sz w:val="24"/>
          <w:szCs w:val="24"/>
          <w:lang w:val="en-US" w:eastAsia="zh-CN" w:bidi="ar-SA"/>
        </w:rPr>
        <w:t>1.</w:t>
      </w:r>
      <w:r>
        <w:rPr>
          <w:rFonts w:hint="eastAsia" w:ascii="宋体" w:hAnsi="宋体" w:eastAsia="宋体" w:cs="宋体"/>
          <w:snapToGrid w:val="0"/>
          <w:color w:val="000000"/>
          <w:spacing w:val="-3"/>
          <w:kern w:val="0"/>
          <w:sz w:val="24"/>
          <w:szCs w:val="24"/>
          <w:lang w:val="en-US" w:eastAsia="en-US" w:bidi="ar-SA"/>
        </w:rPr>
        <w:t>投标人按照本部分的顺序编制投标文件（资格证明文件）、投标</w:t>
      </w:r>
      <w:r>
        <w:rPr>
          <w:rFonts w:hint="eastAsia" w:ascii="宋体" w:hAnsi="宋体" w:eastAsia="宋体" w:cs="宋体"/>
          <w:snapToGrid w:val="0"/>
          <w:color w:val="000000"/>
          <w:spacing w:val="-4"/>
          <w:kern w:val="0"/>
          <w:sz w:val="24"/>
          <w:szCs w:val="24"/>
          <w:lang w:val="en-US" w:eastAsia="en-US" w:bidi="ar-SA"/>
        </w:rPr>
        <w:t>文件（商务技术文</w:t>
      </w:r>
      <w:r>
        <w:rPr>
          <w:rFonts w:hint="eastAsia" w:ascii="宋体" w:hAnsi="宋体" w:eastAsia="宋体" w:cs="宋体"/>
          <w:snapToGrid w:val="0"/>
          <w:color w:val="000000"/>
          <w:spacing w:val="-8"/>
          <w:kern w:val="0"/>
          <w:sz w:val="24"/>
          <w:szCs w:val="24"/>
          <w:lang w:val="en-US" w:eastAsia="en-US" w:bidi="ar-SA"/>
        </w:rPr>
        <w:t>件</w:t>
      </w:r>
      <w:r>
        <w:rPr>
          <w:rFonts w:hint="eastAsia" w:ascii="宋体" w:hAnsi="宋体" w:eastAsia="宋体" w:cs="宋体"/>
          <w:snapToGrid w:val="0"/>
          <w:color w:val="000000"/>
          <w:spacing w:val="-29"/>
          <w:kern w:val="0"/>
          <w:sz w:val="24"/>
          <w:szCs w:val="24"/>
          <w:lang w:val="en-US" w:eastAsia="en-US" w:bidi="ar-SA"/>
        </w:rPr>
        <w:t>），</w:t>
      </w:r>
      <w:r>
        <w:rPr>
          <w:rFonts w:hint="eastAsia" w:ascii="宋体" w:hAnsi="宋体" w:eastAsia="宋体" w:cs="宋体"/>
          <w:snapToGrid w:val="0"/>
          <w:color w:val="000000"/>
          <w:spacing w:val="-8"/>
          <w:kern w:val="0"/>
          <w:sz w:val="24"/>
          <w:szCs w:val="24"/>
          <w:lang w:val="en-US" w:eastAsia="en-US" w:bidi="ar-SA"/>
        </w:rPr>
        <w:t>编制中涉及格式资料的，应按照本部分</w:t>
      </w:r>
      <w:r>
        <w:rPr>
          <w:rFonts w:hint="eastAsia" w:ascii="宋体" w:hAnsi="宋体" w:eastAsia="宋体" w:cs="宋体"/>
          <w:snapToGrid w:val="0"/>
          <w:color w:val="000000"/>
          <w:spacing w:val="-8"/>
          <w:kern w:val="0"/>
          <w:sz w:val="24"/>
          <w:szCs w:val="24"/>
          <w:lang w:val="en-US" w:eastAsia="zh-CN" w:bidi="ar-SA"/>
        </w:rPr>
        <w:t>提</w:t>
      </w:r>
      <w:r>
        <w:rPr>
          <w:rFonts w:hint="eastAsia" w:ascii="宋体" w:hAnsi="宋体" w:eastAsia="宋体" w:cs="宋体"/>
          <w:snapToGrid w:val="0"/>
          <w:color w:val="000000"/>
          <w:spacing w:val="-8"/>
          <w:kern w:val="0"/>
          <w:sz w:val="24"/>
          <w:szCs w:val="24"/>
          <w:lang w:val="en-US" w:eastAsia="en-US" w:bidi="ar-SA"/>
        </w:rPr>
        <w:t>供的内容和格式（所有表格的格式可扩</w:t>
      </w:r>
    </w:p>
    <w:p w14:paraId="08B00F63">
      <w:pPr>
        <w:keepNext w:val="0"/>
        <w:keepLines w:val="0"/>
        <w:pageBreakBefore w:val="0"/>
        <w:widowControl/>
        <w:kinsoku/>
        <w:wordWrap w:val="0"/>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3"/>
          <w:kern w:val="0"/>
          <w:sz w:val="24"/>
          <w:szCs w:val="24"/>
          <w:lang w:eastAsia="en-US"/>
        </w:rPr>
        <w:t>展）填写</w:t>
      </w:r>
      <w:r>
        <w:rPr>
          <w:rFonts w:hint="eastAsia" w:ascii="宋体" w:hAnsi="宋体" w:eastAsia="宋体" w:cs="宋体"/>
          <w:snapToGrid w:val="0"/>
          <w:color w:val="000000"/>
          <w:spacing w:val="-3"/>
          <w:kern w:val="0"/>
          <w:sz w:val="24"/>
          <w:szCs w:val="24"/>
          <w:lang w:val="en-US" w:eastAsia="zh-CN"/>
        </w:rPr>
        <w:t>提</w:t>
      </w:r>
      <w:r>
        <w:rPr>
          <w:rFonts w:hint="eastAsia" w:ascii="宋体" w:hAnsi="宋体" w:eastAsia="宋体" w:cs="宋体"/>
          <w:snapToGrid w:val="0"/>
          <w:color w:val="000000"/>
          <w:spacing w:val="-3"/>
          <w:kern w:val="0"/>
          <w:sz w:val="24"/>
          <w:szCs w:val="24"/>
          <w:lang w:eastAsia="en-US"/>
        </w:rPr>
        <w:t>交。</w:t>
      </w:r>
    </w:p>
    <w:p w14:paraId="0ECD3DE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sz w:val="32"/>
          <w:szCs w:val="32"/>
        </w:rPr>
      </w:pPr>
      <w:r>
        <w:rPr>
          <w:rFonts w:hint="eastAsia" w:ascii="宋体" w:hAnsi="宋体" w:eastAsia="宋体" w:cs="宋体"/>
          <w:snapToGrid w:val="0"/>
          <w:color w:val="000000"/>
          <w:spacing w:val="-3"/>
          <w:kern w:val="0"/>
          <w:sz w:val="24"/>
          <w:szCs w:val="24"/>
          <w:lang w:val="en-US" w:eastAsia="zh-CN" w:bidi="ar-SA"/>
        </w:rPr>
        <w:t>2.</w:t>
      </w:r>
      <w:r>
        <w:rPr>
          <w:rFonts w:hint="eastAsia" w:ascii="宋体" w:hAnsi="宋体" w:eastAsia="宋体" w:cs="宋体"/>
          <w:snapToGrid w:val="0"/>
          <w:color w:val="000000"/>
          <w:spacing w:val="-1"/>
          <w:kern w:val="0"/>
          <w:sz w:val="24"/>
          <w:szCs w:val="24"/>
          <w:lang w:val="en-US" w:eastAsia="en-US" w:bidi="ar-SA"/>
        </w:rPr>
        <w:t>全部声明和问题的回答及所附材料必须是真实的、准确的和完整</w:t>
      </w:r>
      <w:r>
        <w:rPr>
          <w:rFonts w:hint="eastAsia" w:ascii="宋体" w:hAnsi="宋体" w:eastAsia="宋体" w:cs="宋体"/>
          <w:snapToGrid w:val="0"/>
          <w:color w:val="000000"/>
          <w:spacing w:val="-2"/>
          <w:kern w:val="0"/>
          <w:sz w:val="24"/>
          <w:szCs w:val="24"/>
          <w:lang w:val="en-US" w:eastAsia="en-US" w:bidi="ar-SA"/>
        </w:rPr>
        <w:t>的。</w:t>
      </w:r>
    </w:p>
    <w:p w14:paraId="1285A3D2">
      <w:pPr>
        <w:rPr>
          <w:rFonts w:ascii="黑体" w:hAnsi="黑体" w:eastAsia="黑体" w:cs="黑体"/>
          <w:spacing w:val="-2"/>
          <w:sz w:val="40"/>
          <w:szCs w:val="40"/>
        </w:rPr>
      </w:pPr>
      <w:r>
        <w:rPr>
          <w:rFonts w:ascii="黑体" w:hAnsi="黑体" w:eastAsia="黑体" w:cs="黑体"/>
          <w:spacing w:val="-2"/>
          <w:sz w:val="40"/>
          <w:szCs w:val="40"/>
        </w:rPr>
        <w:br w:type="page"/>
      </w:r>
    </w:p>
    <w:p w14:paraId="23B89A22">
      <w:pPr>
        <w:spacing w:before="252" w:line="219" w:lineRule="auto"/>
        <w:ind w:left="35"/>
        <w:rPr>
          <w:rFonts w:ascii="宋体" w:hAnsi="宋体" w:eastAsia="宋体" w:cs="宋体"/>
          <w:sz w:val="24"/>
          <w:szCs w:val="24"/>
        </w:rPr>
      </w:pPr>
      <w:r>
        <w:rPr>
          <w:rFonts w:ascii="宋体" w:hAnsi="宋体" w:eastAsia="宋体" w:cs="宋体"/>
          <w:b/>
          <w:bCs/>
          <w:spacing w:val="-5"/>
          <w:sz w:val="24"/>
          <w:szCs w:val="24"/>
        </w:rPr>
        <w:t>响应文件封面格式</w:t>
      </w:r>
    </w:p>
    <w:p w14:paraId="44A557D8">
      <w:pPr>
        <w:pStyle w:val="3"/>
        <w:spacing w:line="279" w:lineRule="auto"/>
      </w:pPr>
    </w:p>
    <w:p w14:paraId="30D6590E">
      <w:pPr>
        <w:pStyle w:val="3"/>
        <w:spacing w:line="279" w:lineRule="auto"/>
      </w:pPr>
    </w:p>
    <w:p w14:paraId="742225D5">
      <w:pPr>
        <w:pStyle w:val="3"/>
        <w:spacing w:line="279" w:lineRule="auto"/>
      </w:pPr>
    </w:p>
    <w:p w14:paraId="0DE5776B">
      <w:pPr>
        <w:pStyle w:val="3"/>
        <w:spacing w:line="279" w:lineRule="auto"/>
      </w:pPr>
    </w:p>
    <w:p w14:paraId="7669CEE7">
      <w:pPr>
        <w:pStyle w:val="3"/>
        <w:spacing w:line="279" w:lineRule="auto"/>
      </w:pPr>
    </w:p>
    <w:p w14:paraId="04740678">
      <w:pPr>
        <w:pStyle w:val="3"/>
        <w:spacing w:line="279" w:lineRule="auto"/>
      </w:pPr>
    </w:p>
    <w:p w14:paraId="513FDC7B">
      <w:pPr>
        <w:tabs>
          <w:tab w:val="left" w:pos="6664"/>
        </w:tabs>
        <w:spacing w:before="130" w:line="221" w:lineRule="auto"/>
        <w:ind w:left="14"/>
        <w:rPr>
          <w:rFonts w:ascii="宋体" w:hAnsi="宋体" w:eastAsia="宋体" w:cs="宋体"/>
          <w:sz w:val="40"/>
          <w:szCs w:val="40"/>
        </w:rPr>
      </w:pPr>
      <w:r>
        <w:rPr>
          <w:rFonts w:ascii="宋体" w:hAnsi="宋体" w:eastAsia="宋体" w:cs="宋体"/>
          <w:sz w:val="40"/>
          <w:szCs w:val="40"/>
          <w:u w:val="single" w:color="auto"/>
        </w:rPr>
        <w:tab/>
      </w:r>
      <w:r>
        <w:rPr>
          <w:rFonts w:ascii="宋体" w:hAnsi="宋体" w:eastAsia="宋体" w:cs="宋体"/>
          <w:spacing w:val="22"/>
          <w:sz w:val="40"/>
          <w:szCs w:val="40"/>
        </w:rPr>
        <w:t xml:space="preserve"> </w:t>
      </w:r>
      <w:r>
        <w:rPr>
          <w:rFonts w:ascii="宋体" w:hAnsi="宋体" w:eastAsia="宋体" w:cs="宋体"/>
          <w:b/>
          <w:bCs/>
          <w:spacing w:val="-15"/>
          <w:sz w:val="40"/>
          <w:szCs w:val="40"/>
        </w:rPr>
        <w:t>项目</w:t>
      </w:r>
    </w:p>
    <w:p w14:paraId="02891A84">
      <w:pPr>
        <w:pStyle w:val="3"/>
        <w:spacing w:line="254" w:lineRule="auto"/>
      </w:pPr>
    </w:p>
    <w:p w14:paraId="69CC5127">
      <w:pPr>
        <w:pStyle w:val="3"/>
        <w:spacing w:line="254" w:lineRule="auto"/>
      </w:pPr>
    </w:p>
    <w:p w14:paraId="7899B6B6">
      <w:pPr>
        <w:pStyle w:val="3"/>
        <w:spacing w:line="254" w:lineRule="auto"/>
      </w:pPr>
    </w:p>
    <w:p w14:paraId="47EE3E67">
      <w:pPr>
        <w:pStyle w:val="3"/>
        <w:spacing w:line="254" w:lineRule="auto"/>
      </w:pPr>
    </w:p>
    <w:p w14:paraId="1EA6BDA4">
      <w:pPr>
        <w:pStyle w:val="3"/>
        <w:spacing w:line="254" w:lineRule="auto"/>
      </w:pPr>
    </w:p>
    <w:p w14:paraId="1558BF97">
      <w:pPr>
        <w:pStyle w:val="3"/>
        <w:spacing w:line="255" w:lineRule="auto"/>
      </w:pPr>
    </w:p>
    <w:p w14:paraId="2280A401">
      <w:pPr>
        <w:spacing w:before="227" w:line="222" w:lineRule="auto"/>
        <w:ind w:left="2811"/>
        <w:rPr>
          <w:rFonts w:ascii="宋体" w:hAnsi="宋体" w:eastAsia="宋体" w:cs="宋体"/>
          <w:sz w:val="70"/>
          <w:szCs w:val="70"/>
        </w:rPr>
      </w:pPr>
      <w:r>
        <w:rPr>
          <w:rFonts w:ascii="宋体" w:hAnsi="宋体" w:eastAsia="宋体" w:cs="宋体"/>
          <w:spacing w:val="-7"/>
          <w:sz w:val="70"/>
          <w:szCs w:val="70"/>
        </w:rPr>
        <w:t>响应文件</w:t>
      </w:r>
    </w:p>
    <w:p w14:paraId="5D8B36FE">
      <w:pPr>
        <w:pStyle w:val="3"/>
      </w:pPr>
    </w:p>
    <w:p w14:paraId="548AACD7">
      <w:pPr>
        <w:pStyle w:val="3"/>
      </w:pPr>
    </w:p>
    <w:p w14:paraId="5DA442E6">
      <w:pPr>
        <w:pStyle w:val="3"/>
      </w:pPr>
    </w:p>
    <w:p w14:paraId="42FAEB63">
      <w:pPr>
        <w:pStyle w:val="3"/>
        <w:spacing w:line="241" w:lineRule="auto"/>
      </w:pPr>
    </w:p>
    <w:p w14:paraId="24C98959">
      <w:pPr>
        <w:pStyle w:val="3"/>
        <w:spacing w:line="241" w:lineRule="auto"/>
      </w:pPr>
    </w:p>
    <w:p w14:paraId="28CA0196">
      <w:pPr>
        <w:spacing w:before="91" w:line="220" w:lineRule="auto"/>
        <w:ind w:left="3483"/>
        <w:rPr>
          <w:rFonts w:ascii="宋体" w:hAnsi="宋体" w:eastAsia="宋体" w:cs="宋体"/>
          <w:sz w:val="28"/>
          <w:szCs w:val="28"/>
        </w:rPr>
      </w:pPr>
      <w:r>
        <w:rPr>
          <w:rFonts w:ascii="宋体" w:hAnsi="宋体" w:eastAsia="宋体" w:cs="宋体"/>
          <w:spacing w:val="-3"/>
          <w:sz w:val="28"/>
          <w:szCs w:val="28"/>
        </w:rPr>
        <w:t>项目编号：</w:t>
      </w:r>
    </w:p>
    <w:p w14:paraId="06E36473">
      <w:pPr>
        <w:pStyle w:val="3"/>
        <w:spacing w:line="245" w:lineRule="auto"/>
      </w:pPr>
    </w:p>
    <w:p w14:paraId="1C3A944A">
      <w:pPr>
        <w:pStyle w:val="3"/>
        <w:spacing w:line="245" w:lineRule="auto"/>
      </w:pPr>
    </w:p>
    <w:p w14:paraId="1BAEDF02">
      <w:pPr>
        <w:pStyle w:val="3"/>
        <w:spacing w:line="245" w:lineRule="auto"/>
      </w:pPr>
    </w:p>
    <w:p w14:paraId="387194DD">
      <w:pPr>
        <w:pStyle w:val="3"/>
        <w:spacing w:line="245" w:lineRule="auto"/>
      </w:pPr>
    </w:p>
    <w:p w14:paraId="2386291D">
      <w:pPr>
        <w:pStyle w:val="3"/>
        <w:spacing w:line="245" w:lineRule="auto"/>
      </w:pPr>
    </w:p>
    <w:p w14:paraId="4CA00872">
      <w:pPr>
        <w:pStyle w:val="3"/>
        <w:spacing w:line="245" w:lineRule="auto"/>
      </w:pPr>
    </w:p>
    <w:p w14:paraId="2818DD74">
      <w:pPr>
        <w:pStyle w:val="3"/>
        <w:spacing w:line="245" w:lineRule="auto"/>
      </w:pPr>
    </w:p>
    <w:p w14:paraId="09BD98DB">
      <w:pPr>
        <w:pStyle w:val="3"/>
        <w:spacing w:line="245" w:lineRule="auto"/>
      </w:pPr>
    </w:p>
    <w:p w14:paraId="5F50FCC4">
      <w:pPr>
        <w:pStyle w:val="3"/>
        <w:spacing w:line="245" w:lineRule="auto"/>
      </w:pPr>
    </w:p>
    <w:p w14:paraId="68930D20">
      <w:pPr>
        <w:pStyle w:val="3"/>
        <w:spacing w:line="245" w:lineRule="auto"/>
      </w:pPr>
    </w:p>
    <w:p w14:paraId="62B3B250">
      <w:pPr>
        <w:pStyle w:val="3"/>
        <w:spacing w:line="245" w:lineRule="auto"/>
      </w:pPr>
    </w:p>
    <w:p w14:paraId="277DB490">
      <w:pPr>
        <w:pStyle w:val="3"/>
        <w:spacing w:line="246" w:lineRule="auto"/>
      </w:pPr>
    </w:p>
    <w:p w14:paraId="3024F113">
      <w:pPr>
        <w:pStyle w:val="3"/>
        <w:spacing w:line="246" w:lineRule="auto"/>
      </w:pPr>
    </w:p>
    <w:p w14:paraId="1C3332EF">
      <w:pPr>
        <w:pStyle w:val="3"/>
        <w:spacing w:line="246" w:lineRule="auto"/>
      </w:pPr>
    </w:p>
    <w:p w14:paraId="3E8C5CDC">
      <w:pPr>
        <w:spacing w:before="101" w:line="224" w:lineRule="auto"/>
        <w:ind w:left="26"/>
        <w:rPr>
          <w:rFonts w:ascii="宋体" w:hAnsi="宋体" w:eastAsia="宋体" w:cs="宋体"/>
          <w:sz w:val="31"/>
          <w:szCs w:val="31"/>
        </w:rPr>
      </w:pPr>
      <w:r>
        <w:rPr>
          <w:rFonts w:ascii="宋体" w:hAnsi="宋体" w:eastAsia="宋体" w:cs="宋体"/>
          <w:spacing w:val="12"/>
          <w:sz w:val="31"/>
          <w:szCs w:val="31"/>
        </w:rPr>
        <w:t>供应商名称</w:t>
      </w:r>
      <w:r>
        <w:rPr>
          <w:rFonts w:ascii="宋体" w:hAnsi="宋体" w:eastAsia="宋体" w:cs="宋体"/>
          <w:spacing w:val="-10"/>
          <w:sz w:val="31"/>
          <w:szCs w:val="31"/>
        </w:rPr>
        <w:t>：（</w:t>
      </w:r>
      <w:r>
        <w:rPr>
          <w:rFonts w:ascii="宋体" w:hAnsi="宋体" w:eastAsia="宋体" w:cs="宋体"/>
          <w:spacing w:val="12"/>
          <w:sz w:val="31"/>
          <w:szCs w:val="31"/>
        </w:rPr>
        <w:t>公章）</w:t>
      </w:r>
    </w:p>
    <w:p w14:paraId="232F3469">
      <w:pPr>
        <w:pStyle w:val="3"/>
        <w:spacing w:line="318" w:lineRule="auto"/>
      </w:pPr>
    </w:p>
    <w:p w14:paraId="22CA20B1">
      <w:pPr>
        <w:pStyle w:val="3"/>
        <w:spacing w:line="319" w:lineRule="auto"/>
      </w:pPr>
    </w:p>
    <w:p w14:paraId="3D2B3B50">
      <w:pPr>
        <w:spacing w:before="101" w:line="224" w:lineRule="auto"/>
        <w:ind w:left="27"/>
        <w:rPr>
          <w:rFonts w:ascii="宋体" w:hAnsi="宋体" w:eastAsia="宋体" w:cs="宋体"/>
          <w:sz w:val="31"/>
          <w:szCs w:val="31"/>
        </w:rPr>
      </w:pPr>
      <w:r>
        <w:rPr>
          <w:rFonts w:ascii="宋体" w:hAnsi="宋体" w:eastAsia="宋体" w:cs="宋体"/>
          <w:spacing w:val="9"/>
          <w:sz w:val="31"/>
          <w:szCs w:val="31"/>
        </w:rPr>
        <w:t>法定代表人或负责人或被授权人签名（或盖章</w:t>
      </w:r>
      <w:r>
        <w:rPr>
          <w:rFonts w:ascii="宋体" w:hAnsi="宋体" w:eastAsia="宋体" w:cs="宋体"/>
          <w:spacing w:val="1"/>
          <w:sz w:val="31"/>
          <w:szCs w:val="31"/>
        </w:rPr>
        <w:t>）：</w:t>
      </w:r>
    </w:p>
    <w:p w14:paraId="687B4A30">
      <w:pPr>
        <w:pStyle w:val="3"/>
        <w:spacing w:line="319" w:lineRule="auto"/>
      </w:pPr>
    </w:p>
    <w:p w14:paraId="242892D6">
      <w:pPr>
        <w:pStyle w:val="3"/>
        <w:spacing w:line="320" w:lineRule="auto"/>
      </w:pPr>
    </w:p>
    <w:p w14:paraId="0BC0DB15">
      <w:pPr>
        <w:spacing w:before="101" w:line="225" w:lineRule="auto"/>
        <w:rPr>
          <w:rFonts w:ascii="宋体" w:hAnsi="宋体" w:eastAsia="宋体" w:cs="宋体"/>
          <w:sz w:val="31"/>
          <w:szCs w:val="31"/>
        </w:rPr>
      </w:pPr>
      <w:r>
        <w:rPr>
          <w:rFonts w:ascii="宋体" w:hAnsi="宋体" w:eastAsia="宋体" w:cs="宋体"/>
          <w:spacing w:val="-6"/>
          <w:sz w:val="31"/>
          <w:szCs w:val="31"/>
        </w:rPr>
        <w:t>年</w:t>
      </w:r>
      <w:r>
        <w:rPr>
          <w:rFonts w:ascii="宋体" w:hAnsi="宋体" w:eastAsia="宋体" w:cs="宋体"/>
          <w:spacing w:val="10"/>
          <w:sz w:val="31"/>
          <w:szCs w:val="31"/>
        </w:rPr>
        <w:t xml:space="preserve">    </w:t>
      </w:r>
      <w:r>
        <w:rPr>
          <w:rFonts w:ascii="宋体" w:hAnsi="宋体" w:eastAsia="宋体" w:cs="宋体"/>
          <w:spacing w:val="-6"/>
          <w:sz w:val="31"/>
          <w:szCs w:val="31"/>
        </w:rPr>
        <w:t>月</w:t>
      </w:r>
      <w:r>
        <w:rPr>
          <w:rFonts w:ascii="宋体" w:hAnsi="宋体" w:eastAsia="宋体" w:cs="宋体"/>
          <w:spacing w:val="22"/>
          <w:sz w:val="31"/>
          <w:szCs w:val="31"/>
        </w:rPr>
        <w:t xml:space="preserve">    </w:t>
      </w:r>
      <w:r>
        <w:rPr>
          <w:rFonts w:ascii="宋体" w:hAnsi="宋体" w:eastAsia="宋体" w:cs="宋体"/>
          <w:spacing w:val="-6"/>
          <w:sz w:val="31"/>
          <w:szCs w:val="31"/>
        </w:rPr>
        <w:t>日</w:t>
      </w:r>
    </w:p>
    <w:p w14:paraId="5AE21705">
      <w:pPr>
        <w:spacing w:line="225" w:lineRule="auto"/>
        <w:rPr>
          <w:rFonts w:ascii="宋体" w:hAnsi="宋体" w:eastAsia="宋体" w:cs="宋体"/>
          <w:sz w:val="31"/>
          <w:szCs w:val="31"/>
        </w:rPr>
        <w:sectPr>
          <w:headerReference r:id="rId10" w:type="default"/>
          <w:footerReference r:id="rId11" w:type="default"/>
          <w:pgSz w:w="11906" w:h="16840"/>
          <w:pgMar w:top="1431" w:right="1785" w:bottom="1017" w:left="1785" w:header="0" w:footer="771" w:gutter="0"/>
          <w:cols w:space="720" w:num="1"/>
        </w:sectPr>
      </w:pPr>
    </w:p>
    <w:p w14:paraId="23AD06BA">
      <w:pPr>
        <w:pStyle w:val="3"/>
        <w:spacing w:line="254" w:lineRule="auto"/>
      </w:pPr>
    </w:p>
    <w:p w14:paraId="711AD432">
      <w:pPr>
        <w:pStyle w:val="3"/>
        <w:spacing w:line="254" w:lineRule="auto"/>
      </w:pPr>
    </w:p>
    <w:p w14:paraId="06BC69C9">
      <w:pPr>
        <w:spacing w:before="136" w:line="226" w:lineRule="auto"/>
        <w:ind w:left="3619"/>
        <w:rPr>
          <w:rFonts w:ascii="宋体" w:hAnsi="宋体" w:eastAsia="宋体" w:cs="宋体"/>
          <w:sz w:val="42"/>
          <w:szCs w:val="42"/>
        </w:rPr>
      </w:pPr>
      <w:r>
        <w:rPr>
          <w:rFonts w:ascii="宋体" w:hAnsi="宋体" w:eastAsia="宋体" w:cs="宋体"/>
          <w:b/>
          <w:bCs/>
          <w:spacing w:val="-49"/>
          <w:sz w:val="42"/>
          <w:szCs w:val="42"/>
        </w:rPr>
        <w:t>目</w:t>
      </w:r>
      <w:r>
        <w:rPr>
          <w:rFonts w:ascii="宋体" w:hAnsi="宋体" w:eastAsia="宋体" w:cs="宋体"/>
          <w:spacing w:val="15"/>
          <w:sz w:val="42"/>
          <w:szCs w:val="42"/>
        </w:rPr>
        <w:t xml:space="preserve">  </w:t>
      </w:r>
      <w:r>
        <w:rPr>
          <w:rFonts w:ascii="宋体" w:hAnsi="宋体" w:eastAsia="宋体" w:cs="宋体"/>
          <w:b/>
          <w:bCs/>
          <w:spacing w:val="-49"/>
          <w:sz w:val="42"/>
          <w:szCs w:val="42"/>
        </w:rPr>
        <w:t>录</w:t>
      </w:r>
    </w:p>
    <w:p w14:paraId="5C467D1D">
      <w:pPr>
        <w:pStyle w:val="3"/>
        <w:spacing w:line="467" w:lineRule="auto"/>
      </w:pPr>
    </w:p>
    <w:p w14:paraId="12AAFB74">
      <w:pPr>
        <w:spacing w:before="137" w:line="223" w:lineRule="auto"/>
        <w:ind w:left="976"/>
        <w:rPr>
          <w:rFonts w:ascii="宋体" w:hAnsi="宋体" w:eastAsia="宋体" w:cs="宋体"/>
          <w:sz w:val="42"/>
          <w:szCs w:val="42"/>
        </w:rPr>
      </w:pPr>
      <w:r>
        <w:rPr>
          <w:rFonts w:ascii="宋体" w:hAnsi="宋体" w:eastAsia="宋体" w:cs="宋体"/>
          <w:spacing w:val="7"/>
          <w:sz w:val="42"/>
          <w:szCs w:val="42"/>
        </w:rPr>
        <w:t>（由供应商自行编制并设置页码）</w:t>
      </w:r>
    </w:p>
    <w:p w14:paraId="4EF78440">
      <w:pPr>
        <w:spacing w:line="223" w:lineRule="auto"/>
        <w:rPr>
          <w:rFonts w:ascii="宋体" w:hAnsi="宋体" w:eastAsia="宋体" w:cs="宋体"/>
          <w:sz w:val="42"/>
          <w:szCs w:val="42"/>
        </w:rPr>
        <w:sectPr>
          <w:footerReference r:id="rId12" w:type="default"/>
          <w:pgSz w:w="11906" w:h="16840"/>
          <w:pgMar w:top="1431" w:right="1785" w:bottom="961" w:left="1785" w:header="0" w:footer="791" w:gutter="0"/>
          <w:cols w:space="720" w:num="1"/>
        </w:sectPr>
      </w:pPr>
    </w:p>
    <w:p w14:paraId="350C0C71">
      <w:pPr>
        <w:spacing w:before="252" w:line="219" w:lineRule="auto"/>
        <w:ind w:left="43"/>
        <w:rPr>
          <w:rFonts w:ascii="宋体" w:hAnsi="宋体" w:eastAsia="宋体" w:cs="宋体"/>
          <w:sz w:val="32"/>
          <w:szCs w:val="32"/>
        </w:rPr>
      </w:pPr>
      <w:r>
        <w:rPr>
          <w:rFonts w:ascii="宋体" w:hAnsi="宋体" w:eastAsia="宋体" w:cs="宋体"/>
          <w:b/>
          <w:bCs/>
          <w:spacing w:val="-4"/>
          <w:sz w:val="32"/>
          <w:szCs w:val="32"/>
        </w:rPr>
        <w:t>一、响应函格式</w:t>
      </w:r>
    </w:p>
    <w:p w14:paraId="5A583C71">
      <w:pPr>
        <w:spacing w:before="273" w:line="221" w:lineRule="auto"/>
        <w:ind w:left="3484"/>
        <w:rPr>
          <w:rFonts w:ascii="宋体" w:hAnsi="宋体" w:eastAsia="宋体" w:cs="宋体"/>
          <w:sz w:val="32"/>
          <w:szCs w:val="32"/>
        </w:rPr>
      </w:pPr>
      <w:r>
        <w:rPr>
          <w:rFonts w:ascii="宋体" w:hAnsi="宋体" w:eastAsia="宋体" w:cs="宋体"/>
          <w:b/>
          <w:bCs/>
          <w:spacing w:val="-13"/>
          <w:sz w:val="32"/>
          <w:szCs w:val="32"/>
        </w:rPr>
        <w:t>响</w:t>
      </w:r>
      <w:r>
        <w:rPr>
          <w:rFonts w:ascii="宋体" w:hAnsi="宋体" w:eastAsia="宋体" w:cs="宋体"/>
          <w:spacing w:val="3"/>
          <w:sz w:val="32"/>
          <w:szCs w:val="32"/>
        </w:rPr>
        <w:t xml:space="preserve">   </w:t>
      </w:r>
      <w:r>
        <w:rPr>
          <w:rFonts w:ascii="宋体" w:hAnsi="宋体" w:eastAsia="宋体" w:cs="宋体"/>
          <w:b/>
          <w:bCs/>
          <w:spacing w:val="-13"/>
          <w:sz w:val="32"/>
          <w:szCs w:val="32"/>
        </w:rPr>
        <w:t>应</w:t>
      </w:r>
      <w:r>
        <w:rPr>
          <w:rFonts w:ascii="宋体" w:hAnsi="宋体" w:eastAsia="宋体" w:cs="宋体"/>
          <w:spacing w:val="8"/>
          <w:sz w:val="32"/>
          <w:szCs w:val="32"/>
        </w:rPr>
        <w:t xml:space="preserve">   </w:t>
      </w:r>
      <w:r>
        <w:rPr>
          <w:rFonts w:ascii="宋体" w:hAnsi="宋体" w:eastAsia="宋体" w:cs="宋体"/>
          <w:b/>
          <w:bCs/>
          <w:spacing w:val="-13"/>
          <w:sz w:val="32"/>
          <w:szCs w:val="32"/>
        </w:rPr>
        <w:t>函</w:t>
      </w:r>
    </w:p>
    <w:p w14:paraId="2F88A33B">
      <w:pPr>
        <w:spacing w:before="271" w:line="219" w:lineRule="auto"/>
        <w:ind w:left="39"/>
        <w:rPr>
          <w:rFonts w:ascii="宋体" w:hAnsi="宋体" w:eastAsia="宋体" w:cs="宋体"/>
          <w:sz w:val="24"/>
          <w:szCs w:val="24"/>
        </w:rPr>
      </w:pPr>
      <w:r>
        <w:rPr>
          <w:rFonts w:ascii="宋体" w:hAnsi="宋体" w:eastAsia="宋体" w:cs="宋体"/>
          <w:spacing w:val="-1"/>
          <w:sz w:val="24"/>
          <w:szCs w:val="24"/>
        </w:rPr>
        <w:t>致：采购人或采购代理机构</w:t>
      </w:r>
    </w:p>
    <w:p w14:paraId="5B9FF0DE">
      <w:pPr>
        <w:tabs>
          <w:tab w:val="left" w:pos="8335"/>
        </w:tabs>
        <w:spacing w:before="276" w:line="431" w:lineRule="auto"/>
        <w:ind w:left="39" w:right="14" w:firstLine="480"/>
        <w:jc w:val="both"/>
        <w:rPr>
          <w:rFonts w:ascii="宋体" w:hAnsi="宋体" w:eastAsia="宋体" w:cs="宋体"/>
          <w:sz w:val="24"/>
          <w:szCs w:val="24"/>
        </w:rPr>
      </w:pPr>
      <w:r>
        <w:rPr>
          <w:rFonts w:ascii="宋体" w:hAnsi="宋体" w:eastAsia="宋体" w:cs="宋体"/>
          <w:sz w:val="24"/>
          <w:szCs w:val="24"/>
        </w:rPr>
        <w:t>根据贵方项目编号为</w:t>
      </w:r>
      <w:r>
        <w:rPr>
          <w:rFonts w:ascii="宋体" w:hAnsi="宋体" w:eastAsia="宋体" w:cs="宋体"/>
          <w:sz w:val="24"/>
          <w:szCs w:val="24"/>
          <w:u w:val="single" w:color="auto"/>
        </w:rPr>
        <w:t xml:space="preserve">            </w:t>
      </w:r>
      <w:r>
        <w:rPr>
          <w:rFonts w:ascii="宋体" w:hAnsi="宋体" w:eastAsia="宋体" w:cs="宋体"/>
          <w:sz w:val="24"/>
          <w:szCs w:val="24"/>
        </w:rPr>
        <w:t xml:space="preserve"> 的竞争性</w:t>
      </w:r>
      <w:r>
        <w:rPr>
          <w:rFonts w:ascii="宋体" w:hAnsi="宋体" w:eastAsia="宋体" w:cs="宋体"/>
          <w:spacing w:val="-1"/>
          <w:sz w:val="24"/>
          <w:szCs w:val="24"/>
        </w:rPr>
        <w:t>磋商文件要求，签字代表</w:t>
      </w:r>
      <w:r>
        <w:rPr>
          <w:rFonts w:ascii="宋体" w:hAnsi="宋体" w:eastAsia="宋体" w:cs="宋体"/>
          <w:sz w:val="24"/>
          <w:szCs w:val="24"/>
          <w:u w:val="single" w:color="auto"/>
        </w:rPr>
        <w:tab/>
      </w:r>
      <w:r>
        <w:rPr>
          <w:rFonts w:ascii="宋体" w:hAnsi="宋体" w:eastAsia="宋体" w:cs="宋体"/>
          <w:sz w:val="24"/>
          <w:szCs w:val="24"/>
        </w:rPr>
        <w:t xml:space="preserve"> （全名、职务）经正式授权并代表</w:t>
      </w:r>
      <w:r>
        <w:rPr>
          <w:rFonts w:ascii="宋体" w:hAnsi="宋体" w:eastAsia="宋体" w:cs="宋体"/>
          <w:sz w:val="24"/>
          <w:szCs w:val="24"/>
          <w:u w:val="single" w:color="auto"/>
        </w:rPr>
        <w:t xml:space="preserve">         </w:t>
      </w:r>
      <w:r>
        <w:rPr>
          <w:rFonts w:ascii="宋体" w:hAnsi="宋体" w:eastAsia="宋体" w:cs="宋体"/>
          <w:sz w:val="24"/>
          <w:szCs w:val="24"/>
        </w:rPr>
        <w:t>（供应商</w:t>
      </w:r>
      <w:r>
        <w:rPr>
          <w:rFonts w:ascii="宋体" w:hAnsi="宋体" w:eastAsia="宋体" w:cs="宋体"/>
          <w:spacing w:val="-1"/>
          <w:sz w:val="24"/>
          <w:szCs w:val="24"/>
        </w:rPr>
        <w:t>名称、地址）提交包含响</w:t>
      </w:r>
      <w:r>
        <w:rPr>
          <w:rFonts w:ascii="宋体" w:hAnsi="宋体" w:eastAsia="宋体" w:cs="宋体"/>
          <w:sz w:val="24"/>
          <w:szCs w:val="24"/>
        </w:rPr>
        <w:t xml:space="preserve"> </w:t>
      </w:r>
      <w:r>
        <w:rPr>
          <w:rFonts w:ascii="宋体" w:hAnsi="宋体" w:eastAsia="宋体" w:cs="宋体"/>
          <w:spacing w:val="-1"/>
          <w:sz w:val="24"/>
          <w:szCs w:val="24"/>
        </w:rPr>
        <w:t>应文件组成第</w:t>
      </w:r>
      <w:r>
        <w:rPr>
          <w:rFonts w:ascii="宋体" w:hAnsi="宋体" w:eastAsia="宋体" w:cs="宋体"/>
          <w:spacing w:val="-1"/>
          <w:sz w:val="24"/>
          <w:szCs w:val="24"/>
          <w:u w:val="single" w:color="auto"/>
        </w:rPr>
        <w:t>一</w:t>
      </w:r>
      <w:r>
        <w:rPr>
          <w:rFonts w:ascii="宋体" w:hAnsi="宋体" w:eastAsia="宋体" w:cs="宋体"/>
          <w:spacing w:val="-1"/>
          <w:sz w:val="24"/>
          <w:szCs w:val="24"/>
        </w:rPr>
        <w:t>项至第</w:t>
      </w:r>
      <w:r>
        <w:rPr>
          <w:rFonts w:ascii="宋体" w:hAnsi="宋体" w:eastAsia="宋体" w:cs="宋体"/>
          <w:spacing w:val="-1"/>
          <w:sz w:val="24"/>
          <w:szCs w:val="24"/>
          <w:u w:val="single" w:color="auto"/>
        </w:rPr>
        <w:t>十五</w:t>
      </w:r>
      <w:r>
        <w:rPr>
          <w:rFonts w:ascii="宋体" w:hAnsi="宋体" w:eastAsia="宋体" w:cs="宋体"/>
          <w:spacing w:val="-1"/>
          <w:sz w:val="24"/>
          <w:szCs w:val="24"/>
        </w:rPr>
        <w:t>项的响应文件电子版本一份。</w:t>
      </w:r>
    </w:p>
    <w:p w14:paraId="6E3C2452">
      <w:pPr>
        <w:spacing w:before="1" w:line="218" w:lineRule="auto"/>
        <w:ind w:left="38"/>
        <w:rPr>
          <w:rFonts w:ascii="宋体" w:hAnsi="宋体" w:eastAsia="宋体" w:cs="宋体"/>
          <w:sz w:val="24"/>
          <w:szCs w:val="24"/>
        </w:rPr>
      </w:pPr>
      <w:r>
        <w:rPr>
          <w:rFonts w:ascii="宋体" w:hAnsi="宋体" w:eastAsia="宋体" w:cs="宋体"/>
          <w:spacing w:val="-1"/>
          <w:sz w:val="24"/>
          <w:szCs w:val="24"/>
        </w:rPr>
        <w:t>据此函，签字代表宣布同意并郑重承诺如下：</w:t>
      </w:r>
    </w:p>
    <w:p w14:paraId="01064A50">
      <w:pPr>
        <w:spacing w:before="276" w:line="324" w:lineRule="auto"/>
        <w:ind w:left="68" w:right="176" w:firstLine="571"/>
        <w:rPr>
          <w:rFonts w:ascii="宋体" w:hAnsi="宋体" w:eastAsia="宋体" w:cs="宋体"/>
          <w:sz w:val="24"/>
          <w:szCs w:val="24"/>
        </w:rPr>
      </w:pPr>
      <w:r>
        <w:rPr>
          <w:rFonts w:ascii="宋体" w:hAnsi="宋体" w:eastAsia="宋体" w:cs="宋体"/>
          <w:spacing w:val="-1"/>
          <w:sz w:val="24"/>
          <w:szCs w:val="24"/>
        </w:rPr>
        <w:t>1、我方递交的响应文件中所有的资料均为真实的、准确的，无任何虚假</w:t>
      </w:r>
      <w:r>
        <w:rPr>
          <w:rFonts w:ascii="宋体" w:hAnsi="宋体" w:eastAsia="宋体" w:cs="宋体"/>
          <w:spacing w:val="3"/>
          <w:sz w:val="24"/>
          <w:szCs w:val="24"/>
        </w:rPr>
        <w:t xml:space="preserve"> </w:t>
      </w:r>
      <w:r>
        <w:rPr>
          <w:rFonts w:ascii="宋体" w:hAnsi="宋体" w:eastAsia="宋体" w:cs="宋体"/>
          <w:spacing w:val="-2"/>
          <w:sz w:val="24"/>
          <w:szCs w:val="24"/>
        </w:rPr>
        <w:t>内容。若存在有虚假内容，我方愿意承担法律责任。</w:t>
      </w:r>
    </w:p>
    <w:p w14:paraId="6DB7689A">
      <w:pPr>
        <w:spacing w:before="277" w:line="360" w:lineRule="auto"/>
        <w:ind w:left="38" w:right="160" w:firstLine="572"/>
        <w:rPr>
          <w:rFonts w:ascii="宋体" w:hAnsi="宋体" w:eastAsia="宋体" w:cs="宋体"/>
          <w:sz w:val="24"/>
          <w:szCs w:val="24"/>
        </w:rPr>
      </w:pPr>
      <w:r>
        <w:rPr>
          <w:rFonts w:ascii="宋体" w:hAnsi="宋体" w:eastAsia="宋体" w:cs="宋体"/>
          <w:spacing w:val="-1"/>
          <w:sz w:val="24"/>
          <w:szCs w:val="24"/>
        </w:rPr>
        <w:t>2、我方已详细审查全部竞争性磋商文件，包括修改文件（如有的话）以</w:t>
      </w:r>
      <w:r>
        <w:rPr>
          <w:rFonts w:ascii="宋体" w:hAnsi="宋体" w:eastAsia="宋体" w:cs="宋体"/>
          <w:spacing w:val="18"/>
          <w:sz w:val="24"/>
          <w:szCs w:val="24"/>
        </w:rPr>
        <w:t xml:space="preserve"> </w:t>
      </w:r>
      <w:r>
        <w:rPr>
          <w:rFonts w:ascii="宋体" w:hAnsi="宋体" w:eastAsia="宋体" w:cs="宋体"/>
          <w:sz w:val="24"/>
          <w:szCs w:val="24"/>
        </w:rPr>
        <w:t>及全部参考资料和有关附件。我们完全理解并同意放弃</w:t>
      </w:r>
      <w:r>
        <w:rPr>
          <w:rFonts w:ascii="宋体" w:hAnsi="宋体" w:eastAsia="宋体" w:cs="宋体"/>
          <w:spacing w:val="-1"/>
          <w:sz w:val="24"/>
          <w:szCs w:val="24"/>
        </w:rPr>
        <w:t>对这方面有不明白及误</w:t>
      </w:r>
      <w:r>
        <w:rPr>
          <w:rFonts w:ascii="宋体" w:hAnsi="宋体" w:eastAsia="宋体" w:cs="宋体"/>
          <w:sz w:val="24"/>
          <w:szCs w:val="24"/>
        </w:rPr>
        <w:t xml:space="preserve"> </w:t>
      </w:r>
      <w:r>
        <w:rPr>
          <w:rFonts w:ascii="宋体" w:hAnsi="宋体" w:eastAsia="宋体" w:cs="宋体"/>
          <w:spacing w:val="-2"/>
          <w:sz w:val="24"/>
          <w:szCs w:val="24"/>
        </w:rPr>
        <w:t>解的权利。</w:t>
      </w:r>
    </w:p>
    <w:p w14:paraId="41516B63">
      <w:pPr>
        <w:spacing w:before="276" w:line="378" w:lineRule="auto"/>
        <w:ind w:left="40" w:right="47" w:firstLine="476"/>
        <w:rPr>
          <w:rFonts w:ascii="宋体" w:hAnsi="宋体" w:eastAsia="宋体" w:cs="宋体"/>
          <w:sz w:val="24"/>
          <w:szCs w:val="24"/>
        </w:rPr>
      </w:pPr>
      <w:r>
        <w:rPr>
          <w:rFonts w:ascii="宋体" w:hAnsi="宋体" w:eastAsia="宋体" w:cs="宋体"/>
          <w:spacing w:val="-1"/>
          <w:sz w:val="24"/>
          <w:szCs w:val="24"/>
        </w:rPr>
        <w:t>3、若成交，我方将按照竞争性磋商文件的具体规定与采购人签订供货安装</w:t>
      </w:r>
      <w:r>
        <w:rPr>
          <w:rFonts w:ascii="宋体" w:hAnsi="宋体" w:eastAsia="宋体" w:cs="宋体"/>
          <w:spacing w:val="17"/>
          <w:sz w:val="24"/>
          <w:szCs w:val="24"/>
        </w:rPr>
        <w:t xml:space="preserve"> </w:t>
      </w:r>
      <w:r>
        <w:rPr>
          <w:rFonts w:ascii="宋体" w:hAnsi="宋体" w:eastAsia="宋体" w:cs="宋体"/>
          <w:sz w:val="24"/>
          <w:szCs w:val="24"/>
        </w:rPr>
        <w:t>调试或服务合同，并且严格按合同履行义务，按时</w:t>
      </w:r>
      <w:r>
        <w:rPr>
          <w:rFonts w:ascii="宋体" w:hAnsi="宋体" w:eastAsia="宋体" w:cs="宋体"/>
          <w:spacing w:val="-1"/>
          <w:sz w:val="24"/>
          <w:szCs w:val="24"/>
        </w:rPr>
        <w:t>交付使用，保证设备或服务</w:t>
      </w:r>
      <w:r>
        <w:rPr>
          <w:rFonts w:ascii="宋体" w:hAnsi="宋体" w:eastAsia="宋体" w:cs="宋体"/>
          <w:sz w:val="24"/>
          <w:szCs w:val="24"/>
        </w:rPr>
        <w:t xml:space="preserve">  质量符合竞争性磋商文件要求，并提供优质服务。</w:t>
      </w:r>
      <w:r>
        <w:rPr>
          <w:rFonts w:ascii="宋体" w:hAnsi="宋体" w:eastAsia="宋体" w:cs="宋体"/>
          <w:spacing w:val="-1"/>
          <w:sz w:val="24"/>
          <w:szCs w:val="24"/>
        </w:rPr>
        <w:t>如果在合同执行过程中，发</w:t>
      </w:r>
      <w:r>
        <w:rPr>
          <w:rFonts w:ascii="宋体" w:hAnsi="宋体" w:eastAsia="宋体" w:cs="宋体"/>
          <w:sz w:val="24"/>
          <w:szCs w:val="24"/>
        </w:rPr>
        <w:t xml:space="preserve">  </w:t>
      </w:r>
      <w:r>
        <w:rPr>
          <w:rFonts w:ascii="宋体" w:hAnsi="宋体" w:eastAsia="宋体" w:cs="宋体"/>
          <w:spacing w:val="-1"/>
          <w:sz w:val="24"/>
          <w:szCs w:val="24"/>
        </w:rPr>
        <w:t>现问题，我方一定尽快对其进行调整，并承担相应的经济责任。</w:t>
      </w:r>
    </w:p>
    <w:p w14:paraId="05C280CA">
      <w:pPr>
        <w:spacing w:before="274" w:line="378" w:lineRule="auto"/>
        <w:ind w:left="38" w:right="52" w:firstLine="468"/>
        <w:rPr>
          <w:rFonts w:ascii="宋体" w:hAnsi="宋体" w:eastAsia="宋体" w:cs="宋体"/>
          <w:sz w:val="24"/>
          <w:szCs w:val="24"/>
        </w:rPr>
      </w:pPr>
      <w:r>
        <w:rPr>
          <w:rFonts w:ascii="宋体" w:hAnsi="宋体" w:eastAsia="宋体" w:cs="宋体"/>
          <w:sz w:val="24"/>
          <w:szCs w:val="24"/>
        </w:rPr>
        <w:t>4、我方保证，严格遵守《中华人民共和国政府采购</w:t>
      </w:r>
      <w:r>
        <w:rPr>
          <w:rFonts w:ascii="宋体" w:hAnsi="宋体" w:eastAsia="宋体" w:cs="宋体"/>
          <w:spacing w:val="-1"/>
          <w:sz w:val="24"/>
          <w:szCs w:val="24"/>
        </w:rPr>
        <w:t>法》《中华人民共和国</w:t>
      </w:r>
      <w:r>
        <w:rPr>
          <w:rFonts w:ascii="宋体" w:hAnsi="宋体" w:eastAsia="宋体" w:cs="宋体"/>
          <w:sz w:val="24"/>
          <w:szCs w:val="24"/>
        </w:rPr>
        <w:t xml:space="preserve"> 政府采购法实施条例》《政府采购竞争性磋商采购方式</w:t>
      </w:r>
      <w:r>
        <w:rPr>
          <w:rFonts w:ascii="宋体" w:hAnsi="宋体" w:eastAsia="宋体" w:cs="宋体"/>
          <w:spacing w:val="-1"/>
          <w:sz w:val="24"/>
          <w:szCs w:val="24"/>
        </w:rPr>
        <w:t>管理暂行办法》及其他</w:t>
      </w:r>
      <w:r>
        <w:rPr>
          <w:rFonts w:ascii="宋体" w:hAnsi="宋体" w:eastAsia="宋体" w:cs="宋体"/>
          <w:sz w:val="24"/>
          <w:szCs w:val="24"/>
        </w:rPr>
        <w:t xml:space="preserve">  相关法律法规的规定，若有违反上述法律法规的行为，</w:t>
      </w:r>
      <w:r>
        <w:rPr>
          <w:rFonts w:ascii="宋体" w:hAnsi="宋体" w:eastAsia="宋体" w:cs="宋体"/>
          <w:spacing w:val="-1"/>
          <w:sz w:val="24"/>
          <w:szCs w:val="24"/>
        </w:rPr>
        <w:t>愿意接受处罚并承担相</w:t>
      </w:r>
      <w:r>
        <w:rPr>
          <w:rFonts w:ascii="宋体" w:hAnsi="宋体" w:eastAsia="宋体" w:cs="宋体"/>
          <w:sz w:val="24"/>
          <w:szCs w:val="24"/>
        </w:rPr>
        <w:t xml:space="preserve">  </w:t>
      </w:r>
      <w:r>
        <w:rPr>
          <w:rFonts w:ascii="宋体" w:hAnsi="宋体" w:eastAsia="宋体" w:cs="宋体"/>
          <w:spacing w:val="-2"/>
          <w:sz w:val="24"/>
          <w:szCs w:val="24"/>
        </w:rPr>
        <w:t>应的法律责任。</w:t>
      </w:r>
    </w:p>
    <w:p w14:paraId="69B8D947">
      <w:pPr>
        <w:spacing w:before="274" w:line="325" w:lineRule="auto"/>
        <w:ind w:left="39" w:right="799" w:firstLine="4"/>
        <w:rPr>
          <w:rFonts w:ascii="宋体" w:hAnsi="宋体" w:eastAsia="宋体" w:cs="宋体"/>
          <w:sz w:val="24"/>
          <w:szCs w:val="24"/>
        </w:rPr>
      </w:pPr>
      <w:r>
        <w:rPr>
          <w:rFonts w:ascii="宋体" w:hAnsi="宋体" w:eastAsia="宋体" w:cs="宋体"/>
          <w:spacing w:val="-2"/>
          <w:sz w:val="24"/>
          <w:szCs w:val="24"/>
        </w:rPr>
        <w:t>5、本承诺将成为合同不可分割的一部分，与合同具有同等的法律效力。</w:t>
      </w:r>
      <w:r>
        <w:rPr>
          <w:rFonts w:ascii="宋体" w:hAnsi="宋体" w:eastAsia="宋体" w:cs="宋体"/>
          <w:spacing w:val="9"/>
          <w:sz w:val="24"/>
          <w:szCs w:val="24"/>
        </w:rPr>
        <w:t xml:space="preserve"> </w:t>
      </w:r>
      <w:r>
        <w:rPr>
          <w:rFonts w:ascii="宋体" w:hAnsi="宋体" w:eastAsia="宋体" w:cs="宋体"/>
          <w:spacing w:val="-2"/>
          <w:sz w:val="24"/>
          <w:szCs w:val="24"/>
        </w:rPr>
        <w:t>供应商名称（公章</w:t>
      </w:r>
      <w:r>
        <w:rPr>
          <w:rFonts w:ascii="宋体" w:hAnsi="宋体" w:eastAsia="宋体" w:cs="宋体"/>
          <w:spacing w:val="2"/>
          <w:sz w:val="24"/>
          <w:szCs w:val="24"/>
        </w:rPr>
        <w:t>）：</w:t>
      </w:r>
    </w:p>
    <w:p w14:paraId="54763A96">
      <w:pPr>
        <w:spacing w:before="275" w:line="219" w:lineRule="auto"/>
        <w:rPr>
          <w:rFonts w:ascii="宋体" w:hAnsi="宋体" w:eastAsia="宋体" w:cs="宋体"/>
          <w:sz w:val="24"/>
          <w:szCs w:val="24"/>
        </w:rPr>
      </w:pPr>
      <w:r>
        <w:rPr>
          <w:rFonts w:ascii="宋体" w:hAnsi="宋体" w:eastAsia="宋体" w:cs="宋体"/>
          <w:spacing w:val="-1"/>
          <w:sz w:val="24"/>
          <w:szCs w:val="24"/>
        </w:rPr>
        <w:t>法定代表人或负责人或被授权人签名（或盖章</w:t>
      </w:r>
      <w:r>
        <w:rPr>
          <w:rFonts w:ascii="宋体" w:hAnsi="宋体" w:eastAsia="宋体" w:cs="宋体"/>
          <w:spacing w:val="4"/>
          <w:sz w:val="24"/>
          <w:szCs w:val="24"/>
        </w:rPr>
        <w:t>）：</w:t>
      </w:r>
    </w:p>
    <w:p w14:paraId="74C4F3D2">
      <w:pPr>
        <w:spacing w:before="275" w:line="219" w:lineRule="auto"/>
        <w:ind w:left="40"/>
        <w:rPr>
          <w:rFonts w:ascii="宋体" w:hAnsi="宋体" w:eastAsia="宋体" w:cs="宋体"/>
          <w:sz w:val="24"/>
          <w:szCs w:val="24"/>
        </w:rPr>
        <w:sectPr>
          <w:footerReference r:id="rId13" w:type="default"/>
          <w:pgSz w:w="11906" w:h="16840"/>
          <w:pgMar w:top="1431" w:right="1785" w:bottom="961" w:left="1769" w:header="0" w:footer="791" w:gutter="0"/>
          <w:cols w:space="720" w:num="1"/>
        </w:sectPr>
      </w:pPr>
      <w:r>
        <w:rPr>
          <w:rFonts w:ascii="宋体" w:hAnsi="宋体" w:eastAsia="宋体" w:cs="宋体"/>
          <w:spacing w:val="-9"/>
          <w:sz w:val="24"/>
          <w:szCs w:val="24"/>
        </w:rPr>
        <w:t>日期：年月日</w:t>
      </w:r>
    </w:p>
    <w:p w14:paraId="2EA6A6BD">
      <w:pPr>
        <w:pStyle w:val="3"/>
        <w:spacing w:line="243" w:lineRule="auto"/>
      </w:pPr>
    </w:p>
    <w:p w14:paraId="00C73E00">
      <w:pPr>
        <w:spacing w:before="78" w:line="219" w:lineRule="auto"/>
        <w:ind w:left="27"/>
        <w:rPr>
          <w:rFonts w:ascii="宋体" w:hAnsi="宋体" w:eastAsia="宋体" w:cs="宋体"/>
          <w:sz w:val="24"/>
          <w:szCs w:val="24"/>
        </w:rPr>
      </w:pPr>
      <w:r>
        <w:rPr>
          <w:rFonts w:ascii="宋体" w:hAnsi="宋体" w:eastAsia="宋体" w:cs="宋体"/>
          <w:b/>
          <w:bCs/>
          <w:spacing w:val="-3"/>
          <w:sz w:val="24"/>
          <w:szCs w:val="24"/>
        </w:rPr>
        <w:t>二、法定代表人或负责人授权委托书格式：</w:t>
      </w:r>
    </w:p>
    <w:p w14:paraId="7662398C">
      <w:pPr>
        <w:spacing w:before="274" w:line="219" w:lineRule="auto"/>
        <w:ind w:left="2489"/>
        <w:rPr>
          <w:rFonts w:ascii="宋体" w:hAnsi="宋体" w:eastAsia="宋体" w:cs="宋体"/>
          <w:sz w:val="24"/>
          <w:szCs w:val="24"/>
        </w:rPr>
      </w:pPr>
      <w:r>
        <w:rPr>
          <w:rFonts w:ascii="宋体" w:hAnsi="宋体" w:eastAsia="宋体" w:cs="宋体"/>
          <w:b/>
          <w:bCs/>
          <w:spacing w:val="-3"/>
          <w:sz w:val="24"/>
          <w:szCs w:val="24"/>
        </w:rPr>
        <w:t>法定代表人或负责人授权委托书</w:t>
      </w:r>
    </w:p>
    <w:p w14:paraId="188A6B35">
      <w:pPr>
        <w:spacing w:before="276" w:line="219" w:lineRule="auto"/>
        <w:ind w:left="23"/>
        <w:rPr>
          <w:rFonts w:ascii="宋体" w:hAnsi="宋体" w:eastAsia="宋体" w:cs="宋体"/>
          <w:sz w:val="24"/>
          <w:szCs w:val="24"/>
        </w:rPr>
      </w:pPr>
      <w:r>
        <w:rPr>
          <w:rFonts w:ascii="宋体" w:hAnsi="宋体" w:eastAsia="宋体" w:cs="宋体"/>
          <w:spacing w:val="-1"/>
          <w:sz w:val="24"/>
          <w:szCs w:val="24"/>
        </w:rPr>
        <w:t>致采购人或采购代理机构：</w:t>
      </w:r>
    </w:p>
    <w:p w14:paraId="42696127">
      <w:pPr>
        <w:spacing w:before="272" w:line="431" w:lineRule="auto"/>
        <w:ind w:left="22" w:right="13" w:firstLine="482"/>
        <w:jc w:val="both"/>
        <w:rPr>
          <w:rFonts w:ascii="宋体" w:hAnsi="宋体" w:eastAsia="宋体" w:cs="宋体"/>
          <w:sz w:val="24"/>
          <w:szCs w:val="24"/>
        </w:rPr>
      </w:pPr>
      <w:r>
        <w:rPr>
          <w:rFonts w:ascii="宋体" w:hAnsi="宋体" w:eastAsia="宋体" w:cs="宋体"/>
          <w:spacing w:val="3"/>
          <w:sz w:val="24"/>
          <w:szCs w:val="24"/>
        </w:rPr>
        <w:t>我</w:t>
      </w:r>
      <w:r>
        <w:rPr>
          <w:rFonts w:ascii="宋体" w:hAnsi="宋体" w:eastAsia="宋体" w:cs="宋体"/>
          <w:spacing w:val="-114"/>
          <w:sz w:val="24"/>
          <w:szCs w:val="24"/>
        </w:rPr>
        <w:t xml:space="preserve"> </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（姓名）系</w:t>
      </w:r>
      <w:r>
        <w:rPr>
          <w:rFonts w:ascii="宋体" w:hAnsi="宋体" w:eastAsia="宋体" w:cs="宋体"/>
          <w:spacing w:val="-118"/>
          <w:sz w:val="24"/>
          <w:szCs w:val="24"/>
        </w:rPr>
        <w:t xml:space="preserve"> </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（供应商名称）的法定代表人或负责人</w:t>
      </w:r>
      <w:r>
        <w:rPr>
          <w:rFonts w:ascii="宋体" w:hAnsi="宋体" w:eastAsia="宋体" w:cs="宋体"/>
          <w:sz w:val="24"/>
          <w:szCs w:val="24"/>
        </w:rPr>
        <w:t xml:space="preserve"> </w:t>
      </w:r>
      <w:r>
        <w:rPr>
          <w:rFonts w:ascii="宋体" w:hAnsi="宋体" w:eastAsia="宋体" w:cs="宋体"/>
          <w:spacing w:val="2"/>
          <w:sz w:val="24"/>
          <w:szCs w:val="24"/>
        </w:rPr>
        <w:t>,</w:t>
      </w:r>
      <w:r>
        <w:rPr>
          <w:rFonts w:ascii="宋体" w:hAnsi="宋体" w:eastAsia="宋体" w:cs="宋体"/>
          <w:spacing w:val="70"/>
          <w:sz w:val="24"/>
          <w:szCs w:val="24"/>
        </w:rPr>
        <w:t xml:space="preserve"> </w:t>
      </w:r>
      <w:r>
        <w:rPr>
          <w:rFonts w:ascii="宋体" w:hAnsi="宋体" w:eastAsia="宋体" w:cs="宋体"/>
          <w:spacing w:val="2"/>
          <w:sz w:val="24"/>
          <w:szCs w:val="24"/>
        </w:rPr>
        <w:t>现授权委托本单位在职职工</w:t>
      </w:r>
      <w:r>
        <w:rPr>
          <w:rFonts w:ascii="宋体" w:hAnsi="宋体" w:eastAsia="宋体" w:cs="宋体"/>
          <w:spacing w:val="2"/>
          <w:sz w:val="24"/>
          <w:szCs w:val="24"/>
          <w:u w:val="single" w:color="auto"/>
        </w:rPr>
        <w:t>（姓名）</w:t>
      </w:r>
      <w:r>
        <w:rPr>
          <w:rFonts w:ascii="宋体" w:hAnsi="宋体" w:eastAsia="宋体" w:cs="宋体"/>
          <w:spacing w:val="2"/>
          <w:sz w:val="24"/>
          <w:szCs w:val="24"/>
        </w:rPr>
        <w:t>以我方的名义参加项目的竞争</w:t>
      </w:r>
      <w:r>
        <w:rPr>
          <w:rFonts w:ascii="宋体" w:hAnsi="宋体" w:eastAsia="宋体" w:cs="宋体"/>
          <w:spacing w:val="1"/>
          <w:sz w:val="24"/>
          <w:szCs w:val="24"/>
        </w:rPr>
        <w:t>性磋商活</w:t>
      </w:r>
      <w:r>
        <w:rPr>
          <w:rFonts w:ascii="宋体" w:hAnsi="宋体" w:eastAsia="宋体" w:cs="宋体"/>
          <w:sz w:val="24"/>
          <w:szCs w:val="24"/>
        </w:rPr>
        <w:t xml:space="preserve"> </w:t>
      </w:r>
      <w:r>
        <w:rPr>
          <w:rFonts w:ascii="宋体" w:hAnsi="宋体" w:eastAsia="宋体" w:cs="宋体"/>
          <w:spacing w:val="4"/>
          <w:sz w:val="24"/>
          <w:szCs w:val="24"/>
        </w:rPr>
        <w:t>动，并代表我方全权办理针对上述项目的具体事务和签署相关文件。我方对被</w:t>
      </w:r>
      <w:r>
        <w:rPr>
          <w:rFonts w:ascii="宋体" w:hAnsi="宋体" w:eastAsia="宋体" w:cs="宋体"/>
          <w:sz w:val="24"/>
          <w:szCs w:val="24"/>
        </w:rPr>
        <w:t xml:space="preserve"> </w:t>
      </w:r>
      <w:r>
        <w:rPr>
          <w:rFonts w:ascii="宋体" w:hAnsi="宋体" w:eastAsia="宋体" w:cs="宋体"/>
          <w:spacing w:val="-1"/>
          <w:sz w:val="24"/>
          <w:szCs w:val="24"/>
        </w:rPr>
        <w:t>授权人的签名事项负全部责任。</w:t>
      </w:r>
    </w:p>
    <w:p w14:paraId="5817EBF6">
      <w:pPr>
        <w:spacing w:before="1" w:line="431" w:lineRule="auto"/>
        <w:ind w:left="26" w:right="13" w:firstLine="476"/>
        <w:rPr>
          <w:rFonts w:ascii="宋体" w:hAnsi="宋体" w:eastAsia="宋体" w:cs="宋体"/>
          <w:sz w:val="24"/>
          <w:szCs w:val="24"/>
        </w:rPr>
      </w:pPr>
      <w:r>
        <w:rPr>
          <w:rFonts w:ascii="宋体" w:hAnsi="宋体" w:eastAsia="宋体" w:cs="宋体"/>
          <w:spacing w:val="4"/>
          <w:sz w:val="24"/>
          <w:szCs w:val="24"/>
        </w:rPr>
        <w:t>在撤销授权的书面通知以前，本授权书一直有效。被授权人在授权书有效</w:t>
      </w:r>
      <w:r>
        <w:rPr>
          <w:rFonts w:ascii="宋体" w:hAnsi="宋体" w:eastAsia="宋体" w:cs="宋体"/>
          <w:spacing w:val="8"/>
          <w:sz w:val="24"/>
          <w:szCs w:val="24"/>
        </w:rPr>
        <w:t xml:space="preserve"> </w:t>
      </w:r>
      <w:r>
        <w:rPr>
          <w:rFonts w:ascii="宋体" w:hAnsi="宋体" w:eastAsia="宋体" w:cs="宋体"/>
          <w:spacing w:val="-1"/>
          <w:sz w:val="24"/>
          <w:szCs w:val="24"/>
        </w:rPr>
        <w:t>期内签署的所有文件不因授权的撤销而失效。</w:t>
      </w:r>
    </w:p>
    <w:p w14:paraId="6442594A">
      <w:pPr>
        <w:spacing w:line="219" w:lineRule="auto"/>
        <w:ind w:left="503"/>
        <w:rPr>
          <w:rFonts w:ascii="宋体" w:hAnsi="宋体" w:eastAsia="宋体" w:cs="宋体"/>
          <w:sz w:val="24"/>
          <w:szCs w:val="24"/>
        </w:rPr>
      </w:pPr>
      <w:r>
        <w:rPr>
          <w:rFonts w:ascii="宋体" w:hAnsi="宋体" w:eastAsia="宋体" w:cs="宋体"/>
          <w:spacing w:val="-1"/>
          <w:sz w:val="24"/>
          <w:szCs w:val="24"/>
        </w:rPr>
        <w:t>被授权人无转委托权，特此委托。</w:t>
      </w:r>
    </w:p>
    <w:p w14:paraId="46467A70">
      <w:pPr>
        <w:pStyle w:val="3"/>
        <w:spacing w:line="261" w:lineRule="auto"/>
      </w:pPr>
    </w:p>
    <w:p w14:paraId="0EDD6998">
      <w:pPr>
        <w:pStyle w:val="3"/>
        <w:spacing w:line="261" w:lineRule="auto"/>
      </w:pPr>
    </w:p>
    <w:p w14:paraId="72C00570">
      <w:pPr>
        <w:pStyle w:val="3"/>
        <w:spacing w:line="262" w:lineRule="auto"/>
      </w:pPr>
    </w:p>
    <w:p w14:paraId="498BE28D">
      <w:pPr>
        <w:pStyle w:val="3"/>
        <w:spacing w:line="262" w:lineRule="auto"/>
      </w:pPr>
    </w:p>
    <w:p w14:paraId="179DB278">
      <w:pPr>
        <w:pStyle w:val="3"/>
        <w:spacing w:line="262" w:lineRule="auto"/>
      </w:pPr>
    </w:p>
    <w:p w14:paraId="0981C8B2">
      <w:pPr>
        <w:spacing w:before="78" w:line="219" w:lineRule="auto"/>
        <w:ind w:left="24"/>
        <w:rPr>
          <w:rFonts w:ascii="宋体" w:hAnsi="宋体" w:eastAsia="宋体" w:cs="宋体"/>
          <w:sz w:val="24"/>
          <w:szCs w:val="24"/>
        </w:rPr>
      </w:pPr>
      <w:r>
        <w:rPr>
          <w:rFonts w:ascii="宋体" w:hAnsi="宋体" w:eastAsia="宋体" w:cs="宋体"/>
          <w:spacing w:val="-1"/>
          <w:sz w:val="24"/>
          <w:szCs w:val="24"/>
        </w:rPr>
        <w:t>法定代表人或负责人签名（或盖章</w:t>
      </w:r>
      <w:r>
        <w:rPr>
          <w:rFonts w:ascii="宋体" w:hAnsi="宋体" w:eastAsia="宋体" w:cs="宋体"/>
          <w:spacing w:val="1"/>
          <w:sz w:val="24"/>
          <w:szCs w:val="24"/>
        </w:rPr>
        <w:t>）：</w:t>
      </w:r>
    </w:p>
    <w:p w14:paraId="6578FCAA">
      <w:pPr>
        <w:spacing w:before="275" w:line="219" w:lineRule="auto"/>
        <w:ind w:left="23"/>
        <w:rPr>
          <w:rFonts w:ascii="宋体" w:hAnsi="宋体" w:eastAsia="宋体" w:cs="宋体"/>
          <w:sz w:val="24"/>
          <w:szCs w:val="24"/>
        </w:rPr>
      </w:pPr>
      <w:r>
        <w:rPr>
          <w:rFonts w:ascii="宋体" w:hAnsi="宋体" w:eastAsia="宋体" w:cs="宋体"/>
          <w:spacing w:val="-1"/>
          <w:sz w:val="24"/>
          <w:szCs w:val="24"/>
        </w:rPr>
        <w:t>被授权人签名（或盖章</w:t>
      </w:r>
      <w:r>
        <w:rPr>
          <w:rFonts w:ascii="宋体" w:hAnsi="宋体" w:eastAsia="宋体" w:cs="宋体"/>
          <w:sz w:val="24"/>
          <w:szCs w:val="24"/>
        </w:rPr>
        <w:t>）：</w:t>
      </w:r>
    </w:p>
    <w:p w14:paraId="00F317F4">
      <w:pPr>
        <w:spacing w:before="278" w:line="219" w:lineRule="auto"/>
        <w:ind w:left="24"/>
        <w:rPr>
          <w:rFonts w:ascii="宋体" w:hAnsi="宋体" w:eastAsia="宋体" w:cs="宋体"/>
          <w:sz w:val="24"/>
          <w:szCs w:val="24"/>
        </w:rPr>
      </w:pPr>
      <w:r>
        <w:rPr>
          <w:rFonts w:ascii="宋体" w:hAnsi="宋体" w:eastAsia="宋体" w:cs="宋体"/>
          <w:spacing w:val="-4"/>
          <w:sz w:val="24"/>
          <w:szCs w:val="24"/>
        </w:rPr>
        <w:t>职务：</w:t>
      </w:r>
    </w:p>
    <w:p w14:paraId="4E3D3A7A">
      <w:pPr>
        <w:spacing w:before="274" w:line="221" w:lineRule="auto"/>
        <w:ind w:left="24"/>
        <w:rPr>
          <w:rFonts w:ascii="宋体" w:hAnsi="宋体" w:eastAsia="宋体" w:cs="宋体"/>
          <w:sz w:val="24"/>
          <w:szCs w:val="24"/>
        </w:rPr>
      </w:pPr>
      <w:r>
        <w:rPr>
          <w:rFonts w:ascii="宋体" w:hAnsi="宋体" w:eastAsia="宋体" w:cs="宋体"/>
          <w:spacing w:val="-3"/>
          <w:sz w:val="24"/>
          <w:szCs w:val="24"/>
        </w:rPr>
        <w:t>联系电话：</w:t>
      </w:r>
    </w:p>
    <w:p w14:paraId="10781CBC">
      <w:pPr>
        <w:pStyle w:val="3"/>
        <w:spacing w:line="250" w:lineRule="auto"/>
      </w:pPr>
    </w:p>
    <w:p w14:paraId="2C236A25">
      <w:pPr>
        <w:pStyle w:val="3"/>
        <w:spacing w:line="250" w:lineRule="auto"/>
      </w:pPr>
    </w:p>
    <w:p w14:paraId="27DB388E">
      <w:pPr>
        <w:pStyle w:val="3"/>
        <w:spacing w:line="250" w:lineRule="auto"/>
      </w:pPr>
    </w:p>
    <w:p w14:paraId="37C67A6D">
      <w:pPr>
        <w:spacing w:before="79" w:line="219" w:lineRule="auto"/>
        <w:ind w:left="24"/>
        <w:rPr>
          <w:rFonts w:ascii="宋体" w:hAnsi="宋体" w:eastAsia="宋体" w:cs="宋体"/>
          <w:sz w:val="24"/>
          <w:szCs w:val="24"/>
        </w:rPr>
      </w:pPr>
      <w:r>
        <w:rPr>
          <w:rFonts w:ascii="宋体" w:hAnsi="宋体" w:eastAsia="宋体" w:cs="宋体"/>
          <w:spacing w:val="-1"/>
          <w:sz w:val="24"/>
          <w:szCs w:val="24"/>
        </w:rPr>
        <w:t>法定代表人或负责人、被授权人身份证复印件</w:t>
      </w:r>
    </w:p>
    <w:p w14:paraId="5796B426">
      <w:pPr>
        <w:pStyle w:val="3"/>
        <w:spacing w:line="266" w:lineRule="auto"/>
      </w:pPr>
    </w:p>
    <w:p w14:paraId="263E5CF8">
      <w:pPr>
        <w:pStyle w:val="3"/>
        <w:spacing w:line="266" w:lineRule="auto"/>
      </w:pPr>
    </w:p>
    <w:p w14:paraId="365F0E80">
      <w:pPr>
        <w:pStyle w:val="3"/>
        <w:spacing w:line="266" w:lineRule="auto"/>
      </w:pPr>
    </w:p>
    <w:p w14:paraId="107607D9">
      <w:pPr>
        <w:pStyle w:val="3"/>
        <w:spacing w:line="266" w:lineRule="auto"/>
      </w:pPr>
    </w:p>
    <w:p w14:paraId="2C3A62A5">
      <w:pPr>
        <w:pStyle w:val="3"/>
        <w:spacing w:line="266" w:lineRule="auto"/>
      </w:pPr>
    </w:p>
    <w:p w14:paraId="10BDD96A">
      <w:pPr>
        <w:pStyle w:val="3"/>
        <w:spacing w:line="267" w:lineRule="auto"/>
      </w:pPr>
    </w:p>
    <w:p w14:paraId="6A709ED4">
      <w:pPr>
        <w:pStyle w:val="3"/>
        <w:spacing w:line="267" w:lineRule="auto"/>
      </w:pPr>
    </w:p>
    <w:p w14:paraId="56C09313">
      <w:pPr>
        <w:spacing w:before="78" w:line="219" w:lineRule="auto"/>
        <w:ind w:left="23"/>
        <w:rPr>
          <w:rFonts w:ascii="宋体" w:hAnsi="宋体" w:eastAsia="宋体" w:cs="宋体"/>
          <w:sz w:val="24"/>
          <w:szCs w:val="24"/>
        </w:rPr>
      </w:pPr>
      <w:r>
        <w:rPr>
          <w:rFonts w:ascii="宋体" w:hAnsi="宋体" w:eastAsia="宋体" w:cs="宋体"/>
          <w:spacing w:val="-2"/>
          <w:sz w:val="24"/>
          <w:szCs w:val="24"/>
        </w:rPr>
        <w:t>供应商公章：</w:t>
      </w:r>
    </w:p>
    <w:p w14:paraId="71469083">
      <w:pPr>
        <w:spacing w:before="276" w:line="219" w:lineRule="auto"/>
        <w:ind w:left="64"/>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11"/>
          <w:sz w:val="24"/>
          <w:szCs w:val="24"/>
        </w:rPr>
        <w:t xml:space="preserve"> </w:t>
      </w:r>
      <w:r>
        <w:rPr>
          <w:rFonts w:ascii="宋体" w:hAnsi="宋体" w:eastAsia="宋体" w:cs="宋体"/>
          <w:spacing w:val="-13"/>
          <w:sz w:val="24"/>
          <w:szCs w:val="24"/>
        </w:rPr>
        <w:t>年</w:t>
      </w:r>
      <w:r>
        <w:rPr>
          <w:rFonts w:ascii="宋体" w:hAnsi="宋体" w:eastAsia="宋体" w:cs="宋体"/>
          <w:spacing w:val="15"/>
          <w:sz w:val="24"/>
          <w:szCs w:val="24"/>
        </w:rPr>
        <w:t xml:space="preserve"> </w:t>
      </w:r>
      <w:r>
        <w:rPr>
          <w:rFonts w:ascii="宋体" w:hAnsi="宋体" w:eastAsia="宋体" w:cs="宋体"/>
          <w:spacing w:val="-13"/>
          <w:sz w:val="24"/>
          <w:szCs w:val="24"/>
        </w:rPr>
        <w:t>月</w:t>
      </w:r>
      <w:r>
        <w:rPr>
          <w:rFonts w:ascii="宋体" w:hAnsi="宋体" w:eastAsia="宋体" w:cs="宋体"/>
          <w:spacing w:val="51"/>
          <w:sz w:val="24"/>
          <w:szCs w:val="24"/>
        </w:rPr>
        <w:t xml:space="preserve"> </w:t>
      </w:r>
      <w:r>
        <w:rPr>
          <w:rFonts w:ascii="宋体" w:hAnsi="宋体" w:eastAsia="宋体" w:cs="宋体"/>
          <w:spacing w:val="-13"/>
          <w:sz w:val="24"/>
          <w:szCs w:val="24"/>
        </w:rPr>
        <w:t>日</w:t>
      </w:r>
    </w:p>
    <w:p w14:paraId="0DDE0DC6">
      <w:pPr>
        <w:spacing w:line="219" w:lineRule="auto"/>
        <w:rPr>
          <w:rFonts w:ascii="宋体" w:hAnsi="宋体" w:eastAsia="宋体" w:cs="宋体"/>
          <w:sz w:val="24"/>
          <w:szCs w:val="24"/>
        </w:rPr>
        <w:sectPr>
          <w:footerReference r:id="rId14" w:type="default"/>
          <w:pgSz w:w="11906" w:h="16840"/>
          <w:pgMar w:top="1431" w:right="1785" w:bottom="1017" w:left="1785" w:header="0" w:footer="771" w:gutter="0"/>
          <w:cols w:space="720" w:num="1"/>
        </w:sectPr>
      </w:pPr>
    </w:p>
    <w:p w14:paraId="1D6468C6">
      <w:pPr>
        <w:spacing w:before="252" w:line="218" w:lineRule="auto"/>
        <w:ind w:left="39"/>
        <w:rPr>
          <w:rFonts w:ascii="宋体" w:hAnsi="宋体" w:eastAsia="宋体" w:cs="宋体"/>
          <w:sz w:val="24"/>
          <w:szCs w:val="24"/>
        </w:rPr>
      </w:pPr>
      <w:r>
        <w:rPr>
          <w:rFonts w:ascii="宋体" w:hAnsi="宋体" w:eastAsia="宋体" w:cs="宋体"/>
          <w:spacing w:val="-3"/>
          <w:sz w:val="24"/>
          <w:szCs w:val="24"/>
        </w:rPr>
        <w:t>三、</w:t>
      </w:r>
      <w:r>
        <w:rPr>
          <w:rFonts w:ascii="宋体" w:hAnsi="宋体" w:eastAsia="宋体" w:cs="宋体"/>
          <w:b/>
          <w:bCs/>
          <w:spacing w:val="-3"/>
          <w:sz w:val="24"/>
          <w:szCs w:val="24"/>
        </w:rPr>
        <w:t>报价一览表格式：</w:t>
      </w:r>
    </w:p>
    <w:p w14:paraId="19192BE1">
      <w:pPr>
        <w:spacing w:before="55"/>
      </w:pPr>
    </w:p>
    <w:p w14:paraId="446F2B06">
      <w:pPr>
        <w:spacing w:before="55"/>
      </w:pPr>
    </w:p>
    <w:tbl>
      <w:tblPr>
        <w:tblStyle w:val="13"/>
        <w:tblW w:w="9049"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14"/>
        <w:gridCol w:w="7235"/>
      </w:tblGrid>
      <w:tr w14:paraId="2E907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1814" w:type="dxa"/>
            <w:vAlign w:val="top"/>
          </w:tcPr>
          <w:p w14:paraId="224D56AC">
            <w:pPr>
              <w:spacing w:line="306" w:lineRule="auto"/>
              <w:rPr>
                <w:rFonts w:ascii="Arial"/>
                <w:sz w:val="21"/>
              </w:rPr>
            </w:pPr>
          </w:p>
          <w:p w14:paraId="425391C1">
            <w:pPr>
              <w:pStyle w:val="14"/>
              <w:spacing w:before="78" w:line="220" w:lineRule="auto"/>
              <w:ind w:left="433"/>
            </w:pPr>
            <w:r>
              <w:rPr>
                <w:b/>
                <w:bCs/>
                <w:spacing w:val="-6"/>
              </w:rPr>
              <w:t>项目名称</w:t>
            </w:r>
          </w:p>
        </w:tc>
        <w:tc>
          <w:tcPr>
            <w:tcW w:w="7235" w:type="dxa"/>
            <w:vAlign w:val="top"/>
          </w:tcPr>
          <w:p w14:paraId="3EFFA671">
            <w:pPr>
              <w:rPr>
                <w:rFonts w:ascii="Arial"/>
                <w:sz w:val="21"/>
              </w:rPr>
            </w:pPr>
          </w:p>
        </w:tc>
      </w:tr>
      <w:tr w14:paraId="5929B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814" w:type="dxa"/>
            <w:vAlign w:val="top"/>
          </w:tcPr>
          <w:p w14:paraId="02CB51D6">
            <w:pPr>
              <w:spacing w:line="304" w:lineRule="auto"/>
              <w:rPr>
                <w:rFonts w:ascii="Arial"/>
                <w:sz w:val="21"/>
              </w:rPr>
            </w:pPr>
          </w:p>
          <w:p w14:paraId="3A08D714">
            <w:pPr>
              <w:pStyle w:val="14"/>
              <w:spacing w:before="78" w:line="219" w:lineRule="auto"/>
              <w:ind w:left="433"/>
            </w:pPr>
            <w:r>
              <w:rPr>
                <w:b/>
                <w:bCs/>
                <w:spacing w:val="-6"/>
              </w:rPr>
              <w:t>项目编号</w:t>
            </w:r>
          </w:p>
        </w:tc>
        <w:tc>
          <w:tcPr>
            <w:tcW w:w="7235" w:type="dxa"/>
            <w:vAlign w:val="top"/>
          </w:tcPr>
          <w:p w14:paraId="7038FFEC">
            <w:pPr>
              <w:rPr>
                <w:rFonts w:ascii="Arial"/>
                <w:sz w:val="21"/>
              </w:rPr>
            </w:pPr>
          </w:p>
        </w:tc>
      </w:tr>
      <w:tr w14:paraId="577EA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814" w:type="dxa"/>
            <w:vAlign w:val="top"/>
          </w:tcPr>
          <w:p w14:paraId="6654C76B">
            <w:pPr>
              <w:spacing w:line="304" w:lineRule="auto"/>
              <w:rPr>
                <w:rFonts w:ascii="Arial"/>
                <w:sz w:val="21"/>
              </w:rPr>
            </w:pPr>
          </w:p>
          <w:p w14:paraId="4FEEBDF6">
            <w:pPr>
              <w:pStyle w:val="14"/>
              <w:spacing w:before="78" w:line="220" w:lineRule="auto"/>
              <w:ind w:left="554"/>
            </w:pPr>
            <w:r>
              <w:rPr>
                <w:b/>
                <w:bCs/>
                <w:spacing w:val="-6"/>
              </w:rPr>
              <w:t>投标人</w:t>
            </w:r>
          </w:p>
        </w:tc>
        <w:tc>
          <w:tcPr>
            <w:tcW w:w="7235" w:type="dxa"/>
            <w:vAlign w:val="top"/>
          </w:tcPr>
          <w:p w14:paraId="6AA23E22">
            <w:pPr>
              <w:rPr>
                <w:rFonts w:ascii="Arial"/>
                <w:sz w:val="21"/>
              </w:rPr>
            </w:pPr>
          </w:p>
        </w:tc>
      </w:tr>
      <w:tr w14:paraId="5014E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814" w:type="dxa"/>
            <w:vAlign w:val="top"/>
          </w:tcPr>
          <w:p w14:paraId="761F1A2D">
            <w:pPr>
              <w:spacing w:line="304" w:lineRule="auto"/>
              <w:rPr>
                <w:rFonts w:ascii="Arial"/>
                <w:sz w:val="21"/>
              </w:rPr>
            </w:pPr>
          </w:p>
          <w:p w14:paraId="2EDD052C">
            <w:pPr>
              <w:pStyle w:val="14"/>
              <w:spacing w:before="78" w:line="218" w:lineRule="auto"/>
              <w:ind w:left="428"/>
            </w:pPr>
            <w:r>
              <w:rPr>
                <w:b/>
                <w:bCs/>
                <w:spacing w:val="-5"/>
              </w:rPr>
              <w:t>磋商报价</w:t>
            </w:r>
          </w:p>
        </w:tc>
        <w:tc>
          <w:tcPr>
            <w:tcW w:w="7235" w:type="dxa"/>
            <w:vAlign w:val="top"/>
          </w:tcPr>
          <w:p w14:paraId="66200D80">
            <w:pPr>
              <w:spacing w:line="304" w:lineRule="auto"/>
              <w:rPr>
                <w:rFonts w:ascii="Arial"/>
                <w:sz w:val="21"/>
              </w:rPr>
            </w:pPr>
          </w:p>
          <w:p w14:paraId="0E02F933">
            <w:pPr>
              <w:pStyle w:val="14"/>
              <w:spacing w:before="78" w:line="220" w:lineRule="auto"/>
              <w:ind w:left="2247"/>
            </w:pPr>
            <w:r>
              <w:rPr>
                <w:spacing w:val="-20"/>
              </w:rPr>
              <w:t>大写：</w:t>
            </w:r>
            <w:r>
              <w:rPr>
                <w:spacing w:val="5"/>
              </w:rPr>
              <w:t xml:space="preserve">           </w:t>
            </w:r>
            <w:r>
              <w:rPr>
                <w:spacing w:val="-20"/>
              </w:rPr>
              <w:t>(￥</w:t>
            </w:r>
            <w:r>
              <w:rPr>
                <w:spacing w:val="-49"/>
              </w:rPr>
              <w:t xml:space="preserve"> </w:t>
            </w:r>
            <w:r>
              <w:rPr>
                <w:spacing w:val="-20"/>
              </w:rPr>
              <w:t>:</w:t>
            </w:r>
            <w:r>
              <w:rPr>
                <w:spacing w:val="11"/>
              </w:rPr>
              <w:t xml:space="preserve"> </w:t>
            </w:r>
            <w:r>
              <w:rPr>
                <w:spacing w:val="-20"/>
              </w:rPr>
              <w:t>)</w:t>
            </w:r>
          </w:p>
        </w:tc>
      </w:tr>
      <w:tr w14:paraId="7C964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814" w:type="dxa"/>
            <w:vAlign w:val="top"/>
          </w:tcPr>
          <w:p w14:paraId="0F706655">
            <w:pPr>
              <w:spacing w:line="305" w:lineRule="auto"/>
              <w:rPr>
                <w:rFonts w:ascii="Arial"/>
                <w:sz w:val="21"/>
              </w:rPr>
            </w:pPr>
          </w:p>
          <w:p w14:paraId="338F86D1">
            <w:pPr>
              <w:pStyle w:val="14"/>
              <w:spacing w:before="78" w:line="219" w:lineRule="auto"/>
              <w:ind w:left="429"/>
            </w:pPr>
            <w:r>
              <w:rPr>
                <w:b/>
                <w:bCs/>
                <w:spacing w:val="-5"/>
              </w:rPr>
              <w:t>服务期限</w:t>
            </w:r>
          </w:p>
        </w:tc>
        <w:tc>
          <w:tcPr>
            <w:tcW w:w="7235" w:type="dxa"/>
            <w:vAlign w:val="top"/>
          </w:tcPr>
          <w:p w14:paraId="7D0A37B6">
            <w:pPr>
              <w:rPr>
                <w:rFonts w:ascii="Arial"/>
                <w:sz w:val="21"/>
              </w:rPr>
            </w:pPr>
          </w:p>
        </w:tc>
      </w:tr>
      <w:tr w14:paraId="529BE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814" w:type="dxa"/>
            <w:vAlign w:val="top"/>
          </w:tcPr>
          <w:p w14:paraId="0904D024">
            <w:pPr>
              <w:spacing w:line="306" w:lineRule="auto"/>
              <w:rPr>
                <w:rFonts w:ascii="Arial"/>
                <w:sz w:val="21"/>
              </w:rPr>
            </w:pPr>
          </w:p>
          <w:p w14:paraId="7033AD1C">
            <w:pPr>
              <w:pStyle w:val="14"/>
              <w:spacing w:before="78" w:line="219" w:lineRule="auto"/>
              <w:ind w:left="429"/>
            </w:pPr>
            <w:r>
              <w:rPr>
                <w:b/>
                <w:bCs/>
                <w:spacing w:val="-5"/>
              </w:rPr>
              <w:t>服务质量</w:t>
            </w:r>
          </w:p>
        </w:tc>
        <w:tc>
          <w:tcPr>
            <w:tcW w:w="7235" w:type="dxa"/>
            <w:vAlign w:val="top"/>
          </w:tcPr>
          <w:p w14:paraId="03DAC9D1">
            <w:pPr>
              <w:rPr>
                <w:rFonts w:ascii="Arial"/>
                <w:sz w:val="21"/>
              </w:rPr>
            </w:pPr>
          </w:p>
        </w:tc>
      </w:tr>
      <w:tr w14:paraId="55197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1814" w:type="dxa"/>
            <w:vAlign w:val="top"/>
          </w:tcPr>
          <w:p w14:paraId="03F52936">
            <w:pPr>
              <w:spacing w:line="309" w:lineRule="auto"/>
              <w:rPr>
                <w:rFonts w:ascii="Arial"/>
                <w:sz w:val="21"/>
              </w:rPr>
            </w:pPr>
          </w:p>
          <w:p w14:paraId="7F7EC923">
            <w:pPr>
              <w:pStyle w:val="14"/>
              <w:spacing w:before="78" w:line="219" w:lineRule="auto"/>
              <w:ind w:left="429"/>
            </w:pPr>
            <w:r>
              <w:rPr>
                <w:b/>
                <w:bCs/>
                <w:spacing w:val="-5"/>
              </w:rPr>
              <w:t>服务内容</w:t>
            </w:r>
          </w:p>
        </w:tc>
        <w:tc>
          <w:tcPr>
            <w:tcW w:w="7235" w:type="dxa"/>
            <w:vAlign w:val="top"/>
          </w:tcPr>
          <w:p w14:paraId="1F68EADC">
            <w:pPr>
              <w:rPr>
                <w:rFonts w:ascii="Arial"/>
                <w:sz w:val="21"/>
              </w:rPr>
            </w:pPr>
          </w:p>
        </w:tc>
      </w:tr>
      <w:tr w14:paraId="38D2F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1814" w:type="dxa"/>
            <w:vAlign w:val="top"/>
          </w:tcPr>
          <w:p w14:paraId="46BE06C7">
            <w:pPr>
              <w:spacing w:line="308" w:lineRule="auto"/>
              <w:rPr>
                <w:rFonts w:ascii="Arial"/>
                <w:sz w:val="21"/>
              </w:rPr>
            </w:pPr>
          </w:p>
          <w:p w14:paraId="21479BEB">
            <w:pPr>
              <w:pStyle w:val="14"/>
              <w:spacing w:before="78" w:line="220" w:lineRule="auto"/>
              <w:ind w:left="312"/>
            </w:pPr>
            <w:r>
              <w:rPr>
                <w:b/>
                <w:bCs/>
                <w:spacing w:val="-5"/>
              </w:rPr>
              <w:t>投标有效期</w:t>
            </w:r>
          </w:p>
        </w:tc>
        <w:tc>
          <w:tcPr>
            <w:tcW w:w="7235" w:type="dxa"/>
            <w:vAlign w:val="top"/>
          </w:tcPr>
          <w:p w14:paraId="35E30AE6">
            <w:pPr>
              <w:rPr>
                <w:rFonts w:ascii="Arial"/>
                <w:sz w:val="21"/>
              </w:rPr>
            </w:pPr>
          </w:p>
        </w:tc>
      </w:tr>
      <w:tr w14:paraId="45FC5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1814" w:type="dxa"/>
            <w:vAlign w:val="top"/>
          </w:tcPr>
          <w:p w14:paraId="63583AA3">
            <w:pPr>
              <w:spacing w:line="307" w:lineRule="auto"/>
              <w:rPr>
                <w:rFonts w:ascii="Arial"/>
                <w:sz w:val="21"/>
              </w:rPr>
            </w:pPr>
          </w:p>
          <w:p w14:paraId="5829780F">
            <w:pPr>
              <w:pStyle w:val="14"/>
              <w:spacing w:before="78" w:line="221" w:lineRule="auto"/>
              <w:ind w:left="674"/>
            </w:pPr>
            <w:r>
              <w:rPr>
                <w:b/>
                <w:bCs/>
                <w:spacing w:val="-9"/>
              </w:rPr>
              <w:t>备注</w:t>
            </w:r>
          </w:p>
        </w:tc>
        <w:tc>
          <w:tcPr>
            <w:tcW w:w="7235" w:type="dxa"/>
            <w:vAlign w:val="top"/>
          </w:tcPr>
          <w:p w14:paraId="5BA60F22">
            <w:pPr>
              <w:rPr>
                <w:rFonts w:ascii="Arial"/>
                <w:sz w:val="21"/>
              </w:rPr>
            </w:pPr>
          </w:p>
        </w:tc>
      </w:tr>
    </w:tbl>
    <w:p w14:paraId="071FB70B">
      <w:pPr>
        <w:pStyle w:val="3"/>
        <w:spacing w:line="359" w:lineRule="auto"/>
      </w:pPr>
    </w:p>
    <w:p w14:paraId="6FD1CD6A">
      <w:pPr>
        <w:pStyle w:val="3"/>
        <w:spacing w:line="360" w:lineRule="auto"/>
      </w:pPr>
    </w:p>
    <w:p w14:paraId="127EBA4F">
      <w:pPr>
        <w:spacing w:before="78" w:line="219" w:lineRule="auto"/>
        <w:ind w:left="39"/>
        <w:rPr>
          <w:rFonts w:ascii="宋体" w:hAnsi="宋体" w:eastAsia="宋体" w:cs="宋体"/>
          <w:sz w:val="24"/>
          <w:szCs w:val="24"/>
        </w:rPr>
      </w:pPr>
      <w:r>
        <w:rPr>
          <w:rFonts w:ascii="宋体" w:hAnsi="宋体" w:eastAsia="宋体" w:cs="宋体"/>
          <w:b/>
          <w:bCs/>
          <w:spacing w:val="-4"/>
          <w:sz w:val="24"/>
          <w:szCs w:val="24"/>
        </w:rPr>
        <w:t>供应商（公章</w:t>
      </w:r>
      <w:r>
        <w:rPr>
          <w:rFonts w:ascii="宋体" w:hAnsi="宋体" w:eastAsia="宋体" w:cs="宋体"/>
          <w:b/>
          <w:bCs/>
          <w:spacing w:val="-1"/>
          <w:sz w:val="24"/>
          <w:szCs w:val="24"/>
        </w:rPr>
        <w:t>）：</w:t>
      </w:r>
    </w:p>
    <w:p w14:paraId="16744B94">
      <w:pPr>
        <w:spacing w:before="277" w:line="219" w:lineRule="auto"/>
        <w:rPr>
          <w:rFonts w:ascii="宋体" w:hAnsi="宋体" w:eastAsia="宋体" w:cs="宋体"/>
          <w:sz w:val="24"/>
          <w:szCs w:val="24"/>
        </w:rPr>
      </w:pPr>
      <w:r>
        <w:rPr>
          <w:rFonts w:ascii="宋体" w:hAnsi="宋体" w:eastAsia="宋体" w:cs="宋体"/>
          <w:b/>
          <w:bCs/>
          <w:spacing w:val="-3"/>
          <w:sz w:val="24"/>
          <w:szCs w:val="24"/>
        </w:rPr>
        <w:t>法定代表人（负责人）或授权代表（签字</w:t>
      </w:r>
      <w:r>
        <w:rPr>
          <w:rFonts w:ascii="宋体" w:hAnsi="宋体" w:eastAsia="宋体" w:cs="宋体"/>
          <w:b/>
          <w:bCs/>
          <w:spacing w:val="4"/>
          <w:sz w:val="24"/>
          <w:szCs w:val="24"/>
        </w:rPr>
        <w:t>）：</w:t>
      </w:r>
    </w:p>
    <w:p w14:paraId="3660B939">
      <w:pPr>
        <w:spacing w:before="274" w:line="219" w:lineRule="auto"/>
        <w:ind w:left="40"/>
        <w:rPr>
          <w:rFonts w:ascii="宋体" w:hAnsi="宋体" w:eastAsia="宋体" w:cs="宋体"/>
          <w:b/>
          <w:bCs/>
          <w:spacing w:val="-16"/>
          <w:sz w:val="24"/>
          <w:szCs w:val="24"/>
        </w:rPr>
      </w:pPr>
      <w:r>
        <w:rPr>
          <w:rFonts w:ascii="宋体" w:hAnsi="宋体" w:eastAsia="宋体" w:cs="宋体"/>
          <w:b/>
          <w:bCs/>
          <w:spacing w:val="-16"/>
          <w:sz w:val="24"/>
          <w:szCs w:val="24"/>
        </w:rPr>
        <w:t>日期：</w:t>
      </w:r>
      <w:r>
        <w:rPr>
          <w:rFonts w:ascii="宋体" w:hAnsi="宋体" w:eastAsia="宋体" w:cs="宋体"/>
          <w:spacing w:val="16"/>
          <w:sz w:val="24"/>
          <w:szCs w:val="24"/>
        </w:rPr>
        <w:t xml:space="preserve"> </w:t>
      </w:r>
      <w:r>
        <w:rPr>
          <w:rFonts w:ascii="宋体" w:hAnsi="宋体" w:eastAsia="宋体" w:cs="宋体"/>
          <w:b/>
          <w:bCs/>
          <w:spacing w:val="-16"/>
          <w:sz w:val="24"/>
          <w:szCs w:val="24"/>
        </w:rPr>
        <w:t>年</w:t>
      </w:r>
      <w:r>
        <w:rPr>
          <w:rFonts w:ascii="宋体" w:hAnsi="宋体" w:eastAsia="宋体" w:cs="宋体"/>
          <w:spacing w:val="18"/>
          <w:sz w:val="24"/>
          <w:szCs w:val="24"/>
        </w:rPr>
        <w:t xml:space="preserve"> </w:t>
      </w:r>
      <w:r>
        <w:rPr>
          <w:rFonts w:ascii="宋体" w:hAnsi="宋体" w:eastAsia="宋体" w:cs="宋体"/>
          <w:b/>
          <w:bCs/>
          <w:spacing w:val="-16"/>
          <w:sz w:val="24"/>
          <w:szCs w:val="24"/>
        </w:rPr>
        <w:t>月</w:t>
      </w:r>
      <w:r>
        <w:rPr>
          <w:rFonts w:ascii="宋体" w:hAnsi="宋体" w:eastAsia="宋体" w:cs="宋体"/>
          <w:spacing w:val="50"/>
          <w:sz w:val="24"/>
          <w:szCs w:val="24"/>
        </w:rPr>
        <w:t xml:space="preserve"> </w:t>
      </w:r>
      <w:r>
        <w:rPr>
          <w:rFonts w:ascii="宋体" w:hAnsi="宋体" w:eastAsia="宋体" w:cs="宋体"/>
          <w:b/>
          <w:bCs/>
          <w:spacing w:val="-16"/>
          <w:sz w:val="24"/>
          <w:szCs w:val="24"/>
        </w:rPr>
        <w:t>日</w:t>
      </w:r>
    </w:p>
    <w:p w14:paraId="4CA2F32E">
      <w:pPr>
        <w:rPr>
          <w:rFonts w:ascii="宋体" w:hAnsi="宋体" w:eastAsia="宋体" w:cs="宋体"/>
          <w:b/>
          <w:bCs/>
          <w:spacing w:val="-16"/>
          <w:sz w:val="24"/>
          <w:szCs w:val="24"/>
        </w:rPr>
      </w:pPr>
      <w:r>
        <w:rPr>
          <w:rFonts w:ascii="宋体" w:hAnsi="宋体" w:eastAsia="宋体" w:cs="宋体"/>
          <w:b/>
          <w:bCs/>
          <w:spacing w:val="-16"/>
          <w:sz w:val="24"/>
          <w:szCs w:val="24"/>
        </w:rPr>
        <w:br w:type="page"/>
      </w:r>
    </w:p>
    <w:p w14:paraId="53485A9C">
      <w:pPr>
        <w:spacing w:before="171" w:line="224" w:lineRule="auto"/>
        <w:ind w:left="3220"/>
        <w:outlineLvl w:val="0"/>
        <w:rPr>
          <w:rFonts w:hint="eastAsia" w:ascii="宋体" w:hAnsi="宋体" w:eastAsia="宋体" w:cs="宋体"/>
          <w:sz w:val="31"/>
          <w:szCs w:val="31"/>
        </w:rPr>
      </w:pPr>
      <w:r>
        <w:rPr>
          <w:rFonts w:hint="eastAsia" w:ascii="宋体" w:hAnsi="宋体" w:eastAsia="宋体" w:cs="宋体"/>
          <w:b/>
          <w:bCs/>
          <w:spacing w:val="2"/>
          <w:sz w:val="31"/>
          <w:szCs w:val="31"/>
        </w:rPr>
        <w:t>四、供应商资格证明文件</w:t>
      </w:r>
    </w:p>
    <w:p w14:paraId="391D08A5">
      <w:pPr>
        <w:spacing w:before="38" w:line="224" w:lineRule="auto"/>
        <w:ind w:left="352"/>
        <w:outlineLvl w:val="1"/>
        <w:rPr>
          <w:rFonts w:ascii="宋体" w:hAnsi="宋体" w:eastAsia="宋体" w:cs="宋体"/>
          <w:sz w:val="31"/>
          <w:szCs w:val="31"/>
        </w:rPr>
      </w:pPr>
      <w:r>
        <w:rPr>
          <w:rFonts w:ascii="宋体" w:hAnsi="宋体" w:eastAsia="宋体" w:cs="宋体"/>
          <w:b/>
          <w:bCs/>
          <w:spacing w:val="4"/>
          <w:sz w:val="31"/>
          <w:szCs w:val="31"/>
        </w:rPr>
        <w:t>（一）基本情况表</w:t>
      </w:r>
    </w:p>
    <w:p w14:paraId="62B085B7">
      <w:pPr>
        <w:spacing w:before="23"/>
      </w:pPr>
    </w:p>
    <w:tbl>
      <w:tblPr>
        <w:tblStyle w:val="13"/>
        <w:tblW w:w="9646" w:type="dxa"/>
        <w:tblInd w:w="10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21"/>
        <w:gridCol w:w="974"/>
        <w:gridCol w:w="1113"/>
        <w:gridCol w:w="1399"/>
        <w:gridCol w:w="448"/>
        <w:gridCol w:w="940"/>
        <w:gridCol w:w="898"/>
        <w:gridCol w:w="312"/>
        <w:gridCol w:w="1341"/>
      </w:tblGrid>
      <w:tr w14:paraId="48541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2221" w:type="dxa"/>
            <w:vAlign w:val="top"/>
          </w:tcPr>
          <w:p w14:paraId="1E4E2AAA">
            <w:pPr>
              <w:spacing w:before="188" w:line="221" w:lineRule="auto"/>
              <w:ind w:left="521"/>
              <w:rPr>
                <w:rFonts w:ascii="宋体" w:hAnsi="宋体" w:eastAsia="宋体" w:cs="宋体"/>
                <w:sz w:val="21"/>
                <w:szCs w:val="21"/>
              </w:rPr>
            </w:pPr>
            <w:r>
              <w:rPr>
                <w:rFonts w:ascii="宋体" w:hAnsi="宋体" w:eastAsia="宋体" w:cs="宋体"/>
                <w:spacing w:val="-4"/>
                <w:sz w:val="21"/>
                <w:szCs w:val="21"/>
              </w:rPr>
              <w:t>投标人名称</w:t>
            </w:r>
          </w:p>
        </w:tc>
        <w:tc>
          <w:tcPr>
            <w:tcW w:w="7425" w:type="dxa"/>
            <w:gridSpan w:val="8"/>
            <w:vAlign w:val="top"/>
          </w:tcPr>
          <w:p w14:paraId="39CF9259">
            <w:pPr>
              <w:rPr>
                <w:rFonts w:ascii="Arial"/>
                <w:sz w:val="21"/>
              </w:rPr>
            </w:pPr>
          </w:p>
        </w:tc>
      </w:tr>
      <w:tr w14:paraId="2CE55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2221" w:type="dxa"/>
            <w:vAlign w:val="top"/>
          </w:tcPr>
          <w:p w14:paraId="53A607D9">
            <w:pPr>
              <w:spacing w:before="183" w:line="219" w:lineRule="auto"/>
              <w:ind w:left="622"/>
              <w:rPr>
                <w:rFonts w:ascii="宋体" w:hAnsi="宋体" w:eastAsia="宋体" w:cs="宋体"/>
                <w:sz w:val="21"/>
                <w:szCs w:val="21"/>
              </w:rPr>
            </w:pPr>
            <w:r>
              <w:rPr>
                <w:rFonts w:ascii="宋体" w:hAnsi="宋体" w:eastAsia="宋体" w:cs="宋体"/>
                <w:spacing w:val="-4"/>
                <w:sz w:val="21"/>
                <w:szCs w:val="21"/>
              </w:rPr>
              <w:t>注册地址</w:t>
            </w:r>
          </w:p>
        </w:tc>
        <w:tc>
          <w:tcPr>
            <w:tcW w:w="3486" w:type="dxa"/>
            <w:gridSpan w:val="3"/>
            <w:vAlign w:val="top"/>
          </w:tcPr>
          <w:p w14:paraId="76237B23">
            <w:pPr>
              <w:rPr>
                <w:rFonts w:ascii="Arial"/>
                <w:sz w:val="21"/>
              </w:rPr>
            </w:pPr>
          </w:p>
        </w:tc>
        <w:tc>
          <w:tcPr>
            <w:tcW w:w="1388" w:type="dxa"/>
            <w:gridSpan w:val="2"/>
            <w:vAlign w:val="top"/>
          </w:tcPr>
          <w:p w14:paraId="4681381B">
            <w:pPr>
              <w:spacing w:before="180" w:line="221" w:lineRule="auto"/>
              <w:ind w:left="271"/>
              <w:rPr>
                <w:rFonts w:ascii="宋体" w:hAnsi="宋体" w:eastAsia="宋体" w:cs="宋体"/>
                <w:sz w:val="21"/>
                <w:szCs w:val="21"/>
              </w:rPr>
            </w:pPr>
            <w:r>
              <w:rPr>
                <w:rFonts w:ascii="宋体" w:hAnsi="宋体" w:eastAsia="宋体" w:cs="宋体"/>
                <w:spacing w:val="-12"/>
                <w:sz w:val="21"/>
                <w:szCs w:val="21"/>
              </w:rPr>
              <w:t>邮政编码</w:t>
            </w:r>
          </w:p>
        </w:tc>
        <w:tc>
          <w:tcPr>
            <w:tcW w:w="2551" w:type="dxa"/>
            <w:gridSpan w:val="3"/>
            <w:vAlign w:val="top"/>
          </w:tcPr>
          <w:p w14:paraId="33A5F5F5">
            <w:pPr>
              <w:rPr>
                <w:rFonts w:ascii="Arial"/>
                <w:sz w:val="21"/>
              </w:rPr>
            </w:pPr>
          </w:p>
        </w:tc>
      </w:tr>
      <w:tr w14:paraId="42F9D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221" w:type="dxa"/>
            <w:vMerge w:val="restart"/>
            <w:tcBorders>
              <w:bottom w:val="nil"/>
            </w:tcBorders>
            <w:vAlign w:val="top"/>
          </w:tcPr>
          <w:p w14:paraId="7C1B9B6C">
            <w:pPr>
              <w:spacing w:line="344" w:lineRule="auto"/>
              <w:rPr>
                <w:rFonts w:ascii="Arial"/>
                <w:sz w:val="21"/>
              </w:rPr>
            </w:pPr>
          </w:p>
          <w:p w14:paraId="14F4BDC2">
            <w:pPr>
              <w:spacing w:before="68" w:line="222" w:lineRule="auto"/>
              <w:ind w:left="625"/>
              <w:rPr>
                <w:rFonts w:ascii="宋体" w:hAnsi="宋体" w:eastAsia="宋体" w:cs="宋体"/>
                <w:sz w:val="21"/>
                <w:szCs w:val="21"/>
              </w:rPr>
            </w:pPr>
            <w:r>
              <w:rPr>
                <w:rFonts w:ascii="宋体" w:hAnsi="宋体" w:eastAsia="宋体" w:cs="宋体"/>
                <w:spacing w:val="-4"/>
                <w:sz w:val="21"/>
                <w:szCs w:val="21"/>
              </w:rPr>
              <w:t>联系方式</w:t>
            </w:r>
          </w:p>
        </w:tc>
        <w:tc>
          <w:tcPr>
            <w:tcW w:w="974" w:type="dxa"/>
            <w:vAlign w:val="top"/>
          </w:tcPr>
          <w:p w14:paraId="1D051558">
            <w:pPr>
              <w:spacing w:before="184" w:line="219" w:lineRule="auto"/>
              <w:ind w:left="152"/>
              <w:rPr>
                <w:rFonts w:ascii="宋体" w:hAnsi="宋体" w:eastAsia="宋体" w:cs="宋体"/>
                <w:sz w:val="21"/>
                <w:szCs w:val="21"/>
              </w:rPr>
            </w:pPr>
            <w:r>
              <w:rPr>
                <w:rFonts w:ascii="宋体" w:hAnsi="宋体" w:eastAsia="宋体" w:cs="宋体"/>
                <w:spacing w:val="-4"/>
                <w:sz w:val="21"/>
                <w:szCs w:val="21"/>
              </w:rPr>
              <w:t>联系人</w:t>
            </w:r>
          </w:p>
        </w:tc>
        <w:tc>
          <w:tcPr>
            <w:tcW w:w="2512" w:type="dxa"/>
            <w:gridSpan w:val="2"/>
            <w:vAlign w:val="top"/>
          </w:tcPr>
          <w:p w14:paraId="340BDE71">
            <w:pPr>
              <w:rPr>
                <w:rFonts w:ascii="Arial"/>
                <w:sz w:val="21"/>
              </w:rPr>
            </w:pPr>
          </w:p>
        </w:tc>
        <w:tc>
          <w:tcPr>
            <w:tcW w:w="1388" w:type="dxa"/>
            <w:gridSpan w:val="2"/>
            <w:vAlign w:val="top"/>
          </w:tcPr>
          <w:p w14:paraId="0794C2E6">
            <w:pPr>
              <w:spacing w:before="184" w:line="219" w:lineRule="auto"/>
              <w:ind w:left="444"/>
              <w:rPr>
                <w:rFonts w:ascii="宋体" w:hAnsi="宋体" w:eastAsia="宋体" w:cs="宋体"/>
                <w:sz w:val="21"/>
                <w:szCs w:val="21"/>
              </w:rPr>
            </w:pPr>
            <w:r>
              <w:rPr>
                <w:rFonts w:ascii="宋体" w:hAnsi="宋体" w:eastAsia="宋体" w:cs="宋体"/>
                <w:spacing w:val="-16"/>
                <w:sz w:val="21"/>
                <w:szCs w:val="21"/>
              </w:rPr>
              <w:t>电</w:t>
            </w:r>
            <w:r>
              <w:rPr>
                <w:rFonts w:ascii="宋体" w:hAnsi="宋体" w:eastAsia="宋体" w:cs="宋体"/>
                <w:spacing w:val="-11"/>
                <w:sz w:val="21"/>
                <w:szCs w:val="21"/>
              </w:rPr>
              <w:t xml:space="preserve"> </w:t>
            </w:r>
            <w:r>
              <w:rPr>
                <w:rFonts w:ascii="宋体" w:hAnsi="宋体" w:eastAsia="宋体" w:cs="宋体"/>
                <w:spacing w:val="-16"/>
                <w:sz w:val="21"/>
                <w:szCs w:val="21"/>
              </w:rPr>
              <w:t>话</w:t>
            </w:r>
          </w:p>
        </w:tc>
        <w:tc>
          <w:tcPr>
            <w:tcW w:w="2551" w:type="dxa"/>
            <w:gridSpan w:val="3"/>
            <w:vAlign w:val="top"/>
          </w:tcPr>
          <w:p w14:paraId="20EEDCB3">
            <w:pPr>
              <w:rPr>
                <w:rFonts w:ascii="Arial"/>
                <w:sz w:val="21"/>
              </w:rPr>
            </w:pPr>
          </w:p>
        </w:tc>
      </w:tr>
      <w:tr w14:paraId="775CC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221" w:type="dxa"/>
            <w:vMerge w:val="continue"/>
            <w:tcBorders>
              <w:top w:val="nil"/>
            </w:tcBorders>
            <w:vAlign w:val="top"/>
          </w:tcPr>
          <w:p w14:paraId="00A79DE8">
            <w:pPr>
              <w:rPr>
                <w:rFonts w:ascii="Arial"/>
                <w:sz w:val="21"/>
              </w:rPr>
            </w:pPr>
          </w:p>
        </w:tc>
        <w:tc>
          <w:tcPr>
            <w:tcW w:w="974" w:type="dxa"/>
            <w:vAlign w:val="top"/>
          </w:tcPr>
          <w:p w14:paraId="3C08AD59">
            <w:pPr>
              <w:spacing w:before="186" w:line="219" w:lineRule="auto"/>
              <w:ind w:left="145"/>
              <w:rPr>
                <w:rFonts w:ascii="宋体" w:hAnsi="宋体" w:eastAsia="宋体" w:cs="宋体"/>
                <w:sz w:val="21"/>
                <w:szCs w:val="21"/>
              </w:rPr>
            </w:pPr>
            <w:r>
              <w:rPr>
                <w:rFonts w:ascii="宋体" w:hAnsi="宋体" w:eastAsia="宋体" w:cs="宋体"/>
                <w:spacing w:val="-3"/>
                <w:sz w:val="21"/>
                <w:szCs w:val="21"/>
              </w:rPr>
              <w:t>传</w:t>
            </w:r>
            <w:r>
              <w:rPr>
                <w:rFonts w:ascii="宋体" w:hAnsi="宋体" w:eastAsia="宋体" w:cs="宋体"/>
                <w:spacing w:val="11"/>
                <w:sz w:val="21"/>
                <w:szCs w:val="21"/>
              </w:rPr>
              <w:t xml:space="preserve">  </w:t>
            </w:r>
            <w:r>
              <w:rPr>
                <w:rFonts w:ascii="宋体" w:hAnsi="宋体" w:eastAsia="宋体" w:cs="宋体"/>
                <w:spacing w:val="-3"/>
                <w:sz w:val="21"/>
                <w:szCs w:val="21"/>
              </w:rPr>
              <w:t>真</w:t>
            </w:r>
          </w:p>
        </w:tc>
        <w:tc>
          <w:tcPr>
            <w:tcW w:w="2512" w:type="dxa"/>
            <w:gridSpan w:val="2"/>
            <w:vAlign w:val="top"/>
          </w:tcPr>
          <w:p w14:paraId="11BCB03D">
            <w:pPr>
              <w:rPr>
                <w:rFonts w:ascii="Arial"/>
                <w:sz w:val="21"/>
              </w:rPr>
            </w:pPr>
          </w:p>
        </w:tc>
        <w:tc>
          <w:tcPr>
            <w:tcW w:w="1388" w:type="dxa"/>
            <w:gridSpan w:val="2"/>
            <w:vAlign w:val="top"/>
          </w:tcPr>
          <w:p w14:paraId="2C3590B8">
            <w:pPr>
              <w:spacing w:before="191" w:line="215" w:lineRule="auto"/>
              <w:ind w:left="426"/>
              <w:rPr>
                <w:rFonts w:ascii="宋体" w:hAnsi="宋体" w:eastAsia="宋体" w:cs="宋体"/>
                <w:sz w:val="21"/>
                <w:szCs w:val="21"/>
              </w:rPr>
            </w:pPr>
            <w:r>
              <w:rPr>
                <w:rFonts w:ascii="宋体" w:hAnsi="宋体" w:eastAsia="宋体" w:cs="宋体"/>
                <w:spacing w:val="-12"/>
                <w:sz w:val="21"/>
                <w:szCs w:val="21"/>
              </w:rPr>
              <w:t>网</w:t>
            </w:r>
            <w:r>
              <w:rPr>
                <w:rFonts w:ascii="宋体" w:hAnsi="宋体" w:eastAsia="宋体" w:cs="宋体"/>
                <w:spacing w:val="2"/>
                <w:sz w:val="21"/>
                <w:szCs w:val="21"/>
              </w:rPr>
              <w:t xml:space="preserve"> </w:t>
            </w:r>
            <w:r>
              <w:rPr>
                <w:rFonts w:ascii="宋体" w:hAnsi="宋体" w:eastAsia="宋体" w:cs="宋体"/>
                <w:spacing w:val="-12"/>
                <w:sz w:val="21"/>
                <w:szCs w:val="21"/>
              </w:rPr>
              <w:t>址</w:t>
            </w:r>
          </w:p>
        </w:tc>
        <w:tc>
          <w:tcPr>
            <w:tcW w:w="2551" w:type="dxa"/>
            <w:gridSpan w:val="3"/>
            <w:vAlign w:val="top"/>
          </w:tcPr>
          <w:p w14:paraId="71AAA6AD">
            <w:pPr>
              <w:rPr>
                <w:rFonts w:ascii="Arial"/>
                <w:sz w:val="21"/>
              </w:rPr>
            </w:pPr>
          </w:p>
        </w:tc>
      </w:tr>
      <w:tr w14:paraId="54062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221" w:type="dxa"/>
            <w:vAlign w:val="top"/>
          </w:tcPr>
          <w:p w14:paraId="13462DD3">
            <w:pPr>
              <w:spacing w:before="184" w:line="219" w:lineRule="auto"/>
              <w:ind w:left="520"/>
              <w:rPr>
                <w:rFonts w:ascii="宋体" w:hAnsi="宋体" w:eastAsia="宋体" w:cs="宋体"/>
                <w:sz w:val="21"/>
                <w:szCs w:val="21"/>
              </w:rPr>
            </w:pPr>
            <w:r>
              <w:rPr>
                <w:rFonts w:ascii="宋体" w:hAnsi="宋体" w:eastAsia="宋体" w:cs="宋体"/>
                <w:spacing w:val="-4"/>
                <w:sz w:val="21"/>
                <w:szCs w:val="21"/>
              </w:rPr>
              <w:t>法定代表人</w:t>
            </w:r>
          </w:p>
        </w:tc>
        <w:tc>
          <w:tcPr>
            <w:tcW w:w="974" w:type="dxa"/>
            <w:vAlign w:val="top"/>
          </w:tcPr>
          <w:p w14:paraId="068F4323">
            <w:pPr>
              <w:spacing w:before="184" w:line="219" w:lineRule="auto"/>
              <w:ind w:left="254"/>
              <w:rPr>
                <w:rFonts w:ascii="宋体" w:hAnsi="宋体" w:eastAsia="宋体" w:cs="宋体"/>
                <w:sz w:val="21"/>
                <w:szCs w:val="21"/>
              </w:rPr>
            </w:pPr>
            <w:r>
              <w:rPr>
                <w:rFonts w:ascii="宋体" w:hAnsi="宋体" w:eastAsia="宋体" w:cs="宋体"/>
                <w:spacing w:val="-3"/>
                <w:sz w:val="21"/>
                <w:szCs w:val="21"/>
              </w:rPr>
              <w:t>姓名</w:t>
            </w:r>
          </w:p>
        </w:tc>
        <w:tc>
          <w:tcPr>
            <w:tcW w:w="1113" w:type="dxa"/>
            <w:vAlign w:val="top"/>
          </w:tcPr>
          <w:p w14:paraId="4C514D73">
            <w:pPr>
              <w:rPr>
                <w:rFonts w:ascii="Arial"/>
                <w:sz w:val="21"/>
              </w:rPr>
            </w:pPr>
          </w:p>
        </w:tc>
        <w:tc>
          <w:tcPr>
            <w:tcW w:w="1399" w:type="dxa"/>
            <w:vAlign w:val="top"/>
          </w:tcPr>
          <w:p w14:paraId="76DF5999">
            <w:pPr>
              <w:spacing w:before="184" w:line="219" w:lineRule="auto"/>
              <w:ind w:left="242"/>
              <w:rPr>
                <w:rFonts w:ascii="宋体" w:hAnsi="宋体" w:eastAsia="宋体" w:cs="宋体"/>
                <w:sz w:val="21"/>
                <w:szCs w:val="21"/>
              </w:rPr>
            </w:pPr>
            <w:r>
              <w:rPr>
                <w:rFonts w:ascii="宋体" w:hAnsi="宋体" w:eastAsia="宋体" w:cs="宋体"/>
                <w:spacing w:val="-4"/>
                <w:sz w:val="21"/>
                <w:szCs w:val="21"/>
              </w:rPr>
              <w:t>技术职称</w:t>
            </w:r>
          </w:p>
        </w:tc>
        <w:tc>
          <w:tcPr>
            <w:tcW w:w="1388" w:type="dxa"/>
            <w:gridSpan w:val="2"/>
            <w:vAlign w:val="top"/>
          </w:tcPr>
          <w:p w14:paraId="7FBC6FEE">
            <w:pPr>
              <w:rPr>
                <w:rFonts w:ascii="Arial"/>
                <w:sz w:val="21"/>
              </w:rPr>
            </w:pPr>
          </w:p>
        </w:tc>
        <w:tc>
          <w:tcPr>
            <w:tcW w:w="1210" w:type="dxa"/>
            <w:gridSpan w:val="2"/>
            <w:vAlign w:val="top"/>
          </w:tcPr>
          <w:p w14:paraId="15F70A16">
            <w:pPr>
              <w:spacing w:before="187" w:line="217" w:lineRule="auto"/>
              <w:ind w:left="420"/>
              <w:rPr>
                <w:rFonts w:ascii="宋体" w:hAnsi="宋体" w:eastAsia="宋体" w:cs="宋体"/>
                <w:sz w:val="21"/>
                <w:szCs w:val="21"/>
              </w:rPr>
            </w:pPr>
            <w:r>
              <w:rPr>
                <w:rFonts w:ascii="宋体" w:hAnsi="宋体" w:eastAsia="宋体" w:cs="宋体"/>
                <w:spacing w:val="-12"/>
                <w:sz w:val="21"/>
                <w:szCs w:val="21"/>
              </w:rPr>
              <w:t>电话</w:t>
            </w:r>
          </w:p>
        </w:tc>
        <w:tc>
          <w:tcPr>
            <w:tcW w:w="1341" w:type="dxa"/>
            <w:vAlign w:val="top"/>
          </w:tcPr>
          <w:p w14:paraId="52EC2D96">
            <w:pPr>
              <w:rPr>
                <w:rFonts w:ascii="Arial"/>
                <w:sz w:val="21"/>
              </w:rPr>
            </w:pPr>
          </w:p>
        </w:tc>
      </w:tr>
      <w:tr w14:paraId="03542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2221" w:type="dxa"/>
            <w:vAlign w:val="top"/>
          </w:tcPr>
          <w:p w14:paraId="075DD7EF">
            <w:pPr>
              <w:spacing w:before="184" w:line="217" w:lineRule="auto"/>
              <w:ind w:left="520"/>
              <w:rPr>
                <w:rFonts w:ascii="宋体" w:hAnsi="宋体" w:eastAsia="宋体" w:cs="宋体"/>
                <w:sz w:val="21"/>
                <w:szCs w:val="21"/>
              </w:rPr>
            </w:pPr>
            <w:r>
              <w:rPr>
                <w:rFonts w:ascii="宋体" w:hAnsi="宋体" w:eastAsia="宋体" w:cs="宋体"/>
                <w:spacing w:val="-4"/>
                <w:sz w:val="21"/>
                <w:szCs w:val="21"/>
              </w:rPr>
              <w:t>技术负责人</w:t>
            </w:r>
          </w:p>
        </w:tc>
        <w:tc>
          <w:tcPr>
            <w:tcW w:w="974" w:type="dxa"/>
            <w:vAlign w:val="top"/>
          </w:tcPr>
          <w:p w14:paraId="3C967F2B">
            <w:pPr>
              <w:spacing w:before="184" w:line="217" w:lineRule="auto"/>
              <w:ind w:left="254"/>
              <w:rPr>
                <w:rFonts w:ascii="宋体" w:hAnsi="宋体" w:eastAsia="宋体" w:cs="宋体"/>
                <w:sz w:val="21"/>
                <w:szCs w:val="21"/>
              </w:rPr>
            </w:pPr>
            <w:r>
              <w:rPr>
                <w:rFonts w:ascii="宋体" w:hAnsi="宋体" w:eastAsia="宋体" w:cs="宋体"/>
                <w:spacing w:val="-3"/>
                <w:sz w:val="21"/>
                <w:szCs w:val="21"/>
              </w:rPr>
              <w:t>姓名</w:t>
            </w:r>
          </w:p>
        </w:tc>
        <w:tc>
          <w:tcPr>
            <w:tcW w:w="1113" w:type="dxa"/>
            <w:vAlign w:val="top"/>
          </w:tcPr>
          <w:p w14:paraId="16D6228E">
            <w:pPr>
              <w:rPr>
                <w:rFonts w:ascii="Arial"/>
                <w:sz w:val="21"/>
              </w:rPr>
            </w:pPr>
          </w:p>
        </w:tc>
        <w:tc>
          <w:tcPr>
            <w:tcW w:w="1399" w:type="dxa"/>
            <w:vAlign w:val="top"/>
          </w:tcPr>
          <w:p w14:paraId="499A482F">
            <w:pPr>
              <w:spacing w:before="184" w:line="217" w:lineRule="auto"/>
              <w:ind w:left="242"/>
              <w:rPr>
                <w:rFonts w:ascii="宋体" w:hAnsi="宋体" w:eastAsia="宋体" w:cs="宋体"/>
                <w:sz w:val="21"/>
                <w:szCs w:val="21"/>
              </w:rPr>
            </w:pPr>
            <w:r>
              <w:rPr>
                <w:rFonts w:ascii="宋体" w:hAnsi="宋体" w:eastAsia="宋体" w:cs="宋体"/>
                <w:spacing w:val="-4"/>
                <w:sz w:val="21"/>
                <w:szCs w:val="21"/>
              </w:rPr>
              <w:t>技术职称</w:t>
            </w:r>
          </w:p>
        </w:tc>
        <w:tc>
          <w:tcPr>
            <w:tcW w:w="1388" w:type="dxa"/>
            <w:gridSpan w:val="2"/>
            <w:vAlign w:val="top"/>
          </w:tcPr>
          <w:p w14:paraId="7081FE4E">
            <w:pPr>
              <w:rPr>
                <w:rFonts w:ascii="Arial"/>
                <w:sz w:val="21"/>
              </w:rPr>
            </w:pPr>
          </w:p>
        </w:tc>
        <w:tc>
          <w:tcPr>
            <w:tcW w:w="1210" w:type="dxa"/>
            <w:gridSpan w:val="2"/>
            <w:vAlign w:val="top"/>
          </w:tcPr>
          <w:p w14:paraId="112AF18E">
            <w:pPr>
              <w:spacing w:before="186" w:line="215" w:lineRule="auto"/>
              <w:ind w:left="420"/>
              <w:rPr>
                <w:rFonts w:ascii="宋体" w:hAnsi="宋体" w:eastAsia="宋体" w:cs="宋体"/>
                <w:sz w:val="21"/>
                <w:szCs w:val="21"/>
              </w:rPr>
            </w:pPr>
            <w:r>
              <w:rPr>
                <w:rFonts w:ascii="宋体" w:hAnsi="宋体" w:eastAsia="宋体" w:cs="宋体"/>
                <w:spacing w:val="-12"/>
                <w:sz w:val="21"/>
                <w:szCs w:val="21"/>
              </w:rPr>
              <w:t>电话</w:t>
            </w:r>
          </w:p>
        </w:tc>
        <w:tc>
          <w:tcPr>
            <w:tcW w:w="1341" w:type="dxa"/>
            <w:vAlign w:val="top"/>
          </w:tcPr>
          <w:p w14:paraId="01EFDFF5">
            <w:pPr>
              <w:rPr>
                <w:rFonts w:ascii="Arial"/>
                <w:sz w:val="21"/>
              </w:rPr>
            </w:pPr>
          </w:p>
        </w:tc>
      </w:tr>
      <w:tr w14:paraId="37B09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221" w:type="dxa"/>
            <w:vAlign w:val="top"/>
          </w:tcPr>
          <w:p w14:paraId="70F46377">
            <w:pPr>
              <w:spacing w:before="185" w:line="220" w:lineRule="auto"/>
              <w:ind w:left="208"/>
              <w:rPr>
                <w:rFonts w:ascii="宋体" w:hAnsi="宋体" w:eastAsia="宋体" w:cs="宋体"/>
                <w:sz w:val="21"/>
                <w:szCs w:val="21"/>
              </w:rPr>
            </w:pPr>
            <w:r>
              <w:rPr>
                <w:rFonts w:ascii="宋体" w:hAnsi="宋体" w:eastAsia="宋体" w:cs="宋体"/>
                <w:spacing w:val="-3"/>
                <w:sz w:val="21"/>
                <w:szCs w:val="21"/>
              </w:rPr>
              <w:t>企业监理资质证书</w:t>
            </w:r>
          </w:p>
        </w:tc>
        <w:tc>
          <w:tcPr>
            <w:tcW w:w="7425" w:type="dxa"/>
            <w:gridSpan w:val="8"/>
            <w:vAlign w:val="top"/>
          </w:tcPr>
          <w:p w14:paraId="2B0DFDF9">
            <w:pPr>
              <w:spacing w:before="185" w:line="220" w:lineRule="auto"/>
              <w:ind w:left="1080"/>
              <w:rPr>
                <w:rFonts w:ascii="宋体" w:hAnsi="宋体" w:eastAsia="宋体" w:cs="宋体"/>
                <w:sz w:val="21"/>
                <w:szCs w:val="21"/>
              </w:rPr>
            </w:pPr>
            <w:r>
              <w:rPr>
                <w:rFonts w:ascii="宋体" w:hAnsi="宋体" w:eastAsia="宋体" w:cs="宋体"/>
                <w:spacing w:val="-13"/>
                <w:sz w:val="21"/>
                <w:szCs w:val="21"/>
              </w:rPr>
              <w:t>类型：</w:t>
            </w:r>
            <w:r>
              <w:rPr>
                <w:rFonts w:ascii="宋体" w:hAnsi="宋体" w:eastAsia="宋体" w:cs="宋体"/>
                <w:spacing w:val="2"/>
                <w:sz w:val="21"/>
                <w:szCs w:val="21"/>
              </w:rPr>
              <w:t xml:space="preserve">                 </w:t>
            </w:r>
            <w:r>
              <w:rPr>
                <w:rFonts w:ascii="宋体" w:hAnsi="宋体" w:eastAsia="宋体" w:cs="宋体"/>
                <w:spacing w:val="-13"/>
                <w:sz w:val="21"/>
                <w:szCs w:val="21"/>
              </w:rPr>
              <w:t>等级：        证书号：</w:t>
            </w:r>
          </w:p>
        </w:tc>
      </w:tr>
      <w:tr w14:paraId="02593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2221" w:type="dxa"/>
            <w:vAlign w:val="top"/>
          </w:tcPr>
          <w:p w14:paraId="27547340">
            <w:pPr>
              <w:spacing w:before="185" w:line="220" w:lineRule="auto"/>
              <w:ind w:left="205"/>
              <w:rPr>
                <w:rFonts w:ascii="宋体" w:hAnsi="宋体" w:eastAsia="宋体" w:cs="宋体"/>
                <w:sz w:val="21"/>
                <w:szCs w:val="21"/>
              </w:rPr>
            </w:pPr>
            <w:r>
              <w:rPr>
                <w:rFonts w:ascii="宋体" w:hAnsi="宋体" w:eastAsia="宋体" w:cs="宋体"/>
                <w:spacing w:val="-3"/>
                <w:sz w:val="21"/>
                <w:szCs w:val="21"/>
              </w:rPr>
              <w:t>质量管理体系证书</w:t>
            </w:r>
          </w:p>
          <w:p w14:paraId="2BF2F3D2">
            <w:pPr>
              <w:spacing w:before="193" w:line="216" w:lineRule="auto"/>
              <w:ind w:left="583"/>
              <w:rPr>
                <w:rFonts w:ascii="宋体" w:hAnsi="宋体" w:eastAsia="宋体" w:cs="宋体"/>
                <w:sz w:val="21"/>
                <w:szCs w:val="21"/>
              </w:rPr>
            </w:pPr>
            <w:r>
              <w:rPr>
                <w:rFonts w:ascii="宋体" w:hAnsi="宋体" w:eastAsia="宋体" w:cs="宋体"/>
                <w:spacing w:val="-10"/>
                <w:sz w:val="21"/>
                <w:szCs w:val="21"/>
              </w:rPr>
              <w:t>（如有）</w:t>
            </w:r>
          </w:p>
        </w:tc>
        <w:tc>
          <w:tcPr>
            <w:tcW w:w="7425" w:type="dxa"/>
            <w:gridSpan w:val="8"/>
            <w:vAlign w:val="top"/>
          </w:tcPr>
          <w:p w14:paraId="439CD882">
            <w:pPr>
              <w:spacing w:line="340" w:lineRule="auto"/>
              <w:rPr>
                <w:rFonts w:ascii="Arial"/>
                <w:sz w:val="21"/>
              </w:rPr>
            </w:pPr>
          </w:p>
          <w:p w14:paraId="2A3B9D35">
            <w:pPr>
              <w:spacing w:before="68" w:line="220" w:lineRule="auto"/>
              <w:ind w:left="1080"/>
              <w:rPr>
                <w:rFonts w:ascii="宋体" w:hAnsi="宋体" w:eastAsia="宋体" w:cs="宋体"/>
                <w:sz w:val="21"/>
                <w:szCs w:val="21"/>
              </w:rPr>
            </w:pPr>
            <w:r>
              <w:rPr>
                <w:rFonts w:ascii="宋体" w:hAnsi="宋体" w:eastAsia="宋体" w:cs="宋体"/>
                <w:spacing w:val="-13"/>
                <w:sz w:val="21"/>
                <w:szCs w:val="21"/>
              </w:rPr>
              <w:t>类型：</w:t>
            </w:r>
            <w:r>
              <w:rPr>
                <w:rFonts w:ascii="宋体" w:hAnsi="宋体" w:eastAsia="宋体" w:cs="宋体"/>
                <w:spacing w:val="2"/>
                <w:sz w:val="21"/>
                <w:szCs w:val="21"/>
              </w:rPr>
              <w:t xml:space="preserve">                 </w:t>
            </w:r>
            <w:r>
              <w:rPr>
                <w:rFonts w:ascii="宋体" w:hAnsi="宋体" w:eastAsia="宋体" w:cs="宋体"/>
                <w:spacing w:val="-13"/>
                <w:sz w:val="21"/>
                <w:szCs w:val="21"/>
              </w:rPr>
              <w:t>等级：        证书号：</w:t>
            </w:r>
          </w:p>
        </w:tc>
      </w:tr>
      <w:tr w14:paraId="6D5EB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221" w:type="dxa"/>
            <w:vAlign w:val="top"/>
          </w:tcPr>
          <w:p w14:paraId="723596D5">
            <w:pPr>
              <w:spacing w:before="186" w:line="218" w:lineRule="auto"/>
              <w:ind w:left="530"/>
              <w:rPr>
                <w:rFonts w:ascii="宋体" w:hAnsi="宋体" w:eastAsia="宋体" w:cs="宋体"/>
                <w:sz w:val="21"/>
                <w:szCs w:val="21"/>
              </w:rPr>
            </w:pPr>
            <w:r>
              <w:rPr>
                <w:rFonts w:ascii="宋体" w:hAnsi="宋体" w:eastAsia="宋体" w:cs="宋体"/>
                <w:spacing w:val="-7"/>
                <w:sz w:val="21"/>
                <w:szCs w:val="21"/>
              </w:rPr>
              <w:t>营业执照号</w:t>
            </w:r>
          </w:p>
        </w:tc>
        <w:tc>
          <w:tcPr>
            <w:tcW w:w="3486" w:type="dxa"/>
            <w:gridSpan w:val="3"/>
            <w:vAlign w:val="top"/>
          </w:tcPr>
          <w:p w14:paraId="62B40AFC">
            <w:pPr>
              <w:rPr>
                <w:rFonts w:ascii="Arial"/>
                <w:sz w:val="21"/>
              </w:rPr>
            </w:pPr>
          </w:p>
        </w:tc>
        <w:tc>
          <w:tcPr>
            <w:tcW w:w="3939" w:type="dxa"/>
            <w:gridSpan w:val="5"/>
            <w:vAlign w:val="top"/>
          </w:tcPr>
          <w:p w14:paraId="1FD435F0">
            <w:pPr>
              <w:spacing w:before="186" w:line="218" w:lineRule="auto"/>
              <w:ind w:left="1217"/>
              <w:rPr>
                <w:rFonts w:ascii="宋体" w:hAnsi="宋体" w:eastAsia="宋体" w:cs="宋体"/>
                <w:sz w:val="21"/>
                <w:szCs w:val="21"/>
              </w:rPr>
            </w:pPr>
            <w:r>
              <w:rPr>
                <w:rFonts w:ascii="宋体" w:hAnsi="宋体" w:eastAsia="宋体" w:cs="宋体"/>
                <w:spacing w:val="-14"/>
                <w:sz w:val="21"/>
                <w:szCs w:val="21"/>
              </w:rPr>
              <w:t>员工总人数：</w:t>
            </w:r>
          </w:p>
        </w:tc>
      </w:tr>
      <w:tr w14:paraId="13C80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221" w:type="dxa"/>
            <w:vAlign w:val="top"/>
          </w:tcPr>
          <w:p w14:paraId="79FF3086">
            <w:pPr>
              <w:spacing w:before="185" w:line="220" w:lineRule="auto"/>
              <w:ind w:left="622"/>
              <w:rPr>
                <w:rFonts w:ascii="宋体" w:hAnsi="宋体" w:eastAsia="宋体" w:cs="宋体"/>
                <w:sz w:val="21"/>
                <w:szCs w:val="21"/>
              </w:rPr>
            </w:pPr>
            <w:r>
              <w:rPr>
                <w:rFonts w:ascii="宋体" w:hAnsi="宋体" w:eastAsia="宋体" w:cs="宋体"/>
                <w:spacing w:val="-4"/>
                <w:sz w:val="21"/>
                <w:szCs w:val="21"/>
              </w:rPr>
              <w:t>注册资本</w:t>
            </w:r>
          </w:p>
        </w:tc>
        <w:tc>
          <w:tcPr>
            <w:tcW w:w="3486" w:type="dxa"/>
            <w:gridSpan w:val="3"/>
            <w:vAlign w:val="top"/>
          </w:tcPr>
          <w:p w14:paraId="406B035E">
            <w:pPr>
              <w:rPr>
                <w:rFonts w:ascii="Arial"/>
                <w:sz w:val="21"/>
              </w:rPr>
            </w:pPr>
          </w:p>
        </w:tc>
        <w:tc>
          <w:tcPr>
            <w:tcW w:w="448" w:type="dxa"/>
            <w:vMerge w:val="restart"/>
            <w:tcBorders>
              <w:bottom w:val="nil"/>
            </w:tcBorders>
            <w:textDirection w:val="tbRlV"/>
            <w:vAlign w:val="top"/>
          </w:tcPr>
          <w:p w14:paraId="4004E344">
            <w:pPr>
              <w:spacing w:before="90" w:line="209" w:lineRule="auto"/>
              <w:ind w:left="638"/>
              <w:rPr>
                <w:rFonts w:ascii="宋体" w:hAnsi="宋体" w:eastAsia="宋体" w:cs="宋体"/>
                <w:sz w:val="21"/>
                <w:szCs w:val="21"/>
              </w:rPr>
            </w:pPr>
            <w:r>
              <w:rPr>
                <w:rFonts w:ascii="宋体" w:hAnsi="宋体" w:eastAsia="宋体" w:cs="宋体"/>
                <w:spacing w:val="1"/>
                <w:sz w:val="21"/>
                <w:szCs w:val="21"/>
              </w:rPr>
              <w:t>其</w:t>
            </w:r>
            <w:r>
              <w:rPr>
                <w:rFonts w:ascii="宋体" w:hAnsi="宋体" w:eastAsia="宋体" w:cs="宋体"/>
                <w:spacing w:val="23"/>
                <w:sz w:val="21"/>
                <w:szCs w:val="21"/>
              </w:rPr>
              <w:t xml:space="preserve">  </w:t>
            </w:r>
            <w:r>
              <w:rPr>
                <w:rFonts w:ascii="宋体" w:hAnsi="宋体" w:eastAsia="宋体" w:cs="宋体"/>
                <w:spacing w:val="1"/>
                <w:sz w:val="21"/>
                <w:szCs w:val="21"/>
              </w:rPr>
              <w:t>中</w:t>
            </w:r>
          </w:p>
        </w:tc>
        <w:tc>
          <w:tcPr>
            <w:tcW w:w="1838" w:type="dxa"/>
            <w:gridSpan w:val="2"/>
            <w:vAlign w:val="top"/>
          </w:tcPr>
          <w:p w14:paraId="3ECFD7D9">
            <w:pPr>
              <w:spacing w:before="185" w:line="220" w:lineRule="auto"/>
              <w:ind w:left="253"/>
              <w:rPr>
                <w:rFonts w:ascii="宋体" w:hAnsi="宋体" w:eastAsia="宋体" w:cs="宋体"/>
                <w:sz w:val="21"/>
                <w:szCs w:val="21"/>
              </w:rPr>
            </w:pPr>
            <w:r>
              <w:rPr>
                <w:rFonts w:ascii="宋体" w:hAnsi="宋体" w:eastAsia="宋体" w:cs="宋体"/>
                <w:spacing w:val="-5"/>
                <w:sz w:val="21"/>
                <w:szCs w:val="21"/>
              </w:rPr>
              <w:t>高级职称人员</w:t>
            </w:r>
          </w:p>
        </w:tc>
        <w:tc>
          <w:tcPr>
            <w:tcW w:w="1653" w:type="dxa"/>
            <w:gridSpan w:val="2"/>
            <w:vAlign w:val="top"/>
          </w:tcPr>
          <w:p w14:paraId="17DE43A7">
            <w:pPr>
              <w:rPr>
                <w:rFonts w:ascii="Arial"/>
                <w:sz w:val="21"/>
              </w:rPr>
            </w:pPr>
          </w:p>
        </w:tc>
      </w:tr>
      <w:tr w14:paraId="659AF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2221" w:type="dxa"/>
            <w:vAlign w:val="top"/>
          </w:tcPr>
          <w:p w14:paraId="6BF473AF">
            <w:pPr>
              <w:spacing w:before="188" w:line="213" w:lineRule="auto"/>
              <w:ind w:left="626"/>
              <w:rPr>
                <w:rFonts w:ascii="宋体" w:hAnsi="宋体" w:eastAsia="宋体" w:cs="宋体"/>
                <w:sz w:val="21"/>
                <w:szCs w:val="21"/>
              </w:rPr>
            </w:pPr>
            <w:r>
              <w:rPr>
                <w:rFonts w:ascii="宋体" w:hAnsi="宋体" w:eastAsia="宋体" w:cs="宋体"/>
                <w:spacing w:val="-4"/>
                <w:sz w:val="21"/>
                <w:szCs w:val="21"/>
              </w:rPr>
              <w:t>成立日期</w:t>
            </w:r>
          </w:p>
        </w:tc>
        <w:tc>
          <w:tcPr>
            <w:tcW w:w="3486" w:type="dxa"/>
            <w:gridSpan w:val="3"/>
            <w:vAlign w:val="top"/>
          </w:tcPr>
          <w:p w14:paraId="7B3A7865">
            <w:pPr>
              <w:rPr>
                <w:rFonts w:ascii="Arial"/>
                <w:sz w:val="21"/>
              </w:rPr>
            </w:pPr>
          </w:p>
        </w:tc>
        <w:tc>
          <w:tcPr>
            <w:tcW w:w="448" w:type="dxa"/>
            <w:vMerge w:val="continue"/>
            <w:tcBorders>
              <w:top w:val="nil"/>
              <w:bottom w:val="nil"/>
            </w:tcBorders>
            <w:textDirection w:val="tbRlV"/>
            <w:vAlign w:val="top"/>
          </w:tcPr>
          <w:p w14:paraId="006C2452">
            <w:pPr>
              <w:rPr>
                <w:rFonts w:ascii="Arial"/>
                <w:sz w:val="21"/>
              </w:rPr>
            </w:pPr>
          </w:p>
        </w:tc>
        <w:tc>
          <w:tcPr>
            <w:tcW w:w="1838" w:type="dxa"/>
            <w:gridSpan w:val="2"/>
            <w:vAlign w:val="top"/>
          </w:tcPr>
          <w:p w14:paraId="5501C52F">
            <w:pPr>
              <w:spacing w:before="188" w:line="213" w:lineRule="auto"/>
              <w:ind w:left="281"/>
              <w:rPr>
                <w:rFonts w:ascii="宋体" w:hAnsi="宋体" w:eastAsia="宋体" w:cs="宋体"/>
                <w:sz w:val="21"/>
                <w:szCs w:val="21"/>
              </w:rPr>
            </w:pPr>
            <w:r>
              <w:rPr>
                <w:rFonts w:ascii="宋体" w:hAnsi="宋体" w:eastAsia="宋体" w:cs="宋体"/>
                <w:spacing w:val="-11"/>
                <w:sz w:val="21"/>
                <w:szCs w:val="21"/>
              </w:rPr>
              <w:t>中级职称人员</w:t>
            </w:r>
          </w:p>
        </w:tc>
        <w:tc>
          <w:tcPr>
            <w:tcW w:w="1653" w:type="dxa"/>
            <w:gridSpan w:val="2"/>
            <w:vAlign w:val="top"/>
          </w:tcPr>
          <w:p w14:paraId="10DA5573">
            <w:pPr>
              <w:rPr>
                <w:rFonts w:ascii="Arial"/>
                <w:sz w:val="21"/>
              </w:rPr>
            </w:pPr>
          </w:p>
        </w:tc>
      </w:tr>
      <w:tr w14:paraId="20B3B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221" w:type="dxa"/>
            <w:vAlign w:val="top"/>
          </w:tcPr>
          <w:p w14:paraId="640C020E">
            <w:pPr>
              <w:spacing w:before="188" w:line="218" w:lineRule="auto"/>
              <w:ind w:left="202"/>
              <w:rPr>
                <w:rFonts w:ascii="宋体" w:hAnsi="宋体" w:eastAsia="宋体" w:cs="宋体"/>
                <w:sz w:val="21"/>
                <w:szCs w:val="21"/>
              </w:rPr>
            </w:pPr>
            <w:r>
              <w:rPr>
                <w:rFonts w:ascii="宋体" w:hAnsi="宋体" w:eastAsia="宋体" w:cs="宋体"/>
                <w:spacing w:val="-3"/>
                <w:sz w:val="21"/>
                <w:szCs w:val="21"/>
              </w:rPr>
              <w:t>基本账户开户银行</w:t>
            </w:r>
          </w:p>
        </w:tc>
        <w:tc>
          <w:tcPr>
            <w:tcW w:w="3486" w:type="dxa"/>
            <w:gridSpan w:val="3"/>
            <w:vAlign w:val="top"/>
          </w:tcPr>
          <w:p w14:paraId="04673A9F">
            <w:pPr>
              <w:rPr>
                <w:rFonts w:ascii="Arial"/>
                <w:sz w:val="21"/>
              </w:rPr>
            </w:pPr>
          </w:p>
        </w:tc>
        <w:tc>
          <w:tcPr>
            <w:tcW w:w="448" w:type="dxa"/>
            <w:vMerge w:val="continue"/>
            <w:tcBorders>
              <w:top w:val="nil"/>
              <w:bottom w:val="nil"/>
            </w:tcBorders>
            <w:textDirection w:val="tbRlV"/>
            <w:vAlign w:val="top"/>
          </w:tcPr>
          <w:p w14:paraId="03A0A9F7">
            <w:pPr>
              <w:rPr>
                <w:rFonts w:ascii="Arial"/>
                <w:sz w:val="21"/>
              </w:rPr>
            </w:pPr>
          </w:p>
        </w:tc>
        <w:tc>
          <w:tcPr>
            <w:tcW w:w="1838" w:type="dxa"/>
            <w:gridSpan w:val="2"/>
            <w:vAlign w:val="top"/>
          </w:tcPr>
          <w:p w14:paraId="19F0D6E2">
            <w:pPr>
              <w:spacing w:before="188" w:line="218" w:lineRule="auto"/>
              <w:ind w:left="243"/>
              <w:rPr>
                <w:rFonts w:ascii="宋体" w:hAnsi="宋体" w:eastAsia="宋体" w:cs="宋体"/>
                <w:sz w:val="21"/>
                <w:szCs w:val="21"/>
              </w:rPr>
            </w:pPr>
            <w:r>
              <w:rPr>
                <w:rFonts w:ascii="宋体" w:hAnsi="宋体" w:eastAsia="宋体" w:cs="宋体"/>
                <w:spacing w:val="-3"/>
                <w:sz w:val="21"/>
                <w:szCs w:val="21"/>
              </w:rPr>
              <w:t>技术人员数量</w:t>
            </w:r>
          </w:p>
        </w:tc>
        <w:tc>
          <w:tcPr>
            <w:tcW w:w="1653" w:type="dxa"/>
            <w:gridSpan w:val="2"/>
            <w:vAlign w:val="top"/>
          </w:tcPr>
          <w:p w14:paraId="0B4410AD">
            <w:pPr>
              <w:rPr>
                <w:rFonts w:ascii="Arial"/>
                <w:sz w:val="21"/>
              </w:rPr>
            </w:pPr>
          </w:p>
        </w:tc>
      </w:tr>
      <w:tr w14:paraId="76874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221" w:type="dxa"/>
            <w:vAlign w:val="top"/>
          </w:tcPr>
          <w:p w14:paraId="5CB70766">
            <w:pPr>
              <w:spacing w:before="189" w:line="215" w:lineRule="auto"/>
              <w:ind w:left="202"/>
              <w:rPr>
                <w:rFonts w:ascii="宋体" w:hAnsi="宋体" w:eastAsia="宋体" w:cs="宋体"/>
                <w:sz w:val="21"/>
                <w:szCs w:val="21"/>
              </w:rPr>
            </w:pPr>
            <w:r>
              <w:rPr>
                <w:rFonts w:ascii="宋体" w:hAnsi="宋体" w:eastAsia="宋体" w:cs="宋体"/>
                <w:spacing w:val="-3"/>
                <w:sz w:val="21"/>
                <w:szCs w:val="21"/>
              </w:rPr>
              <w:t>基本账户银行账号</w:t>
            </w:r>
          </w:p>
        </w:tc>
        <w:tc>
          <w:tcPr>
            <w:tcW w:w="3486" w:type="dxa"/>
            <w:gridSpan w:val="3"/>
            <w:vAlign w:val="top"/>
          </w:tcPr>
          <w:p w14:paraId="579C467C">
            <w:pPr>
              <w:rPr>
                <w:rFonts w:ascii="Arial"/>
                <w:sz w:val="21"/>
              </w:rPr>
            </w:pPr>
          </w:p>
        </w:tc>
        <w:tc>
          <w:tcPr>
            <w:tcW w:w="448" w:type="dxa"/>
            <w:vMerge w:val="continue"/>
            <w:tcBorders>
              <w:top w:val="nil"/>
            </w:tcBorders>
            <w:textDirection w:val="tbRlV"/>
            <w:vAlign w:val="top"/>
          </w:tcPr>
          <w:p w14:paraId="5628CB6D">
            <w:pPr>
              <w:rPr>
                <w:rFonts w:ascii="Arial"/>
                <w:sz w:val="21"/>
              </w:rPr>
            </w:pPr>
          </w:p>
        </w:tc>
        <w:tc>
          <w:tcPr>
            <w:tcW w:w="1838" w:type="dxa"/>
            <w:gridSpan w:val="2"/>
            <w:vAlign w:val="top"/>
          </w:tcPr>
          <w:p w14:paraId="4ED62F4E">
            <w:pPr>
              <w:spacing w:before="189" w:line="215" w:lineRule="auto"/>
              <w:ind w:left="245"/>
              <w:rPr>
                <w:rFonts w:ascii="宋体" w:hAnsi="宋体" w:eastAsia="宋体" w:cs="宋体"/>
                <w:sz w:val="21"/>
                <w:szCs w:val="21"/>
              </w:rPr>
            </w:pPr>
            <w:r>
              <w:rPr>
                <w:rFonts w:ascii="宋体" w:hAnsi="宋体" w:eastAsia="宋体" w:cs="宋体"/>
                <w:spacing w:val="-4"/>
                <w:sz w:val="21"/>
                <w:szCs w:val="21"/>
              </w:rPr>
              <w:t>各类注册人员</w:t>
            </w:r>
          </w:p>
        </w:tc>
        <w:tc>
          <w:tcPr>
            <w:tcW w:w="1653" w:type="dxa"/>
            <w:gridSpan w:val="2"/>
            <w:vAlign w:val="top"/>
          </w:tcPr>
          <w:p w14:paraId="33483CE9">
            <w:pPr>
              <w:rPr>
                <w:rFonts w:ascii="Arial"/>
                <w:sz w:val="21"/>
              </w:rPr>
            </w:pPr>
          </w:p>
        </w:tc>
      </w:tr>
      <w:tr w14:paraId="3986D6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221" w:type="dxa"/>
            <w:vAlign w:val="top"/>
          </w:tcPr>
          <w:p w14:paraId="267F495C">
            <w:pPr>
              <w:spacing w:before="186" w:line="219" w:lineRule="auto"/>
              <w:ind w:left="732"/>
              <w:rPr>
                <w:rFonts w:ascii="宋体" w:hAnsi="宋体" w:eastAsia="宋体" w:cs="宋体"/>
                <w:sz w:val="21"/>
                <w:szCs w:val="21"/>
              </w:rPr>
            </w:pPr>
            <w:r>
              <w:rPr>
                <w:rFonts w:ascii="宋体" w:hAnsi="宋体" w:eastAsia="宋体" w:cs="宋体"/>
                <w:spacing w:val="-4"/>
                <w:sz w:val="21"/>
                <w:szCs w:val="21"/>
              </w:rPr>
              <w:t>经营范围</w:t>
            </w:r>
          </w:p>
        </w:tc>
        <w:tc>
          <w:tcPr>
            <w:tcW w:w="7425" w:type="dxa"/>
            <w:gridSpan w:val="8"/>
            <w:vAlign w:val="top"/>
          </w:tcPr>
          <w:p w14:paraId="3252B3BC">
            <w:pPr>
              <w:rPr>
                <w:rFonts w:ascii="Arial"/>
                <w:sz w:val="21"/>
              </w:rPr>
            </w:pPr>
          </w:p>
        </w:tc>
      </w:tr>
      <w:tr w14:paraId="2CFC5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9" w:hRule="atLeast"/>
        </w:trPr>
        <w:tc>
          <w:tcPr>
            <w:tcW w:w="2221" w:type="dxa"/>
            <w:vAlign w:val="top"/>
          </w:tcPr>
          <w:p w14:paraId="65374513">
            <w:pPr>
              <w:spacing w:before="203" w:line="221" w:lineRule="auto"/>
              <w:ind w:left="128"/>
              <w:rPr>
                <w:rFonts w:ascii="宋体" w:hAnsi="宋体" w:eastAsia="宋体" w:cs="宋体"/>
                <w:sz w:val="21"/>
                <w:szCs w:val="21"/>
              </w:rPr>
            </w:pPr>
            <w:r>
              <w:rPr>
                <w:rFonts w:ascii="宋体" w:hAnsi="宋体" w:eastAsia="宋体" w:cs="宋体"/>
                <w:spacing w:val="-12"/>
                <w:sz w:val="21"/>
                <w:szCs w:val="21"/>
              </w:rPr>
              <w:t>投标人关联企业情况</w:t>
            </w:r>
          </w:p>
          <w:p w14:paraId="60AE3D3A">
            <w:pPr>
              <w:spacing w:before="190" w:line="394" w:lineRule="auto"/>
              <w:ind w:left="129" w:right="123" w:firstLine="4"/>
              <w:rPr>
                <w:rFonts w:ascii="宋体" w:hAnsi="宋体" w:eastAsia="宋体" w:cs="宋体"/>
                <w:sz w:val="21"/>
                <w:szCs w:val="21"/>
              </w:rPr>
            </w:pPr>
            <w:r>
              <w:rPr>
                <w:rFonts w:ascii="宋体" w:hAnsi="宋体" w:eastAsia="宋体" w:cs="宋体"/>
                <w:spacing w:val="-18"/>
                <w:sz w:val="21"/>
                <w:szCs w:val="21"/>
              </w:rPr>
              <w:t>（包括但不限于与投标</w:t>
            </w:r>
            <w:r>
              <w:rPr>
                <w:rFonts w:ascii="宋体" w:hAnsi="宋体" w:eastAsia="宋体" w:cs="宋体"/>
                <w:spacing w:val="3"/>
                <w:sz w:val="21"/>
                <w:szCs w:val="21"/>
              </w:rPr>
              <w:t xml:space="preserve"> </w:t>
            </w:r>
            <w:r>
              <w:rPr>
                <w:rFonts w:ascii="宋体" w:hAnsi="宋体" w:eastAsia="宋体" w:cs="宋体"/>
                <w:spacing w:val="-14"/>
                <w:sz w:val="21"/>
                <w:szCs w:val="21"/>
              </w:rPr>
              <w:t>人法定代表人为同一人</w:t>
            </w:r>
            <w:r>
              <w:rPr>
                <w:rFonts w:ascii="宋体" w:hAnsi="宋体" w:eastAsia="宋体" w:cs="宋体"/>
                <w:spacing w:val="1"/>
                <w:sz w:val="21"/>
                <w:szCs w:val="21"/>
              </w:rPr>
              <w:t xml:space="preserve"> </w:t>
            </w:r>
            <w:r>
              <w:rPr>
                <w:rFonts w:ascii="宋体" w:hAnsi="宋体" w:eastAsia="宋体" w:cs="宋体"/>
                <w:spacing w:val="-20"/>
                <w:sz w:val="21"/>
                <w:szCs w:val="21"/>
              </w:rPr>
              <w:t>或者存在控股、管理关</w:t>
            </w:r>
            <w:r>
              <w:rPr>
                <w:rFonts w:ascii="宋体" w:hAnsi="宋体" w:eastAsia="宋体" w:cs="宋体"/>
                <w:spacing w:val="6"/>
                <w:sz w:val="21"/>
                <w:szCs w:val="21"/>
              </w:rPr>
              <w:t xml:space="preserve"> </w:t>
            </w:r>
            <w:r>
              <w:rPr>
                <w:rFonts w:ascii="宋体" w:hAnsi="宋体" w:eastAsia="宋体" w:cs="宋体"/>
                <w:spacing w:val="-27"/>
                <w:sz w:val="21"/>
                <w:szCs w:val="21"/>
              </w:rPr>
              <w:t>系的不同单位）</w:t>
            </w:r>
          </w:p>
        </w:tc>
        <w:tc>
          <w:tcPr>
            <w:tcW w:w="7425" w:type="dxa"/>
            <w:gridSpan w:val="8"/>
            <w:vAlign w:val="top"/>
          </w:tcPr>
          <w:p w14:paraId="1526B3E0">
            <w:pPr>
              <w:rPr>
                <w:rFonts w:ascii="Arial"/>
                <w:sz w:val="21"/>
              </w:rPr>
            </w:pPr>
          </w:p>
        </w:tc>
      </w:tr>
      <w:tr w14:paraId="23D43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2221" w:type="dxa"/>
            <w:vAlign w:val="top"/>
          </w:tcPr>
          <w:p w14:paraId="4E6FB161">
            <w:pPr>
              <w:spacing w:before="193" w:line="218" w:lineRule="auto"/>
              <w:ind w:left="838"/>
              <w:rPr>
                <w:rFonts w:hint="eastAsia" w:ascii="宋体" w:hAnsi="宋体" w:eastAsia="宋体" w:cs="宋体"/>
                <w:sz w:val="21"/>
                <w:szCs w:val="21"/>
              </w:rPr>
            </w:pPr>
            <w:r>
              <w:rPr>
                <w:rFonts w:hint="eastAsia" w:ascii="宋体" w:hAnsi="宋体" w:eastAsia="宋体" w:cs="宋体"/>
                <w:spacing w:val="-4"/>
                <w:sz w:val="21"/>
                <w:szCs w:val="21"/>
              </w:rPr>
              <w:t>备注</w:t>
            </w:r>
          </w:p>
        </w:tc>
        <w:tc>
          <w:tcPr>
            <w:tcW w:w="7425" w:type="dxa"/>
            <w:gridSpan w:val="8"/>
            <w:vAlign w:val="top"/>
          </w:tcPr>
          <w:p w14:paraId="4BDC77BB">
            <w:pPr>
              <w:rPr>
                <w:rFonts w:hint="eastAsia" w:ascii="宋体" w:hAnsi="宋体" w:eastAsia="宋体" w:cs="宋体"/>
                <w:sz w:val="21"/>
              </w:rPr>
            </w:pPr>
          </w:p>
        </w:tc>
      </w:tr>
    </w:tbl>
    <w:p w14:paraId="2B936563">
      <w:pPr>
        <w:spacing w:before="34" w:line="215" w:lineRule="auto"/>
        <w:ind w:left="130"/>
        <w:rPr>
          <w:rFonts w:hint="eastAsia" w:ascii="宋体" w:hAnsi="宋体" w:eastAsia="宋体" w:cs="宋体"/>
          <w:spacing w:val="-2"/>
          <w:sz w:val="24"/>
          <w:szCs w:val="24"/>
        </w:rPr>
      </w:pPr>
      <w:r>
        <w:rPr>
          <w:rFonts w:hint="eastAsia" w:ascii="宋体" w:hAnsi="宋体" w:eastAsia="宋体" w:cs="宋体"/>
          <w:spacing w:val="-2"/>
          <w:sz w:val="24"/>
          <w:szCs w:val="24"/>
        </w:rPr>
        <w:t>注：投标人应根据投标人须知的要求在本表后附相关证明材料。</w:t>
      </w:r>
    </w:p>
    <w:p w14:paraId="1DF3391C">
      <w:pPr>
        <w:rPr>
          <w:rFonts w:hint="eastAsia" w:ascii="宋体" w:hAnsi="宋体" w:eastAsia="宋体" w:cs="宋体"/>
          <w:spacing w:val="-2"/>
          <w:sz w:val="24"/>
          <w:szCs w:val="24"/>
        </w:rPr>
      </w:pPr>
      <w:r>
        <w:rPr>
          <w:rFonts w:hint="eastAsia" w:ascii="宋体" w:hAnsi="宋体" w:eastAsia="宋体" w:cs="宋体"/>
          <w:spacing w:val="-2"/>
          <w:sz w:val="24"/>
          <w:szCs w:val="24"/>
        </w:rPr>
        <w:br w:type="page"/>
      </w:r>
    </w:p>
    <w:p w14:paraId="2882951C">
      <w:pPr>
        <w:spacing w:before="101" w:line="225" w:lineRule="auto"/>
        <w:ind w:left="352"/>
        <w:outlineLvl w:val="1"/>
        <w:rPr>
          <w:rFonts w:hint="eastAsia" w:ascii="宋体" w:hAnsi="宋体" w:eastAsia="宋体" w:cs="宋体"/>
          <w:sz w:val="31"/>
          <w:szCs w:val="31"/>
        </w:rPr>
      </w:pPr>
      <w:r>
        <w:rPr>
          <w:rFonts w:hint="eastAsia" w:ascii="宋体" w:hAnsi="宋体" w:eastAsia="宋体" w:cs="宋体"/>
          <w:b/>
          <w:bCs/>
          <w:spacing w:val="4"/>
          <w:sz w:val="31"/>
          <w:szCs w:val="31"/>
        </w:rPr>
        <w:t>（二）近年财务状况表</w:t>
      </w:r>
    </w:p>
    <w:p w14:paraId="73FE060D">
      <w:pPr>
        <w:spacing w:before="34" w:line="215" w:lineRule="auto"/>
        <w:ind w:left="130"/>
        <w:rPr>
          <w:rFonts w:hint="eastAsia" w:ascii="宋体" w:hAnsi="宋体" w:eastAsia="宋体" w:cs="宋体"/>
          <w:spacing w:val="-2"/>
          <w:sz w:val="24"/>
          <w:szCs w:val="24"/>
        </w:rPr>
      </w:pPr>
      <w:r>
        <w:rPr>
          <w:rFonts w:hint="eastAsia" w:ascii="宋体" w:hAnsi="宋体" w:eastAsia="宋体" w:cs="宋体"/>
          <w:spacing w:val="-2"/>
          <w:sz w:val="24"/>
          <w:szCs w:val="24"/>
        </w:rPr>
        <w:t>投标人应根据投标人须知的要求附相关证明材料。</w:t>
      </w:r>
    </w:p>
    <w:p w14:paraId="7CB74813">
      <w:pPr>
        <w:rPr>
          <w:rFonts w:ascii="仿宋" w:hAnsi="仿宋" w:eastAsia="仿宋" w:cs="仿宋"/>
          <w:spacing w:val="-2"/>
          <w:sz w:val="24"/>
          <w:szCs w:val="24"/>
        </w:rPr>
      </w:pPr>
      <w:r>
        <w:rPr>
          <w:rFonts w:ascii="仿宋" w:hAnsi="仿宋" w:eastAsia="仿宋" w:cs="仿宋"/>
          <w:spacing w:val="-2"/>
          <w:sz w:val="24"/>
          <w:szCs w:val="24"/>
        </w:rPr>
        <w:br w:type="page"/>
      </w:r>
    </w:p>
    <w:p w14:paraId="178728C6">
      <w:pPr>
        <w:spacing w:before="100" w:line="220" w:lineRule="auto"/>
        <w:ind w:left="352"/>
        <w:outlineLvl w:val="1"/>
        <w:rPr>
          <w:rFonts w:ascii="宋体" w:hAnsi="宋体" w:eastAsia="宋体" w:cs="宋体"/>
          <w:sz w:val="31"/>
          <w:szCs w:val="31"/>
        </w:rPr>
      </w:pPr>
      <w:r>
        <w:rPr>
          <w:rFonts w:ascii="宋体" w:hAnsi="宋体" w:eastAsia="宋体" w:cs="宋体"/>
          <w:b/>
          <w:bCs/>
          <w:spacing w:val="5"/>
          <w:sz w:val="31"/>
          <w:szCs w:val="31"/>
        </w:rPr>
        <w:t>（三）近年完成的类似项目情况表</w:t>
      </w:r>
    </w:p>
    <w:tbl>
      <w:tblPr>
        <w:tblStyle w:val="13"/>
        <w:tblW w:w="8528" w:type="dxa"/>
        <w:tblInd w:w="4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72"/>
        <w:gridCol w:w="6256"/>
      </w:tblGrid>
      <w:tr w14:paraId="5665E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78" w:hRule="atLeast"/>
        </w:trPr>
        <w:tc>
          <w:tcPr>
            <w:tcW w:w="2272" w:type="dxa"/>
            <w:vAlign w:val="top"/>
          </w:tcPr>
          <w:p w14:paraId="22CC85C6">
            <w:pPr>
              <w:spacing w:before="305" w:line="221" w:lineRule="auto"/>
              <w:ind w:left="736"/>
              <w:rPr>
                <w:rFonts w:ascii="宋体" w:hAnsi="宋体" w:eastAsia="宋体" w:cs="宋体"/>
                <w:sz w:val="21"/>
                <w:szCs w:val="21"/>
              </w:rPr>
            </w:pPr>
            <w:r>
              <w:rPr>
                <w:rFonts w:ascii="宋体" w:hAnsi="宋体" w:eastAsia="宋体" w:cs="宋体"/>
                <w:spacing w:val="-6"/>
                <w:sz w:val="21"/>
                <w:szCs w:val="21"/>
              </w:rPr>
              <w:t>项目名称</w:t>
            </w:r>
          </w:p>
        </w:tc>
        <w:tc>
          <w:tcPr>
            <w:tcW w:w="6256" w:type="dxa"/>
            <w:vAlign w:val="top"/>
          </w:tcPr>
          <w:p w14:paraId="46E88812">
            <w:pPr>
              <w:rPr>
                <w:rFonts w:ascii="Arial"/>
                <w:sz w:val="21"/>
              </w:rPr>
            </w:pPr>
          </w:p>
        </w:tc>
      </w:tr>
      <w:tr w14:paraId="159BB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2272" w:type="dxa"/>
            <w:vAlign w:val="top"/>
          </w:tcPr>
          <w:p w14:paraId="162A4F85">
            <w:pPr>
              <w:spacing w:before="304" w:line="221" w:lineRule="auto"/>
              <w:ind w:left="632"/>
              <w:rPr>
                <w:rFonts w:ascii="宋体" w:hAnsi="宋体" w:eastAsia="宋体" w:cs="宋体"/>
                <w:sz w:val="21"/>
                <w:szCs w:val="21"/>
              </w:rPr>
            </w:pPr>
            <w:r>
              <w:rPr>
                <w:rFonts w:ascii="宋体" w:hAnsi="宋体" w:eastAsia="宋体" w:cs="宋体"/>
                <w:spacing w:val="-4"/>
                <w:sz w:val="21"/>
                <w:szCs w:val="21"/>
              </w:rPr>
              <w:t>项目所在地</w:t>
            </w:r>
          </w:p>
        </w:tc>
        <w:tc>
          <w:tcPr>
            <w:tcW w:w="6256" w:type="dxa"/>
            <w:vAlign w:val="top"/>
          </w:tcPr>
          <w:p w14:paraId="046D1542">
            <w:pPr>
              <w:rPr>
                <w:rFonts w:ascii="Arial"/>
                <w:sz w:val="21"/>
              </w:rPr>
            </w:pPr>
          </w:p>
        </w:tc>
      </w:tr>
      <w:tr w14:paraId="55901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272" w:type="dxa"/>
            <w:vAlign w:val="top"/>
          </w:tcPr>
          <w:p w14:paraId="769DEA06">
            <w:pPr>
              <w:spacing w:before="304" w:line="222" w:lineRule="auto"/>
              <w:ind w:left="623"/>
              <w:rPr>
                <w:rFonts w:ascii="宋体" w:hAnsi="宋体" w:eastAsia="宋体" w:cs="宋体"/>
                <w:sz w:val="21"/>
                <w:szCs w:val="21"/>
              </w:rPr>
            </w:pPr>
            <w:r>
              <w:rPr>
                <w:rFonts w:ascii="宋体" w:hAnsi="宋体" w:eastAsia="宋体" w:cs="宋体"/>
                <w:spacing w:val="-2"/>
                <w:sz w:val="21"/>
                <w:szCs w:val="21"/>
              </w:rPr>
              <w:t>委托人名称</w:t>
            </w:r>
          </w:p>
        </w:tc>
        <w:tc>
          <w:tcPr>
            <w:tcW w:w="6256" w:type="dxa"/>
            <w:vAlign w:val="top"/>
          </w:tcPr>
          <w:p w14:paraId="00E880DA">
            <w:pPr>
              <w:rPr>
                <w:rFonts w:ascii="Arial"/>
                <w:sz w:val="21"/>
              </w:rPr>
            </w:pPr>
          </w:p>
        </w:tc>
      </w:tr>
      <w:tr w14:paraId="10952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272" w:type="dxa"/>
            <w:vAlign w:val="top"/>
          </w:tcPr>
          <w:p w14:paraId="089FF8EA">
            <w:pPr>
              <w:spacing w:before="304" w:line="222" w:lineRule="auto"/>
              <w:ind w:left="623"/>
              <w:rPr>
                <w:rFonts w:ascii="宋体" w:hAnsi="宋体" w:eastAsia="宋体" w:cs="宋体"/>
                <w:sz w:val="21"/>
                <w:szCs w:val="21"/>
              </w:rPr>
            </w:pPr>
            <w:r>
              <w:rPr>
                <w:rFonts w:ascii="宋体" w:hAnsi="宋体" w:eastAsia="宋体" w:cs="宋体"/>
                <w:spacing w:val="-2"/>
                <w:sz w:val="21"/>
                <w:szCs w:val="21"/>
              </w:rPr>
              <w:t>委托人地址</w:t>
            </w:r>
          </w:p>
        </w:tc>
        <w:tc>
          <w:tcPr>
            <w:tcW w:w="6256" w:type="dxa"/>
            <w:vAlign w:val="top"/>
          </w:tcPr>
          <w:p w14:paraId="6AC88546">
            <w:pPr>
              <w:rPr>
                <w:rFonts w:ascii="Arial"/>
                <w:sz w:val="21"/>
              </w:rPr>
            </w:pPr>
          </w:p>
        </w:tc>
      </w:tr>
      <w:tr w14:paraId="500DD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2272" w:type="dxa"/>
            <w:vAlign w:val="top"/>
          </w:tcPr>
          <w:p w14:paraId="5B57CAC8">
            <w:pPr>
              <w:spacing w:before="305" w:line="222" w:lineRule="auto"/>
              <w:ind w:left="623"/>
              <w:rPr>
                <w:rFonts w:ascii="宋体" w:hAnsi="宋体" w:eastAsia="宋体" w:cs="宋体"/>
                <w:sz w:val="21"/>
                <w:szCs w:val="21"/>
              </w:rPr>
            </w:pPr>
            <w:r>
              <w:rPr>
                <w:rFonts w:ascii="宋体" w:hAnsi="宋体" w:eastAsia="宋体" w:cs="宋体"/>
                <w:spacing w:val="-2"/>
                <w:sz w:val="21"/>
                <w:szCs w:val="21"/>
              </w:rPr>
              <w:t>委托人电话</w:t>
            </w:r>
          </w:p>
        </w:tc>
        <w:tc>
          <w:tcPr>
            <w:tcW w:w="6256" w:type="dxa"/>
            <w:vAlign w:val="top"/>
          </w:tcPr>
          <w:p w14:paraId="4EDE1771">
            <w:pPr>
              <w:rPr>
                <w:rFonts w:ascii="Arial"/>
                <w:sz w:val="21"/>
              </w:rPr>
            </w:pPr>
          </w:p>
        </w:tc>
      </w:tr>
      <w:tr w14:paraId="12B52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272" w:type="dxa"/>
            <w:vAlign w:val="top"/>
          </w:tcPr>
          <w:p w14:paraId="5B1615E6">
            <w:pPr>
              <w:spacing w:before="301" w:line="219" w:lineRule="auto"/>
              <w:ind w:left="733"/>
              <w:rPr>
                <w:rFonts w:ascii="宋体" w:hAnsi="宋体" w:eastAsia="宋体" w:cs="宋体"/>
                <w:sz w:val="21"/>
                <w:szCs w:val="21"/>
              </w:rPr>
            </w:pPr>
            <w:r>
              <w:rPr>
                <w:rFonts w:ascii="宋体" w:hAnsi="宋体" w:eastAsia="宋体" w:cs="宋体"/>
                <w:spacing w:val="-4"/>
                <w:sz w:val="21"/>
                <w:szCs w:val="21"/>
              </w:rPr>
              <w:t>合同价格</w:t>
            </w:r>
          </w:p>
        </w:tc>
        <w:tc>
          <w:tcPr>
            <w:tcW w:w="6256" w:type="dxa"/>
            <w:vAlign w:val="top"/>
          </w:tcPr>
          <w:p w14:paraId="40911F9D">
            <w:pPr>
              <w:rPr>
                <w:rFonts w:ascii="Arial"/>
                <w:sz w:val="21"/>
              </w:rPr>
            </w:pPr>
          </w:p>
        </w:tc>
      </w:tr>
      <w:tr w14:paraId="100E6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272" w:type="dxa"/>
            <w:vAlign w:val="top"/>
          </w:tcPr>
          <w:p w14:paraId="1EC81AA0">
            <w:pPr>
              <w:spacing w:before="303" w:line="221" w:lineRule="auto"/>
              <w:ind w:left="522"/>
              <w:rPr>
                <w:rFonts w:ascii="宋体" w:hAnsi="宋体" w:eastAsia="宋体" w:cs="宋体"/>
                <w:sz w:val="21"/>
                <w:szCs w:val="21"/>
              </w:rPr>
            </w:pPr>
            <w:r>
              <w:rPr>
                <w:rFonts w:ascii="宋体" w:hAnsi="宋体" w:eastAsia="宋体" w:cs="宋体"/>
                <w:spacing w:val="-3"/>
                <w:sz w:val="21"/>
                <w:szCs w:val="21"/>
              </w:rPr>
              <w:t>监理服务期限</w:t>
            </w:r>
          </w:p>
        </w:tc>
        <w:tc>
          <w:tcPr>
            <w:tcW w:w="6256" w:type="dxa"/>
            <w:vAlign w:val="top"/>
          </w:tcPr>
          <w:p w14:paraId="6317A813">
            <w:pPr>
              <w:rPr>
                <w:rFonts w:ascii="Arial"/>
                <w:sz w:val="21"/>
              </w:rPr>
            </w:pPr>
          </w:p>
        </w:tc>
      </w:tr>
      <w:tr w14:paraId="7638B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272" w:type="dxa"/>
            <w:vAlign w:val="top"/>
          </w:tcPr>
          <w:p w14:paraId="76B02900">
            <w:pPr>
              <w:spacing w:before="303" w:line="221" w:lineRule="auto"/>
              <w:ind w:left="733"/>
              <w:rPr>
                <w:rFonts w:ascii="宋体" w:hAnsi="宋体" w:eastAsia="宋体" w:cs="宋体"/>
                <w:sz w:val="21"/>
                <w:szCs w:val="21"/>
              </w:rPr>
            </w:pPr>
            <w:r>
              <w:rPr>
                <w:rFonts w:ascii="宋体" w:hAnsi="宋体" w:eastAsia="宋体" w:cs="宋体"/>
                <w:spacing w:val="-4"/>
                <w:sz w:val="21"/>
                <w:szCs w:val="21"/>
              </w:rPr>
              <w:t>监理内容</w:t>
            </w:r>
          </w:p>
        </w:tc>
        <w:tc>
          <w:tcPr>
            <w:tcW w:w="6256" w:type="dxa"/>
            <w:vAlign w:val="top"/>
          </w:tcPr>
          <w:p w14:paraId="65807F08">
            <w:pPr>
              <w:rPr>
                <w:rFonts w:ascii="Arial"/>
                <w:sz w:val="21"/>
              </w:rPr>
            </w:pPr>
          </w:p>
        </w:tc>
      </w:tr>
      <w:tr w14:paraId="203F5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272" w:type="dxa"/>
            <w:vAlign w:val="top"/>
          </w:tcPr>
          <w:p w14:paraId="7396C71F">
            <w:pPr>
              <w:spacing w:before="306" w:line="221" w:lineRule="auto"/>
              <w:ind w:left="534"/>
              <w:rPr>
                <w:rFonts w:ascii="宋体" w:hAnsi="宋体" w:eastAsia="宋体" w:cs="宋体"/>
                <w:sz w:val="21"/>
                <w:szCs w:val="21"/>
              </w:rPr>
            </w:pPr>
            <w:r>
              <w:rPr>
                <w:rFonts w:ascii="宋体" w:hAnsi="宋体" w:eastAsia="宋体" w:cs="宋体"/>
                <w:spacing w:val="-5"/>
                <w:sz w:val="21"/>
                <w:szCs w:val="21"/>
              </w:rPr>
              <w:t>总监理工程师</w:t>
            </w:r>
          </w:p>
        </w:tc>
        <w:tc>
          <w:tcPr>
            <w:tcW w:w="6256" w:type="dxa"/>
            <w:vAlign w:val="top"/>
          </w:tcPr>
          <w:p w14:paraId="2DDDC1F8">
            <w:pPr>
              <w:rPr>
                <w:rFonts w:ascii="Arial"/>
                <w:sz w:val="21"/>
              </w:rPr>
            </w:pPr>
          </w:p>
        </w:tc>
      </w:tr>
      <w:tr w14:paraId="4FEE6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5" w:hRule="atLeast"/>
        </w:trPr>
        <w:tc>
          <w:tcPr>
            <w:tcW w:w="2272" w:type="dxa"/>
            <w:vAlign w:val="top"/>
          </w:tcPr>
          <w:p w14:paraId="4EF98EE7">
            <w:pPr>
              <w:spacing w:line="241" w:lineRule="auto"/>
              <w:rPr>
                <w:rFonts w:ascii="Arial"/>
                <w:sz w:val="21"/>
              </w:rPr>
            </w:pPr>
          </w:p>
          <w:p w14:paraId="1C2B977F">
            <w:pPr>
              <w:spacing w:line="241" w:lineRule="auto"/>
              <w:rPr>
                <w:rFonts w:ascii="Arial"/>
                <w:sz w:val="21"/>
              </w:rPr>
            </w:pPr>
          </w:p>
          <w:p w14:paraId="28BD6C74">
            <w:pPr>
              <w:spacing w:line="241" w:lineRule="auto"/>
              <w:rPr>
                <w:rFonts w:ascii="Arial"/>
                <w:sz w:val="21"/>
              </w:rPr>
            </w:pPr>
          </w:p>
          <w:p w14:paraId="6FBE7F5E">
            <w:pPr>
              <w:spacing w:line="242" w:lineRule="auto"/>
              <w:rPr>
                <w:rFonts w:ascii="Arial"/>
                <w:sz w:val="21"/>
              </w:rPr>
            </w:pPr>
          </w:p>
          <w:p w14:paraId="48A2A65B">
            <w:pPr>
              <w:spacing w:line="242" w:lineRule="auto"/>
              <w:rPr>
                <w:rFonts w:ascii="Arial"/>
                <w:sz w:val="21"/>
              </w:rPr>
            </w:pPr>
          </w:p>
          <w:p w14:paraId="71FE12E3">
            <w:pPr>
              <w:spacing w:line="242" w:lineRule="auto"/>
              <w:rPr>
                <w:rFonts w:ascii="Arial"/>
                <w:sz w:val="21"/>
              </w:rPr>
            </w:pPr>
          </w:p>
          <w:p w14:paraId="51B02E32">
            <w:pPr>
              <w:spacing w:before="69" w:line="221" w:lineRule="auto"/>
              <w:ind w:left="736"/>
              <w:rPr>
                <w:rFonts w:ascii="宋体" w:hAnsi="宋体" w:eastAsia="宋体" w:cs="宋体"/>
                <w:sz w:val="21"/>
                <w:szCs w:val="21"/>
              </w:rPr>
            </w:pPr>
            <w:r>
              <w:rPr>
                <w:rFonts w:ascii="宋体" w:hAnsi="宋体" w:eastAsia="宋体" w:cs="宋体"/>
                <w:spacing w:val="-6"/>
                <w:sz w:val="21"/>
                <w:szCs w:val="21"/>
              </w:rPr>
              <w:t>项目描述</w:t>
            </w:r>
          </w:p>
        </w:tc>
        <w:tc>
          <w:tcPr>
            <w:tcW w:w="6256" w:type="dxa"/>
            <w:vAlign w:val="top"/>
          </w:tcPr>
          <w:p w14:paraId="28DB34C7">
            <w:pPr>
              <w:rPr>
                <w:rFonts w:ascii="Arial"/>
                <w:sz w:val="21"/>
              </w:rPr>
            </w:pPr>
          </w:p>
        </w:tc>
      </w:tr>
      <w:tr w14:paraId="66C9C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2272" w:type="dxa"/>
            <w:vAlign w:val="top"/>
          </w:tcPr>
          <w:p w14:paraId="093C2E0C">
            <w:pPr>
              <w:spacing w:line="241" w:lineRule="auto"/>
              <w:rPr>
                <w:rFonts w:ascii="Arial"/>
                <w:sz w:val="21"/>
              </w:rPr>
            </w:pPr>
          </w:p>
          <w:p w14:paraId="4B4E0E52">
            <w:pPr>
              <w:spacing w:before="68" w:line="222" w:lineRule="auto"/>
              <w:ind w:left="946"/>
              <w:rPr>
                <w:rFonts w:ascii="宋体" w:hAnsi="宋体" w:eastAsia="宋体" w:cs="宋体"/>
                <w:sz w:val="21"/>
                <w:szCs w:val="21"/>
              </w:rPr>
            </w:pPr>
            <w:r>
              <w:rPr>
                <w:rFonts w:ascii="宋体" w:hAnsi="宋体" w:eastAsia="宋体" w:cs="宋体"/>
                <w:spacing w:val="-4"/>
                <w:sz w:val="21"/>
                <w:szCs w:val="21"/>
              </w:rPr>
              <w:t>备注</w:t>
            </w:r>
          </w:p>
        </w:tc>
        <w:tc>
          <w:tcPr>
            <w:tcW w:w="6256" w:type="dxa"/>
            <w:vAlign w:val="top"/>
          </w:tcPr>
          <w:p w14:paraId="0F5AC041">
            <w:pPr>
              <w:rPr>
                <w:rFonts w:ascii="Arial"/>
                <w:sz w:val="21"/>
              </w:rPr>
            </w:pPr>
          </w:p>
        </w:tc>
      </w:tr>
    </w:tbl>
    <w:p w14:paraId="56B83277">
      <w:pPr>
        <w:spacing w:before="183" w:line="220" w:lineRule="auto"/>
        <w:ind w:left="392"/>
        <w:rPr>
          <w:rFonts w:ascii="宋体" w:hAnsi="宋体" w:eastAsia="宋体" w:cs="宋体"/>
          <w:sz w:val="21"/>
          <w:szCs w:val="21"/>
        </w:rPr>
      </w:pPr>
      <w:r>
        <w:rPr>
          <w:rFonts w:ascii="宋体" w:hAnsi="宋体" w:eastAsia="宋体" w:cs="宋体"/>
          <w:spacing w:val="-2"/>
          <w:sz w:val="21"/>
          <w:szCs w:val="21"/>
        </w:rPr>
        <w:t>注：投标人应根据投标人须知的要求在本表后附相关</w:t>
      </w:r>
      <w:r>
        <w:rPr>
          <w:rFonts w:ascii="宋体" w:hAnsi="宋体" w:eastAsia="宋体" w:cs="宋体"/>
          <w:spacing w:val="-3"/>
          <w:sz w:val="21"/>
          <w:szCs w:val="21"/>
        </w:rPr>
        <w:t>证明材料。</w:t>
      </w:r>
    </w:p>
    <w:p w14:paraId="253B0533">
      <w:pPr>
        <w:spacing w:line="220" w:lineRule="auto"/>
        <w:rPr>
          <w:rFonts w:ascii="宋体" w:hAnsi="宋体" w:eastAsia="宋体" w:cs="宋体"/>
          <w:sz w:val="21"/>
          <w:szCs w:val="21"/>
        </w:rPr>
        <w:sectPr>
          <w:pgSz w:w="12240" w:h="15840"/>
          <w:pgMar w:top="993" w:right="958" w:bottom="1032" w:left="1423" w:header="658" w:footer="832" w:gutter="0"/>
          <w:cols w:space="720" w:num="1"/>
        </w:sectPr>
      </w:pPr>
    </w:p>
    <w:p w14:paraId="122FD824">
      <w:pPr>
        <w:spacing w:before="100" w:line="220" w:lineRule="auto"/>
        <w:ind w:left="352"/>
        <w:outlineLvl w:val="1"/>
        <w:rPr>
          <w:rFonts w:ascii="宋体" w:hAnsi="宋体" w:eastAsia="宋体" w:cs="宋体"/>
          <w:sz w:val="31"/>
          <w:szCs w:val="31"/>
        </w:rPr>
      </w:pPr>
      <w:r>
        <w:rPr>
          <w:rFonts w:ascii="宋体" w:hAnsi="宋体" w:eastAsia="宋体" w:cs="宋体"/>
          <w:b/>
          <w:bCs/>
          <w:spacing w:val="5"/>
          <w:sz w:val="31"/>
          <w:szCs w:val="31"/>
        </w:rPr>
        <w:t>（四）正在监理和新承接的项目情况表</w:t>
      </w:r>
    </w:p>
    <w:tbl>
      <w:tblPr>
        <w:tblStyle w:val="13"/>
        <w:tblW w:w="8528" w:type="dxa"/>
        <w:tblInd w:w="4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72"/>
        <w:gridCol w:w="6256"/>
      </w:tblGrid>
      <w:tr w14:paraId="2F3FC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2272" w:type="dxa"/>
            <w:vAlign w:val="top"/>
          </w:tcPr>
          <w:p w14:paraId="037304D4">
            <w:pPr>
              <w:spacing w:before="305" w:line="221" w:lineRule="auto"/>
              <w:ind w:left="736"/>
              <w:rPr>
                <w:rFonts w:ascii="宋体" w:hAnsi="宋体" w:eastAsia="宋体" w:cs="宋体"/>
                <w:sz w:val="21"/>
                <w:szCs w:val="21"/>
              </w:rPr>
            </w:pPr>
            <w:r>
              <w:rPr>
                <w:rFonts w:ascii="宋体" w:hAnsi="宋体" w:eastAsia="宋体" w:cs="宋体"/>
                <w:spacing w:val="-6"/>
                <w:sz w:val="21"/>
                <w:szCs w:val="21"/>
              </w:rPr>
              <w:t>项目名称</w:t>
            </w:r>
          </w:p>
        </w:tc>
        <w:tc>
          <w:tcPr>
            <w:tcW w:w="6256" w:type="dxa"/>
            <w:vAlign w:val="top"/>
          </w:tcPr>
          <w:p w14:paraId="73F749A7">
            <w:pPr>
              <w:rPr>
                <w:rFonts w:ascii="Arial"/>
                <w:sz w:val="21"/>
              </w:rPr>
            </w:pPr>
          </w:p>
        </w:tc>
      </w:tr>
      <w:tr w14:paraId="6B4DE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76" w:hRule="atLeast"/>
        </w:trPr>
        <w:tc>
          <w:tcPr>
            <w:tcW w:w="2272" w:type="dxa"/>
            <w:vAlign w:val="top"/>
          </w:tcPr>
          <w:p w14:paraId="0226C394">
            <w:pPr>
              <w:spacing w:before="303" w:line="221" w:lineRule="auto"/>
              <w:ind w:left="632"/>
              <w:rPr>
                <w:rFonts w:ascii="宋体" w:hAnsi="宋体" w:eastAsia="宋体" w:cs="宋体"/>
                <w:sz w:val="21"/>
                <w:szCs w:val="21"/>
              </w:rPr>
            </w:pPr>
            <w:r>
              <w:rPr>
                <w:rFonts w:ascii="宋体" w:hAnsi="宋体" w:eastAsia="宋体" w:cs="宋体"/>
                <w:spacing w:val="-4"/>
                <w:sz w:val="21"/>
                <w:szCs w:val="21"/>
              </w:rPr>
              <w:t>项目所在地</w:t>
            </w:r>
          </w:p>
        </w:tc>
        <w:tc>
          <w:tcPr>
            <w:tcW w:w="6256" w:type="dxa"/>
            <w:vAlign w:val="top"/>
          </w:tcPr>
          <w:p w14:paraId="256E9BCE">
            <w:pPr>
              <w:rPr>
                <w:rFonts w:ascii="Arial"/>
                <w:sz w:val="21"/>
              </w:rPr>
            </w:pPr>
          </w:p>
        </w:tc>
      </w:tr>
      <w:tr w14:paraId="018F7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272" w:type="dxa"/>
            <w:vAlign w:val="top"/>
          </w:tcPr>
          <w:p w14:paraId="45D40FF1">
            <w:pPr>
              <w:spacing w:before="303" w:line="222" w:lineRule="auto"/>
              <w:ind w:left="623"/>
              <w:rPr>
                <w:rFonts w:ascii="宋体" w:hAnsi="宋体" w:eastAsia="宋体" w:cs="宋体"/>
                <w:sz w:val="21"/>
                <w:szCs w:val="21"/>
              </w:rPr>
            </w:pPr>
            <w:r>
              <w:rPr>
                <w:rFonts w:ascii="宋体" w:hAnsi="宋体" w:eastAsia="宋体" w:cs="宋体"/>
                <w:spacing w:val="-2"/>
                <w:sz w:val="21"/>
                <w:szCs w:val="21"/>
              </w:rPr>
              <w:t>委托人名称</w:t>
            </w:r>
          </w:p>
        </w:tc>
        <w:tc>
          <w:tcPr>
            <w:tcW w:w="6256" w:type="dxa"/>
            <w:vAlign w:val="top"/>
          </w:tcPr>
          <w:p w14:paraId="47C8D24D">
            <w:pPr>
              <w:rPr>
                <w:rFonts w:ascii="Arial"/>
                <w:sz w:val="21"/>
              </w:rPr>
            </w:pPr>
          </w:p>
        </w:tc>
      </w:tr>
      <w:tr w14:paraId="3C87D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71" w:hRule="atLeast"/>
        </w:trPr>
        <w:tc>
          <w:tcPr>
            <w:tcW w:w="2272" w:type="dxa"/>
            <w:vAlign w:val="top"/>
          </w:tcPr>
          <w:p w14:paraId="041E935C">
            <w:pPr>
              <w:spacing w:before="303" w:line="222" w:lineRule="auto"/>
              <w:ind w:left="623"/>
              <w:rPr>
                <w:rFonts w:ascii="宋体" w:hAnsi="宋体" w:eastAsia="宋体" w:cs="宋体"/>
                <w:sz w:val="21"/>
                <w:szCs w:val="21"/>
              </w:rPr>
            </w:pPr>
            <w:r>
              <w:rPr>
                <w:rFonts w:ascii="宋体" w:hAnsi="宋体" w:eastAsia="宋体" w:cs="宋体"/>
                <w:spacing w:val="-2"/>
                <w:sz w:val="21"/>
                <w:szCs w:val="21"/>
              </w:rPr>
              <w:t>委托人地址</w:t>
            </w:r>
          </w:p>
        </w:tc>
        <w:tc>
          <w:tcPr>
            <w:tcW w:w="6256" w:type="dxa"/>
            <w:vAlign w:val="top"/>
          </w:tcPr>
          <w:p w14:paraId="4CECA8FC">
            <w:pPr>
              <w:rPr>
                <w:rFonts w:ascii="Arial"/>
                <w:sz w:val="21"/>
              </w:rPr>
            </w:pPr>
          </w:p>
        </w:tc>
      </w:tr>
      <w:tr w14:paraId="49BFD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2272" w:type="dxa"/>
            <w:vAlign w:val="top"/>
          </w:tcPr>
          <w:p w14:paraId="6958C088">
            <w:pPr>
              <w:spacing w:before="307" w:line="222" w:lineRule="auto"/>
              <w:ind w:left="623"/>
              <w:rPr>
                <w:rFonts w:ascii="宋体" w:hAnsi="宋体" w:eastAsia="宋体" w:cs="宋体"/>
                <w:sz w:val="21"/>
                <w:szCs w:val="21"/>
              </w:rPr>
            </w:pPr>
            <w:r>
              <w:rPr>
                <w:rFonts w:ascii="宋体" w:hAnsi="宋体" w:eastAsia="宋体" w:cs="宋体"/>
                <w:spacing w:val="-2"/>
                <w:sz w:val="21"/>
                <w:szCs w:val="21"/>
              </w:rPr>
              <w:t>委托人电话</w:t>
            </w:r>
          </w:p>
        </w:tc>
        <w:tc>
          <w:tcPr>
            <w:tcW w:w="6256" w:type="dxa"/>
            <w:vAlign w:val="top"/>
          </w:tcPr>
          <w:p w14:paraId="2A929F3D">
            <w:pPr>
              <w:rPr>
                <w:rFonts w:ascii="Arial"/>
                <w:sz w:val="21"/>
              </w:rPr>
            </w:pPr>
          </w:p>
        </w:tc>
      </w:tr>
      <w:tr w14:paraId="571AA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74" w:hRule="atLeast"/>
        </w:trPr>
        <w:tc>
          <w:tcPr>
            <w:tcW w:w="2272" w:type="dxa"/>
            <w:vAlign w:val="top"/>
          </w:tcPr>
          <w:p w14:paraId="4711EE9C">
            <w:pPr>
              <w:spacing w:before="300" w:line="219" w:lineRule="auto"/>
              <w:ind w:left="624"/>
              <w:rPr>
                <w:rFonts w:ascii="宋体" w:hAnsi="宋体" w:eastAsia="宋体" w:cs="宋体"/>
                <w:sz w:val="21"/>
                <w:szCs w:val="21"/>
              </w:rPr>
            </w:pPr>
            <w:r>
              <w:rPr>
                <w:rFonts w:ascii="宋体" w:hAnsi="宋体" w:eastAsia="宋体" w:cs="宋体"/>
                <w:spacing w:val="-3"/>
                <w:sz w:val="21"/>
                <w:szCs w:val="21"/>
              </w:rPr>
              <w:t>签约合同价</w:t>
            </w:r>
          </w:p>
        </w:tc>
        <w:tc>
          <w:tcPr>
            <w:tcW w:w="6256" w:type="dxa"/>
            <w:vAlign w:val="top"/>
          </w:tcPr>
          <w:p w14:paraId="0CC29EA0">
            <w:pPr>
              <w:rPr>
                <w:rFonts w:ascii="Arial"/>
                <w:sz w:val="21"/>
              </w:rPr>
            </w:pPr>
          </w:p>
        </w:tc>
      </w:tr>
      <w:tr w14:paraId="6B7D1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2272" w:type="dxa"/>
            <w:vAlign w:val="top"/>
          </w:tcPr>
          <w:p w14:paraId="18EE4B4E">
            <w:pPr>
              <w:spacing w:before="302" w:line="221" w:lineRule="auto"/>
              <w:ind w:left="522"/>
              <w:rPr>
                <w:rFonts w:ascii="宋体" w:hAnsi="宋体" w:eastAsia="宋体" w:cs="宋体"/>
                <w:sz w:val="21"/>
                <w:szCs w:val="21"/>
              </w:rPr>
            </w:pPr>
            <w:r>
              <w:rPr>
                <w:rFonts w:ascii="宋体" w:hAnsi="宋体" w:eastAsia="宋体" w:cs="宋体"/>
                <w:spacing w:val="-3"/>
                <w:sz w:val="21"/>
                <w:szCs w:val="21"/>
              </w:rPr>
              <w:t>监理服务期限</w:t>
            </w:r>
          </w:p>
        </w:tc>
        <w:tc>
          <w:tcPr>
            <w:tcW w:w="6256" w:type="dxa"/>
            <w:vAlign w:val="top"/>
          </w:tcPr>
          <w:p w14:paraId="3BCB8303">
            <w:pPr>
              <w:rPr>
                <w:rFonts w:ascii="Arial"/>
                <w:sz w:val="21"/>
              </w:rPr>
            </w:pPr>
          </w:p>
        </w:tc>
      </w:tr>
      <w:tr w14:paraId="4842E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76" w:hRule="atLeast"/>
        </w:trPr>
        <w:tc>
          <w:tcPr>
            <w:tcW w:w="2272" w:type="dxa"/>
            <w:vAlign w:val="top"/>
          </w:tcPr>
          <w:p w14:paraId="75C7B71A">
            <w:pPr>
              <w:spacing w:before="305" w:line="221" w:lineRule="auto"/>
              <w:ind w:left="733"/>
              <w:rPr>
                <w:rFonts w:ascii="宋体" w:hAnsi="宋体" w:eastAsia="宋体" w:cs="宋体"/>
                <w:sz w:val="21"/>
                <w:szCs w:val="21"/>
              </w:rPr>
            </w:pPr>
            <w:r>
              <w:rPr>
                <w:rFonts w:ascii="宋体" w:hAnsi="宋体" w:eastAsia="宋体" w:cs="宋体"/>
                <w:spacing w:val="-4"/>
                <w:sz w:val="21"/>
                <w:szCs w:val="21"/>
              </w:rPr>
              <w:t>监理内容</w:t>
            </w:r>
          </w:p>
        </w:tc>
        <w:tc>
          <w:tcPr>
            <w:tcW w:w="6256" w:type="dxa"/>
            <w:vAlign w:val="top"/>
          </w:tcPr>
          <w:p w14:paraId="56B51954">
            <w:pPr>
              <w:rPr>
                <w:rFonts w:ascii="Arial"/>
                <w:sz w:val="21"/>
              </w:rPr>
            </w:pPr>
          </w:p>
        </w:tc>
      </w:tr>
      <w:tr w14:paraId="6EACD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272" w:type="dxa"/>
            <w:vAlign w:val="top"/>
          </w:tcPr>
          <w:p w14:paraId="31A9A846">
            <w:pPr>
              <w:spacing w:before="304" w:line="221" w:lineRule="auto"/>
              <w:ind w:left="534"/>
              <w:rPr>
                <w:rFonts w:ascii="宋体" w:hAnsi="宋体" w:eastAsia="宋体" w:cs="宋体"/>
                <w:sz w:val="21"/>
                <w:szCs w:val="21"/>
              </w:rPr>
            </w:pPr>
            <w:r>
              <w:rPr>
                <w:rFonts w:ascii="宋体" w:hAnsi="宋体" w:eastAsia="宋体" w:cs="宋体"/>
                <w:spacing w:val="-5"/>
                <w:sz w:val="21"/>
                <w:szCs w:val="21"/>
              </w:rPr>
              <w:t>总监理工程师</w:t>
            </w:r>
          </w:p>
        </w:tc>
        <w:tc>
          <w:tcPr>
            <w:tcW w:w="6256" w:type="dxa"/>
            <w:vAlign w:val="top"/>
          </w:tcPr>
          <w:p w14:paraId="1EE8FF6B">
            <w:pPr>
              <w:rPr>
                <w:rFonts w:ascii="Arial"/>
                <w:sz w:val="21"/>
              </w:rPr>
            </w:pPr>
          </w:p>
        </w:tc>
      </w:tr>
      <w:tr w14:paraId="480C4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085" w:hRule="atLeast"/>
        </w:trPr>
        <w:tc>
          <w:tcPr>
            <w:tcW w:w="2272" w:type="dxa"/>
            <w:vAlign w:val="top"/>
          </w:tcPr>
          <w:p w14:paraId="5A4E64DE">
            <w:pPr>
              <w:spacing w:line="241" w:lineRule="auto"/>
              <w:rPr>
                <w:rFonts w:ascii="Arial"/>
                <w:sz w:val="21"/>
              </w:rPr>
            </w:pPr>
          </w:p>
          <w:p w14:paraId="40579FDA">
            <w:pPr>
              <w:spacing w:line="241" w:lineRule="auto"/>
              <w:rPr>
                <w:rFonts w:ascii="Arial"/>
                <w:sz w:val="21"/>
              </w:rPr>
            </w:pPr>
          </w:p>
          <w:p w14:paraId="01CAD672">
            <w:pPr>
              <w:spacing w:line="241" w:lineRule="auto"/>
              <w:rPr>
                <w:rFonts w:ascii="Arial"/>
                <w:sz w:val="21"/>
              </w:rPr>
            </w:pPr>
          </w:p>
          <w:p w14:paraId="2F92457D">
            <w:pPr>
              <w:spacing w:line="241" w:lineRule="auto"/>
              <w:rPr>
                <w:rFonts w:ascii="Arial"/>
                <w:sz w:val="21"/>
              </w:rPr>
            </w:pPr>
          </w:p>
          <w:p w14:paraId="3C9DC969">
            <w:pPr>
              <w:spacing w:line="241" w:lineRule="auto"/>
              <w:rPr>
                <w:rFonts w:ascii="Arial"/>
                <w:sz w:val="21"/>
              </w:rPr>
            </w:pPr>
          </w:p>
          <w:p w14:paraId="74744D31">
            <w:pPr>
              <w:spacing w:line="242" w:lineRule="auto"/>
              <w:rPr>
                <w:rFonts w:ascii="Arial"/>
                <w:sz w:val="21"/>
              </w:rPr>
            </w:pPr>
          </w:p>
          <w:p w14:paraId="1BB846D0">
            <w:pPr>
              <w:spacing w:before="68" w:line="221" w:lineRule="auto"/>
              <w:ind w:left="736"/>
              <w:rPr>
                <w:rFonts w:ascii="宋体" w:hAnsi="宋体" w:eastAsia="宋体" w:cs="宋体"/>
                <w:sz w:val="21"/>
                <w:szCs w:val="21"/>
              </w:rPr>
            </w:pPr>
            <w:r>
              <w:rPr>
                <w:rFonts w:ascii="宋体" w:hAnsi="宋体" w:eastAsia="宋体" w:cs="宋体"/>
                <w:spacing w:val="-6"/>
                <w:sz w:val="21"/>
                <w:szCs w:val="21"/>
              </w:rPr>
              <w:t>项目描述</w:t>
            </w:r>
          </w:p>
        </w:tc>
        <w:tc>
          <w:tcPr>
            <w:tcW w:w="6256" w:type="dxa"/>
            <w:vAlign w:val="top"/>
          </w:tcPr>
          <w:p w14:paraId="37496CB7">
            <w:pPr>
              <w:rPr>
                <w:rFonts w:ascii="Arial"/>
                <w:sz w:val="21"/>
              </w:rPr>
            </w:pPr>
          </w:p>
        </w:tc>
      </w:tr>
      <w:tr w14:paraId="16666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2272" w:type="dxa"/>
            <w:vAlign w:val="top"/>
          </w:tcPr>
          <w:p w14:paraId="156DCCBF">
            <w:pPr>
              <w:spacing w:line="241" w:lineRule="auto"/>
              <w:rPr>
                <w:rFonts w:ascii="Arial"/>
                <w:sz w:val="21"/>
              </w:rPr>
            </w:pPr>
          </w:p>
          <w:p w14:paraId="4E1800EF">
            <w:pPr>
              <w:spacing w:before="68" w:line="222" w:lineRule="auto"/>
              <w:ind w:left="946"/>
              <w:rPr>
                <w:rFonts w:ascii="宋体" w:hAnsi="宋体" w:eastAsia="宋体" w:cs="宋体"/>
                <w:sz w:val="21"/>
                <w:szCs w:val="21"/>
              </w:rPr>
            </w:pPr>
            <w:r>
              <w:rPr>
                <w:rFonts w:ascii="宋体" w:hAnsi="宋体" w:eastAsia="宋体" w:cs="宋体"/>
                <w:spacing w:val="-4"/>
                <w:sz w:val="21"/>
                <w:szCs w:val="21"/>
              </w:rPr>
              <w:t>备注</w:t>
            </w:r>
          </w:p>
        </w:tc>
        <w:tc>
          <w:tcPr>
            <w:tcW w:w="6256" w:type="dxa"/>
            <w:vAlign w:val="top"/>
          </w:tcPr>
          <w:p w14:paraId="1AA9F54C">
            <w:pPr>
              <w:rPr>
                <w:rFonts w:ascii="Arial"/>
                <w:sz w:val="21"/>
              </w:rPr>
            </w:pPr>
          </w:p>
        </w:tc>
      </w:tr>
    </w:tbl>
    <w:p w14:paraId="31F52712">
      <w:pPr>
        <w:spacing w:before="183" w:line="220" w:lineRule="auto"/>
        <w:ind w:left="392"/>
        <w:rPr>
          <w:rFonts w:ascii="宋体" w:hAnsi="宋体" w:eastAsia="宋体" w:cs="宋体"/>
          <w:spacing w:val="-3"/>
          <w:sz w:val="21"/>
          <w:szCs w:val="21"/>
        </w:rPr>
      </w:pPr>
      <w:r>
        <w:rPr>
          <w:rFonts w:ascii="宋体" w:hAnsi="宋体" w:eastAsia="宋体" w:cs="宋体"/>
          <w:spacing w:val="-2"/>
          <w:sz w:val="21"/>
          <w:szCs w:val="21"/>
        </w:rPr>
        <w:t>注：投标人应根据投标人须知的要求在本表后附相关</w:t>
      </w:r>
      <w:r>
        <w:rPr>
          <w:rFonts w:ascii="宋体" w:hAnsi="宋体" w:eastAsia="宋体" w:cs="宋体"/>
          <w:spacing w:val="-3"/>
          <w:sz w:val="21"/>
          <w:szCs w:val="21"/>
        </w:rPr>
        <w:t>证明材料。</w:t>
      </w:r>
    </w:p>
    <w:p w14:paraId="01E0C400">
      <w:pPr>
        <w:rPr>
          <w:rFonts w:ascii="宋体" w:hAnsi="宋体" w:eastAsia="宋体" w:cs="宋体"/>
          <w:spacing w:val="-3"/>
          <w:sz w:val="21"/>
          <w:szCs w:val="21"/>
        </w:rPr>
      </w:pPr>
      <w:r>
        <w:rPr>
          <w:rFonts w:ascii="宋体" w:hAnsi="宋体" w:eastAsia="宋体" w:cs="宋体"/>
          <w:spacing w:val="-3"/>
          <w:sz w:val="21"/>
          <w:szCs w:val="21"/>
        </w:rPr>
        <w:br w:type="page"/>
      </w:r>
    </w:p>
    <w:p w14:paraId="3CFEC632">
      <w:pPr>
        <w:spacing w:before="101" w:line="225" w:lineRule="auto"/>
        <w:ind w:left="352"/>
        <w:outlineLvl w:val="1"/>
        <w:rPr>
          <w:rFonts w:ascii="宋体" w:hAnsi="宋体" w:eastAsia="宋体" w:cs="宋体"/>
          <w:sz w:val="31"/>
          <w:szCs w:val="31"/>
        </w:rPr>
      </w:pPr>
      <w:r>
        <w:rPr>
          <w:rFonts w:ascii="宋体" w:hAnsi="宋体" w:eastAsia="宋体" w:cs="宋体"/>
          <w:b/>
          <w:bCs/>
          <w:spacing w:val="5"/>
          <w:sz w:val="31"/>
          <w:szCs w:val="31"/>
        </w:rPr>
        <w:t>（五）近年发生的诉讼及仲裁情况</w:t>
      </w:r>
    </w:p>
    <w:p w14:paraId="5E292104">
      <w:pPr>
        <w:spacing w:before="34" w:line="215" w:lineRule="auto"/>
        <w:ind w:left="130"/>
        <w:rPr>
          <w:rFonts w:ascii="宋体" w:hAnsi="宋体" w:eastAsia="宋体" w:cs="宋体"/>
          <w:spacing w:val="-3"/>
          <w:sz w:val="28"/>
          <w:szCs w:val="28"/>
        </w:rPr>
      </w:pPr>
      <w:r>
        <w:rPr>
          <w:rFonts w:ascii="宋体" w:hAnsi="宋体" w:eastAsia="宋体" w:cs="宋体"/>
          <w:spacing w:val="-3"/>
          <w:sz w:val="28"/>
          <w:szCs w:val="28"/>
        </w:rPr>
        <w:t>注：供应商应根据投标人须知的要求附相关证明材料。</w:t>
      </w:r>
    </w:p>
    <w:p w14:paraId="743354DB">
      <w:pPr>
        <w:rPr>
          <w:rFonts w:ascii="宋体" w:hAnsi="宋体" w:eastAsia="宋体" w:cs="宋体"/>
          <w:spacing w:val="-3"/>
          <w:sz w:val="28"/>
          <w:szCs w:val="28"/>
        </w:rPr>
      </w:pPr>
      <w:r>
        <w:rPr>
          <w:rFonts w:ascii="宋体" w:hAnsi="宋体" w:eastAsia="宋体" w:cs="宋体"/>
          <w:spacing w:val="-3"/>
          <w:sz w:val="28"/>
          <w:szCs w:val="28"/>
        </w:rPr>
        <w:br w:type="page"/>
      </w:r>
    </w:p>
    <w:p w14:paraId="03628796">
      <w:pPr>
        <w:spacing w:before="101" w:line="224" w:lineRule="auto"/>
        <w:ind w:left="352"/>
        <w:outlineLvl w:val="1"/>
        <w:rPr>
          <w:rFonts w:hint="eastAsia" w:ascii="宋体" w:hAnsi="宋体" w:eastAsia="宋体" w:cs="宋体"/>
          <w:sz w:val="31"/>
          <w:szCs w:val="31"/>
        </w:rPr>
      </w:pPr>
      <w:r>
        <w:rPr>
          <w:rFonts w:hint="eastAsia" w:ascii="宋体" w:hAnsi="宋体" w:eastAsia="宋体" w:cs="宋体"/>
          <w:b/>
          <w:bCs/>
          <w:spacing w:val="6"/>
          <w:sz w:val="31"/>
          <w:szCs w:val="31"/>
        </w:rPr>
        <w:t>（六）供应商认为需要提交的其他资料</w:t>
      </w:r>
    </w:p>
    <w:p w14:paraId="0069252C">
      <w:pPr>
        <w:spacing w:before="34" w:line="215" w:lineRule="auto"/>
        <w:ind w:left="130"/>
        <w:rPr>
          <w:rFonts w:hint="eastAsia" w:ascii="宋体" w:hAnsi="宋体" w:eastAsia="宋体" w:cs="宋体"/>
          <w:spacing w:val="8"/>
          <w:sz w:val="28"/>
          <w:szCs w:val="28"/>
        </w:rPr>
      </w:pPr>
      <w:r>
        <w:rPr>
          <w:rFonts w:hint="eastAsia" w:ascii="宋体" w:hAnsi="宋体" w:eastAsia="宋体" w:cs="宋体"/>
          <w:spacing w:val="8"/>
          <w:sz w:val="28"/>
          <w:szCs w:val="28"/>
        </w:rPr>
        <w:t>注：供应商应根据投标人须知的要求附认为需要提交的其他资料。</w:t>
      </w:r>
    </w:p>
    <w:p w14:paraId="171064ED">
      <w:pPr>
        <w:rPr>
          <w:rFonts w:ascii="仿宋" w:hAnsi="仿宋" w:eastAsia="仿宋" w:cs="仿宋"/>
          <w:spacing w:val="8"/>
          <w:sz w:val="31"/>
          <w:szCs w:val="31"/>
        </w:rPr>
      </w:pPr>
      <w:r>
        <w:rPr>
          <w:rFonts w:ascii="仿宋" w:hAnsi="仿宋" w:eastAsia="仿宋" w:cs="仿宋"/>
          <w:spacing w:val="8"/>
          <w:sz w:val="31"/>
          <w:szCs w:val="31"/>
        </w:rPr>
        <w:br w:type="page"/>
      </w:r>
    </w:p>
    <w:p w14:paraId="5F7F0FB9">
      <w:pPr>
        <w:keepNext w:val="0"/>
        <w:keepLines w:val="0"/>
        <w:pageBreakBefore w:val="0"/>
        <w:widowControl/>
        <w:kinsoku w:val="0"/>
        <w:wordWrap/>
        <w:overflowPunct/>
        <w:topLinePunct w:val="0"/>
        <w:autoSpaceDE w:val="0"/>
        <w:autoSpaceDN w:val="0"/>
        <w:bidi w:val="0"/>
        <w:adjustRightInd w:val="0"/>
        <w:snapToGrid w:val="0"/>
        <w:spacing w:line="224" w:lineRule="auto"/>
        <w:ind w:left="0"/>
        <w:jc w:val="center"/>
        <w:textAlignment w:val="baseline"/>
        <w:outlineLvl w:val="0"/>
        <w:rPr>
          <w:rFonts w:hint="eastAsia" w:ascii="宋体" w:hAnsi="宋体" w:eastAsia="宋体" w:cs="宋体"/>
          <w:sz w:val="31"/>
          <w:szCs w:val="31"/>
        </w:rPr>
      </w:pPr>
      <w:r>
        <w:rPr>
          <w:rFonts w:hint="eastAsia" w:ascii="宋体" w:hAnsi="宋体" w:eastAsia="宋体" w:cs="宋体"/>
          <w:b/>
          <w:bCs/>
          <w:spacing w:val="4"/>
          <w:sz w:val="31"/>
          <w:szCs w:val="31"/>
        </w:rPr>
        <w:t>五、项目管理机构</w:t>
      </w:r>
    </w:p>
    <w:p w14:paraId="159F8D45">
      <w:pPr>
        <w:keepNext w:val="0"/>
        <w:keepLines w:val="0"/>
        <w:pageBreakBefore w:val="0"/>
        <w:widowControl/>
        <w:kinsoku w:val="0"/>
        <w:wordWrap/>
        <w:overflowPunct/>
        <w:topLinePunct w:val="0"/>
        <w:autoSpaceDE w:val="0"/>
        <w:autoSpaceDN w:val="0"/>
        <w:bidi w:val="0"/>
        <w:adjustRightInd w:val="0"/>
        <w:snapToGrid w:val="0"/>
        <w:spacing w:line="220" w:lineRule="auto"/>
        <w:ind w:left="0"/>
        <w:jc w:val="center"/>
        <w:textAlignment w:val="baseline"/>
        <w:outlineLvl w:val="1"/>
        <w:rPr>
          <w:rFonts w:hint="eastAsia" w:ascii="宋体" w:hAnsi="宋体" w:eastAsia="宋体" w:cs="宋体"/>
          <w:sz w:val="28"/>
          <w:szCs w:val="28"/>
        </w:rPr>
      </w:pPr>
      <w:r>
        <w:rPr>
          <w:rFonts w:hint="eastAsia" w:ascii="宋体" w:hAnsi="宋体" w:eastAsia="宋体" w:cs="宋体"/>
          <w:b/>
          <w:bCs/>
          <w:spacing w:val="-6"/>
          <w:sz w:val="28"/>
          <w:szCs w:val="28"/>
        </w:rPr>
        <w:t>（一）项目人员组成表</w:t>
      </w:r>
    </w:p>
    <w:p w14:paraId="4AD00845">
      <w:pPr>
        <w:spacing w:line="123" w:lineRule="exact"/>
      </w:pPr>
    </w:p>
    <w:tbl>
      <w:tblPr>
        <w:tblStyle w:val="13"/>
        <w:tblW w:w="850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32" w:type="dxa"/>
          <w:left w:w="64" w:type="dxa"/>
          <w:bottom w:w="32" w:type="dxa"/>
          <w:right w:w="64" w:type="dxa"/>
        </w:tblCellMar>
      </w:tblPr>
      <w:tblGrid>
        <w:gridCol w:w="938"/>
        <w:gridCol w:w="934"/>
        <w:gridCol w:w="1561"/>
        <w:gridCol w:w="1194"/>
        <w:gridCol w:w="1439"/>
        <w:gridCol w:w="1497"/>
        <w:gridCol w:w="937"/>
      </w:tblGrid>
      <w:tr w14:paraId="58EEC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tblHeader/>
          <w:jc w:val="center"/>
        </w:trPr>
        <w:tc>
          <w:tcPr>
            <w:tcW w:w="938" w:type="dxa"/>
            <w:vMerge w:val="restart"/>
            <w:tcBorders>
              <w:bottom w:val="nil"/>
            </w:tcBorders>
            <w:vAlign w:val="center"/>
          </w:tcPr>
          <w:p w14:paraId="48295AA1">
            <w:pPr>
              <w:snapToGrid w:val="0"/>
              <w:spacing w:before="71" w:line="220" w:lineRule="auto"/>
              <w:ind w:left="242"/>
              <w:jc w:val="center"/>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职务</w:t>
            </w:r>
          </w:p>
        </w:tc>
        <w:tc>
          <w:tcPr>
            <w:tcW w:w="934" w:type="dxa"/>
            <w:vMerge w:val="restart"/>
            <w:tcBorders>
              <w:bottom w:val="nil"/>
            </w:tcBorders>
            <w:vAlign w:val="center"/>
          </w:tcPr>
          <w:p w14:paraId="6926112B">
            <w:pPr>
              <w:snapToGrid w:val="0"/>
              <w:spacing w:before="71" w:line="220" w:lineRule="auto"/>
              <w:ind w:left="237"/>
              <w:jc w:val="center"/>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姓名</w:t>
            </w:r>
          </w:p>
        </w:tc>
        <w:tc>
          <w:tcPr>
            <w:tcW w:w="1497" w:type="dxa"/>
            <w:gridSpan w:val="4"/>
            <w:vAlign w:val="center"/>
          </w:tcPr>
          <w:p w14:paraId="4D99372A">
            <w:pPr>
              <w:snapToGrid w:val="0"/>
              <w:spacing w:before="225" w:line="220" w:lineRule="auto"/>
              <w:ind w:left="1861"/>
              <w:jc w:val="center"/>
              <w:rPr>
                <w:rFonts w:hint="eastAsia" w:ascii="宋体" w:hAnsi="宋体" w:eastAsia="宋体" w:cs="宋体"/>
                <w:b w:val="0"/>
                <w:bCs/>
                <w:sz w:val="24"/>
                <w:szCs w:val="24"/>
                <w:lang w:eastAsia="zh-CN"/>
              </w:rPr>
            </w:pPr>
            <w:r>
              <w:rPr>
                <w:rFonts w:hint="eastAsia" w:ascii="宋体" w:hAnsi="宋体" w:eastAsia="宋体" w:cs="宋体"/>
                <w:b w:val="0"/>
                <w:bCs/>
                <w:spacing w:val="-1"/>
                <w:sz w:val="24"/>
                <w:szCs w:val="24"/>
                <w:lang w:eastAsia="zh-CN"/>
              </w:rPr>
              <w:t>执业或职业资格证明</w:t>
            </w:r>
          </w:p>
        </w:tc>
        <w:tc>
          <w:tcPr>
            <w:tcW w:w="937" w:type="dxa"/>
            <w:vMerge w:val="restart"/>
            <w:tcBorders>
              <w:bottom w:val="nil"/>
            </w:tcBorders>
            <w:vAlign w:val="center"/>
          </w:tcPr>
          <w:p w14:paraId="3D062477">
            <w:pPr>
              <w:snapToGrid w:val="0"/>
              <w:spacing w:before="72" w:line="222" w:lineRule="auto"/>
              <w:ind w:left="239"/>
              <w:jc w:val="center"/>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备注</w:t>
            </w:r>
          </w:p>
        </w:tc>
      </w:tr>
      <w:tr w14:paraId="15718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tblHeader/>
          <w:jc w:val="center"/>
        </w:trPr>
        <w:tc>
          <w:tcPr>
            <w:tcW w:w="938" w:type="dxa"/>
            <w:vMerge w:val="continue"/>
            <w:tcBorders>
              <w:top w:val="nil"/>
            </w:tcBorders>
            <w:vAlign w:val="center"/>
          </w:tcPr>
          <w:p w14:paraId="3D6C4390">
            <w:pPr>
              <w:snapToGrid w:val="0"/>
              <w:jc w:val="center"/>
              <w:rPr>
                <w:rFonts w:hint="eastAsia" w:ascii="宋体" w:hAnsi="宋体" w:eastAsia="宋体" w:cs="宋体"/>
                <w:b w:val="0"/>
                <w:bCs/>
                <w:sz w:val="24"/>
                <w:szCs w:val="24"/>
                <w:lang w:eastAsia="zh-CN"/>
              </w:rPr>
            </w:pPr>
          </w:p>
        </w:tc>
        <w:tc>
          <w:tcPr>
            <w:tcW w:w="934" w:type="dxa"/>
            <w:vMerge w:val="continue"/>
            <w:tcBorders>
              <w:top w:val="nil"/>
            </w:tcBorders>
            <w:vAlign w:val="center"/>
          </w:tcPr>
          <w:p w14:paraId="09999E34">
            <w:pPr>
              <w:snapToGrid w:val="0"/>
              <w:jc w:val="center"/>
              <w:rPr>
                <w:rFonts w:hint="eastAsia" w:ascii="宋体" w:hAnsi="宋体" w:eastAsia="宋体" w:cs="宋体"/>
                <w:b w:val="0"/>
                <w:bCs/>
                <w:sz w:val="24"/>
                <w:szCs w:val="24"/>
                <w:lang w:eastAsia="zh-CN"/>
              </w:rPr>
            </w:pPr>
          </w:p>
        </w:tc>
        <w:tc>
          <w:tcPr>
            <w:tcW w:w="1561" w:type="dxa"/>
            <w:vAlign w:val="center"/>
          </w:tcPr>
          <w:p w14:paraId="61F40AF9">
            <w:pPr>
              <w:snapToGrid w:val="0"/>
              <w:spacing w:before="221" w:line="219" w:lineRule="auto"/>
              <w:ind w:left="312"/>
              <w:jc w:val="center"/>
              <w:rPr>
                <w:rFonts w:hint="eastAsia" w:ascii="宋体" w:hAnsi="宋体" w:eastAsia="宋体" w:cs="宋体"/>
                <w:b w:val="0"/>
                <w:bCs/>
                <w:sz w:val="24"/>
                <w:szCs w:val="24"/>
                <w:lang w:eastAsia="zh-CN"/>
              </w:rPr>
            </w:pPr>
            <w:r>
              <w:rPr>
                <w:rFonts w:hint="eastAsia" w:ascii="宋体" w:hAnsi="宋体" w:eastAsia="宋体" w:cs="宋体"/>
                <w:b w:val="0"/>
                <w:bCs/>
                <w:spacing w:val="-2"/>
                <w:sz w:val="24"/>
                <w:szCs w:val="24"/>
                <w:lang w:eastAsia="zh-CN"/>
              </w:rPr>
              <w:t>证书名称</w:t>
            </w:r>
          </w:p>
        </w:tc>
        <w:tc>
          <w:tcPr>
            <w:tcW w:w="1194" w:type="dxa"/>
            <w:vAlign w:val="center"/>
          </w:tcPr>
          <w:p w14:paraId="1E5BD99A">
            <w:pPr>
              <w:snapToGrid w:val="0"/>
              <w:spacing w:before="220" w:line="221" w:lineRule="auto"/>
              <w:ind w:left="442"/>
              <w:jc w:val="center"/>
              <w:rPr>
                <w:rFonts w:hint="eastAsia" w:ascii="宋体" w:hAnsi="宋体" w:eastAsia="宋体" w:cs="宋体"/>
                <w:b w:val="0"/>
                <w:bCs/>
                <w:sz w:val="24"/>
                <w:szCs w:val="24"/>
                <w:lang w:eastAsia="zh-CN"/>
              </w:rPr>
            </w:pPr>
            <w:r>
              <w:rPr>
                <w:rFonts w:hint="eastAsia" w:ascii="宋体" w:hAnsi="宋体" w:eastAsia="宋体" w:cs="宋体"/>
                <w:b w:val="0"/>
                <w:bCs/>
                <w:spacing w:val="-3"/>
                <w:sz w:val="24"/>
                <w:szCs w:val="24"/>
                <w:lang w:eastAsia="zh-CN"/>
              </w:rPr>
              <w:t>级别</w:t>
            </w:r>
          </w:p>
        </w:tc>
        <w:tc>
          <w:tcPr>
            <w:tcW w:w="1439" w:type="dxa"/>
            <w:vAlign w:val="center"/>
          </w:tcPr>
          <w:p w14:paraId="34B605BA">
            <w:pPr>
              <w:snapToGrid w:val="0"/>
              <w:spacing w:before="220" w:line="222" w:lineRule="auto"/>
              <w:ind w:left="645"/>
              <w:jc w:val="center"/>
              <w:rPr>
                <w:rFonts w:hint="eastAsia" w:ascii="宋体" w:hAnsi="宋体" w:eastAsia="宋体" w:cs="宋体"/>
                <w:b w:val="0"/>
                <w:bCs/>
                <w:sz w:val="24"/>
                <w:szCs w:val="24"/>
                <w:lang w:eastAsia="zh-CN"/>
              </w:rPr>
            </w:pPr>
            <w:r>
              <w:rPr>
                <w:rFonts w:hint="eastAsia" w:ascii="宋体" w:hAnsi="宋体" w:eastAsia="宋体" w:cs="宋体"/>
                <w:b w:val="0"/>
                <w:bCs/>
                <w:spacing w:val="-2"/>
                <w:sz w:val="24"/>
                <w:szCs w:val="24"/>
                <w:lang w:eastAsia="zh-CN"/>
              </w:rPr>
              <w:t>证号</w:t>
            </w:r>
          </w:p>
        </w:tc>
        <w:tc>
          <w:tcPr>
            <w:tcW w:w="1497" w:type="dxa"/>
            <w:vAlign w:val="center"/>
          </w:tcPr>
          <w:p w14:paraId="5CCFC07F">
            <w:pPr>
              <w:snapToGrid w:val="0"/>
              <w:spacing w:before="220" w:line="221" w:lineRule="auto"/>
              <w:ind w:left="688"/>
              <w:jc w:val="center"/>
              <w:rPr>
                <w:rFonts w:hint="eastAsia" w:ascii="宋体" w:hAnsi="宋体" w:eastAsia="宋体" w:cs="宋体"/>
                <w:b w:val="0"/>
                <w:bCs/>
                <w:sz w:val="24"/>
                <w:szCs w:val="24"/>
                <w:lang w:eastAsia="zh-CN"/>
              </w:rPr>
            </w:pPr>
            <w:r>
              <w:rPr>
                <w:rFonts w:hint="eastAsia" w:ascii="宋体" w:hAnsi="宋体" w:eastAsia="宋体" w:cs="宋体"/>
                <w:b w:val="0"/>
                <w:bCs/>
                <w:spacing w:val="-2"/>
                <w:sz w:val="24"/>
                <w:szCs w:val="24"/>
                <w:lang w:eastAsia="zh-CN"/>
              </w:rPr>
              <w:t>专业</w:t>
            </w:r>
          </w:p>
        </w:tc>
        <w:tc>
          <w:tcPr>
            <w:tcW w:w="937" w:type="dxa"/>
            <w:vMerge w:val="continue"/>
            <w:tcBorders>
              <w:top w:val="nil"/>
            </w:tcBorders>
            <w:vAlign w:val="center"/>
          </w:tcPr>
          <w:p w14:paraId="78A7AD4E">
            <w:pPr>
              <w:snapToGrid w:val="0"/>
              <w:jc w:val="center"/>
              <w:rPr>
                <w:rFonts w:hint="eastAsia" w:ascii="宋体" w:hAnsi="宋体" w:eastAsia="宋体" w:cs="宋体"/>
                <w:b w:val="0"/>
                <w:bCs/>
                <w:sz w:val="24"/>
                <w:szCs w:val="24"/>
                <w:lang w:eastAsia="zh-CN"/>
              </w:rPr>
            </w:pPr>
          </w:p>
        </w:tc>
      </w:tr>
      <w:tr w14:paraId="53F4C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38" w:type="dxa"/>
            <w:vAlign w:val="center"/>
          </w:tcPr>
          <w:p w14:paraId="5D105FEE">
            <w:pPr>
              <w:snapToGrid w:val="0"/>
              <w:jc w:val="center"/>
              <w:rPr>
                <w:rFonts w:hint="eastAsia" w:ascii="宋体" w:hAnsi="宋体" w:eastAsia="宋体" w:cs="宋体"/>
                <w:b w:val="0"/>
                <w:bCs/>
                <w:sz w:val="24"/>
                <w:szCs w:val="24"/>
              </w:rPr>
            </w:pPr>
          </w:p>
        </w:tc>
        <w:tc>
          <w:tcPr>
            <w:tcW w:w="934" w:type="dxa"/>
            <w:vAlign w:val="center"/>
          </w:tcPr>
          <w:p w14:paraId="037ADA1D">
            <w:pPr>
              <w:snapToGrid w:val="0"/>
              <w:jc w:val="center"/>
              <w:rPr>
                <w:rFonts w:hint="eastAsia" w:ascii="宋体" w:hAnsi="宋体" w:eastAsia="宋体" w:cs="宋体"/>
                <w:b w:val="0"/>
                <w:bCs/>
                <w:sz w:val="24"/>
                <w:szCs w:val="24"/>
              </w:rPr>
            </w:pPr>
          </w:p>
        </w:tc>
        <w:tc>
          <w:tcPr>
            <w:tcW w:w="1561" w:type="dxa"/>
            <w:vAlign w:val="center"/>
          </w:tcPr>
          <w:p w14:paraId="19A4D997">
            <w:pPr>
              <w:snapToGrid w:val="0"/>
              <w:jc w:val="center"/>
              <w:rPr>
                <w:rFonts w:hint="eastAsia" w:ascii="宋体" w:hAnsi="宋体" w:eastAsia="宋体" w:cs="宋体"/>
                <w:b w:val="0"/>
                <w:bCs/>
                <w:sz w:val="24"/>
                <w:szCs w:val="24"/>
              </w:rPr>
            </w:pPr>
          </w:p>
        </w:tc>
        <w:tc>
          <w:tcPr>
            <w:tcW w:w="1194" w:type="dxa"/>
            <w:vAlign w:val="center"/>
          </w:tcPr>
          <w:p w14:paraId="20E09B0C">
            <w:pPr>
              <w:snapToGrid w:val="0"/>
              <w:jc w:val="center"/>
              <w:rPr>
                <w:rFonts w:hint="eastAsia" w:ascii="宋体" w:hAnsi="宋体" w:eastAsia="宋体" w:cs="宋体"/>
                <w:b w:val="0"/>
                <w:bCs/>
                <w:sz w:val="24"/>
                <w:szCs w:val="24"/>
              </w:rPr>
            </w:pPr>
          </w:p>
        </w:tc>
        <w:tc>
          <w:tcPr>
            <w:tcW w:w="1439" w:type="dxa"/>
            <w:vAlign w:val="center"/>
          </w:tcPr>
          <w:p w14:paraId="6BB365AD">
            <w:pPr>
              <w:snapToGrid w:val="0"/>
              <w:jc w:val="center"/>
              <w:rPr>
                <w:rFonts w:hint="eastAsia" w:ascii="宋体" w:hAnsi="宋体" w:eastAsia="宋体" w:cs="宋体"/>
                <w:b w:val="0"/>
                <w:bCs/>
                <w:sz w:val="24"/>
                <w:szCs w:val="24"/>
              </w:rPr>
            </w:pPr>
          </w:p>
        </w:tc>
        <w:tc>
          <w:tcPr>
            <w:tcW w:w="1497" w:type="dxa"/>
            <w:vAlign w:val="center"/>
          </w:tcPr>
          <w:p w14:paraId="405B31B3">
            <w:pPr>
              <w:snapToGrid w:val="0"/>
              <w:jc w:val="center"/>
              <w:rPr>
                <w:rFonts w:hint="eastAsia" w:ascii="宋体" w:hAnsi="宋体" w:eastAsia="宋体" w:cs="宋体"/>
                <w:b w:val="0"/>
                <w:bCs/>
                <w:sz w:val="24"/>
                <w:szCs w:val="24"/>
              </w:rPr>
            </w:pPr>
          </w:p>
        </w:tc>
        <w:tc>
          <w:tcPr>
            <w:tcW w:w="937" w:type="dxa"/>
            <w:vAlign w:val="center"/>
          </w:tcPr>
          <w:p w14:paraId="2476771D">
            <w:pPr>
              <w:snapToGrid w:val="0"/>
              <w:jc w:val="center"/>
              <w:rPr>
                <w:rFonts w:hint="eastAsia" w:ascii="宋体" w:hAnsi="宋体" w:eastAsia="宋体" w:cs="宋体"/>
                <w:b w:val="0"/>
                <w:bCs/>
                <w:sz w:val="24"/>
                <w:szCs w:val="24"/>
              </w:rPr>
            </w:pPr>
          </w:p>
        </w:tc>
      </w:tr>
      <w:tr w14:paraId="7F0AE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0" w:hRule="atLeast"/>
          <w:jc w:val="center"/>
        </w:trPr>
        <w:tc>
          <w:tcPr>
            <w:tcW w:w="938" w:type="dxa"/>
            <w:vAlign w:val="center"/>
          </w:tcPr>
          <w:p w14:paraId="2C269E47">
            <w:pPr>
              <w:snapToGrid w:val="0"/>
              <w:jc w:val="center"/>
              <w:rPr>
                <w:rFonts w:hint="eastAsia" w:ascii="宋体" w:hAnsi="宋体" w:eastAsia="宋体" w:cs="宋体"/>
                <w:b w:val="0"/>
                <w:bCs/>
                <w:sz w:val="24"/>
                <w:szCs w:val="24"/>
              </w:rPr>
            </w:pPr>
          </w:p>
        </w:tc>
        <w:tc>
          <w:tcPr>
            <w:tcW w:w="934" w:type="dxa"/>
            <w:vAlign w:val="center"/>
          </w:tcPr>
          <w:p w14:paraId="6C911E85">
            <w:pPr>
              <w:snapToGrid w:val="0"/>
              <w:jc w:val="center"/>
              <w:rPr>
                <w:rFonts w:hint="eastAsia" w:ascii="宋体" w:hAnsi="宋体" w:eastAsia="宋体" w:cs="宋体"/>
                <w:b w:val="0"/>
                <w:bCs/>
                <w:sz w:val="24"/>
                <w:szCs w:val="24"/>
              </w:rPr>
            </w:pPr>
          </w:p>
        </w:tc>
        <w:tc>
          <w:tcPr>
            <w:tcW w:w="1561" w:type="dxa"/>
            <w:vAlign w:val="center"/>
          </w:tcPr>
          <w:p w14:paraId="4F3C1C89">
            <w:pPr>
              <w:snapToGrid w:val="0"/>
              <w:jc w:val="center"/>
              <w:rPr>
                <w:rFonts w:hint="eastAsia" w:ascii="宋体" w:hAnsi="宋体" w:eastAsia="宋体" w:cs="宋体"/>
                <w:b w:val="0"/>
                <w:bCs/>
                <w:sz w:val="24"/>
                <w:szCs w:val="24"/>
              </w:rPr>
            </w:pPr>
          </w:p>
        </w:tc>
        <w:tc>
          <w:tcPr>
            <w:tcW w:w="1194" w:type="dxa"/>
            <w:vAlign w:val="center"/>
          </w:tcPr>
          <w:p w14:paraId="1FF9AA03">
            <w:pPr>
              <w:snapToGrid w:val="0"/>
              <w:jc w:val="center"/>
              <w:rPr>
                <w:rFonts w:hint="eastAsia" w:ascii="宋体" w:hAnsi="宋体" w:eastAsia="宋体" w:cs="宋体"/>
                <w:b w:val="0"/>
                <w:bCs/>
                <w:sz w:val="24"/>
                <w:szCs w:val="24"/>
              </w:rPr>
            </w:pPr>
          </w:p>
        </w:tc>
        <w:tc>
          <w:tcPr>
            <w:tcW w:w="1439" w:type="dxa"/>
            <w:vAlign w:val="center"/>
          </w:tcPr>
          <w:p w14:paraId="3DBA643E">
            <w:pPr>
              <w:snapToGrid w:val="0"/>
              <w:jc w:val="center"/>
              <w:rPr>
                <w:rFonts w:hint="eastAsia" w:ascii="宋体" w:hAnsi="宋体" w:eastAsia="宋体" w:cs="宋体"/>
                <w:b w:val="0"/>
                <w:bCs/>
                <w:sz w:val="24"/>
                <w:szCs w:val="24"/>
              </w:rPr>
            </w:pPr>
          </w:p>
        </w:tc>
        <w:tc>
          <w:tcPr>
            <w:tcW w:w="1497" w:type="dxa"/>
            <w:vAlign w:val="center"/>
          </w:tcPr>
          <w:p w14:paraId="54CEF1C3">
            <w:pPr>
              <w:snapToGrid w:val="0"/>
              <w:jc w:val="center"/>
              <w:rPr>
                <w:rFonts w:hint="eastAsia" w:ascii="宋体" w:hAnsi="宋体" w:eastAsia="宋体" w:cs="宋体"/>
                <w:b w:val="0"/>
                <w:bCs/>
                <w:sz w:val="24"/>
                <w:szCs w:val="24"/>
              </w:rPr>
            </w:pPr>
          </w:p>
        </w:tc>
        <w:tc>
          <w:tcPr>
            <w:tcW w:w="937" w:type="dxa"/>
            <w:vAlign w:val="center"/>
          </w:tcPr>
          <w:p w14:paraId="0AFE5401">
            <w:pPr>
              <w:snapToGrid w:val="0"/>
              <w:jc w:val="center"/>
              <w:rPr>
                <w:rFonts w:hint="eastAsia" w:ascii="宋体" w:hAnsi="宋体" w:eastAsia="宋体" w:cs="宋体"/>
                <w:b w:val="0"/>
                <w:bCs/>
                <w:sz w:val="24"/>
                <w:szCs w:val="24"/>
              </w:rPr>
            </w:pPr>
          </w:p>
        </w:tc>
      </w:tr>
      <w:tr w14:paraId="32FC8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38" w:type="dxa"/>
            <w:vAlign w:val="center"/>
          </w:tcPr>
          <w:p w14:paraId="2179B55F">
            <w:pPr>
              <w:snapToGrid w:val="0"/>
              <w:jc w:val="center"/>
              <w:rPr>
                <w:rFonts w:hint="eastAsia" w:ascii="宋体" w:hAnsi="宋体" w:eastAsia="宋体" w:cs="宋体"/>
                <w:b w:val="0"/>
                <w:bCs/>
                <w:sz w:val="24"/>
                <w:szCs w:val="24"/>
              </w:rPr>
            </w:pPr>
          </w:p>
        </w:tc>
        <w:tc>
          <w:tcPr>
            <w:tcW w:w="934" w:type="dxa"/>
            <w:vAlign w:val="center"/>
          </w:tcPr>
          <w:p w14:paraId="3C71E012">
            <w:pPr>
              <w:snapToGrid w:val="0"/>
              <w:jc w:val="center"/>
              <w:rPr>
                <w:rFonts w:hint="eastAsia" w:ascii="宋体" w:hAnsi="宋体" w:eastAsia="宋体" w:cs="宋体"/>
                <w:b w:val="0"/>
                <w:bCs/>
                <w:sz w:val="24"/>
                <w:szCs w:val="24"/>
              </w:rPr>
            </w:pPr>
          </w:p>
        </w:tc>
        <w:tc>
          <w:tcPr>
            <w:tcW w:w="1561" w:type="dxa"/>
            <w:vAlign w:val="center"/>
          </w:tcPr>
          <w:p w14:paraId="1FB69158">
            <w:pPr>
              <w:snapToGrid w:val="0"/>
              <w:jc w:val="center"/>
              <w:rPr>
                <w:rFonts w:hint="eastAsia" w:ascii="宋体" w:hAnsi="宋体" w:eastAsia="宋体" w:cs="宋体"/>
                <w:b w:val="0"/>
                <w:bCs/>
                <w:sz w:val="24"/>
                <w:szCs w:val="24"/>
              </w:rPr>
            </w:pPr>
          </w:p>
        </w:tc>
        <w:tc>
          <w:tcPr>
            <w:tcW w:w="1194" w:type="dxa"/>
            <w:vAlign w:val="center"/>
          </w:tcPr>
          <w:p w14:paraId="4C405950">
            <w:pPr>
              <w:snapToGrid w:val="0"/>
              <w:jc w:val="center"/>
              <w:rPr>
                <w:rFonts w:hint="eastAsia" w:ascii="宋体" w:hAnsi="宋体" w:eastAsia="宋体" w:cs="宋体"/>
                <w:b w:val="0"/>
                <w:bCs/>
                <w:sz w:val="24"/>
                <w:szCs w:val="24"/>
              </w:rPr>
            </w:pPr>
          </w:p>
        </w:tc>
        <w:tc>
          <w:tcPr>
            <w:tcW w:w="1439" w:type="dxa"/>
            <w:vAlign w:val="center"/>
          </w:tcPr>
          <w:p w14:paraId="5C586784">
            <w:pPr>
              <w:snapToGrid w:val="0"/>
              <w:jc w:val="center"/>
              <w:rPr>
                <w:rFonts w:hint="eastAsia" w:ascii="宋体" w:hAnsi="宋体" w:eastAsia="宋体" w:cs="宋体"/>
                <w:b w:val="0"/>
                <w:bCs/>
                <w:sz w:val="24"/>
                <w:szCs w:val="24"/>
              </w:rPr>
            </w:pPr>
          </w:p>
        </w:tc>
        <w:tc>
          <w:tcPr>
            <w:tcW w:w="1497" w:type="dxa"/>
            <w:vAlign w:val="center"/>
          </w:tcPr>
          <w:p w14:paraId="08D56120">
            <w:pPr>
              <w:snapToGrid w:val="0"/>
              <w:jc w:val="center"/>
              <w:rPr>
                <w:rFonts w:hint="eastAsia" w:ascii="宋体" w:hAnsi="宋体" w:eastAsia="宋体" w:cs="宋体"/>
                <w:b w:val="0"/>
                <w:bCs/>
                <w:sz w:val="24"/>
                <w:szCs w:val="24"/>
              </w:rPr>
            </w:pPr>
          </w:p>
        </w:tc>
        <w:tc>
          <w:tcPr>
            <w:tcW w:w="937" w:type="dxa"/>
            <w:vAlign w:val="center"/>
          </w:tcPr>
          <w:p w14:paraId="44F25D47">
            <w:pPr>
              <w:snapToGrid w:val="0"/>
              <w:jc w:val="center"/>
              <w:rPr>
                <w:rFonts w:hint="eastAsia" w:ascii="宋体" w:hAnsi="宋体" w:eastAsia="宋体" w:cs="宋体"/>
                <w:b w:val="0"/>
                <w:bCs/>
                <w:sz w:val="24"/>
                <w:szCs w:val="24"/>
              </w:rPr>
            </w:pPr>
          </w:p>
        </w:tc>
      </w:tr>
      <w:tr w14:paraId="73384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38" w:type="dxa"/>
            <w:vAlign w:val="center"/>
          </w:tcPr>
          <w:p w14:paraId="1D5BC8E1">
            <w:pPr>
              <w:snapToGrid w:val="0"/>
              <w:jc w:val="center"/>
              <w:rPr>
                <w:rFonts w:hint="eastAsia" w:ascii="宋体" w:hAnsi="宋体" w:eastAsia="宋体" w:cs="宋体"/>
                <w:b w:val="0"/>
                <w:bCs/>
                <w:sz w:val="24"/>
                <w:szCs w:val="24"/>
              </w:rPr>
            </w:pPr>
          </w:p>
        </w:tc>
        <w:tc>
          <w:tcPr>
            <w:tcW w:w="934" w:type="dxa"/>
            <w:vAlign w:val="center"/>
          </w:tcPr>
          <w:p w14:paraId="4F83414C">
            <w:pPr>
              <w:snapToGrid w:val="0"/>
              <w:jc w:val="center"/>
              <w:rPr>
                <w:rFonts w:hint="eastAsia" w:ascii="宋体" w:hAnsi="宋体" w:eastAsia="宋体" w:cs="宋体"/>
                <w:b w:val="0"/>
                <w:bCs/>
                <w:sz w:val="24"/>
                <w:szCs w:val="24"/>
              </w:rPr>
            </w:pPr>
          </w:p>
        </w:tc>
        <w:tc>
          <w:tcPr>
            <w:tcW w:w="1561" w:type="dxa"/>
            <w:vAlign w:val="center"/>
          </w:tcPr>
          <w:p w14:paraId="0783406B">
            <w:pPr>
              <w:snapToGrid w:val="0"/>
              <w:jc w:val="center"/>
              <w:rPr>
                <w:rFonts w:hint="eastAsia" w:ascii="宋体" w:hAnsi="宋体" w:eastAsia="宋体" w:cs="宋体"/>
                <w:b w:val="0"/>
                <w:bCs/>
                <w:sz w:val="24"/>
                <w:szCs w:val="24"/>
              </w:rPr>
            </w:pPr>
          </w:p>
        </w:tc>
        <w:tc>
          <w:tcPr>
            <w:tcW w:w="1194" w:type="dxa"/>
            <w:vAlign w:val="center"/>
          </w:tcPr>
          <w:p w14:paraId="1F58393C">
            <w:pPr>
              <w:snapToGrid w:val="0"/>
              <w:jc w:val="center"/>
              <w:rPr>
                <w:rFonts w:hint="eastAsia" w:ascii="宋体" w:hAnsi="宋体" w:eastAsia="宋体" w:cs="宋体"/>
                <w:b w:val="0"/>
                <w:bCs/>
                <w:sz w:val="24"/>
                <w:szCs w:val="24"/>
              </w:rPr>
            </w:pPr>
          </w:p>
        </w:tc>
        <w:tc>
          <w:tcPr>
            <w:tcW w:w="1439" w:type="dxa"/>
            <w:vAlign w:val="center"/>
          </w:tcPr>
          <w:p w14:paraId="617BFBF6">
            <w:pPr>
              <w:snapToGrid w:val="0"/>
              <w:jc w:val="center"/>
              <w:rPr>
                <w:rFonts w:hint="eastAsia" w:ascii="宋体" w:hAnsi="宋体" w:eastAsia="宋体" w:cs="宋体"/>
                <w:b w:val="0"/>
                <w:bCs/>
                <w:sz w:val="24"/>
                <w:szCs w:val="24"/>
              </w:rPr>
            </w:pPr>
          </w:p>
        </w:tc>
        <w:tc>
          <w:tcPr>
            <w:tcW w:w="1497" w:type="dxa"/>
            <w:vAlign w:val="center"/>
          </w:tcPr>
          <w:p w14:paraId="6B127D8F">
            <w:pPr>
              <w:snapToGrid w:val="0"/>
              <w:jc w:val="center"/>
              <w:rPr>
                <w:rFonts w:hint="eastAsia" w:ascii="宋体" w:hAnsi="宋体" w:eastAsia="宋体" w:cs="宋体"/>
                <w:b w:val="0"/>
                <w:bCs/>
                <w:sz w:val="24"/>
                <w:szCs w:val="24"/>
              </w:rPr>
            </w:pPr>
          </w:p>
        </w:tc>
        <w:tc>
          <w:tcPr>
            <w:tcW w:w="937" w:type="dxa"/>
            <w:vAlign w:val="center"/>
          </w:tcPr>
          <w:p w14:paraId="71BC0CEC">
            <w:pPr>
              <w:snapToGrid w:val="0"/>
              <w:jc w:val="center"/>
              <w:rPr>
                <w:rFonts w:hint="eastAsia" w:ascii="宋体" w:hAnsi="宋体" w:eastAsia="宋体" w:cs="宋体"/>
                <w:b w:val="0"/>
                <w:bCs/>
                <w:sz w:val="24"/>
                <w:szCs w:val="24"/>
              </w:rPr>
            </w:pPr>
          </w:p>
        </w:tc>
      </w:tr>
      <w:tr w14:paraId="79784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38" w:type="dxa"/>
            <w:vAlign w:val="center"/>
          </w:tcPr>
          <w:p w14:paraId="0991C196">
            <w:pPr>
              <w:snapToGrid w:val="0"/>
              <w:jc w:val="center"/>
              <w:rPr>
                <w:rFonts w:hint="eastAsia" w:ascii="宋体" w:hAnsi="宋体" w:eastAsia="宋体" w:cs="宋体"/>
                <w:b w:val="0"/>
                <w:bCs/>
                <w:sz w:val="24"/>
                <w:szCs w:val="24"/>
              </w:rPr>
            </w:pPr>
          </w:p>
        </w:tc>
        <w:tc>
          <w:tcPr>
            <w:tcW w:w="934" w:type="dxa"/>
            <w:vAlign w:val="center"/>
          </w:tcPr>
          <w:p w14:paraId="1D2713A1">
            <w:pPr>
              <w:snapToGrid w:val="0"/>
              <w:jc w:val="center"/>
              <w:rPr>
                <w:rFonts w:hint="eastAsia" w:ascii="宋体" w:hAnsi="宋体" w:eastAsia="宋体" w:cs="宋体"/>
                <w:b w:val="0"/>
                <w:bCs/>
                <w:sz w:val="24"/>
                <w:szCs w:val="24"/>
              </w:rPr>
            </w:pPr>
          </w:p>
        </w:tc>
        <w:tc>
          <w:tcPr>
            <w:tcW w:w="1561" w:type="dxa"/>
            <w:vAlign w:val="center"/>
          </w:tcPr>
          <w:p w14:paraId="2B9B1C28">
            <w:pPr>
              <w:snapToGrid w:val="0"/>
              <w:jc w:val="center"/>
              <w:rPr>
                <w:rFonts w:hint="eastAsia" w:ascii="宋体" w:hAnsi="宋体" w:eastAsia="宋体" w:cs="宋体"/>
                <w:b w:val="0"/>
                <w:bCs/>
                <w:sz w:val="24"/>
                <w:szCs w:val="24"/>
              </w:rPr>
            </w:pPr>
          </w:p>
        </w:tc>
        <w:tc>
          <w:tcPr>
            <w:tcW w:w="1194" w:type="dxa"/>
            <w:vAlign w:val="center"/>
          </w:tcPr>
          <w:p w14:paraId="2F9406A2">
            <w:pPr>
              <w:snapToGrid w:val="0"/>
              <w:jc w:val="center"/>
              <w:rPr>
                <w:rFonts w:hint="eastAsia" w:ascii="宋体" w:hAnsi="宋体" w:eastAsia="宋体" w:cs="宋体"/>
                <w:b w:val="0"/>
                <w:bCs/>
                <w:sz w:val="24"/>
                <w:szCs w:val="24"/>
              </w:rPr>
            </w:pPr>
          </w:p>
        </w:tc>
        <w:tc>
          <w:tcPr>
            <w:tcW w:w="1439" w:type="dxa"/>
            <w:vAlign w:val="center"/>
          </w:tcPr>
          <w:p w14:paraId="532DFE9C">
            <w:pPr>
              <w:snapToGrid w:val="0"/>
              <w:jc w:val="center"/>
              <w:rPr>
                <w:rFonts w:hint="eastAsia" w:ascii="宋体" w:hAnsi="宋体" w:eastAsia="宋体" w:cs="宋体"/>
                <w:b w:val="0"/>
                <w:bCs/>
                <w:sz w:val="24"/>
                <w:szCs w:val="24"/>
              </w:rPr>
            </w:pPr>
          </w:p>
        </w:tc>
        <w:tc>
          <w:tcPr>
            <w:tcW w:w="1497" w:type="dxa"/>
            <w:vAlign w:val="center"/>
          </w:tcPr>
          <w:p w14:paraId="70662FBC">
            <w:pPr>
              <w:snapToGrid w:val="0"/>
              <w:jc w:val="center"/>
              <w:rPr>
                <w:rFonts w:hint="eastAsia" w:ascii="宋体" w:hAnsi="宋体" w:eastAsia="宋体" w:cs="宋体"/>
                <w:b w:val="0"/>
                <w:bCs/>
                <w:sz w:val="24"/>
                <w:szCs w:val="24"/>
              </w:rPr>
            </w:pPr>
          </w:p>
        </w:tc>
        <w:tc>
          <w:tcPr>
            <w:tcW w:w="937" w:type="dxa"/>
            <w:vAlign w:val="center"/>
          </w:tcPr>
          <w:p w14:paraId="75BA310C">
            <w:pPr>
              <w:snapToGrid w:val="0"/>
              <w:jc w:val="center"/>
              <w:rPr>
                <w:rFonts w:hint="eastAsia" w:ascii="宋体" w:hAnsi="宋体" w:eastAsia="宋体" w:cs="宋体"/>
                <w:b w:val="0"/>
                <w:bCs/>
                <w:sz w:val="24"/>
                <w:szCs w:val="24"/>
              </w:rPr>
            </w:pPr>
          </w:p>
        </w:tc>
      </w:tr>
      <w:tr w14:paraId="53499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38" w:type="dxa"/>
            <w:vAlign w:val="center"/>
          </w:tcPr>
          <w:p w14:paraId="7D16B841">
            <w:pPr>
              <w:snapToGrid w:val="0"/>
              <w:jc w:val="center"/>
              <w:rPr>
                <w:rFonts w:hint="eastAsia" w:ascii="宋体" w:hAnsi="宋体" w:eastAsia="宋体" w:cs="宋体"/>
                <w:b w:val="0"/>
                <w:bCs/>
                <w:sz w:val="24"/>
                <w:szCs w:val="24"/>
              </w:rPr>
            </w:pPr>
          </w:p>
        </w:tc>
        <w:tc>
          <w:tcPr>
            <w:tcW w:w="934" w:type="dxa"/>
            <w:vAlign w:val="center"/>
          </w:tcPr>
          <w:p w14:paraId="16BB7CF5">
            <w:pPr>
              <w:snapToGrid w:val="0"/>
              <w:jc w:val="center"/>
              <w:rPr>
                <w:rFonts w:hint="eastAsia" w:ascii="宋体" w:hAnsi="宋体" w:eastAsia="宋体" w:cs="宋体"/>
                <w:b w:val="0"/>
                <w:bCs/>
                <w:sz w:val="24"/>
                <w:szCs w:val="24"/>
              </w:rPr>
            </w:pPr>
          </w:p>
        </w:tc>
        <w:tc>
          <w:tcPr>
            <w:tcW w:w="1561" w:type="dxa"/>
            <w:vAlign w:val="center"/>
          </w:tcPr>
          <w:p w14:paraId="1BB7FC5D">
            <w:pPr>
              <w:snapToGrid w:val="0"/>
              <w:jc w:val="center"/>
              <w:rPr>
                <w:rFonts w:hint="eastAsia" w:ascii="宋体" w:hAnsi="宋体" w:eastAsia="宋体" w:cs="宋体"/>
                <w:b w:val="0"/>
                <w:bCs/>
                <w:sz w:val="24"/>
                <w:szCs w:val="24"/>
              </w:rPr>
            </w:pPr>
          </w:p>
        </w:tc>
        <w:tc>
          <w:tcPr>
            <w:tcW w:w="1194" w:type="dxa"/>
            <w:vAlign w:val="center"/>
          </w:tcPr>
          <w:p w14:paraId="48EFF3F5">
            <w:pPr>
              <w:snapToGrid w:val="0"/>
              <w:jc w:val="center"/>
              <w:rPr>
                <w:rFonts w:hint="eastAsia" w:ascii="宋体" w:hAnsi="宋体" w:eastAsia="宋体" w:cs="宋体"/>
                <w:b w:val="0"/>
                <w:bCs/>
                <w:sz w:val="24"/>
                <w:szCs w:val="24"/>
              </w:rPr>
            </w:pPr>
          </w:p>
        </w:tc>
        <w:tc>
          <w:tcPr>
            <w:tcW w:w="1439" w:type="dxa"/>
            <w:vAlign w:val="center"/>
          </w:tcPr>
          <w:p w14:paraId="4C145FF5">
            <w:pPr>
              <w:snapToGrid w:val="0"/>
              <w:jc w:val="center"/>
              <w:rPr>
                <w:rFonts w:hint="eastAsia" w:ascii="宋体" w:hAnsi="宋体" w:eastAsia="宋体" w:cs="宋体"/>
                <w:b w:val="0"/>
                <w:bCs/>
                <w:sz w:val="24"/>
                <w:szCs w:val="24"/>
              </w:rPr>
            </w:pPr>
          </w:p>
        </w:tc>
        <w:tc>
          <w:tcPr>
            <w:tcW w:w="1497" w:type="dxa"/>
            <w:vAlign w:val="center"/>
          </w:tcPr>
          <w:p w14:paraId="5154DE15">
            <w:pPr>
              <w:snapToGrid w:val="0"/>
              <w:jc w:val="center"/>
              <w:rPr>
                <w:rFonts w:hint="eastAsia" w:ascii="宋体" w:hAnsi="宋体" w:eastAsia="宋体" w:cs="宋体"/>
                <w:b w:val="0"/>
                <w:bCs/>
                <w:sz w:val="24"/>
                <w:szCs w:val="24"/>
              </w:rPr>
            </w:pPr>
          </w:p>
        </w:tc>
        <w:tc>
          <w:tcPr>
            <w:tcW w:w="937" w:type="dxa"/>
            <w:vAlign w:val="center"/>
          </w:tcPr>
          <w:p w14:paraId="366DC411">
            <w:pPr>
              <w:snapToGrid w:val="0"/>
              <w:jc w:val="center"/>
              <w:rPr>
                <w:rFonts w:hint="eastAsia" w:ascii="宋体" w:hAnsi="宋体" w:eastAsia="宋体" w:cs="宋体"/>
                <w:b w:val="0"/>
                <w:bCs/>
                <w:sz w:val="24"/>
                <w:szCs w:val="24"/>
              </w:rPr>
            </w:pPr>
          </w:p>
        </w:tc>
      </w:tr>
      <w:tr w14:paraId="6D91B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38" w:type="dxa"/>
            <w:vAlign w:val="center"/>
          </w:tcPr>
          <w:p w14:paraId="61F63A0A">
            <w:pPr>
              <w:snapToGrid w:val="0"/>
              <w:jc w:val="center"/>
              <w:rPr>
                <w:rFonts w:hint="eastAsia" w:ascii="宋体" w:hAnsi="宋体" w:eastAsia="宋体" w:cs="宋体"/>
                <w:b w:val="0"/>
                <w:bCs/>
                <w:sz w:val="24"/>
                <w:szCs w:val="24"/>
              </w:rPr>
            </w:pPr>
          </w:p>
        </w:tc>
        <w:tc>
          <w:tcPr>
            <w:tcW w:w="934" w:type="dxa"/>
            <w:vAlign w:val="center"/>
          </w:tcPr>
          <w:p w14:paraId="6D9056FF">
            <w:pPr>
              <w:snapToGrid w:val="0"/>
              <w:jc w:val="center"/>
              <w:rPr>
                <w:rFonts w:hint="eastAsia" w:ascii="宋体" w:hAnsi="宋体" w:eastAsia="宋体" w:cs="宋体"/>
                <w:b w:val="0"/>
                <w:bCs/>
                <w:sz w:val="24"/>
                <w:szCs w:val="24"/>
              </w:rPr>
            </w:pPr>
          </w:p>
        </w:tc>
        <w:tc>
          <w:tcPr>
            <w:tcW w:w="1561" w:type="dxa"/>
            <w:vAlign w:val="center"/>
          </w:tcPr>
          <w:p w14:paraId="1DAFBEFD">
            <w:pPr>
              <w:snapToGrid w:val="0"/>
              <w:jc w:val="center"/>
              <w:rPr>
                <w:rFonts w:hint="eastAsia" w:ascii="宋体" w:hAnsi="宋体" w:eastAsia="宋体" w:cs="宋体"/>
                <w:b w:val="0"/>
                <w:bCs/>
                <w:sz w:val="24"/>
                <w:szCs w:val="24"/>
              </w:rPr>
            </w:pPr>
          </w:p>
        </w:tc>
        <w:tc>
          <w:tcPr>
            <w:tcW w:w="1194" w:type="dxa"/>
            <w:vAlign w:val="center"/>
          </w:tcPr>
          <w:p w14:paraId="4CD60301">
            <w:pPr>
              <w:snapToGrid w:val="0"/>
              <w:jc w:val="center"/>
              <w:rPr>
                <w:rFonts w:hint="eastAsia" w:ascii="宋体" w:hAnsi="宋体" w:eastAsia="宋体" w:cs="宋体"/>
                <w:b w:val="0"/>
                <w:bCs/>
                <w:sz w:val="24"/>
                <w:szCs w:val="24"/>
              </w:rPr>
            </w:pPr>
          </w:p>
        </w:tc>
        <w:tc>
          <w:tcPr>
            <w:tcW w:w="1439" w:type="dxa"/>
            <w:vAlign w:val="center"/>
          </w:tcPr>
          <w:p w14:paraId="05F4ADCD">
            <w:pPr>
              <w:snapToGrid w:val="0"/>
              <w:jc w:val="center"/>
              <w:rPr>
                <w:rFonts w:hint="eastAsia" w:ascii="宋体" w:hAnsi="宋体" w:eastAsia="宋体" w:cs="宋体"/>
                <w:b w:val="0"/>
                <w:bCs/>
                <w:sz w:val="24"/>
                <w:szCs w:val="24"/>
              </w:rPr>
            </w:pPr>
          </w:p>
        </w:tc>
        <w:tc>
          <w:tcPr>
            <w:tcW w:w="1497" w:type="dxa"/>
            <w:vAlign w:val="center"/>
          </w:tcPr>
          <w:p w14:paraId="74778753">
            <w:pPr>
              <w:snapToGrid w:val="0"/>
              <w:jc w:val="center"/>
              <w:rPr>
                <w:rFonts w:hint="eastAsia" w:ascii="宋体" w:hAnsi="宋体" w:eastAsia="宋体" w:cs="宋体"/>
                <w:b w:val="0"/>
                <w:bCs/>
                <w:sz w:val="24"/>
                <w:szCs w:val="24"/>
              </w:rPr>
            </w:pPr>
          </w:p>
        </w:tc>
        <w:tc>
          <w:tcPr>
            <w:tcW w:w="937" w:type="dxa"/>
            <w:vAlign w:val="center"/>
          </w:tcPr>
          <w:p w14:paraId="4B0E250E">
            <w:pPr>
              <w:snapToGrid w:val="0"/>
              <w:jc w:val="center"/>
              <w:rPr>
                <w:rFonts w:hint="eastAsia" w:ascii="宋体" w:hAnsi="宋体" w:eastAsia="宋体" w:cs="宋体"/>
                <w:b w:val="0"/>
                <w:bCs/>
                <w:sz w:val="24"/>
                <w:szCs w:val="24"/>
              </w:rPr>
            </w:pPr>
          </w:p>
        </w:tc>
      </w:tr>
      <w:tr w14:paraId="19A0E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38" w:type="dxa"/>
            <w:vAlign w:val="center"/>
          </w:tcPr>
          <w:p w14:paraId="1ACC039F">
            <w:pPr>
              <w:snapToGrid w:val="0"/>
              <w:jc w:val="center"/>
              <w:rPr>
                <w:rFonts w:hint="eastAsia" w:ascii="宋体" w:hAnsi="宋体" w:eastAsia="宋体" w:cs="宋体"/>
                <w:b w:val="0"/>
                <w:bCs/>
                <w:sz w:val="24"/>
                <w:szCs w:val="24"/>
              </w:rPr>
            </w:pPr>
          </w:p>
        </w:tc>
        <w:tc>
          <w:tcPr>
            <w:tcW w:w="934" w:type="dxa"/>
            <w:vAlign w:val="center"/>
          </w:tcPr>
          <w:p w14:paraId="09AB9E47">
            <w:pPr>
              <w:snapToGrid w:val="0"/>
              <w:jc w:val="center"/>
              <w:rPr>
                <w:rFonts w:hint="eastAsia" w:ascii="宋体" w:hAnsi="宋体" w:eastAsia="宋体" w:cs="宋体"/>
                <w:b w:val="0"/>
                <w:bCs/>
                <w:sz w:val="24"/>
                <w:szCs w:val="24"/>
              </w:rPr>
            </w:pPr>
          </w:p>
        </w:tc>
        <w:tc>
          <w:tcPr>
            <w:tcW w:w="1561" w:type="dxa"/>
            <w:vAlign w:val="center"/>
          </w:tcPr>
          <w:p w14:paraId="2C090308">
            <w:pPr>
              <w:snapToGrid w:val="0"/>
              <w:jc w:val="center"/>
              <w:rPr>
                <w:rFonts w:hint="eastAsia" w:ascii="宋体" w:hAnsi="宋体" w:eastAsia="宋体" w:cs="宋体"/>
                <w:b w:val="0"/>
                <w:bCs/>
                <w:sz w:val="24"/>
                <w:szCs w:val="24"/>
              </w:rPr>
            </w:pPr>
          </w:p>
        </w:tc>
        <w:tc>
          <w:tcPr>
            <w:tcW w:w="1194" w:type="dxa"/>
            <w:vAlign w:val="center"/>
          </w:tcPr>
          <w:p w14:paraId="6ECF70E2">
            <w:pPr>
              <w:snapToGrid w:val="0"/>
              <w:jc w:val="center"/>
              <w:rPr>
                <w:rFonts w:hint="eastAsia" w:ascii="宋体" w:hAnsi="宋体" w:eastAsia="宋体" w:cs="宋体"/>
                <w:b w:val="0"/>
                <w:bCs/>
                <w:sz w:val="24"/>
                <w:szCs w:val="24"/>
              </w:rPr>
            </w:pPr>
          </w:p>
        </w:tc>
        <w:tc>
          <w:tcPr>
            <w:tcW w:w="1439" w:type="dxa"/>
            <w:vAlign w:val="center"/>
          </w:tcPr>
          <w:p w14:paraId="546A6A88">
            <w:pPr>
              <w:snapToGrid w:val="0"/>
              <w:jc w:val="center"/>
              <w:rPr>
                <w:rFonts w:hint="eastAsia" w:ascii="宋体" w:hAnsi="宋体" w:eastAsia="宋体" w:cs="宋体"/>
                <w:b w:val="0"/>
                <w:bCs/>
                <w:sz w:val="24"/>
                <w:szCs w:val="24"/>
              </w:rPr>
            </w:pPr>
          </w:p>
        </w:tc>
        <w:tc>
          <w:tcPr>
            <w:tcW w:w="1497" w:type="dxa"/>
            <w:vAlign w:val="center"/>
          </w:tcPr>
          <w:p w14:paraId="16DEFAE3">
            <w:pPr>
              <w:snapToGrid w:val="0"/>
              <w:jc w:val="center"/>
              <w:rPr>
                <w:rFonts w:hint="eastAsia" w:ascii="宋体" w:hAnsi="宋体" w:eastAsia="宋体" w:cs="宋体"/>
                <w:b w:val="0"/>
                <w:bCs/>
                <w:sz w:val="24"/>
                <w:szCs w:val="24"/>
              </w:rPr>
            </w:pPr>
          </w:p>
        </w:tc>
        <w:tc>
          <w:tcPr>
            <w:tcW w:w="937" w:type="dxa"/>
            <w:vAlign w:val="center"/>
          </w:tcPr>
          <w:p w14:paraId="1F287432">
            <w:pPr>
              <w:snapToGrid w:val="0"/>
              <w:jc w:val="center"/>
              <w:rPr>
                <w:rFonts w:hint="eastAsia" w:ascii="宋体" w:hAnsi="宋体" w:eastAsia="宋体" w:cs="宋体"/>
                <w:b w:val="0"/>
                <w:bCs/>
                <w:sz w:val="24"/>
                <w:szCs w:val="24"/>
              </w:rPr>
            </w:pPr>
          </w:p>
        </w:tc>
      </w:tr>
      <w:tr w14:paraId="173C9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38" w:type="dxa"/>
            <w:vAlign w:val="center"/>
          </w:tcPr>
          <w:p w14:paraId="17E83D93">
            <w:pPr>
              <w:snapToGrid w:val="0"/>
              <w:jc w:val="center"/>
              <w:rPr>
                <w:rFonts w:hint="eastAsia" w:ascii="宋体" w:hAnsi="宋体" w:eastAsia="宋体" w:cs="宋体"/>
                <w:b w:val="0"/>
                <w:bCs/>
                <w:sz w:val="24"/>
                <w:szCs w:val="24"/>
              </w:rPr>
            </w:pPr>
          </w:p>
        </w:tc>
        <w:tc>
          <w:tcPr>
            <w:tcW w:w="934" w:type="dxa"/>
            <w:vAlign w:val="center"/>
          </w:tcPr>
          <w:p w14:paraId="144F2B82">
            <w:pPr>
              <w:snapToGrid w:val="0"/>
              <w:jc w:val="center"/>
              <w:rPr>
                <w:rFonts w:hint="eastAsia" w:ascii="宋体" w:hAnsi="宋体" w:eastAsia="宋体" w:cs="宋体"/>
                <w:b w:val="0"/>
                <w:bCs/>
                <w:sz w:val="24"/>
                <w:szCs w:val="24"/>
              </w:rPr>
            </w:pPr>
          </w:p>
        </w:tc>
        <w:tc>
          <w:tcPr>
            <w:tcW w:w="1561" w:type="dxa"/>
            <w:vAlign w:val="center"/>
          </w:tcPr>
          <w:p w14:paraId="355ED8D9">
            <w:pPr>
              <w:snapToGrid w:val="0"/>
              <w:jc w:val="center"/>
              <w:rPr>
                <w:rFonts w:hint="eastAsia" w:ascii="宋体" w:hAnsi="宋体" w:eastAsia="宋体" w:cs="宋体"/>
                <w:b w:val="0"/>
                <w:bCs/>
                <w:sz w:val="24"/>
                <w:szCs w:val="24"/>
              </w:rPr>
            </w:pPr>
          </w:p>
        </w:tc>
        <w:tc>
          <w:tcPr>
            <w:tcW w:w="1194" w:type="dxa"/>
            <w:vAlign w:val="center"/>
          </w:tcPr>
          <w:p w14:paraId="153C6B34">
            <w:pPr>
              <w:snapToGrid w:val="0"/>
              <w:jc w:val="center"/>
              <w:rPr>
                <w:rFonts w:hint="eastAsia" w:ascii="宋体" w:hAnsi="宋体" w:eastAsia="宋体" w:cs="宋体"/>
                <w:b w:val="0"/>
                <w:bCs/>
                <w:sz w:val="24"/>
                <w:szCs w:val="24"/>
              </w:rPr>
            </w:pPr>
          </w:p>
        </w:tc>
        <w:tc>
          <w:tcPr>
            <w:tcW w:w="1439" w:type="dxa"/>
            <w:vAlign w:val="center"/>
          </w:tcPr>
          <w:p w14:paraId="62E9C297">
            <w:pPr>
              <w:snapToGrid w:val="0"/>
              <w:jc w:val="center"/>
              <w:rPr>
                <w:rFonts w:hint="eastAsia" w:ascii="宋体" w:hAnsi="宋体" w:eastAsia="宋体" w:cs="宋体"/>
                <w:b w:val="0"/>
                <w:bCs/>
                <w:sz w:val="24"/>
                <w:szCs w:val="24"/>
              </w:rPr>
            </w:pPr>
          </w:p>
        </w:tc>
        <w:tc>
          <w:tcPr>
            <w:tcW w:w="1497" w:type="dxa"/>
            <w:vAlign w:val="center"/>
          </w:tcPr>
          <w:p w14:paraId="0FE21757">
            <w:pPr>
              <w:snapToGrid w:val="0"/>
              <w:jc w:val="center"/>
              <w:rPr>
                <w:rFonts w:hint="eastAsia" w:ascii="宋体" w:hAnsi="宋体" w:eastAsia="宋体" w:cs="宋体"/>
                <w:b w:val="0"/>
                <w:bCs/>
                <w:sz w:val="24"/>
                <w:szCs w:val="24"/>
              </w:rPr>
            </w:pPr>
          </w:p>
        </w:tc>
        <w:tc>
          <w:tcPr>
            <w:tcW w:w="937" w:type="dxa"/>
            <w:vAlign w:val="center"/>
          </w:tcPr>
          <w:p w14:paraId="7A4EB69E">
            <w:pPr>
              <w:snapToGrid w:val="0"/>
              <w:jc w:val="center"/>
              <w:rPr>
                <w:rFonts w:hint="eastAsia" w:ascii="宋体" w:hAnsi="宋体" w:eastAsia="宋体" w:cs="宋体"/>
                <w:b w:val="0"/>
                <w:bCs/>
                <w:sz w:val="24"/>
                <w:szCs w:val="24"/>
              </w:rPr>
            </w:pPr>
          </w:p>
        </w:tc>
      </w:tr>
      <w:tr w14:paraId="01870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38" w:type="dxa"/>
            <w:vAlign w:val="center"/>
          </w:tcPr>
          <w:p w14:paraId="1E04B93A">
            <w:pPr>
              <w:snapToGrid w:val="0"/>
              <w:jc w:val="center"/>
              <w:rPr>
                <w:rFonts w:hint="eastAsia" w:ascii="宋体" w:hAnsi="宋体" w:eastAsia="宋体" w:cs="宋体"/>
                <w:b w:val="0"/>
                <w:bCs/>
                <w:sz w:val="24"/>
                <w:szCs w:val="24"/>
              </w:rPr>
            </w:pPr>
          </w:p>
        </w:tc>
        <w:tc>
          <w:tcPr>
            <w:tcW w:w="934" w:type="dxa"/>
            <w:vAlign w:val="center"/>
          </w:tcPr>
          <w:p w14:paraId="41D3086E">
            <w:pPr>
              <w:snapToGrid w:val="0"/>
              <w:jc w:val="center"/>
              <w:rPr>
                <w:rFonts w:hint="eastAsia" w:ascii="宋体" w:hAnsi="宋体" w:eastAsia="宋体" w:cs="宋体"/>
                <w:b w:val="0"/>
                <w:bCs/>
                <w:sz w:val="24"/>
                <w:szCs w:val="24"/>
              </w:rPr>
            </w:pPr>
          </w:p>
        </w:tc>
        <w:tc>
          <w:tcPr>
            <w:tcW w:w="1561" w:type="dxa"/>
            <w:vAlign w:val="center"/>
          </w:tcPr>
          <w:p w14:paraId="339AFFF3">
            <w:pPr>
              <w:snapToGrid w:val="0"/>
              <w:jc w:val="center"/>
              <w:rPr>
                <w:rFonts w:hint="eastAsia" w:ascii="宋体" w:hAnsi="宋体" w:eastAsia="宋体" w:cs="宋体"/>
                <w:b w:val="0"/>
                <w:bCs/>
                <w:sz w:val="24"/>
                <w:szCs w:val="24"/>
              </w:rPr>
            </w:pPr>
          </w:p>
        </w:tc>
        <w:tc>
          <w:tcPr>
            <w:tcW w:w="1194" w:type="dxa"/>
            <w:vAlign w:val="center"/>
          </w:tcPr>
          <w:p w14:paraId="684B0C71">
            <w:pPr>
              <w:snapToGrid w:val="0"/>
              <w:jc w:val="center"/>
              <w:rPr>
                <w:rFonts w:hint="eastAsia" w:ascii="宋体" w:hAnsi="宋体" w:eastAsia="宋体" w:cs="宋体"/>
                <w:b w:val="0"/>
                <w:bCs/>
                <w:sz w:val="24"/>
                <w:szCs w:val="24"/>
              </w:rPr>
            </w:pPr>
          </w:p>
        </w:tc>
        <w:tc>
          <w:tcPr>
            <w:tcW w:w="1439" w:type="dxa"/>
            <w:vAlign w:val="center"/>
          </w:tcPr>
          <w:p w14:paraId="1157CC12">
            <w:pPr>
              <w:snapToGrid w:val="0"/>
              <w:jc w:val="center"/>
              <w:rPr>
                <w:rFonts w:hint="eastAsia" w:ascii="宋体" w:hAnsi="宋体" w:eastAsia="宋体" w:cs="宋体"/>
                <w:b w:val="0"/>
                <w:bCs/>
                <w:sz w:val="24"/>
                <w:szCs w:val="24"/>
              </w:rPr>
            </w:pPr>
          </w:p>
        </w:tc>
        <w:tc>
          <w:tcPr>
            <w:tcW w:w="1497" w:type="dxa"/>
            <w:vAlign w:val="center"/>
          </w:tcPr>
          <w:p w14:paraId="643C13D9">
            <w:pPr>
              <w:snapToGrid w:val="0"/>
              <w:jc w:val="center"/>
              <w:rPr>
                <w:rFonts w:hint="eastAsia" w:ascii="宋体" w:hAnsi="宋体" w:eastAsia="宋体" w:cs="宋体"/>
                <w:b w:val="0"/>
                <w:bCs/>
                <w:sz w:val="24"/>
                <w:szCs w:val="24"/>
              </w:rPr>
            </w:pPr>
          </w:p>
        </w:tc>
        <w:tc>
          <w:tcPr>
            <w:tcW w:w="937" w:type="dxa"/>
            <w:vAlign w:val="center"/>
          </w:tcPr>
          <w:p w14:paraId="42EC19A1">
            <w:pPr>
              <w:snapToGrid w:val="0"/>
              <w:jc w:val="center"/>
              <w:rPr>
                <w:rFonts w:hint="eastAsia" w:ascii="宋体" w:hAnsi="宋体" w:eastAsia="宋体" w:cs="宋体"/>
                <w:b w:val="0"/>
                <w:bCs/>
                <w:sz w:val="24"/>
                <w:szCs w:val="24"/>
              </w:rPr>
            </w:pPr>
          </w:p>
        </w:tc>
      </w:tr>
      <w:tr w14:paraId="59344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38" w:type="dxa"/>
            <w:vAlign w:val="center"/>
          </w:tcPr>
          <w:p w14:paraId="7E2E36AE">
            <w:pPr>
              <w:snapToGrid w:val="0"/>
              <w:jc w:val="center"/>
              <w:rPr>
                <w:rFonts w:hint="eastAsia" w:ascii="宋体" w:hAnsi="宋体" w:eastAsia="宋体" w:cs="宋体"/>
                <w:b w:val="0"/>
                <w:bCs/>
                <w:sz w:val="24"/>
                <w:szCs w:val="24"/>
              </w:rPr>
            </w:pPr>
          </w:p>
        </w:tc>
        <w:tc>
          <w:tcPr>
            <w:tcW w:w="934" w:type="dxa"/>
            <w:vAlign w:val="center"/>
          </w:tcPr>
          <w:p w14:paraId="050E9CCE">
            <w:pPr>
              <w:snapToGrid w:val="0"/>
              <w:jc w:val="center"/>
              <w:rPr>
                <w:rFonts w:hint="eastAsia" w:ascii="宋体" w:hAnsi="宋体" w:eastAsia="宋体" w:cs="宋体"/>
                <w:b w:val="0"/>
                <w:bCs/>
                <w:sz w:val="24"/>
                <w:szCs w:val="24"/>
              </w:rPr>
            </w:pPr>
          </w:p>
        </w:tc>
        <w:tc>
          <w:tcPr>
            <w:tcW w:w="1561" w:type="dxa"/>
            <w:vAlign w:val="center"/>
          </w:tcPr>
          <w:p w14:paraId="5A894091">
            <w:pPr>
              <w:snapToGrid w:val="0"/>
              <w:jc w:val="center"/>
              <w:rPr>
                <w:rFonts w:hint="eastAsia" w:ascii="宋体" w:hAnsi="宋体" w:eastAsia="宋体" w:cs="宋体"/>
                <w:b w:val="0"/>
                <w:bCs/>
                <w:sz w:val="24"/>
                <w:szCs w:val="24"/>
              </w:rPr>
            </w:pPr>
          </w:p>
        </w:tc>
        <w:tc>
          <w:tcPr>
            <w:tcW w:w="1194" w:type="dxa"/>
            <w:vAlign w:val="center"/>
          </w:tcPr>
          <w:p w14:paraId="0768FFF7">
            <w:pPr>
              <w:snapToGrid w:val="0"/>
              <w:jc w:val="center"/>
              <w:rPr>
                <w:rFonts w:hint="eastAsia" w:ascii="宋体" w:hAnsi="宋体" w:eastAsia="宋体" w:cs="宋体"/>
                <w:b w:val="0"/>
                <w:bCs/>
                <w:sz w:val="24"/>
                <w:szCs w:val="24"/>
              </w:rPr>
            </w:pPr>
          </w:p>
        </w:tc>
        <w:tc>
          <w:tcPr>
            <w:tcW w:w="1439" w:type="dxa"/>
            <w:vAlign w:val="center"/>
          </w:tcPr>
          <w:p w14:paraId="200F8CC9">
            <w:pPr>
              <w:snapToGrid w:val="0"/>
              <w:jc w:val="center"/>
              <w:rPr>
                <w:rFonts w:hint="eastAsia" w:ascii="宋体" w:hAnsi="宋体" w:eastAsia="宋体" w:cs="宋体"/>
                <w:b w:val="0"/>
                <w:bCs/>
                <w:sz w:val="24"/>
                <w:szCs w:val="24"/>
              </w:rPr>
            </w:pPr>
          </w:p>
        </w:tc>
        <w:tc>
          <w:tcPr>
            <w:tcW w:w="1497" w:type="dxa"/>
            <w:vAlign w:val="center"/>
          </w:tcPr>
          <w:p w14:paraId="0E875F1A">
            <w:pPr>
              <w:snapToGrid w:val="0"/>
              <w:jc w:val="center"/>
              <w:rPr>
                <w:rFonts w:hint="eastAsia" w:ascii="宋体" w:hAnsi="宋体" w:eastAsia="宋体" w:cs="宋体"/>
                <w:b w:val="0"/>
                <w:bCs/>
                <w:sz w:val="24"/>
                <w:szCs w:val="24"/>
              </w:rPr>
            </w:pPr>
          </w:p>
        </w:tc>
        <w:tc>
          <w:tcPr>
            <w:tcW w:w="937" w:type="dxa"/>
            <w:vAlign w:val="center"/>
          </w:tcPr>
          <w:p w14:paraId="5DEF9525">
            <w:pPr>
              <w:snapToGrid w:val="0"/>
              <w:jc w:val="center"/>
              <w:rPr>
                <w:rFonts w:hint="eastAsia" w:ascii="宋体" w:hAnsi="宋体" w:eastAsia="宋体" w:cs="宋体"/>
                <w:b w:val="0"/>
                <w:bCs/>
                <w:sz w:val="24"/>
                <w:szCs w:val="24"/>
              </w:rPr>
            </w:pPr>
          </w:p>
        </w:tc>
      </w:tr>
      <w:tr w14:paraId="70541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38" w:type="dxa"/>
            <w:vAlign w:val="center"/>
          </w:tcPr>
          <w:p w14:paraId="2C7672C8">
            <w:pPr>
              <w:snapToGrid w:val="0"/>
              <w:jc w:val="center"/>
              <w:rPr>
                <w:rFonts w:hint="eastAsia" w:ascii="宋体" w:hAnsi="宋体" w:eastAsia="宋体" w:cs="宋体"/>
                <w:b w:val="0"/>
                <w:bCs/>
                <w:sz w:val="24"/>
                <w:szCs w:val="24"/>
              </w:rPr>
            </w:pPr>
          </w:p>
        </w:tc>
        <w:tc>
          <w:tcPr>
            <w:tcW w:w="934" w:type="dxa"/>
            <w:vAlign w:val="center"/>
          </w:tcPr>
          <w:p w14:paraId="6D6CD20F">
            <w:pPr>
              <w:snapToGrid w:val="0"/>
              <w:jc w:val="center"/>
              <w:rPr>
                <w:rFonts w:hint="eastAsia" w:ascii="宋体" w:hAnsi="宋体" w:eastAsia="宋体" w:cs="宋体"/>
                <w:b w:val="0"/>
                <w:bCs/>
                <w:sz w:val="24"/>
                <w:szCs w:val="24"/>
              </w:rPr>
            </w:pPr>
          </w:p>
        </w:tc>
        <w:tc>
          <w:tcPr>
            <w:tcW w:w="1561" w:type="dxa"/>
            <w:vAlign w:val="center"/>
          </w:tcPr>
          <w:p w14:paraId="534197B3">
            <w:pPr>
              <w:snapToGrid w:val="0"/>
              <w:jc w:val="center"/>
              <w:rPr>
                <w:rFonts w:hint="eastAsia" w:ascii="宋体" w:hAnsi="宋体" w:eastAsia="宋体" w:cs="宋体"/>
                <w:b w:val="0"/>
                <w:bCs/>
                <w:sz w:val="24"/>
                <w:szCs w:val="24"/>
              </w:rPr>
            </w:pPr>
          </w:p>
        </w:tc>
        <w:tc>
          <w:tcPr>
            <w:tcW w:w="1194" w:type="dxa"/>
            <w:vAlign w:val="center"/>
          </w:tcPr>
          <w:p w14:paraId="16548AA7">
            <w:pPr>
              <w:snapToGrid w:val="0"/>
              <w:jc w:val="center"/>
              <w:rPr>
                <w:rFonts w:hint="eastAsia" w:ascii="宋体" w:hAnsi="宋体" w:eastAsia="宋体" w:cs="宋体"/>
                <w:b w:val="0"/>
                <w:bCs/>
                <w:sz w:val="24"/>
                <w:szCs w:val="24"/>
              </w:rPr>
            </w:pPr>
          </w:p>
        </w:tc>
        <w:tc>
          <w:tcPr>
            <w:tcW w:w="1439" w:type="dxa"/>
            <w:vAlign w:val="center"/>
          </w:tcPr>
          <w:p w14:paraId="49D5D63C">
            <w:pPr>
              <w:snapToGrid w:val="0"/>
              <w:jc w:val="center"/>
              <w:rPr>
                <w:rFonts w:hint="eastAsia" w:ascii="宋体" w:hAnsi="宋体" w:eastAsia="宋体" w:cs="宋体"/>
                <w:b w:val="0"/>
                <w:bCs/>
                <w:sz w:val="24"/>
                <w:szCs w:val="24"/>
              </w:rPr>
            </w:pPr>
          </w:p>
        </w:tc>
        <w:tc>
          <w:tcPr>
            <w:tcW w:w="1497" w:type="dxa"/>
            <w:vAlign w:val="center"/>
          </w:tcPr>
          <w:p w14:paraId="332E2ACA">
            <w:pPr>
              <w:snapToGrid w:val="0"/>
              <w:jc w:val="center"/>
              <w:rPr>
                <w:rFonts w:hint="eastAsia" w:ascii="宋体" w:hAnsi="宋体" w:eastAsia="宋体" w:cs="宋体"/>
                <w:b w:val="0"/>
                <w:bCs/>
                <w:sz w:val="24"/>
                <w:szCs w:val="24"/>
              </w:rPr>
            </w:pPr>
          </w:p>
        </w:tc>
        <w:tc>
          <w:tcPr>
            <w:tcW w:w="937" w:type="dxa"/>
            <w:vAlign w:val="center"/>
          </w:tcPr>
          <w:p w14:paraId="70C1159E">
            <w:pPr>
              <w:snapToGrid w:val="0"/>
              <w:jc w:val="center"/>
              <w:rPr>
                <w:rFonts w:hint="eastAsia" w:ascii="宋体" w:hAnsi="宋体" w:eastAsia="宋体" w:cs="宋体"/>
                <w:b w:val="0"/>
                <w:bCs/>
                <w:sz w:val="24"/>
                <w:szCs w:val="24"/>
              </w:rPr>
            </w:pPr>
          </w:p>
        </w:tc>
      </w:tr>
      <w:tr w14:paraId="23A5F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38" w:type="dxa"/>
            <w:vAlign w:val="center"/>
          </w:tcPr>
          <w:p w14:paraId="34DF4C2F">
            <w:pPr>
              <w:snapToGrid w:val="0"/>
              <w:jc w:val="center"/>
              <w:rPr>
                <w:rFonts w:hint="eastAsia" w:ascii="宋体" w:hAnsi="宋体" w:eastAsia="宋体" w:cs="宋体"/>
                <w:b w:val="0"/>
                <w:bCs/>
                <w:sz w:val="24"/>
                <w:szCs w:val="24"/>
              </w:rPr>
            </w:pPr>
          </w:p>
        </w:tc>
        <w:tc>
          <w:tcPr>
            <w:tcW w:w="934" w:type="dxa"/>
            <w:vAlign w:val="center"/>
          </w:tcPr>
          <w:p w14:paraId="0A56D8D6">
            <w:pPr>
              <w:snapToGrid w:val="0"/>
              <w:jc w:val="center"/>
              <w:rPr>
                <w:rFonts w:hint="eastAsia" w:ascii="宋体" w:hAnsi="宋体" w:eastAsia="宋体" w:cs="宋体"/>
                <w:b w:val="0"/>
                <w:bCs/>
                <w:sz w:val="24"/>
                <w:szCs w:val="24"/>
              </w:rPr>
            </w:pPr>
          </w:p>
        </w:tc>
        <w:tc>
          <w:tcPr>
            <w:tcW w:w="1561" w:type="dxa"/>
            <w:vAlign w:val="center"/>
          </w:tcPr>
          <w:p w14:paraId="755B805D">
            <w:pPr>
              <w:snapToGrid w:val="0"/>
              <w:jc w:val="center"/>
              <w:rPr>
                <w:rFonts w:hint="eastAsia" w:ascii="宋体" w:hAnsi="宋体" w:eastAsia="宋体" w:cs="宋体"/>
                <w:b w:val="0"/>
                <w:bCs/>
                <w:sz w:val="24"/>
                <w:szCs w:val="24"/>
              </w:rPr>
            </w:pPr>
          </w:p>
        </w:tc>
        <w:tc>
          <w:tcPr>
            <w:tcW w:w="1194" w:type="dxa"/>
            <w:vAlign w:val="center"/>
          </w:tcPr>
          <w:p w14:paraId="5554BA61">
            <w:pPr>
              <w:snapToGrid w:val="0"/>
              <w:jc w:val="center"/>
              <w:rPr>
                <w:rFonts w:hint="eastAsia" w:ascii="宋体" w:hAnsi="宋体" w:eastAsia="宋体" w:cs="宋体"/>
                <w:b w:val="0"/>
                <w:bCs/>
                <w:sz w:val="24"/>
                <w:szCs w:val="24"/>
              </w:rPr>
            </w:pPr>
          </w:p>
        </w:tc>
        <w:tc>
          <w:tcPr>
            <w:tcW w:w="1439" w:type="dxa"/>
            <w:vAlign w:val="center"/>
          </w:tcPr>
          <w:p w14:paraId="560C35C2">
            <w:pPr>
              <w:snapToGrid w:val="0"/>
              <w:jc w:val="center"/>
              <w:rPr>
                <w:rFonts w:hint="eastAsia" w:ascii="宋体" w:hAnsi="宋体" w:eastAsia="宋体" w:cs="宋体"/>
                <w:b w:val="0"/>
                <w:bCs/>
                <w:sz w:val="24"/>
                <w:szCs w:val="24"/>
              </w:rPr>
            </w:pPr>
          </w:p>
        </w:tc>
        <w:tc>
          <w:tcPr>
            <w:tcW w:w="1497" w:type="dxa"/>
            <w:vAlign w:val="center"/>
          </w:tcPr>
          <w:p w14:paraId="144B8997">
            <w:pPr>
              <w:snapToGrid w:val="0"/>
              <w:jc w:val="center"/>
              <w:rPr>
                <w:rFonts w:hint="eastAsia" w:ascii="宋体" w:hAnsi="宋体" w:eastAsia="宋体" w:cs="宋体"/>
                <w:b w:val="0"/>
                <w:bCs/>
                <w:sz w:val="24"/>
                <w:szCs w:val="24"/>
              </w:rPr>
            </w:pPr>
          </w:p>
        </w:tc>
        <w:tc>
          <w:tcPr>
            <w:tcW w:w="937" w:type="dxa"/>
            <w:vAlign w:val="center"/>
          </w:tcPr>
          <w:p w14:paraId="79895339">
            <w:pPr>
              <w:snapToGrid w:val="0"/>
              <w:jc w:val="center"/>
              <w:rPr>
                <w:rFonts w:hint="eastAsia" w:ascii="宋体" w:hAnsi="宋体" w:eastAsia="宋体" w:cs="宋体"/>
                <w:b w:val="0"/>
                <w:bCs/>
                <w:sz w:val="24"/>
                <w:szCs w:val="24"/>
              </w:rPr>
            </w:pPr>
          </w:p>
        </w:tc>
      </w:tr>
    </w:tbl>
    <w:p w14:paraId="2532C08A">
      <w:pPr>
        <w:rPr>
          <w:rFonts w:ascii="宋体" w:hAnsi="宋体" w:eastAsia="宋体" w:cs="宋体"/>
          <w:b/>
          <w:bCs/>
          <w:spacing w:val="-3"/>
          <w:sz w:val="24"/>
          <w:szCs w:val="24"/>
        </w:rPr>
      </w:pPr>
      <w:r>
        <w:rPr>
          <w:rFonts w:ascii="宋体" w:hAnsi="宋体" w:eastAsia="宋体" w:cs="宋体"/>
          <w:b/>
          <w:bCs/>
          <w:spacing w:val="-3"/>
          <w:sz w:val="24"/>
          <w:szCs w:val="24"/>
        </w:rPr>
        <w:br w:type="page"/>
      </w:r>
    </w:p>
    <w:p w14:paraId="373E08C7">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1"/>
        <w:rPr>
          <w:rFonts w:hint="eastAsia" w:ascii="宋体" w:hAnsi="宋体" w:eastAsia="宋体" w:cs="宋体"/>
          <w:sz w:val="28"/>
          <w:szCs w:val="28"/>
        </w:rPr>
      </w:pPr>
      <w:r>
        <w:rPr>
          <w:rFonts w:hint="eastAsia" w:ascii="宋体" w:hAnsi="宋体" w:eastAsia="宋体" w:cs="宋体"/>
          <w:b/>
          <w:bCs/>
          <w:spacing w:val="-4"/>
          <w:sz w:val="28"/>
          <w:szCs w:val="28"/>
        </w:rPr>
        <w:t>（二）项目总监理工程师简历表</w:t>
      </w:r>
    </w:p>
    <w:tbl>
      <w:tblPr>
        <w:tblStyle w:val="13"/>
        <w:tblW w:w="499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45" w:type="dxa"/>
          <w:left w:w="96" w:type="dxa"/>
          <w:bottom w:w="45" w:type="dxa"/>
          <w:right w:w="96" w:type="dxa"/>
        </w:tblCellMar>
      </w:tblPr>
      <w:tblGrid>
        <w:gridCol w:w="1619"/>
        <w:gridCol w:w="171"/>
        <w:gridCol w:w="175"/>
        <w:gridCol w:w="2239"/>
        <w:gridCol w:w="336"/>
        <w:gridCol w:w="1607"/>
        <w:gridCol w:w="1994"/>
        <w:gridCol w:w="423"/>
      </w:tblGrid>
      <w:tr w14:paraId="5A649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0" w:hRule="atLeast"/>
          <w:jc w:val="center"/>
        </w:trPr>
        <w:tc>
          <w:tcPr>
            <w:tcW w:w="946" w:type="pct"/>
            <w:vAlign w:val="top"/>
          </w:tcPr>
          <w:p w14:paraId="431922B8">
            <w:pPr>
              <w:snapToGrid w:val="0"/>
              <w:spacing w:before="283" w:line="220" w:lineRule="auto"/>
              <w:ind w:left="514"/>
              <w:rPr>
                <w:rFonts w:ascii="宋体" w:hAnsi="宋体" w:eastAsia="宋体" w:cs="宋体"/>
                <w:sz w:val="22"/>
                <w:szCs w:val="22"/>
              </w:rPr>
            </w:pPr>
            <w:r>
              <w:rPr>
                <w:rFonts w:ascii="宋体" w:hAnsi="宋体" w:eastAsia="宋体" w:cs="宋体"/>
                <w:spacing w:val="-4"/>
                <w:sz w:val="22"/>
                <w:szCs w:val="22"/>
              </w:rPr>
              <w:t>姓</w:t>
            </w:r>
            <w:r>
              <w:rPr>
                <w:rFonts w:ascii="宋体" w:hAnsi="宋体" w:eastAsia="宋体" w:cs="宋体"/>
                <w:spacing w:val="11"/>
                <w:sz w:val="22"/>
                <w:szCs w:val="22"/>
              </w:rPr>
              <w:t xml:space="preserve"> </w:t>
            </w:r>
            <w:r>
              <w:rPr>
                <w:rFonts w:ascii="宋体" w:hAnsi="宋体" w:eastAsia="宋体" w:cs="宋体"/>
                <w:spacing w:val="-4"/>
                <w:sz w:val="22"/>
                <w:szCs w:val="22"/>
              </w:rPr>
              <w:t>名</w:t>
            </w:r>
          </w:p>
        </w:tc>
        <w:tc>
          <w:tcPr>
            <w:tcW w:w="202" w:type="pct"/>
            <w:gridSpan w:val="2"/>
            <w:vAlign w:val="top"/>
          </w:tcPr>
          <w:p w14:paraId="33F61E50">
            <w:pPr>
              <w:snapToGrid w:val="0"/>
              <w:rPr>
                <w:rFonts w:ascii="Arial"/>
                <w:sz w:val="21"/>
              </w:rPr>
            </w:pPr>
          </w:p>
        </w:tc>
        <w:tc>
          <w:tcPr>
            <w:tcW w:w="1307" w:type="pct"/>
            <w:vAlign w:val="top"/>
          </w:tcPr>
          <w:p w14:paraId="60DD41F6">
            <w:pPr>
              <w:snapToGrid w:val="0"/>
              <w:spacing w:before="283" w:line="220" w:lineRule="auto"/>
              <w:ind w:left="515"/>
              <w:rPr>
                <w:rFonts w:ascii="宋体" w:hAnsi="宋体" w:eastAsia="宋体" w:cs="宋体"/>
                <w:sz w:val="22"/>
                <w:szCs w:val="22"/>
              </w:rPr>
            </w:pPr>
            <w:r>
              <w:rPr>
                <w:rFonts w:ascii="宋体" w:hAnsi="宋体" w:eastAsia="宋体" w:cs="宋体"/>
                <w:spacing w:val="-5"/>
                <w:sz w:val="22"/>
                <w:szCs w:val="22"/>
              </w:rPr>
              <w:t>年</w:t>
            </w:r>
            <w:r>
              <w:rPr>
                <w:rFonts w:ascii="宋体" w:hAnsi="宋体" w:eastAsia="宋体" w:cs="宋体"/>
                <w:spacing w:val="8"/>
                <w:sz w:val="22"/>
                <w:szCs w:val="22"/>
              </w:rPr>
              <w:t xml:space="preserve"> </w:t>
            </w:r>
            <w:r>
              <w:rPr>
                <w:rFonts w:ascii="宋体" w:hAnsi="宋体" w:eastAsia="宋体" w:cs="宋体"/>
                <w:spacing w:val="-5"/>
                <w:sz w:val="22"/>
                <w:szCs w:val="22"/>
              </w:rPr>
              <w:t>龄</w:t>
            </w:r>
          </w:p>
        </w:tc>
        <w:tc>
          <w:tcPr>
            <w:tcW w:w="196" w:type="pct"/>
            <w:vAlign w:val="top"/>
          </w:tcPr>
          <w:p w14:paraId="5F2918CA">
            <w:pPr>
              <w:snapToGrid w:val="0"/>
              <w:rPr>
                <w:rFonts w:ascii="Arial"/>
                <w:sz w:val="21"/>
              </w:rPr>
            </w:pPr>
          </w:p>
        </w:tc>
        <w:tc>
          <w:tcPr>
            <w:tcW w:w="2102" w:type="pct"/>
            <w:gridSpan w:val="2"/>
            <w:vAlign w:val="top"/>
          </w:tcPr>
          <w:p w14:paraId="00260174">
            <w:pPr>
              <w:snapToGrid w:val="0"/>
              <w:spacing w:before="282" w:line="222" w:lineRule="auto"/>
              <w:ind w:left="665"/>
              <w:rPr>
                <w:rFonts w:ascii="宋体" w:hAnsi="宋体" w:eastAsia="宋体" w:cs="宋体"/>
                <w:sz w:val="22"/>
                <w:szCs w:val="22"/>
              </w:rPr>
            </w:pPr>
            <w:r>
              <w:rPr>
                <w:rFonts w:ascii="宋体" w:hAnsi="宋体" w:eastAsia="宋体" w:cs="宋体"/>
                <w:spacing w:val="-7"/>
                <w:sz w:val="22"/>
                <w:szCs w:val="22"/>
              </w:rPr>
              <w:t>学</w:t>
            </w:r>
            <w:r>
              <w:rPr>
                <w:rFonts w:ascii="宋体" w:hAnsi="宋体" w:eastAsia="宋体" w:cs="宋体"/>
                <w:spacing w:val="13"/>
                <w:sz w:val="22"/>
                <w:szCs w:val="22"/>
              </w:rPr>
              <w:t xml:space="preserve"> </w:t>
            </w:r>
            <w:r>
              <w:rPr>
                <w:rFonts w:ascii="宋体" w:hAnsi="宋体" w:eastAsia="宋体" w:cs="宋体"/>
                <w:spacing w:val="-7"/>
                <w:sz w:val="22"/>
                <w:szCs w:val="22"/>
              </w:rPr>
              <w:t>历</w:t>
            </w:r>
          </w:p>
        </w:tc>
        <w:tc>
          <w:tcPr>
            <w:tcW w:w="245" w:type="pct"/>
            <w:tcBorders>
              <w:right w:val="single" w:color="000000" w:sz="4" w:space="0"/>
            </w:tcBorders>
            <w:vAlign w:val="top"/>
          </w:tcPr>
          <w:p w14:paraId="01E47162">
            <w:pPr>
              <w:snapToGrid w:val="0"/>
              <w:rPr>
                <w:rFonts w:ascii="Arial"/>
                <w:sz w:val="21"/>
              </w:rPr>
            </w:pPr>
          </w:p>
        </w:tc>
      </w:tr>
      <w:tr w14:paraId="7E34D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946" w:type="pct"/>
            <w:vAlign w:val="top"/>
          </w:tcPr>
          <w:p w14:paraId="1FCE8A96">
            <w:pPr>
              <w:snapToGrid w:val="0"/>
              <w:spacing w:before="264" w:line="222" w:lineRule="auto"/>
              <w:ind w:left="515"/>
              <w:rPr>
                <w:rFonts w:ascii="宋体" w:hAnsi="宋体" w:eastAsia="宋体" w:cs="宋体"/>
                <w:sz w:val="22"/>
                <w:szCs w:val="22"/>
              </w:rPr>
            </w:pPr>
            <w:r>
              <w:rPr>
                <w:rFonts w:ascii="宋体" w:hAnsi="宋体" w:eastAsia="宋体" w:cs="宋体"/>
                <w:spacing w:val="-5"/>
                <w:sz w:val="22"/>
                <w:szCs w:val="22"/>
              </w:rPr>
              <w:t>职</w:t>
            </w:r>
            <w:r>
              <w:rPr>
                <w:rFonts w:ascii="宋体" w:hAnsi="宋体" w:eastAsia="宋体" w:cs="宋体"/>
                <w:spacing w:val="8"/>
                <w:sz w:val="22"/>
                <w:szCs w:val="22"/>
              </w:rPr>
              <w:t xml:space="preserve"> </w:t>
            </w:r>
            <w:r>
              <w:rPr>
                <w:rFonts w:ascii="宋体" w:hAnsi="宋体" w:eastAsia="宋体" w:cs="宋体"/>
                <w:spacing w:val="-5"/>
                <w:sz w:val="22"/>
                <w:szCs w:val="22"/>
              </w:rPr>
              <w:t>称</w:t>
            </w:r>
          </w:p>
        </w:tc>
        <w:tc>
          <w:tcPr>
            <w:tcW w:w="202" w:type="pct"/>
            <w:gridSpan w:val="2"/>
            <w:vAlign w:val="top"/>
          </w:tcPr>
          <w:p w14:paraId="41E550EC">
            <w:pPr>
              <w:snapToGrid w:val="0"/>
              <w:rPr>
                <w:rFonts w:ascii="Arial"/>
                <w:sz w:val="21"/>
              </w:rPr>
            </w:pPr>
          </w:p>
        </w:tc>
        <w:tc>
          <w:tcPr>
            <w:tcW w:w="1307" w:type="pct"/>
            <w:vAlign w:val="top"/>
          </w:tcPr>
          <w:p w14:paraId="362C0B7F">
            <w:pPr>
              <w:snapToGrid w:val="0"/>
              <w:spacing w:before="264" w:line="220" w:lineRule="auto"/>
              <w:ind w:left="515"/>
              <w:rPr>
                <w:rFonts w:ascii="宋体" w:hAnsi="宋体" w:eastAsia="宋体" w:cs="宋体"/>
                <w:sz w:val="22"/>
                <w:szCs w:val="22"/>
              </w:rPr>
            </w:pPr>
            <w:r>
              <w:rPr>
                <w:rFonts w:ascii="宋体" w:hAnsi="宋体" w:eastAsia="宋体" w:cs="宋体"/>
                <w:spacing w:val="-5"/>
                <w:sz w:val="22"/>
                <w:szCs w:val="22"/>
              </w:rPr>
              <w:t>职</w:t>
            </w:r>
            <w:r>
              <w:rPr>
                <w:rFonts w:ascii="宋体" w:hAnsi="宋体" w:eastAsia="宋体" w:cs="宋体"/>
                <w:spacing w:val="11"/>
                <w:sz w:val="22"/>
                <w:szCs w:val="22"/>
              </w:rPr>
              <w:t xml:space="preserve"> </w:t>
            </w:r>
            <w:r>
              <w:rPr>
                <w:rFonts w:ascii="宋体" w:hAnsi="宋体" w:eastAsia="宋体" w:cs="宋体"/>
                <w:spacing w:val="-5"/>
                <w:sz w:val="22"/>
                <w:szCs w:val="22"/>
              </w:rPr>
              <w:t>务</w:t>
            </w:r>
          </w:p>
        </w:tc>
        <w:tc>
          <w:tcPr>
            <w:tcW w:w="196" w:type="pct"/>
            <w:vAlign w:val="top"/>
          </w:tcPr>
          <w:p w14:paraId="6CA481C4">
            <w:pPr>
              <w:snapToGrid w:val="0"/>
              <w:rPr>
                <w:rFonts w:ascii="Arial"/>
                <w:sz w:val="21"/>
              </w:rPr>
            </w:pPr>
          </w:p>
        </w:tc>
        <w:tc>
          <w:tcPr>
            <w:tcW w:w="2102" w:type="pct"/>
            <w:gridSpan w:val="2"/>
            <w:vAlign w:val="top"/>
          </w:tcPr>
          <w:p w14:paraId="0F2F910B">
            <w:pPr>
              <w:snapToGrid w:val="0"/>
              <w:spacing w:before="264" w:line="219" w:lineRule="auto"/>
              <w:ind w:left="164"/>
              <w:rPr>
                <w:rFonts w:ascii="宋体" w:hAnsi="宋体" w:eastAsia="宋体" w:cs="宋体"/>
                <w:sz w:val="22"/>
                <w:szCs w:val="22"/>
              </w:rPr>
            </w:pPr>
            <w:r>
              <w:rPr>
                <w:rFonts w:ascii="宋体" w:hAnsi="宋体" w:eastAsia="宋体" w:cs="宋体"/>
                <w:spacing w:val="-1"/>
                <w:sz w:val="22"/>
                <w:szCs w:val="22"/>
              </w:rPr>
              <w:t>拟在本合同任职</w:t>
            </w:r>
          </w:p>
        </w:tc>
        <w:tc>
          <w:tcPr>
            <w:tcW w:w="245" w:type="pct"/>
            <w:tcBorders>
              <w:right w:val="single" w:color="000000" w:sz="4" w:space="0"/>
            </w:tcBorders>
            <w:vAlign w:val="top"/>
          </w:tcPr>
          <w:p w14:paraId="16EA058F">
            <w:pPr>
              <w:snapToGrid w:val="0"/>
              <w:rPr>
                <w:rFonts w:ascii="Arial"/>
                <w:sz w:val="21"/>
              </w:rPr>
            </w:pPr>
          </w:p>
        </w:tc>
      </w:tr>
      <w:tr w14:paraId="7B6C8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946" w:type="pct"/>
            <w:vAlign w:val="top"/>
          </w:tcPr>
          <w:p w14:paraId="3B046937">
            <w:pPr>
              <w:snapToGrid w:val="0"/>
              <w:spacing w:before="305" w:line="220" w:lineRule="auto"/>
              <w:ind w:left="353"/>
              <w:rPr>
                <w:rFonts w:ascii="宋体" w:hAnsi="宋体" w:eastAsia="宋体" w:cs="宋体"/>
                <w:sz w:val="22"/>
                <w:szCs w:val="22"/>
              </w:rPr>
            </w:pPr>
            <w:r>
              <w:rPr>
                <w:rFonts w:ascii="宋体" w:hAnsi="宋体" w:eastAsia="宋体" w:cs="宋体"/>
                <w:spacing w:val="-2"/>
                <w:sz w:val="22"/>
                <w:szCs w:val="22"/>
              </w:rPr>
              <w:t>毕业学校</w:t>
            </w:r>
          </w:p>
        </w:tc>
        <w:tc>
          <w:tcPr>
            <w:tcW w:w="4053" w:type="pct"/>
            <w:gridSpan w:val="7"/>
            <w:tcBorders>
              <w:right w:val="single" w:color="000000" w:sz="4" w:space="0"/>
            </w:tcBorders>
            <w:vAlign w:val="top"/>
          </w:tcPr>
          <w:p w14:paraId="5DD049C0">
            <w:pPr>
              <w:snapToGrid w:val="0"/>
              <w:spacing w:before="305" w:line="220" w:lineRule="auto"/>
              <w:ind w:left="2310"/>
              <w:rPr>
                <w:rFonts w:ascii="宋体" w:hAnsi="宋体" w:eastAsia="宋体" w:cs="宋体"/>
                <w:sz w:val="22"/>
                <w:szCs w:val="22"/>
              </w:rPr>
            </w:pPr>
            <w:r>
              <w:rPr>
                <w:rFonts w:ascii="宋体" w:hAnsi="宋体" w:eastAsia="宋体" w:cs="宋体"/>
                <w:spacing w:val="-1"/>
                <w:sz w:val="22"/>
                <w:szCs w:val="22"/>
              </w:rPr>
              <w:t>年毕业于      学校</w:t>
            </w:r>
            <w:r>
              <w:rPr>
                <w:rFonts w:ascii="宋体" w:hAnsi="宋体" w:eastAsia="宋体" w:cs="宋体"/>
                <w:spacing w:val="1"/>
                <w:sz w:val="22"/>
                <w:szCs w:val="22"/>
              </w:rPr>
              <w:t xml:space="preserve">       </w:t>
            </w:r>
            <w:r>
              <w:rPr>
                <w:rFonts w:ascii="宋体" w:hAnsi="宋体" w:eastAsia="宋体" w:cs="宋体"/>
                <w:spacing w:val="-1"/>
                <w:sz w:val="22"/>
                <w:szCs w:val="22"/>
              </w:rPr>
              <w:t>专业</w:t>
            </w:r>
          </w:p>
        </w:tc>
      </w:tr>
      <w:tr w14:paraId="14D08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5000" w:type="pct"/>
            <w:gridSpan w:val="8"/>
            <w:tcBorders>
              <w:right w:val="single" w:color="000000" w:sz="4" w:space="0"/>
            </w:tcBorders>
            <w:vAlign w:val="top"/>
          </w:tcPr>
          <w:p w14:paraId="756D4E28">
            <w:pPr>
              <w:snapToGrid w:val="0"/>
              <w:spacing w:before="247" w:line="221" w:lineRule="auto"/>
              <w:ind w:left="4028"/>
              <w:rPr>
                <w:rFonts w:ascii="宋体" w:hAnsi="宋体" w:eastAsia="宋体" w:cs="宋体"/>
                <w:sz w:val="22"/>
                <w:szCs w:val="22"/>
              </w:rPr>
            </w:pPr>
            <w:r>
              <w:rPr>
                <w:rFonts w:ascii="宋体" w:hAnsi="宋体" w:eastAsia="宋体" w:cs="宋体"/>
                <w:spacing w:val="-2"/>
                <w:sz w:val="22"/>
                <w:szCs w:val="22"/>
              </w:rPr>
              <w:t>主要工作经历</w:t>
            </w:r>
          </w:p>
        </w:tc>
      </w:tr>
      <w:tr w14:paraId="4C9E4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1046" w:type="pct"/>
            <w:gridSpan w:val="2"/>
            <w:tcBorders>
              <w:right w:val="single" w:color="000000" w:sz="4" w:space="0"/>
            </w:tcBorders>
            <w:vAlign w:val="top"/>
          </w:tcPr>
          <w:p w14:paraId="4A0A7970">
            <w:pPr>
              <w:snapToGrid w:val="0"/>
              <w:spacing w:before="289" w:line="222" w:lineRule="auto"/>
              <w:ind w:left="916"/>
              <w:rPr>
                <w:rFonts w:ascii="宋体" w:hAnsi="宋体" w:eastAsia="宋体" w:cs="宋体"/>
                <w:sz w:val="22"/>
                <w:szCs w:val="22"/>
              </w:rPr>
            </w:pPr>
            <w:r>
              <w:rPr>
                <w:rFonts w:ascii="宋体" w:hAnsi="宋体" w:eastAsia="宋体" w:cs="宋体"/>
                <w:spacing w:val="-10"/>
                <w:sz w:val="22"/>
                <w:szCs w:val="22"/>
              </w:rPr>
              <w:t>时</w:t>
            </w:r>
            <w:r>
              <w:rPr>
                <w:rFonts w:ascii="宋体" w:hAnsi="宋体" w:eastAsia="宋体" w:cs="宋体"/>
                <w:spacing w:val="27"/>
                <w:sz w:val="22"/>
                <w:szCs w:val="22"/>
              </w:rPr>
              <w:t xml:space="preserve"> </w:t>
            </w:r>
            <w:r>
              <w:rPr>
                <w:rFonts w:ascii="宋体" w:hAnsi="宋体" w:eastAsia="宋体" w:cs="宋体"/>
                <w:spacing w:val="-10"/>
                <w:sz w:val="22"/>
                <w:szCs w:val="22"/>
              </w:rPr>
              <w:t>间</w:t>
            </w:r>
          </w:p>
        </w:tc>
        <w:tc>
          <w:tcPr>
            <w:tcW w:w="1409" w:type="pct"/>
            <w:gridSpan w:val="2"/>
            <w:tcBorders>
              <w:left w:val="single" w:color="000000" w:sz="4" w:space="0"/>
            </w:tcBorders>
            <w:vAlign w:val="top"/>
          </w:tcPr>
          <w:p w14:paraId="45EC49F3">
            <w:pPr>
              <w:snapToGrid w:val="0"/>
              <w:spacing w:before="289" w:line="220" w:lineRule="auto"/>
              <w:ind w:left="297"/>
              <w:rPr>
                <w:rFonts w:ascii="宋体" w:hAnsi="宋体" w:eastAsia="宋体" w:cs="宋体"/>
                <w:sz w:val="22"/>
                <w:szCs w:val="22"/>
              </w:rPr>
            </w:pPr>
            <w:r>
              <w:rPr>
                <w:rFonts w:ascii="宋体" w:hAnsi="宋体" w:eastAsia="宋体" w:cs="宋体"/>
                <w:spacing w:val="-1"/>
                <w:sz w:val="22"/>
                <w:szCs w:val="22"/>
              </w:rPr>
              <w:t>参加过的类似项目</w:t>
            </w:r>
          </w:p>
        </w:tc>
        <w:tc>
          <w:tcPr>
            <w:tcW w:w="1134" w:type="pct"/>
            <w:gridSpan w:val="2"/>
            <w:vAlign w:val="top"/>
          </w:tcPr>
          <w:p w14:paraId="5073B964">
            <w:pPr>
              <w:snapToGrid w:val="0"/>
              <w:spacing w:before="289" w:line="220" w:lineRule="auto"/>
              <w:ind w:left="740"/>
              <w:rPr>
                <w:rFonts w:ascii="宋体" w:hAnsi="宋体" w:eastAsia="宋体" w:cs="宋体"/>
                <w:sz w:val="22"/>
                <w:szCs w:val="22"/>
              </w:rPr>
            </w:pPr>
            <w:r>
              <w:rPr>
                <w:rFonts w:ascii="宋体" w:hAnsi="宋体" w:eastAsia="宋体" w:cs="宋体"/>
                <w:spacing w:val="-2"/>
                <w:sz w:val="22"/>
                <w:szCs w:val="22"/>
              </w:rPr>
              <w:t>担任职务</w:t>
            </w:r>
          </w:p>
        </w:tc>
        <w:tc>
          <w:tcPr>
            <w:tcW w:w="1409" w:type="pct"/>
            <w:gridSpan w:val="2"/>
            <w:tcBorders>
              <w:right w:val="single" w:color="000000" w:sz="4" w:space="0"/>
            </w:tcBorders>
            <w:vAlign w:val="top"/>
          </w:tcPr>
          <w:p w14:paraId="18C7909E">
            <w:pPr>
              <w:snapToGrid w:val="0"/>
              <w:spacing w:before="289" w:line="221" w:lineRule="auto"/>
              <w:ind w:left="300"/>
              <w:rPr>
                <w:rFonts w:ascii="宋体" w:hAnsi="宋体" w:eastAsia="宋体" w:cs="宋体"/>
                <w:sz w:val="22"/>
                <w:szCs w:val="22"/>
              </w:rPr>
            </w:pPr>
            <w:r>
              <w:rPr>
                <w:rFonts w:ascii="宋体" w:hAnsi="宋体" w:eastAsia="宋体" w:cs="宋体"/>
                <w:spacing w:val="-2"/>
                <w:sz w:val="22"/>
                <w:szCs w:val="22"/>
              </w:rPr>
              <w:t>发包人及联系电话</w:t>
            </w:r>
          </w:p>
        </w:tc>
      </w:tr>
      <w:tr w14:paraId="311B4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1046" w:type="pct"/>
            <w:gridSpan w:val="2"/>
            <w:tcBorders>
              <w:right w:val="single" w:color="000000" w:sz="4" w:space="0"/>
            </w:tcBorders>
            <w:vAlign w:val="top"/>
          </w:tcPr>
          <w:p w14:paraId="7AFBAA25">
            <w:pPr>
              <w:snapToGrid w:val="0"/>
              <w:rPr>
                <w:rFonts w:ascii="Arial"/>
                <w:sz w:val="21"/>
              </w:rPr>
            </w:pPr>
          </w:p>
        </w:tc>
        <w:tc>
          <w:tcPr>
            <w:tcW w:w="1409" w:type="pct"/>
            <w:gridSpan w:val="2"/>
            <w:tcBorders>
              <w:left w:val="single" w:color="000000" w:sz="4" w:space="0"/>
            </w:tcBorders>
            <w:vAlign w:val="top"/>
          </w:tcPr>
          <w:p w14:paraId="06BD04EC">
            <w:pPr>
              <w:snapToGrid w:val="0"/>
              <w:rPr>
                <w:rFonts w:ascii="Arial"/>
                <w:sz w:val="21"/>
              </w:rPr>
            </w:pPr>
          </w:p>
        </w:tc>
        <w:tc>
          <w:tcPr>
            <w:tcW w:w="1134" w:type="pct"/>
            <w:gridSpan w:val="2"/>
            <w:vAlign w:val="top"/>
          </w:tcPr>
          <w:p w14:paraId="4875BBD7">
            <w:pPr>
              <w:snapToGrid w:val="0"/>
              <w:rPr>
                <w:rFonts w:ascii="Arial"/>
                <w:sz w:val="21"/>
              </w:rPr>
            </w:pPr>
          </w:p>
        </w:tc>
        <w:tc>
          <w:tcPr>
            <w:tcW w:w="1409" w:type="pct"/>
            <w:gridSpan w:val="2"/>
            <w:tcBorders>
              <w:right w:val="single" w:color="000000" w:sz="4" w:space="0"/>
            </w:tcBorders>
            <w:vAlign w:val="top"/>
          </w:tcPr>
          <w:p w14:paraId="54A9D58C">
            <w:pPr>
              <w:snapToGrid w:val="0"/>
              <w:rPr>
                <w:rFonts w:ascii="Arial"/>
                <w:sz w:val="21"/>
              </w:rPr>
            </w:pPr>
          </w:p>
        </w:tc>
      </w:tr>
      <w:tr w14:paraId="60A24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0" w:hRule="atLeast"/>
          <w:jc w:val="center"/>
        </w:trPr>
        <w:tc>
          <w:tcPr>
            <w:tcW w:w="1046" w:type="pct"/>
            <w:gridSpan w:val="2"/>
            <w:tcBorders>
              <w:right w:val="single" w:color="000000" w:sz="4" w:space="0"/>
            </w:tcBorders>
            <w:vAlign w:val="top"/>
          </w:tcPr>
          <w:p w14:paraId="47EB5F5A">
            <w:pPr>
              <w:snapToGrid w:val="0"/>
              <w:rPr>
                <w:rFonts w:ascii="Arial"/>
                <w:sz w:val="21"/>
              </w:rPr>
            </w:pPr>
          </w:p>
        </w:tc>
        <w:tc>
          <w:tcPr>
            <w:tcW w:w="1409" w:type="pct"/>
            <w:gridSpan w:val="2"/>
            <w:tcBorders>
              <w:left w:val="single" w:color="000000" w:sz="4" w:space="0"/>
            </w:tcBorders>
            <w:vAlign w:val="top"/>
          </w:tcPr>
          <w:p w14:paraId="4B189BB7">
            <w:pPr>
              <w:snapToGrid w:val="0"/>
              <w:rPr>
                <w:rFonts w:ascii="Arial"/>
                <w:sz w:val="21"/>
              </w:rPr>
            </w:pPr>
          </w:p>
        </w:tc>
        <w:tc>
          <w:tcPr>
            <w:tcW w:w="1134" w:type="pct"/>
            <w:gridSpan w:val="2"/>
            <w:vAlign w:val="top"/>
          </w:tcPr>
          <w:p w14:paraId="0F8BB3C6">
            <w:pPr>
              <w:snapToGrid w:val="0"/>
              <w:rPr>
                <w:rFonts w:ascii="Arial"/>
                <w:sz w:val="21"/>
              </w:rPr>
            </w:pPr>
          </w:p>
        </w:tc>
        <w:tc>
          <w:tcPr>
            <w:tcW w:w="1409" w:type="pct"/>
            <w:gridSpan w:val="2"/>
            <w:tcBorders>
              <w:right w:val="single" w:color="000000" w:sz="4" w:space="0"/>
            </w:tcBorders>
            <w:vAlign w:val="top"/>
          </w:tcPr>
          <w:p w14:paraId="05D481AD">
            <w:pPr>
              <w:snapToGrid w:val="0"/>
              <w:rPr>
                <w:rFonts w:ascii="Arial"/>
                <w:sz w:val="21"/>
              </w:rPr>
            </w:pPr>
          </w:p>
        </w:tc>
      </w:tr>
      <w:tr w14:paraId="7CA40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1046" w:type="pct"/>
            <w:gridSpan w:val="2"/>
            <w:tcBorders>
              <w:right w:val="single" w:color="000000" w:sz="4" w:space="0"/>
            </w:tcBorders>
            <w:vAlign w:val="top"/>
          </w:tcPr>
          <w:p w14:paraId="6B2DB287">
            <w:pPr>
              <w:snapToGrid w:val="0"/>
              <w:rPr>
                <w:rFonts w:ascii="Arial"/>
                <w:sz w:val="21"/>
              </w:rPr>
            </w:pPr>
          </w:p>
        </w:tc>
        <w:tc>
          <w:tcPr>
            <w:tcW w:w="1409" w:type="pct"/>
            <w:gridSpan w:val="2"/>
            <w:tcBorders>
              <w:left w:val="single" w:color="000000" w:sz="4" w:space="0"/>
            </w:tcBorders>
            <w:vAlign w:val="top"/>
          </w:tcPr>
          <w:p w14:paraId="602C7CD6">
            <w:pPr>
              <w:snapToGrid w:val="0"/>
              <w:rPr>
                <w:rFonts w:ascii="Arial"/>
                <w:sz w:val="21"/>
              </w:rPr>
            </w:pPr>
          </w:p>
        </w:tc>
        <w:tc>
          <w:tcPr>
            <w:tcW w:w="1134" w:type="pct"/>
            <w:gridSpan w:val="2"/>
            <w:vAlign w:val="top"/>
          </w:tcPr>
          <w:p w14:paraId="4D5F06C1">
            <w:pPr>
              <w:snapToGrid w:val="0"/>
              <w:rPr>
                <w:rFonts w:ascii="Arial"/>
                <w:sz w:val="21"/>
              </w:rPr>
            </w:pPr>
          </w:p>
        </w:tc>
        <w:tc>
          <w:tcPr>
            <w:tcW w:w="1409" w:type="pct"/>
            <w:gridSpan w:val="2"/>
            <w:tcBorders>
              <w:right w:val="single" w:color="000000" w:sz="4" w:space="0"/>
            </w:tcBorders>
            <w:vAlign w:val="top"/>
          </w:tcPr>
          <w:p w14:paraId="02227F13">
            <w:pPr>
              <w:snapToGrid w:val="0"/>
              <w:rPr>
                <w:rFonts w:ascii="Arial"/>
                <w:sz w:val="21"/>
              </w:rPr>
            </w:pPr>
          </w:p>
        </w:tc>
      </w:tr>
      <w:tr w14:paraId="1AE03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0" w:hRule="atLeast"/>
          <w:jc w:val="center"/>
        </w:trPr>
        <w:tc>
          <w:tcPr>
            <w:tcW w:w="1046" w:type="pct"/>
            <w:gridSpan w:val="2"/>
            <w:tcBorders>
              <w:right w:val="single" w:color="000000" w:sz="4" w:space="0"/>
            </w:tcBorders>
            <w:vAlign w:val="top"/>
          </w:tcPr>
          <w:p w14:paraId="4EE3069B">
            <w:pPr>
              <w:snapToGrid w:val="0"/>
              <w:rPr>
                <w:rFonts w:ascii="Arial"/>
                <w:sz w:val="21"/>
              </w:rPr>
            </w:pPr>
          </w:p>
        </w:tc>
        <w:tc>
          <w:tcPr>
            <w:tcW w:w="1409" w:type="pct"/>
            <w:gridSpan w:val="2"/>
            <w:tcBorders>
              <w:left w:val="single" w:color="000000" w:sz="4" w:space="0"/>
            </w:tcBorders>
            <w:vAlign w:val="top"/>
          </w:tcPr>
          <w:p w14:paraId="409738CE">
            <w:pPr>
              <w:snapToGrid w:val="0"/>
              <w:rPr>
                <w:rFonts w:ascii="Arial"/>
                <w:sz w:val="21"/>
              </w:rPr>
            </w:pPr>
          </w:p>
        </w:tc>
        <w:tc>
          <w:tcPr>
            <w:tcW w:w="1134" w:type="pct"/>
            <w:gridSpan w:val="2"/>
            <w:vAlign w:val="top"/>
          </w:tcPr>
          <w:p w14:paraId="4F770073">
            <w:pPr>
              <w:snapToGrid w:val="0"/>
              <w:rPr>
                <w:rFonts w:ascii="Arial"/>
                <w:sz w:val="21"/>
              </w:rPr>
            </w:pPr>
          </w:p>
        </w:tc>
        <w:tc>
          <w:tcPr>
            <w:tcW w:w="1409" w:type="pct"/>
            <w:gridSpan w:val="2"/>
            <w:tcBorders>
              <w:right w:val="single" w:color="000000" w:sz="4" w:space="0"/>
            </w:tcBorders>
            <w:vAlign w:val="top"/>
          </w:tcPr>
          <w:p w14:paraId="7F6FBE27">
            <w:pPr>
              <w:snapToGrid w:val="0"/>
              <w:rPr>
                <w:rFonts w:ascii="Arial"/>
                <w:sz w:val="21"/>
              </w:rPr>
            </w:pPr>
          </w:p>
        </w:tc>
      </w:tr>
      <w:tr w14:paraId="7B175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0" w:hRule="atLeast"/>
          <w:jc w:val="center"/>
        </w:trPr>
        <w:tc>
          <w:tcPr>
            <w:tcW w:w="1046" w:type="pct"/>
            <w:gridSpan w:val="2"/>
            <w:tcBorders>
              <w:right w:val="single" w:color="000000" w:sz="4" w:space="0"/>
            </w:tcBorders>
            <w:vAlign w:val="top"/>
          </w:tcPr>
          <w:p w14:paraId="7829AAF1">
            <w:pPr>
              <w:snapToGrid w:val="0"/>
              <w:rPr>
                <w:rFonts w:ascii="Arial"/>
                <w:sz w:val="21"/>
              </w:rPr>
            </w:pPr>
          </w:p>
        </w:tc>
        <w:tc>
          <w:tcPr>
            <w:tcW w:w="1409" w:type="pct"/>
            <w:gridSpan w:val="2"/>
            <w:tcBorders>
              <w:left w:val="single" w:color="000000" w:sz="4" w:space="0"/>
            </w:tcBorders>
            <w:vAlign w:val="top"/>
          </w:tcPr>
          <w:p w14:paraId="6BDF5DF9">
            <w:pPr>
              <w:snapToGrid w:val="0"/>
              <w:rPr>
                <w:rFonts w:ascii="Arial"/>
                <w:sz w:val="21"/>
              </w:rPr>
            </w:pPr>
          </w:p>
        </w:tc>
        <w:tc>
          <w:tcPr>
            <w:tcW w:w="1134" w:type="pct"/>
            <w:gridSpan w:val="2"/>
            <w:vAlign w:val="top"/>
          </w:tcPr>
          <w:p w14:paraId="76817C7A">
            <w:pPr>
              <w:snapToGrid w:val="0"/>
              <w:rPr>
                <w:rFonts w:ascii="Arial"/>
                <w:sz w:val="21"/>
              </w:rPr>
            </w:pPr>
          </w:p>
        </w:tc>
        <w:tc>
          <w:tcPr>
            <w:tcW w:w="1409" w:type="pct"/>
            <w:gridSpan w:val="2"/>
            <w:tcBorders>
              <w:right w:val="single" w:color="000000" w:sz="4" w:space="0"/>
            </w:tcBorders>
            <w:vAlign w:val="top"/>
          </w:tcPr>
          <w:p w14:paraId="3D5050D6">
            <w:pPr>
              <w:snapToGrid w:val="0"/>
              <w:rPr>
                <w:rFonts w:ascii="Arial"/>
                <w:sz w:val="21"/>
              </w:rPr>
            </w:pPr>
          </w:p>
        </w:tc>
      </w:tr>
      <w:tr w14:paraId="69FAE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1046" w:type="pct"/>
            <w:gridSpan w:val="2"/>
            <w:tcBorders>
              <w:right w:val="single" w:color="000000" w:sz="4" w:space="0"/>
            </w:tcBorders>
            <w:vAlign w:val="top"/>
          </w:tcPr>
          <w:p w14:paraId="3F48B047">
            <w:pPr>
              <w:snapToGrid w:val="0"/>
              <w:rPr>
                <w:rFonts w:ascii="Arial"/>
                <w:sz w:val="21"/>
              </w:rPr>
            </w:pPr>
          </w:p>
        </w:tc>
        <w:tc>
          <w:tcPr>
            <w:tcW w:w="1409" w:type="pct"/>
            <w:gridSpan w:val="2"/>
            <w:tcBorders>
              <w:left w:val="single" w:color="000000" w:sz="4" w:space="0"/>
            </w:tcBorders>
            <w:vAlign w:val="top"/>
          </w:tcPr>
          <w:p w14:paraId="1E9052FB">
            <w:pPr>
              <w:snapToGrid w:val="0"/>
              <w:rPr>
                <w:rFonts w:ascii="Arial"/>
                <w:sz w:val="21"/>
              </w:rPr>
            </w:pPr>
          </w:p>
        </w:tc>
        <w:tc>
          <w:tcPr>
            <w:tcW w:w="1134" w:type="pct"/>
            <w:gridSpan w:val="2"/>
            <w:vAlign w:val="top"/>
          </w:tcPr>
          <w:p w14:paraId="475DDFAF">
            <w:pPr>
              <w:snapToGrid w:val="0"/>
              <w:rPr>
                <w:rFonts w:ascii="Arial"/>
                <w:sz w:val="21"/>
              </w:rPr>
            </w:pPr>
          </w:p>
        </w:tc>
        <w:tc>
          <w:tcPr>
            <w:tcW w:w="1409" w:type="pct"/>
            <w:gridSpan w:val="2"/>
            <w:tcBorders>
              <w:right w:val="single" w:color="000000" w:sz="4" w:space="0"/>
            </w:tcBorders>
            <w:vAlign w:val="top"/>
          </w:tcPr>
          <w:p w14:paraId="17D79405">
            <w:pPr>
              <w:snapToGrid w:val="0"/>
              <w:rPr>
                <w:rFonts w:ascii="Arial"/>
                <w:sz w:val="21"/>
              </w:rPr>
            </w:pPr>
          </w:p>
        </w:tc>
      </w:tr>
      <w:tr w14:paraId="43995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1046" w:type="pct"/>
            <w:gridSpan w:val="2"/>
            <w:tcBorders>
              <w:right w:val="single" w:color="000000" w:sz="4" w:space="0"/>
            </w:tcBorders>
            <w:vAlign w:val="top"/>
          </w:tcPr>
          <w:p w14:paraId="7E17D768">
            <w:pPr>
              <w:snapToGrid w:val="0"/>
              <w:rPr>
                <w:rFonts w:ascii="Arial"/>
                <w:sz w:val="21"/>
              </w:rPr>
            </w:pPr>
          </w:p>
        </w:tc>
        <w:tc>
          <w:tcPr>
            <w:tcW w:w="1409" w:type="pct"/>
            <w:gridSpan w:val="2"/>
            <w:tcBorders>
              <w:left w:val="single" w:color="000000" w:sz="4" w:space="0"/>
            </w:tcBorders>
            <w:vAlign w:val="top"/>
          </w:tcPr>
          <w:p w14:paraId="61DA10C8">
            <w:pPr>
              <w:snapToGrid w:val="0"/>
              <w:rPr>
                <w:rFonts w:ascii="Arial"/>
                <w:sz w:val="21"/>
              </w:rPr>
            </w:pPr>
          </w:p>
        </w:tc>
        <w:tc>
          <w:tcPr>
            <w:tcW w:w="1134" w:type="pct"/>
            <w:gridSpan w:val="2"/>
            <w:vAlign w:val="top"/>
          </w:tcPr>
          <w:p w14:paraId="5AE66508">
            <w:pPr>
              <w:snapToGrid w:val="0"/>
              <w:rPr>
                <w:rFonts w:ascii="Arial"/>
                <w:sz w:val="21"/>
              </w:rPr>
            </w:pPr>
          </w:p>
        </w:tc>
        <w:tc>
          <w:tcPr>
            <w:tcW w:w="1409" w:type="pct"/>
            <w:gridSpan w:val="2"/>
            <w:tcBorders>
              <w:right w:val="single" w:color="000000" w:sz="4" w:space="0"/>
            </w:tcBorders>
            <w:vAlign w:val="top"/>
          </w:tcPr>
          <w:p w14:paraId="500D778D">
            <w:pPr>
              <w:snapToGrid w:val="0"/>
              <w:rPr>
                <w:rFonts w:ascii="Arial"/>
                <w:sz w:val="21"/>
              </w:rPr>
            </w:pPr>
          </w:p>
        </w:tc>
      </w:tr>
      <w:tr w14:paraId="2EC72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0" w:hRule="atLeast"/>
          <w:jc w:val="center"/>
        </w:trPr>
        <w:tc>
          <w:tcPr>
            <w:tcW w:w="1046" w:type="pct"/>
            <w:gridSpan w:val="2"/>
            <w:tcBorders>
              <w:right w:val="single" w:color="000000" w:sz="4" w:space="0"/>
            </w:tcBorders>
            <w:vAlign w:val="top"/>
          </w:tcPr>
          <w:p w14:paraId="12A54BEC">
            <w:pPr>
              <w:snapToGrid w:val="0"/>
              <w:rPr>
                <w:rFonts w:ascii="Arial"/>
                <w:sz w:val="21"/>
              </w:rPr>
            </w:pPr>
          </w:p>
        </w:tc>
        <w:tc>
          <w:tcPr>
            <w:tcW w:w="1409" w:type="pct"/>
            <w:gridSpan w:val="2"/>
            <w:tcBorders>
              <w:left w:val="single" w:color="000000" w:sz="4" w:space="0"/>
            </w:tcBorders>
            <w:vAlign w:val="top"/>
          </w:tcPr>
          <w:p w14:paraId="4B3C74F0">
            <w:pPr>
              <w:snapToGrid w:val="0"/>
              <w:rPr>
                <w:rFonts w:ascii="Arial"/>
                <w:sz w:val="21"/>
              </w:rPr>
            </w:pPr>
          </w:p>
        </w:tc>
        <w:tc>
          <w:tcPr>
            <w:tcW w:w="1134" w:type="pct"/>
            <w:gridSpan w:val="2"/>
            <w:vAlign w:val="top"/>
          </w:tcPr>
          <w:p w14:paraId="5AC2DE52">
            <w:pPr>
              <w:snapToGrid w:val="0"/>
              <w:rPr>
                <w:rFonts w:ascii="Arial"/>
                <w:sz w:val="21"/>
              </w:rPr>
            </w:pPr>
          </w:p>
        </w:tc>
        <w:tc>
          <w:tcPr>
            <w:tcW w:w="1409" w:type="pct"/>
            <w:gridSpan w:val="2"/>
            <w:tcBorders>
              <w:right w:val="single" w:color="000000" w:sz="4" w:space="0"/>
            </w:tcBorders>
            <w:vAlign w:val="top"/>
          </w:tcPr>
          <w:p w14:paraId="63EBF40B">
            <w:pPr>
              <w:snapToGrid w:val="0"/>
              <w:rPr>
                <w:rFonts w:ascii="Arial"/>
                <w:sz w:val="21"/>
              </w:rPr>
            </w:pPr>
          </w:p>
        </w:tc>
      </w:tr>
    </w:tbl>
    <w:p w14:paraId="1F938368">
      <w:pPr>
        <w:rPr>
          <w:rFonts w:ascii="宋体" w:hAnsi="宋体" w:eastAsia="宋体" w:cs="宋体"/>
          <w:b/>
          <w:bCs/>
          <w:spacing w:val="-3"/>
          <w:sz w:val="24"/>
          <w:szCs w:val="24"/>
        </w:rPr>
      </w:pPr>
      <w:r>
        <w:rPr>
          <w:rFonts w:ascii="宋体" w:hAnsi="宋体" w:eastAsia="宋体" w:cs="宋体"/>
          <w:b/>
          <w:bCs/>
          <w:spacing w:val="-3"/>
          <w:sz w:val="24"/>
          <w:szCs w:val="24"/>
        </w:rPr>
        <w:br w:type="page"/>
      </w:r>
    </w:p>
    <w:p w14:paraId="6E43A39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0"/>
        <w:rPr>
          <w:rFonts w:hint="eastAsia" w:ascii="宋体" w:hAnsi="宋体" w:eastAsia="宋体" w:cs="宋体"/>
          <w:sz w:val="31"/>
          <w:szCs w:val="31"/>
        </w:rPr>
      </w:pPr>
      <w:r>
        <w:rPr>
          <w:rFonts w:hint="eastAsia" w:ascii="宋体" w:hAnsi="宋体" w:eastAsia="宋体" w:cs="宋体"/>
          <w:b/>
          <w:bCs/>
          <w:spacing w:val="4"/>
          <w:sz w:val="31"/>
          <w:szCs w:val="31"/>
        </w:rPr>
        <w:t>六、监理大纲</w:t>
      </w:r>
    </w:p>
    <w:p w14:paraId="30AC505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6" w:firstLineChars="200"/>
        <w:textAlignment w:val="baseline"/>
        <w:rPr>
          <w:rFonts w:hint="eastAsia" w:ascii="宋体" w:hAnsi="宋体" w:eastAsia="宋体" w:cs="宋体"/>
          <w:b/>
          <w:bCs/>
          <w:sz w:val="24"/>
          <w:szCs w:val="24"/>
        </w:rPr>
      </w:pPr>
      <w:r>
        <w:rPr>
          <w:rFonts w:hint="eastAsia" w:ascii="宋体" w:hAnsi="宋体" w:eastAsia="宋体" w:cs="宋体"/>
          <w:b/>
          <w:bCs/>
          <w:spacing w:val="1"/>
          <w:sz w:val="24"/>
          <w:szCs w:val="24"/>
        </w:rPr>
        <w:t>供应商应根据招标文件和对现场的勘察情况，可采用文字并结合图表形式，针对本</w:t>
      </w:r>
      <w:r>
        <w:rPr>
          <w:rFonts w:hint="eastAsia" w:ascii="宋体" w:hAnsi="宋体" w:eastAsia="宋体" w:cs="宋体"/>
          <w:b/>
          <w:bCs/>
          <w:spacing w:val="-3"/>
          <w:sz w:val="24"/>
          <w:szCs w:val="24"/>
        </w:rPr>
        <w:t>项目特点编写方案。</w:t>
      </w:r>
    </w:p>
    <w:p w14:paraId="05E67C6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textAlignment w:val="baseline"/>
        <w:rPr>
          <w:rFonts w:hint="eastAsia" w:ascii="宋体" w:hAnsi="宋体" w:eastAsia="宋体" w:cs="宋体"/>
          <w:b/>
          <w:bCs/>
          <w:sz w:val="24"/>
          <w:szCs w:val="24"/>
        </w:rPr>
      </w:pPr>
      <w:r>
        <w:rPr>
          <w:rFonts w:hint="eastAsia" w:ascii="宋体" w:hAnsi="宋体" w:eastAsia="宋体" w:cs="宋体"/>
          <w:b/>
          <w:bCs/>
          <w:spacing w:val="-2"/>
          <w:sz w:val="24"/>
          <w:szCs w:val="24"/>
        </w:rPr>
        <w:t>投标人编制的监理大纲是技术文件的一部分，监理大纲应包括但不限于下列内容：</w:t>
      </w:r>
    </w:p>
    <w:p w14:paraId="556B0DF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textAlignment w:val="baseline"/>
        <w:rPr>
          <w:rFonts w:hint="eastAsia" w:ascii="宋体" w:hAnsi="宋体" w:eastAsia="宋体" w:cs="宋体"/>
          <w:b/>
          <w:bCs/>
          <w:sz w:val="24"/>
          <w:szCs w:val="24"/>
        </w:rPr>
      </w:pPr>
      <w:r>
        <w:rPr>
          <w:rFonts w:hint="eastAsia" w:ascii="宋体" w:hAnsi="宋体" w:eastAsia="宋体" w:cs="宋体"/>
          <w:b/>
          <w:bCs/>
          <w:spacing w:val="-3"/>
          <w:sz w:val="24"/>
          <w:szCs w:val="24"/>
        </w:rPr>
        <w:t>(1)监理目标、办法及环境保护控制、水土保持控制</w:t>
      </w:r>
    </w:p>
    <w:p w14:paraId="1D0CAD4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hint="eastAsia" w:ascii="宋体" w:hAnsi="宋体" w:eastAsia="宋体" w:cs="宋体"/>
          <w:b/>
          <w:bCs/>
          <w:sz w:val="24"/>
          <w:szCs w:val="24"/>
        </w:rPr>
      </w:pPr>
      <w:r>
        <w:rPr>
          <w:rFonts w:hint="eastAsia" w:ascii="宋体" w:hAnsi="宋体" w:eastAsia="宋体" w:cs="宋体"/>
          <w:b/>
          <w:bCs/>
          <w:spacing w:val="-5"/>
          <w:sz w:val="24"/>
          <w:szCs w:val="24"/>
        </w:rPr>
        <w:t>(2)进度控制措施和方法</w:t>
      </w:r>
    </w:p>
    <w:p w14:paraId="21C1D7F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hint="eastAsia" w:ascii="宋体" w:hAnsi="宋体" w:eastAsia="宋体" w:cs="宋体"/>
          <w:b/>
          <w:bCs/>
          <w:sz w:val="24"/>
          <w:szCs w:val="24"/>
        </w:rPr>
      </w:pPr>
      <w:r>
        <w:rPr>
          <w:rFonts w:hint="eastAsia" w:ascii="宋体" w:hAnsi="宋体" w:eastAsia="宋体" w:cs="宋体"/>
          <w:b/>
          <w:bCs/>
          <w:spacing w:val="-5"/>
          <w:sz w:val="24"/>
          <w:szCs w:val="24"/>
        </w:rPr>
        <w:t>(3)质量控制措施和方法</w:t>
      </w:r>
    </w:p>
    <w:p w14:paraId="62CBFA8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rPr>
          <w:rFonts w:hint="eastAsia" w:ascii="宋体" w:hAnsi="宋体" w:eastAsia="宋体" w:cs="宋体"/>
          <w:b/>
          <w:bCs/>
          <w:sz w:val="24"/>
          <w:szCs w:val="24"/>
        </w:rPr>
      </w:pPr>
      <w:r>
        <w:rPr>
          <w:rFonts w:hint="eastAsia" w:ascii="宋体" w:hAnsi="宋体" w:eastAsia="宋体" w:cs="宋体"/>
          <w:b/>
          <w:bCs/>
          <w:spacing w:val="-4"/>
          <w:sz w:val="24"/>
          <w:szCs w:val="24"/>
        </w:rPr>
        <w:t>(4)保证旁站监理措施和方法</w:t>
      </w:r>
    </w:p>
    <w:p w14:paraId="7A67026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rPr>
          <w:rFonts w:hint="eastAsia" w:ascii="宋体" w:hAnsi="宋体" w:eastAsia="宋体" w:cs="宋体"/>
          <w:b/>
          <w:bCs/>
          <w:sz w:val="24"/>
          <w:szCs w:val="24"/>
        </w:rPr>
      </w:pPr>
      <w:r>
        <w:rPr>
          <w:rFonts w:hint="eastAsia" w:ascii="宋体" w:hAnsi="宋体" w:eastAsia="宋体" w:cs="宋体"/>
          <w:b/>
          <w:bCs/>
          <w:spacing w:val="-4"/>
          <w:sz w:val="24"/>
          <w:szCs w:val="24"/>
        </w:rPr>
        <w:t>(5)采砂目标控制措施和方法</w:t>
      </w:r>
    </w:p>
    <w:p w14:paraId="6D460A5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rPr>
          <w:rFonts w:hint="eastAsia" w:ascii="宋体" w:hAnsi="宋体" w:eastAsia="宋体" w:cs="宋体"/>
          <w:b/>
          <w:bCs/>
          <w:sz w:val="24"/>
          <w:szCs w:val="24"/>
        </w:rPr>
      </w:pPr>
      <w:r>
        <w:rPr>
          <w:rFonts w:hint="eastAsia" w:ascii="宋体" w:hAnsi="宋体" w:eastAsia="宋体" w:cs="宋体"/>
          <w:b/>
          <w:bCs/>
          <w:spacing w:val="-4"/>
          <w:sz w:val="24"/>
          <w:szCs w:val="24"/>
        </w:rPr>
        <w:t>(6)文明、安全控制措施和方法</w:t>
      </w:r>
    </w:p>
    <w:p w14:paraId="0B17FA7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hint="eastAsia" w:ascii="宋体" w:hAnsi="宋体" w:eastAsia="宋体" w:cs="宋体"/>
          <w:b/>
          <w:bCs/>
          <w:sz w:val="24"/>
          <w:szCs w:val="24"/>
        </w:rPr>
      </w:pPr>
      <w:r>
        <w:rPr>
          <w:rFonts w:hint="eastAsia" w:ascii="宋体" w:hAnsi="宋体" w:eastAsia="宋体" w:cs="宋体"/>
          <w:b/>
          <w:bCs/>
          <w:spacing w:val="-5"/>
          <w:sz w:val="24"/>
          <w:szCs w:val="24"/>
        </w:rPr>
        <w:t>(7)工作协调措施和方法</w:t>
      </w:r>
    </w:p>
    <w:p w14:paraId="389C3CC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hint="eastAsia" w:ascii="宋体" w:hAnsi="宋体" w:eastAsia="宋体" w:cs="宋体"/>
          <w:b/>
          <w:bCs/>
          <w:sz w:val="24"/>
          <w:szCs w:val="24"/>
        </w:rPr>
      </w:pPr>
      <w:r>
        <w:rPr>
          <w:rFonts w:hint="eastAsia" w:ascii="宋体" w:hAnsi="宋体" w:eastAsia="宋体" w:cs="宋体"/>
          <w:b/>
          <w:bCs/>
          <w:spacing w:val="-5"/>
          <w:sz w:val="24"/>
          <w:szCs w:val="24"/>
        </w:rPr>
        <w:t>(8)合同信息管理和方法</w:t>
      </w:r>
    </w:p>
    <w:p w14:paraId="1FA4F7D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8" w:firstLineChars="200"/>
        <w:textAlignment w:val="baseline"/>
        <w:rPr>
          <w:rFonts w:hint="eastAsia" w:ascii="宋体" w:hAnsi="宋体" w:eastAsia="宋体" w:cs="宋体"/>
          <w:b/>
          <w:bCs/>
          <w:sz w:val="24"/>
          <w:szCs w:val="24"/>
        </w:rPr>
      </w:pPr>
      <w:r>
        <w:rPr>
          <w:rFonts w:hint="eastAsia" w:ascii="宋体" w:hAnsi="宋体" w:eastAsia="宋体" w:cs="宋体"/>
          <w:b/>
          <w:bCs/>
          <w:spacing w:val="-6"/>
          <w:sz w:val="24"/>
          <w:szCs w:val="24"/>
        </w:rPr>
        <w:t>(9)重点与难点分析</w:t>
      </w:r>
    </w:p>
    <w:p w14:paraId="3C751B8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8" w:firstLineChars="200"/>
        <w:textAlignment w:val="baseline"/>
        <w:rPr>
          <w:rFonts w:hint="eastAsia" w:ascii="宋体" w:hAnsi="宋体" w:eastAsia="宋体" w:cs="宋体"/>
          <w:b/>
          <w:bCs/>
          <w:spacing w:val="-6"/>
          <w:sz w:val="24"/>
          <w:szCs w:val="24"/>
        </w:rPr>
      </w:pPr>
      <w:r>
        <w:rPr>
          <w:rFonts w:hint="eastAsia" w:ascii="宋体" w:hAnsi="宋体" w:eastAsia="宋体" w:cs="宋体"/>
          <w:b/>
          <w:bCs/>
          <w:spacing w:val="-6"/>
          <w:sz w:val="24"/>
          <w:szCs w:val="24"/>
        </w:rPr>
        <w:t>(10)对本采购项目的工作建议</w:t>
      </w:r>
    </w:p>
    <w:p w14:paraId="116BE141">
      <w:pPr>
        <w:rPr>
          <w:rFonts w:hint="eastAsia" w:ascii="宋体" w:hAnsi="宋体" w:eastAsia="宋体" w:cs="宋体"/>
          <w:spacing w:val="-6"/>
          <w:sz w:val="28"/>
          <w:szCs w:val="28"/>
        </w:rPr>
      </w:pPr>
      <w:r>
        <w:rPr>
          <w:rFonts w:hint="eastAsia" w:ascii="宋体" w:hAnsi="宋体" w:eastAsia="宋体" w:cs="宋体"/>
          <w:spacing w:val="-6"/>
          <w:sz w:val="28"/>
          <w:szCs w:val="28"/>
        </w:rPr>
        <w:br w:type="page"/>
      </w:r>
    </w:p>
    <w:p w14:paraId="5537BB1E">
      <w:pPr>
        <w:keepNext w:val="0"/>
        <w:keepLines w:val="0"/>
        <w:pageBreakBefore w:val="0"/>
        <w:widowControl/>
        <w:numPr>
          <w:ilvl w:val="0"/>
          <w:numId w:val="5"/>
        </w:numPr>
        <w:kinsoku w:val="0"/>
        <w:wordWrap/>
        <w:overflowPunct/>
        <w:topLinePunct w:val="0"/>
        <w:autoSpaceDE w:val="0"/>
        <w:autoSpaceDN w:val="0"/>
        <w:bidi w:val="0"/>
        <w:adjustRightInd w:val="0"/>
        <w:snapToGrid w:val="0"/>
        <w:spacing w:line="221" w:lineRule="auto"/>
        <w:ind w:left="0"/>
        <w:jc w:val="center"/>
        <w:textAlignment w:val="baseline"/>
        <w:outlineLvl w:val="0"/>
        <w:rPr>
          <w:rFonts w:hint="eastAsia" w:ascii="宋体" w:hAnsi="宋体" w:eastAsia="宋体" w:cs="宋体"/>
          <w:b/>
          <w:bCs/>
          <w:spacing w:val="4"/>
          <w:sz w:val="31"/>
          <w:szCs w:val="31"/>
        </w:rPr>
      </w:pPr>
      <w:r>
        <w:rPr>
          <w:rFonts w:hint="eastAsia" w:ascii="宋体" w:hAnsi="宋体" w:eastAsia="宋体" w:cs="宋体"/>
          <w:b/>
          <w:bCs/>
          <w:spacing w:val="4"/>
          <w:sz w:val="31"/>
          <w:szCs w:val="31"/>
        </w:rPr>
        <w:t>供应商认为需提交的其他材料</w:t>
      </w:r>
    </w:p>
    <w:p w14:paraId="4BC0C9F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21" w:lineRule="auto"/>
        <w:jc w:val="center"/>
        <w:textAlignment w:val="baseline"/>
        <w:outlineLvl w:val="0"/>
        <w:rPr>
          <w:rFonts w:hint="eastAsia" w:ascii="宋体" w:hAnsi="宋体" w:eastAsia="宋体" w:cs="宋体"/>
          <w:b/>
          <w:bCs/>
          <w:spacing w:val="4"/>
          <w:sz w:val="31"/>
          <w:szCs w:val="31"/>
        </w:rPr>
      </w:pPr>
      <w:r>
        <w:rPr>
          <w:rFonts w:ascii="宋体" w:hAnsi="宋体" w:eastAsia="宋体" w:cs="宋体"/>
          <w:b/>
          <w:bCs/>
          <w:spacing w:val="-2"/>
          <w:sz w:val="24"/>
          <w:szCs w:val="24"/>
        </w:rPr>
        <w:t>投标人出具信用记录查询结果网页截图（</w:t>
      </w:r>
      <w:r>
        <w:rPr>
          <w:rFonts w:ascii="宋体" w:hAnsi="宋体" w:eastAsia="宋体" w:cs="宋体"/>
          <w:b/>
          <w:bCs/>
          <w:spacing w:val="-3"/>
          <w:sz w:val="24"/>
          <w:szCs w:val="24"/>
        </w:rPr>
        <w:t>加盖单位公章）</w:t>
      </w:r>
    </w:p>
    <w:p w14:paraId="3606FE8F">
      <w:pPr>
        <w:rPr>
          <w:rFonts w:hint="eastAsia" w:ascii="宋体" w:hAnsi="宋体" w:eastAsia="宋体" w:cs="宋体"/>
          <w:b/>
          <w:bCs/>
          <w:spacing w:val="4"/>
          <w:sz w:val="31"/>
          <w:szCs w:val="31"/>
        </w:rPr>
      </w:pPr>
      <w:r>
        <w:rPr>
          <w:rFonts w:hint="eastAsia" w:ascii="宋体" w:hAnsi="宋体" w:eastAsia="宋体" w:cs="宋体"/>
          <w:b/>
          <w:bCs/>
          <w:spacing w:val="4"/>
          <w:sz w:val="31"/>
          <w:szCs w:val="31"/>
        </w:rPr>
        <w:br w:type="page"/>
      </w:r>
    </w:p>
    <w:p w14:paraId="01DA1E77">
      <w:pPr>
        <w:keepNext w:val="0"/>
        <w:keepLines w:val="0"/>
        <w:pageBreakBefore w:val="0"/>
        <w:widowControl/>
        <w:kinsoku w:val="0"/>
        <w:wordWrap/>
        <w:overflowPunct/>
        <w:topLinePunct w:val="0"/>
        <w:autoSpaceDE w:val="0"/>
        <w:autoSpaceDN w:val="0"/>
        <w:bidi w:val="0"/>
        <w:adjustRightInd w:val="0"/>
        <w:snapToGrid w:val="0"/>
        <w:spacing w:line="221" w:lineRule="auto"/>
        <w:ind w:left="0"/>
        <w:jc w:val="both"/>
        <w:textAlignment w:val="baseline"/>
        <w:outlineLvl w:val="0"/>
        <w:rPr>
          <w:rFonts w:hint="eastAsia" w:ascii="宋体" w:hAnsi="宋体" w:eastAsia="宋体" w:cs="宋体"/>
          <w:b/>
          <w:bCs/>
          <w:spacing w:val="4"/>
          <w:sz w:val="31"/>
          <w:szCs w:val="31"/>
        </w:rPr>
      </w:pPr>
    </w:p>
    <w:p w14:paraId="307F2DE1">
      <w:pPr>
        <w:spacing w:before="252" w:line="432" w:lineRule="auto"/>
        <w:ind w:left="81" w:right="126" w:hanging="13"/>
        <w:rPr>
          <w:rFonts w:ascii="宋体" w:hAnsi="宋体" w:eastAsia="宋体" w:cs="宋体"/>
          <w:sz w:val="24"/>
          <w:szCs w:val="24"/>
        </w:rPr>
      </w:pPr>
      <w:r>
        <w:rPr>
          <w:rFonts w:ascii="宋体" w:hAnsi="宋体" w:eastAsia="宋体" w:cs="宋体"/>
          <w:b/>
          <w:bCs/>
          <w:spacing w:val="-2"/>
          <w:sz w:val="24"/>
          <w:szCs w:val="24"/>
        </w:rPr>
        <w:t>八、投标人出具参加政府采购活动前三年内，在经营活动中没有重大违法记录</w:t>
      </w:r>
      <w:r>
        <w:rPr>
          <w:rFonts w:ascii="宋体" w:hAnsi="宋体" w:eastAsia="宋体" w:cs="宋体"/>
          <w:sz w:val="24"/>
          <w:szCs w:val="24"/>
        </w:rPr>
        <w:t xml:space="preserve"> </w:t>
      </w:r>
      <w:r>
        <w:rPr>
          <w:rFonts w:ascii="宋体" w:hAnsi="宋体" w:eastAsia="宋体" w:cs="宋体"/>
          <w:b/>
          <w:bCs/>
          <w:spacing w:val="-5"/>
          <w:sz w:val="24"/>
          <w:szCs w:val="24"/>
        </w:rPr>
        <w:t>的书面声明（加盖单位公章）</w:t>
      </w:r>
    </w:p>
    <w:p w14:paraId="65E6A1B6">
      <w:pPr>
        <w:spacing w:before="78" w:line="219" w:lineRule="auto"/>
        <w:ind w:left="67"/>
        <w:rPr>
          <w:rFonts w:ascii="宋体" w:hAnsi="宋体" w:eastAsia="宋体" w:cs="宋体"/>
          <w:b/>
          <w:bCs/>
          <w:sz w:val="24"/>
          <w:szCs w:val="24"/>
        </w:rPr>
      </w:pPr>
      <w:r>
        <w:rPr>
          <w:rFonts w:ascii="宋体" w:hAnsi="宋体" w:eastAsia="宋体" w:cs="宋体"/>
          <w:b/>
          <w:bCs/>
          <w:spacing w:val="-3"/>
          <w:sz w:val="24"/>
          <w:szCs w:val="24"/>
        </w:rPr>
        <w:t>声明函（格式）</w:t>
      </w:r>
    </w:p>
    <w:p w14:paraId="1B8E1696">
      <w:pPr>
        <w:pStyle w:val="3"/>
        <w:spacing w:line="261" w:lineRule="auto"/>
      </w:pPr>
    </w:p>
    <w:p w14:paraId="640081FF">
      <w:pPr>
        <w:pStyle w:val="3"/>
        <w:spacing w:line="262" w:lineRule="auto"/>
      </w:pPr>
    </w:p>
    <w:p w14:paraId="7B6F80FD">
      <w:pPr>
        <w:pStyle w:val="3"/>
        <w:spacing w:line="262" w:lineRule="auto"/>
      </w:pPr>
    </w:p>
    <w:p w14:paraId="39EE994E">
      <w:pPr>
        <w:pStyle w:val="3"/>
        <w:spacing w:line="262" w:lineRule="auto"/>
      </w:pPr>
    </w:p>
    <w:p w14:paraId="42FB3F4A">
      <w:pPr>
        <w:pStyle w:val="3"/>
        <w:spacing w:line="262" w:lineRule="auto"/>
      </w:pPr>
    </w:p>
    <w:p w14:paraId="3D531B11">
      <w:pPr>
        <w:spacing w:before="78" w:line="430" w:lineRule="auto"/>
        <w:ind w:left="63" w:right="16" w:firstLine="10"/>
        <w:rPr>
          <w:rFonts w:ascii="宋体" w:hAnsi="宋体" w:eastAsia="宋体" w:cs="宋体"/>
          <w:sz w:val="24"/>
          <w:szCs w:val="24"/>
        </w:rPr>
      </w:pPr>
      <w:r>
        <w:rPr>
          <w:rFonts w:ascii="宋体" w:hAnsi="宋体" w:eastAsia="宋体" w:cs="宋体"/>
          <w:spacing w:val="3"/>
          <w:sz w:val="24"/>
          <w:szCs w:val="24"/>
        </w:rPr>
        <w:t>（法定代表人或其授权代表）代表</w:t>
      </w:r>
      <w:r>
        <w:rPr>
          <w:rFonts w:ascii="宋体" w:hAnsi="宋体" w:eastAsia="宋体" w:cs="宋体"/>
          <w:spacing w:val="-115"/>
          <w:sz w:val="24"/>
          <w:szCs w:val="24"/>
        </w:rPr>
        <w:t xml:space="preserve"> </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（公司全称）向本项目的采购人</w:t>
      </w:r>
      <w:r>
        <w:rPr>
          <w:rFonts w:ascii="宋体" w:hAnsi="宋体" w:eastAsia="宋体" w:cs="宋体"/>
          <w:sz w:val="24"/>
          <w:szCs w:val="24"/>
        </w:rPr>
        <w:t xml:space="preserve"> </w:t>
      </w:r>
      <w:r>
        <w:rPr>
          <w:rFonts w:ascii="宋体" w:hAnsi="宋体" w:eastAsia="宋体" w:cs="宋体"/>
          <w:spacing w:val="-1"/>
          <w:sz w:val="24"/>
          <w:szCs w:val="24"/>
        </w:rPr>
        <w:t>和采购代理机构郑重声明如下：</w:t>
      </w:r>
    </w:p>
    <w:p w14:paraId="72E7E648">
      <w:pPr>
        <w:spacing w:line="431" w:lineRule="auto"/>
        <w:ind w:left="63" w:right="13" w:firstLine="605"/>
        <w:rPr>
          <w:rFonts w:ascii="宋体" w:hAnsi="宋体" w:eastAsia="宋体" w:cs="宋体"/>
          <w:sz w:val="24"/>
          <w:szCs w:val="24"/>
        </w:rPr>
      </w:pPr>
      <w:r>
        <w:rPr>
          <w:rFonts w:ascii="宋体" w:hAnsi="宋体" w:eastAsia="宋体" w:cs="宋体"/>
          <w:sz w:val="24"/>
          <w:szCs w:val="24"/>
        </w:rPr>
        <w:t>我公司近三年来的经营活动中，未因违法经营受到刑事处罚或者责令停产</w:t>
      </w:r>
      <w:r>
        <w:rPr>
          <w:rFonts w:ascii="宋体" w:hAnsi="宋体" w:eastAsia="宋体" w:cs="宋体"/>
          <w:spacing w:val="9"/>
          <w:sz w:val="24"/>
          <w:szCs w:val="24"/>
        </w:rPr>
        <w:t xml:space="preserve"> </w:t>
      </w:r>
      <w:r>
        <w:rPr>
          <w:rFonts w:ascii="宋体" w:hAnsi="宋体" w:eastAsia="宋体" w:cs="宋体"/>
          <w:spacing w:val="-1"/>
          <w:sz w:val="24"/>
          <w:szCs w:val="24"/>
        </w:rPr>
        <w:t>停业、吊销许可证或者执照、较大数额罚款等行政处罚。</w:t>
      </w:r>
    </w:p>
    <w:p w14:paraId="11A887C4">
      <w:pPr>
        <w:spacing w:line="219" w:lineRule="auto"/>
        <w:ind w:left="62"/>
        <w:rPr>
          <w:rFonts w:ascii="宋体" w:hAnsi="宋体" w:eastAsia="宋体" w:cs="宋体"/>
          <w:sz w:val="24"/>
          <w:szCs w:val="24"/>
        </w:rPr>
      </w:pPr>
      <w:r>
        <w:rPr>
          <w:rFonts w:ascii="宋体" w:hAnsi="宋体" w:eastAsia="宋体" w:cs="宋体"/>
          <w:spacing w:val="-2"/>
          <w:sz w:val="24"/>
          <w:szCs w:val="24"/>
        </w:rPr>
        <w:t>特此声明。</w:t>
      </w:r>
    </w:p>
    <w:p w14:paraId="031AD361">
      <w:pPr>
        <w:pStyle w:val="3"/>
        <w:spacing w:line="261" w:lineRule="auto"/>
      </w:pPr>
    </w:p>
    <w:p w14:paraId="6C0BC5A2">
      <w:pPr>
        <w:pStyle w:val="3"/>
        <w:spacing w:line="261" w:lineRule="auto"/>
      </w:pPr>
    </w:p>
    <w:p w14:paraId="2D307734">
      <w:pPr>
        <w:pStyle w:val="3"/>
        <w:spacing w:line="262" w:lineRule="auto"/>
      </w:pPr>
    </w:p>
    <w:p w14:paraId="41D4400D">
      <w:pPr>
        <w:pStyle w:val="3"/>
        <w:spacing w:line="262" w:lineRule="auto"/>
      </w:pPr>
    </w:p>
    <w:p w14:paraId="60FA4BEB">
      <w:pPr>
        <w:pStyle w:val="3"/>
        <w:spacing w:line="262" w:lineRule="auto"/>
      </w:pPr>
    </w:p>
    <w:p w14:paraId="799B35D3">
      <w:pPr>
        <w:spacing w:before="78" w:line="219" w:lineRule="auto"/>
        <w:rPr>
          <w:rFonts w:ascii="宋体" w:hAnsi="宋体" w:eastAsia="宋体" w:cs="宋体"/>
          <w:sz w:val="24"/>
          <w:szCs w:val="24"/>
        </w:rPr>
      </w:pPr>
      <w:r>
        <w:rPr>
          <w:rFonts w:ascii="宋体" w:hAnsi="宋体" w:eastAsia="宋体" w:cs="宋体"/>
          <w:spacing w:val="-2"/>
          <w:sz w:val="24"/>
          <w:szCs w:val="24"/>
        </w:rPr>
        <w:t>供应商（盖章</w:t>
      </w:r>
      <w:r>
        <w:rPr>
          <w:rFonts w:ascii="宋体" w:hAnsi="宋体" w:eastAsia="宋体" w:cs="宋体"/>
          <w:sz w:val="24"/>
          <w:szCs w:val="24"/>
        </w:rPr>
        <w:t>）：</w:t>
      </w:r>
    </w:p>
    <w:p w14:paraId="20D5105F">
      <w:pPr>
        <w:spacing w:before="275" w:line="219" w:lineRule="auto"/>
        <w:rPr>
          <w:rFonts w:ascii="宋体" w:hAnsi="宋体" w:eastAsia="宋体" w:cs="宋体"/>
          <w:sz w:val="24"/>
          <w:szCs w:val="24"/>
        </w:rPr>
      </w:pPr>
      <w:r>
        <w:rPr>
          <w:rFonts w:ascii="宋体" w:hAnsi="宋体" w:eastAsia="宋体" w:cs="宋体"/>
          <w:spacing w:val="-1"/>
          <w:sz w:val="24"/>
          <w:szCs w:val="24"/>
        </w:rPr>
        <w:t>法定代表人或其授权代表（签字</w:t>
      </w:r>
      <w:r>
        <w:rPr>
          <w:rFonts w:ascii="宋体" w:hAnsi="宋体" w:eastAsia="宋体" w:cs="宋体"/>
          <w:spacing w:val="1"/>
          <w:sz w:val="24"/>
          <w:szCs w:val="24"/>
        </w:rPr>
        <w:t>）：</w:t>
      </w:r>
    </w:p>
    <w:p w14:paraId="6DEC0A3C">
      <w:pPr>
        <w:spacing w:before="277" w:line="219" w:lineRule="auto"/>
        <w:ind w:left="41"/>
        <w:rPr>
          <w:rFonts w:ascii="宋体" w:hAnsi="宋体" w:eastAsia="宋体" w:cs="宋体"/>
          <w:sz w:val="24"/>
          <w:szCs w:val="24"/>
        </w:rPr>
      </w:pPr>
      <w:r>
        <w:rPr>
          <w:rFonts w:ascii="宋体" w:hAnsi="宋体" w:eastAsia="宋体" w:cs="宋体"/>
          <w:spacing w:val="-9"/>
          <w:sz w:val="24"/>
          <w:szCs w:val="24"/>
        </w:rPr>
        <w:t>日期：年月日</w:t>
      </w:r>
    </w:p>
    <w:p w14:paraId="620EE134">
      <w:pPr>
        <w:pStyle w:val="3"/>
        <w:spacing w:line="261" w:lineRule="auto"/>
      </w:pPr>
    </w:p>
    <w:p w14:paraId="75670C97">
      <w:pPr>
        <w:pStyle w:val="3"/>
        <w:spacing w:line="261" w:lineRule="auto"/>
      </w:pPr>
    </w:p>
    <w:p w14:paraId="5DF91A7A">
      <w:pPr>
        <w:pStyle w:val="3"/>
        <w:spacing w:line="262" w:lineRule="auto"/>
      </w:pPr>
    </w:p>
    <w:p w14:paraId="7FDBA304">
      <w:pPr>
        <w:pStyle w:val="3"/>
        <w:spacing w:line="262" w:lineRule="auto"/>
      </w:pPr>
    </w:p>
    <w:p w14:paraId="209F6285">
      <w:pPr>
        <w:pStyle w:val="3"/>
        <w:spacing w:line="262" w:lineRule="auto"/>
      </w:pPr>
    </w:p>
    <w:p w14:paraId="06222844">
      <w:pPr>
        <w:spacing w:before="78" w:line="219" w:lineRule="auto"/>
        <w:ind w:left="68"/>
        <w:rPr>
          <w:rFonts w:ascii="宋体" w:hAnsi="宋体" w:eastAsia="宋体" w:cs="宋体"/>
          <w:sz w:val="24"/>
          <w:szCs w:val="24"/>
        </w:rPr>
        <w:sectPr>
          <w:footerReference r:id="rId15" w:type="default"/>
          <w:pgSz w:w="11906" w:h="16840"/>
          <w:pgMar w:top="1431" w:right="1785" w:bottom="1017" w:left="1746" w:header="0" w:footer="771" w:gutter="0"/>
          <w:cols w:space="720" w:num="1"/>
        </w:sectPr>
      </w:pPr>
    </w:p>
    <w:p w14:paraId="2DEBE1CF">
      <w:pPr>
        <w:pStyle w:val="3"/>
        <w:spacing w:line="251" w:lineRule="auto"/>
      </w:pPr>
    </w:p>
    <w:p w14:paraId="2ED98185">
      <w:pPr>
        <w:spacing w:before="78" w:line="219" w:lineRule="auto"/>
        <w:ind w:left="34"/>
        <w:rPr>
          <w:rFonts w:ascii="宋体" w:hAnsi="宋体" w:eastAsia="宋体" w:cs="宋体"/>
          <w:sz w:val="24"/>
          <w:szCs w:val="24"/>
        </w:rPr>
      </w:pPr>
      <w:r>
        <w:rPr>
          <w:rFonts w:ascii="宋体" w:hAnsi="宋体" w:eastAsia="宋体" w:cs="宋体"/>
          <w:b/>
          <w:bCs/>
          <w:spacing w:val="-3"/>
          <w:sz w:val="24"/>
          <w:szCs w:val="24"/>
        </w:rPr>
        <w:t>十、供应商诚信承诺书</w:t>
      </w:r>
    </w:p>
    <w:p w14:paraId="0CB4A529">
      <w:pPr>
        <w:pStyle w:val="3"/>
        <w:spacing w:line="353" w:lineRule="auto"/>
      </w:pPr>
    </w:p>
    <w:p w14:paraId="29CB943C">
      <w:pPr>
        <w:pStyle w:val="3"/>
        <w:spacing w:line="353" w:lineRule="auto"/>
      </w:pPr>
    </w:p>
    <w:p w14:paraId="77DD4E8B">
      <w:pPr>
        <w:spacing w:before="91" w:line="219" w:lineRule="auto"/>
        <w:ind w:left="3482"/>
        <w:rPr>
          <w:rFonts w:ascii="宋体" w:hAnsi="宋体" w:eastAsia="宋体" w:cs="宋体"/>
          <w:sz w:val="28"/>
          <w:szCs w:val="28"/>
        </w:rPr>
      </w:pPr>
      <w:r>
        <w:rPr>
          <w:rFonts w:ascii="宋体" w:hAnsi="宋体" w:eastAsia="宋体" w:cs="宋体"/>
          <w:b/>
          <w:bCs/>
          <w:spacing w:val="-5"/>
          <w:sz w:val="28"/>
          <w:szCs w:val="28"/>
        </w:rPr>
        <w:t>诚信承诺书</w:t>
      </w:r>
    </w:p>
    <w:p w14:paraId="2AE9ABC2">
      <w:pPr>
        <w:spacing w:before="228" w:line="369" w:lineRule="auto"/>
        <w:ind w:left="43" w:right="52" w:firstLine="702"/>
        <w:rPr>
          <w:rFonts w:ascii="宋体" w:hAnsi="宋体" w:eastAsia="宋体" w:cs="宋体"/>
          <w:sz w:val="24"/>
          <w:szCs w:val="24"/>
        </w:rPr>
      </w:pPr>
      <w:r>
        <w:rPr>
          <w:rFonts w:ascii="宋体" w:hAnsi="宋体" w:eastAsia="宋体" w:cs="宋体"/>
          <w:spacing w:val="-1"/>
          <w:sz w:val="24"/>
          <w:szCs w:val="24"/>
        </w:rPr>
        <w:t>为维护市场公平竞争，营造诚实守信的公共资源交易环境，本</w:t>
      </w:r>
      <w:r>
        <w:rPr>
          <w:rFonts w:ascii="宋体" w:hAnsi="宋体" w:eastAsia="宋体" w:cs="宋体"/>
          <w:spacing w:val="11"/>
          <w:sz w:val="24"/>
          <w:szCs w:val="24"/>
        </w:rPr>
        <w:t xml:space="preserve"> </w:t>
      </w:r>
      <w:r>
        <w:rPr>
          <w:rFonts w:ascii="宋体" w:hAnsi="宋体" w:eastAsia="宋体" w:cs="宋体"/>
          <w:spacing w:val="-3"/>
          <w:sz w:val="24"/>
          <w:szCs w:val="24"/>
        </w:rPr>
        <w:t>公司郑重承诺：</w:t>
      </w:r>
    </w:p>
    <w:p w14:paraId="22F8FA14">
      <w:pPr>
        <w:spacing w:before="1" w:line="344" w:lineRule="auto"/>
        <w:ind w:left="35" w:right="172" w:firstLine="744"/>
        <w:rPr>
          <w:rFonts w:ascii="宋体" w:hAnsi="宋体" w:eastAsia="宋体" w:cs="宋体"/>
          <w:sz w:val="24"/>
          <w:szCs w:val="24"/>
        </w:rPr>
      </w:pPr>
      <w:r>
        <w:rPr>
          <w:rFonts w:ascii="宋体" w:hAnsi="宋体" w:eastAsia="宋体" w:cs="宋体"/>
          <w:spacing w:val="-1"/>
          <w:sz w:val="24"/>
          <w:szCs w:val="24"/>
        </w:rPr>
        <w:t>1、本次采购在电子响应文件中的所有信息均真实有效</w:t>
      </w:r>
      <w:r>
        <w:rPr>
          <w:rFonts w:ascii="宋体" w:hAnsi="宋体" w:eastAsia="宋体" w:cs="宋体"/>
          <w:spacing w:val="-2"/>
          <w:sz w:val="24"/>
          <w:szCs w:val="24"/>
        </w:rPr>
        <w:t>，提交</w:t>
      </w:r>
      <w:r>
        <w:rPr>
          <w:rFonts w:ascii="宋体" w:hAnsi="宋体" w:eastAsia="宋体" w:cs="宋体"/>
          <w:sz w:val="24"/>
          <w:szCs w:val="24"/>
        </w:rPr>
        <w:t xml:space="preserve"> </w:t>
      </w:r>
      <w:r>
        <w:rPr>
          <w:rFonts w:ascii="宋体" w:hAnsi="宋体" w:eastAsia="宋体" w:cs="宋体"/>
          <w:spacing w:val="-1"/>
          <w:sz w:val="24"/>
          <w:szCs w:val="24"/>
        </w:rPr>
        <w:t>的材料无任何伪造、修改或虚假成份，材料所述内容均为本公司真</w:t>
      </w:r>
      <w:r>
        <w:rPr>
          <w:rFonts w:ascii="宋体" w:hAnsi="宋体" w:eastAsia="宋体" w:cs="宋体"/>
          <w:spacing w:val="17"/>
          <w:sz w:val="24"/>
          <w:szCs w:val="24"/>
        </w:rPr>
        <w:t xml:space="preserve"> </w:t>
      </w:r>
      <w:r>
        <w:rPr>
          <w:rFonts w:ascii="宋体" w:hAnsi="宋体" w:eastAsia="宋体" w:cs="宋体"/>
          <w:spacing w:val="-3"/>
          <w:sz w:val="24"/>
          <w:szCs w:val="24"/>
        </w:rPr>
        <w:t>实拥有。若违反本承诺，一经查实，本公司愿意接受公开通报，</w:t>
      </w:r>
      <w:r>
        <w:rPr>
          <w:rFonts w:ascii="宋体" w:hAnsi="宋体" w:eastAsia="宋体" w:cs="宋体"/>
          <w:spacing w:val="-65"/>
          <w:sz w:val="24"/>
          <w:szCs w:val="24"/>
        </w:rPr>
        <w:t xml:space="preserve"> </w:t>
      </w:r>
      <w:r>
        <w:rPr>
          <w:rFonts w:ascii="宋体" w:hAnsi="宋体" w:eastAsia="宋体" w:cs="宋体"/>
          <w:spacing w:val="-3"/>
          <w:sz w:val="24"/>
          <w:szCs w:val="24"/>
        </w:rPr>
        <w:t>自</w:t>
      </w:r>
      <w:r>
        <w:rPr>
          <w:rFonts w:ascii="宋体" w:hAnsi="宋体" w:eastAsia="宋体" w:cs="宋体"/>
          <w:sz w:val="24"/>
          <w:szCs w:val="24"/>
        </w:rPr>
        <w:t xml:space="preserve"> </w:t>
      </w:r>
      <w:r>
        <w:rPr>
          <w:rFonts w:ascii="宋体" w:hAnsi="宋体" w:eastAsia="宋体" w:cs="宋体"/>
          <w:spacing w:val="-1"/>
          <w:sz w:val="24"/>
          <w:szCs w:val="24"/>
        </w:rPr>
        <w:t>愿退出所有正在进行的交易项目，按照《中华人民共和国政府采购</w:t>
      </w:r>
      <w:r>
        <w:rPr>
          <w:rFonts w:ascii="宋体" w:hAnsi="宋体" w:eastAsia="宋体" w:cs="宋体"/>
          <w:spacing w:val="17"/>
          <w:sz w:val="24"/>
          <w:szCs w:val="24"/>
        </w:rPr>
        <w:t xml:space="preserve"> </w:t>
      </w:r>
      <w:r>
        <w:rPr>
          <w:rFonts w:ascii="宋体" w:hAnsi="宋体" w:eastAsia="宋体" w:cs="宋体"/>
          <w:spacing w:val="-1"/>
          <w:sz w:val="24"/>
          <w:szCs w:val="24"/>
        </w:rPr>
        <w:t>法》第七十七条和《中华人民共和国政府采购法实施条例》等相关</w:t>
      </w:r>
      <w:r>
        <w:rPr>
          <w:rFonts w:ascii="宋体" w:hAnsi="宋体" w:eastAsia="宋体" w:cs="宋体"/>
          <w:spacing w:val="17"/>
          <w:sz w:val="24"/>
          <w:szCs w:val="24"/>
        </w:rPr>
        <w:t xml:space="preserve"> </w:t>
      </w:r>
      <w:r>
        <w:rPr>
          <w:rFonts w:ascii="宋体" w:hAnsi="宋体" w:eastAsia="宋体" w:cs="宋体"/>
          <w:spacing w:val="-1"/>
          <w:sz w:val="24"/>
          <w:szCs w:val="24"/>
        </w:rPr>
        <w:t>法律规定，主动接受处罚，并承担相应法律责任；</w:t>
      </w:r>
    </w:p>
    <w:p w14:paraId="547EE9A5">
      <w:pPr>
        <w:spacing w:before="229" w:line="294" w:lineRule="auto"/>
        <w:ind w:left="39" w:right="256" w:firstLine="704"/>
        <w:rPr>
          <w:rFonts w:ascii="宋体" w:hAnsi="宋体" w:eastAsia="宋体" w:cs="宋体"/>
          <w:sz w:val="24"/>
          <w:szCs w:val="24"/>
        </w:rPr>
      </w:pPr>
      <w:r>
        <w:rPr>
          <w:rFonts w:ascii="宋体" w:hAnsi="宋体" w:eastAsia="宋体" w:cs="宋体"/>
          <w:spacing w:val="-3"/>
          <w:sz w:val="24"/>
          <w:szCs w:val="24"/>
        </w:rPr>
        <w:t>2、本公司在参加本项目过程中严格遵守各项诚信廉洁规定，</w:t>
      </w:r>
      <w:r>
        <w:rPr>
          <w:rFonts w:ascii="宋体" w:hAnsi="宋体" w:eastAsia="宋体" w:cs="宋体"/>
          <w:spacing w:val="3"/>
          <w:sz w:val="24"/>
          <w:szCs w:val="24"/>
        </w:rPr>
        <w:t xml:space="preserve"> </w:t>
      </w:r>
      <w:r>
        <w:rPr>
          <w:rFonts w:ascii="宋体" w:hAnsi="宋体" w:eastAsia="宋体" w:cs="宋体"/>
          <w:spacing w:val="-1"/>
          <w:sz w:val="24"/>
          <w:szCs w:val="24"/>
        </w:rPr>
        <w:t>如有违反，自愿按规定接受处罚。</w:t>
      </w:r>
    </w:p>
    <w:p w14:paraId="0545C6B4">
      <w:pPr>
        <w:pStyle w:val="3"/>
        <w:spacing w:line="346" w:lineRule="auto"/>
        <w:rPr>
          <w:sz w:val="24"/>
          <w:szCs w:val="24"/>
        </w:rPr>
      </w:pPr>
    </w:p>
    <w:p w14:paraId="2CAD6FA8">
      <w:pPr>
        <w:pStyle w:val="3"/>
        <w:spacing w:line="346" w:lineRule="auto"/>
        <w:rPr>
          <w:sz w:val="24"/>
          <w:szCs w:val="24"/>
        </w:rPr>
      </w:pPr>
    </w:p>
    <w:p w14:paraId="72A7AAA2">
      <w:pPr>
        <w:spacing w:before="91" w:line="219" w:lineRule="auto"/>
        <w:ind w:left="34"/>
        <w:rPr>
          <w:rFonts w:ascii="宋体" w:hAnsi="宋体" w:eastAsia="宋体" w:cs="宋体"/>
          <w:sz w:val="24"/>
          <w:szCs w:val="24"/>
        </w:rPr>
      </w:pPr>
      <w:r>
        <w:rPr>
          <w:rFonts w:ascii="宋体" w:hAnsi="宋体" w:eastAsia="宋体" w:cs="宋体"/>
          <w:spacing w:val="-2"/>
          <w:sz w:val="24"/>
          <w:szCs w:val="24"/>
        </w:rPr>
        <w:t>承诺人法定名称（盖章</w:t>
      </w:r>
      <w:r>
        <w:rPr>
          <w:rFonts w:ascii="宋体" w:hAnsi="宋体" w:eastAsia="宋体" w:cs="宋体"/>
          <w:spacing w:val="4"/>
          <w:sz w:val="24"/>
          <w:szCs w:val="24"/>
        </w:rPr>
        <w:t>）：</w:t>
      </w:r>
    </w:p>
    <w:p w14:paraId="5CB710F2">
      <w:pPr>
        <w:spacing w:before="227" w:line="220" w:lineRule="auto"/>
        <w:ind w:left="34"/>
        <w:rPr>
          <w:rFonts w:ascii="宋体" w:hAnsi="宋体" w:eastAsia="宋体" w:cs="宋体"/>
          <w:sz w:val="24"/>
          <w:szCs w:val="24"/>
        </w:rPr>
      </w:pPr>
      <w:r>
        <w:rPr>
          <w:rFonts w:ascii="宋体" w:hAnsi="宋体" w:eastAsia="宋体" w:cs="宋体"/>
          <w:spacing w:val="-2"/>
          <w:sz w:val="24"/>
          <w:szCs w:val="24"/>
        </w:rPr>
        <w:t>承诺人法定地址：</w:t>
      </w:r>
    </w:p>
    <w:p w14:paraId="1A2553F6">
      <w:pPr>
        <w:spacing w:before="226" w:line="219" w:lineRule="auto"/>
        <w:rPr>
          <w:rFonts w:ascii="宋体" w:hAnsi="宋体" w:eastAsia="宋体" w:cs="宋体"/>
          <w:sz w:val="24"/>
          <w:szCs w:val="24"/>
        </w:rPr>
      </w:pPr>
      <w:r>
        <w:rPr>
          <w:rFonts w:ascii="宋体" w:hAnsi="宋体" w:eastAsia="宋体" w:cs="宋体"/>
          <w:spacing w:val="-1"/>
          <w:sz w:val="24"/>
          <w:szCs w:val="24"/>
        </w:rPr>
        <w:t>授权代表（签字或盖章</w:t>
      </w:r>
      <w:r>
        <w:rPr>
          <w:rFonts w:ascii="宋体" w:hAnsi="宋体" w:eastAsia="宋体" w:cs="宋体"/>
          <w:sz w:val="24"/>
          <w:szCs w:val="24"/>
        </w:rPr>
        <w:t>）：</w:t>
      </w:r>
    </w:p>
    <w:p w14:paraId="43BCE05A">
      <w:pPr>
        <w:spacing w:before="229" w:line="222" w:lineRule="auto"/>
        <w:ind w:left="34"/>
        <w:rPr>
          <w:rFonts w:ascii="宋体" w:hAnsi="宋体" w:eastAsia="宋体" w:cs="宋体"/>
          <w:sz w:val="24"/>
          <w:szCs w:val="24"/>
        </w:rPr>
      </w:pPr>
      <w:r>
        <w:rPr>
          <w:rFonts w:ascii="宋体" w:hAnsi="宋体" w:eastAsia="宋体" w:cs="宋体"/>
          <w:spacing w:val="-15"/>
          <w:sz w:val="24"/>
          <w:szCs w:val="24"/>
        </w:rPr>
        <w:t>电话：</w:t>
      </w:r>
    </w:p>
    <w:p w14:paraId="0EA920D2">
      <w:pPr>
        <w:spacing w:before="222" w:line="220" w:lineRule="auto"/>
        <w:ind w:left="83"/>
        <w:rPr>
          <w:rFonts w:ascii="宋体" w:hAnsi="宋体" w:eastAsia="宋体" w:cs="宋体"/>
          <w:sz w:val="24"/>
          <w:szCs w:val="24"/>
        </w:rPr>
      </w:pPr>
      <w:r>
        <w:rPr>
          <w:rFonts w:ascii="宋体" w:hAnsi="宋体" w:eastAsia="宋体" w:cs="宋体"/>
          <w:spacing w:val="-10"/>
          <w:sz w:val="24"/>
          <w:szCs w:val="24"/>
        </w:rPr>
        <w:t>日期：年月日</w:t>
      </w:r>
    </w:p>
    <w:p w14:paraId="74D0B823">
      <w:pPr>
        <w:spacing w:line="220" w:lineRule="auto"/>
        <w:rPr>
          <w:rFonts w:ascii="宋体" w:hAnsi="宋体" w:eastAsia="宋体" w:cs="宋体"/>
          <w:sz w:val="28"/>
          <w:szCs w:val="28"/>
        </w:rPr>
        <w:sectPr>
          <w:footerReference r:id="rId16" w:type="default"/>
          <w:pgSz w:w="11906" w:h="16840"/>
          <w:pgMar w:top="1431" w:right="1785" w:bottom="960" w:left="1776" w:header="0" w:footer="791" w:gutter="0"/>
          <w:cols w:space="720" w:num="1"/>
        </w:sectPr>
      </w:pPr>
    </w:p>
    <w:p w14:paraId="5A373FE7">
      <w:pPr>
        <w:spacing w:before="217" w:line="219" w:lineRule="auto"/>
        <w:ind w:left="3054"/>
        <w:rPr>
          <w:rFonts w:ascii="宋体" w:hAnsi="宋体" w:eastAsia="宋体" w:cs="宋体"/>
          <w:sz w:val="28"/>
          <w:szCs w:val="28"/>
        </w:rPr>
      </w:pPr>
      <w:r>
        <w:rPr>
          <w:rFonts w:ascii="宋体" w:hAnsi="宋体" w:eastAsia="宋体" w:cs="宋体"/>
          <w:b/>
          <w:bCs/>
          <w:spacing w:val="-4"/>
          <w:sz w:val="28"/>
          <w:szCs w:val="28"/>
        </w:rPr>
        <w:t>十</w:t>
      </w:r>
      <w:r>
        <w:rPr>
          <w:rFonts w:hint="eastAsia" w:ascii="宋体" w:hAnsi="宋体" w:eastAsia="宋体" w:cs="宋体"/>
          <w:b/>
          <w:bCs/>
          <w:spacing w:val="-4"/>
          <w:sz w:val="28"/>
          <w:szCs w:val="28"/>
          <w:lang w:val="en-US" w:eastAsia="zh-CN"/>
        </w:rPr>
        <w:t>一</w:t>
      </w:r>
      <w:r>
        <w:rPr>
          <w:rFonts w:ascii="宋体" w:hAnsi="宋体" w:eastAsia="宋体" w:cs="宋体"/>
          <w:b/>
          <w:bCs/>
          <w:spacing w:val="-4"/>
          <w:sz w:val="28"/>
          <w:szCs w:val="28"/>
        </w:rPr>
        <w:t>、信用承诺书</w:t>
      </w:r>
    </w:p>
    <w:p w14:paraId="660689FF">
      <w:pPr>
        <w:spacing w:before="227" w:line="219" w:lineRule="auto"/>
        <w:ind w:left="3473"/>
        <w:rPr>
          <w:rFonts w:ascii="宋体" w:hAnsi="宋体" w:eastAsia="宋体" w:cs="宋体"/>
          <w:sz w:val="28"/>
          <w:szCs w:val="28"/>
        </w:rPr>
      </w:pPr>
      <w:r>
        <w:rPr>
          <w:rFonts w:ascii="宋体" w:hAnsi="宋体" w:eastAsia="宋体" w:cs="宋体"/>
          <w:b/>
          <w:bCs/>
          <w:spacing w:val="-5"/>
          <w:sz w:val="28"/>
          <w:szCs w:val="28"/>
        </w:rPr>
        <w:t>信用承诺书</w:t>
      </w:r>
    </w:p>
    <w:p w14:paraId="7D95E69B">
      <w:pPr>
        <w:spacing w:before="200" w:line="369" w:lineRule="auto"/>
        <w:ind w:left="30" w:right="37" w:firstLine="476"/>
        <w:rPr>
          <w:rFonts w:ascii="宋体" w:hAnsi="宋体" w:eastAsia="宋体" w:cs="宋体"/>
          <w:sz w:val="24"/>
          <w:szCs w:val="24"/>
        </w:rPr>
      </w:pPr>
      <w:r>
        <w:rPr>
          <w:rFonts w:ascii="宋体" w:hAnsi="宋体" w:eastAsia="宋体" w:cs="宋体"/>
          <w:sz w:val="24"/>
          <w:szCs w:val="24"/>
        </w:rPr>
        <w:t>依据宛发改公管【2022】125号文件要求：为</w:t>
      </w:r>
      <w:r>
        <w:rPr>
          <w:rFonts w:ascii="宋体" w:hAnsi="宋体" w:eastAsia="宋体" w:cs="宋体"/>
          <w:spacing w:val="-1"/>
          <w:sz w:val="24"/>
          <w:szCs w:val="24"/>
        </w:rPr>
        <w:t>营造公开、公平、公正、诚实</w:t>
      </w:r>
      <w:r>
        <w:rPr>
          <w:rFonts w:ascii="宋体" w:hAnsi="宋体" w:eastAsia="宋体" w:cs="宋体"/>
          <w:sz w:val="24"/>
          <w:szCs w:val="24"/>
        </w:rPr>
        <w:t xml:space="preserve"> </w:t>
      </w:r>
      <w:r>
        <w:rPr>
          <w:rFonts w:ascii="宋体" w:hAnsi="宋体" w:eastAsia="宋体" w:cs="宋体"/>
          <w:spacing w:val="-1"/>
          <w:sz w:val="24"/>
          <w:szCs w:val="24"/>
        </w:rPr>
        <w:t>守信的公共资源交易环境，树立诚信守法的投标人形象，本人代表本单位作出</w:t>
      </w:r>
      <w:r>
        <w:rPr>
          <w:rFonts w:ascii="宋体" w:hAnsi="宋体" w:eastAsia="宋体" w:cs="宋体"/>
          <w:spacing w:val="8"/>
          <w:sz w:val="24"/>
          <w:szCs w:val="24"/>
        </w:rPr>
        <w:t xml:space="preserve">  </w:t>
      </w:r>
      <w:r>
        <w:rPr>
          <w:rFonts w:ascii="宋体" w:hAnsi="宋体" w:eastAsia="宋体" w:cs="宋体"/>
          <w:spacing w:val="6"/>
          <w:sz w:val="24"/>
          <w:szCs w:val="24"/>
        </w:rPr>
        <w:t>以下承诺;</w:t>
      </w:r>
    </w:p>
    <w:p w14:paraId="34CA817F">
      <w:pPr>
        <w:spacing w:before="3" w:line="331" w:lineRule="auto"/>
        <w:ind w:left="23" w:right="160" w:firstLine="501"/>
        <w:rPr>
          <w:rFonts w:ascii="宋体" w:hAnsi="宋体" w:eastAsia="宋体" w:cs="宋体"/>
          <w:sz w:val="24"/>
          <w:szCs w:val="24"/>
        </w:rPr>
      </w:pPr>
      <w:r>
        <w:rPr>
          <w:rFonts w:ascii="宋体" w:hAnsi="宋体" w:eastAsia="宋体" w:cs="宋体"/>
          <w:spacing w:val="-1"/>
          <w:sz w:val="24"/>
          <w:szCs w:val="24"/>
        </w:rPr>
        <w:t>（一）本单位对所提交的企（事）业单位基本信息、企（事）业负责人、</w:t>
      </w:r>
      <w:r>
        <w:rPr>
          <w:rFonts w:ascii="宋体" w:hAnsi="宋体" w:eastAsia="宋体" w:cs="宋体"/>
          <w:sz w:val="24"/>
          <w:szCs w:val="24"/>
        </w:rPr>
        <w:t xml:space="preserve"> 项目负责人、技术负责人、从业资质和资格、业绩、</w:t>
      </w:r>
      <w:r>
        <w:rPr>
          <w:rFonts w:ascii="宋体" w:hAnsi="宋体" w:eastAsia="宋体" w:cs="宋体"/>
          <w:spacing w:val="-1"/>
          <w:sz w:val="24"/>
          <w:szCs w:val="24"/>
        </w:rPr>
        <w:t>财务状况、信誉等所有资</w:t>
      </w:r>
      <w:r>
        <w:rPr>
          <w:rFonts w:ascii="宋体" w:hAnsi="宋体" w:eastAsia="宋体" w:cs="宋体"/>
          <w:sz w:val="24"/>
          <w:szCs w:val="24"/>
        </w:rPr>
        <w:t xml:space="preserve"> 料，均合法、真实、准确、有效，无任何伪造、修改</w:t>
      </w:r>
      <w:r>
        <w:rPr>
          <w:rFonts w:ascii="宋体" w:hAnsi="宋体" w:eastAsia="宋体" w:cs="宋体"/>
          <w:spacing w:val="-1"/>
          <w:sz w:val="24"/>
          <w:szCs w:val="24"/>
        </w:rPr>
        <w:t>、虚假成份，并对所提供</w:t>
      </w:r>
      <w:r>
        <w:rPr>
          <w:rFonts w:ascii="宋体" w:hAnsi="宋体" w:eastAsia="宋体" w:cs="宋体"/>
          <w:sz w:val="24"/>
          <w:szCs w:val="24"/>
        </w:rPr>
        <w:t xml:space="preserve"> </w:t>
      </w:r>
      <w:r>
        <w:rPr>
          <w:rFonts w:ascii="宋体" w:hAnsi="宋体" w:eastAsia="宋体" w:cs="宋体"/>
          <w:spacing w:val="-2"/>
          <w:sz w:val="24"/>
          <w:szCs w:val="24"/>
        </w:rPr>
        <w:t>资料的真实性负责。</w:t>
      </w:r>
    </w:p>
    <w:p w14:paraId="337E9D91">
      <w:pPr>
        <w:spacing w:before="194" w:line="319" w:lineRule="auto"/>
        <w:ind w:left="23" w:right="152" w:firstLine="498"/>
        <w:rPr>
          <w:rFonts w:ascii="宋体" w:hAnsi="宋体" w:eastAsia="宋体" w:cs="宋体"/>
          <w:sz w:val="24"/>
          <w:szCs w:val="24"/>
        </w:rPr>
      </w:pPr>
      <w:r>
        <w:rPr>
          <w:rFonts w:ascii="宋体" w:hAnsi="宋体" w:eastAsia="宋体" w:cs="宋体"/>
          <w:spacing w:val="-1"/>
          <w:sz w:val="24"/>
          <w:szCs w:val="24"/>
        </w:rPr>
        <w:t>（二）严格依照国家和河南省关于招标投标的法律、法规、规章、规范性</w:t>
      </w:r>
      <w:r>
        <w:rPr>
          <w:rFonts w:ascii="宋体" w:hAnsi="宋体" w:eastAsia="宋体" w:cs="宋体"/>
          <w:spacing w:val="10"/>
          <w:sz w:val="24"/>
          <w:szCs w:val="24"/>
        </w:rPr>
        <w:t xml:space="preserve"> </w:t>
      </w:r>
      <w:r>
        <w:rPr>
          <w:rFonts w:ascii="宋体" w:hAnsi="宋体" w:eastAsia="宋体" w:cs="宋体"/>
          <w:sz w:val="24"/>
          <w:szCs w:val="24"/>
        </w:rPr>
        <w:t>文件，参加公共资源招标投标活动，不挂靠、借用、出租、出借、转</w:t>
      </w:r>
      <w:r>
        <w:rPr>
          <w:rFonts w:ascii="宋体" w:hAnsi="宋体" w:eastAsia="宋体" w:cs="宋体"/>
          <w:spacing w:val="-1"/>
          <w:sz w:val="24"/>
          <w:szCs w:val="24"/>
        </w:rPr>
        <w:t>让资质，</w:t>
      </w:r>
      <w:r>
        <w:rPr>
          <w:rFonts w:ascii="宋体" w:hAnsi="宋体" w:eastAsia="宋体" w:cs="宋体"/>
          <w:sz w:val="24"/>
          <w:szCs w:val="24"/>
        </w:rPr>
        <w:t xml:space="preserve"> </w:t>
      </w:r>
      <w:r>
        <w:rPr>
          <w:rFonts w:ascii="宋体" w:hAnsi="宋体" w:eastAsia="宋体" w:cs="宋体"/>
          <w:spacing w:val="-1"/>
          <w:sz w:val="24"/>
          <w:szCs w:val="24"/>
        </w:rPr>
        <w:t>积极履行社会责任，促进廉政建设。</w:t>
      </w:r>
    </w:p>
    <w:p w14:paraId="0026A11F">
      <w:pPr>
        <w:spacing w:before="197" w:line="319" w:lineRule="auto"/>
        <w:ind w:left="23" w:right="148" w:firstLine="503"/>
        <w:rPr>
          <w:rFonts w:ascii="宋体" w:hAnsi="宋体" w:eastAsia="宋体" w:cs="宋体"/>
          <w:sz w:val="24"/>
          <w:szCs w:val="24"/>
        </w:rPr>
      </w:pPr>
      <w:r>
        <w:rPr>
          <w:rFonts w:ascii="宋体" w:hAnsi="宋体" w:eastAsia="宋体" w:cs="宋体"/>
          <w:spacing w:val="-4"/>
          <w:sz w:val="24"/>
          <w:szCs w:val="24"/>
        </w:rPr>
        <w:t>（三）</w:t>
      </w:r>
      <w:r>
        <w:rPr>
          <w:rFonts w:ascii="宋体" w:hAnsi="宋体" w:eastAsia="宋体" w:cs="宋体"/>
          <w:spacing w:val="-63"/>
          <w:sz w:val="24"/>
          <w:szCs w:val="24"/>
        </w:rPr>
        <w:t xml:space="preserve"> </w:t>
      </w:r>
      <w:r>
        <w:rPr>
          <w:rFonts w:ascii="宋体" w:hAnsi="宋体" w:eastAsia="宋体" w:cs="宋体"/>
          <w:spacing w:val="-4"/>
          <w:sz w:val="24"/>
          <w:szCs w:val="24"/>
        </w:rPr>
        <w:t>自我约束、</w:t>
      </w:r>
      <w:r>
        <w:rPr>
          <w:rFonts w:ascii="宋体" w:hAnsi="宋体" w:eastAsia="宋体" w:cs="宋体"/>
          <w:spacing w:val="-71"/>
          <w:sz w:val="24"/>
          <w:szCs w:val="24"/>
        </w:rPr>
        <w:t xml:space="preserve"> </w:t>
      </w:r>
      <w:r>
        <w:rPr>
          <w:rFonts w:ascii="宋体" w:hAnsi="宋体" w:eastAsia="宋体" w:cs="宋体"/>
          <w:spacing w:val="-4"/>
          <w:sz w:val="24"/>
          <w:szCs w:val="24"/>
        </w:rPr>
        <w:t>自我管理，守合同、重信用，不参与围标串标、弄虚作</w:t>
      </w:r>
      <w:r>
        <w:rPr>
          <w:rFonts w:ascii="宋体" w:hAnsi="宋体" w:eastAsia="宋体" w:cs="宋体"/>
          <w:sz w:val="24"/>
          <w:szCs w:val="24"/>
        </w:rPr>
        <w:t xml:space="preserve"> 假、骗取中标、干扰评标、胁迫他人投标（放弃中标</w:t>
      </w:r>
      <w:r>
        <w:rPr>
          <w:rFonts w:ascii="宋体" w:hAnsi="宋体" w:eastAsia="宋体" w:cs="宋体"/>
          <w:spacing w:val="-1"/>
          <w:sz w:val="24"/>
          <w:szCs w:val="24"/>
        </w:rPr>
        <w:t>）、恶意投诉、违约毁约</w:t>
      </w:r>
      <w:r>
        <w:rPr>
          <w:rFonts w:ascii="宋体" w:hAnsi="宋体" w:eastAsia="宋体" w:cs="宋体"/>
          <w:sz w:val="24"/>
          <w:szCs w:val="24"/>
        </w:rPr>
        <w:t xml:space="preserve"> </w:t>
      </w:r>
      <w:r>
        <w:rPr>
          <w:rFonts w:ascii="宋体" w:hAnsi="宋体" w:eastAsia="宋体" w:cs="宋体"/>
          <w:spacing w:val="-3"/>
          <w:sz w:val="24"/>
          <w:szCs w:val="24"/>
        </w:rPr>
        <w:t>等行为，</w:t>
      </w:r>
      <w:r>
        <w:rPr>
          <w:rFonts w:ascii="宋体" w:hAnsi="宋体" w:eastAsia="宋体" w:cs="宋体"/>
          <w:spacing w:val="-65"/>
          <w:sz w:val="24"/>
          <w:szCs w:val="24"/>
        </w:rPr>
        <w:t xml:space="preserve"> </w:t>
      </w:r>
      <w:r>
        <w:rPr>
          <w:rFonts w:ascii="宋体" w:hAnsi="宋体" w:eastAsia="宋体" w:cs="宋体"/>
          <w:spacing w:val="-3"/>
          <w:sz w:val="24"/>
          <w:szCs w:val="24"/>
        </w:rPr>
        <w:t>自觉维护公共资源招标投标的良好秩序。</w:t>
      </w:r>
    </w:p>
    <w:p w14:paraId="16541A6B">
      <w:pPr>
        <w:spacing w:before="196" w:line="294" w:lineRule="auto"/>
        <w:ind w:left="27" w:right="155" w:firstLine="492"/>
        <w:rPr>
          <w:rFonts w:ascii="宋体" w:hAnsi="宋体" w:eastAsia="宋体" w:cs="宋体"/>
          <w:sz w:val="24"/>
          <w:szCs w:val="24"/>
        </w:rPr>
      </w:pPr>
      <w:r>
        <w:rPr>
          <w:rFonts w:ascii="宋体" w:hAnsi="宋体" w:eastAsia="宋体" w:cs="宋体"/>
          <w:spacing w:val="-1"/>
          <w:sz w:val="24"/>
          <w:szCs w:val="24"/>
        </w:rPr>
        <w:t>（四）本单位及项目经办人员信用状况良好，未被列为失信惩戒对象或“</w:t>
      </w:r>
      <w:r>
        <w:rPr>
          <w:rFonts w:ascii="宋体" w:hAnsi="宋体" w:eastAsia="宋体" w:cs="宋体"/>
          <w:spacing w:val="10"/>
          <w:sz w:val="24"/>
          <w:szCs w:val="24"/>
        </w:rPr>
        <w:t xml:space="preserve"> </w:t>
      </w:r>
      <w:r>
        <w:rPr>
          <w:rFonts w:ascii="宋体" w:hAnsi="宋体" w:eastAsia="宋体" w:cs="宋体"/>
          <w:spacing w:val="-2"/>
          <w:sz w:val="24"/>
          <w:szCs w:val="24"/>
        </w:rPr>
        <w:t>老赖</w:t>
      </w:r>
      <w:r>
        <w:rPr>
          <w:rFonts w:ascii="宋体" w:hAnsi="宋体" w:eastAsia="宋体" w:cs="宋体"/>
          <w:spacing w:val="-88"/>
          <w:sz w:val="24"/>
          <w:szCs w:val="24"/>
        </w:rPr>
        <w:t xml:space="preserve"> </w:t>
      </w:r>
      <w:r>
        <w:rPr>
          <w:rFonts w:ascii="宋体" w:hAnsi="宋体" w:eastAsia="宋体" w:cs="宋体"/>
          <w:spacing w:val="-2"/>
          <w:sz w:val="24"/>
          <w:szCs w:val="24"/>
        </w:rPr>
        <w:t>”，符合参与公共资源交易活动的相关</w:t>
      </w:r>
      <w:r>
        <w:rPr>
          <w:rFonts w:ascii="宋体" w:hAnsi="宋体" w:eastAsia="宋体" w:cs="宋体"/>
          <w:spacing w:val="-3"/>
          <w:sz w:val="24"/>
          <w:szCs w:val="24"/>
        </w:rPr>
        <w:t>要求。</w:t>
      </w:r>
    </w:p>
    <w:p w14:paraId="63327D10">
      <w:pPr>
        <w:spacing w:before="193" w:line="332" w:lineRule="auto"/>
        <w:ind w:left="26" w:right="148" w:firstLine="500"/>
        <w:rPr>
          <w:rFonts w:ascii="宋体" w:hAnsi="宋体" w:eastAsia="宋体" w:cs="宋体"/>
          <w:sz w:val="24"/>
          <w:szCs w:val="24"/>
        </w:rPr>
      </w:pPr>
      <w:r>
        <w:rPr>
          <w:rFonts w:ascii="宋体" w:hAnsi="宋体" w:eastAsia="宋体" w:cs="宋体"/>
          <w:spacing w:val="-1"/>
          <w:sz w:val="24"/>
          <w:szCs w:val="24"/>
        </w:rPr>
        <w:t>（五）本单位不存在被人力资源和社会保障部门列入拖欠农民工工资“黑</w:t>
      </w:r>
      <w:r>
        <w:rPr>
          <w:rFonts w:ascii="宋体" w:hAnsi="宋体" w:eastAsia="宋体" w:cs="宋体"/>
          <w:spacing w:val="10"/>
          <w:sz w:val="24"/>
          <w:szCs w:val="24"/>
        </w:rPr>
        <w:t xml:space="preserve"> </w:t>
      </w:r>
      <w:r>
        <w:rPr>
          <w:rFonts w:ascii="宋体" w:hAnsi="宋体" w:eastAsia="宋体" w:cs="宋体"/>
          <w:spacing w:val="-1"/>
          <w:sz w:val="24"/>
          <w:szCs w:val="24"/>
        </w:rPr>
        <w:t>名单</w:t>
      </w:r>
      <w:r>
        <w:rPr>
          <w:rFonts w:ascii="宋体" w:hAnsi="宋体" w:eastAsia="宋体" w:cs="宋体"/>
          <w:spacing w:val="-88"/>
          <w:sz w:val="24"/>
          <w:szCs w:val="24"/>
        </w:rPr>
        <w:t xml:space="preserve"> </w:t>
      </w:r>
      <w:r>
        <w:rPr>
          <w:rFonts w:ascii="宋体" w:hAnsi="宋体" w:eastAsia="宋体" w:cs="宋体"/>
          <w:spacing w:val="-1"/>
          <w:sz w:val="24"/>
          <w:szCs w:val="24"/>
        </w:rPr>
        <w:t>”或因拖欠农民工工资被县级及以上有关行政</w:t>
      </w:r>
      <w:r>
        <w:rPr>
          <w:rFonts w:ascii="宋体" w:hAnsi="宋体" w:eastAsia="宋体" w:cs="宋体"/>
          <w:spacing w:val="-2"/>
          <w:sz w:val="24"/>
          <w:szCs w:val="24"/>
        </w:rPr>
        <w:t>主管部门限制投标资格之情</w:t>
      </w:r>
      <w:r>
        <w:rPr>
          <w:rFonts w:ascii="宋体" w:hAnsi="宋体" w:eastAsia="宋体" w:cs="宋体"/>
          <w:sz w:val="24"/>
          <w:szCs w:val="24"/>
        </w:rPr>
        <w:t xml:space="preserve"> 形，若中标，本单位将自觉落实农民工工资保</w:t>
      </w:r>
      <w:r>
        <w:rPr>
          <w:rFonts w:ascii="宋体" w:hAnsi="宋体" w:eastAsia="宋体" w:cs="宋体"/>
          <w:spacing w:val="-1"/>
          <w:sz w:val="24"/>
          <w:szCs w:val="24"/>
        </w:rPr>
        <w:t>障的有关措施，及时交纳农民工</w:t>
      </w:r>
      <w:r>
        <w:rPr>
          <w:rFonts w:ascii="宋体" w:hAnsi="宋体" w:eastAsia="宋体" w:cs="宋体"/>
          <w:sz w:val="24"/>
          <w:szCs w:val="24"/>
        </w:rPr>
        <w:t xml:space="preserve"> </w:t>
      </w:r>
      <w:r>
        <w:rPr>
          <w:rFonts w:ascii="宋体" w:hAnsi="宋体" w:eastAsia="宋体" w:cs="宋体"/>
          <w:spacing w:val="-1"/>
          <w:sz w:val="24"/>
          <w:szCs w:val="24"/>
        </w:rPr>
        <w:t>工资保证金，切实维护农民工权益。</w:t>
      </w:r>
    </w:p>
    <w:p w14:paraId="7D10FD05">
      <w:pPr>
        <w:spacing w:before="196" w:line="294" w:lineRule="auto"/>
        <w:ind w:left="46" w:right="152" w:firstLine="475"/>
        <w:rPr>
          <w:rFonts w:ascii="宋体" w:hAnsi="宋体" w:eastAsia="宋体" w:cs="宋体"/>
          <w:sz w:val="24"/>
          <w:szCs w:val="24"/>
        </w:rPr>
      </w:pPr>
      <w:r>
        <w:rPr>
          <w:rFonts w:ascii="宋体" w:hAnsi="宋体" w:eastAsia="宋体" w:cs="宋体"/>
          <w:spacing w:val="-1"/>
          <w:sz w:val="24"/>
          <w:szCs w:val="24"/>
        </w:rPr>
        <w:t>（六）若中标，本单位将在规定的时间内与招标人签订合同并自觉履行合</w:t>
      </w:r>
      <w:r>
        <w:rPr>
          <w:rFonts w:ascii="宋体" w:hAnsi="宋体" w:eastAsia="宋体" w:cs="宋体"/>
          <w:spacing w:val="10"/>
          <w:sz w:val="24"/>
          <w:szCs w:val="24"/>
        </w:rPr>
        <w:t xml:space="preserve"> </w:t>
      </w:r>
      <w:r>
        <w:rPr>
          <w:rFonts w:ascii="宋体" w:hAnsi="宋体" w:eastAsia="宋体" w:cs="宋体"/>
          <w:spacing w:val="-2"/>
          <w:sz w:val="24"/>
          <w:szCs w:val="24"/>
        </w:rPr>
        <w:t>同义务，不转包或违法分包中标项目。</w:t>
      </w:r>
    </w:p>
    <w:p w14:paraId="413673EE">
      <w:pPr>
        <w:spacing w:before="194" w:line="219" w:lineRule="auto"/>
        <w:ind w:left="34"/>
        <w:rPr>
          <w:rFonts w:ascii="宋体" w:hAnsi="宋体" w:eastAsia="宋体" w:cs="宋体"/>
          <w:sz w:val="24"/>
          <w:szCs w:val="24"/>
        </w:rPr>
      </w:pPr>
      <w:r>
        <w:rPr>
          <w:rFonts w:ascii="宋体" w:hAnsi="宋体" w:eastAsia="宋体" w:cs="宋体"/>
          <w:spacing w:val="-3"/>
          <w:sz w:val="24"/>
          <w:szCs w:val="24"/>
        </w:rPr>
        <w:t>（七）</w:t>
      </w:r>
      <w:r>
        <w:rPr>
          <w:rFonts w:ascii="宋体" w:hAnsi="宋体" w:eastAsia="宋体" w:cs="宋体"/>
          <w:spacing w:val="-58"/>
          <w:sz w:val="24"/>
          <w:szCs w:val="24"/>
        </w:rPr>
        <w:t xml:space="preserve"> </w:t>
      </w:r>
      <w:r>
        <w:rPr>
          <w:rFonts w:ascii="宋体" w:hAnsi="宋体" w:eastAsia="宋体" w:cs="宋体"/>
          <w:spacing w:val="-3"/>
          <w:sz w:val="24"/>
          <w:szCs w:val="24"/>
        </w:rPr>
        <w:t>自觉接受政府、行业组织、社会公众、新闻舆论的监督。</w:t>
      </w:r>
    </w:p>
    <w:p w14:paraId="1826FDD5">
      <w:pPr>
        <w:spacing w:before="194" w:line="332" w:lineRule="auto"/>
        <w:ind w:left="22" w:right="148" w:firstLine="504"/>
        <w:rPr>
          <w:rFonts w:ascii="宋体" w:hAnsi="宋体" w:eastAsia="宋体" w:cs="宋体"/>
          <w:sz w:val="24"/>
          <w:szCs w:val="24"/>
        </w:rPr>
      </w:pPr>
      <w:r>
        <w:rPr>
          <w:rFonts w:ascii="宋体" w:hAnsi="宋体" w:eastAsia="宋体" w:cs="宋体"/>
          <w:spacing w:val="-1"/>
          <w:sz w:val="24"/>
          <w:szCs w:val="24"/>
        </w:rPr>
        <w:t>（八）本单位自愿接受招标投标综合监督管理机构和有关行政监督部门依</w:t>
      </w:r>
      <w:r>
        <w:rPr>
          <w:rFonts w:ascii="宋体" w:hAnsi="宋体" w:eastAsia="宋体" w:cs="宋体"/>
          <w:spacing w:val="10"/>
          <w:sz w:val="24"/>
          <w:szCs w:val="24"/>
        </w:rPr>
        <w:t xml:space="preserve"> </w:t>
      </w:r>
      <w:r>
        <w:rPr>
          <w:rFonts w:ascii="宋体" w:hAnsi="宋体" w:eastAsia="宋体" w:cs="宋体"/>
          <w:sz w:val="24"/>
          <w:szCs w:val="24"/>
        </w:rPr>
        <w:t>法开展的监督检查，积极配合行政监督部门的投诉处理</w:t>
      </w:r>
      <w:r>
        <w:rPr>
          <w:rFonts w:ascii="宋体" w:hAnsi="宋体" w:eastAsia="宋体" w:cs="宋体"/>
          <w:spacing w:val="-1"/>
          <w:sz w:val="24"/>
          <w:szCs w:val="24"/>
        </w:rPr>
        <w:t>；本单位及项目经办人</w:t>
      </w:r>
      <w:r>
        <w:rPr>
          <w:rFonts w:ascii="宋体" w:hAnsi="宋体" w:eastAsia="宋体" w:cs="宋体"/>
          <w:sz w:val="24"/>
          <w:szCs w:val="24"/>
        </w:rPr>
        <w:t xml:space="preserve"> </w:t>
      </w:r>
      <w:r>
        <w:rPr>
          <w:rFonts w:ascii="宋体" w:hAnsi="宋体" w:eastAsia="宋体" w:cs="宋体"/>
          <w:spacing w:val="-2"/>
          <w:sz w:val="24"/>
          <w:szCs w:val="24"/>
        </w:rPr>
        <w:t>员如发生违法违规或不良行为，</w:t>
      </w:r>
      <w:r>
        <w:rPr>
          <w:rFonts w:ascii="宋体" w:hAnsi="宋体" w:eastAsia="宋体" w:cs="宋体"/>
          <w:spacing w:val="-62"/>
          <w:sz w:val="24"/>
          <w:szCs w:val="24"/>
        </w:rPr>
        <w:t xml:space="preserve"> </w:t>
      </w:r>
      <w:r>
        <w:rPr>
          <w:rFonts w:ascii="宋体" w:hAnsi="宋体" w:eastAsia="宋体" w:cs="宋体"/>
          <w:spacing w:val="-2"/>
          <w:sz w:val="24"/>
          <w:szCs w:val="24"/>
        </w:rPr>
        <w:t>自愿接受招标投标综合监督管理机构和有关行</w:t>
      </w:r>
      <w:r>
        <w:rPr>
          <w:rFonts w:ascii="宋体" w:hAnsi="宋体" w:eastAsia="宋体" w:cs="宋体"/>
          <w:sz w:val="24"/>
          <w:szCs w:val="24"/>
        </w:rPr>
        <w:t xml:space="preserve"> </w:t>
      </w:r>
      <w:r>
        <w:rPr>
          <w:rFonts w:ascii="宋体" w:hAnsi="宋体" w:eastAsia="宋体" w:cs="宋体"/>
          <w:spacing w:val="-1"/>
          <w:sz w:val="24"/>
          <w:szCs w:val="24"/>
        </w:rPr>
        <w:t>政监督部门依法给予的行政处罚（处理</w:t>
      </w:r>
      <w:r>
        <w:rPr>
          <w:rFonts w:ascii="宋体" w:hAnsi="宋体" w:eastAsia="宋体" w:cs="宋体"/>
          <w:spacing w:val="11"/>
          <w:sz w:val="24"/>
          <w:szCs w:val="24"/>
        </w:rPr>
        <w:t>），</w:t>
      </w:r>
      <w:r>
        <w:rPr>
          <w:rFonts w:ascii="宋体" w:hAnsi="宋体" w:eastAsia="宋体" w:cs="宋体"/>
          <w:spacing w:val="-1"/>
          <w:sz w:val="24"/>
          <w:szCs w:val="24"/>
        </w:rPr>
        <w:t>依法承担赔偿责任和刑事责任，并</w:t>
      </w:r>
    </w:p>
    <w:p w14:paraId="4F0B37F8">
      <w:pPr>
        <w:spacing w:line="332" w:lineRule="auto"/>
        <w:rPr>
          <w:rFonts w:ascii="宋体" w:hAnsi="宋体" w:eastAsia="宋体" w:cs="宋体"/>
          <w:sz w:val="24"/>
          <w:szCs w:val="24"/>
        </w:rPr>
        <w:sectPr>
          <w:footerReference r:id="rId17" w:type="default"/>
          <w:pgSz w:w="11906" w:h="16840"/>
          <w:pgMar w:top="1431" w:right="1785" w:bottom="1017" w:left="1785" w:header="0" w:footer="771" w:gutter="0"/>
          <w:cols w:space="720" w:num="1"/>
        </w:sectPr>
      </w:pPr>
    </w:p>
    <w:p w14:paraId="32E1D61B">
      <w:pPr>
        <w:spacing w:before="188" w:line="369" w:lineRule="auto"/>
        <w:ind w:left="24" w:right="160" w:firstLine="22"/>
        <w:rPr>
          <w:rFonts w:ascii="宋体" w:hAnsi="宋体" w:eastAsia="宋体" w:cs="宋体"/>
          <w:sz w:val="24"/>
          <w:szCs w:val="24"/>
        </w:rPr>
      </w:pPr>
      <w:r>
        <w:rPr>
          <w:rFonts w:ascii="宋体" w:hAnsi="宋体" w:eastAsia="宋体" w:cs="宋体"/>
          <w:spacing w:val="-1"/>
          <w:sz w:val="24"/>
          <w:szCs w:val="24"/>
        </w:rPr>
        <w:t>同意按照相关规定记入本单位及项目经办人员诚信档案或不良行为（信用）记</w:t>
      </w:r>
      <w:r>
        <w:rPr>
          <w:rFonts w:ascii="宋体" w:hAnsi="宋体" w:eastAsia="宋体" w:cs="宋体"/>
          <w:sz w:val="24"/>
          <w:szCs w:val="24"/>
        </w:rPr>
        <w:t xml:space="preserve"> </w:t>
      </w:r>
      <w:r>
        <w:rPr>
          <w:rFonts w:ascii="宋体" w:hAnsi="宋体" w:eastAsia="宋体" w:cs="宋体"/>
          <w:spacing w:val="-6"/>
          <w:sz w:val="24"/>
          <w:szCs w:val="24"/>
        </w:rPr>
        <w:t>录。</w:t>
      </w:r>
    </w:p>
    <w:p w14:paraId="1FF6336D">
      <w:pPr>
        <w:spacing w:line="218" w:lineRule="auto"/>
        <w:ind w:left="44"/>
        <w:rPr>
          <w:rFonts w:ascii="宋体" w:hAnsi="宋体" w:eastAsia="宋体" w:cs="宋体"/>
          <w:sz w:val="24"/>
          <w:szCs w:val="24"/>
        </w:rPr>
      </w:pPr>
      <w:r>
        <w:rPr>
          <w:rFonts w:ascii="宋体" w:hAnsi="宋体" w:eastAsia="宋体" w:cs="宋体"/>
          <w:spacing w:val="-1"/>
          <w:sz w:val="24"/>
          <w:szCs w:val="24"/>
        </w:rPr>
        <w:t>（九）本人已认真阅读了上述承诺，并向本单位员工作了宣传教育。</w:t>
      </w:r>
    </w:p>
    <w:p w14:paraId="237B9F6F">
      <w:pPr>
        <w:pStyle w:val="3"/>
        <w:spacing w:line="297" w:lineRule="auto"/>
      </w:pPr>
    </w:p>
    <w:p w14:paraId="0FCB9999">
      <w:pPr>
        <w:pStyle w:val="3"/>
        <w:spacing w:line="297" w:lineRule="auto"/>
      </w:pPr>
    </w:p>
    <w:p w14:paraId="1C10607D">
      <w:pPr>
        <w:spacing w:before="78" w:line="369" w:lineRule="auto"/>
        <w:ind w:left="26" w:right="4480" w:hanging="2"/>
        <w:rPr>
          <w:rFonts w:ascii="宋体" w:hAnsi="宋体" w:eastAsia="宋体" w:cs="宋体"/>
          <w:sz w:val="24"/>
          <w:szCs w:val="24"/>
        </w:rPr>
      </w:pPr>
      <w:r>
        <w:rPr>
          <w:rFonts w:ascii="宋体" w:hAnsi="宋体" w:eastAsia="宋体" w:cs="宋体"/>
          <w:spacing w:val="-8"/>
          <w:sz w:val="24"/>
          <w:szCs w:val="24"/>
        </w:rPr>
        <w:t>法定代表人或其授权代表（签字） ∶</w:t>
      </w:r>
      <w:r>
        <w:rPr>
          <w:rFonts w:ascii="宋体" w:hAnsi="宋体" w:eastAsia="宋体" w:cs="宋体"/>
          <w:spacing w:val="4"/>
          <w:sz w:val="24"/>
          <w:szCs w:val="24"/>
        </w:rPr>
        <w:t xml:space="preserve"> </w:t>
      </w:r>
      <w:r>
        <w:rPr>
          <w:rFonts w:ascii="宋体" w:hAnsi="宋体" w:eastAsia="宋体" w:cs="宋体"/>
          <w:spacing w:val="-4"/>
          <w:sz w:val="24"/>
          <w:szCs w:val="24"/>
        </w:rPr>
        <w:t>企业名称（盖章） ∶</w:t>
      </w:r>
    </w:p>
    <w:p w14:paraId="340D3C54">
      <w:pPr>
        <w:spacing w:line="219" w:lineRule="auto"/>
        <w:ind w:left="27"/>
        <w:rPr>
          <w:rFonts w:ascii="宋体" w:hAnsi="宋体" w:eastAsia="宋体" w:cs="宋体"/>
          <w:sz w:val="24"/>
          <w:szCs w:val="24"/>
        </w:rPr>
      </w:pPr>
      <w:r>
        <w:rPr>
          <w:rFonts w:ascii="宋体" w:hAnsi="宋体" w:eastAsia="宋体" w:cs="宋体"/>
          <w:spacing w:val="-3"/>
          <w:sz w:val="24"/>
          <w:szCs w:val="24"/>
        </w:rPr>
        <w:t>项目负责人（签字） ∶</w:t>
      </w:r>
    </w:p>
    <w:p w14:paraId="3D763CAD">
      <w:pPr>
        <w:pStyle w:val="3"/>
        <w:spacing w:line="296" w:lineRule="auto"/>
      </w:pPr>
    </w:p>
    <w:p w14:paraId="228C585A">
      <w:pPr>
        <w:pStyle w:val="3"/>
        <w:spacing w:line="297" w:lineRule="auto"/>
      </w:pPr>
    </w:p>
    <w:p w14:paraId="14A7F834">
      <w:pPr>
        <w:spacing w:before="78" w:line="219" w:lineRule="auto"/>
        <w:ind w:left="24"/>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5"/>
          <w:sz w:val="24"/>
          <w:szCs w:val="24"/>
        </w:rPr>
        <w:t xml:space="preserve">   </w:t>
      </w:r>
      <w:r>
        <w:rPr>
          <w:rFonts w:ascii="宋体" w:hAnsi="宋体" w:eastAsia="宋体" w:cs="宋体"/>
          <w:spacing w:val="-9"/>
          <w:sz w:val="24"/>
          <w:szCs w:val="24"/>
        </w:rPr>
        <w:t>月</w:t>
      </w:r>
      <w:r>
        <w:rPr>
          <w:rFonts w:ascii="宋体" w:hAnsi="宋体" w:eastAsia="宋体" w:cs="宋体"/>
          <w:spacing w:val="17"/>
          <w:sz w:val="24"/>
          <w:szCs w:val="24"/>
        </w:rPr>
        <w:t xml:space="preserve">   </w:t>
      </w:r>
      <w:r>
        <w:rPr>
          <w:rFonts w:ascii="宋体" w:hAnsi="宋体" w:eastAsia="宋体" w:cs="宋体"/>
          <w:spacing w:val="-9"/>
          <w:sz w:val="24"/>
          <w:szCs w:val="24"/>
        </w:rPr>
        <w:t>日</w:t>
      </w:r>
    </w:p>
    <w:p w14:paraId="75D5DE04">
      <w:pPr>
        <w:spacing w:line="219" w:lineRule="auto"/>
        <w:rPr>
          <w:rFonts w:ascii="宋体" w:hAnsi="宋体" w:eastAsia="宋体" w:cs="宋体"/>
          <w:sz w:val="24"/>
          <w:szCs w:val="24"/>
        </w:rPr>
        <w:sectPr>
          <w:footerReference r:id="rId18" w:type="default"/>
          <w:pgSz w:w="11906" w:h="16840"/>
          <w:pgMar w:top="1431" w:right="1785" w:bottom="1017" w:left="1785" w:header="0" w:footer="771" w:gutter="0"/>
          <w:cols w:space="720" w:num="1"/>
        </w:sectPr>
      </w:pPr>
    </w:p>
    <w:p w14:paraId="1B34257E">
      <w:pPr>
        <w:spacing w:before="217" w:line="220" w:lineRule="auto"/>
        <w:ind w:left="26"/>
        <w:rPr>
          <w:rFonts w:ascii="宋体" w:hAnsi="宋体" w:eastAsia="宋体" w:cs="宋体"/>
          <w:sz w:val="28"/>
          <w:szCs w:val="28"/>
        </w:rPr>
      </w:pPr>
      <w:r>
        <w:rPr>
          <w:rFonts w:ascii="宋体" w:hAnsi="宋体" w:eastAsia="宋体" w:cs="宋体"/>
          <w:b/>
          <w:bCs/>
          <w:spacing w:val="-4"/>
          <w:sz w:val="28"/>
          <w:szCs w:val="28"/>
        </w:rPr>
        <w:t>十</w:t>
      </w:r>
      <w:r>
        <w:rPr>
          <w:rFonts w:hint="eastAsia" w:ascii="宋体" w:hAnsi="宋体" w:eastAsia="宋体" w:cs="宋体"/>
          <w:b/>
          <w:bCs/>
          <w:spacing w:val="-4"/>
          <w:sz w:val="28"/>
          <w:szCs w:val="28"/>
          <w:lang w:val="en-US" w:eastAsia="zh-CN"/>
        </w:rPr>
        <w:t>二</w:t>
      </w:r>
      <w:r>
        <w:rPr>
          <w:rFonts w:ascii="宋体" w:hAnsi="宋体" w:eastAsia="宋体" w:cs="宋体"/>
          <w:b/>
          <w:bCs/>
          <w:spacing w:val="-4"/>
          <w:sz w:val="28"/>
          <w:szCs w:val="28"/>
        </w:rPr>
        <w:t>、投标承诺函</w:t>
      </w:r>
    </w:p>
    <w:p w14:paraId="0E010C85">
      <w:pPr>
        <w:spacing w:before="225" w:line="220" w:lineRule="auto"/>
        <w:ind w:left="3477"/>
        <w:rPr>
          <w:rFonts w:ascii="宋体" w:hAnsi="宋体" w:eastAsia="宋体" w:cs="宋体"/>
          <w:sz w:val="28"/>
          <w:szCs w:val="28"/>
        </w:rPr>
      </w:pPr>
      <w:r>
        <w:rPr>
          <w:rFonts w:ascii="宋体" w:hAnsi="宋体" w:eastAsia="宋体" w:cs="宋体"/>
          <w:b/>
          <w:bCs/>
          <w:spacing w:val="-5"/>
          <w:sz w:val="28"/>
          <w:szCs w:val="28"/>
        </w:rPr>
        <w:t>投标承诺函</w:t>
      </w:r>
    </w:p>
    <w:p w14:paraId="2D4B146D">
      <w:pPr>
        <w:spacing w:before="197" w:line="219" w:lineRule="auto"/>
        <w:ind w:left="503"/>
        <w:rPr>
          <w:rFonts w:ascii="宋体" w:hAnsi="宋体" w:eastAsia="宋体" w:cs="宋体"/>
          <w:sz w:val="24"/>
          <w:szCs w:val="24"/>
        </w:rPr>
      </w:pPr>
      <w:r>
        <w:rPr>
          <w:rFonts w:ascii="宋体" w:hAnsi="宋体" w:eastAsia="宋体" w:cs="宋体"/>
          <w:spacing w:val="-1"/>
          <w:sz w:val="24"/>
          <w:szCs w:val="24"/>
        </w:rPr>
        <w:t>致（采购人及采购代理机构</w:t>
      </w:r>
      <w:r>
        <w:rPr>
          <w:rFonts w:ascii="宋体" w:hAnsi="宋体" w:eastAsia="宋体" w:cs="宋体"/>
          <w:sz w:val="24"/>
          <w:szCs w:val="24"/>
        </w:rPr>
        <w:t>）：</w:t>
      </w:r>
    </w:p>
    <w:p w14:paraId="1E34AE95">
      <w:pPr>
        <w:spacing w:before="196" w:line="369" w:lineRule="auto"/>
        <w:ind w:left="29" w:right="13" w:firstLine="476"/>
        <w:rPr>
          <w:rFonts w:ascii="宋体" w:hAnsi="宋体" w:eastAsia="宋体" w:cs="宋体"/>
          <w:sz w:val="24"/>
          <w:szCs w:val="24"/>
        </w:rPr>
      </w:pPr>
      <w:r>
        <w:rPr>
          <w:rFonts w:ascii="宋体" w:hAnsi="宋体" w:eastAsia="宋体" w:cs="宋体"/>
          <w:spacing w:val="4"/>
          <w:sz w:val="24"/>
          <w:szCs w:val="24"/>
        </w:rPr>
        <w:t>我公司作为本次采购项目的供应商，严格遵守政府采购相关法律法规的规</w:t>
      </w:r>
      <w:r>
        <w:rPr>
          <w:rFonts w:ascii="宋体" w:hAnsi="宋体" w:eastAsia="宋体" w:cs="宋体"/>
          <w:spacing w:val="6"/>
          <w:sz w:val="24"/>
          <w:szCs w:val="24"/>
        </w:rPr>
        <w:t xml:space="preserve"> </w:t>
      </w:r>
      <w:r>
        <w:rPr>
          <w:rFonts w:ascii="宋体" w:hAnsi="宋体" w:eastAsia="宋体" w:cs="宋体"/>
          <w:spacing w:val="-1"/>
          <w:sz w:val="24"/>
          <w:szCs w:val="24"/>
        </w:rPr>
        <w:t>定，根据竞争性磋商文件要求，现郑重承诺如下：</w:t>
      </w:r>
    </w:p>
    <w:p w14:paraId="71E6FBC2">
      <w:pPr>
        <w:spacing w:line="369" w:lineRule="auto"/>
        <w:ind w:left="43" w:right="13" w:firstLine="464"/>
        <w:rPr>
          <w:rFonts w:ascii="宋体" w:hAnsi="宋体" w:eastAsia="宋体" w:cs="宋体"/>
          <w:sz w:val="24"/>
          <w:szCs w:val="24"/>
        </w:rPr>
      </w:pPr>
      <w:r>
        <w:rPr>
          <w:rFonts w:ascii="宋体" w:hAnsi="宋体" w:eastAsia="宋体" w:cs="宋体"/>
          <w:spacing w:val="4"/>
          <w:sz w:val="24"/>
          <w:szCs w:val="24"/>
        </w:rPr>
        <w:t xml:space="preserve">一、具备《中华人民共和国政府采购法》第二十二条第一款和本项目规定 </w:t>
      </w:r>
      <w:r>
        <w:rPr>
          <w:rFonts w:ascii="宋体" w:hAnsi="宋体" w:eastAsia="宋体" w:cs="宋体"/>
          <w:spacing w:val="-8"/>
          <w:sz w:val="24"/>
          <w:szCs w:val="24"/>
        </w:rPr>
        <w:t>的条件：</w:t>
      </w:r>
    </w:p>
    <w:p w14:paraId="445D4B38">
      <w:pPr>
        <w:spacing w:line="219" w:lineRule="auto"/>
        <w:ind w:left="514"/>
        <w:rPr>
          <w:rFonts w:ascii="宋体" w:hAnsi="宋体" w:eastAsia="宋体" w:cs="宋体"/>
          <w:sz w:val="24"/>
          <w:szCs w:val="24"/>
        </w:rPr>
      </w:pPr>
      <w:r>
        <w:rPr>
          <w:rFonts w:ascii="宋体" w:hAnsi="宋体" w:eastAsia="宋体" w:cs="宋体"/>
          <w:spacing w:val="-2"/>
          <w:sz w:val="24"/>
          <w:szCs w:val="24"/>
        </w:rPr>
        <w:t>（一）具有独立承担民事责任的能力；</w:t>
      </w:r>
    </w:p>
    <w:p w14:paraId="0BD27118">
      <w:pPr>
        <w:spacing w:before="195" w:line="219" w:lineRule="auto"/>
        <w:ind w:left="514"/>
        <w:rPr>
          <w:rFonts w:ascii="宋体" w:hAnsi="宋体" w:eastAsia="宋体" w:cs="宋体"/>
          <w:sz w:val="24"/>
          <w:szCs w:val="24"/>
        </w:rPr>
      </w:pPr>
      <w:r>
        <w:rPr>
          <w:rFonts w:ascii="宋体" w:hAnsi="宋体" w:eastAsia="宋体" w:cs="宋体"/>
          <w:spacing w:val="-1"/>
          <w:sz w:val="24"/>
          <w:szCs w:val="24"/>
        </w:rPr>
        <w:t>（二）具有良好的商业信誉和健全的财务会计制度；</w:t>
      </w:r>
    </w:p>
    <w:p w14:paraId="7C952DC2">
      <w:pPr>
        <w:spacing w:before="196" w:line="219" w:lineRule="auto"/>
        <w:ind w:left="514"/>
        <w:rPr>
          <w:rFonts w:ascii="宋体" w:hAnsi="宋体" w:eastAsia="宋体" w:cs="宋体"/>
          <w:sz w:val="24"/>
          <w:szCs w:val="24"/>
        </w:rPr>
      </w:pPr>
      <w:r>
        <w:rPr>
          <w:rFonts w:ascii="宋体" w:hAnsi="宋体" w:eastAsia="宋体" w:cs="宋体"/>
          <w:spacing w:val="-1"/>
          <w:sz w:val="24"/>
          <w:szCs w:val="24"/>
        </w:rPr>
        <w:t>（三）具有履行合同所必需的设备和专业技术能力；</w:t>
      </w:r>
    </w:p>
    <w:p w14:paraId="53E8B120">
      <w:pPr>
        <w:spacing w:before="194" w:line="219" w:lineRule="auto"/>
        <w:ind w:left="514"/>
        <w:rPr>
          <w:rFonts w:ascii="宋体" w:hAnsi="宋体" w:eastAsia="宋体" w:cs="宋体"/>
          <w:sz w:val="24"/>
          <w:szCs w:val="24"/>
        </w:rPr>
      </w:pPr>
      <w:r>
        <w:rPr>
          <w:rFonts w:ascii="宋体" w:hAnsi="宋体" w:eastAsia="宋体" w:cs="宋体"/>
          <w:spacing w:val="-1"/>
          <w:sz w:val="24"/>
          <w:szCs w:val="24"/>
        </w:rPr>
        <w:t>（四）有依法缴纳税收和社会保障资金的良好记录；</w:t>
      </w:r>
    </w:p>
    <w:p w14:paraId="4ABFDF05">
      <w:pPr>
        <w:spacing w:before="196" w:line="219" w:lineRule="auto"/>
        <w:ind w:left="514"/>
        <w:rPr>
          <w:rFonts w:ascii="宋体" w:hAnsi="宋体" w:eastAsia="宋体" w:cs="宋体"/>
          <w:sz w:val="24"/>
          <w:szCs w:val="24"/>
        </w:rPr>
      </w:pPr>
      <w:r>
        <w:rPr>
          <w:rFonts w:ascii="宋体" w:hAnsi="宋体" w:eastAsia="宋体" w:cs="宋体"/>
          <w:spacing w:val="-1"/>
          <w:sz w:val="24"/>
          <w:szCs w:val="24"/>
        </w:rPr>
        <w:t>（五）参加政府采购活动前三年内，在经营活动中没有重大违法记录；</w:t>
      </w:r>
    </w:p>
    <w:p w14:paraId="35ADFBEC">
      <w:pPr>
        <w:spacing w:before="196" w:line="219" w:lineRule="auto"/>
        <w:ind w:left="514"/>
        <w:rPr>
          <w:rFonts w:ascii="宋体" w:hAnsi="宋体" w:eastAsia="宋体" w:cs="宋体"/>
          <w:sz w:val="24"/>
          <w:szCs w:val="24"/>
        </w:rPr>
      </w:pPr>
      <w:r>
        <w:rPr>
          <w:rFonts w:ascii="宋体" w:hAnsi="宋体" w:eastAsia="宋体" w:cs="宋体"/>
          <w:spacing w:val="-2"/>
          <w:sz w:val="24"/>
          <w:szCs w:val="24"/>
        </w:rPr>
        <w:t>（六）法律、行政法规规定的其他条件；</w:t>
      </w:r>
    </w:p>
    <w:p w14:paraId="4A591402">
      <w:pPr>
        <w:spacing w:before="194" w:line="219" w:lineRule="auto"/>
        <w:ind w:left="514"/>
        <w:rPr>
          <w:rFonts w:ascii="宋体" w:hAnsi="宋体" w:eastAsia="宋体" w:cs="宋体"/>
          <w:sz w:val="24"/>
          <w:szCs w:val="24"/>
        </w:rPr>
      </w:pPr>
      <w:r>
        <w:rPr>
          <w:rFonts w:ascii="宋体" w:hAnsi="宋体" w:eastAsia="宋体" w:cs="宋体"/>
          <w:spacing w:val="-2"/>
          <w:sz w:val="24"/>
          <w:szCs w:val="24"/>
        </w:rPr>
        <w:t>（七）根据采购项目提出的特殊条件。</w:t>
      </w:r>
    </w:p>
    <w:p w14:paraId="387FFDE9">
      <w:pPr>
        <w:spacing w:before="197" w:line="369" w:lineRule="auto"/>
        <w:ind w:left="22" w:right="13" w:firstLine="484"/>
        <w:jc w:val="both"/>
        <w:rPr>
          <w:rFonts w:ascii="宋体" w:hAnsi="宋体" w:eastAsia="宋体" w:cs="宋体"/>
          <w:sz w:val="24"/>
          <w:szCs w:val="24"/>
        </w:rPr>
      </w:pPr>
      <w:r>
        <w:rPr>
          <w:rFonts w:ascii="宋体" w:hAnsi="宋体" w:eastAsia="宋体" w:cs="宋体"/>
          <w:spacing w:val="4"/>
          <w:sz w:val="24"/>
          <w:szCs w:val="24"/>
        </w:rPr>
        <w:t>二、完全接受和满足本项目竞争性磋商文件中规定的实质性要求，如对竞 争性磋商文件有异议，已经在投标截止时间届满前依法进行维权救济，不存在</w:t>
      </w:r>
      <w:r>
        <w:rPr>
          <w:rFonts w:ascii="宋体" w:hAnsi="宋体" w:eastAsia="宋体" w:cs="宋体"/>
          <w:sz w:val="24"/>
          <w:szCs w:val="24"/>
        </w:rPr>
        <w:t xml:space="preserve"> </w:t>
      </w:r>
      <w:r>
        <w:rPr>
          <w:rFonts w:ascii="宋体" w:hAnsi="宋体" w:eastAsia="宋体" w:cs="宋体"/>
          <w:spacing w:val="4"/>
          <w:sz w:val="24"/>
          <w:szCs w:val="24"/>
        </w:rPr>
        <w:t>对竞争性磋商文件有异议的同时又参加投标以求侥幸中标或者为实现其他非法</w:t>
      </w:r>
      <w:r>
        <w:rPr>
          <w:rFonts w:ascii="宋体" w:hAnsi="宋体" w:eastAsia="宋体" w:cs="宋体"/>
          <w:sz w:val="24"/>
          <w:szCs w:val="24"/>
        </w:rPr>
        <w:t xml:space="preserve"> </w:t>
      </w:r>
      <w:r>
        <w:rPr>
          <w:rFonts w:ascii="宋体" w:hAnsi="宋体" w:eastAsia="宋体" w:cs="宋体"/>
          <w:spacing w:val="-2"/>
          <w:sz w:val="24"/>
          <w:szCs w:val="24"/>
        </w:rPr>
        <w:t>目的的行为。</w:t>
      </w:r>
    </w:p>
    <w:p w14:paraId="46430BB6">
      <w:pPr>
        <w:spacing w:before="3" w:line="293" w:lineRule="auto"/>
        <w:ind w:left="22" w:right="13" w:firstLine="480"/>
        <w:rPr>
          <w:rFonts w:ascii="宋体" w:hAnsi="宋体" w:eastAsia="宋体" w:cs="宋体"/>
          <w:sz w:val="24"/>
          <w:szCs w:val="24"/>
        </w:rPr>
      </w:pPr>
      <w:r>
        <w:rPr>
          <w:rFonts w:ascii="宋体" w:hAnsi="宋体" w:eastAsia="宋体" w:cs="宋体"/>
          <w:spacing w:val="4"/>
          <w:sz w:val="24"/>
          <w:szCs w:val="24"/>
        </w:rPr>
        <w:t>三、参加本次招标采购活动，不存在与单位负责人为同一人或者存在直接</w:t>
      </w:r>
      <w:r>
        <w:rPr>
          <w:rFonts w:ascii="宋体" w:hAnsi="宋体" w:eastAsia="宋体" w:cs="宋体"/>
          <w:spacing w:val="7"/>
          <w:sz w:val="24"/>
          <w:szCs w:val="24"/>
        </w:rPr>
        <w:t xml:space="preserve"> </w:t>
      </w:r>
      <w:r>
        <w:rPr>
          <w:rFonts w:ascii="宋体" w:hAnsi="宋体" w:eastAsia="宋体" w:cs="宋体"/>
          <w:sz w:val="24"/>
          <w:szCs w:val="24"/>
        </w:rPr>
        <w:t>控股、管理关系的其他供应商参与同一合同项下的</w:t>
      </w:r>
      <w:r>
        <w:rPr>
          <w:rFonts w:ascii="宋体" w:hAnsi="宋体" w:eastAsia="宋体" w:cs="宋体"/>
          <w:spacing w:val="-1"/>
          <w:sz w:val="24"/>
          <w:szCs w:val="24"/>
        </w:rPr>
        <w:t>政府采购活动的行为。</w:t>
      </w:r>
    </w:p>
    <w:p w14:paraId="1D1DB8D8">
      <w:pPr>
        <w:spacing w:before="196" w:line="294" w:lineRule="auto"/>
        <w:ind w:left="26" w:right="13" w:firstLine="499"/>
        <w:rPr>
          <w:rFonts w:ascii="宋体" w:hAnsi="宋体" w:eastAsia="宋体" w:cs="宋体"/>
          <w:sz w:val="24"/>
          <w:szCs w:val="24"/>
        </w:rPr>
      </w:pPr>
      <w:r>
        <w:rPr>
          <w:rFonts w:ascii="宋体" w:hAnsi="宋体" w:eastAsia="宋体" w:cs="宋体"/>
          <w:spacing w:val="3"/>
          <w:sz w:val="24"/>
          <w:szCs w:val="24"/>
        </w:rPr>
        <w:t>四、参加本次招标采购活动，不存在为采购项目提供整体设计、规范编制</w:t>
      </w:r>
      <w:r>
        <w:rPr>
          <w:rFonts w:ascii="宋体" w:hAnsi="宋体" w:eastAsia="宋体" w:cs="宋体"/>
          <w:spacing w:val="17"/>
          <w:sz w:val="24"/>
          <w:szCs w:val="24"/>
        </w:rPr>
        <w:t xml:space="preserve"> </w:t>
      </w:r>
      <w:r>
        <w:rPr>
          <w:rFonts w:ascii="宋体" w:hAnsi="宋体" w:eastAsia="宋体" w:cs="宋体"/>
          <w:spacing w:val="-1"/>
          <w:sz w:val="24"/>
          <w:szCs w:val="24"/>
        </w:rPr>
        <w:t>或者项目管理、监理、检测等服务的行为。</w:t>
      </w:r>
    </w:p>
    <w:p w14:paraId="489C7795">
      <w:pPr>
        <w:spacing w:before="193" w:line="320" w:lineRule="auto"/>
        <w:ind w:left="25" w:right="13" w:firstLine="481"/>
        <w:rPr>
          <w:rFonts w:ascii="宋体" w:hAnsi="宋体" w:eastAsia="宋体" w:cs="宋体"/>
          <w:sz w:val="24"/>
          <w:szCs w:val="24"/>
        </w:rPr>
      </w:pPr>
      <w:r>
        <w:rPr>
          <w:rFonts w:ascii="宋体" w:hAnsi="宋体" w:eastAsia="宋体" w:cs="宋体"/>
          <w:spacing w:val="4"/>
          <w:sz w:val="24"/>
          <w:szCs w:val="24"/>
        </w:rPr>
        <w:t>五、参加本次招标采购活动，不存在和其他供应商在同一合同项下的采购 项目中，同时委托同一个自然人、同一家庭的人员、同一单位的人员作</w:t>
      </w:r>
      <w:r>
        <w:rPr>
          <w:rFonts w:ascii="宋体" w:hAnsi="宋体" w:eastAsia="宋体" w:cs="宋体"/>
          <w:spacing w:val="3"/>
          <w:sz w:val="24"/>
          <w:szCs w:val="24"/>
        </w:rPr>
        <w:t>为代理</w:t>
      </w:r>
      <w:r>
        <w:rPr>
          <w:rFonts w:ascii="宋体" w:hAnsi="宋体" w:eastAsia="宋体" w:cs="宋体"/>
          <w:sz w:val="24"/>
          <w:szCs w:val="24"/>
        </w:rPr>
        <w:t xml:space="preserve"> </w:t>
      </w:r>
      <w:r>
        <w:rPr>
          <w:rFonts w:ascii="宋体" w:hAnsi="宋体" w:eastAsia="宋体" w:cs="宋体"/>
          <w:spacing w:val="-3"/>
          <w:sz w:val="24"/>
          <w:szCs w:val="24"/>
        </w:rPr>
        <w:t>人的行为。</w:t>
      </w:r>
    </w:p>
    <w:p w14:paraId="10055773">
      <w:pPr>
        <w:spacing w:before="193" w:line="295" w:lineRule="auto"/>
        <w:ind w:left="22" w:right="13" w:firstLine="482"/>
        <w:rPr>
          <w:rFonts w:ascii="宋体" w:hAnsi="宋体" w:eastAsia="宋体" w:cs="宋体"/>
          <w:sz w:val="24"/>
          <w:szCs w:val="24"/>
        </w:rPr>
      </w:pPr>
      <w:r>
        <w:rPr>
          <w:rFonts w:ascii="宋体" w:hAnsi="宋体" w:eastAsia="宋体" w:cs="宋体"/>
          <w:spacing w:val="4"/>
          <w:sz w:val="24"/>
          <w:szCs w:val="24"/>
        </w:rPr>
        <w:t>六、参加本次政府采购活动要求在近三年内供应商和其法定代表人没有行</w:t>
      </w:r>
      <w:r>
        <w:rPr>
          <w:rFonts w:ascii="宋体" w:hAnsi="宋体" w:eastAsia="宋体" w:cs="宋体"/>
          <w:spacing w:val="6"/>
          <w:sz w:val="24"/>
          <w:szCs w:val="24"/>
        </w:rPr>
        <w:t xml:space="preserve"> </w:t>
      </w:r>
      <w:r>
        <w:rPr>
          <w:rFonts w:ascii="宋体" w:hAnsi="宋体" w:eastAsia="宋体" w:cs="宋体"/>
          <w:spacing w:val="-2"/>
          <w:sz w:val="24"/>
          <w:szCs w:val="24"/>
        </w:rPr>
        <w:t>贿犯罪行为。</w:t>
      </w:r>
    </w:p>
    <w:p w14:paraId="72EAFB94">
      <w:pPr>
        <w:spacing w:before="194" w:line="219" w:lineRule="auto"/>
        <w:ind w:left="502"/>
        <w:rPr>
          <w:rFonts w:ascii="宋体" w:hAnsi="宋体" w:eastAsia="宋体" w:cs="宋体"/>
          <w:sz w:val="24"/>
          <w:szCs w:val="24"/>
        </w:rPr>
      </w:pPr>
      <w:r>
        <w:rPr>
          <w:rFonts w:ascii="宋体" w:hAnsi="宋体" w:eastAsia="宋体" w:cs="宋体"/>
          <w:spacing w:val="-1"/>
          <w:sz w:val="24"/>
          <w:szCs w:val="24"/>
        </w:rPr>
        <w:t>七、参加本次招标采购活动，不存在联合体投标。</w:t>
      </w:r>
    </w:p>
    <w:p w14:paraId="68358B0B">
      <w:pPr>
        <w:spacing w:line="219" w:lineRule="auto"/>
        <w:rPr>
          <w:rFonts w:ascii="宋体" w:hAnsi="宋体" w:eastAsia="宋体" w:cs="宋体"/>
          <w:sz w:val="24"/>
          <w:szCs w:val="24"/>
        </w:rPr>
        <w:sectPr>
          <w:footerReference r:id="rId19" w:type="default"/>
          <w:pgSz w:w="11906" w:h="16840"/>
          <w:pgMar w:top="1431" w:right="1785" w:bottom="1017" w:left="1785" w:header="0" w:footer="771" w:gutter="0"/>
          <w:cols w:space="720" w:num="1"/>
        </w:sectPr>
      </w:pPr>
    </w:p>
    <w:p w14:paraId="63D83505">
      <w:pPr>
        <w:spacing w:before="188" w:line="294" w:lineRule="auto"/>
        <w:ind w:left="24" w:right="53" w:firstLine="482"/>
        <w:rPr>
          <w:rFonts w:ascii="宋体" w:hAnsi="宋体" w:eastAsia="宋体" w:cs="宋体"/>
          <w:sz w:val="24"/>
          <w:szCs w:val="24"/>
        </w:rPr>
      </w:pPr>
      <w:r>
        <w:rPr>
          <w:rFonts w:ascii="宋体" w:hAnsi="宋体" w:eastAsia="宋体" w:cs="宋体"/>
          <w:spacing w:val="4"/>
          <w:sz w:val="24"/>
          <w:szCs w:val="24"/>
        </w:rPr>
        <w:t xml:space="preserve">八、投标文件中提供的能够给予我公司带来优惠、好处的任何材料资料和 </w:t>
      </w:r>
      <w:r>
        <w:rPr>
          <w:rFonts w:ascii="宋体" w:hAnsi="宋体" w:eastAsia="宋体" w:cs="宋体"/>
          <w:spacing w:val="-1"/>
          <w:sz w:val="24"/>
          <w:szCs w:val="24"/>
        </w:rPr>
        <w:t>技术、服务、商务等响应承诺情况都是真实的、有效的、合法的。</w:t>
      </w:r>
    </w:p>
    <w:p w14:paraId="19B7A6A3">
      <w:pPr>
        <w:spacing w:before="192" w:line="332" w:lineRule="auto"/>
        <w:ind w:left="21" w:right="53" w:firstLine="487"/>
        <w:rPr>
          <w:rFonts w:ascii="宋体" w:hAnsi="宋体" w:eastAsia="宋体" w:cs="宋体"/>
          <w:sz w:val="24"/>
          <w:szCs w:val="24"/>
        </w:rPr>
      </w:pPr>
      <w:r>
        <w:rPr>
          <w:rFonts w:ascii="宋体" w:hAnsi="宋体" w:eastAsia="宋体" w:cs="宋体"/>
          <w:spacing w:val="4"/>
          <w:sz w:val="24"/>
          <w:szCs w:val="24"/>
        </w:rPr>
        <w:t>九、如本项目评标过程中需要提供样品，则我公司提供的样品即为中标后</w:t>
      </w:r>
      <w:r>
        <w:rPr>
          <w:rFonts w:ascii="宋体" w:hAnsi="宋体" w:eastAsia="宋体" w:cs="宋体"/>
          <w:spacing w:val="2"/>
          <w:sz w:val="24"/>
          <w:szCs w:val="24"/>
        </w:rPr>
        <w:t xml:space="preserve"> </w:t>
      </w:r>
      <w:r>
        <w:rPr>
          <w:rFonts w:ascii="宋体" w:hAnsi="宋体" w:eastAsia="宋体" w:cs="宋体"/>
          <w:spacing w:val="4"/>
          <w:sz w:val="24"/>
          <w:szCs w:val="24"/>
        </w:rPr>
        <w:t>将要提供的中标产品，我公司对提供样品的性能和质量负责，因样品存在缺陷</w:t>
      </w:r>
      <w:r>
        <w:rPr>
          <w:rFonts w:ascii="宋体" w:hAnsi="宋体" w:eastAsia="宋体" w:cs="宋体"/>
          <w:spacing w:val="1"/>
          <w:sz w:val="24"/>
          <w:szCs w:val="24"/>
        </w:rPr>
        <w:t xml:space="preserve"> </w:t>
      </w:r>
      <w:r>
        <w:rPr>
          <w:rFonts w:ascii="宋体" w:hAnsi="宋体" w:eastAsia="宋体" w:cs="宋体"/>
          <w:spacing w:val="4"/>
          <w:sz w:val="24"/>
          <w:szCs w:val="24"/>
        </w:rPr>
        <w:t>或者不符合竞争性磋商文件要求导致未能中标的，我公司愿意承担相应不利后</w:t>
      </w:r>
      <w:r>
        <w:rPr>
          <w:rFonts w:ascii="宋体" w:hAnsi="宋体" w:eastAsia="宋体" w:cs="宋体"/>
          <w:spacing w:val="1"/>
          <w:sz w:val="24"/>
          <w:szCs w:val="24"/>
        </w:rPr>
        <w:t xml:space="preserve"> </w:t>
      </w:r>
      <w:r>
        <w:rPr>
          <w:rFonts w:ascii="宋体" w:hAnsi="宋体" w:eastAsia="宋体" w:cs="宋体"/>
          <w:spacing w:val="-1"/>
          <w:sz w:val="24"/>
          <w:szCs w:val="24"/>
        </w:rPr>
        <w:t>果。（如提供样品）</w:t>
      </w:r>
    </w:p>
    <w:p w14:paraId="19057628">
      <w:pPr>
        <w:spacing w:before="196" w:line="219" w:lineRule="auto"/>
        <w:ind w:left="504"/>
        <w:rPr>
          <w:rFonts w:ascii="宋体" w:hAnsi="宋体" w:eastAsia="宋体" w:cs="宋体"/>
          <w:sz w:val="24"/>
          <w:szCs w:val="24"/>
        </w:rPr>
      </w:pPr>
      <w:r>
        <w:rPr>
          <w:rFonts w:ascii="宋体" w:hAnsi="宋体" w:eastAsia="宋体" w:cs="宋体"/>
          <w:spacing w:val="-1"/>
          <w:sz w:val="24"/>
          <w:szCs w:val="24"/>
        </w:rPr>
        <w:t>十、存在以下行为之一的愿意接受相关部门的处理：</w:t>
      </w:r>
    </w:p>
    <w:p w14:paraId="448801B8">
      <w:pPr>
        <w:spacing w:before="195" w:line="219" w:lineRule="auto"/>
        <w:ind w:left="514"/>
        <w:rPr>
          <w:rFonts w:ascii="宋体" w:hAnsi="宋体" w:eastAsia="宋体" w:cs="宋体"/>
          <w:sz w:val="24"/>
          <w:szCs w:val="24"/>
        </w:rPr>
      </w:pPr>
      <w:r>
        <w:rPr>
          <w:rFonts w:ascii="宋体" w:hAnsi="宋体" w:eastAsia="宋体" w:cs="宋体"/>
          <w:spacing w:val="-2"/>
          <w:sz w:val="24"/>
          <w:szCs w:val="24"/>
        </w:rPr>
        <w:t>（一）投标有效期内撤销投标文件的；</w:t>
      </w:r>
    </w:p>
    <w:p w14:paraId="722CA68B">
      <w:pPr>
        <w:spacing w:before="194" w:line="219" w:lineRule="auto"/>
        <w:ind w:left="514"/>
        <w:rPr>
          <w:rFonts w:ascii="宋体" w:hAnsi="宋体" w:eastAsia="宋体" w:cs="宋体"/>
          <w:sz w:val="24"/>
          <w:szCs w:val="24"/>
        </w:rPr>
      </w:pPr>
      <w:r>
        <w:rPr>
          <w:rFonts w:ascii="宋体" w:hAnsi="宋体" w:eastAsia="宋体" w:cs="宋体"/>
          <w:spacing w:val="-1"/>
          <w:sz w:val="24"/>
          <w:szCs w:val="24"/>
        </w:rPr>
        <w:t>（二）在采购人确定中标人以前放弃中标候选资格的；</w:t>
      </w:r>
    </w:p>
    <w:p w14:paraId="2F1BA4E5">
      <w:pPr>
        <w:spacing w:before="196" w:line="295" w:lineRule="auto"/>
        <w:ind w:left="46" w:right="53" w:firstLine="467"/>
        <w:rPr>
          <w:rFonts w:ascii="宋体" w:hAnsi="宋体" w:eastAsia="宋体" w:cs="宋体"/>
          <w:sz w:val="24"/>
          <w:szCs w:val="24"/>
        </w:rPr>
      </w:pPr>
      <w:r>
        <w:rPr>
          <w:rFonts w:ascii="宋体" w:hAnsi="宋体" w:eastAsia="宋体" w:cs="宋体"/>
          <w:spacing w:val="4"/>
          <w:sz w:val="24"/>
          <w:szCs w:val="24"/>
        </w:rPr>
        <w:t>（三）由于中标人的原因未能按照竞争性磋商文件的规定与采购</w:t>
      </w:r>
      <w:r>
        <w:rPr>
          <w:rFonts w:ascii="宋体" w:hAnsi="宋体" w:eastAsia="宋体" w:cs="宋体"/>
          <w:spacing w:val="3"/>
          <w:sz w:val="24"/>
          <w:szCs w:val="24"/>
        </w:rPr>
        <w:t>人签订合</w:t>
      </w:r>
      <w:r>
        <w:rPr>
          <w:rFonts w:ascii="宋体" w:hAnsi="宋体" w:eastAsia="宋体" w:cs="宋体"/>
          <w:sz w:val="24"/>
          <w:szCs w:val="24"/>
        </w:rPr>
        <w:t xml:space="preserve"> </w:t>
      </w:r>
      <w:r>
        <w:rPr>
          <w:rFonts w:ascii="宋体" w:hAnsi="宋体" w:eastAsia="宋体" w:cs="宋体"/>
          <w:spacing w:val="-17"/>
          <w:sz w:val="24"/>
          <w:szCs w:val="24"/>
        </w:rPr>
        <w:t>同；</w:t>
      </w:r>
    </w:p>
    <w:p w14:paraId="004C7C95">
      <w:pPr>
        <w:spacing w:before="192" w:line="219" w:lineRule="auto"/>
        <w:ind w:left="514"/>
        <w:rPr>
          <w:rFonts w:ascii="宋体" w:hAnsi="宋体" w:eastAsia="宋体" w:cs="宋体"/>
          <w:sz w:val="24"/>
          <w:szCs w:val="24"/>
        </w:rPr>
      </w:pPr>
      <w:r>
        <w:rPr>
          <w:rFonts w:ascii="宋体" w:hAnsi="宋体" w:eastAsia="宋体" w:cs="宋体"/>
          <w:spacing w:val="-2"/>
          <w:sz w:val="24"/>
          <w:szCs w:val="24"/>
        </w:rPr>
        <w:t>（四）在响应文件中提供虚假材料谋取中标；</w:t>
      </w:r>
    </w:p>
    <w:p w14:paraId="6A9BF3D3">
      <w:pPr>
        <w:spacing w:before="195" w:line="219" w:lineRule="auto"/>
        <w:ind w:left="514"/>
        <w:rPr>
          <w:rFonts w:ascii="宋体" w:hAnsi="宋体" w:eastAsia="宋体" w:cs="宋体"/>
          <w:sz w:val="24"/>
          <w:szCs w:val="24"/>
        </w:rPr>
      </w:pPr>
      <w:r>
        <w:rPr>
          <w:rFonts w:ascii="宋体" w:hAnsi="宋体" w:eastAsia="宋体" w:cs="宋体"/>
          <w:spacing w:val="-1"/>
          <w:sz w:val="24"/>
          <w:szCs w:val="24"/>
        </w:rPr>
        <w:t>（五）采取不正当手段诋毁、排挤其他供应商；</w:t>
      </w:r>
    </w:p>
    <w:p w14:paraId="1772867B">
      <w:pPr>
        <w:spacing w:before="195" w:line="219" w:lineRule="auto"/>
        <w:ind w:left="514"/>
        <w:rPr>
          <w:rFonts w:ascii="宋体" w:hAnsi="宋体" w:eastAsia="宋体" w:cs="宋体"/>
          <w:sz w:val="24"/>
          <w:szCs w:val="24"/>
        </w:rPr>
      </w:pPr>
      <w:r>
        <w:rPr>
          <w:rFonts w:ascii="宋体" w:hAnsi="宋体" w:eastAsia="宋体" w:cs="宋体"/>
          <w:spacing w:val="-1"/>
          <w:sz w:val="24"/>
          <w:szCs w:val="24"/>
        </w:rPr>
        <w:t>（六）与采购人、其他供应商或者采购代理机构恶意串通的；</w:t>
      </w:r>
    </w:p>
    <w:p w14:paraId="00D0EF85">
      <w:pPr>
        <w:spacing w:before="196" w:line="219" w:lineRule="auto"/>
        <w:jc w:val="right"/>
        <w:rPr>
          <w:rFonts w:ascii="宋体" w:hAnsi="宋体" w:eastAsia="宋体" w:cs="宋体"/>
          <w:sz w:val="24"/>
          <w:szCs w:val="24"/>
        </w:rPr>
      </w:pPr>
      <w:r>
        <w:rPr>
          <w:rFonts w:ascii="宋体" w:hAnsi="宋体" w:eastAsia="宋体" w:cs="宋体"/>
          <w:spacing w:val="-2"/>
          <w:sz w:val="24"/>
          <w:szCs w:val="24"/>
        </w:rPr>
        <w:t>（七）投标有效期内，供应商在政府采购活动中有违法、违规、违纪行为。</w:t>
      </w:r>
    </w:p>
    <w:p w14:paraId="229AD31F">
      <w:pPr>
        <w:spacing w:before="196" w:line="369" w:lineRule="auto"/>
        <w:ind w:left="22" w:right="53" w:firstLine="510"/>
        <w:rPr>
          <w:rFonts w:ascii="宋体" w:hAnsi="宋体" w:eastAsia="宋体" w:cs="宋体"/>
          <w:sz w:val="24"/>
          <w:szCs w:val="24"/>
        </w:rPr>
      </w:pPr>
      <w:r>
        <w:rPr>
          <w:rFonts w:ascii="宋体" w:hAnsi="宋体" w:eastAsia="宋体" w:cs="宋体"/>
          <w:spacing w:val="3"/>
          <w:sz w:val="24"/>
          <w:szCs w:val="24"/>
        </w:rPr>
        <w:t>由此产生的一切法律后果和责任由我公司承担。我公司声明放弃对此提出</w:t>
      </w:r>
      <w:r>
        <w:rPr>
          <w:rFonts w:ascii="宋体" w:hAnsi="宋体" w:eastAsia="宋体" w:cs="宋体"/>
          <w:spacing w:val="10"/>
          <w:sz w:val="24"/>
          <w:szCs w:val="24"/>
        </w:rPr>
        <w:t xml:space="preserve"> </w:t>
      </w:r>
      <w:r>
        <w:rPr>
          <w:rFonts w:ascii="宋体" w:hAnsi="宋体" w:eastAsia="宋体" w:cs="宋体"/>
          <w:spacing w:val="-1"/>
          <w:sz w:val="24"/>
          <w:szCs w:val="24"/>
        </w:rPr>
        <w:t>任何异议和追索的权利。</w:t>
      </w:r>
    </w:p>
    <w:p w14:paraId="199EAD1C">
      <w:pPr>
        <w:spacing w:before="2" w:line="370" w:lineRule="auto"/>
        <w:ind w:left="22" w:right="53" w:firstLine="481"/>
        <w:rPr>
          <w:rFonts w:ascii="宋体" w:hAnsi="宋体" w:eastAsia="宋体" w:cs="宋体"/>
          <w:sz w:val="24"/>
          <w:szCs w:val="24"/>
        </w:rPr>
      </w:pPr>
      <w:r>
        <w:rPr>
          <w:rFonts w:ascii="宋体" w:hAnsi="宋体" w:eastAsia="宋体" w:cs="宋体"/>
          <w:spacing w:val="4"/>
          <w:sz w:val="24"/>
          <w:szCs w:val="24"/>
        </w:rPr>
        <w:t>本公司对上述承诺的内容事项真实性负责。如经查实上述承诺的内容事项</w:t>
      </w:r>
      <w:r>
        <w:rPr>
          <w:rFonts w:ascii="宋体" w:hAnsi="宋体" w:eastAsia="宋体" w:cs="宋体"/>
          <w:spacing w:val="6"/>
          <w:sz w:val="24"/>
          <w:szCs w:val="24"/>
        </w:rPr>
        <w:t xml:space="preserve"> </w:t>
      </w:r>
      <w:r>
        <w:rPr>
          <w:rFonts w:ascii="宋体" w:hAnsi="宋体" w:eastAsia="宋体" w:cs="宋体"/>
          <w:sz w:val="24"/>
          <w:szCs w:val="24"/>
        </w:rPr>
        <w:t>存在虚假，我公司愿意接受以提供虚假材料谋</w:t>
      </w:r>
      <w:r>
        <w:rPr>
          <w:rFonts w:ascii="宋体" w:hAnsi="宋体" w:eastAsia="宋体" w:cs="宋体"/>
          <w:spacing w:val="-1"/>
          <w:sz w:val="24"/>
          <w:szCs w:val="24"/>
        </w:rPr>
        <w:t>取中标追究法律责任。</w:t>
      </w:r>
    </w:p>
    <w:p w14:paraId="7BF6676D">
      <w:pPr>
        <w:pStyle w:val="3"/>
        <w:spacing w:line="394" w:lineRule="auto"/>
      </w:pPr>
    </w:p>
    <w:p w14:paraId="46365E86">
      <w:pPr>
        <w:spacing w:before="79" w:line="219" w:lineRule="auto"/>
        <w:ind w:left="503"/>
        <w:rPr>
          <w:rFonts w:ascii="宋体" w:hAnsi="宋体" w:eastAsia="宋体" w:cs="宋体"/>
          <w:sz w:val="24"/>
          <w:szCs w:val="24"/>
        </w:rPr>
      </w:pPr>
      <w:r>
        <w:rPr>
          <w:rFonts w:ascii="宋体" w:hAnsi="宋体" w:eastAsia="宋体" w:cs="宋体"/>
          <w:spacing w:val="3"/>
          <w:sz w:val="24"/>
          <w:szCs w:val="24"/>
        </w:rPr>
        <w:t>供应商名称</w:t>
      </w:r>
      <w:r>
        <w:rPr>
          <w:rFonts w:ascii="宋体" w:hAnsi="宋体" w:eastAsia="宋体" w:cs="宋体"/>
          <w:spacing w:val="-18"/>
          <w:sz w:val="24"/>
          <w:szCs w:val="24"/>
        </w:rPr>
        <w:t>：（</w:t>
      </w:r>
      <w:r>
        <w:rPr>
          <w:rFonts w:ascii="宋体" w:hAnsi="宋体" w:eastAsia="宋体" w:cs="宋体"/>
          <w:spacing w:val="3"/>
          <w:sz w:val="24"/>
          <w:szCs w:val="24"/>
        </w:rPr>
        <w:t>盖章）</w:t>
      </w:r>
    </w:p>
    <w:p w14:paraId="1F099F93">
      <w:pPr>
        <w:spacing w:before="196" w:line="219" w:lineRule="auto"/>
        <w:ind w:left="504"/>
        <w:rPr>
          <w:rFonts w:ascii="宋体" w:hAnsi="宋体" w:eastAsia="宋体" w:cs="宋体"/>
          <w:sz w:val="24"/>
          <w:szCs w:val="24"/>
        </w:rPr>
      </w:pPr>
      <w:r>
        <w:rPr>
          <w:rFonts w:ascii="宋体" w:hAnsi="宋体" w:eastAsia="宋体" w:cs="宋体"/>
          <w:spacing w:val="1"/>
          <w:sz w:val="24"/>
          <w:szCs w:val="24"/>
        </w:rPr>
        <w:t>法定代表人或其授权代表</w:t>
      </w:r>
      <w:r>
        <w:rPr>
          <w:rFonts w:ascii="宋体" w:hAnsi="宋体" w:eastAsia="宋体" w:cs="宋体"/>
          <w:spacing w:val="-13"/>
          <w:sz w:val="24"/>
          <w:szCs w:val="24"/>
        </w:rPr>
        <w:t>：（</w:t>
      </w:r>
      <w:r>
        <w:rPr>
          <w:rFonts w:ascii="宋体" w:hAnsi="宋体" w:eastAsia="宋体" w:cs="宋体"/>
          <w:spacing w:val="1"/>
          <w:sz w:val="24"/>
          <w:szCs w:val="24"/>
        </w:rPr>
        <w:t>签字）</w:t>
      </w:r>
    </w:p>
    <w:p w14:paraId="0F46D831">
      <w:pPr>
        <w:spacing w:before="196" w:line="219" w:lineRule="auto"/>
        <w:ind w:left="544"/>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5"/>
          <w:sz w:val="24"/>
          <w:szCs w:val="24"/>
        </w:rPr>
        <w:t xml:space="preserve">  </w:t>
      </w:r>
      <w:r>
        <w:rPr>
          <w:rFonts w:ascii="宋体" w:hAnsi="宋体" w:eastAsia="宋体" w:cs="宋体"/>
          <w:spacing w:val="-13"/>
          <w:sz w:val="24"/>
          <w:szCs w:val="24"/>
        </w:rPr>
        <w:t>年</w:t>
      </w:r>
      <w:r>
        <w:rPr>
          <w:rFonts w:ascii="宋体" w:hAnsi="宋体" w:eastAsia="宋体" w:cs="宋体"/>
          <w:spacing w:val="16"/>
          <w:sz w:val="24"/>
          <w:szCs w:val="24"/>
        </w:rPr>
        <w:t xml:space="preserve"> </w:t>
      </w:r>
      <w:r>
        <w:rPr>
          <w:rFonts w:ascii="宋体" w:hAnsi="宋体" w:eastAsia="宋体" w:cs="宋体"/>
          <w:spacing w:val="-13"/>
          <w:sz w:val="24"/>
          <w:szCs w:val="24"/>
        </w:rPr>
        <w:t>月</w:t>
      </w:r>
      <w:r>
        <w:rPr>
          <w:rFonts w:ascii="宋体" w:hAnsi="宋体" w:eastAsia="宋体" w:cs="宋体"/>
          <w:spacing w:val="25"/>
          <w:sz w:val="24"/>
          <w:szCs w:val="24"/>
        </w:rPr>
        <w:t xml:space="preserve">  </w:t>
      </w:r>
      <w:r>
        <w:rPr>
          <w:rFonts w:ascii="宋体" w:hAnsi="宋体" w:eastAsia="宋体" w:cs="宋体"/>
          <w:spacing w:val="-13"/>
          <w:sz w:val="24"/>
          <w:szCs w:val="24"/>
        </w:rPr>
        <w:t>日</w:t>
      </w:r>
    </w:p>
    <w:p w14:paraId="661865DE">
      <w:pPr>
        <w:spacing w:line="219" w:lineRule="auto"/>
        <w:rPr>
          <w:rFonts w:ascii="宋体" w:hAnsi="宋体" w:eastAsia="宋体" w:cs="宋体"/>
          <w:sz w:val="24"/>
          <w:szCs w:val="24"/>
        </w:rPr>
        <w:sectPr>
          <w:footerReference r:id="rId20" w:type="default"/>
          <w:pgSz w:w="11906" w:h="16840"/>
          <w:pgMar w:top="1431" w:right="1745" w:bottom="1017" w:left="1785" w:header="0" w:footer="771" w:gutter="0"/>
          <w:cols w:space="720" w:num="1"/>
        </w:sectPr>
      </w:pPr>
    </w:p>
    <w:p w14:paraId="59A67855">
      <w:pPr>
        <w:spacing w:before="217" w:line="219" w:lineRule="auto"/>
        <w:ind w:left="94"/>
        <w:rPr>
          <w:rFonts w:ascii="宋体" w:hAnsi="宋体" w:eastAsia="宋体" w:cs="宋体"/>
          <w:sz w:val="28"/>
          <w:szCs w:val="28"/>
        </w:rPr>
      </w:pPr>
      <w:r>
        <w:rPr>
          <w:rFonts w:ascii="宋体" w:hAnsi="宋体" w:eastAsia="宋体" w:cs="宋体"/>
          <w:b/>
          <w:bCs/>
          <w:spacing w:val="-3"/>
          <w:sz w:val="28"/>
          <w:szCs w:val="28"/>
        </w:rPr>
        <w:t>十</w:t>
      </w:r>
      <w:r>
        <w:rPr>
          <w:rFonts w:hint="eastAsia" w:ascii="宋体" w:hAnsi="宋体" w:eastAsia="宋体" w:cs="宋体"/>
          <w:b/>
          <w:bCs/>
          <w:spacing w:val="-3"/>
          <w:sz w:val="28"/>
          <w:szCs w:val="28"/>
          <w:lang w:val="en-US" w:eastAsia="zh-CN"/>
        </w:rPr>
        <w:t>三</w:t>
      </w:r>
      <w:r>
        <w:rPr>
          <w:rFonts w:ascii="宋体" w:hAnsi="宋体" w:eastAsia="宋体" w:cs="宋体"/>
          <w:b/>
          <w:bCs/>
          <w:spacing w:val="-3"/>
          <w:sz w:val="28"/>
          <w:szCs w:val="28"/>
        </w:rPr>
        <w:t>、供应商认为需要的其他文件资料</w:t>
      </w:r>
    </w:p>
    <w:p w14:paraId="7BBA1222">
      <w:pPr>
        <w:spacing w:before="262" w:line="219" w:lineRule="auto"/>
        <w:ind w:left="2339"/>
        <w:rPr>
          <w:rFonts w:ascii="宋体" w:hAnsi="宋体" w:eastAsia="宋体" w:cs="宋体"/>
          <w:sz w:val="24"/>
          <w:szCs w:val="24"/>
        </w:rPr>
      </w:pPr>
      <w:r>
        <w:rPr>
          <w:rFonts w:ascii="宋体" w:hAnsi="宋体" w:eastAsia="宋体" w:cs="宋体"/>
          <w:b/>
          <w:bCs/>
          <w:spacing w:val="-4"/>
          <w:sz w:val="24"/>
          <w:szCs w:val="24"/>
        </w:rPr>
        <w:t>中小企业声明函（工程、服务）格式</w:t>
      </w:r>
    </w:p>
    <w:p w14:paraId="68F7BABF">
      <w:pPr>
        <w:pStyle w:val="3"/>
        <w:spacing w:line="249" w:lineRule="auto"/>
      </w:pPr>
    </w:p>
    <w:p w14:paraId="5866F15C">
      <w:pPr>
        <w:pStyle w:val="3"/>
        <w:spacing w:line="250" w:lineRule="auto"/>
      </w:pPr>
    </w:p>
    <w:p w14:paraId="2390AC6C">
      <w:pPr>
        <w:pStyle w:val="3"/>
        <w:spacing w:line="250" w:lineRule="auto"/>
      </w:pPr>
    </w:p>
    <w:p w14:paraId="1A4DBE3E">
      <w:pPr>
        <w:spacing w:before="78" w:line="431" w:lineRule="auto"/>
        <w:ind w:left="91" w:right="13" w:firstLine="481"/>
        <w:rPr>
          <w:rFonts w:ascii="宋体" w:hAnsi="宋体" w:eastAsia="宋体" w:cs="宋体"/>
          <w:sz w:val="24"/>
          <w:szCs w:val="24"/>
        </w:rPr>
      </w:pPr>
      <w:r>
        <w:rPr>
          <w:rFonts w:ascii="宋体" w:hAnsi="宋体" w:eastAsia="宋体" w:cs="宋体"/>
          <w:spacing w:val="4"/>
          <w:sz w:val="24"/>
          <w:szCs w:val="24"/>
        </w:rPr>
        <w:t>本公司（联合体）郑重声明，根据《政府采购促进中小企业发展管理办法 》（财库﹝2020﹞46号）的规定，本公司（联合体</w:t>
      </w:r>
      <w:r>
        <w:rPr>
          <w:rFonts w:ascii="宋体" w:hAnsi="宋体" w:eastAsia="宋体" w:cs="宋体"/>
          <w:spacing w:val="3"/>
          <w:sz w:val="24"/>
          <w:szCs w:val="24"/>
        </w:rPr>
        <w:t>）参加</w:t>
      </w:r>
      <w:r>
        <w:rPr>
          <w:rFonts w:ascii="宋体" w:hAnsi="宋体" w:eastAsia="宋体" w:cs="宋体"/>
          <w:spacing w:val="3"/>
          <w:sz w:val="24"/>
          <w:szCs w:val="24"/>
          <w:u w:val="single" w:color="auto"/>
        </w:rPr>
        <w:t>（单位名称）</w:t>
      </w:r>
      <w:r>
        <w:rPr>
          <w:rFonts w:ascii="宋体" w:hAnsi="宋体" w:eastAsia="宋体" w:cs="宋体"/>
          <w:spacing w:val="3"/>
          <w:sz w:val="24"/>
          <w:szCs w:val="24"/>
        </w:rPr>
        <w:t>的</w:t>
      </w:r>
      <w:r>
        <w:rPr>
          <w:rFonts w:ascii="宋体" w:hAnsi="宋体" w:eastAsia="宋体" w:cs="宋体"/>
          <w:spacing w:val="3"/>
          <w:sz w:val="24"/>
          <w:szCs w:val="24"/>
          <w:u w:val="single" w:color="auto"/>
        </w:rPr>
        <w:t>（项</w:t>
      </w:r>
      <w:r>
        <w:rPr>
          <w:rFonts w:ascii="宋体" w:hAnsi="宋体" w:eastAsia="宋体" w:cs="宋体"/>
          <w:sz w:val="24"/>
          <w:szCs w:val="24"/>
        </w:rPr>
        <w:t xml:space="preserve"> </w:t>
      </w:r>
      <w:r>
        <w:rPr>
          <w:rFonts w:ascii="宋体" w:hAnsi="宋体" w:eastAsia="宋体" w:cs="宋体"/>
          <w:spacing w:val="4"/>
          <w:sz w:val="24"/>
          <w:szCs w:val="24"/>
          <w:u w:val="single" w:color="auto"/>
        </w:rPr>
        <w:t>目名称）</w:t>
      </w:r>
      <w:r>
        <w:rPr>
          <w:rFonts w:ascii="宋体" w:hAnsi="宋体" w:eastAsia="宋体" w:cs="宋体"/>
          <w:spacing w:val="4"/>
          <w:sz w:val="24"/>
          <w:szCs w:val="24"/>
        </w:rPr>
        <w:t>采购活动，工程的施工单位全部为符合政策要求的中小企业</w:t>
      </w:r>
      <w:r>
        <w:rPr>
          <w:rFonts w:ascii="宋体" w:hAnsi="宋体" w:eastAsia="宋体" w:cs="宋体"/>
          <w:spacing w:val="3"/>
          <w:sz w:val="24"/>
          <w:szCs w:val="24"/>
        </w:rPr>
        <w:t>（或者：</w:t>
      </w:r>
      <w:r>
        <w:rPr>
          <w:rFonts w:ascii="宋体" w:hAnsi="宋体" w:eastAsia="宋体" w:cs="宋体"/>
          <w:sz w:val="24"/>
          <w:szCs w:val="24"/>
        </w:rPr>
        <w:t xml:space="preserve"> </w:t>
      </w:r>
      <w:r>
        <w:rPr>
          <w:rFonts w:ascii="宋体" w:hAnsi="宋体" w:eastAsia="宋体" w:cs="宋体"/>
          <w:spacing w:val="4"/>
          <w:sz w:val="24"/>
          <w:szCs w:val="24"/>
        </w:rPr>
        <w:t>服务全部由符合政策要求的中小企业承接）。相关企业（含联合体中的中小企</w:t>
      </w:r>
      <w:r>
        <w:rPr>
          <w:rFonts w:ascii="宋体" w:hAnsi="宋体" w:eastAsia="宋体" w:cs="宋体"/>
          <w:sz w:val="24"/>
          <w:szCs w:val="24"/>
        </w:rPr>
        <w:t xml:space="preserve"> </w:t>
      </w:r>
      <w:r>
        <w:rPr>
          <w:rFonts w:ascii="宋体" w:hAnsi="宋体" w:eastAsia="宋体" w:cs="宋体"/>
          <w:spacing w:val="-1"/>
          <w:sz w:val="24"/>
          <w:szCs w:val="24"/>
        </w:rPr>
        <w:t>业，签订分包意向协议的中小企业）的具体情况如下：</w:t>
      </w:r>
    </w:p>
    <w:p w14:paraId="13456949">
      <w:pPr>
        <w:spacing w:before="1" w:line="360" w:lineRule="auto"/>
        <w:ind w:left="91" w:right="13" w:firstLine="513"/>
        <w:rPr>
          <w:rFonts w:ascii="宋体" w:hAnsi="宋体" w:eastAsia="宋体" w:cs="宋体"/>
          <w:sz w:val="24"/>
          <w:szCs w:val="24"/>
        </w:rPr>
      </w:pPr>
      <w:r>
        <w:rPr>
          <w:rFonts w:ascii="宋体" w:hAnsi="宋体" w:eastAsia="宋体" w:cs="宋体"/>
          <w:spacing w:val="-2"/>
          <w:sz w:val="24"/>
          <w:szCs w:val="24"/>
        </w:rPr>
        <w:t>1、</w:t>
      </w:r>
      <w:r>
        <w:rPr>
          <w:rFonts w:ascii="宋体" w:hAnsi="宋体" w:eastAsia="宋体" w:cs="宋体"/>
          <w:spacing w:val="-2"/>
          <w:sz w:val="24"/>
          <w:szCs w:val="24"/>
          <w:u w:val="single" w:color="auto"/>
        </w:rPr>
        <w:t>（标的名称</w:t>
      </w:r>
      <w:r>
        <w:rPr>
          <w:rFonts w:ascii="宋体" w:hAnsi="宋体" w:eastAsia="宋体" w:cs="宋体"/>
          <w:spacing w:val="10"/>
          <w:sz w:val="24"/>
          <w:szCs w:val="24"/>
          <w:u w:val="single" w:color="auto"/>
        </w:rPr>
        <w:t>）</w:t>
      </w:r>
      <w:r>
        <w:rPr>
          <w:rFonts w:ascii="宋体" w:hAnsi="宋体" w:eastAsia="宋体" w:cs="宋体"/>
          <w:spacing w:val="10"/>
          <w:sz w:val="24"/>
          <w:szCs w:val="24"/>
        </w:rPr>
        <w:t>，</w:t>
      </w:r>
      <w:r>
        <w:rPr>
          <w:rFonts w:ascii="宋体" w:hAnsi="宋体" w:eastAsia="宋体" w:cs="宋体"/>
          <w:spacing w:val="-2"/>
          <w:sz w:val="24"/>
          <w:szCs w:val="24"/>
        </w:rPr>
        <w:t>属于</w:t>
      </w:r>
      <w:r>
        <w:rPr>
          <w:rFonts w:ascii="宋体" w:hAnsi="宋体" w:eastAsia="宋体" w:cs="宋体"/>
          <w:spacing w:val="-2"/>
          <w:sz w:val="24"/>
          <w:szCs w:val="24"/>
          <w:u w:val="single" w:color="auto"/>
        </w:rPr>
        <w:t>（采购文件中明确的所属行业</w:t>
      </w:r>
      <w:r>
        <w:rPr>
          <w:rFonts w:ascii="宋体" w:hAnsi="宋体" w:eastAsia="宋体" w:cs="宋体"/>
          <w:spacing w:val="10"/>
          <w:sz w:val="24"/>
          <w:szCs w:val="24"/>
          <w:u w:val="single" w:color="auto"/>
        </w:rPr>
        <w:t>）；</w:t>
      </w:r>
      <w:r>
        <w:rPr>
          <w:rFonts w:ascii="宋体" w:hAnsi="宋体" w:eastAsia="宋体" w:cs="宋体"/>
          <w:spacing w:val="-2"/>
          <w:sz w:val="24"/>
          <w:szCs w:val="24"/>
        </w:rPr>
        <w:t>承建（承接）企</w:t>
      </w:r>
      <w:r>
        <w:rPr>
          <w:rFonts w:ascii="宋体" w:hAnsi="宋体" w:eastAsia="宋体" w:cs="宋体"/>
          <w:spacing w:val="1"/>
          <w:sz w:val="24"/>
          <w:szCs w:val="24"/>
        </w:rPr>
        <w:t xml:space="preserve"> </w:t>
      </w:r>
      <w:r>
        <w:rPr>
          <w:rFonts w:ascii="宋体" w:hAnsi="宋体" w:eastAsia="宋体" w:cs="宋体"/>
          <w:spacing w:val="11"/>
          <w:sz w:val="24"/>
          <w:szCs w:val="24"/>
        </w:rPr>
        <w:t>业为</w:t>
      </w:r>
      <w:r>
        <w:rPr>
          <w:rFonts w:ascii="宋体" w:hAnsi="宋体" w:eastAsia="宋体" w:cs="宋体"/>
          <w:spacing w:val="11"/>
          <w:sz w:val="24"/>
          <w:szCs w:val="24"/>
          <w:u w:val="single" w:color="auto"/>
        </w:rPr>
        <w:t>（企业名称</w:t>
      </w:r>
      <w:r>
        <w:rPr>
          <w:rFonts w:ascii="宋体" w:hAnsi="宋体" w:eastAsia="宋体" w:cs="宋体"/>
          <w:spacing w:val="-3"/>
          <w:sz w:val="24"/>
          <w:szCs w:val="24"/>
          <w:u w:val="single" w:color="auto"/>
        </w:rPr>
        <w:t>）</w:t>
      </w:r>
      <w:r>
        <w:rPr>
          <w:rFonts w:ascii="宋体" w:hAnsi="宋体" w:eastAsia="宋体" w:cs="宋体"/>
          <w:spacing w:val="-61"/>
          <w:sz w:val="24"/>
          <w:szCs w:val="24"/>
          <w:u w:val="single" w:color="auto"/>
        </w:rPr>
        <w:t xml:space="preserve"> </w:t>
      </w:r>
      <w:r>
        <w:rPr>
          <w:rFonts w:ascii="宋体" w:hAnsi="宋体" w:eastAsia="宋体" w:cs="宋体"/>
          <w:spacing w:val="-3"/>
          <w:sz w:val="24"/>
          <w:szCs w:val="24"/>
          <w:u w:val="single" w:color="auto"/>
        </w:rPr>
        <w:t>，</w:t>
      </w:r>
      <w:r>
        <w:rPr>
          <w:rFonts w:ascii="宋体" w:hAnsi="宋体" w:eastAsia="宋体" w:cs="宋体"/>
          <w:spacing w:val="11"/>
          <w:sz w:val="24"/>
          <w:szCs w:val="24"/>
        </w:rPr>
        <w:t>从业人员</w:t>
      </w:r>
      <w:r>
        <w:rPr>
          <w:rFonts w:ascii="宋体" w:hAnsi="宋体" w:eastAsia="宋体" w:cs="宋体"/>
          <w:spacing w:val="-106"/>
          <w:sz w:val="24"/>
          <w:szCs w:val="24"/>
        </w:rPr>
        <w:t xml:space="preserve"> </w:t>
      </w:r>
      <w:r>
        <w:rPr>
          <w:rFonts w:ascii="宋体" w:hAnsi="宋体" w:eastAsia="宋体" w:cs="宋体"/>
          <w:spacing w:val="11"/>
          <w:sz w:val="24"/>
          <w:szCs w:val="24"/>
          <w:u w:val="single" w:color="auto"/>
        </w:rPr>
        <w:t xml:space="preserve">   </w:t>
      </w:r>
      <w:r>
        <w:rPr>
          <w:rFonts w:ascii="宋体" w:hAnsi="宋体" w:eastAsia="宋体" w:cs="宋体"/>
          <w:spacing w:val="11"/>
          <w:sz w:val="24"/>
          <w:szCs w:val="24"/>
        </w:rPr>
        <w:t xml:space="preserve"> 人，营业收入为</w:t>
      </w:r>
      <w:r>
        <w:rPr>
          <w:rFonts w:ascii="宋体" w:hAnsi="宋体" w:eastAsia="宋体" w:cs="宋体"/>
          <w:spacing w:val="28"/>
          <w:sz w:val="24"/>
          <w:szCs w:val="24"/>
        </w:rPr>
        <w:t xml:space="preserve"> </w:t>
      </w:r>
      <w:r>
        <w:rPr>
          <w:rFonts w:ascii="宋体" w:hAnsi="宋体" w:eastAsia="宋体" w:cs="宋体"/>
          <w:spacing w:val="14"/>
          <w:sz w:val="24"/>
          <w:szCs w:val="24"/>
          <w:u w:val="single" w:color="auto"/>
        </w:rPr>
        <w:t xml:space="preserve">   </w:t>
      </w:r>
      <w:r>
        <w:rPr>
          <w:rFonts w:ascii="宋体" w:hAnsi="宋体" w:eastAsia="宋体" w:cs="宋体"/>
          <w:spacing w:val="31"/>
          <w:sz w:val="24"/>
          <w:szCs w:val="24"/>
        </w:rPr>
        <w:t xml:space="preserve"> </w:t>
      </w:r>
      <w:r>
        <w:rPr>
          <w:rFonts w:ascii="宋体" w:hAnsi="宋体" w:eastAsia="宋体" w:cs="宋体"/>
          <w:spacing w:val="11"/>
          <w:sz w:val="24"/>
          <w:szCs w:val="24"/>
        </w:rPr>
        <w:t>万元，资产总</w:t>
      </w:r>
      <w:r>
        <w:rPr>
          <w:rFonts w:ascii="宋体" w:hAnsi="宋体" w:eastAsia="宋体" w:cs="宋体"/>
          <w:spacing w:val="10"/>
          <w:sz w:val="24"/>
          <w:szCs w:val="24"/>
        </w:rPr>
        <w:t>额为</w:t>
      </w:r>
      <w:r>
        <w:rPr>
          <w:rFonts w:ascii="宋体" w:hAnsi="宋体" w:eastAsia="宋体" w:cs="宋体"/>
          <w:sz w:val="24"/>
          <w:szCs w:val="24"/>
        </w:rPr>
        <w:t xml:space="preserve"> </w:t>
      </w:r>
      <w:r>
        <w:rPr>
          <w:rFonts w:ascii="宋体" w:hAnsi="宋体" w:eastAsia="宋体" w:cs="宋体"/>
          <w:spacing w:val="-4"/>
          <w:sz w:val="24"/>
          <w:szCs w:val="24"/>
        </w:rPr>
        <w:t>万元，属于（</w:t>
      </w:r>
      <w:r>
        <w:rPr>
          <w:rFonts w:ascii="宋体" w:hAnsi="宋体" w:eastAsia="宋体" w:cs="宋体"/>
          <w:spacing w:val="36"/>
          <w:sz w:val="24"/>
          <w:szCs w:val="24"/>
        </w:rPr>
        <w:t xml:space="preserve"> </w:t>
      </w:r>
      <w:r>
        <w:rPr>
          <w:rFonts w:ascii="宋体" w:hAnsi="宋体" w:eastAsia="宋体" w:cs="宋体"/>
          <w:spacing w:val="32"/>
          <w:sz w:val="24"/>
          <w:szCs w:val="24"/>
          <w:u w:val="single" w:color="auto"/>
        </w:rPr>
        <w:t xml:space="preserve"> </w:t>
      </w:r>
      <w:r>
        <w:rPr>
          <w:rFonts w:ascii="宋体" w:hAnsi="宋体" w:eastAsia="宋体" w:cs="宋体"/>
          <w:spacing w:val="-4"/>
          <w:sz w:val="24"/>
          <w:szCs w:val="24"/>
          <w:u w:val="single" w:color="auto"/>
        </w:rPr>
        <w:t>中型企业、小型</w:t>
      </w:r>
      <w:r>
        <w:rPr>
          <w:rFonts w:ascii="宋体" w:hAnsi="宋体" w:eastAsia="宋体" w:cs="宋体"/>
          <w:spacing w:val="-4"/>
          <w:sz w:val="24"/>
          <w:szCs w:val="24"/>
        </w:rPr>
        <w:t xml:space="preserve"> </w:t>
      </w:r>
      <w:r>
        <w:rPr>
          <w:rFonts w:ascii="宋体" w:hAnsi="宋体" w:eastAsia="宋体" w:cs="宋体"/>
          <w:spacing w:val="-4"/>
          <w:sz w:val="24"/>
          <w:szCs w:val="24"/>
          <w:u w:val="single" w:color="auto"/>
        </w:rPr>
        <w:t>企业、微型企业</w:t>
      </w:r>
      <w:r>
        <w:rPr>
          <w:rFonts w:ascii="宋体" w:hAnsi="宋体" w:eastAsia="宋体" w:cs="宋体"/>
          <w:spacing w:val="3"/>
          <w:sz w:val="24"/>
          <w:szCs w:val="24"/>
        </w:rPr>
        <w:t>）；</w:t>
      </w:r>
    </w:p>
    <w:p w14:paraId="45C43F4D">
      <w:pPr>
        <w:spacing w:before="272" w:line="361" w:lineRule="auto"/>
        <w:ind w:left="91" w:right="37" w:firstLine="486"/>
        <w:rPr>
          <w:rFonts w:ascii="宋体" w:hAnsi="宋体" w:eastAsia="宋体" w:cs="宋体"/>
          <w:sz w:val="24"/>
          <w:szCs w:val="24"/>
        </w:rPr>
      </w:pPr>
      <w:r>
        <w:rPr>
          <w:rFonts w:ascii="宋体" w:hAnsi="宋体" w:eastAsia="宋体" w:cs="宋体"/>
          <w:spacing w:val="-1"/>
          <w:sz w:val="24"/>
          <w:szCs w:val="24"/>
        </w:rPr>
        <w:t>2、</w:t>
      </w:r>
      <w:r>
        <w:rPr>
          <w:rFonts w:ascii="宋体" w:hAnsi="宋体" w:eastAsia="宋体" w:cs="宋体"/>
          <w:spacing w:val="-1"/>
          <w:sz w:val="24"/>
          <w:szCs w:val="24"/>
          <w:u w:val="single" w:color="auto"/>
        </w:rPr>
        <w:t>（标的名称</w:t>
      </w:r>
      <w:r>
        <w:rPr>
          <w:rFonts w:ascii="宋体" w:hAnsi="宋体" w:eastAsia="宋体" w:cs="宋体"/>
          <w:spacing w:val="5"/>
          <w:sz w:val="24"/>
          <w:szCs w:val="24"/>
          <w:u w:val="single" w:color="auto"/>
        </w:rPr>
        <w:t>）</w:t>
      </w:r>
      <w:r>
        <w:rPr>
          <w:rFonts w:ascii="宋体" w:hAnsi="宋体" w:eastAsia="宋体" w:cs="宋体"/>
          <w:spacing w:val="5"/>
          <w:sz w:val="24"/>
          <w:szCs w:val="24"/>
        </w:rPr>
        <w:t>，</w:t>
      </w:r>
      <w:r>
        <w:rPr>
          <w:rFonts w:ascii="宋体" w:hAnsi="宋体" w:eastAsia="宋体" w:cs="宋体"/>
          <w:spacing w:val="-1"/>
          <w:sz w:val="24"/>
          <w:szCs w:val="24"/>
        </w:rPr>
        <w:t>属于</w:t>
      </w:r>
      <w:r>
        <w:rPr>
          <w:rFonts w:ascii="宋体" w:hAnsi="宋体" w:eastAsia="宋体" w:cs="宋体"/>
          <w:spacing w:val="-1"/>
          <w:sz w:val="24"/>
          <w:szCs w:val="24"/>
          <w:u w:val="single" w:color="auto"/>
        </w:rPr>
        <w:t>（采购文件中明确的所属行业</w:t>
      </w:r>
      <w:r>
        <w:rPr>
          <w:rFonts w:ascii="宋体" w:hAnsi="宋体" w:eastAsia="宋体" w:cs="宋体"/>
          <w:spacing w:val="5"/>
          <w:sz w:val="24"/>
          <w:szCs w:val="24"/>
          <w:u w:val="single" w:color="auto"/>
        </w:rPr>
        <w:t>）；</w:t>
      </w:r>
      <w:r>
        <w:rPr>
          <w:rFonts w:ascii="宋体" w:hAnsi="宋体" w:eastAsia="宋体" w:cs="宋体"/>
          <w:spacing w:val="-1"/>
          <w:sz w:val="24"/>
          <w:szCs w:val="24"/>
        </w:rPr>
        <w:t>承建</w:t>
      </w:r>
      <w:r>
        <w:rPr>
          <w:rFonts w:ascii="宋体" w:hAnsi="宋体" w:eastAsia="宋体" w:cs="宋体"/>
          <w:spacing w:val="-2"/>
          <w:sz w:val="24"/>
          <w:szCs w:val="24"/>
        </w:rPr>
        <w:t>（承接）企</w:t>
      </w:r>
      <w:r>
        <w:rPr>
          <w:rFonts w:ascii="宋体" w:hAnsi="宋体" w:eastAsia="宋体" w:cs="宋体"/>
          <w:sz w:val="24"/>
          <w:szCs w:val="24"/>
        </w:rPr>
        <w:t xml:space="preserve"> </w:t>
      </w:r>
      <w:r>
        <w:rPr>
          <w:rFonts w:ascii="宋体" w:hAnsi="宋体" w:eastAsia="宋体" w:cs="宋体"/>
          <w:spacing w:val="-1"/>
          <w:sz w:val="24"/>
          <w:szCs w:val="24"/>
        </w:rPr>
        <w:t>业为</w:t>
      </w:r>
      <w:r>
        <w:rPr>
          <w:rFonts w:ascii="宋体" w:hAnsi="宋体" w:eastAsia="宋体" w:cs="宋体"/>
          <w:spacing w:val="-1"/>
          <w:sz w:val="24"/>
          <w:szCs w:val="24"/>
          <w:u w:val="single" w:color="auto"/>
        </w:rPr>
        <w:t>（企业名</w:t>
      </w:r>
      <w:r>
        <w:rPr>
          <w:rFonts w:ascii="宋体" w:hAnsi="宋体" w:eastAsia="宋体" w:cs="宋体"/>
          <w:spacing w:val="-1"/>
          <w:sz w:val="24"/>
          <w:szCs w:val="24"/>
        </w:rPr>
        <w:t xml:space="preserve"> </w:t>
      </w:r>
      <w:r>
        <w:rPr>
          <w:rFonts w:ascii="宋体" w:hAnsi="宋体" w:eastAsia="宋体" w:cs="宋体"/>
          <w:spacing w:val="-1"/>
          <w:sz w:val="24"/>
          <w:szCs w:val="24"/>
          <w:u w:val="single" w:color="auto"/>
        </w:rPr>
        <w:t>称</w:t>
      </w:r>
      <w:r>
        <w:rPr>
          <w:rFonts w:ascii="宋体" w:hAnsi="宋体" w:eastAsia="宋体" w:cs="宋体"/>
          <w:spacing w:val="14"/>
          <w:sz w:val="24"/>
          <w:szCs w:val="24"/>
          <w:u w:val="single" w:color="auto"/>
        </w:rPr>
        <w:t>），</w:t>
      </w:r>
      <w:r>
        <w:rPr>
          <w:rFonts w:ascii="宋体" w:hAnsi="宋体" w:eastAsia="宋体" w:cs="宋体"/>
          <w:spacing w:val="-1"/>
          <w:sz w:val="24"/>
          <w:szCs w:val="24"/>
        </w:rPr>
        <w:t>从业人员</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 xml:space="preserve"> 人，营业收入为</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 xml:space="preserve"> 万元，资产总额为</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 xml:space="preserve"> 万</w:t>
      </w:r>
      <w:r>
        <w:rPr>
          <w:rFonts w:ascii="宋体" w:hAnsi="宋体" w:eastAsia="宋体" w:cs="宋体"/>
          <w:sz w:val="24"/>
          <w:szCs w:val="24"/>
        </w:rPr>
        <w:t xml:space="preserve"> </w:t>
      </w:r>
      <w:r>
        <w:rPr>
          <w:rFonts w:ascii="宋体" w:hAnsi="宋体" w:eastAsia="宋体" w:cs="宋体"/>
          <w:spacing w:val="-4"/>
          <w:sz w:val="24"/>
          <w:szCs w:val="24"/>
        </w:rPr>
        <w:t>元，属于（</w:t>
      </w:r>
      <w:r>
        <w:rPr>
          <w:rFonts w:ascii="宋体" w:hAnsi="宋体" w:eastAsia="宋体" w:cs="宋体"/>
          <w:spacing w:val="-84"/>
          <w:sz w:val="24"/>
          <w:szCs w:val="24"/>
        </w:rPr>
        <w:t xml:space="preserve"> </w:t>
      </w:r>
      <w:r>
        <w:rPr>
          <w:rFonts w:ascii="宋体" w:hAnsi="宋体" w:eastAsia="宋体" w:cs="宋体"/>
          <w:spacing w:val="-88"/>
          <w:sz w:val="24"/>
          <w:szCs w:val="24"/>
          <w:u w:val="single" w:color="auto"/>
        </w:rPr>
        <w:t xml:space="preserve"> </w:t>
      </w:r>
      <w:r>
        <w:rPr>
          <w:rFonts w:ascii="宋体" w:hAnsi="宋体" w:eastAsia="宋体" w:cs="宋体"/>
          <w:spacing w:val="-4"/>
          <w:sz w:val="24"/>
          <w:szCs w:val="24"/>
          <w:u w:val="single" w:color="auto"/>
        </w:rPr>
        <w:t>中型企业、小型企业、</w:t>
      </w:r>
      <w:r>
        <w:rPr>
          <w:rFonts w:ascii="宋体" w:hAnsi="宋体" w:eastAsia="宋体" w:cs="宋体"/>
          <w:spacing w:val="-4"/>
          <w:sz w:val="24"/>
          <w:szCs w:val="24"/>
        </w:rPr>
        <w:t xml:space="preserve"> </w:t>
      </w:r>
      <w:r>
        <w:rPr>
          <w:rFonts w:ascii="宋体" w:hAnsi="宋体" w:eastAsia="宋体" w:cs="宋体"/>
          <w:spacing w:val="-4"/>
          <w:sz w:val="24"/>
          <w:szCs w:val="24"/>
          <w:u w:val="single" w:color="auto"/>
        </w:rPr>
        <w:t>微型企业</w:t>
      </w:r>
      <w:r>
        <w:rPr>
          <w:rFonts w:ascii="宋体" w:hAnsi="宋体" w:eastAsia="宋体" w:cs="宋体"/>
          <w:spacing w:val="1"/>
          <w:sz w:val="24"/>
          <w:szCs w:val="24"/>
        </w:rPr>
        <w:t>）；</w:t>
      </w:r>
    </w:p>
    <w:p w14:paraId="0500BBF4">
      <w:pPr>
        <w:spacing w:before="274" w:line="378" w:lineRule="exact"/>
        <w:ind w:left="107"/>
        <w:rPr>
          <w:rFonts w:ascii="宋体" w:hAnsi="宋体" w:eastAsia="宋体" w:cs="宋体"/>
          <w:sz w:val="24"/>
          <w:szCs w:val="24"/>
        </w:rPr>
      </w:pPr>
      <w:r>
        <w:rPr>
          <w:rFonts w:ascii="宋体" w:hAnsi="宋体" w:eastAsia="宋体" w:cs="宋体"/>
          <w:spacing w:val="-13"/>
          <w:position w:val="3"/>
          <w:sz w:val="24"/>
          <w:szCs w:val="24"/>
        </w:rPr>
        <w:t>……</w:t>
      </w:r>
    </w:p>
    <w:p w14:paraId="4827D606">
      <w:pPr>
        <w:spacing w:before="184" w:line="430" w:lineRule="auto"/>
        <w:ind w:left="96" w:right="189" w:firstLine="531"/>
        <w:rPr>
          <w:rFonts w:ascii="宋体" w:hAnsi="宋体" w:eastAsia="宋体" w:cs="宋体"/>
          <w:sz w:val="24"/>
          <w:szCs w:val="24"/>
        </w:rPr>
      </w:pPr>
      <w:r>
        <w:rPr>
          <w:rFonts w:ascii="宋体" w:hAnsi="宋体" w:eastAsia="宋体" w:cs="宋体"/>
          <w:spacing w:val="-3"/>
          <w:sz w:val="24"/>
          <w:szCs w:val="24"/>
        </w:rPr>
        <w:t>以上企业，不属于大企业的分支机构，不存在控股股东为大企业的情形，</w:t>
      </w:r>
      <w:r>
        <w:rPr>
          <w:rFonts w:ascii="宋体" w:hAnsi="宋体" w:eastAsia="宋体" w:cs="宋体"/>
          <w:sz w:val="24"/>
          <w:szCs w:val="24"/>
        </w:rPr>
        <w:t xml:space="preserve"> </w:t>
      </w:r>
      <w:r>
        <w:rPr>
          <w:rFonts w:ascii="宋体" w:hAnsi="宋体" w:eastAsia="宋体" w:cs="宋体"/>
          <w:spacing w:val="-1"/>
          <w:sz w:val="24"/>
          <w:szCs w:val="24"/>
        </w:rPr>
        <w:t>也不存在与大企 业的负责人为同一人的情形。</w:t>
      </w:r>
    </w:p>
    <w:p w14:paraId="1302D35A">
      <w:pPr>
        <w:spacing w:before="1" w:line="218" w:lineRule="auto"/>
        <w:ind w:left="93"/>
        <w:rPr>
          <w:rFonts w:ascii="宋体" w:hAnsi="宋体" w:eastAsia="宋体" w:cs="宋体"/>
          <w:sz w:val="24"/>
          <w:szCs w:val="24"/>
        </w:rPr>
      </w:pPr>
      <w:r>
        <w:rPr>
          <w:rFonts w:ascii="宋体" w:hAnsi="宋体" w:eastAsia="宋体" w:cs="宋体"/>
          <w:sz w:val="24"/>
          <w:szCs w:val="24"/>
        </w:rPr>
        <w:t>本企业对上述声明内容的真实性负责。如有虚</w:t>
      </w:r>
      <w:r>
        <w:rPr>
          <w:rFonts w:ascii="宋体" w:hAnsi="宋体" w:eastAsia="宋体" w:cs="宋体"/>
          <w:spacing w:val="-1"/>
          <w:sz w:val="24"/>
          <w:szCs w:val="24"/>
        </w:rPr>
        <w:t>假，将依法承担相应责任。</w:t>
      </w:r>
    </w:p>
    <w:p w14:paraId="65828FA4">
      <w:pPr>
        <w:pStyle w:val="3"/>
        <w:spacing w:line="250" w:lineRule="auto"/>
      </w:pPr>
    </w:p>
    <w:p w14:paraId="3912F3F5">
      <w:pPr>
        <w:pStyle w:val="3"/>
        <w:spacing w:line="251" w:lineRule="auto"/>
      </w:pPr>
    </w:p>
    <w:p w14:paraId="03B6D7FB">
      <w:pPr>
        <w:pStyle w:val="3"/>
        <w:spacing w:line="251" w:lineRule="auto"/>
      </w:pPr>
    </w:p>
    <w:p w14:paraId="3A24E000">
      <w:pPr>
        <w:spacing w:before="79" w:line="433" w:lineRule="auto"/>
        <w:ind w:left="37" w:right="6516" w:hanging="37"/>
        <w:rPr>
          <w:rFonts w:ascii="宋体" w:hAnsi="宋体" w:eastAsia="宋体" w:cs="宋体"/>
          <w:sz w:val="24"/>
          <w:szCs w:val="24"/>
        </w:rPr>
      </w:pPr>
      <w:r>
        <w:rPr>
          <w:rFonts w:ascii="宋体" w:hAnsi="宋体" w:eastAsia="宋体" w:cs="宋体"/>
          <w:spacing w:val="-5"/>
          <w:sz w:val="24"/>
          <w:szCs w:val="24"/>
        </w:rPr>
        <w:t>企业名称（盖章）</w:t>
      </w:r>
      <w:r>
        <w:rPr>
          <w:rFonts w:ascii="宋体" w:hAnsi="宋体" w:eastAsia="宋体" w:cs="宋体"/>
          <w:spacing w:val="4"/>
          <w:sz w:val="24"/>
          <w:szCs w:val="24"/>
        </w:rPr>
        <w:t xml:space="preserve"> </w:t>
      </w:r>
      <w:r>
        <w:rPr>
          <w:rFonts w:ascii="宋体" w:hAnsi="宋体" w:eastAsia="宋体" w:cs="宋体"/>
          <w:spacing w:val="-17"/>
          <w:sz w:val="24"/>
          <w:szCs w:val="24"/>
        </w:rPr>
        <w:t>日期：</w:t>
      </w:r>
    </w:p>
    <w:p w14:paraId="4E5C39CC">
      <w:pPr>
        <w:pStyle w:val="3"/>
        <w:spacing w:line="474" w:lineRule="auto"/>
      </w:pPr>
    </w:p>
    <w:p w14:paraId="287C0A8E">
      <w:pPr>
        <w:spacing w:before="79" w:line="432" w:lineRule="auto"/>
        <w:ind w:left="93" w:right="160" w:firstLine="1"/>
        <w:rPr>
          <w:rFonts w:ascii="宋体" w:hAnsi="宋体" w:eastAsia="宋体" w:cs="宋体"/>
          <w:sz w:val="24"/>
          <w:szCs w:val="24"/>
        </w:rPr>
      </w:pPr>
      <w:r>
        <w:rPr>
          <w:rFonts w:ascii="宋体" w:hAnsi="宋体" w:eastAsia="宋体" w:cs="宋体"/>
          <w:sz w:val="24"/>
          <w:szCs w:val="24"/>
        </w:rPr>
        <w:t>备注：从业人员、营业收入、资产总额填报上</w:t>
      </w:r>
      <w:r>
        <w:rPr>
          <w:rFonts w:ascii="宋体" w:hAnsi="宋体" w:eastAsia="宋体" w:cs="宋体"/>
          <w:spacing w:val="-1"/>
          <w:sz w:val="24"/>
          <w:szCs w:val="24"/>
        </w:rPr>
        <w:t>一年度数据，无上一年度数据的</w:t>
      </w:r>
      <w:r>
        <w:rPr>
          <w:rFonts w:ascii="宋体" w:hAnsi="宋体" w:eastAsia="宋体" w:cs="宋体"/>
          <w:sz w:val="24"/>
          <w:szCs w:val="24"/>
        </w:rPr>
        <w:t xml:space="preserve"> </w:t>
      </w:r>
      <w:r>
        <w:rPr>
          <w:rFonts w:ascii="宋体" w:hAnsi="宋体" w:eastAsia="宋体" w:cs="宋体"/>
          <w:spacing w:val="-1"/>
          <w:sz w:val="24"/>
          <w:szCs w:val="24"/>
        </w:rPr>
        <w:t>新成立企业可不 填报。</w:t>
      </w:r>
    </w:p>
    <w:p w14:paraId="7CB888C7">
      <w:pPr>
        <w:spacing w:line="432" w:lineRule="auto"/>
        <w:rPr>
          <w:rFonts w:ascii="宋体" w:hAnsi="宋体" w:eastAsia="宋体" w:cs="宋体"/>
          <w:sz w:val="24"/>
          <w:szCs w:val="24"/>
        </w:rPr>
        <w:sectPr>
          <w:footerReference r:id="rId21" w:type="default"/>
          <w:pgSz w:w="11906" w:h="16840"/>
          <w:pgMar w:top="1431" w:right="1785" w:bottom="1017" w:left="1717" w:header="0" w:footer="771" w:gutter="0"/>
          <w:cols w:space="720" w:num="1"/>
        </w:sectPr>
      </w:pPr>
    </w:p>
    <w:p w14:paraId="07C0CEC0">
      <w:pPr>
        <w:pStyle w:val="3"/>
        <w:spacing w:line="301" w:lineRule="auto"/>
      </w:pPr>
    </w:p>
    <w:p w14:paraId="2E45CBEC">
      <w:pPr>
        <w:pStyle w:val="3"/>
        <w:spacing w:line="301" w:lineRule="auto"/>
      </w:pPr>
    </w:p>
    <w:p w14:paraId="41E08FDC">
      <w:pPr>
        <w:spacing w:before="110" w:line="225" w:lineRule="auto"/>
        <w:ind w:left="1904"/>
        <w:rPr>
          <w:rFonts w:ascii="宋体" w:hAnsi="宋体" w:eastAsia="宋体" w:cs="宋体"/>
          <w:b/>
          <w:bCs/>
          <w:sz w:val="24"/>
          <w:szCs w:val="24"/>
        </w:rPr>
      </w:pPr>
      <w:r>
        <w:rPr>
          <w:rFonts w:ascii="宋体" w:hAnsi="宋体" w:eastAsia="宋体" w:cs="宋体"/>
          <w:b/>
          <w:bCs/>
          <w:spacing w:val="8"/>
          <w:sz w:val="24"/>
          <w:szCs w:val="24"/>
        </w:rPr>
        <w:t>残疾人福利性单位声明函格式</w:t>
      </w:r>
    </w:p>
    <w:p w14:paraId="5CA2D6EC">
      <w:pPr>
        <w:pStyle w:val="3"/>
        <w:spacing w:line="336" w:lineRule="auto"/>
        <w:rPr>
          <w:sz w:val="24"/>
          <w:szCs w:val="24"/>
        </w:rPr>
      </w:pPr>
    </w:p>
    <w:p w14:paraId="108BDF97">
      <w:pPr>
        <w:pStyle w:val="3"/>
        <w:spacing w:line="336" w:lineRule="auto"/>
        <w:rPr>
          <w:sz w:val="24"/>
          <w:szCs w:val="24"/>
        </w:rPr>
      </w:pPr>
    </w:p>
    <w:p w14:paraId="72E7DD1E">
      <w:pPr>
        <w:spacing w:before="91" w:line="369" w:lineRule="auto"/>
        <w:ind w:left="26" w:right="78" w:firstLine="600"/>
        <w:jc w:val="both"/>
        <w:rPr>
          <w:rFonts w:ascii="宋体" w:hAnsi="宋体" w:eastAsia="宋体" w:cs="宋体"/>
          <w:sz w:val="24"/>
          <w:szCs w:val="24"/>
        </w:rPr>
      </w:pPr>
      <w:r>
        <w:rPr>
          <w:rFonts w:ascii="宋体" w:hAnsi="宋体" w:eastAsia="宋体" w:cs="宋体"/>
          <w:spacing w:val="-1"/>
          <w:sz w:val="24"/>
          <w:szCs w:val="24"/>
        </w:rPr>
        <w:t>本单位郑重声明，根据《财政部民政部中国残疾人联合会关于</w:t>
      </w:r>
      <w:r>
        <w:rPr>
          <w:rFonts w:ascii="宋体" w:hAnsi="宋体" w:eastAsia="宋体" w:cs="宋体"/>
          <w:spacing w:val="13"/>
          <w:sz w:val="24"/>
          <w:szCs w:val="24"/>
        </w:rPr>
        <w:t xml:space="preserve"> </w:t>
      </w:r>
      <w:r>
        <w:rPr>
          <w:rFonts w:ascii="宋体" w:hAnsi="宋体" w:eastAsia="宋体" w:cs="宋体"/>
          <w:spacing w:val="-1"/>
          <w:sz w:val="24"/>
          <w:szCs w:val="24"/>
        </w:rPr>
        <w:t>促进 残疾人就业政府采购政策的通知》 （财库〔2017〕 141 号）</w:t>
      </w:r>
      <w:r>
        <w:rPr>
          <w:rFonts w:ascii="宋体" w:hAnsi="宋体" w:eastAsia="宋体" w:cs="宋体"/>
          <w:spacing w:val="3"/>
          <w:sz w:val="24"/>
          <w:szCs w:val="24"/>
        </w:rPr>
        <w:t xml:space="preserve"> </w:t>
      </w:r>
      <w:r>
        <w:rPr>
          <w:rFonts w:ascii="宋体" w:hAnsi="宋体" w:eastAsia="宋体" w:cs="宋体"/>
          <w:spacing w:val="-4"/>
          <w:sz w:val="24"/>
          <w:szCs w:val="24"/>
        </w:rPr>
        <w:t>的规定</w:t>
      </w:r>
      <w:r>
        <w:rPr>
          <w:rFonts w:ascii="宋体" w:hAnsi="宋体" w:eastAsia="宋体" w:cs="宋体"/>
          <w:spacing w:val="34"/>
          <w:sz w:val="24"/>
          <w:szCs w:val="24"/>
        </w:rPr>
        <w:t xml:space="preserve"> </w:t>
      </w:r>
      <w:r>
        <w:rPr>
          <w:rFonts w:ascii="宋体" w:hAnsi="宋体" w:eastAsia="宋体" w:cs="宋体"/>
          <w:spacing w:val="-4"/>
          <w:sz w:val="24"/>
          <w:szCs w:val="24"/>
        </w:rPr>
        <w:t>， 本单位（请进行选择</w:t>
      </w:r>
      <w:r>
        <w:rPr>
          <w:rFonts w:ascii="宋体" w:hAnsi="宋体" w:eastAsia="宋体" w:cs="宋体"/>
          <w:spacing w:val="4"/>
          <w:sz w:val="24"/>
          <w:szCs w:val="24"/>
        </w:rPr>
        <w:t>）：</w:t>
      </w:r>
    </w:p>
    <w:p w14:paraId="122FDD5E">
      <w:pPr>
        <w:spacing w:before="1" w:line="219" w:lineRule="auto"/>
        <w:ind w:left="53"/>
        <w:rPr>
          <w:rFonts w:ascii="宋体" w:hAnsi="宋体" w:eastAsia="宋体" w:cs="宋体"/>
          <w:sz w:val="24"/>
          <w:szCs w:val="24"/>
        </w:rPr>
      </w:pPr>
      <w:r>
        <w:rPr>
          <w:rFonts w:ascii="宋体" w:hAnsi="宋体" w:eastAsia="宋体" w:cs="宋体"/>
          <w:spacing w:val="-3"/>
          <w:sz w:val="24"/>
          <w:szCs w:val="24"/>
        </w:rPr>
        <w:t>□不属于符合条件的残疾人福利性单位。</w:t>
      </w:r>
    </w:p>
    <w:p w14:paraId="455A44D0">
      <w:pPr>
        <w:spacing w:before="223" w:line="332" w:lineRule="auto"/>
        <w:ind w:left="23" w:right="13" w:firstLine="29"/>
        <w:rPr>
          <w:rFonts w:ascii="宋体" w:hAnsi="宋体" w:eastAsia="宋体" w:cs="宋体"/>
          <w:sz w:val="24"/>
          <w:szCs w:val="24"/>
        </w:rPr>
      </w:pPr>
      <w:r>
        <w:rPr>
          <w:rFonts w:ascii="宋体" w:hAnsi="宋体" w:eastAsia="宋体" w:cs="宋体"/>
          <w:spacing w:val="1"/>
          <w:sz w:val="24"/>
          <w:szCs w:val="24"/>
        </w:rPr>
        <w:t>□属于符合条件的残疾人福利性单位</w:t>
      </w:r>
      <w:r>
        <w:rPr>
          <w:rFonts w:ascii="宋体" w:hAnsi="宋体" w:eastAsia="宋体" w:cs="宋体"/>
          <w:spacing w:val="45"/>
          <w:sz w:val="24"/>
          <w:szCs w:val="24"/>
        </w:rPr>
        <w:t xml:space="preserve"> </w:t>
      </w:r>
      <w:r>
        <w:rPr>
          <w:rFonts w:ascii="宋体" w:hAnsi="宋体" w:eastAsia="宋体" w:cs="宋体"/>
          <w:spacing w:val="1"/>
          <w:sz w:val="24"/>
          <w:szCs w:val="24"/>
        </w:rPr>
        <w:t>，且本单位参</w:t>
      </w:r>
      <w:r>
        <w:rPr>
          <w:rFonts w:ascii="宋体" w:hAnsi="宋体" w:eastAsia="宋体" w:cs="宋体"/>
          <w:sz w:val="24"/>
          <w:szCs w:val="24"/>
        </w:rPr>
        <w:t>加单位的项</w:t>
      </w:r>
      <w:r>
        <w:rPr>
          <w:rFonts w:ascii="宋体" w:hAnsi="宋体" w:eastAsia="宋体" w:cs="宋体"/>
          <w:spacing w:val="78"/>
          <w:sz w:val="24"/>
          <w:szCs w:val="24"/>
        </w:rPr>
        <w:t xml:space="preserve"> </w:t>
      </w:r>
      <w:r>
        <w:rPr>
          <w:rFonts w:ascii="宋体" w:hAnsi="宋体" w:eastAsia="宋体" w:cs="宋体"/>
          <w:sz w:val="24"/>
          <w:szCs w:val="24"/>
        </w:rPr>
        <w:t xml:space="preserve">目 </w:t>
      </w:r>
      <w:r>
        <w:rPr>
          <w:rFonts w:ascii="宋体" w:hAnsi="宋体" w:eastAsia="宋体" w:cs="宋体"/>
          <w:spacing w:val="5"/>
          <w:sz w:val="24"/>
          <w:szCs w:val="24"/>
        </w:rPr>
        <w:t>采购 活动提供本单位制造的货物（由本单位承担工程/提供服务）</w:t>
      </w:r>
      <w:r>
        <w:rPr>
          <w:rFonts w:ascii="宋体" w:hAnsi="宋体" w:eastAsia="宋体" w:cs="宋体"/>
          <w:spacing w:val="6"/>
          <w:sz w:val="24"/>
          <w:szCs w:val="24"/>
        </w:rPr>
        <w:t xml:space="preserve"> </w:t>
      </w:r>
      <w:r>
        <w:rPr>
          <w:rFonts w:ascii="宋体" w:hAnsi="宋体" w:eastAsia="宋体" w:cs="宋体"/>
          <w:spacing w:val="-2"/>
          <w:sz w:val="24"/>
          <w:szCs w:val="24"/>
        </w:rPr>
        <w:t>,</w:t>
      </w:r>
      <w:r>
        <w:rPr>
          <w:rFonts w:ascii="宋体" w:hAnsi="宋体" w:eastAsia="宋体" w:cs="宋体"/>
          <w:spacing w:val="95"/>
          <w:sz w:val="24"/>
          <w:szCs w:val="24"/>
        </w:rPr>
        <w:t xml:space="preserve"> </w:t>
      </w:r>
      <w:r>
        <w:rPr>
          <w:rFonts w:ascii="宋体" w:hAnsi="宋体" w:eastAsia="宋体" w:cs="宋体"/>
          <w:spacing w:val="-2"/>
          <w:sz w:val="24"/>
          <w:szCs w:val="24"/>
        </w:rPr>
        <w:t>或者提供其 他残疾人福利性单位制造的货物（不包括使用非残疾</w:t>
      </w:r>
      <w:r>
        <w:rPr>
          <w:rFonts w:ascii="宋体" w:hAnsi="宋体" w:eastAsia="宋体" w:cs="宋体"/>
          <w:sz w:val="24"/>
          <w:szCs w:val="24"/>
        </w:rPr>
        <w:t xml:space="preserve"> </w:t>
      </w:r>
      <w:r>
        <w:rPr>
          <w:rFonts w:ascii="宋体" w:hAnsi="宋体" w:eastAsia="宋体" w:cs="宋体"/>
          <w:spacing w:val="-1"/>
          <w:sz w:val="24"/>
          <w:szCs w:val="24"/>
        </w:rPr>
        <w:t>人福利性单位注册商 标的货物）。</w:t>
      </w:r>
    </w:p>
    <w:p w14:paraId="3D21A8B5">
      <w:pPr>
        <w:spacing w:before="227" w:line="219" w:lineRule="auto"/>
        <w:ind w:left="26"/>
        <w:rPr>
          <w:rFonts w:ascii="宋体" w:hAnsi="宋体" w:eastAsia="宋体" w:cs="宋体"/>
          <w:sz w:val="24"/>
          <w:szCs w:val="24"/>
        </w:rPr>
      </w:pPr>
      <w:r>
        <w:rPr>
          <w:rFonts w:ascii="宋体" w:hAnsi="宋体" w:eastAsia="宋体" w:cs="宋体"/>
          <w:sz w:val="24"/>
          <w:szCs w:val="24"/>
        </w:rPr>
        <w:t>本单位对上述声明的真实性负责</w:t>
      </w:r>
      <w:r>
        <w:rPr>
          <w:rFonts w:ascii="宋体" w:hAnsi="宋体" w:eastAsia="宋体" w:cs="宋体"/>
          <w:spacing w:val="40"/>
          <w:sz w:val="24"/>
          <w:szCs w:val="24"/>
        </w:rPr>
        <w:t xml:space="preserve"> </w:t>
      </w:r>
      <w:r>
        <w:rPr>
          <w:rFonts w:ascii="宋体" w:hAnsi="宋体" w:eastAsia="宋体" w:cs="宋体"/>
          <w:sz w:val="24"/>
          <w:szCs w:val="24"/>
        </w:rPr>
        <w:t>。如有虚假，将依</w:t>
      </w:r>
      <w:r>
        <w:rPr>
          <w:rFonts w:ascii="宋体" w:hAnsi="宋体" w:eastAsia="宋体" w:cs="宋体"/>
          <w:spacing w:val="-1"/>
          <w:sz w:val="24"/>
          <w:szCs w:val="24"/>
        </w:rPr>
        <w:t>法承担相应责任</w:t>
      </w:r>
    </w:p>
    <w:p w14:paraId="61E64A95">
      <w:pPr>
        <w:pStyle w:val="3"/>
        <w:spacing w:line="317" w:lineRule="auto"/>
        <w:rPr>
          <w:sz w:val="24"/>
          <w:szCs w:val="24"/>
        </w:rPr>
      </w:pPr>
    </w:p>
    <w:p w14:paraId="262BD560">
      <w:pPr>
        <w:spacing w:before="91" w:line="142" w:lineRule="exact"/>
        <w:ind w:left="52"/>
        <w:rPr>
          <w:rFonts w:ascii="宋体" w:hAnsi="宋体" w:eastAsia="宋体" w:cs="宋体"/>
          <w:sz w:val="24"/>
          <w:szCs w:val="24"/>
        </w:rPr>
      </w:pPr>
      <w:r>
        <w:rPr>
          <w:rFonts w:ascii="宋体" w:hAnsi="宋体" w:eastAsia="宋体" w:cs="宋体"/>
          <w:position w:val="1"/>
          <w:sz w:val="24"/>
          <w:szCs w:val="24"/>
        </w:rPr>
        <w:t>。</w:t>
      </w:r>
    </w:p>
    <w:p w14:paraId="1DD2EBAF">
      <w:pPr>
        <w:pStyle w:val="3"/>
        <w:spacing w:line="244" w:lineRule="auto"/>
        <w:rPr>
          <w:sz w:val="24"/>
          <w:szCs w:val="24"/>
        </w:rPr>
      </w:pPr>
    </w:p>
    <w:p w14:paraId="65EA7A12">
      <w:pPr>
        <w:pStyle w:val="3"/>
        <w:spacing w:line="244" w:lineRule="auto"/>
        <w:rPr>
          <w:sz w:val="24"/>
          <w:szCs w:val="24"/>
        </w:rPr>
      </w:pPr>
    </w:p>
    <w:p w14:paraId="15DC4D88">
      <w:pPr>
        <w:pStyle w:val="3"/>
        <w:spacing w:line="244" w:lineRule="auto"/>
        <w:rPr>
          <w:sz w:val="24"/>
          <w:szCs w:val="24"/>
        </w:rPr>
      </w:pPr>
    </w:p>
    <w:p w14:paraId="7F5247B5">
      <w:pPr>
        <w:pStyle w:val="3"/>
        <w:spacing w:line="244" w:lineRule="auto"/>
        <w:rPr>
          <w:sz w:val="24"/>
          <w:szCs w:val="24"/>
        </w:rPr>
      </w:pPr>
    </w:p>
    <w:p w14:paraId="5B6D71C2">
      <w:pPr>
        <w:pStyle w:val="3"/>
        <w:spacing w:line="244" w:lineRule="auto"/>
        <w:rPr>
          <w:sz w:val="24"/>
          <w:szCs w:val="24"/>
        </w:rPr>
      </w:pPr>
    </w:p>
    <w:p w14:paraId="7B34E0C2">
      <w:pPr>
        <w:pStyle w:val="3"/>
        <w:spacing w:line="244" w:lineRule="auto"/>
        <w:rPr>
          <w:sz w:val="24"/>
          <w:szCs w:val="24"/>
        </w:rPr>
      </w:pPr>
    </w:p>
    <w:p w14:paraId="64552D21">
      <w:pPr>
        <w:pStyle w:val="3"/>
        <w:spacing w:line="244" w:lineRule="auto"/>
        <w:rPr>
          <w:sz w:val="24"/>
          <w:szCs w:val="24"/>
        </w:rPr>
      </w:pPr>
    </w:p>
    <w:p w14:paraId="18B19B89">
      <w:pPr>
        <w:pStyle w:val="3"/>
        <w:spacing w:line="244" w:lineRule="auto"/>
        <w:rPr>
          <w:sz w:val="24"/>
          <w:szCs w:val="24"/>
        </w:rPr>
      </w:pPr>
    </w:p>
    <w:p w14:paraId="1D2A4777">
      <w:pPr>
        <w:pStyle w:val="3"/>
        <w:spacing w:line="244" w:lineRule="auto"/>
        <w:rPr>
          <w:sz w:val="24"/>
          <w:szCs w:val="24"/>
        </w:rPr>
      </w:pPr>
    </w:p>
    <w:p w14:paraId="64631C4E">
      <w:pPr>
        <w:pStyle w:val="3"/>
        <w:spacing w:line="244" w:lineRule="auto"/>
        <w:rPr>
          <w:sz w:val="24"/>
          <w:szCs w:val="24"/>
        </w:rPr>
      </w:pPr>
    </w:p>
    <w:p w14:paraId="33B7D2B6">
      <w:pPr>
        <w:pStyle w:val="3"/>
        <w:spacing w:line="244" w:lineRule="auto"/>
        <w:rPr>
          <w:sz w:val="24"/>
          <w:szCs w:val="24"/>
        </w:rPr>
      </w:pPr>
    </w:p>
    <w:p w14:paraId="564C1648">
      <w:pPr>
        <w:pStyle w:val="3"/>
        <w:spacing w:line="244" w:lineRule="auto"/>
        <w:rPr>
          <w:sz w:val="24"/>
          <w:szCs w:val="24"/>
        </w:rPr>
      </w:pPr>
    </w:p>
    <w:p w14:paraId="70B2E9D0">
      <w:pPr>
        <w:spacing w:before="91" w:line="219" w:lineRule="auto"/>
        <w:ind w:left="27"/>
        <w:rPr>
          <w:rFonts w:ascii="宋体" w:hAnsi="宋体" w:eastAsia="宋体" w:cs="宋体"/>
          <w:sz w:val="24"/>
          <w:szCs w:val="24"/>
        </w:rPr>
      </w:pPr>
      <w:r>
        <w:rPr>
          <w:rFonts w:ascii="宋体" w:hAnsi="宋体" w:eastAsia="宋体" w:cs="宋体"/>
          <w:spacing w:val="-2"/>
          <w:sz w:val="24"/>
          <w:szCs w:val="24"/>
        </w:rPr>
        <w:t>单位名称（盖章</w:t>
      </w:r>
      <w:r>
        <w:rPr>
          <w:rFonts w:ascii="宋体" w:hAnsi="宋体" w:eastAsia="宋体" w:cs="宋体"/>
          <w:sz w:val="24"/>
          <w:szCs w:val="24"/>
        </w:rPr>
        <w:t>）：</w:t>
      </w:r>
    </w:p>
    <w:p w14:paraId="1047CAEA">
      <w:pPr>
        <w:spacing w:before="227" w:line="220" w:lineRule="auto"/>
        <w:ind w:left="73"/>
        <w:rPr>
          <w:rFonts w:ascii="宋体" w:hAnsi="宋体" w:eastAsia="宋体" w:cs="宋体"/>
          <w:sz w:val="24"/>
          <w:szCs w:val="24"/>
        </w:rPr>
      </w:pPr>
      <w:r>
        <w:rPr>
          <w:rFonts w:ascii="宋体" w:hAnsi="宋体" w:eastAsia="宋体" w:cs="宋体"/>
          <w:spacing w:val="-23"/>
          <w:sz w:val="24"/>
          <w:szCs w:val="24"/>
        </w:rPr>
        <w:t>日</w:t>
      </w:r>
      <w:r>
        <w:rPr>
          <w:rFonts w:ascii="宋体" w:hAnsi="宋体" w:eastAsia="宋体" w:cs="宋体"/>
          <w:spacing w:val="7"/>
          <w:sz w:val="24"/>
          <w:szCs w:val="24"/>
        </w:rPr>
        <w:t xml:space="preserve">  </w:t>
      </w:r>
      <w:r>
        <w:rPr>
          <w:rFonts w:ascii="宋体" w:hAnsi="宋体" w:eastAsia="宋体" w:cs="宋体"/>
          <w:spacing w:val="-23"/>
          <w:sz w:val="24"/>
          <w:szCs w:val="24"/>
        </w:rPr>
        <w:t>期</w:t>
      </w:r>
      <w:r>
        <w:rPr>
          <w:rFonts w:ascii="宋体" w:hAnsi="宋体" w:eastAsia="宋体" w:cs="宋体"/>
          <w:spacing w:val="35"/>
          <w:sz w:val="24"/>
          <w:szCs w:val="24"/>
        </w:rPr>
        <w:t xml:space="preserve"> </w:t>
      </w:r>
      <w:r>
        <w:rPr>
          <w:rFonts w:ascii="宋体" w:hAnsi="宋体" w:eastAsia="宋体" w:cs="宋体"/>
          <w:spacing w:val="-23"/>
          <w:sz w:val="24"/>
          <w:szCs w:val="24"/>
        </w:rPr>
        <w:t>：</w:t>
      </w:r>
      <w:r>
        <w:rPr>
          <w:rFonts w:ascii="宋体" w:hAnsi="宋体" w:eastAsia="宋体" w:cs="宋体"/>
          <w:spacing w:val="6"/>
          <w:sz w:val="24"/>
          <w:szCs w:val="24"/>
        </w:rPr>
        <w:t xml:space="preserve">  </w:t>
      </w:r>
      <w:r>
        <w:rPr>
          <w:rFonts w:ascii="宋体" w:hAnsi="宋体" w:eastAsia="宋体" w:cs="宋体"/>
          <w:spacing w:val="-23"/>
          <w:sz w:val="24"/>
          <w:szCs w:val="24"/>
        </w:rPr>
        <w:t>年</w:t>
      </w:r>
      <w:r>
        <w:rPr>
          <w:rFonts w:ascii="宋体" w:hAnsi="宋体" w:eastAsia="宋体" w:cs="宋体"/>
          <w:spacing w:val="8"/>
          <w:sz w:val="24"/>
          <w:szCs w:val="24"/>
        </w:rPr>
        <w:t xml:space="preserve">  </w:t>
      </w:r>
      <w:r>
        <w:rPr>
          <w:rFonts w:ascii="宋体" w:hAnsi="宋体" w:eastAsia="宋体" w:cs="宋体"/>
          <w:spacing w:val="-23"/>
          <w:sz w:val="24"/>
          <w:szCs w:val="24"/>
        </w:rPr>
        <w:t>月</w:t>
      </w:r>
      <w:r>
        <w:rPr>
          <w:rFonts w:ascii="宋体" w:hAnsi="宋体" w:eastAsia="宋体" w:cs="宋体"/>
          <w:spacing w:val="29"/>
          <w:sz w:val="24"/>
          <w:szCs w:val="24"/>
        </w:rPr>
        <w:t xml:space="preserve">  </w:t>
      </w:r>
      <w:r>
        <w:rPr>
          <w:rFonts w:ascii="宋体" w:hAnsi="宋体" w:eastAsia="宋体" w:cs="宋体"/>
          <w:spacing w:val="-23"/>
          <w:sz w:val="24"/>
          <w:szCs w:val="24"/>
        </w:rPr>
        <w:t>日</w:t>
      </w:r>
    </w:p>
    <w:p w14:paraId="3973CD81">
      <w:pPr>
        <w:spacing w:line="220" w:lineRule="auto"/>
        <w:rPr>
          <w:rFonts w:ascii="宋体" w:hAnsi="宋体" w:eastAsia="宋体" w:cs="宋体"/>
          <w:sz w:val="24"/>
          <w:szCs w:val="24"/>
        </w:rPr>
        <w:sectPr>
          <w:footerReference r:id="rId22" w:type="default"/>
          <w:pgSz w:w="11906" w:h="16840"/>
          <w:pgMar w:top="1431" w:right="1785" w:bottom="1017" w:left="1785" w:header="0" w:footer="771" w:gutter="0"/>
          <w:cols w:space="720" w:num="1"/>
        </w:sectPr>
      </w:pPr>
    </w:p>
    <w:p w14:paraId="14CA7C0E">
      <w:pPr>
        <w:spacing w:before="157" w:line="225" w:lineRule="auto"/>
        <w:ind w:left="2606"/>
        <w:rPr>
          <w:rFonts w:ascii="宋体" w:hAnsi="宋体" w:eastAsia="宋体" w:cs="宋体"/>
          <w:b/>
          <w:bCs/>
          <w:sz w:val="24"/>
          <w:szCs w:val="24"/>
        </w:rPr>
      </w:pPr>
      <w:r>
        <w:rPr>
          <w:rFonts w:ascii="宋体" w:hAnsi="宋体" w:eastAsia="宋体" w:cs="宋体"/>
          <w:b/>
          <w:bCs/>
          <w:spacing w:val="8"/>
          <w:sz w:val="24"/>
          <w:szCs w:val="24"/>
        </w:rPr>
        <w:t>监狱企业声明函格式</w:t>
      </w:r>
    </w:p>
    <w:p w14:paraId="22C161BA">
      <w:pPr>
        <w:pStyle w:val="3"/>
        <w:spacing w:line="245" w:lineRule="auto"/>
        <w:rPr>
          <w:sz w:val="24"/>
          <w:szCs w:val="24"/>
        </w:rPr>
      </w:pPr>
    </w:p>
    <w:p w14:paraId="681803AD">
      <w:pPr>
        <w:pStyle w:val="3"/>
        <w:spacing w:line="245" w:lineRule="auto"/>
        <w:rPr>
          <w:sz w:val="24"/>
          <w:szCs w:val="24"/>
        </w:rPr>
      </w:pPr>
    </w:p>
    <w:p w14:paraId="15D53164">
      <w:pPr>
        <w:pStyle w:val="3"/>
        <w:spacing w:line="245" w:lineRule="auto"/>
        <w:rPr>
          <w:sz w:val="24"/>
          <w:szCs w:val="24"/>
        </w:rPr>
      </w:pPr>
    </w:p>
    <w:p w14:paraId="133E8B0D">
      <w:pPr>
        <w:pStyle w:val="3"/>
        <w:spacing w:line="246" w:lineRule="auto"/>
        <w:rPr>
          <w:sz w:val="24"/>
          <w:szCs w:val="24"/>
        </w:rPr>
      </w:pPr>
    </w:p>
    <w:p w14:paraId="7324EADC">
      <w:pPr>
        <w:pStyle w:val="3"/>
        <w:spacing w:line="246" w:lineRule="auto"/>
        <w:rPr>
          <w:sz w:val="24"/>
          <w:szCs w:val="24"/>
        </w:rPr>
      </w:pPr>
    </w:p>
    <w:p w14:paraId="764FC2E5">
      <w:pPr>
        <w:spacing w:before="91" w:line="369" w:lineRule="auto"/>
        <w:ind w:left="25" w:right="13" w:firstLine="589"/>
        <w:jc w:val="both"/>
        <w:rPr>
          <w:rFonts w:ascii="宋体" w:hAnsi="宋体" w:eastAsia="宋体" w:cs="宋体"/>
          <w:sz w:val="24"/>
          <w:szCs w:val="24"/>
        </w:rPr>
      </w:pPr>
      <w:r>
        <w:rPr>
          <w:rFonts w:ascii="宋体" w:hAnsi="宋体" w:eastAsia="宋体" w:cs="宋体"/>
          <w:spacing w:val="5"/>
          <w:sz w:val="24"/>
          <w:szCs w:val="24"/>
        </w:rPr>
        <w:t>本企业郑重声明，根据《财政部、司法部关于政府采购支持监</w:t>
      </w:r>
      <w:r>
        <w:rPr>
          <w:rFonts w:ascii="宋体" w:hAnsi="宋体" w:eastAsia="宋体" w:cs="宋体"/>
          <w:spacing w:val="10"/>
          <w:sz w:val="24"/>
          <w:szCs w:val="24"/>
        </w:rPr>
        <w:t xml:space="preserve"> </w:t>
      </w:r>
      <w:r>
        <w:rPr>
          <w:rFonts w:ascii="宋体" w:hAnsi="宋体" w:eastAsia="宋体" w:cs="宋体"/>
          <w:spacing w:val="4"/>
          <w:sz w:val="24"/>
          <w:szCs w:val="24"/>
        </w:rPr>
        <w:t>狱企业发 展有关问题的通知》 （财库〔2014〕68 号</w:t>
      </w:r>
      <w:r>
        <w:rPr>
          <w:rFonts w:ascii="宋体" w:hAnsi="宋体" w:eastAsia="宋体" w:cs="宋体"/>
          <w:spacing w:val="-2"/>
          <w:sz w:val="24"/>
          <w:szCs w:val="24"/>
        </w:rPr>
        <w:t>）</w:t>
      </w:r>
      <w:r>
        <w:rPr>
          <w:rFonts w:ascii="宋体" w:hAnsi="宋体" w:eastAsia="宋体" w:cs="宋体"/>
          <w:spacing w:val="54"/>
          <w:sz w:val="24"/>
          <w:szCs w:val="24"/>
        </w:rPr>
        <w:t xml:space="preserve"> </w:t>
      </w:r>
      <w:r>
        <w:rPr>
          <w:rFonts w:ascii="宋体" w:hAnsi="宋体" w:eastAsia="宋体" w:cs="宋体"/>
          <w:spacing w:val="-2"/>
          <w:sz w:val="24"/>
          <w:szCs w:val="24"/>
        </w:rPr>
        <w:t>，</w:t>
      </w:r>
      <w:r>
        <w:rPr>
          <w:rFonts w:ascii="宋体" w:hAnsi="宋体" w:eastAsia="宋体" w:cs="宋体"/>
          <w:spacing w:val="4"/>
          <w:sz w:val="24"/>
          <w:szCs w:val="24"/>
        </w:rPr>
        <w:t>本企业</w:t>
      </w:r>
      <w:r>
        <w:rPr>
          <w:rFonts w:ascii="宋体" w:hAnsi="宋体" w:eastAsia="宋体" w:cs="宋体"/>
          <w:sz w:val="24"/>
          <w:szCs w:val="24"/>
        </w:rPr>
        <w:t xml:space="preserve"> （是、不是）监 狱企业。后附省级以上监狱管理局、</w:t>
      </w:r>
      <w:r>
        <w:rPr>
          <w:rFonts w:ascii="宋体" w:hAnsi="宋体" w:eastAsia="宋体" w:cs="宋体"/>
          <w:spacing w:val="-1"/>
          <w:sz w:val="24"/>
          <w:szCs w:val="24"/>
        </w:rPr>
        <w:t>戒毒管理局 (</w:t>
      </w:r>
      <w:r>
        <w:rPr>
          <w:rFonts w:ascii="宋体" w:hAnsi="宋体" w:eastAsia="宋体" w:cs="宋体"/>
          <w:sz w:val="24"/>
          <w:szCs w:val="24"/>
        </w:rPr>
        <w:t xml:space="preserve"> </w:t>
      </w:r>
      <w:r>
        <w:rPr>
          <w:rFonts w:ascii="宋体" w:hAnsi="宋体" w:eastAsia="宋体" w:cs="宋体"/>
          <w:spacing w:val="-2"/>
          <w:sz w:val="24"/>
          <w:szCs w:val="24"/>
        </w:rPr>
        <w:t>含新疆生产建设兵团）</w:t>
      </w:r>
      <w:r>
        <w:rPr>
          <w:rFonts w:ascii="宋体" w:hAnsi="宋体" w:eastAsia="宋体" w:cs="宋体"/>
          <w:spacing w:val="38"/>
          <w:sz w:val="24"/>
          <w:szCs w:val="24"/>
        </w:rPr>
        <w:t xml:space="preserve"> </w:t>
      </w:r>
      <w:r>
        <w:rPr>
          <w:rFonts w:ascii="宋体" w:hAnsi="宋体" w:eastAsia="宋体" w:cs="宋体"/>
          <w:spacing w:val="-2"/>
          <w:sz w:val="24"/>
          <w:szCs w:val="24"/>
        </w:rPr>
        <w:t>出 具的属于监狱企业证明文件。</w:t>
      </w:r>
    </w:p>
    <w:p w14:paraId="107B462E">
      <w:pPr>
        <w:spacing w:line="219" w:lineRule="auto"/>
        <w:ind w:left="26"/>
        <w:rPr>
          <w:rFonts w:ascii="宋体" w:hAnsi="宋体" w:eastAsia="宋体" w:cs="宋体"/>
          <w:sz w:val="24"/>
          <w:szCs w:val="24"/>
        </w:rPr>
      </w:pPr>
      <w:r>
        <w:rPr>
          <w:rFonts w:ascii="宋体" w:hAnsi="宋体" w:eastAsia="宋体" w:cs="宋体"/>
          <w:spacing w:val="-1"/>
          <w:sz w:val="24"/>
          <w:szCs w:val="24"/>
        </w:rPr>
        <w:t>本企业对上述声明的真实性负责。如有虚假，将依法承担相应责任</w:t>
      </w:r>
    </w:p>
    <w:p w14:paraId="39A96AFA">
      <w:pPr>
        <w:pStyle w:val="3"/>
        <w:spacing w:line="314" w:lineRule="auto"/>
        <w:rPr>
          <w:sz w:val="24"/>
          <w:szCs w:val="24"/>
        </w:rPr>
      </w:pPr>
    </w:p>
    <w:p w14:paraId="29CE7015">
      <w:pPr>
        <w:spacing w:before="91" w:line="142" w:lineRule="exact"/>
        <w:ind w:left="52"/>
        <w:rPr>
          <w:rFonts w:ascii="宋体" w:hAnsi="宋体" w:eastAsia="宋体" w:cs="宋体"/>
          <w:sz w:val="24"/>
          <w:szCs w:val="24"/>
        </w:rPr>
      </w:pPr>
      <w:r>
        <w:rPr>
          <w:rFonts w:ascii="宋体" w:hAnsi="宋体" w:eastAsia="宋体" w:cs="宋体"/>
          <w:position w:val="1"/>
          <w:sz w:val="24"/>
          <w:szCs w:val="24"/>
        </w:rPr>
        <w:t>。</w:t>
      </w:r>
    </w:p>
    <w:p w14:paraId="2FBE244B">
      <w:pPr>
        <w:pStyle w:val="3"/>
        <w:spacing w:line="251" w:lineRule="auto"/>
        <w:rPr>
          <w:sz w:val="24"/>
          <w:szCs w:val="24"/>
        </w:rPr>
      </w:pPr>
    </w:p>
    <w:p w14:paraId="7EBC71E6">
      <w:pPr>
        <w:pStyle w:val="3"/>
        <w:spacing w:line="252" w:lineRule="auto"/>
        <w:rPr>
          <w:sz w:val="24"/>
          <w:szCs w:val="24"/>
        </w:rPr>
      </w:pPr>
    </w:p>
    <w:p w14:paraId="78C96A10">
      <w:pPr>
        <w:pStyle w:val="3"/>
        <w:spacing w:line="252" w:lineRule="auto"/>
        <w:rPr>
          <w:sz w:val="24"/>
          <w:szCs w:val="24"/>
        </w:rPr>
      </w:pPr>
    </w:p>
    <w:p w14:paraId="6CBDDF79">
      <w:pPr>
        <w:pStyle w:val="3"/>
        <w:spacing w:line="252" w:lineRule="auto"/>
        <w:rPr>
          <w:sz w:val="24"/>
          <w:szCs w:val="24"/>
        </w:rPr>
      </w:pPr>
    </w:p>
    <w:p w14:paraId="71161701">
      <w:pPr>
        <w:pStyle w:val="3"/>
        <w:spacing w:line="252" w:lineRule="auto"/>
        <w:rPr>
          <w:sz w:val="24"/>
          <w:szCs w:val="24"/>
        </w:rPr>
      </w:pPr>
    </w:p>
    <w:p w14:paraId="413A219B">
      <w:pPr>
        <w:spacing w:before="91" w:line="219" w:lineRule="auto"/>
        <w:ind w:left="29"/>
        <w:rPr>
          <w:rFonts w:ascii="宋体" w:hAnsi="宋体" w:eastAsia="宋体" w:cs="宋体"/>
          <w:sz w:val="24"/>
          <w:szCs w:val="24"/>
        </w:rPr>
      </w:pPr>
      <w:r>
        <w:rPr>
          <w:rFonts w:ascii="宋体" w:hAnsi="宋体" w:eastAsia="宋体" w:cs="宋体"/>
          <w:spacing w:val="-3"/>
          <w:sz w:val="24"/>
          <w:szCs w:val="24"/>
        </w:rPr>
        <w:t>企业名称（盖章</w:t>
      </w:r>
      <w:r>
        <w:rPr>
          <w:rFonts w:ascii="宋体" w:hAnsi="宋体" w:eastAsia="宋体" w:cs="宋体"/>
          <w:spacing w:val="2"/>
          <w:sz w:val="24"/>
          <w:szCs w:val="24"/>
        </w:rPr>
        <w:t>）：</w:t>
      </w:r>
    </w:p>
    <w:p w14:paraId="33BEEB5B">
      <w:pPr>
        <w:spacing w:before="229" w:line="220" w:lineRule="auto"/>
        <w:ind w:left="73"/>
        <w:rPr>
          <w:rFonts w:ascii="宋体" w:hAnsi="宋体" w:eastAsia="宋体" w:cs="宋体"/>
          <w:sz w:val="24"/>
          <w:szCs w:val="24"/>
        </w:rPr>
      </w:pPr>
      <w:r>
        <w:rPr>
          <w:rFonts w:ascii="宋体" w:hAnsi="宋体" w:eastAsia="宋体" w:cs="宋体"/>
          <w:spacing w:val="-23"/>
          <w:sz w:val="24"/>
          <w:szCs w:val="24"/>
        </w:rPr>
        <w:t>日</w:t>
      </w:r>
      <w:r>
        <w:rPr>
          <w:rFonts w:ascii="宋体" w:hAnsi="宋体" w:eastAsia="宋体" w:cs="宋体"/>
          <w:spacing w:val="7"/>
          <w:sz w:val="24"/>
          <w:szCs w:val="24"/>
        </w:rPr>
        <w:t xml:space="preserve">  </w:t>
      </w:r>
      <w:r>
        <w:rPr>
          <w:rFonts w:ascii="宋体" w:hAnsi="宋体" w:eastAsia="宋体" w:cs="宋体"/>
          <w:spacing w:val="-23"/>
          <w:sz w:val="24"/>
          <w:szCs w:val="24"/>
        </w:rPr>
        <w:t>期</w:t>
      </w:r>
      <w:r>
        <w:rPr>
          <w:rFonts w:ascii="宋体" w:hAnsi="宋体" w:eastAsia="宋体" w:cs="宋体"/>
          <w:spacing w:val="35"/>
          <w:sz w:val="24"/>
          <w:szCs w:val="24"/>
        </w:rPr>
        <w:t xml:space="preserve"> </w:t>
      </w:r>
      <w:r>
        <w:rPr>
          <w:rFonts w:ascii="宋体" w:hAnsi="宋体" w:eastAsia="宋体" w:cs="宋体"/>
          <w:spacing w:val="-23"/>
          <w:sz w:val="24"/>
          <w:szCs w:val="24"/>
        </w:rPr>
        <w:t>：</w:t>
      </w:r>
      <w:r>
        <w:rPr>
          <w:rFonts w:ascii="宋体" w:hAnsi="宋体" w:eastAsia="宋体" w:cs="宋体"/>
          <w:spacing w:val="12"/>
          <w:sz w:val="24"/>
          <w:szCs w:val="24"/>
        </w:rPr>
        <w:t xml:space="preserve"> </w:t>
      </w:r>
      <w:r>
        <w:rPr>
          <w:rFonts w:ascii="宋体" w:hAnsi="宋体" w:eastAsia="宋体" w:cs="宋体"/>
          <w:spacing w:val="-23"/>
          <w:sz w:val="24"/>
          <w:szCs w:val="24"/>
        </w:rPr>
        <w:t>年</w:t>
      </w:r>
      <w:r>
        <w:rPr>
          <w:rFonts w:ascii="宋体" w:hAnsi="宋体" w:eastAsia="宋体" w:cs="宋体"/>
          <w:spacing w:val="9"/>
          <w:sz w:val="24"/>
          <w:szCs w:val="24"/>
        </w:rPr>
        <w:t xml:space="preserve">  </w:t>
      </w:r>
      <w:r>
        <w:rPr>
          <w:rFonts w:ascii="宋体" w:hAnsi="宋体" w:eastAsia="宋体" w:cs="宋体"/>
          <w:spacing w:val="-23"/>
          <w:sz w:val="24"/>
          <w:szCs w:val="24"/>
        </w:rPr>
        <w:t>月</w:t>
      </w:r>
      <w:r>
        <w:rPr>
          <w:rFonts w:ascii="宋体" w:hAnsi="宋体" w:eastAsia="宋体" w:cs="宋体"/>
          <w:spacing w:val="29"/>
          <w:sz w:val="24"/>
          <w:szCs w:val="24"/>
        </w:rPr>
        <w:t xml:space="preserve">  </w:t>
      </w:r>
      <w:r>
        <w:rPr>
          <w:rFonts w:ascii="宋体" w:hAnsi="宋体" w:eastAsia="宋体" w:cs="宋体"/>
          <w:spacing w:val="-23"/>
          <w:sz w:val="24"/>
          <w:szCs w:val="24"/>
        </w:rPr>
        <w:t>日</w:t>
      </w:r>
    </w:p>
    <w:p w14:paraId="0F04EB82">
      <w:pPr>
        <w:spacing w:line="220" w:lineRule="auto"/>
        <w:rPr>
          <w:rFonts w:ascii="宋体" w:hAnsi="宋体" w:eastAsia="宋体" w:cs="宋体"/>
          <w:sz w:val="24"/>
          <w:szCs w:val="24"/>
        </w:rPr>
        <w:sectPr>
          <w:footerReference r:id="rId23" w:type="default"/>
          <w:pgSz w:w="11906" w:h="16840"/>
          <w:pgMar w:top="1431" w:right="1785" w:bottom="1017" w:left="1785" w:header="0" w:footer="771" w:gutter="0"/>
          <w:cols w:space="720" w:num="1"/>
        </w:sectPr>
      </w:pPr>
    </w:p>
    <w:p w14:paraId="6ED8CB2F">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ascii="宋体" w:hAnsi="宋体" w:eastAsia="宋体" w:cs="宋体"/>
          <w:b/>
          <w:bCs/>
          <w:spacing w:val="-3"/>
          <w:sz w:val="32"/>
          <w:szCs w:val="32"/>
        </w:rPr>
      </w:pPr>
      <w:r>
        <w:rPr>
          <w:rFonts w:ascii="宋体" w:hAnsi="宋体" w:eastAsia="宋体" w:cs="宋体"/>
          <w:b/>
          <w:bCs/>
          <w:spacing w:val="-3"/>
          <w:sz w:val="32"/>
          <w:szCs w:val="32"/>
        </w:rPr>
        <w:t>告知函</w:t>
      </w:r>
    </w:p>
    <w:tbl>
      <w:tblPr>
        <w:tblStyle w:val="10"/>
        <w:tblpPr w:leftFromText="180" w:rightFromText="180" w:vertAnchor="text" w:horzAnchor="page" w:tblpX="1255" w:tblpY="606"/>
        <w:tblOverlap w:val="never"/>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2237"/>
        <w:gridCol w:w="6221"/>
      </w:tblGrid>
      <w:tr w14:paraId="27CE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tcPr>
          <w:p w14:paraId="3A504950">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事项</w:t>
            </w:r>
          </w:p>
        </w:tc>
        <w:tc>
          <w:tcPr>
            <w:tcW w:w="2237" w:type="dxa"/>
          </w:tcPr>
          <w:p w14:paraId="56CD1500">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 xml:space="preserve">时限 </w:t>
            </w:r>
          </w:p>
        </w:tc>
        <w:tc>
          <w:tcPr>
            <w:tcW w:w="6221" w:type="dxa"/>
          </w:tcPr>
          <w:p w14:paraId="52321B19">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要求</w:t>
            </w:r>
          </w:p>
        </w:tc>
      </w:tr>
      <w:tr w14:paraId="00250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trPr>
        <w:tc>
          <w:tcPr>
            <w:tcW w:w="1199" w:type="dxa"/>
          </w:tcPr>
          <w:p w14:paraId="48C2451A">
            <w:pPr>
              <w:widowControl w:val="0"/>
              <w:jc w:val="center"/>
              <w:rPr>
                <w:rFonts w:hint="eastAsia"/>
                <w:sz w:val="24"/>
                <w:szCs w:val="24"/>
                <w:highlight w:val="none"/>
                <w:vertAlign w:val="baseline"/>
                <w:lang w:val="en-US" w:eastAsia="zh-CN"/>
              </w:rPr>
            </w:pPr>
          </w:p>
          <w:p w14:paraId="5A1D0EDE">
            <w:pPr>
              <w:widowControl w:val="0"/>
              <w:jc w:val="center"/>
              <w:rPr>
                <w:rFonts w:hint="eastAsia"/>
                <w:sz w:val="24"/>
                <w:szCs w:val="24"/>
                <w:highlight w:val="none"/>
                <w:vertAlign w:val="baseline"/>
                <w:lang w:val="en-US" w:eastAsia="zh-CN"/>
              </w:rPr>
            </w:pPr>
          </w:p>
          <w:p w14:paraId="521B4E28">
            <w:pPr>
              <w:widowControl w:val="0"/>
              <w:jc w:val="center"/>
              <w:rPr>
                <w:rFonts w:hint="eastAsia"/>
                <w:sz w:val="24"/>
                <w:szCs w:val="24"/>
                <w:highlight w:val="none"/>
                <w:vertAlign w:val="baseline"/>
                <w:lang w:val="en-US" w:eastAsia="zh-CN"/>
              </w:rPr>
            </w:pPr>
          </w:p>
          <w:p w14:paraId="72BA18D3">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合同签订</w:t>
            </w:r>
          </w:p>
        </w:tc>
        <w:tc>
          <w:tcPr>
            <w:tcW w:w="2237" w:type="dxa"/>
          </w:tcPr>
          <w:p w14:paraId="636840B6">
            <w:pPr>
              <w:widowControl w:val="0"/>
              <w:ind w:firstLine="480" w:firstLineChars="200"/>
              <w:rPr>
                <w:rFonts w:hint="default"/>
                <w:sz w:val="24"/>
                <w:szCs w:val="24"/>
                <w:highlight w:val="none"/>
                <w:vertAlign w:val="baseline"/>
                <w:lang w:val="en-US" w:eastAsia="zh-CN"/>
              </w:rPr>
            </w:pPr>
          </w:p>
          <w:p w14:paraId="5BA34501">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中标(成交)通知书发出之日起</w:t>
            </w:r>
            <w:r>
              <w:rPr>
                <w:rFonts w:hint="eastAsia"/>
                <w:sz w:val="24"/>
                <w:szCs w:val="24"/>
                <w:highlight w:val="none"/>
                <w:vertAlign w:val="baseline"/>
                <w:lang w:val="en-US" w:eastAsia="zh-CN"/>
              </w:rPr>
              <w:t>1</w:t>
            </w:r>
            <w:r>
              <w:rPr>
                <w:rFonts w:hint="default"/>
                <w:sz w:val="24"/>
                <w:szCs w:val="24"/>
                <w:highlight w:val="none"/>
                <w:vertAlign w:val="baseline"/>
                <w:lang w:val="en-US" w:eastAsia="zh-CN"/>
              </w:rPr>
              <w:t>个工作日内采购人与供应商签订政府采购合同。</w:t>
            </w:r>
          </w:p>
        </w:tc>
        <w:tc>
          <w:tcPr>
            <w:tcW w:w="6221" w:type="dxa"/>
          </w:tcPr>
          <w:p w14:paraId="6C730142">
            <w:pPr>
              <w:widowControl w:val="0"/>
              <w:ind w:firstLine="420" w:firstLineChars="200"/>
              <w:rPr>
                <w:rFonts w:hint="eastAsia"/>
                <w:highlight w:val="none"/>
              </w:rPr>
            </w:pPr>
          </w:p>
          <w:p w14:paraId="0E0AAFCE">
            <w:pPr>
              <w:widowControl w:val="0"/>
              <w:ind w:firstLine="480" w:firstLineChars="200"/>
              <w:rPr>
                <w:rFonts w:hint="eastAsia"/>
                <w:sz w:val="24"/>
                <w:szCs w:val="24"/>
                <w:highlight w:val="none"/>
              </w:rPr>
            </w:pPr>
            <w:r>
              <w:rPr>
                <w:rFonts w:hint="eastAsia"/>
                <w:sz w:val="24"/>
                <w:szCs w:val="24"/>
                <w:highlight w:val="none"/>
              </w:rPr>
              <w:t>采购人应当按照采购文件要求，拟制符合采购项目通知书特点的技术要求，包括采购人与供应商权利义务、验收程序和要求、合同内容、交付时间、付款程序和条件、签订日期、供应商账户信息、违约赔偿和处罚程序、争议处理等内容的合同文本， 经本单位法制审查或集体决策后与供应商签订政府采购合同。</w:t>
            </w:r>
          </w:p>
          <w:p w14:paraId="4CFCC449">
            <w:pPr>
              <w:widowControl w:val="0"/>
              <w:rPr>
                <w:rFonts w:hint="default"/>
                <w:sz w:val="24"/>
                <w:szCs w:val="24"/>
                <w:highlight w:val="none"/>
                <w:vertAlign w:val="baseline"/>
                <w:lang w:val="en-US" w:eastAsia="zh-CN"/>
              </w:rPr>
            </w:pPr>
          </w:p>
        </w:tc>
      </w:tr>
      <w:tr w14:paraId="5793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1199" w:type="dxa"/>
          </w:tcPr>
          <w:p w14:paraId="725AABE0">
            <w:pPr>
              <w:widowControl w:val="0"/>
              <w:jc w:val="center"/>
              <w:rPr>
                <w:rFonts w:hint="eastAsia"/>
                <w:sz w:val="24"/>
                <w:szCs w:val="24"/>
                <w:highlight w:val="none"/>
                <w:vertAlign w:val="baseline"/>
                <w:lang w:val="en-US" w:eastAsia="zh-CN"/>
              </w:rPr>
            </w:pPr>
          </w:p>
          <w:p w14:paraId="24925948">
            <w:pPr>
              <w:widowControl w:val="0"/>
              <w:jc w:val="center"/>
              <w:rPr>
                <w:rFonts w:hint="eastAsia"/>
                <w:sz w:val="24"/>
                <w:szCs w:val="24"/>
                <w:highlight w:val="none"/>
                <w:vertAlign w:val="baseline"/>
                <w:lang w:val="en-US" w:eastAsia="zh-CN"/>
              </w:rPr>
            </w:pPr>
          </w:p>
          <w:p w14:paraId="15EAD521">
            <w:pPr>
              <w:widowControl w:val="0"/>
              <w:jc w:val="center"/>
              <w:rPr>
                <w:rFonts w:hint="eastAsia"/>
                <w:sz w:val="24"/>
                <w:szCs w:val="24"/>
                <w:highlight w:val="none"/>
                <w:vertAlign w:val="baseline"/>
                <w:lang w:val="en-US" w:eastAsia="zh-CN"/>
              </w:rPr>
            </w:pPr>
          </w:p>
          <w:p w14:paraId="69D094AA">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合同备案</w:t>
            </w:r>
          </w:p>
        </w:tc>
        <w:tc>
          <w:tcPr>
            <w:tcW w:w="2237" w:type="dxa"/>
          </w:tcPr>
          <w:p w14:paraId="6AAD09E8">
            <w:pPr>
              <w:widowControl w:val="0"/>
              <w:ind w:firstLine="480" w:firstLineChars="200"/>
              <w:rPr>
                <w:rFonts w:hint="default"/>
                <w:sz w:val="24"/>
                <w:szCs w:val="24"/>
                <w:highlight w:val="none"/>
                <w:vertAlign w:val="baseline"/>
                <w:lang w:val="en-US" w:eastAsia="zh-CN"/>
              </w:rPr>
            </w:pPr>
          </w:p>
          <w:p w14:paraId="2AFB0BB2">
            <w:pPr>
              <w:widowControl w:val="0"/>
              <w:ind w:firstLine="480" w:firstLineChars="200"/>
              <w:rPr>
                <w:rFonts w:hint="default"/>
                <w:sz w:val="24"/>
                <w:szCs w:val="24"/>
                <w:highlight w:val="none"/>
                <w:vertAlign w:val="baseline"/>
                <w:lang w:val="en-US" w:eastAsia="zh-CN"/>
              </w:rPr>
            </w:pPr>
          </w:p>
          <w:p w14:paraId="5723A974">
            <w:pPr>
              <w:widowControl w:val="0"/>
              <w:ind w:firstLine="480" w:firstLineChars="200"/>
              <w:rPr>
                <w:rFonts w:hint="default"/>
                <w:sz w:val="24"/>
                <w:szCs w:val="24"/>
                <w:highlight w:val="none"/>
                <w:vertAlign w:val="baseline"/>
                <w:lang w:val="en-US" w:eastAsia="zh-CN"/>
              </w:rPr>
            </w:pPr>
          </w:p>
          <w:p w14:paraId="0E08BAB7">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政府采购合同签订之日起</w:t>
            </w:r>
            <w:r>
              <w:rPr>
                <w:rFonts w:hint="eastAsia"/>
                <w:sz w:val="24"/>
                <w:szCs w:val="24"/>
                <w:highlight w:val="none"/>
                <w:vertAlign w:val="baseline"/>
                <w:lang w:val="en-US" w:eastAsia="zh-CN"/>
              </w:rPr>
              <w:t>1</w:t>
            </w:r>
            <w:r>
              <w:rPr>
                <w:rFonts w:hint="default"/>
                <w:sz w:val="24"/>
                <w:szCs w:val="24"/>
                <w:highlight w:val="none"/>
                <w:vertAlign w:val="baseline"/>
                <w:lang w:val="en-US" w:eastAsia="zh-CN"/>
              </w:rPr>
              <w:t>个工作日内，合同备案并公示。</w:t>
            </w:r>
          </w:p>
        </w:tc>
        <w:tc>
          <w:tcPr>
            <w:tcW w:w="6221" w:type="dxa"/>
          </w:tcPr>
          <w:p w14:paraId="48C08DD7">
            <w:pPr>
              <w:widowControl w:val="0"/>
              <w:rPr>
                <w:rFonts w:hint="eastAsia" w:ascii="宋体" w:hAnsi="宋体" w:eastAsia="宋体" w:cs="宋体"/>
                <w:sz w:val="24"/>
                <w:szCs w:val="24"/>
                <w:highlight w:val="none"/>
                <w:vertAlign w:val="baseline"/>
                <w:lang w:val="en-US" w:eastAsia="zh-CN"/>
              </w:rPr>
            </w:pPr>
          </w:p>
          <w:p w14:paraId="2C18317D">
            <w:pPr>
              <w:widowControl w:val="0"/>
              <w:ind w:firstLine="480" w:firstLineChars="200"/>
              <w:rPr>
                <w:rFonts w:hint="default"/>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政府采购合同公告备案是法定要求，采购人应及时履行备案手续。采购人应当自政府采购合同签订之日起1个工作日内，登录河南省电子化政府采购系统“合同管理”模块，填写合同基本信息，并上传政府采购合同、中标(成交)通知书、中标结果和成交确认书。政府采购监督管理部门对采购人提交的合同基本信息及上传资料进行审核，审核通过后完成合同备案。</w:t>
            </w:r>
          </w:p>
        </w:tc>
      </w:tr>
      <w:tr w14:paraId="3BF4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trPr>
        <w:tc>
          <w:tcPr>
            <w:tcW w:w="1199" w:type="dxa"/>
          </w:tcPr>
          <w:p w14:paraId="495B2E67">
            <w:pPr>
              <w:widowControl w:val="0"/>
              <w:jc w:val="center"/>
              <w:rPr>
                <w:rFonts w:hint="eastAsia"/>
                <w:sz w:val="24"/>
                <w:szCs w:val="24"/>
                <w:highlight w:val="none"/>
                <w:vertAlign w:val="baseline"/>
                <w:lang w:val="en-US" w:eastAsia="zh-CN"/>
              </w:rPr>
            </w:pPr>
          </w:p>
          <w:p w14:paraId="6C4B7FE1">
            <w:pPr>
              <w:widowControl w:val="0"/>
              <w:jc w:val="center"/>
              <w:rPr>
                <w:rFonts w:hint="eastAsia"/>
                <w:sz w:val="24"/>
                <w:szCs w:val="24"/>
                <w:highlight w:val="none"/>
                <w:vertAlign w:val="baseline"/>
                <w:lang w:val="en-US" w:eastAsia="zh-CN"/>
              </w:rPr>
            </w:pPr>
          </w:p>
          <w:p w14:paraId="51891975">
            <w:pPr>
              <w:widowControl w:val="0"/>
              <w:jc w:val="center"/>
              <w:rPr>
                <w:rFonts w:hint="eastAsia"/>
                <w:sz w:val="24"/>
                <w:szCs w:val="24"/>
                <w:highlight w:val="none"/>
                <w:vertAlign w:val="baseline"/>
                <w:lang w:val="en-US" w:eastAsia="zh-CN"/>
              </w:rPr>
            </w:pPr>
          </w:p>
          <w:p w14:paraId="1453B99D">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履约验收</w:t>
            </w:r>
          </w:p>
        </w:tc>
        <w:tc>
          <w:tcPr>
            <w:tcW w:w="2237" w:type="dxa"/>
          </w:tcPr>
          <w:p w14:paraId="5268DD43">
            <w:pPr>
              <w:widowControl w:val="0"/>
              <w:ind w:firstLine="480" w:firstLineChars="200"/>
              <w:rPr>
                <w:rFonts w:hint="default"/>
                <w:sz w:val="24"/>
                <w:szCs w:val="24"/>
                <w:highlight w:val="none"/>
                <w:vertAlign w:val="baseline"/>
                <w:lang w:val="en-US" w:eastAsia="zh-CN"/>
              </w:rPr>
            </w:pPr>
          </w:p>
          <w:p w14:paraId="1F4A7EBC">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采购人应该在供应商提出验收申请之日起</w:t>
            </w:r>
            <w:r>
              <w:rPr>
                <w:rFonts w:hint="eastAsia"/>
                <w:sz w:val="24"/>
                <w:szCs w:val="24"/>
                <w:highlight w:val="none"/>
                <w:vertAlign w:val="baseline"/>
                <w:lang w:val="en-US" w:eastAsia="zh-CN"/>
              </w:rPr>
              <w:t>3</w:t>
            </w:r>
            <w:r>
              <w:rPr>
                <w:rFonts w:hint="default"/>
                <w:sz w:val="24"/>
                <w:szCs w:val="24"/>
                <w:highlight w:val="none"/>
                <w:vertAlign w:val="baseline"/>
                <w:lang w:val="en-US" w:eastAsia="zh-CN"/>
              </w:rPr>
              <w:t>个工作日内完成验收，验收完成之日起</w:t>
            </w:r>
            <w:r>
              <w:rPr>
                <w:rFonts w:hint="eastAsia"/>
                <w:sz w:val="24"/>
                <w:szCs w:val="24"/>
                <w:highlight w:val="none"/>
                <w:vertAlign w:val="baseline"/>
                <w:lang w:val="en-US" w:eastAsia="zh-CN"/>
              </w:rPr>
              <w:t>2</w:t>
            </w:r>
            <w:r>
              <w:rPr>
                <w:rFonts w:hint="default"/>
                <w:sz w:val="24"/>
                <w:szCs w:val="24"/>
                <w:highlight w:val="none"/>
                <w:vertAlign w:val="baseline"/>
                <w:lang w:val="en-US" w:eastAsia="zh-CN"/>
              </w:rPr>
              <w:t>个工作日内，合同履约验收公示。</w:t>
            </w:r>
          </w:p>
        </w:tc>
        <w:tc>
          <w:tcPr>
            <w:tcW w:w="6221" w:type="dxa"/>
          </w:tcPr>
          <w:p w14:paraId="2486D0DD">
            <w:pPr>
              <w:widowControl w:val="0"/>
              <w:ind w:firstLine="480" w:firstLineChars="200"/>
              <w:rPr>
                <w:rFonts w:hint="default"/>
                <w:sz w:val="24"/>
                <w:szCs w:val="24"/>
                <w:highlight w:val="none"/>
                <w:vertAlign w:val="baseline"/>
                <w:lang w:val="en-US" w:eastAsia="zh-CN"/>
              </w:rPr>
            </w:pPr>
          </w:p>
          <w:p w14:paraId="254CE4FE">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政府采购项目供应商履约完成后，应及时向采购人提出验收申请。验收合格的项目，采购人应在验收完成之日起</w:t>
            </w:r>
            <w:r>
              <w:rPr>
                <w:rFonts w:hint="eastAsia"/>
                <w:sz w:val="24"/>
                <w:szCs w:val="24"/>
                <w:highlight w:val="none"/>
                <w:vertAlign w:val="baseline"/>
                <w:lang w:val="en-US" w:eastAsia="zh-CN"/>
              </w:rPr>
              <w:t>2</w:t>
            </w:r>
            <w:r>
              <w:rPr>
                <w:rFonts w:hint="default"/>
                <w:sz w:val="24"/>
                <w:szCs w:val="24"/>
                <w:highlight w:val="none"/>
                <w:vertAlign w:val="baseline"/>
                <w:lang w:val="en-US" w:eastAsia="zh-CN"/>
              </w:rPr>
              <w:t>个工作日内，登录河南省电子化政府采购系统“合同管理”模块下的“合同履约验收”，填写合同、验收基本情况，并上传验收报告和发票在扫描件，保存并提交。 提交合同履约验收后， 打印《唐河县政府采购资金申请表》到政府采购办理支付手续。</w:t>
            </w:r>
          </w:p>
        </w:tc>
      </w:tr>
      <w:tr w14:paraId="251B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1199" w:type="dxa"/>
          </w:tcPr>
          <w:p w14:paraId="5FF994FF">
            <w:pPr>
              <w:widowControl w:val="0"/>
              <w:jc w:val="center"/>
              <w:rPr>
                <w:rFonts w:hint="eastAsia"/>
                <w:sz w:val="24"/>
                <w:szCs w:val="24"/>
                <w:highlight w:val="none"/>
                <w:vertAlign w:val="baseline"/>
                <w:lang w:val="en-US" w:eastAsia="zh-CN"/>
              </w:rPr>
            </w:pPr>
          </w:p>
          <w:p w14:paraId="32DC10D6">
            <w:pPr>
              <w:widowControl w:val="0"/>
              <w:jc w:val="center"/>
              <w:rPr>
                <w:rFonts w:hint="eastAsia"/>
                <w:sz w:val="24"/>
                <w:szCs w:val="24"/>
                <w:highlight w:val="none"/>
                <w:vertAlign w:val="baseline"/>
                <w:lang w:val="en-US" w:eastAsia="zh-CN"/>
              </w:rPr>
            </w:pPr>
          </w:p>
          <w:p w14:paraId="64240244">
            <w:pPr>
              <w:widowControl w:val="0"/>
              <w:jc w:val="center"/>
              <w:rPr>
                <w:rFonts w:hint="eastAsia"/>
                <w:sz w:val="24"/>
                <w:szCs w:val="24"/>
                <w:highlight w:val="none"/>
                <w:vertAlign w:val="baseline"/>
                <w:lang w:val="en-US" w:eastAsia="zh-CN"/>
              </w:rPr>
            </w:pPr>
          </w:p>
          <w:p w14:paraId="3DE78AE8">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资金支付</w:t>
            </w:r>
          </w:p>
        </w:tc>
        <w:tc>
          <w:tcPr>
            <w:tcW w:w="2237" w:type="dxa"/>
          </w:tcPr>
          <w:p w14:paraId="0F35E306">
            <w:pPr>
              <w:widowControl w:val="0"/>
              <w:ind w:firstLine="480" w:firstLineChars="200"/>
              <w:rPr>
                <w:rFonts w:hint="default"/>
                <w:sz w:val="24"/>
                <w:szCs w:val="24"/>
                <w:highlight w:val="none"/>
                <w:vertAlign w:val="baseline"/>
                <w:lang w:val="en-US" w:eastAsia="zh-CN"/>
              </w:rPr>
            </w:pPr>
          </w:p>
          <w:p w14:paraId="3E12313B">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验收合格具备付款条件的项目， 采购人应在</w:t>
            </w:r>
            <w:r>
              <w:rPr>
                <w:rFonts w:hint="eastAsia"/>
                <w:sz w:val="24"/>
                <w:szCs w:val="24"/>
                <w:highlight w:val="none"/>
                <w:vertAlign w:val="baseline"/>
                <w:lang w:val="en-US" w:eastAsia="zh-CN"/>
              </w:rPr>
              <w:t>3</w:t>
            </w:r>
            <w:r>
              <w:rPr>
                <w:rFonts w:hint="default"/>
                <w:sz w:val="24"/>
                <w:szCs w:val="24"/>
                <w:highlight w:val="none"/>
                <w:vertAlign w:val="baseline"/>
                <w:lang w:val="en-US" w:eastAsia="zh-CN"/>
              </w:rPr>
              <w:t>个工作日内将资金支付到采购合同约定的供应商账户。</w:t>
            </w:r>
          </w:p>
        </w:tc>
        <w:tc>
          <w:tcPr>
            <w:tcW w:w="6221" w:type="dxa"/>
          </w:tcPr>
          <w:p w14:paraId="7480C7F6">
            <w:pPr>
              <w:widowControl w:val="0"/>
              <w:ind w:firstLine="480" w:firstLineChars="200"/>
              <w:rPr>
                <w:rFonts w:hint="eastAsia"/>
                <w:sz w:val="24"/>
                <w:szCs w:val="24"/>
                <w:highlight w:val="none"/>
                <w:vertAlign w:val="baseline"/>
                <w:lang w:val="en-US" w:eastAsia="zh-CN"/>
              </w:rPr>
            </w:pPr>
          </w:p>
          <w:p w14:paraId="68C5BF58">
            <w:pPr>
              <w:widowControl w:val="0"/>
              <w:ind w:firstLine="480" w:firstLineChars="200"/>
              <w:rPr>
                <w:rFonts w:hint="default"/>
                <w:sz w:val="24"/>
                <w:szCs w:val="24"/>
                <w:highlight w:val="none"/>
                <w:vertAlign w:val="baseline"/>
                <w:lang w:val="en-US" w:eastAsia="zh-CN"/>
              </w:rPr>
            </w:pPr>
            <w:r>
              <w:rPr>
                <w:rFonts w:hint="eastAsia"/>
                <w:sz w:val="24"/>
                <w:szCs w:val="24"/>
                <w:highlight w:val="none"/>
                <w:vertAlign w:val="baseline"/>
                <w:lang w:val="en-US" w:eastAsia="zh-CN"/>
              </w:rPr>
              <w:t>采购人持《唐河县政府采购资金申请表》，按照政府采购合同约定的支付方式、支付时间，及时支付政府采购资金。验收合格具备付款条件的项目，采购人应在3个工作日内将资金支付到采购合同约定的供应商账户</w:t>
            </w:r>
          </w:p>
        </w:tc>
      </w:tr>
    </w:tbl>
    <w:p w14:paraId="648AE73A">
      <w:pPr>
        <w:spacing w:before="89" w:line="222" w:lineRule="auto"/>
        <w:rPr>
          <w:rFonts w:ascii="宋体" w:hAnsi="宋体" w:eastAsia="宋体" w:cs="宋体"/>
          <w:b/>
          <w:bCs/>
          <w:spacing w:val="-3"/>
          <w:sz w:val="42"/>
          <w:szCs w:val="42"/>
        </w:rPr>
      </w:pPr>
    </w:p>
    <w:p w14:paraId="60342C02">
      <w:pPr>
        <w:pStyle w:val="3"/>
        <w:spacing w:line="282" w:lineRule="auto"/>
      </w:pPr>
    </w:p>
    <w:p w14:paraId="02AEFE5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pPr>
    </w:p>
    <w:sectPr>
      <w:footerReference r:id="rId24" w:type="default"/>
      <w:pgSz w:w="11906" w:h="16840"/>
      <w:pgMar w:top="1431" w:right="1209" w:bottom="1017" w:left="1209" w:header="0" w:footer="77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6"/>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2255A">
    <w:pPr>
      <w:pStyle w:val="3"/>
      <w:spacing w:line="182" w:lineRule="auto"/>
      <w:ind w:left="4402"/>
      <w:rPr>
        <w:sz w:val="18"/>
        <w:szCs w:val="18"/>
      </w:rPr>
    </w:pPr>
    <w:r>
      <w:rPr>
        <w:sz w:val="18"/>
        <w:szCs w:val="18"/>
      </w:rPr>
      <w:t>7</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C663B">
    <w:pPr>
      <w:pStyle w:val="3"/>
      <w:spacing w:line="235" w:lineRule="exact"/>
      <w:ind w:left="4108"/>
      <w:rPr>
        <w:sz w:val="18"/>
        <w:szCs w:val="18"/>
      </w:rPr>
    </w:pPr>
    <w:r>
      <w:rPr>
        <w:spacing w:val="-1"/>
        <w:position w:val="1"/>
        <w:sz w:val="18"/>
        <w:szCs w:val="18"/>
      </w:rPr>
      <w:t>46</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41829">
    <w:pPr>
      <w:pStyle w:val="3"/>
      <w:spacing w:line="184" w:lineRule="auto"/>
      <w:ind w:left="4079"/>
      <w:rPr>
        <w:sz w:val="18"/>
        <w:szCs w:val="18"/>
      </w:rPr>
    </w:pPr>
    <w:r>
      <w:rPr>
        <w:spacing w:val="-1"/>
        <w:sz w:val="18"/>
        <w:szCs w:val="18"/>
      </w:rPr>
      <w:t>47</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D0469">
    <w:pPr>
      <w:pStyle w:val="3"/>
      <w:spacing w:line="235" w:lineRule="exact"/>
      <w:ind w:left="4070"/>
      <w:rPr>
        <w:sz w:val="18"/>
        <w:szCs w:val="18"/>
      </w:rPr>
    </w:pPr>
    <w:r>
      <w:rPr>
        <w:spacing w:val="-1"/>
        <w:position w:val="1"/>
        <w:sz w:val="18"/>
        <w:szCs w:val="18"/>
      </w:rPr>
      <w:t>48</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99247">
    <w:pPr>
      <w:pStyle w:val="3"/>
      <w:spacing w:line="235" w:lineRule="exact"/>
      <w:ind w:left="4070"/>
      <w:rPr>
        <w:sz w:val="18"/>
        <w:szCs w:val="18"/>
      </w:rPr>
    </w:pPr>
    <w:r>
      <w:rPr>
        <w:spacing w:val="-1"/>
        <w:position w:val="1"/>
        <w:sz w:val="18"/>
        <w:szCs w:val="18"/>
      </w:rPr>
      <w:t>49</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CCE7D">
    <w:pPr>
      <w:pStyle w:val="3"/>
      <w:spacing w:line="235" w:lineRule="exact"/>
      <w:ind w:left="4075"/>
      <w:rPr>
        <w:sz w:val="18"/>
        <w:szCs w:val="18"/>
      </w:rPr>
    </w:pPr>
    <w:r>
      <w:rPr>
        <w:spacing w:val="-4"/>
        <w:position w:val="1"/>
        <w:sz w:val="18"/>
        <w:szCs w:val="18"/>
      </w:rPr>
      <w:t>50</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2B536">
    <w:pPr>
      <w:pStyle w:val="3"/>
      <w:spacing w:line="235" w:lineRule="exact"/>
      <w:ind w:left="4075"/>
      <w:rPr>
        <w:sz w:val="18"/>
        <w:szCs w:val="18"/>
      </w:rPr>
    </w:pPr>
    <w:r>
      <w:rPr>
        <w:spacing w:val="-4"/>
        <w:position w:val="1"/>
        <w:sz w:val="18"/>
        <w:szCs w:val="18"/>
      </w:rPr>
      <w:t>51</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2B226">
    <w:pPr>
      <w:pStyle w:val="3"/>
      <w:spacing w:line="235" w:lineRule="exact"/>
      <w:ind w:left="4143"/>
      <w:rPr>
        <w:sz w:val="18"/>
        <w:szCs w:val="18"/>
      </w:rPr>
    </w:pPr>
    <w:r>
      <w:rPr>
        <w:spacing w:val="-4"/>
        <w:position w:val="1"/>
        <w:sz w:val="18"/>
        <w:szCs w:val="18"/>
      </w:rPr>
      <w:t>52</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B8806">
    <w:pPr>
      <w:pStyle w:val="3"/>
      <w:spacing w:line="235" w:lineRule="exact"/>
      <w:ind w:left="4075"/>
      <w:rPr>
        <w:sz w:val="18"/>
        <w:szCs w:val="18"/>
      </w:rPr>
    </w:pPr>
    <w:r>
      <w:rPr>
        <w:spacing w:val="-4"/>
        <w:position w:val="1"/>
        <w:sz w:val="18"/>
        <w:szCs w:val="18"/>
      </w:rPr>
      <w:t>53</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1B357">
    <w:pPr>
      <w:pStyle w:val="3"/>
      <w:spacing w:line="235" w:lineRule="exact"/>
      <w:ind w:left="4075"/>
      <w:rPr>
        <w:sz w:val="18"/>
        <w:szCs w:val="18"/>
      </w:rPr>
    </w:pPr>
    <w:r>
      <w:rPr>
        <w:spacing w:val="-4"/>
        <w:position w:val="1"/>
        <w:sz w:val="18"/>
        <w:szCs w:val="18"/>
      </w:rPr>
      <w:t>54</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EB0A3">
    <w:pPr>
      <w:pStyle w:val="3"/>
      <w:spacing w:line="235" w:lineRule="exact"/>
      <w:ind w:left="4651"/>
      <w:rPr>
        <w:sz w:val="18"/>
        <w:szCs w:val="18"/>
      </w:rPr>
    </w:pPr>
    <w:r>
      <w:rPr>
        <w:spacing w:val="-4"/>
        <w:position w:val="1"/>
        <w:sz w:val="18"/>
        <w:szCs w:val="18"/>
      </w:rPr>
      <w:t>56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E3771">
    <w:pPr>
      <w:pStyle w:val="3"/>
      <w:spacing w:line="184" w:lineRule="auto"/>
      <w:ind w:left="4087"/>
      <w:rPr>
        <w:sz w:val="18"/>
        <w:szCs w:val="18"/>
      </w:rPr>
    </w:pPr>
    <w:r>
      <w:rPr>
        <w:spacing w:val="-10"/>
        <w:sz w:val="18"/>
        <w:szCs w:val="18"/>
      </w:rPr>
      <w:t>12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B56B6">
    <w:pPr>
      <w:pStyle w:val="3"/>
      <w:spacing w:line="184" w:lineRule="auto"/>
      <w:ind w:left="4072"/>
      <w:rPr>
        <w:sz w:val="18"/>
        <w:szCs w:val="18"/>
      </w:rPr>
    </w:pPr>
    <w:r>
      <w:rPr>
        <w:spacing w:val="-3"/>
        <w:sz w:val="18"/>
        <w:szCs w:val="18"/>
      </w:rPr>
      <w:t>27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B5AB3">
    <w:pPr>
      <w:pStyle w:val="3"/>
      <w:spacing w:line="235" w:lineRule="exact"/>
      <w:ind w:left="4075"/>
      <w:rPr>
        <w:sz w:val="18"/>
        <w:szCs w:val="18"/>
      </w:rPr>
    </w:pPr>
    <w:r>
      <w:rPr>
        <w:spacing w:val="-4"/>
        <w:position w:val="1"/>
        <w:sz w:val="18"/>
        <w:szCs w:val="18"/>
      </w:rPr>
      <w:t>35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B2542">
    <w:pPr>
      <w:pStyle w:val="3"/>
      <w:spacing w:line="235" w:lineRule="exact"/>
      <w:ind w:left="4075"/>
      <w:rPr>
        <w:sz w:val="18"/>
        <w:szCs w:val="18"/>
      </w:rPr>
    </w:pPr>
    <w:r>
      <w:rPr>
        <w:spacing w:val="-4"/>
        <w:position w:val="1"/>
        <w:sz w:val="18"/>
        <w:szCs w:val="18"/>
      </w:rPr>
      <w:t>36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4072F">
    <w:pPr>
      <w:pStyle w:val="3"/>
      <w:spacing w:line="235" w:lineRule="exact"/>
      <w:ind w:left="4070"/>
      <w:rPr>
        <w:sz w:val="18"/>
        <w:szCs w:val="18"/>
      </w:rPr>
    </w:pPr>
    <w:r>
      <w:rPr>
        <w:spacing w:val="-1"/>
        <w:position w:val="1"/>
        <w:sz w:val="18"/>
        <w:szCs w:val="18"/>
      </w:rPr>
      <w:t>40</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82D1E">
    <w:pPr>
      <w:pStyle w:val="3"/>
      <w:spacing w:line="184" w:lineRule="auto"/>
      <w:ind w:left="4070"/>
      <w:rPr>
        <w:sz w:val="18"/>
        <w:szCs w:val="18"/>
      </w:rPr>
    </w:pPr>
    <w:r>
      <w:rPr>
        <w:spacing w:val="-1"/>
        <w:sz w:val="18"/>
        <w:szCs w:val="18"/>
      </w:rPr>
      <w:t>41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AB9AE">
    <w:pPr>
      <w:pStyle w:val="3"/>
      <w:spacing w:line="184" w:lineRule="auto"/>
      <w:ind w:left="4086"/>
      <w:rPr>
        <w:sz w:val="18"/>
        <w:szCs w:val="18"/>
      </w:rPr>
    </w:pPr>
    <w:r>
      <w:rPr>
        <w:spacing w:val="-1"/>
        <w:sz w:val="18"/>
        <w:szCs w:val="18"/>
      </w:rPr>
      <w:t>42</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E9E5D">
    <w:pPr>
      <w:pStyle w:val="3"/>
      <w:spacing w:line="235" w:lineRule="exact"/>
      <w:ind w:left="4070"/>
      <w:rPr>
        <w:sz w:val="18"/>
        <w:szCs w:val="18"/>
      </w:rPr>
    </w:pPr>
    <w:r>
      <w:rPr>
        <w:spacing w:val="-1"/>
        <w:position w:val="1"/>
        <w:sz w:val="18"/>
        <w:szCs w:val="18"/>
      </w:rPr>
      <w:t>43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B82BB">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9D5E14"/>
    <w:multiLevelType w:val="singleLevel"/>
    <w:tmpl w:val="839D5E14"/>
    <w:lvl w:ilvl="0" w:tentative="0">
      <w:start w:val="1"/>
      <w:numFmt w:val="chineseCounting"/>
      <w:suff w:val="nothing"/>
      <w:lvlText w:val="%1、"/>
      <w:lvlJc w:val="left"/>
      <w:rPr>
        <w:rFonts w:hint="eastAsia"/>
      </w:rPr>
    </w:lvl>
  </w:abstractNum>
  <w:abstractNum w:abstractNumId="1">
    <w:nsid w:val="EA3E48AC"/>
    <w:multiLevelType w:val="singleLevel"/>
    <w:tmpl w:val="EA3E48AC"/>
    <w:lvl w:ilvl="0" w:tentative="0">
      <w:start w:val="6"/>
      <w:numFmt w:val="chineseCounting"/>
      <w:suff w:val="space"/>
      <w:lvlText w:val="第%1章"/>
      <w:lvlJc w:val="left"/>
      <w:rPr>
        <w:rFonts w:hint="eastAsia"/>
      </w:rPr>
    </w:lvl>
  </w:abstractNum>
  <w:abstractNum w:abstractNumId="2">
    <w:nsid w:val="28E61BBA"/>
    <w:multiLevelType w:val="singleLevel"/>
    <w:tmpl w:val="28E61BBA"/>
    <w:lvl w:ilvl="0" w:tentative="0">
      <w:start w:val="12"/>
      <w:numFmt w:val="decimal"/>
      <w:lvlText w:val="%1."/>
      <w:lvlJc w:val="left"/>
      <w:pPr>
        <w:tabs>
          <w:tab w:val="left" w:pos="312"/>
        </w:tabs>
      </w:pPr>
    </w:lvl>
  </w:abstractNum>
  <w:abstractNum w:abstractNumId="3">
    <w:nsid w:val="42599481"/>
    <w:multiLevelType w:val="singleLevel"/>
    <w:tmpl w:val="42599481"/>
    <w:lvl w:ilvl="0" w:tentative="0">
      <w:start w:val="6"/>
      <w:numFmt w:val="decimal"/>
      <w:lvlText w:val="%1."/>
      <w:lvlJc w:val="left"/>
      <w:pPr>
        <w:tabs>
          <w:tab w:val="left" w:pos="312"/>
        </w:tabs>
      </w:pPr>
    </w:lvl>
  </w:abstractNum>
  <w:abstractNum w:abstractNumId="4">
    <w:nsid w:val="7EE98121"/>
    <w:multiLevelType w:val="singleLevel"/>
    <w:tmpl w:val="7EE98121"/>
    <w:lvl w:ilvl="0" w:tentative="0">
      <w:start w:val="7"/>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14632E9"/>
    <w:rsid w:val="016B4E83"/>
    <w:rsid w:val="04A26E2B"/>
    <w:rsid w:val="065B7836"/>
    <w:rsid w:val="08417B04"/>
    <w:rsid w:val="088714D6"/>
    <w:rsid w:val="09325902"/>
    <w:rsid w:val="10C8195E"/>
    <w:rsid w:val="13385D7E"/>
    <w:rsid w:val="1765756E"/>
    <w:rsid w:val="1A891BB6"/>
    <w:rsid w:val="1E3C7A71"/>
    <w:rsid w:val="20E642C5"/>
    <w:rsid w:val="24F43BD5"/>
    <w:rsid w:val="29CC61D1"/>
    <w:rsid w:val="2B711472"/>
    <w:rsid w:val="2C6334D3"/>
    <w:rsid w:val="39F0407D"/>
    <w:rsid w:val="3ED04F86"/>
    <w:rsid w:val="4D571A8A"/>
    <w:rsid w:val="57581044"/>
    <w:rsid w:val="58F97E25"/>
    <w:rsid w:val="634F0F89"/>
    <w:rsid w:val="66826AF5"/>
    <w:rsid w:val="76055985"/>
    <w:rsid w:val="7A391F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keepNext w:val="0"/>
      <w:keepLines w:val="0"/>
      <w:widowControl w:val="0"/>
      <w:suppressLineNumbers w:val="0"/>
      <w:spacing w:before="0" w:beforeLines="0" w:beforeAutospacing="0" w:after="0" w:afterLines="0" w:afterAutospacing="0"/>
      <w:ind w:left="0" w:right="0" w:firstLine="420"/>
      <w:jc w:val="both"/>
    </w:pPr>
    <w:rPr>
      <w:rFonts w:hint="eastAsia" w:ascii="宋体" w:hAnsi="宋体" w:eastAsia="宋体" w:cs="Times New Roman"/>
      <w:kern w:val="2"/>
      <w:sz w:val="21"/>
      <w:szCs w:val="20"/>
      <w:lang w:val="en-US" w:eastAsia="zh-CN" w:bidi="ar"/>
    </w:rPr>
  </w:style>
  <w:style w:type="paragraph" w:styleId="3">
    <w:name w:val="Body Text"/>
    <w:basedOn w:val="1"/>
    <w:next w:val="4"/>
    <w:semiHidden/>
    <w:qFormat/>
    <w:uiPriority w:val="0"/>
    <w:rPr>
      <w:rFonts w:ascii="Arial" w:hAnsi="Arial" w:eastAsia="Arial" w:cs="Arial"/>
      <w:sz w:val="21"/>
      <w:szCs w:val="21"/>
      <w:lang w:val="en-US" w:eastAsia="en-US" w:bidi="ar-SA"/>
    </w:rPr>
  </w:style>
  <w:style w:type="paragraph" w:customStyle="1" w:styleId="4">
    <w:name w:val="style4"/>
    <w:basedOn w:val="1"/>
    <w:next w:val="5"/>
    <w:autoRedefine/>
    <w:qFormat/>
    <w:uiPriority w:val="0"/>
    <w:pPr>
      <w:widowControl/>
      <w:spacing w:before="100" w:beforeAutospacing="1" w:after="100" w:afterAutospacing="1"/>
      <w:jc w:val="left"/>
    </w:pPr>
    <w:rPr>
      <w:rFonts w:hint="eastAsia" w:ascii="宋体" w:hAnsi="宋体"/>
      <w:kern w:val="0"/>
      <w:sz w:val="18"/>
    </w:rPr>
  </w:style>
  <w:style w:type="paragraph" w:customStyle="1" w:styleId="5">
    <w:name w:val="2"/>
    <w:next w:val="1"/>
    <w:autoRedefine/>
    <w:qFormat/>
    <w:uiPriority w:val="0"/>
    <w:pPr>
      <w:widowControl w:val="0"/>
      <w:jc w:val="both"/>
    </w:pPr>
    <w:rPr>
      <w:rFonts w:ascii="Times New Roman" w:hAnsi="Times New Roman" w:eastAsia="宋体" w:cs="Times New Roman"/>
      <w:sz w:val="21"/>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iPriority w:val="0"/>
    <w:rPr>
      <w:color w:val="0000FF"/>
      <w:u w:val="single"/>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sz w:val="24"/>
      <w:szCs w:val="24"/>
      <w:lang w:val="en-US" w:eastAsia="en-US" w:bidi="ar-SA"/>
    </w:rPr>
  </w:style>
  <w:style w:type="paragraph" w:customStyle="1" w:styleId="15">
    <w:name w:val="无间隔1"/>
    <w:basedOn w:val="1"/>
    <w:autoRedefine/>
    <w:qFormat/>
    <w:uiPriority w:val="99"/>
    <w:pPr>
      <w:spacing w:line="400" w:lineRule="exact"/>
    </w:pPr>
  </w:style>
  <w:style w:type="paragraph" w:customStyle="1" w:styleId="16">
    <w:name w:val="Default"/>
    <w:next w:val="1"/>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7">
    <w:name w:val="Body Text First Indent 21"/>
    <w:basedOn w:val="18"/>
    <w:autoRedefine/>
    <w:qFormat/>
    <w:uiPriority w:val="0"/>
    <w:pPr>
      <w:ind w:firstLine="420" w:firstLineChars="200"/>
    </w:pPr>
  </w:style>
  <w:style w:type="paragraph" w:customStyle="1" w:styleId="18">
    <w:name w:val="Body Text Indent1"/>
    <w:basedOn w:val="1"/>
    <w:autoRedefine/>
    <w:qFormat/>
    <w:uiPriority w:val="0"/>
    <w:pPr>
      <w:spacing w:after="120"/>
      <w:ind w:left="420" w:leftChars="200"/>
    </w:pPr>
  </w:style>
  <w:style w:type="paragraph" w:customStyle="1" w:styleId="19">
    <w:name w:val="List Paragraph"/>
    <w:basedOn w:val="1"/>
    <w:qFormat/>
    <w:uiPriority w:val="0"/>
    <w:pPr>
      <w:ind w:left="220" w:firstLine="420"/>
    </w:pPr>
  </w:style>
  <w:style w:type="paragraph" w:customStyle="1" w:styleId="20">
    <w:name w:val="Table Paragraph"/>
    <w:basedOn w:val="1"/>
    <w:qFormat/>
    <w:uiPriority w:val="1"/>
    <w:pPr>
      <w:widowControl/>
      <w:kinsoku w:val="0"/>
      <w:autoSpaceDE w:val="0"/>
      <w:autoSpaceDN w:val="0"/>
      <w:adjustRightInd w:val="0"/>
      <w:snapToGrid w:val="0"/>
      <w:jc w:val="left"/>
      <w:textAlignment w:val="baseline"/>
    </w:pPr>
    <w:rPr>
      <w:rFonts w:ascii="宋体" w:hAnsi="宋体" w:cs="宋体"/>
      <w:snapToGrid w:val="0"/>
      <w:color w:val="00000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theme" Target="theme/theme1.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73</Pages>
  <Words>11632</Words>
  <Characters>12447</Characters>
  <TotalTime>15</TotalTime>
  <ScaleCrop>false</ScaleCrop>
  <LinksUpToDate>false</LinksUpToDate>
  <CharactersWithSpaces>12634</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2025-08-29T10:17:00Z</dcterms:created>
  <dc:creator>User</dc:creator>
  <cp:lastModifiedBy>陈旸</cp:lastModifiedBy>
  <dcterms:modified xsi:type="dcterms:W3CDTF">2025-10-13T03:32:33Z</dcterms:modified>
  <dc:title>第二章  投标人须知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2025-09-28T16:09:55Z</vt:filetime>
  </property>
  <property fmtid="{D5CDD505-2E9C-101B-9397-08002B2CF9AE}" pid="4" name="KSOTemplateDocerSaveRecord">
    <vt:lpwstr>eyJoZGlkIjoiMGY3OGIxZDEyMDE0OTc1ODU5NzEwMmQ0YTdiOTMxZDEiLCJ1c2VySWQiOiIxNDE0MTQxMjY4In0=</vt:lpwstr>
  </property>
  <property fmtid="{D5CDD505-2E9C-101B-9397-08002B2CF9AE}" pid="5" name="KSOProductBuildVer">
    <vt:lpwstr>2052-12.1.0.22529</vt:lpwstr>
  </property>
  <property fmtid="{D5CDD505-2E9C-101B-9397-08002B2CF9AE}" pid="6" name="ICV">
    <vt:lpwstr>86133E97D2124A4FAB1AFB755CF2BFB6_12</vt:lpwstr>
  </property>
</Properties>
</file>