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9A40A">
      <w:pPr>
        <w:pStyle w:val="3"/>
        <w:kinsoku/>
        <w:wordWrap w:val="0"/>
        <w:spacing w:line="360" w:lineRule="auto"/>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
          <w:sz w:val="36"/>
          <w:szCs w:val="36"/>
          <w:highlight w:val="none"/>
        </w:rPr>
        <w:t>第二章采购需求</w:t>
      </w:r>
    </w:p>
    <w:p w14:paraId="780402D1">
      <w:pPr>
        <w:pStyle w:val="3"/>
        <w:numPr>
          <w:ilvl w:val="0"/>
          <w:numId w:val="1"/>
        </w:numPr>
        <w:kinsoku/>
        <w:wordWrap w:val="0"/>
        <w:spacing w:line="360" w:lineRule="auto"/>
        <w:jc w:val="both"/>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采购</w:t>
      </w:r>
      <w:r>
        <w:rPr>
          <w:rFonts w:hint="eastAsia" w:asciiTheme="minorEastAsia" w:hAnsiTheme="minorEastAsia" w:eastAsiaTheme="minorEastAsia" w:cstheme="minorEastAsia"/>
          <w:color w:val="auto"/>
          <w:spacing w:val="-1"/>
          <w:sz w:val="24"/>
          <w:szCs w:val="24"/>
          <w:highlight w:val="none"/>
          <w:lang w:eastAsia="zh-CN"/>
        </w:rPr>
        <w:t>内容及要求</w:t>
      </w:r>
    </w:p>
    <w:p w14:paraId="6B085A84">
      <w:pPr>
        <w:pStyle w:val="4"/>
        <w:keepNext w:val="0"/>
        <w:keepLines w:val="0"/>
        <w:pageBreakBefore w:val="0"/>
        <w:wordWrap/>
        <w:overflowPunct/>
        <w:topLinePunct w:val="0"/>
        <w:autoSpaceDE w:val="0"/>
        <w:autoSpaceDN w:val="0"/>
        <w:bidi w:val="0"/>
        <w:adjustRightInd w:val="0"/>
        <w:spacing w:line="500" w:lineRule="exact"/>
        <w:ind w:firstLine="484"/>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淅川县水利局淅川县2025年山洪灾害防治项目：</w:t>
      </w:r>
    </w:p>
    <w:p w14:paraId="0E703D7E">
      <w:pPr>
        <w:rPr>
          <w:rFonts w:hint="eastAsia"/>
          <w:color w:val="auto"/>
          <w:sz w:val="24"/>
          <w:szCs w:val="32"/>
        </w:rPr>
      </w:pPr>
      <w:r>
        <w:rPr>
          <w:rFonts w:hint="eastAsia"/>
          <w:color w:val="auto"/>
          <w:sz w:val="24"/>
          <w:szCs w:val="32"/>
        </w:rPr>
        <w:t>1</w:t>
      </w:r>
      <w:r>
        <w:rPr>
          <w:rFonts w:hint="eastAsia"/>
          <w:color w:val="auto"/>
          <w:sz w:val="24"/>
          <w:szCs w:val="32"/>
        </w:rPr>
        <w:tab/>
      </w:r>
      <w:r>
        <w:rPr>
          <w:rFonts w:hint="eastAsia"/>
          <w:color w:val="auto"/>
          <w:sz w:val="24"/>
          <w:szCs w:val="32"/>
        </w:rPr>
        <w:t>外业调查</w:t>
      </w:r>
      <w:r>
        <w:rPr>
          <w:rFonts w:hint="eastAsia"/>
          <w:color w:val="auto"/>
          <w:sz w:val="24"/>
          <w:szCs w:val="32"/>
        </w:rPr>
        <w:tab/>
      </w:r>
    </w:p>
    <w:p w14:paraId="61B57109">
      <w:pPr>
        <w:rPr>
          <w:rFonts w:hint="eastAsia"/>
          <w:color w:val="auto"/>
          <w:sz w:val="24"/>
          <w:szCs w:val="32"/>
        </w:rPr>
      </w:pPr>
      <w:r>
        <w:rPr>
          <w:rFonts w:hint="eastAsia"/>
          <w:color w:val="auto"/>
          <w:sz w:val="24"/>
          <w:szCs w:val="32"/>
        </w:rPr>
        <w:t>1.1</w:t>
      </w:r>
      <w:r>
        <w:rPr>
          <w:rFonts w:hint="eastAsia"/>
          <w:color w:val="auto"/>
          <w:sz w:val="24"/>
          <w:szCs w:val="32"/>
        </w:rPr>
        <w:tab/>
      </w:r>
      <w:r>
        <w:rPr>
          <w:rFonts w:hint="eastAsia"/>
          <w:color w:val="auto"/>
          <w:sz w:val="24"/>
          <w:szCs w:val="32"/>
        </w:rPr>
        <w:t>跨沟道路、桥涵和塘（堰）坝调查</w:t>
      </w:r>
      <w:r>
        <w:rPr>
          <w:rFonts w:hint="eastAsia"/>
          <w:color w:val="auto"/>
          <w:sz w:val="24"/>
          <w:szCs w:val="32"/>
        </w:rPr>
        <w:tab/>
      </w:r>
    </w:p>
    <w:p w14:paraId="6EA17BEE">
      <w:pPr>
        <w:ind w:firstLine="480" w:firstLineChars="200"/>
        <w:rPr>
          <w:rFonts w:hint="eastAsia"/>
          <w:color w:val="auto"/>
          <w:sz w:val="24"/>
          <w:szCs w:val="32"/>
        </w:rPr>
      </w:pPr>
      <w:r>
        <w:rPr>
          <w:rFonts w:hint="eastAsia"/>
          <w:color w:val="auto"/>
          <w:sz w:val="24"/>
          <w:szCs w:val="32"/>
        </w:rPr>
        <w:t>对跨沟道路或桥涵、塘（堰）坝进行补充和更新调查，沿跨沟道路、桥涵、堰坝中心线测量河道断面，获取跨沟道路或桥涵结构、几何特征，并拍摄照片。结合流域孕灾环境，调查、判断跨沟道路或桥涵自身结构和流木、枯枝、漂石、滚石等松散固体物的可能最大阻水程度。</w:t>
      </w:r>
    </w:p>
    <w:p w14:paraId="47854966">
      <w:pPr>
        <w:rPr>
          <w:rFonts w:hint="eastAsia"/>
          <w:color w:val="auto"/>
          <w:sz w:val="24"/>
          <w:szCs w:val="32"/>
        </w:rPr>
      </w:pPr>
      <w:r>
        <w:rPr>
          <w:rFonts w:hint="eastAsia"/>
          <w:color w:val="auto"/>
          <w:sz w:val="24"/>
          <w:szCs w:val="32"/>
        </w:rPr>
        <w:t>1.2</w:t>
      </w:r>
      <w:r>
        <w:rPr>
          <w:rFonts w:hint="eastAsia"/>
          <w:color w:val="auto"/>
          <w:sz w:val="24"/>
          <w:szCs w:val="32"/>
        </w:rPr>
        <w:tab/>
      </w:r>
      <w:r>
        <w:rPr>
          <w:rFonts w:hint="eastAsia"/>
          <w:color w:val="auto"/>
          <w:sz w:val="24"/>
          <w:szCs w:val="32"/>
        </w:rPr>
        <w:t>沟滩占地情况调查</w:t>
      </w:r>
      <w:r>
        <w:rPr>
          <w:rFonts w:hint="eastAsia"/>
          <w:color w:val="auto"/>
          <w:sz w:val="24"/>
          <w:szCs w:val="32"/>
        </w:rPr>
        <w:tab/>
      </w:r>
    </w:p>
    <w:p w14:paraId="78DE050C">
      <w:pPr>
        <w:ind w:firstLine="480" w:firstLineChars="200"/>
        <w:rPr>
          <w:rFonts w:hint="eastAsia"/>
          <w:color w:val="auto"/>
          <w:sz w:val="24"/>
          <w:szCs w:val="32"/>
        </w:rPr>
      </w:pPr>
      <w:r>
        <w:rPr>
          <w:rFonts w:hint="eastAsia"/>
          <w:color w:val="auto"/>
          <w:sz w:val="24"/>
          <w:szCs w:val="32"/>
        </w:rPr>
        <w:t>调查沟道及两侧滩地施工占地、厂房、建筑等建设物占地情况，填报建筑类型、占用占地范围、居民人数等信息，测量建筑物断面和构筑物几何参数及河道断面，并拍摄照片，结合最新时相高分辨率遥感影像在工作底图上标注其位置和范围。</w:t>
      </w:r>
    </w:p>
    <w:p w14:paraId="2D69D466">
      <w:pPr>
        <w:rPr>
          <w:rFonts w:hint="eastAsia"/>
          <w:color w:val="auto"/>
          <w:sz w:val="24"/>
          <w:szCs w:val="32"/>
        </w:rPr>
      </w:pPr>
      <w:r>
        <w:rPr>
          <w:rFonts w:hint="eastAsia"/>
          <w:color w:val="auto"/>
          <w:sz w:val="24"/>
          <w:szCs w:val="32"/>
        </w:rPr>
        <w:t>1.3</w:t>
      </w:r>
      <w:r>
        <w:rPr>
          <w:rFonts w:hint="eastAsia"/>
          <w:color w:val="auto"/>
          <w:sz w:val="24"/>
          <w:szCs w:val="32"/>
        </w:rPr>
        <w:tab/>
      </w:r>
      <w:r>
        <w:rPr>
          <w:rFonts w:hint="eastAsia"/>
          <w:color w:val="auto"/>
          <w:sz w:val="24"/>
          <w:szCs w:val="32"/>
        </w:rPr>
        <w:t>多支齐汇调查</w:t>
      </w:r>
      <w:r>
        <w:rPr>
          <w:rFonts w:hint="eastAsia"/>
          <w:color w:val="auto"/>
          <w:sz w:val="24"/>
          <w:szCs w:val="32"/>
        </w:rPr>
        <w:tab/>
      </w:r>
    </w:p>
    <w:p w14:paraId="3D3736CC">
      <w:pPr>
        <w:ind w:firstLine="480" w:firstLineChars="200"/>
        <w:rPr>
          <w:rFonts w:hint="eastAsia"/>
          <w:color w:val="auto"/>
          <w:sz w:val="24"/>
          <w:szCs w:val="32"/>
        </w:rPr>
      </w:pPr>
      <w:r>
        <w:rPr>
          <w:rFonts w:hint="eastAsia"/>
          <w:color w:val="auto"/>
          <w:sz w:val="24"/>
          <w:szCs w:val="32"/>
        </w:rPr>
        <w:t>调查影响防治对象的上游或附近的流域水系情况，调查主要沟道数量、分布、汇流关系和跨行政区情况，沟道数量为穿越或汇入防治对象区域的沟道数量，统计对集镇和村落等防治对象有直接快速汇流影响的支流数量，测量保护对象成灾水位处沟道断面，并拍摄照片。</w:t>
      </w:r>
    </w:p>
    <w:p w14:paraId="05A266CB">
      <w:pPr>
        <w:rPr>
          <w:rFonts w:hint="eastAsia"/>
          <w:color w:val="auto"/>
          <w:sz w:val="24"/>
          <w:szCs w:val="32"/>
        </w:rPr>
      </w:pPr>
      <w:r>
        <w:rPr>
          <w:rFonts w:hint="eastAsia"/>
          <w:color w:val="auto"/>
          <w:sz w:val="24"/>
          <w:szCs w:val="32"/>
        </w:rPr>
        <w:t>1.4</w:t>
      </w:r>
      <w:r>
        <w:rPr>
          <w:rFonts w:hint="eastAsia"/>
          <w:color w:val="auto"/>
          <w:sz w:val="24"/>
          <w:szCs w:val="32"/>
        </w:rPr>
        <w:tab/>
      </w:r>
      <w:r>
        <w:rPr>
          <w:rFonts w:hint="eastAsia"/>
          <w:color w:val="auto"/>
          <w:sz w:val="24"/>
          <w:szCs w:val="32"/>
        </w:rPr>
        <w:t>干流顶托调查</w:t>
      </w:r>
      <w:r>
        <w:rPr>
          <w:rFonts w:hint="eastAsia"/>
          <w:color w:val="auto"/>
          <w:sz w:val="24"/>
          <w:szCs w:val="32"/>
        </w:rPr>
        <w:tab/>
      </w:r>
    </w:p>
    <w:p w14:paraId="60C7EC02">
      <w:pPr>
        <w:ind w:firstLine="480" w:firstLineChars="200"/>
        <w:rPr>
          <w:rFonts w:hint="eastAsia"/>
          <w:color w:val="auto"/>
          <w:sz w:val="24"/>
          <w:szCs w:val="32"/>
        </w:rPr>
      </w:pPr>
      <w:r>
        <w:rPr>
          <w:rFonts w:hint="eastAsia"/>
          <w:color w:val="auto"/>
          <w:sz w:val="24"/>
          <w:szCs w:val="32"/>
        </w:rPr>
        <w:t>保护对象附近存在较大江河，调查大江河发生大洪水（50年一遇）、特大洪水（100年一遇）或历史上最大洪水的顶托情况，调查保护对象成灾水位断面处无上游来水情况下外洪顶托对应的水位、保护对象成灾水位断面处过水能力。测量保外洪顶托影响范围内的沟道断面，并拍摄照片。</w:t>
      </w:r>
    </w:p>
    <w:p w14:paraId="232D2315">
      <w:pPr>
        <w:rPr>
          <w:rFonts w:hint="eastAsia"/>
          <w:color w:val="auto"/>
          <w:sz w:val="24"/>
          <w:szCs w:val="32"/>
        </w:rPr>
      </w:pPr>
      <w:r>
        <w:rPr>
          <w:rFonts w:hint="eastAsia"/>
          <w:color w:val="auto"/>
          <w:sz w:val="24"/>
          <w:szCs w:val="32"/>
        </w:rPr>
        <w:t>1.5</w:t>
      </w:r>
      <w:r>
        <w:rPr>
          <w:rFonts w:hint="eastAsia"/>
          <w:color w:val="auto"/>
          <w:sz w:val="24"/>
          <w:szCs w:val="32"/>
        </w:rPr>
        <w:tab/>
      </w:r>
      <w:r>
        <w:rPr>
          <w:rFonts w:hint="eastAsia"/>
          <w:color w:val="auto"/>
          <w:sz w:val="24"/>
          <w:szCs w:val="32"/>
        </w:rPr>
        <w:t>其他隐患类型调查</w:t>
      </w:r>
      <w:r>
        <w:rPr>
          <w:rFonts w:hint="eastAsia"/>
          <w:color w:val="auto"/>
          <w:sz w:val="24"/>
          <w:szCs w:val="32"/>
        </w:rPr>
        <w:tab/>
      </w:r>
    </w:p>
    <w:p w14:paraId="7C5C201A">
      <w:pPr>
        <w:ind w:firstLine="480" w:firstLineChars="200"/>
        <w:rPr>
          <w:rFonts w:hint="eastAsia"/>
          <w:color w:val="auto"/>
          <w:sz w:val="24"/>
          <w:szCs w:val="32"/>
        </w:rPr>
      </w:pPr>
      <w:r>
        <w:rPr>
          <w:rFonts w:hint="eastAsia"/>
          <w:color w:val="auto"/>
          <w:sz w:val="24"/>
          <w:szCs w:val="32"/>
        </w:rPr>
        <w:t>调查保护对象附近沟道束窄、沟道急弯或者地处低洼地带等天然存在的情况，调查可能因临河滑坡体滑落堵塞河道、泥石流等情况，测量沟道断面信息、并拍摄照片。</w:t>
      </w:r>
    </w:p>
    <w:p w14:paraId="0BADAC07">
      <w:pPr>
        <w:rPr>
          <w:rFonts w:hint="eastAsia"/>
          <w:color w:val="auto"/>
          <w:sz w:val="24"/>
          <w:szCs w:val="32"/>
        </w:rPr>
      </w:pPr>
      <w:r>
        <w:rPr>
          <w:rFonts w:hint="eastAsia"/>
          <w:color w:val="auto"/>
          <w:sz w:val="24"/>
          <w:szCs w:val="32"/>
        </w:rPr>
        <w:t>2</w:t>
      </w:r>
      <w:r>
        <w:rPr>
          <w:rFonts w:hint="eastAsia"/>
          <w:color w:val="auto"/>
          <w:sz w:val="24"/>
          <w:szCs w:val="32"/>
        </w:rPr>
        <w:tab/>
      </w:r>
      <w:r>
        <w:rPr>
          <w:rFonts w:hint="eastAsia"/>
          <w:color w:val="auto"/>
          <w:sz w:val="24"/>
          <w:szCs w:val="32"/>
        </w:rPr>
        <w:t>分析计算</w:t>
      </w:r>
      <w:r>
        <w:rPr>
          <w:rFonts w:hint="eastAsia"/>
          <w:color w:val="auto"/>
          <w:sz w:val="24"/>
          <w:szCs w:val="32"/>
        </w:rPr>
        <w:tab/>
      </w:r>
    </w:p>
    <w:p w14:paraId="793246B2">
      <w:pPr>
        <w:rPr>
          <w:rFonts w:hint="eastAsia"/>
          <w:color w:val="auto"/>
          <w:sz w:val="24"/>
          <w:szCs w:val="32"/>
        </w:rPr>
      </w:pPr>
      <w:r>
        <w:rPr>
          <w:rFonts w:hint="eastAsia"/>
          <w:color w:val="auto"/>
          <w:sz w:val="24"/>
          <w:szCs w:val="32"/>
        </w:rPr>
        <w:t>2.1</w:t>
      </w:r>
      <w:r>
        <w:rPr>
          <w:rFonts w:hint="eastAsia"/>
          <w:color w:val="auto"/>
          <w:sz w:val="24"/>
          <w:szCs w:val="32"/>
        </w:rPr>
        <w:tab/>
      </w:r>
      <w:r>
        <w:rPr>
          <w:rFonts w:hint="eastAsia"/>
          <w:color w:val="auto"/>
          <w:sz w:val="24"/>
          <w:szCs w:val="32"/>
        </w:rPr>
        <w:t>阻水面积比例计算</w:t>
      </w:r>
      <w:r>
        <w:rPr>
          <w:rFonts w:hint="eastAsia"/>
          <w:color w:val="auto"/>
          <w:sz w:val="24"/>
          <w:szCs w:val="32"/>
        </w:rPr>
        <w:tab/>
      </w:r>
    </w:p>
    <w:p w14:paraId="4BD0A060">
      <w:pPr>
        <w:ind w:firstLine="480" w:firstLineChars="200"/>
        <w:rPr>
          <w:rFonts w:hint="eastAsia"/>
          <w:color w:val="auto"/>
          <w:sz w:val="24"/>
          <w:szCs w:val="32"/>
        </w:rPr>
      </w:pPr>
      <w:r>
        <w:rPr>
          <w:rFonts w:hint="eastAsia"/>
          <w:color w:val="auto"/>
          <w:sz w:val="24"/>
          <w:szCs w:val="32"/>
        </w:rPr>
        <w:t>计算施工、厂房、建筑等对象所挤占的无效果水面积占全断面面积的百分比</w:t>
      </w:r>
    </w:p>
    <w:p w14:paraId="476810B2">
      <w:pPr>
        <w:rPr>
          <w:rFonts w:hint="eastAsia"/>
          <w:color w:val="auto"/>
          <w:sz w:val="24"/>
          <w:szCs w:val="32"/>
        </w:rPr>
      </w:pPr>
      <w:r>
        <w:rPr>
          <w:rFonts w:hint="eastAsia"/>
          <w:color w:val="auto"/>
          <w:sz w:val="24"/>
          <w:szCs w:val="32"/>
        </w:rPr>
        <w:t>2.2</w:t>
      </w:r>
      <w:r>
        <w:rPr>
          <w:rFonts w:hint="eastAsia"/>
          <w:color w:val="auto"/>
          <w:sz w:val="24"/>
          <w:szCs w:val="32"/>
        </w:rPr>
        <w:tab/>
      </w:r>
      <w:r>
        <w:rPr>
          <w:rFonts w:hint="eastAsia"/>
          <w:color w:val="auto"/>
          <w:sz w:val="24"/>
          <w:szCs w:val="32"/>
        </w:rPr>
        <w:t>干流顶托分析</w:t>
      </w:r>
      <w:r>
        <w:rPr>
          <w:rFonts w:hint="eastAsia"/>
          <w:color w:val="auto"/>
          <w:sz w:val="24"/>
          <w:szCs w:val="32"/>
        </w:rPr>
        <w:tab/>
      </w:r>
    </w:p>
    <w:p w14:paraId="02F25835">
      <w:pPr>
        <w:ind w:firstLine="480" w:firstLineChars="200"/>
        <w:rPr>
          <w:rFonts w:hint="eastAsia"/>
          <w:color w:val="auto"/>
          <w:sz w:val="24"/>
          <w:szCs w:val="32"/>
        </w:rPr>
      </w:pPr>
      <w:r>
        <w:rPr>
          <w:rFonts w:hint="eastAsia"/>
          <w:color w:val="auto"/>
          <w:sz w:val="24"/>
          <w:szCs w:val="32"/>
        </w:rPr>
        <w:t>根据控制断面成灾水位推算成灾流量，结合控制断面过流面积变化情况，重新确定临界雨量（水位）和预警指标</w:t>
      </w:r>
    </w:p>
    <w:p w14:paraId="4E6E1D64">
      <w:pPr>
        <w:rPr>
          <w:rFonts w:hint="eastAsia"/>
          <w:color w:val="auto"/>
          <w:sz w:val="24"/>
          <w:szCs w:val="32"/>
        </w:rPr>
      </w:pPr>
      <w:r>
        <w:rPr>
          <w:rFonts w:hint="eastAsia"/>
          <w:color w:val="auto"/>
          <w:sz w:val="24"/>
          <w:szCs w:val="32"/>
        </w:rPr>
        <w:t>2.3</w:t>
      </w:r>
      <w:r>
        <w:rPr>
          <w:rFonts w:hint="eastAsia"/>
          <w:color w:val="auto"/>
          <w:sz w:val="24"/>
          <w:szCs w:val="32"/>
        </w:rPr>
        <w:tab/>
      </w:r>
      <w:r>
        <w:rPr>
          <w:rFonts w:hint="eastAsia"/>
          <w:color w:val="auto"/>
          <w:sz w:val="24"/>
          <w:szCs w:val="32"/>
        </w:rPr>
        <w:t>雍水影响分析</w:t>
      </w:r>
      <w:r>
        <w:rPr>
          <w:rFonts w:hint="eastAsia"/>
          <w:color w:val="auto"/>
          <w:sz w:val="24"/>
          <w:szCs w:val="32"/>
        </w:rPr>
        <w:tab/>
      </w:r>
    </w:p>
    <w:p w14:paraId="2FE53FE1">
      <w:pPr>
        <w:ind w:firstLine="480" w:firstLineChars="200"/>
        <w:rPr>
          <w:rFonts w:hint="eastAsia"/>
          <w:color w:val="auto"/>
          <w:sz w:val="24"/>
          <w:szCs w:val="32"/>
        </w:rPr>
      </w:pPr>
      <w:r>
        <w:rPr>
          <w:rFonts w:hint="eastAsia"/>
          <w:color w:val="auto"/>
          <w:sz w:val="24"/>
          <w:szCs w:val="32"/>
        </w:rPr>
        <w:t>分析跨沟道路或桥涵完全阻水情况下上游洪水淹没范围，以及可能因洪水改道对周边区域的影响；</w:t>
      </w:r>
    </w:p>
    <w:p w14:paraId="6AA84F81">
      <w:pPr>
        <w:rPr>
          <w:rFonts w:hint="eastAsia"/>
          <w:color w:val="auto"/>
          <w:sz w:val="24"/>
          <w:szCs w:val="32"/>
        </w:rPr>
      </w:pPr>
      <w:r>
        <w:rPr>
          <w:rFonts w:hint="eastAsia"/>
          <w:color w:val="auto"/>
          <w:sz w:val="24"/>
          <w:szCs w:val="32"/>
        </w:rPr>
        <w:t>2.4</w:t>
      </w:r>
      <w:r>
        <w:rPr>
          <w:rFonts w:hint="eastAsia"/>
          <w:color w:val="auto"/>
          <w:sz w:val="24"/>
          <w:szCs w:val="32"/>
        </w:rPr>
        <w:tab/>
      </w:r>
      <w:r>
        <w:rPr>
          <w:rFonts w:hint="eastAsia"/>
          <w:color w:val="auto"/>
          <w:sz w:val="24"/>
          <w:szCs w:val="32"/>
        </w:rPr>
        <w:t>溃决洪水影响分析</w:t>
      </w:r>
      <w:r>
        <w:rPr>
          <w:rFonts w:hint="eastAsia"/>
          <w:color w:val="auto"/>
          <w:sz w:val="24"/>
          <w:szCs w:val="32"/>
        </w:rPr>
        <w:tab/>
      </w:r>
    </w:p>
    <w:p w14:paraId="5918ECD7">
      <w:pPr>
        <w:ind w:firstLine="480" w:firstLineChars="200"/>
        <w:rPr>
          <w:rFonts w:hint="eastAsia"/>
          <w:color w:val="auto"/>
          <w:sz w:val="24"/>
          <w:szCs w:val="32"/>
        </w:rPr>
      </w:pPr>
      <w:r>
        <w:rPr>
          <w:rFonts w:hint="eastAsia"/>
          <w:color w:val="auto"/>
          <w:sz w:val="24"/>
          <w:szCs w:val="32"/>
        </w:rPr>
        <w:t>分析跨沟道路、桥涵以及塘（堰）坝溃决洪水在下游的防治对象处的洪峰流量，并结合其他支沟洪水信息，分析确定洪水位和淹没范围；</w:t>
      </w:r>
    </w:p>
    <w:p w14:paraId="5D7F4F08">
      <w:pPr>
        <w:rPr>
          <w:rFonts w:hint="eastAsia"/>
          <w:color w:val="auto"/>
          <w:sz w:val="24"/>
          <w:szCs w:val="32"/>
        </w:rPr>
      </w:pPr>
      <w:r>
        <w:rPr>
          <w:rFonts w:hint="eastAsia"/>
          <w:color w:val="auto"/>
          <w:sz w:val="24"/>
          <w:szCs w:val="32"/>
        </w:rPr>
        <w:t>2.5</w:t>
      </w:r>
      <w:r>
        <w:rPr>
          <w:rFonts w:hint="eastAsia"/>
          <w:color w:val="auto"/>
          <w:sz w:val="24"/>
          <w:szCs w:val="32"/>
        </w:rPr>
        <w:tab/>
      </w:r>
      <w:r>
        <w:rPr>
          <w:rFonts w:hint="eastAsia"/>
          <w:color w:val="auto"/>
          <w:sz w:val="24"/>
          <w:szCs w:val="32"/>
        </w:rPr>
        <w:t>洪水改道及漫溢影响分析</w:t>
      </w:r>
      <w:r>
        <w:rPr>
          <w:rFonts w:hint="eastAsia"/>
          <w:color w:val="auto"/>
          <w:sz w:val="24"/>
          <w:szCs w:val="32"/>
        </w:rPr>
        <w:tab/>
      </w:r>
    </w:p>
    <w:p w14:paraId="0EDCC86D">
      <w:pPr>
        <w:ind w:firstLine="480" w:firstLineChars="200"/>
        <w:rPr>
          <w:rFonts w:hint="eastAsia"/>
          <w:color w:val="auto"/>
          <w:sz w:val="24"/>
          <w:szCs w:val="32"/>
        </w:rPr>
      </w:pPr>
      <w:r>
        <w:rPr>
          <w:rFonts w:hint="eastAsia"/>
          <w:color w:val="auto"/>
          <w:sz w:val="24"/>
          <w:szCs w:val="32"/>
        </w:rPr>
        <w:t>针对阻水壅水点以上两岸较低地点溢流洪水或者堤岸漫溢溃决洪水，分析可能受影响的防治对象。</w:t>
      </w:r>
    </w:p>
    <w:p w14:paraId="14D8ACE7">
      <w:pPr>
        <w:pStyle w:val="2"/>
        <w:jc w:val="both"/>
        <w:rPr>
          <w:rFonts w:hint="default" w:eastAsia="黑体"/>
          <w:lang w:val="en-US" w:eastAsia="zh-CN"/>
        </w:rPr>
      </w:pPr>
      <w:r>
        <w:rPr>
          <w:rFonts w:hint="eastAsia"/>
          <w:color w:val="auto"/>
          <w:sz w:val="24"/>
          <w:szCs w:val="32"/>
          <w:lang w:val="en-US" w:eastAsia="zh-CN"/>
        </w:rPr>
        <w:t>3.本次服务范围及流域面积</w:t>
      </w:r>
      <w:bookmarkStart w:id="0" w:name="_GoBack"/>
      <w:bookmarkEnd w:id="0"/>
    </w:p>
    <w:p w14:paraId="393A2CD2">
      <w:pPr>
        <w:rPr>
          <w:rFonts w:hint="eastAsia" w:eastAsia="宋体"/>
          <w:lang w:eastAsia="zh-CN"/>
        </w:rPr>
      </w:pPr>
      <w:r>
        <w:rPr>
          <w:rFonts w:hint="eastAsia" w:eastAsia="宋体"/>
          <w:lang w:eastAsia="zh-CN"/>
        </w:rPr>
        <w:drawing>
          <wp:inline distT="0" distB="0" distL="114300" distR="114300">
            <wp:extent cx="5273675" cy="3728085"/>
            <wp:effectExtent l="0" t="0" r="3175" b="5715"/>
            <wp:docPr id="1" name="图片 1" descr="c4e2e984be470bb74c17ce31135f6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4e2e984be470bb74c17ce31135f6f62"/>
                    <pic:cNvPicPr>
                      <a:picLocks noChangeAspect="1"/>
                    </pic:cNvPicPr>
                  </pic:nvPicPr>
                  <pic:blipFill>
                    <a:blip r:embed="rId4"/>
                    <a:stretch>
                      <a:fillRect/>
                    </a:stretch>
                  </pic:blipFill>
                  <pic:spPr>
                    <a:xfrm>
                      <a:off x="0" y="0"/>
                      <a:ext cx="5273675" cy="3728085"/>
                    </a:xfrm>
                    <a:prstGeom prst="rect">
                      <a:avLst/>
                    </a:prstGeom>
                  </pic:spPr>
                </pic:pic>
              </a:graphicData>
            </a:graphic>
          </wp:inline>
        </w:drawing>
      </w:r>
      <w:r>
        <w:rPr>
          <w:rFonts w:hint="eastAsia" w:eastAsia="宋体"/>
          <w:lang w:eastAsia="zh-CN"/>
        </w:rPr>
        <w:drawing>
          <wp:inline distT="0" distB="0" distL="114300" distR="114300">
            <wp:extent cx="5586095" cy="834390"/>
            <wp:effectExtent l="0" t="0" r="14605" b="3810"/>
            <wp:docPr id="2" name="图片 2" descr="fc0c8167bf76d5130f4ec0c2d1b835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c0c8167bf76d5130f4ec0c2d1b835bf"/>
                    <pic:cNvPicPr>
                      <a:picLocks noChangeAspect="1"/>
                    </pic:cNvPicPr>
                  </pic:nvPicPr>
                  <pic:blipFill>
                    <a:blip r:embed="rId5"/>
                    <a:stretch>
                      <a:fillRect/>
                    </a:stretch>
                  </pic:blipFill>
                  <pic:spPr>
                    <a:xfrm>
                      <a:off x="0" y="0"/>
                      <a:ext cx="5586095" cy="83439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3DA8B"/>
    <w:multiLevelType w:val="singleLevel"/>
    <w:tmpl w:val="CF63DA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982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widowControl w:val="0"/>
      <w:numPr>
        <w:ilvl w:val="3"/>
        <w:numId w:val="0"/>
      </w:numPr>
      <w:tabs>
        <w:tab w:val="left" w:pos="390"/>
      </w:tabs>
      <w:ind w:left="420" w:hanging="420"/>
      <w:jc w:val="center"/>
    </w:pPr>
    <w:rPr>
      <w:rFonts w:ascii="Times New Roman" w:hAnsi="Times New Roman" w:eastAsia="黑体"/>
      <w:kern w:val="2"/>
      <w:sz w:val="24"/>
    </w:rPr>
  </w:style>
  <w:style w:type="paragraph" w:styleId="3">
    <w:name w:val="Body Text"/>
    <w:basedOn w:val="1"/>
    <w:next w:val="4"/>
    <w:qFormat/>
    <w:uiPriority w:val="0"/>
    <w:rPr>
      <w:rFonts w:ascii="宋体" w:hAnsi="宋体" w:eastAsia="宋体" w:cs="宋体"/>
      <w:sz w:val="31"/>
      <w:szCs w:val="31"/>
    </w:rPr>
  </w:style>
  <w:style w:type="paragraph" w:customStyle="1" w:styleId="4">
    <w:name w:val="Default"/>
    <w:next w:val="1"/>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2025-10-22T01:31:46Z</dcterms:created>
  <dc:creator>Administrator</dc:creator>
  <cp:lastModifiedBy>bob</cp:lastModifiedBy>
  <dcterms:modified xsi:type="dcterms:W3CDTF">2025-10-22T01:32:55Z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eyJoZGlkIjoiOGQ1MjRlMGY3OTI2ZTMyMWFjM2JmYmM0Zjk0ZGJjZDUiLCJ1c2VySWQiOiI1ODM2MzYzNTgifQ==</vt:lpwstr>
  </property>
  <property fmtid="{D5CDD505-2E9C-101B-9397-08002B2CF9AE}" pid="4" name="ICV">
    <vt:lpwstr>3090B57FBD2D4CD5805264A1F3BB9730_12</vt:lpwstr>
  </property>
</Properties>
</file>