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FBF92">
      <w:pPr>
        <w:kinsoku/>
        <w:wordWrap w:val="0"/>
        <w:spacing w:line="360" w:lineRule="auto"/>
        <w:jc w:val="both"/>
        <w:rPr>
          <w:rFonts w:hint="eastAsia" w:asciiTheme="minorEastAsia" w:hAnsiTheme="minorEastAsia" w:eastAsiaTheme="minorEastAsia" w:cstheme="minorEastAsia"/>
          <w:spacing w:val="-17"/>
          <w:sz w:val="48"/>
          <w:szCs w:val="48"/>
          <w:lang w:val="zh-CN" w:eastAsia="zh-CN"/>
        </w:rPr>
      </w:pPr>
      <w:r>
        <w:rPr>
          <w:rFonts w:hint="eastAsia" w:asciiTheme="minorEastAsia" w:hAnsiTheme="minorEastAsia" w:eastAsiaTheme="minorEastAsia" w:cstheme="minorEastAsia"/>
          <w:spacing w:val="-17"/>
          <w:sz w:val="48"/>
          <w:szCs w:val="48"/>
          <w:lang w:val="zh-CN" w:eastAsia="zh-CN"/>
        </w:rPr>
        <w:drawing>
          <wp:inline distT="0" distB="0" distL="114300" distR="114300">
            <wp:extent cx="5245100" cy="7162165"/>
            <wp:effectExtent l="0" t="0" r="12700" b="635"/>
            <wp:docPr id="1" name="图片 1" descr="2025-10-21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5-10-21 009"/>
                    <pic:cNvPicPr>
                      <a:picLocks noChangeAspect="1"/>
                    </pic:cNvPicPr>
                  </pic:nvPicPr>
                  <pic:blipFill>
                    <a:blip r:embed="rId17"/>
                    <a:srcRect l="-903" t="1100" r="1421" b="16154"/>
                    <a:stretch>
                      <a:fillRect/>
                    </a:stretch>
                  </pic:blipFill>
                  <pic:spPr>
                    <a:xfrm>
                      <a:off x="0" y="0"/>
                      <a:ext cx="5245100" cy="7162165"/>
                    </a:xfrm>
                    <a:prstGeom prst="rect">
                      <a:avLst/>
                    </a:prstGeom>
                  </pic:spPr>
                </pic:pic>
              </a:graphicData>
            </a:graphic>
          </wp:inline>
        </w:drawing>
      </w:r>
    </w:p>
    <w:p w14:paraId="3622F408">
      <w:pPr>
        <w:kinsoku/>
        <w:wordWrap w:val="0"/>
        <w:spacing w:line="360" w:lineRule="auto"/>
        <w:jc w:val="center"/>
        <w:rPr>
          <w:rFonts w:hint="eastAsia" w:asciiTheme="minorEastAsia" w:hAnsiTheme="minorEastAsia" w:eastAsiaTheme="minorEastAsia" w:cstheme="minorEastAsia"/>
          <w:spacing w:val="-17"/>
          <w:sz w:val="48"/>
          <w:szCs w:val="48"/>
          <w:lang w:val="zh-CN" w:eastAsia="zh-CN"/>
        </w:rPr>
        <w:sectPr>
          <w:footerReference r:id="rId3" w:type="default"/>
          <w:pgSz w:w="11907" w:h="16840"/>
          <w:pgMar w:top="1440" w:right="1800" w:bottom="1440" w:left="1800" w:header="878" w:footer="886" w:gutter="0"/>
          <w:pgNumType w:start="0"/>
          <w:cols w:space="720" w:num="1"/>
        </w:sectPr>
      </w:pPr>
    </w:p>
    <w:p w14:paraId="0E92FCAB">
      <w:pPr>
        <w:kinsoku/>
        <w:wordWrap w:val="0"/>
        <w:spacing w:line="360" w:lineRule="auto"/>
        <w:jc w:val="center"/>
        <w:rPr>
          <w:rFonts w:hint="eastAsia" w:asciiTheme="minorEastAsia" w:hAnsiTheme="minorEastAsia" w:eastAsiaTheme="minorEastAsia" w:cstheme="minorEastAsia"/>
          <w:spacing w:val="-17"/>
          <w:sz w:val="48"/>
          <w:szCs w:val="48"/>
          <w:lang w:val="zh-CN" w:eastAsia="zh-CN"/>
        </w:rPr>
      </w:pPr>
    </w:p>
    <w:p w14:paraId="665DA71B">
      <w:pPr>
        <w:kinsoku/>
        <w:wordWrap w:val="0"/>
        <w:spacing w:line="360" w:lineRule="auto"/>
        <w:jc w:val="center"/>
        <w:rPr>
          <w:rFonts w:asciiTheme="minorEastAsia" w:hAnsiTheme="minorEastAsia" w:eastAsiaTheme="minorEastAsia" w:cstheme="minorEastAsia"/>
          <w:spacing w:val="-17"/>
          <w:sz w:val="48"/>
          <w:szCs w:val="48"/>
          <w:lang w:val="zh-CN" w:eastAsia="zh-CN"/>
        </w:rPr>
      </w:pPr>
      <w:r>
        <w:rPr>
          <w:rFonts w:hint="eastAsia" w:asciiTheme="minorEastAsia" w:hAnsiTheme="minorEastAsia" w:eastAsiaTheme="minorEastAsia" w:cstheme="minorEastAsia"/>
          <w:spacing w:val="-17"/>
          <w:sz w:val="48"/>
          <w:szCs w:val="48"/>
          <w:lang w:val="zh-CN" w:eastAsia="zh-CN"/>
        </w:rPr>
        <w:t>淅川县住房和城乡建设局淅川县乡村污水处理站设备更新改造项目</w:t>
      </w:r>
    </w:p>
    <w:p w14:paraId="42BA8512">
      <w:pPr>
        <w:kinsoku/>
        <w:wordWrap w:val="0"/>
        <w:spacing w:line="360" w:lineRule="auto"/>
        <w:jc w:val="center"/>
        <w:rPr>
          <w:rFonts w:asciiTheme="minorEastAsia" w:hAnsiTheme="minorEastAsia" w:eastAsiaTheme="minorEastAsia" w:cstheme="minorEastAsia"/>
          <w:spacing w:val="-3"/>
          <w:sz w:val="52"/>
          <w:szCs w:val="52"/>
          <w:lang w:eastAsia="zh-CN"/>
        </w:rPr>
      </w:pPr>
    </w:p>
    <w:p w14:paraId="1611287E">
      <w:pPr>
        <w:kinsoku/>
        <w:wordWrap w:val="0"/>
        <w:spacing w:line="316" w:lineRule="auto"/>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spacing w:val="-3"/>
          <w:sz w:val="52"/>
          <w:szCs w:val="52"/>
          <w:lang w:val="en-US" w:eastAsia="zh-CN"/>
        </w:rPr>
        <w:t>采购文件</w:t>
      </w:r>
    </w:p>
    <w:p w14:paraId="3F9E5208">
      <w:pPr>
        <w:kinsoku/>
        <w:wordWrap w:val="0"/>
        <w:spacing w:line="316" w:lineRule="auto"/>
        <w:jc w:val="both"/>
        <w:rPr>
          <w:rFonts w:asciiTheme="minorEastAsia" w:hAnsiTheme="minorEastAsia" w:eastAsiaTheme="minorEastAsia" w:cstheme="minorEastAsia"/>
          <w:lang w:eastAsia="zh-CN"/>
        </w:rPr>
      </w:pPr>
    </w:p>
    <w:p w14:paraId="1AC69849">
      <w:pPr>
        <w:kinsoku/>
        <w:wordWrap w:val="0"/>
        <w:spacing w:line="317" w:lineRule="auto"/>
        <w:jc w:val="both"/>
        <w:rPr>
          <w:rFonts w:asciiTheme="minorEastAsia" w:hAnsiTheme="minorEastAsia" w:eastAsiaTheme="minorEastAsia" w:cstheme="minorEastAsia"/>
          <w:lang w:eastAsia="zh-CN"/>
        </w:rPr>
      </w:pPr>
    </w:p>
    <w:p w14:paraId="6730910F">
      <w:pPr>
        <w:kinsoku/>
        <w:wordWrap w:val="0"/>
        <w:spacing w:line="360" w:lineRule="auto"/>
        <w:jc w:val="both"/>
        <w:rPr>
          <w:rFonts w:asciiTheme="minorEastAsia" w:hAnsiTheme="minorEastAsia" w:eastAsiaTheme="minorEastAsia" w:cstheme="minorEastAsia"/>
          <w:b/>
          <w:bCs/>
          <w:spacing w:val="-17"/>
          <w:sz w:val="36"/>
          <w:szCs w:val="36"/>
          <w:lang w:eastAsia="zh-CN"/>
        </w:rPr>
      </w:pPr>
    </w:p>
    <w:p w14:paraId="23983753">
      <w:pPr>
        <w:kinsoku/>
        <w:wordWrap w:val="0"/>
        <w:spacing w:line="360" w:lineRule="auto"/>
        <w:jc w:val="both"/>
        <w:rPr>
          <w:rFonts w:asciiTheme="minorEastAsia" w:hAnsiTheme="minorEastAsia" w:eastAsiaTheme="minorEastAsia" w:cstheme="minorEastAsia"/>
          <w:b/>
          <w:bCs/>
          <w:spacing w:val="-17"/>
          <w:sz w:val="36"/>
          <w:szCs w:val="36"/>
          <w:lang w:eastAsia="zh-CN"/>
        </w:rPr>
      </w:pPr>
    </w:p>
    <w:p w14:paraId="379EF5D3">
      <w:pPr>
        <w:pStyle w:val="13"/>
        <w:ind w:left="0" w:leftChars="0" w:firstLine="0" w:firstLineChars="0"/>
        <w:rPr>
          <w:rFonts w:asciiTheme="minorEastAsia" w:hAnsiTheme="minorEastAsia" w:eastAsiaTheme="minorEastAsia" w:cstheme="minorEastAsia"/>
          <w:b/>
          <w:bCs/>
          <w:spacing w:val="-17"/>
          <w:sz w:val="36"/>
          <w:szCs w:val="36"/>
        </w:rPr>
      </w:pPr>
    </w:p>
    <w:p w14:paraId="62658BB7">
      <w:pPr>
        <w:rPr>
          <w:rFonts w:asciiTheme="minorEastAsia" w:hAnsiTheme="minorEastAsia" w:eastAsiaTheme="minorEastAsia" w:cstheme="minorEastAsia"/>
          <w:b/>
          <w:bCs/>
          <w:spacing w:val="-17"/>
          <w:sz w:val="36"/>
          <w:szCs w:val="36"/>
          <w:lang w:eastAsia="zh-CN"/>
        </w:rPr>
      </w:pPr>
    </w:p>
    <w:p w14:paraId="65B6153D">
      <w:pPr>
        <w:pStyle w:val="12"/>
        <w:ind w:firstLine="310"/>
        <w:rPr>
          <w:lang w:eastAsia="zh-CN"/>
        </w:rPr>
      </w:pPr>
    </w:p>
    <w:p w14:paraId="0C927178">
      <w:pPr>
        <w:kinsoku/>
        <w:wordWrap w:val="0"/>
        <w:spacing w:line="360" w:lineRule="auto"/>
        <w:ind w:left="1825" w:hanging="1724" w:hangingChars="600"/>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项目名称：</w:t>
      </w:r>
      <w:r>
        <w:rPr>
          <w:rFonts w:hint="eastAsia" w:asciiTheme="minorEastAsia" w:hAnsiTheme="minorEastAsia" w:eastAsiaTheme="minorEastAsia" w:cstheme="minorEastAsia"/>
          <w:b/>
          <w:bCs/>
          <w:spacing w:val="-17"/>
          <w:sz w:val="32"/>
          <w:szCs w:val="32"/>
          <w:lang w:val="en-US" w:eastAsia="zh-CN"/>
        </w:rPr>
        <w:t>淅川县住房和城乡建设局淅川县乡村污水处理站设备更新改造项目</w:t>
      </w:r>
    </w:p>
    <w:p w14:paraId="639DF944">
      <w:pPr>
        <w:kinsoku/>
        <w:wordWrap w:val="0"/>
        <w:spacing w:line="360" w:lineRule="auto"/>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项目编号：淅财招标采购-2025-192</w:t>
      </w:r>
    </w:p>
    <w:p w14:paraId="02ED9AE9">
      <w:pPr>
        <w:kinsoku/>
        <w:wordWrap w:val="0"/>
        <w:spacing w:line="360" w:lineRule="auto"/>
        <w:jc w:val="both"/>
        <w:rPr>
          <w:rFonts w:hint="eastAsia"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lang w:eastAsia="zh-CN"/>
        </w:rPr>
        <w:t>标段编号：</w:t>
      </w:r>
      <w:r>
        <w:rPr>
          <w:rFonts w:hint="eastAsia" w:asciiTheme="minorEastAsia" w:hAnsiTheme="minorEastAsia" w:eastAsiaTheme="minorEastAsia" w:cstheme="minorEastAsia"/>
          <w:b/>
          <w:bCs/>
          <w:spacing w:val="-17"/>
          <w:sz w:val="32"/>
          <w:szCs w:val="32"/>
          <w:lang w:val="zh-CN" w:eastAsia="zh-CN"/>
        </w:rPr>
        <w:t>淅财招标采购-2025-192</w:t>
      </w:r>
      <w:r>
        <w:rPr>
          <w:rFonts w:hint="eastAsia" w:asciiTheme="minorEastAsia" w:hAnsiTheme="minorEastAsia" w:eastAsiaTheme="minorEastAsia" w:cstheme="minorEastAsia"/>
          <w:b/>
          <w:bCs/>
          <w:spacing w:val="-17"/>
          <w:sz w:val="32"/>
          <w:szCs w:val="32"/>
          <w:lang w:val="en-US" w:eastAsia="zh-CN"/>
        </w:rPr>
        <w:t xml:space="preserve">-1 </w:t>
      </w:r>
    </w:p>
    <w:p w14:paraId="79010EE5">
      <w:pPr>
        <w:kinsoku/>
        <w:wordWrap w:val="0"/>
        <w:spacing w:line="360" w:lineRule="auto"/>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采购人：淅川县住房和城乡建设局</w:t>
      </w:r>
    </w:p>
    <w:p w14:paraId="7D29EC37">
      <w:pPr>
        <w:kinsoku/>
        <w:wordWrap w:val="0"/>
        <w:spacing w:line="360" w:lineRule="auto"/>
        <w:jc w:val="both"/>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 xml:space="preserve">采购代理机构：河南韬略工程咨询有限公司 </w:t>
      </w:r>
    </w:p>
    <w:p w14:paraId="6D003CBB">
      <w:pPr>
        <w:pStyle w:val="12"/>
        <w:ind w:left="0" w:leftChars="0" w:firstLine="0" w:firstLineChars="0"/>
        <w:rPr>
          <w:rFonts w:hint="default"/>
          <w:lang w:val="en-US" w:eastAsia="zh-CN"/>
        </w:rPr>
      </w:pPr>
      <w:r>
        <w:rPr>
          <w:rFonts w:hint="eastAsia" w:asciiTheme="minorEastAsia" w:hAnsiTheme="minorEastAsia" w:eastAsiaTheme="minorEastAsia" w:cstheme="minorEastAsia"/>
          <w:b/>
          <w:bCs/>
          <w:spacing w:val="-17"/>
          <w:sz w:val="32"/>
          <w:szCs w:val="32"/>
          <w:lang w:val="en-US" w:eastAsia="zh-CN"/>
        </w:rPr>
        <w:t>日期：二〇二五年十月</w:t>
      </w:r>
    </w:p>
    <w:p w14:paraId="12DE315B">
      <w:pPr>
        <w:kinsoku/>
        <w:wordWrap w:val="0"/>
        <w:spacing w:line="360" w:lineRule="auto"/>
        <w:ind w:firstLine="1149" w:firstLineChars="400"/>
        <w:jc w:val="both"/>
        <w:rPr>
          <w:rFonts w:asciiTheme="minorEastAsia" w:hAnsiTheme="minorEastAsia" w:eastAsiaTheme="minorEastAsia" w:cstheme="minorEastAsia"/>
          <w:b/>
          <w:bCs/>
          <w:spacing w:val="-17"/>
          <w:sz w:val="32"/>
          <w:szCs w:val="32"/>
          <w:lang w:eastAsia="zh-CN"/>
        </w:rPr>
        <w:sectPr>
          <w:footerReference r:id="rId4" w:type="default"/>
          <w:pgSz w:w="11907" w:h="16840"/>
          <w:pgMar w:top="1440" w:right="1800" w:bottom="1440" w:left="1800" w:header="878" w:footer="886" w:gutter="0"/>
          <w:pgNumType w:start="0"/>
          <w:cols w:space="720" w:num="1"/>
        </w:sectPr>
      </w:pPr>
    </w:p>
    <w:p w14:paraId="01265568">
      <w:pPr>
        <w:kinsoku/>
        <w:wordWrap w:val="0"/>
        <w:spacing w:line="360" w:lineRule="auto"/>
        <w:ind w:firstLine="1149" w:firstLineChars="400"/>
        <w:jc w:val="both"/>
        <w:rPr>
          <w:rFonts w:asciiTheme="minorEastAsia" w:hAnsiTheme="minorEastAsia" w:eastAsiaTheme="minorEastAsia" w:cstheme="minorEastAsia"/>
          <w:b/>
          <w:bCs/>
          <w:spacing w:val="-17"/>
          <w:sz w:val="32"/>
          <w:szCs w:val="32"/>
          <w:lang w:eastAsia="zh-CN"/>
        </w:rPr>
      </w:pPr>
    </w:p>
    <w:p w14:paraId="5DC22837">
      <w:pPr>
        <w:kinsoku/>
        <w:wordWrap w:val="0"/>
        <w:spacing w:line="360" w:lineRule="auto"/>
        <w:jc w:val="both"/>
        <w:rPr>
          <w:rFonts w:asciiTheme="minorEastAsia" w:hAnsiTheme="minorEastAsia" w:eastAsiaTheme="minorEastAsia" w:cstheme="minorEastAsia"/>
          <w:b/>
          <w:bCs/>
          <w:spacing w:val="-17"/>
          <w:sz w:val="32"/>
          <w:szCs w:val="32"/>
          <w:lang w:eastAsia="zh-CN"/>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rPr>
      </w:sdtEndPr>
      <w:sdtContent>
        <w:p w14:paraId="6E7B4B85">
          <w:pPr>
            <w:pStyle w:val="6"/>
            <w:kinsoku/>
            <w:wordWrap w:val="0"/>
            <w:spacing w:before="353" w:line="222" w:lineRule="auto"/>
            <w:ind w:left="3716"/>
            <w:jc w:val="both"/>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42"/>
              <w:sz w:val="44"/>
              <w:szCs w:val="44"/>
              <w:lang w:eastAsia="zh-CN"/>
            </w:rPr>
            <w:t>目录</w:t>
          </w:r>
        </w:p>
        <w:p w14:paraId="6E63607D">
          <w:pPr>
            <w:pStyle w:val="6"/>
            <w:kinsoku/>
            <w:wordWrap w:val="0"/>
            <w:jc w:val="both"/>
            <w:rPr>
              <w:shd w:val="clear" w:color="FFFFFF" w:fill="D9D9D9"/>
              <w:lang w:eastAsia="zh-CN"/>
            </w:rPr>
          </w:pPr>
        </w:p>
        <w:p w14:paraId="00729CA8">
          <w:pPr>
            <w:pStyle w:val="6"/>
            <w:kinsoku/>
            <w:wordWrap w:val="0"/>
            <w:spacing w:line="360" w:lineRule="auto"/>
            <w:jc w:val="both"/>
            <w:rPr>
              <w:sz w:val="28"/>
              <w:szCs w:val="28"/>
              <w:lang w:eastAsia="zh-CN"/>
            </w:rPr>
          </w:pPr>
          <w:r>
            <w:rPr>
              <w:rFonts w:hint="eastAsia"/>
              <w:sz w:val="28"/>
              <w:szCs w:val="28"/>
              <w:lang w:eastAsia="zh-CN"/>
            </w:rPr>
            <w:t>第一章公开招标公告</w:t>
          </w:r>
        </w:p>
        <w:p w14:paraId="3219A3E2">
          <w:pPr>
            <w:pStyle w:val="6"/>
            <w:kinsoku/>
            <w:wordWrap w:val="0"/>
            <w:spacing w:line="360" w:lineRule="auto"/>
            <w:jc w:val="both"/>
            <w:rPr>
              <w:sz w:val="28"/>
              <w:szCs w:val="28"/>
              <w:lang w:eastAsia="zh-CN"/>
            </w:rPr>
          </w:pPr>
          <w:r>
            <w:rPr>
              <w:rFonts w:hint="eastAsia"/>
              <w:sz w:val="28"/>
              <w:szCs w:val="28"/>
              <w:lang w:eastAsia="zh-CN"/>
            </w:rPr>
            <w:t>第二章采购需求</w:t>
          </w:r>
        </w:p>
        <w:p w14:paraId="2C5528F5">
          <w:pPr>
            <w:pStyle w:val="6"/>
            <w:kinsoku/>
            <w:wordWrap w:val="0"/>
            <w:spacing w:line="360" w:lineRule="auto"/>
            <w:jc w:val="both"/>
            <w:rPr>
              <w:sz w:val="28"/>
              <w:szCs w:val="28"/>
              <w:lang w:eastAsia="zh-CN"/>
            </w:rPr>
          </w:pPr>
          <w:r>
            <w:rPr>
              <w:rFonts w:hint="eastAsia"/>
              <w:sz w:val="28"/>
              <w:szCs w:val="28"/>
              <w:lang w:eastAsia="zh-CN"/>
            </w:rPr>
            <w:t>第三章投标人须知</w:t>
          </w:r>
        </w:p>
        <w:p w14:paraId="7A4AFCC3">
          <w:pPr>
            <w:pStyle w:val="6"/>
            <w:kinsoku/>
            <w:wordWrap w:val="0"/>
            <w:spacing w:line="360" w:lineRule="auto"/>
            <w:jc w:val="both"/>
            <w:rPr>
              <w:sz w:val="28"/>
              <w:szCs w:val="28"/>
              <w:lang w:eastAsia="zh-CN"/>
            </w:rPr>
          </w:pPr>
          <w:r>
            <w:rPr>
              <w:rFonts w:hint="eastAsia"/>
              <w:sz w:val="28"/>
              <w:szCs w:val="28"/>
              <w:lang w:eastAsia="zh-CN"/>
            </w:rPr>
            <w:t>第四章开、评标程序、评标方法和评标标准</w:t>
          </w:r>
        </w:p>
        <w:p w14:paraId="0D6AAD0C">
          <w:pPr>
            <w:pStyle w:val="6"/>
            <w:kinsoku/>
            <w:wordWrap w:val="0"/>
            <w:spacing w:line="360" w:lineRule="auto"/>
            <w:jc w:val="both"/>
            <w:rPr>
              <w:sz w:val="28"/>
              <w:szCs w:val="28"/>
              <w:lang w:eastAsia="zh-CN"/>
            </w:rPr>
          </w:pPr>
          <w:r>
            <w:rPr>
              <w:rFonts w:hint="eastAsia"/>
              <w:sz w:val="28"/>
              <w:szCs w:val="28"/>
              <w:lang w:eastAsia="zh-CN"/>
            </w:rPr>
            <w:t>第五章政府采购合同（草案）</w:t>
          </w:r>
        </w:p>
        <w:p w14:paraId="345DD5F1">
          <w:pPr>
            <w:pStyle w:val="6"/>
            <w:kinsoku/>
            <w:wordWrap w:val="0"/>
            <w:spacing w:line="360" w:lineRule="auto"/>
            <w:jc w:val="both"/>
            <w:rPr>
              <w:sz w:val="28"/>
              <w:szCs w:val="28"/>
              <w:lang w:eastAsia="zh-CN"/>
            </w:rPr>
          </w:pPr>
          <w:r>
            <w:rPr>
              <w:rFonts w:hint="eastAsia"/>
              <w:sz w:val="28"/>
              <w:szCs w:val="28"/>
              <w:lang w:eastAsia="zh-CN"/>
            </w:rPr>
            <w:t>第六章投标文件格式</w:t>
          </w:r>
        </w:p>
      </w:sdtContent>
    </w:sdt>
    <w:p w14:paraId="55F7283E">
      <w:pPr>
        <w:kinsoku/>
        <w:wordWrap w:val="0"/>
        <w:spacing w:line="219" w:lineRule="auto"/>
        <w:jc w:val="both"/>
        <w:rPr>
          <w:rFonts w:asciiTheme="minorEastAsia" w:hAnsiTheme="minorEastAsia" w:eastAsiaTheme="minorEastAsia" w:cstheme="minorEastAsia"/>
          <w:sz w:val="24"/>
          <w:szCs w:val="24"/>
          <w:lang w:eastAsia="zh-CN"/>
        </w:rPr>
      </w:pPr>
    </w:p>
    <w:p w14:paraId="510585EF">
      <w:pPr>
        <w:kinsoku/>
        <w:wordWrap w:val="0"/>
        <w:spacing w:line="219" w:lineRule="auto"/>
        <w:jc w:val="both"/>
        <w:rPr>
          <w:rFonts w:asciiTheme="minorEastAsia" w:hAnsiTheme="minorEastAsia" w:eastAsiaTheme="minorEastAsia" w:cstheme="minorEastAsia"/>
          <w:sz w:val="24"/>
          <w:szCs w:val="24"/>
          <w:lang w:eastAsia="zh-CN"/>
        </w:rPr>
      </w:pPr>
    </w:p>
    <w:p w14:paraId="036252F0">
      <w:pPr>
        <w:kinsoku/>
        <w:wordWrap w:val="0"/>
        <w:spacing w:line="219" w:lineRule="auto"/>
        <w:jc w:val="both"/>
        <w:rPr>
          <w:rFonts w:asciiTheme="minorEastAsia" w:hAnsiTheme="minorEastAsia" w:eastAsiaTheme="minorEastAsia" w:cstheme="minorEastAsia"/>
          <w:sz w:val="24"/>
          <w:szCs w:val="24"/>
          <w:lang w:eastAsia="zh-CN"/>
        </w:rPr>
      </w:pPr>
    </w:p>
    <w:p w14:paraId="1D46B2F7">
      <w:pPr>
        <w:kinsoku/>
        <w:wordWrap w:val="0"/>
        <w:spacing w:line="219" w:lineRule="auto"/>
        <w:jc w:val="both"/>
        <w:rPr>
          <w:rFonts w:asciiTheme="minorEastAsia" w:hAnsiTheme="minorEastAsia" w:eastAsiaTheme="minorEastAsia" w:cstheme="minorEastAsia"/>
          <w:sz w:val="24"/>
          <w:szCs w:val="24"/>
          <w:lang w:eastAsia="zh-CN"/>
        </w:rPr>
      </w:pPr>
    </w:p>
    <w:p w14:paraId="1DA559B8">
      <w:pPr>
        <w:kinsoku/>
        <w:wordWrap w:val="0"/>
        <w:spacing w:line="219" w:lineRule="auto"/>
        <w:jc w:val="both"/>
        <w:rPr>
          <w:rFonts w:asciiTheme="minorEastAsia" w:hAnsiTheme="minorEastAsia" w:eastAsiaTheme="minorEastAsia" w:cstheme="minorEastAsia"/>
          <w:sz w:val="24"/>
          <w:szCs w:val="24"/>
          <w:lang w:eastAsia="zh-CN"/>
        </w:rPr>
      </w:pPr>
    </w:p>
    <w:p w14:paraId="11AB60A8">
      <w:pPr>
        <w:kinsoku/>
        <w:wordWrap w:val="0"/>
        <w:spacing w:line="219" w:lineRule="auto"/>
        <w:jc w:val="both"/>
        <w:rPr>
          <w:rFonts w:asciiTheme="minorEastAsia" w:hAnsiTheme="minorEastAsia" w:eastAsiaTheme="minorEastAsia" w:cstheme="minorEastAsia"/>
          <w:sz w:val="24"/>
          <w:szCs w:val="24"/>
          <w:lang w:eastAsia="zh-CN"/>
        </w:rPr>
      </w:pPr>
    </w:p>
    <w:p w14:paraId="303EE8D1">
      <w:pPr>
        <w:kinsoku/>
        <w:wordWrap w:val="0"/>
        <w:spacing w:line="219" w:lineRule="auto"/>
        <w:jc w:val="both"/>
        <w:rPr>
          <w:rFonts w:asciiTheme="minorEastAsia" w:hAnsiTheme="minorEastAsia" w:eastAsiaTheme="minorEastAsia" w:cstheme="minorEastAsia"/>
          <w:sz w:val="24"/>
          <w:szCs w:val="24"/>
          <w:lang w:eastAsia="zh-CN"/>
        </w:rPr>
      </w:pPr>
    </w:p>
    <w:p w14:paraId="7D85CDE9">
      <w:pPr>
        <w:kinsoku/>
        <w:wordWrap w:val="0"/>
        <w:spacing w:line="219" w:lineRule="auto"/>
        <w:jc w:val="both"/>
        <w:rPr>
          <w:rFonts w:asciiTheme="minorEastAsia" w:hAnsiTheme="minorEastAsia" w:eastAsiaTheme="minorEastAsia" w:cstheme="minorEastAsia"/>
          <w:sz w:val="24"/>
          <w:szCs w:val="24"/>
          <w:lang w:eastAsia="zh-CN"/>
        </w:rPr>
      </w:pPr>
    </w:p>
    <w:p w14:paraId="1676F7C8">
      <w:pPr>
        <w:pStyle w:val="6"/>
        <w:kinsoku/>
        <w:wordWrap w:val="0"/>
        <w:spacing w:before="353" w:line="360" w:lineRule="auto"/>
        <w:ind w:left="3129"/>
        <w:jc w:val="both"/>
        <w:rPr>
          <w:rFonts w:asciiTheme="minorEastAsia" w:hAnsiTheme="minorEastAsia" w:eastAsiaTheme="minorEastAsia" w:cstheme="minorEastAsia"/>
          <w:spacing w:val="-1"/>
          <w:sz w:val="36"/>
          <w:szCs w:val="36"/>
          <w:lang w:eastAsia="zh-CN"/>
        </w:rPr>
      </w:pPr>
    </w:p>
    <w:p w14:paraId="1A2297FA">
      <w:pPr>
        <w:pStyle w:val="6"/>
        <w:kinsoku/>
        <w:wordWrap w:val="0"/>
        <w:spacing w:before="353" w:line="360" w:lineRule="auto"/>
        <w:ind w:left="3129"/>
        <w:jc w:val="both"/>
        <w:rPr>
          <w:rFonts w:asciiTheme="minorEastAsia" w:hAnsiTheme="minorEastAsia" w:eastAsiaTheme="minorEastAsia" w:cstheme="minorEastAsia"/>
          <w:spacing w:val="-1"/>
          <w:sz w:val="36"/>
          <w:szCs w:val="36"/>
          <w:lang w:eastAsia="zh-CN"/>
        </w:rPr>
      </w:pPr>
    </w:p>
    <w:p w14:paraId="6A837330">
      <w:pPr>
        <w:pStyle w:val="6"/>
        <w:kinsoku/>
        <w:wordWrap w:val="0"/>
        <w:spacing w:before="353" w:line="360" w:lineRule="auto"/>
        <w:ind w:left="3129"/>
        <w:jc w:val="both"/>
        <w:rPr>
          <w:rFonts w:asciiTheme="minorEastAsia" w:hAnsiTheme="minorEastAsia" w:eastAsiaTheme="minorEastAsia" w:cstheme="minorEastAsia"/>
          <w:spacing w:val="-1"/>
          <w:sz w:val="36"/>
          <w:szCs w:val="36"/>
          <w:lang w:eastAsia="zh-CN"/>
        </w:rPr>
      </w:pPr>
    </w:p>
    <w:p w14:paraId="39DCBDB7">
      <w:pPr>
        <w:pStyle w:val="17"/>
        <w:rPr>
          <w:rFonts w:asciiTheme="minorEastAsia" w:hAnsiTheme="minorEastAsia" w:eastAsiaTheme="minorEastAsia" w:cstheme="minorEastAsia"/>
          <w:spacing w:val="-1"/>
          <w:sz w:val="36"/>
          <w:szCs w:val="36"/>
          <w:lang w:eastAsia="zh-CN"/>
        </w:rPr>
      </w:pPr>
    </w:p>
    <w:p w14:paraId="3E2697F5">
      <w:pPr>
        <w:rPr>
          <w:lang w:eastAsia="zh-CN"/>
        </w:rPr>
      </w:pPr>
    </w:p>
    <w:p w14:paraId="31D9CFA8">
      <w:pPr>
        <w:pStyle w:val="6"/>
        <w:kinsoku/>
        <w:wordWrap w:val="0"/>
        <w:spacing w:before="353" w:line="360" w:lineRule="auto"/>
        <w:ind w:left="3129"/>
        <w:jc w:val="both"/>
        <w:rPr>
          <w:rFonts w:asciiTheme="minorEastAsia" w:hAnsiTheme="minorEastAsia" w:eastAsiaTheme="minorEastAsia" w:cstheme="minorEastAsia"/>
          <w:spacing w:val="-1"/>
          <w:sz w:val="36"/>
          <w:szCs w:val="36"/>
          <w:lang w:eastAsia="zh-CN"/>
        </w:rPr>
      </w:pPr>
    </w:p>
    <w:p w14:paraId="6A594737">
      <w:pPr>
        <w:pStyle w:val="2"/>
        <w:bidi w:val="0"/>
        <w:rPr>
          <w:rFonts w:hint="eastAsia" w:ascii="宋体" w:hAnsi="宋体" w:eastAsia="宋体" w:cs="宋体"/>
          <w:sz w:val="44"/>
          <w:szCs w:val="44"/>
        </w:rPr>
      </w:pPr>
      <w:r>
        <w:rPr>
          <w:rFonts w:hint="eastAsia" w:ascii="宋体" w:hAnsi="宋体" w:eastAsia="宋体" w:cs="宋体"/>
          <w:spacing w:val="24"/>
          <w:position w:val="-1"/>
          <w:sz w:val="44"/>
          <w:szCs w:val="44"/>
        </w:rPr>
        <w:t>第一章公开招标公告</w:t>
      </w:r>
    </w:p>
    <w:p w14:paraId="353B951D">
      <w:pPr>
        <w:pStyle w:val="6"/>
        <w:keepNext w:val="0"/>
        <w:keepLines w:val="0"/>
        <w:pageBreakBefore w:val="0"/>
        <w:kinsoku/>
        <w:wordWrap w:val="0"/>
        <w:overflowPunct/>
        <w:topLinePunct w:val="0"/>
        <w:bidi w:val="0"/>
        <w:spacing w:before="353" w:line="600" w:lineRule="exact"/>
        <w:jc w:val="center"/>
        <w:rPr>
          <w:b/>
          <w:bCs/>
          <w:spacing w:val="-6"/>
          <w:sz w:val="28"/>
          <w:szCs w:val="28"/>
          <w:lang w:eastAsia="zh-CN"/>
        </w:rPr>
      </w:pPr>
      <w:r>
        <w:rPr>
          <w:rFonts w:hint="eastAsia" w:asciiTheme="minorEastAsia" w:hAnsiTheme="minorEastAsia" w:eastAsiaTheme="minorEastAsia" w:cstheme="minorEastAsia"/>
          <w:b/>
          <w:bCs/>
          <w:spacing w:val="-1"/>
          <w:sz w:val="28"/>
          <w:szCs w:val="28"/>
          <w:lang w:val="en-US" w:eastAsia="zh-CN"/>
        </w:rPr>
        <w:t>淅川县住房和城乡建设局淅川县乡村污水处理站设备更新改造项目-</w:t>
      </w:r>
      <w:r>
        <w:rPr>
          <w:rFonts w:hint="eastAsia" w:asciiTheme="minorEastAsia" w:hAnsiTheme="minorEastAsia" w:eastAsiaTheme="minorEastAsia" w:cstheme="minorEastAsia"/>
          <w:b/>
          <w:bCs/>
          <w:spacing w:val="-1"/>
          <w:sz w:val="28"/>
          <w:szCs w:val="28"/>
          <w:lang w:eastAsia="zh-CN"/>
        </w:rPr>
        <w:t>公开招标公告</w:t>
      </w:r>
    </w:p>
    <w:p w14:paraId="653265F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项目概况</w:t>
      </w:r>
    </w:p>
    <w:p w14:paraId="2A1DA38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asciiTheme="minorEastAsia" w:hAnsiTheme="minorEastAsia" w:eastAsiaTheme="minorEastAsia" w:cstheme="minorEastAsia"/>
          <w:color w:val="auto"/>
          <w:highlight w:val="none"/>
          <w:lang w:eastAsia="zh-CN"/>
        </w:rPr>
      </w:pPr>
      <w:r>
        <w:rPr>
          <w:rFonts w:hint="eastAsia" w:ascii="宋体" w:hAnsi="宋体" w:eastAsia="宋体" w:cs="宋体"/>
          <w:sz w:val="24"/>
          <w:szCs w:val="24"/>
          <w:lang w:eastAsia="zh-CN"/>
        </w:rPr>
        <w:t>淅川县住房和城乡建设局淅川县乡村污水处理站设备更新改造项目的潜在投标人应在全国公共资源交易平台(河南省·南阳淅川分平台）（http://ggzyjy.xichuan.gov.cn/）</w:t>
      </w:r>
      <w:r>
        <w:rPr>
          <w:rFonts w:hint="eastAsia" w:ascii="宋体" w:hAnsi="宋体" w:eastAsia="宋体" w:cs="宋体"/>
          <w:sz w:val="24"/>
          <w:szCs w:val="24"/>
          <w:highlight w:val="none"/>
          <w:lang w:eastAsia="zh-CN"/>
        </w:rPr>
        <w:t>获取招标文件，并于</w:t>
      </w:r>
      <w:r>
        <w:rPr>
          <w:rFonts w:hint="eastAsia" w:ascii="宋体" w:hAnsi="宋体" w:eastAsia="宋体" w:cs="宋体"/>
          <w:sz w:val="24"/>
          <w:szCs w:val="24"/>
          <w:lang w:eastAsia="zh-CN"/>
        </w:rPr>
        <w:t>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宋体" w:hAnsi="宋体" w:eastAsia="宋体" w:cs="宋体"/>
          <w:color w:val="auto"/>
          <w:sz w:val="24"/>
          <w:szCs w:val="24"/>
          <w:highlight w:val="none"/>
          <w:lang w:val="en-US" w:eastAsia="zh-CN"/>
        </w:rPr>
        <w:t>9时00分</w:t>
      </w:r>
      <w:r>
        <w:rPr>
          <w:rFonts w:hint="eastAsia" w:ascii="宋体" w:hAnsi="宋体" w:eastAsia="宋体" w:cs="宋体"/>
          <w:color w:val="auto"/>
          <w:sz w:val="24"/>
          <w:szCs w:val="24"/>
          <w:highlight w:val="none"/>
          <w:lang w:eastAsia="zh-CN"/>
        </w:rPr>
        <w:t>（北京时间）前递交投标文件。</w:t>
      </w:r>
    </w:p>
    <w:p w14:paraId="7D0C0E3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一、项目基本情况</w:t>
      </w:r>
    </w:p>
    <w:p w14:paraId="3679903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1、项目编号：淅财招标采购-2025-192</w:t>
      </w:r>
    </w:p>
    <w:p w14:paraId="2E0F80A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2、项目名称：淅川县住房和城乡建设局淅川县乡村污水处理站设备更新改造项目</w:t>
      </w:r>
    </w:p>
    <w:p w14:paraId="660A68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3、采购方式：公开招标</w:t>
      </w:r>
    </w:p>
    <w:p w14:paraId="59B105E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4、预算金额：</w:t>
      </w:r>
      <w:r>
        <w:rPr>
          <w:rFonts w:hint="eastAsia" w:ascii="宋体" w:hAnsi="宋体" w:eastAsia="宋体" w:cs="宋体"/>
          <w:sz w:val="24"/>
          <w:szCs w:val="24"/>
          <w:lang w:val="en-US" w:eastAsia="zh-CN"/>
        </w:rPr>
        <w:t xml:space="preserve">2978127.30 </w:t>
      </w:r>
      <w:r>
        <w:rPr>
          <w:rFonts w:hint="eastAsia" w:ascii="宋体" w:hAnsi="宋体" w:eastAsia="宋体" w:cs="宋体"/>
          <w:sz w:val="24"/>
          <w:szCs w:val="24"/>
          <w:lang w:eastAsia="zh-CN"/>
        </w:rPr>
        <w:t>元</w:t>
      </w:r>
    </w:p>
    <w:p w14:paraId="60BBFAC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最高限价：</w:t>
      </w:r>
      <w:r>
        <w:rPr>
          <w:rFonts w:hint="eastAsia" w:ascii="宋体" w:hAnsi="宋体" w:eastAsia="宋体" w:cs="宋体"/>
          <w:sz w:val="24"/>
          <w:szCs w:val="24"/>
          <w:lang w:val="en-US" w:eastAsia="zh-CN"/>
        </w:rPr>
        <w:t xml:space="preserve">2978127.30 </w:t>
      </w:r>
      <w:r>
        <w:rPr>
          <w:rFonts w:hint="eastAsia" w:ascii="宋体" w:hAnsi="宋体" w:eastAsia="宋体" w:cs="宋体"/>
          <w:sz w:val="24"/>
          <w:szCs w:val="24"/>
          <w:lang w:eastAsia="zh-CN"/>
        </w:rPr>
        <w:t>元</w:t>
      </w:r>
    </w:p>
    <w:tbl>
      <w:tblPr>
        <w:tblStyle w:val="14"/>
        <w:tblW w:w="4998"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346"/>
        <w:gridCol w:w="1336"/>
        <w:gridCol w:w="1801"/>
        <w:gridCol w:w="1426"/>
        <w:gridCol w:w="1216"/>
        <w:gridCol w:w="739"/>
        <w:gridCol w:w="1456"/>
      </w:tblGrid>
      <w:tr w14:paraId="32C994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9" w:hRule="atLeast"/>
          <w:jc w:val="center"/>
        </w:trPr>
        <w:tc>
          <w:tcPr>
            <w:tcW w:w="226" w:type="pct"/>
            <w:vAlign w:val="center"/>
          </w:tcPr>
          <w:p w14:paraId="713D2C3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572" w:type="pct"/>
            <w:vAlign w:val="center"/>
          </w:tcPr>
          <w:p w14:paraId="5721D87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包号</w:t>
            </w:r>
          </w:p>
        </w:tc>
        <w:tc>
          <w:tcPr>
            <w:tcW w:w="1529" w:type="pct"/>
            <w:vAlign w:val="center"/>
          </w:tcPr>
          <w:p w14:paraId="42179AF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包名称</w:t>
            </w:r>
          </w:p>
        </w:tc>
        <w:tc>
          <w:tcPr>
            <w:tcW w:w="641" w:type="pct"/>
            <w:vAlign w:val="center"/>
          </w:tcPr>
          <w:p w14:paraId="4FCF787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包预算</w:t>
            </w:r>
          </w:p>
          <w:p w14:paraId="2C625EB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（元）</w:t>
            </w:r>
          </w:p>
        </w:tc>
        <w:tc>
          <w:tcPr>
            <w:tcW w:w="676" w:type="pct"/>
            <w:vAlign w:val="center"/>
          </w:tcPr>
          <w:p w14:paraId="058D619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包最高限价</w:t>
            </w:r>
          </w:p>
          <w:p w14:paraId="7D9EC8A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（元）</w:t>
            </w:r>
          </w:p>
        </w:tc>
        <w:tc>
          <w:tcPr>
            <w:tcW w:w="676" w:type="pct"/>
            <w:vAlign w:val="center"/>
          </w:tcPr>
          <w:p w14:paraId="4562190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是否专门面向中小企业</w:t>
            </w:r>
          </w:p>
        </w:tc>
        <w:tc>
          <w:tcPr>
            <w:tcW w:w="676" w:type="pct"/>
            <w:vAlign w:val="center"/>
          </w:tcPr>
          <w:p w14:paraId="1914493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采购预留金额（元）</w:t>
            </w:r>
          </w:p>
        </w:tc>
      </w:tr>
      <w:tr w14:paraId="3E4BB4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3" w:hRule="atLeast"/>
          <w:jc w:val="center"/>
        </w:trPr>
        <w:tc>
          <w:tcPr>
            <w:tcW w:w="226" w:type="pct"/>
            <w:vAlign w:val="center"/>
          </w:tcPr>
          <w:p w14:paraId="485B986B">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jc w:val="both"/>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572" w:type="pct"/>
            <w:vAlign w:val="center"/>
          </w:tcPr>
          <w:p w14:paraId="40F9511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淅财招标采购-2025-192</w:t>
            </w:r>
            <w:r>
              <w:rPr>
                <w:rFonts w:hint="eastAsia" w:asciiTheme="minorEastAsia" w:hAnsiTheme="minorEastAsia" w:eastAsiaTheme="minorEastAsia" w:cstheme="minorEastAsia"/>
                <w:sz w:val="24"/>
                <w:szCs w:val="24"/>
                <w:lang w:val="en-US" w:eastAsia="zh-CN"/>
              </w:rPr>
              <w:t xml:space="preserve">-1 </w:t>
            </w:r>
          </w:p>
        </w:tc>
        <w:tc>
          <w:tcPr>
            <w:tcW w:w="1529" w:type="pct"/>
            <w:vAlign w:val="center"/>
          </w:tcPr>
          <w:p w14:paraId="2C1A314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淅川县住房和城乡建设局淅川县乡村污水处理站设备更新改造项目第1标段</w:t>
            </w:r>
          </w:p>
        </w:tc>
        <w:tc>
          <w:tcPr>
            <w:tcW w:w="641" w:type="pct"/>
            <w:vAlign w:val="center"/>
          </w:tcPr>
          <w:p w14:paraId="2888CF35">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jc w:val="center"/>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2978127.30 </w:t>
            </w:r>
            <w:r>
              <w:rPr>
                <w:rFonts w:hint="eastAsia" w:asciiTheme="minorEastAsia" w:hAnsiTheme="minorEastAsia" w:eastAsiaTheme="minorEastAsia" w:cstheme="minorEastAsia"/>
                <w:color w:val="auto"/>
                <w:sz w:val="24"/>
                <w:szCs w:val="24"/>
                <w:lang w:eastAsia="zh-CN"/>
              </w:rPr>
              <w:t>元</w:t>
            </w:r>
            <w:r>
              <w:rPr>
                <w:rFonts w:hint="eastAsia" w:asciiTheme="minorEastAsia" w:hAnsiTheme="minorEastAsia" w:eastAsiaTheme="minorEastAsia" w:cstheme="minorEastAsia"/>
                <w:color w:val="auto"/>
                <w:sz w:val="24"/>
                <w:szCs w:val="24"/>
                <w:lang w:val="en-US" w:eastAsia="zh-CN"/>
              </w:rPr>
              <w:t xml:space="preserve">  </w:t>
            </w:r>
          </w:p>
        </w:tc>
        <w:tc>
          <w:tcPr>
            <w:tcW w:w="676" w:type="pct"/>
            <w:vAlign w:val="center"/>
          </w:tcPr>
          <w:p w14:paraId="2E45BAA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2978127.30 </w:t>
            </w:r>
            <w:r>
              <w:rPr>
                <w:rFonts w:hint="eastAsia" w:asciiTheme="minorEastAsia" w:hAnsiTheme="minorEastAsia" w:eastAsiaTheme="minorEastAsia" w:cstheme="minorEastAsia"/>
                <w:color w:val="auto"/>
                <w:sz w:val="24"/>
                <w:szCs w:val="24"/>
                <w:lang w:eastAsia="zh-CN"/>
              </w:rPr>
              <w:t>元</w:t>
            </w:r>
          </w:p>
        </w:tc>
        <w:tc>
          <w:tcPr>
            <w:tcW w:w="676" w:type="pct"/>
            <w:vAlign w:val="center"/>
          </w:tcPr>
          <w:p w14:paraId="1AAE99E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是</w:t>
            </w:r>
          </w:p>
        </w:tc>
        <w:tc>
          <w:tcPr>
            <w:tcW w:w="676" w:type="pct"/>
            <w:vAlign w:val="center"/>
          </w:tcPr>
          <w:p w14:paraId="3D5113E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2978127.3 ，其中小微企业采购金额：2978127.3</w:t>
            </w:r>
          </w:p>
        </w:tc>
      </w:tr>
    </w:tbl>
    <w:p w14:paraId="06E7E10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5、采购需求（包括但不限于标的的名称、数量、简要技术需求或服务要求等）：</w:t>
      </w:r>
    </w:p>
    <w:p w14:paraId="27E0C5E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5.1、招标内容：淅川县住房和城乡建设局淅川县乡村污水处理站设备更新改造项目（详见采购需求）</w:t>
      </w:r>
      <w:bookmarkStart w:id="0" w:name="_GoBack"/>
      <w:bookmarkEnd w:id="0"/>
    </w:p>
    <w:p w14:paraId="372722A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5.2、项目地点：采购人指定地点</w:t>
      </w:r>
    </w:p>
    <w:p w14:paraId="7A20409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5.3、质量要求：合格，符合国家及行业相关规范和标准</w:t>
      </w:r>
    </w:p>
    <w:p w14:paraId="726A8CC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5.4、供货期：合同签订后30日历天</w:t>
      </w:r>
    </w:p>
    <w:p w14:paraId="6671027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5.5、质保期：自验收合格之日起3年</w:t>
      </w:r>
    </w:p>
    <w:p w14:paraId="1AB3C30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6、合同履行期限：同供货期</w:t>
      </w:r>
    </w:p>
    <w:p w14:paraId="549137D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7、本项目是否接受联合体投标：否</w:t>
      </w:r>
    </w:p>
    <w:p w14:paraId="3A0FE0F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8、是否接受进口产品：否</w:t>
      </w:r>
    </w:p>
    <w:p w14:paraId="06E3B9A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9、是否专门面向中小企业：</w:t>
      </w:r>
      <w:r>
        <w:rPr>
          <w:rFonts w:hint="eastAsia" w:ascii="宋体" w:hAnsi="宋体" w:eastAsia="宋体" w:cs="宋体"/>
          <w:sz w:val="24"/>
          <w:szCs w:val="24"/>
          <w:highlight w:val="none"/>
          <w:lang w:val="en-US" w:eastAsia="zh-CN"/>
        </w:rPr>
        <w:t>是</w:t>
      </w:r>
    </w:p>
    <w:p w14:paraId="22D646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二、申请人资格要求：</w:t>
      </w:r>
    </w:p>
    <w:p w14:paraId="1356A1C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1、符合《政府采购法》第二十二条之规定；</w:t>
      </w:r>
    </w:p>
    <w:p w14:paraId="0F307BC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2、落实政府采购政策满足的资格要求：</w:t>
      </w:r>
    </w:p>
    <w:p w14:paraId="0523A5A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本项目执行促进中小型企业发展政策（残疾人福利性企业、监狱企业视同小微企业）</w:t>
      </w:r>
    </w:p>
    <w:p w14:paraId="6904A580">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3、本项目的特定资格要求</w:t>
      </w:r>
    </w:p>
    <w:p w14:paraId="741A7202">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3.1注册于中华人民共和国境内，具有独立承担民事责任能力，持有有效的营业执照；</w:t>
      </w:r>
    </w:p>
    <w:p w14:paraId="6F672F42">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3.2具有良好的商业信誉和健全的财务会计制度（1.提供本单位上年度经会计师事务所出具的审计报告或本公司出具的财务报表或提供银行出具的证明文件。银行出具的证明文件应能说明该供应商与银行之间业务往来正常，企业信誉良好等。2024年新成立企业可提供成立后任意一季度审计报告或财务报表，2025年新成立企业可提供自成立之日起财务报表。2.供应商提供企业有关财务会计制度)；</w:t>
      </w:r>
    </w:p>
    <w:p w14:paraId="41C06282">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3.3具有履行合同所必需的设备和专业技术能力（提供承诺函，格式自拟）；</w:t>
      </w:r>
      <w:r>
        <w:rPr>
          <w:rFonts w:hint="default"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t>3.4有依法缴纳税收和社会保障资金的良好记录（提供2025年以来任意一个月依法缴纳税收和社会保障资金的证明材料，依法免税或不需要缴纳社会保障资金的申请人应提供相应的证明文件）；</w:t>
      </w:r>
    </w:p>
    <w:p w14:paraId="4A35305A">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3.5参加政府采购活动前三年内，在经营活动中没有重大违法记录</w:t>
      </w:r>
      <w:r>
        <w:rPr>
          <w:rFonts w:hint="eastAsia" w:ascii="宋体" w:hAnsi="宋体" w:eastAsia="宋体" w:cs="宋体"/>
          <w:sz w:val="24"/>
          <w:szCs w:val="24"/>
          <w:lang w:val="en-US" w:eastAsia="zh-CN"/>
        </w:rPr>
        <w:t>。</w:t>
      </w:r>
    </w:p>
    <w:p w14:paraId="0D49CA80">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3.6投标人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p>
    <w:p w14:paraId="4FEABBFD">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根据《关于在政府采购活动中查询及使用信用记录有关问题的通知》(财库(2016)125号)的规定，对列入失信被执行人、重大税收违法失信主体名单、政府</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严重违法失信行为记录名单的供应商，拒绝参与本项目政府采购活动【查询渠道:“信用中国”网站(www.creditchina.gov.cn)、中国政府采购网(www.ccgp.gov.cn)】，查询时间为发布公告之日起到投标截止时间；</w:t>
      </w:r>
    </w:p>
    <w:p w14:paraId="72D9AC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本项目不接受联合体投标，不得分包转包。</w:t>
      </w:r>
    </w:p>
    <w:p w14:paraId="57124CD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本项目实行资格后审，审查内容以投标截止时间前填报上传的企业诚信库信息为准，过期更改的诚信库信息不作为本项目评审依据。诚信库上传信息必全，真实有效，原件扫描件清晰可辨。否则，由此造成应得分而未得分或资格审查不合格等情况的，由供应商自行承担责任;</w:t>
      </w:r>
    </w:p>
    <w:p w14:paraId="1BE98E7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本项目中标/成交结果公示时，同时公示中标/成交人诚信库信息，接受社会监督。</w:t>
      </w:r>
    </w:p>
    <w:p w14:paraId="4B8CC57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三、获取采购文件</w:t>
      </w:r>
    </w:p>
    <w:p w14:paraId="19FCDD1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1.时间：</w:t>
      </w:r>
      <w:r>
        <w:rPr>
          <w:rFonts w:hint="eastAsia" w:ascii="宋体" w:hAnsi="宋体" w:eastAsia="宋体" w:cs="宋体"/>
          <w:sz w:val="24"/>
          <w:szCs w:val="24"/>
          <w:lang w:val="en-US" w:eastAsia="zh-CN"/>
        </w:rPr>
        <w:t>2025年10月27日</w:t>
      </w:r>
      <w:r>
        <w:rPr>
          <w:rFonts w:hint="eastAsia" w:ascii="宋体" w:hAnsi="宋体" w:eastAsia="宋体" w:cs="宋体"/>
          <w:sz w:val="24"/>
          <w:szCs w:val="24"/>
          <w:lang w:eastAsia="zh-CN"/>
        </w:rPr>
        <w:t>至</w:t>
      </w:r>
      <w:r>
        <w:rPr>
          <w:rFonts w:hint="eastAsia" w:ascii="宋体" w:hAnsi="宋体" w:eastAsia="宋体" w:cs="宋体"/>
          <w:sz w:val="24"/>
          <w:szCs w:val="24"/>
          <w:lang w:val="en-US" w:eastAsia="zh-CN"/>
        </w:rPr>
        <w:t>2025年11月17日</w:t>
      </w:r>
      <w:r>
        <w:rPr>
          <w:rFonts w:hint="eastAsia" w:ascii="宋体" w:hAnsi="宋体" w:eastAsia="宋体" w:cs="宋体"/>
          <w:sz w:val="24"/>
          <w:szCs w:val="24"/>
          <w:lang w:eastAsia="zh-CN"/>
        </w:rPr>
        <w:t>，每天上午09:00至12:00，下午12:00至18:00。</w:t>
      </w:r>
    </w:p>
    <w:p w14:paraId="67F651C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2.地点：全国公共资源交易平台(河南省·南阳淅川分平台）（http://ggzyjy.xichuan.gov.cn/）。</w:t>
      </w:r>
    </w:p>
    <w:p w14:paraId="0EB305C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3.方式：潜在投标人登录全国公共资源交易平台(河南省·南阳淅川分平台）（http://ggzyjy.xichuan.gov.cn/）参与招标项目，可直接下载采购文件。</w:t>
      </w:r>
    </w:p>
    <w:p w14:paraId="285941E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4.售价：0元。</w:t>
      </w:r>
    </w:p>
    <w:p w14:paraId="791E5C4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四、投标截止时间及地点</w:t>
      </w:r>
    </w:p>
    <w:p w14:paraId="346797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1.时间：2025年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时</w:t>
      </w:r>
      <w:r>
        <w:rPr>
          <w:rFonts w:hint="eastAsia" w:ascii="宋体" w:hAnsi="宋体" w:eastAsia="宋体" w:cs="宋体"/>
          <w:sz w:val="24"/>
          <w:szCs w:val="24"/>
          <w:lang w:val="en-US" w:eastAsia="zh-CN"/>
        </w:rPr>
        <w:t>00</w:t>
      </w:r>
      <w:r>
        <w:rPr>
          <w:rFonts w:hint="eastAsia" w:ascii="宋体" w:hAnsi="宋体" w:eastAsia="宋体" w:cs="宋体"/>
          <w:sz w:val="24"/>
          <w:szCs w:val="24"/>
          <w:lang w:eastAsia="zh-CN"/>
        </w:rPr>
        <w:t>分（北京时间）</w:t>
      </w:r>
    </w:p>
    <w:p w14:paraId="2A31A0D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2.地点：该项目在电子交易系统内自行上传投标文件，无需寄送和递交非加密投标文件U盘等。</w:t>
      </w:r>
    </w:p>
    <w:p w14:paraId="7EBEBBF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五、投标文件开启</w:t>
      </w:r>
    </w:p>
    <w:p w14:paraId="5CB2A55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1.时间：2025年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时</w:t>
      </w:r>
      <w:r>
        <w:rPr>
          <w:rFonts w:hint="eastAsia" w:ascii="宋体" w:hAnsi="宋体" w:eastAsia="宋体" w:cs="宋体"/>
          <w:sz w:val="24"/>
          <w:szCs w:val="24"/>
          <w:lang w:val="en-US" w:eastAsia="zh-CN"/>
        </w:rPr>
        <w:t>00</w:t>
      </w:r>
      <w:r>
        <w:rPr>
          <w:rFonts w:hint="eastAsia" w:ascii="宋体" w:hAnsi="宋体" w:eastAsia="宋体" w:cs="宋体"/>
          <w:sz w:val="24"/>
          <w:szCs w:val="24"/>
          <w:lang w:eastAsia="zh-CN"/>
        </w:rPr>
        <w:t>分（北京时间）</w:t>
      </w:r>
    </w:p>
    <w:p w14:paraId="3044A0B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地点：该项目使用远程不见面开标，供应商无需到现场参与开标。各供应商根据手册要求，提前做好相关准备工作，开标时登录不见面开标大厅参与开标。附件：操作手册地址(下载专区中自行下载)、不见面开标大厅地址https://ggzyjy.nanyang.gov.cn/BidOpening/bidhall/nanyang/login.html</w:t>
      </w:r>
    </w:p>
    <w:p w14:paraId="6E9FFCD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六、发布公告的媒介及招标公告期限</w:t>
      </w:r>
    </w:p>
    <w:p w14:paraId="77AC7B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本次招标公告同时在《中国招标投标公共服务平台》、《河南省政府采购网》、《淅川县公共资源交易平台》网站上发布。本项目公告期限为5个工作日。</w:t>
      </w:r>
    </w:p>
    <w:p w14:paraId="26E015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七、其他补充事宜</w:t>
      </w:r>
    </w:p>
    <w:p w14:paraId="081306D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1、企业诚信库注册</w:t>
      </w:r>
    </w:p>
    <w:p w14:paraId="2EE165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项目只接受南阳市公共资源电子交易平台中已加入企业诚信库的企业投标,未入库的供应商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14:paraId="02F6EDC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2、办理CA数字证书</w:t>
      </w:r>
    </w:p>
    <w:p w14:paraId="167B88E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供应商完成企业诚信库注册后，必须办理CA数字证书方可在网上办理招投标相关业务。CA数字证书办理请参见南阳市公共资源交易中心网站下载专区《CA办理所需资料》。</w:t>
      </w:r>
    </w:p>
    <w:p w14:paraId="1BACABC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3、因投标人无需现场参与开标，所有准备工作需要自行到位。开标过程中如遇到紧急事项，可在不见面开标大厅中进行提出异议或文字交流，严重问题可拨打技术支持电话0512-58188538。</w:t>
      </w:r>
    </w:p>
    <w:p w14:paraId="592D02B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4、不见面开标过程中，各投标人应在解密指令发出后30分钟内完成投标文件的解密。如遇特殊情况，解密时间可延迟30分钟。</w:t>
      </w:r>
    </w:p>
    <w:p w14:paraId="4049E41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5、本项目为电子评标项目，投标人须提供电子投标文件，电子投标文件需要使用投标文件制作工具制作，制作工具及操作手册可在南阳市公共资源交易中心网站“下载专区”中下载。</w:t>
      </w:r>
    </w:p>
    <w:p w14:paraId="32ACB25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6、请各潜在供应商在获取文件后及时关注网站更新信息，若因其他原因未能及时看到网上更新信息而造成的损失，采购人及采购代理机构将不负任何责任。</w:t>
      </w:r>
    </w:p>
    <w:p w14:paraId="5DD77A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电子交易系统技术支持电话：0512-58188538</w:t>
      </w:r>
    </w:p>
    <w:p w14:paraId="0FF185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CA数字证书技术支持电话：详见淅川县公共资源交易中心网站首页CA办理和咨询</w:t>
      </w:r>
    </w:p>
    <w:p w14:paraId="6D5ED75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7、监督部门：淅川县财政局</w:t>
      </w:r>
    </w:p>
    <w:p w14:paraId="09456F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监督部门代码：11411326006042033B</w:t>
      </w:r>
    </w:p>
    <w:p w14:paraId="2143E3C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地址：淅川县金河镇</w:t>
      </w:r>
    </w:p>
    <w:p w14:paraId="7462873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联系人：</w:t>
      </w:r>
      <w:r>
        <w:rPr>
          <w:rFonts w:hint="eastAsia" w:ascii="宋体" w:hAnsi="宋体" w:eastAsia="宋体" w:cs="宋体"/>
          <w:sz w:val="24"/>
          <w:szCs w:val="24"/>
          <w:lang w:val="en-US" w:eastAsia="zh-CN"/>
        </w:rPr>
        <w:t>姚</w:t>
      </w:r>
      <w:r>
        <w:rPr>
          <w:rFonts w:hint="eastAsia" w:ascii="宋体" w:hAnsi="宋体" w:eastAsia="宋体" w:cs="宋体"/>
          <w:sz w:val="24"/>
          <w:szCs w:val="24"/>
          <w:lang w:eastAsia="zh-CN"/>
        </w:rPr>
        <w:t>先生</w:t>
      </w:r>
    </w:p>
    <w:p w14:paraId="32A512D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联系电话：0377-60668835</w:t>
      </w:r>
    </w:p>
    <w:p w14:paraId="5CB5CDD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八、凡对本次招标提出询问，请按照以下方式联系</w:t>
      </w:r>
    </w:p>
    <w:p w14:paraId="0FB2777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1.采购人信息</w:t>
      </w:r>
    </w:p>
    <w:p w14:paraId="6177F98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名称</w:t>
      </w:r>
      <w:r>
        <w:rPr>
          <w:rFonts w:hint="eastAsia" w:ascii="宋体" w:hAnsi="宋体" w:eastAsia="宋体" w:cs="宋体"/>
          <w:sz w:val="24"/>
          <w:szCs w:val="24"/>
          <w:lang w:eastAsia="zh-CN"/>
        </w:rPr>
        <w:t>：淅川县住房和城乡建设局</w:t>
      </w:r>
    </w:p>
    <w:p w14:paraId="403CA96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地址：</w:t>
      </w:r>
      <w:r>
        <w:rPr>
          <w:rFonts w:hint="eastAsia" w:ascii="宋体" w:hAnsi="宋体" w:eastAsia="宋体" w:cs="宋体"/>
          <w:sz w:val="24"/>
          <w:szCs w:val="24"/>
          <w:lang w:val="en-US" w:eastAsia="zh-CN"/>
        </w:rPr>
        <w:t>淅川县丹江大道南段</w:t>
      </w:r>
    </w:p>
    <w:p w14:paraId="03ED700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联系人：</w:t>
      </w:r>
      <w:r>
        <w:rPr>
          <w:rFonts w:hint="eastAsia" w:ascii="宋体" w:hAnsi="宋体" w:eastAsia="宋体" w:cs="宋体"/>
          <w:sz w:val="24"/>
          <w:szCs w:val="24"/>
          <w:lang w:val="en-US" w:eastAsia="zh-CN"/>
        </w:rPr>
        <w:t>凌洋</w:t>
      </w:r>
    </w:p>
    <w:p w14:paraId="1EC70E7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联系方式：</w:t>
      </w:r>
      <w:r>
        <w:rPr>
          <w:rFonts w:hint="eastAsia" w:ascii="宋体" w:hAnsi="宋体" w:eastAsia="宋体" w:cs="宋体"/>
          <w:sz w:val="24"/>
          <w:szCs w:val="24"/>
          <w:lang w:val="en-US" w:eastAsia="zh-CN"/>
        </w:rPr>
        <w:t>18037096830</w:t>
      </w:r>
    </w:p>
    <w:p w14:paraId="6572C80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2.采购代理机构信息(如有)</w:t>
      </w:r>
    </w:p>
    <w:p w14:paraId="5902B8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名称：河南韬略工程咨询有限公司</w:t>
      </w:r>
    </w:p>
    <w:p w14:paraId="1B9AE26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地址：河南省南阳市宛城区仲景街道凯景清华园 1 号楼商业 327 室</w:t>
      </w:r>
    </w:p>
    <w:p w14:paraId="752431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联系人：张岭</w:t>
      </w:r>
    </w:p>
    <w:p w14:paraId="2CA0670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联系方式：18503777583</w:t>
      </w:r>
    </w:p>
    <w:p w14:paraId="5D31640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3.项目联系方式</w:t>
      </w:r>
    </w:p>
    <w:p w14:paraId="0FF285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项目</w:t>
      </w:r>
      <w:r>
        <w:rPr>
          <w:rFonts w:hint="eastAsia" w:ascii="宋体" w:hAnsi="宋体" w:eastAsia="宋体" w:cs="宋体"/>
          <w:sz w:val="24"/>
          <w:szCs w:val="24"/>
          <w:lang w:eastAsia="zh-CN"/>
        </w:rPr>
        <w:t>联系人：张岭</w:t>
      </w:r>
    </w:p>
    <w:p w14:paraId="5BFC3C7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联系方式：18503777583</w:t>
      </w:r>
    </w:p>
    <w:p w14:paraId="749EA34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p>
    <w:p w14:paraId="116B44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p>
    <w:p w14:paraId="21DDAA8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p>
    <w:p w14:paraId="5F16BCAC">
      <w:pPr>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br w:type="page"/>
      </w:r>
    </w:p>
    <w:p w14:paraId="316A012F">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第二章采购需求</w:t>
      </w:r>
    </w:p>
    <w:p w14:paraId="15494271">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说明：</w:t>
      </w:r>
    </w:p>
    <w:p w14:paraId="15343086">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1.采购项目的采购需求应按照《南阳市财政局关于规范政府采购需求管理的通知》（宛财购〔2021〕10号）的要求确定，符合《政府采购需求管理办法》的规定。</w:t>
      </w:r>
    </w:p>
    <w:p w14:paraId="6D7DED32">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2.当采购项目涉及数据中心相关设备、运维服务时，采购需求应当符合《绿色数据中心政府采购需求标准（试行）》（财库〔2023〕7号）的有关要求。</w:t>
      </w:r>
    </w:p>
    <w:p w14:paraId="51417BAA">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3.当采购项目涉及政务信息系统时，采购需求应当符合《政务信息系统政府采购管理暂行办法》（财库〔2017〕210号）的相关要求。</w:t>
      </w:r>
    </w:p>
    <w:p w14:paraId="5BB8A4AD">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spacing w:val="1"/>
          <w:sz w:val="24"/>
          <w:szCs w:val="24"/>
          <w:highlight w:val="yellow"/>
          <w:lang w:eastAsia="zh-CN"/>
        </w:rPr>
      </w:pPr>
      <w:r>
        <w:rPr>
          <w:rFonts w:hint="eastAsia" w:asciiTheme="minorEastAsia" w:hAnsiTheme="minorEastAsia" w:eastAsiaTheme="minorEastAsia" w:cstheme="minorEastAsia"/>
          <w:spacing w:val="1"/>
          <w:sz w:val="24"/>
          <w:szCs w:val="24"/>
          <w:highlight w:val="yellow"/>
          <w:lang w:eastAsia="zh-CN"/>
        </w:rPr>
        <w:t>一、</w:t>
      </w:r>
      <w:r>
        <w:rPr>
          <w:rFonts w:hint="eastAsia" w:asciiTheme="minorEastAsia" w:hAnsiTheme="minorEastAsia" w:eastAsiaTheme="minorEastAsia" w:cstheme="minorEastAsia"/>
          <w:spacing w:val="1"/>
          <w:sz w:val="24"/>
          <w:szCs w:val="24"/>
          <w:highlight w:val="yellow"/>
          <w:lang w:val="en-US" w:eastAsia="zh-CN"/>
        </w:rPr>
        <w:t>本标段</w:t>
      </w:r>
      <w:r>
        <w:rPr>
          <w:rFonts w:hint="eastAsia" w:asciiTheme="minorEastAsia" w:hAnsiTheme="minorEastAsia" w:eastAsiaTheme="minorEastAsia" w:cstheme="minorEastAsia"/>
          <w:spacing w:val="1"/>
          <w:sz w:val="24"/>
          <w:szCs w:val="24"/>
          <w:highlight w:val="yellow"/>
          <w:lang w:eastAsia="zh-CN"/>
        </w:rPr>
        <w:t>采购内容及要求</w:t>
      </w:r>
    </w:p>
    <w:p w14:paraId="6AE9E0D8">
      <w:pPr>
        <w:pStyle w:val="17"/>
        <w:keepNext w:val="0"/>
        <w:keepLines w:val="0"/>
        <w:pageBreakBefore w:val="0"/>
        <w:overflowPunct/>
        <w:topLinePunct w:val="0"/>
        <w:bidi w:val="0"/>
        <w:spacing w:line="600" w:lineRule="exact"/>
        <w:rPr>
          <w:lang w:eastAsia="zh-CN"/>
        </w:rPr>
      </w:pPr>
      <w:r>
        <w:rPr>
          <w:rFonts w:hint="eastAsia"/>
          <w:lang w:eastAsia="zh-CN"/>
        </w:rPr>
        <w:t>详见附件。</w:t>
      </w:r>
    </w:p>
    <w:p w14:paraId="533AFFC3">
      <w:pPr>
        <w:pStyle w:val="6"/>
        <w:keepNext w:val="0"/>
        <w:keepLines w:val="0"/>
        <w:pageBreakBefore w:val="0"/>
        <w:kinsoku/>
        <w:wordWrap w:val="0"/>
        <w:overflowPunct/>
        <w:topLinePunct w:val="0"/>
        <w:bidi w:val="0"/>
        <w:spacing w:line="600" w:lineRule="exact"/>
        <w:jc w:val="both"/>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二、</w:t>
      </w:r>
      <w:r>
        <w:rPr>
          <w:rFonts w:hint="eastAsia" w:asciiTheme="minorEastAsia" w:hAnsiTheme="minorEastAsia" w:eastAsiaTheme="minorEastAsia" w:cstheme="minorEastAsia"/>
          <w:spacing w:val="1"/>
          <w:sz w:val="24"/>
          <w:szCs w:val="24"/>
          <w:lang w:eastAsia="zh-CN"/>
        </w:rPr>
        <w:t>项目</w:t>
      </w:r>
      <w:r>
        <w:rPr>
          <w:rFonts w:hint="eastAsia" w:asciiTheme="minorEastAsia" w:hAnsiTheme="minorEastAsia" w:eastAsiaTheme="minorEastAsia" w:cstheme="minorEastAsia"/>
          <w:spacing w:val="1"/>
          <w:sz w:val="24"/>
          <w:szCs w:val="24"/>
        </w:rPr>
        <w:t>商务要求</w:t>
      </w:r>
    </w:p>
    <w:p w14:paraId="2699769E">
      <w:pPr>
        <w:pStyle w:val="6"/>
        <w:keepNext w:val="0"/>
        <w:keepLines w:val="0"/>
        <w:pageBreakBefore w:val="0"/>
        <w:kinsoku/>
        <w:wordWrap w:val="0"/>
        <w:overflowPunct/>
        <w:topLinePunct w:val="0"/>
        <w:bidi w:val="0"/>
        <w:spacing w:line="600" w:lineRule="exact"/>
        <w:ind w:firstLine="476" w:firstLineChars="200"/>
        <w:jc w:val="both"/>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spacing w:val="-1"/>
          <w:sz w:val="24"/>
          <w:szCs w:val="24"/>
          <w:lang w:eastAsia="zh-CN"/>
        </w:rPr>
        <w:t>1.交货安装（服务）的时间（期限）：</w:t>
      </w:r>
      <w:r>
        <w:rPr>
          <w:rFonts w:hint="eastAsia" w:asciiTheme="minorEastAsia" w:hAnsiTheme="minorEastAsia" w:eastAsiaTheme="minorEastAsia" w:cstheme="minorEastAsia"/>
          <w:color w:val="FF0000"/>
          <w:spacing w:val="-1"/>
          <w:sz w:val="24"/>
          <w:szCs w:val="24"/>
          <w:lang w:eastAsia="zh-CN"/>
        </w:rPr>
        <w:t>合同签订后30日历天</w:t>
      </w:r>
    </w:p>
    <w:p w14:paraId="2C148C5B">
      <w:pPr>
        <w:pStyle w:val="6"/>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2.付款方式（应符合南阳市财政局关于印发《关于压缩各环节时间进一步优化政府采购营商环境的通知》（宛财购〔2022〕5号）的要求）</w:t>
      </w:r>
    </w:p>
    <w:p w14:paraId="3839694F">
      <w:pPr>
        <w:pStyle w:val="6"/>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3.包装和运输（如适用，须满足《关于印发〈商品包装政府采购需求标准（试行）〉、〈快递包装政府采购需求标准（试行）〉的通知》（财办库﹝2020﹞123号）</w:t>
      </w:r>
    </w:p>
    <w:p w14:paraId="1FD13D3B">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4.售后服务要求（质保期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spacing w:val="-3"/>
          <w:sz w:val="24"/>
          <w:szCs w:val="24"/>
          <w:lang w:val="en-US" w:eastAsia="zh-CN"/>
        </w:rPr>
        <w:t>3</w:t>
      </w:r>
      <w:r>
        <w:rPr>
          <w:rFonts w:hint="eastAsia" w:asciiTheme="minorEastAsia" w:hAnsiTheme="minorEastAsia" w:eastAsiaTheme="minorEastAsia" w:cstheme="minorEastAsia"/>
          <w:spacing w:val="-3"/>
          <w:sz w:val="24"/>
          <w:szCs w:val="24"/>
          <w:lang w:eastAsia="zh-CN"/>
        </w:rPr>
        <w:t>年</w:t>
      </w:r>
    </w:p>
    <w:p w14:paraId="51D7A22F">
      <w:pPr>
        <w:pStyle w:val="6"/>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5"/>
          <w:sz w:val="24"/>
          <w:szCs w:val="24"/>
          <w:lang w:eastAsia="zh-CN"/>
        </w:rPr>
        <w:t>关于强制节能产品的要求：无。</w:t>
      </w:r>
    </w:p>
    <w:p w14:paraId="401E9879">
      <w:pPr>
        <w:pStyle w:val="6"/>
        <w:keepNext w:val="0"/>
        <w:keepLines w:val="0"/>
        <w:pageBreakBefore w:val="0"/>
        <w:kinsoku/>
        <w:wordWrap w:val="0"/>
        <w:overflowPunct/>
        <w:topLinePunct w:val="0"/>
        <w:bidi w:val="0"/>
        <w:spacing w:line="600" w:lineRule="exact"/>
        <w:ind w:firstLine="46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6.</w:t>
      </w:r>
      <w:r>
        <w:rPr>
          <w:rFonts w:hint="eastAsia" w:asciiTheme="minorEastAsia" w:hAnsiTheme="minorEastAsia" w:eastAsiaTheme="minorEastAsia" w:cstheme="minorEastAsia"/>
          <w:spacing w:val="-2"/>
          <w:sz w:val="24"/>
          <w:szCs w:val="24"/>
          <w:lang w:eastAsia="zh-CN"/>
        </w:rPr>
        <w:t>保险（如适用）</w:t>
      </w:r>
    </w:p>
    <w:p w14:paraId="7DB97D92">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7.验收标准及方式</w:t>
      </w:r>
    </w:p>
    <w:p w14:paraId="06B7D212">
      <w:pPr>
        <w:pStyle w:val="17"/>
        <w:keepNext w:val="0"/>
        <w:keepLines w:val="0"/>
        <w:pageBreakBefore w:val="0"/>
        <w:overflowPunct/>
        <w:topLinePunct w:val="0"/>
        <w:bidi w:val="0"/>
        <w:spacing w:line="600" w:lineRule="exact"/>
        <w:ind w:firstLine="480" w:firstLineChars="200"/>
        <w:rPr>
          <w:rFonts w:hint="eastAsia" w:eastAsia="宋体"/>
          <w:lang w:eastAsia="zh-CN"/>
        </w:rPr>
      </w:pPr>
      <w:r>
        <w:rPr>
          <w:rFonts w:hint="eastAsia"/>
        </w:rPr>
        <w:t>7.1验收标准：中标人在验收活动中必须遵守采购人的有关规定。依照国家有关规定以及招标文件、投标文件、中标承诺和合同约定的标准等要求进行验收,经采购人完全确认后，完成验收。</w:t>
      </w:r>
    </w:p>
    <w:p w14:paraId="46C97BE2">
      <w:pPr>
        <w:pStyle w:val="17"/>
        <w:keepNext w:val="0"/>
        <w:keepLines w:val="0"/>
        <w:pageBreakBefore w:val="0"/>
        <w:overflowPunct/>
        <w:topLinePunct w:val="0"/>
        <w:bidi w:val="0"/>
        <w:spacing w:line="600" w:lineRule="exact"/>
        <w:ind w:firstLine="480" w:firstLineChars="200"/>
      </w:pPr>
      <w:r>
        <w:rPr>
          <w:rFonts w:hint="eastAsia"/>
        </w:rPr>
        <w:t>7.2验收方式：现场验收</w:t>
      </w:r>
    </w:p>
    <w:p w14:paraId="5A6C0FF7">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14:paraId="1DB89F96">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14:paraId="0FC7BC48">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1"/>
          <w:sz w:val="24"/>
          <w:szCs w:val="24"/>
          <w:lang w:eastAsia="zh-CN"/>
        </w:rPr>
        <w:t>其他要求（如有）：无</w:t>
      </w:r>
    </w:p>
    <w:p w14:paraId="4CB46531">
      <w:pPr>
        <w:pStyle w:val="6"/>
        <w:keepNext w:val="0"/>
        <w:keepLines w:val="0"/>
        <w:pageBreakBefore w:val="0"/>
        <w:kinsoku/>
        <w:wordWrap w:val="0"/>
        <w:overflowPunct/>
        <w:topLinePunct w:val="0"/>
        <w:bidi w:val="0"/>
        <w:spacing w:before="352" w:line="600" w:lineRule="exact"/>
        <w:jc w:val="both"/>
        <w:rPr>
          <w:rFonts w:asciiTheme="minorEastAsia" w:hAnsiTheme="minorEastAsia" w:eastAsiaTheme="minorEastAsia" w:cstheme="minorEastAsia"/>
          <w:spacing w:val="-1"/>
          <w:position w:val="24"/>
          <w:sz w:val="36"/>
          <w:szCs w:val="36"/>
          <w:lang w:eastAsia="zh-CN"/>
        </w:rPr>
      </w:pPr>
    </w:p>
    <w:p w14:paraId="70D2A8B9">
      <w:pPr>
        <w:pStyle w:val="6"/>
        <w:keepNext w:val="0"/>
        <w:keepLines w:val="0"/>
        <w:pageBreakBefore w:val="0"/>
        <w:kinsoku/>
        <w:wordWrap w:val="0"/>
        <w:overflowPunct/>
        <w:topLinePunct w:val="0"/>
        <w:bidi w:val="0"/>
        <w:spacing w:before="352" w:line="600" w:lineRule="exact"/>
        <w:jc w:val="both"/>
        <w:rPr>
          <w:rFonts w:asciiTheme="minorEastAsia" w:hAnsiTheme="minorEastAsia" w:eastAsiaTheme="minorEastAsia" w:cstheme="minorEastAsia"/>
          <w:spacing w:val="-1"/>
          <w:position w:val="24"/>
          <w:sz w:val="36"/>
          <w:szCs w:val="36"/>
          <w:lang w:eastAsia="zh-CN"/>
        </w:rPr>
      </w:pPr>
    </w:p>
    <w:p w14:paraId="124AA750">
      <w:pPr>
        <w:keepNext w:val="0"/>
        <w:keepLines w:val="0"/>
        <w:pageBreakBefore w:val="0"/>
        <w:overflowPunct/>
        <w:topLinePunct w:val="0"/>
        <w:bidi w:val="0"/>
        <w:spacing w:line="600" w:lineRule="exact"/>
        <w:rPr>
          <w:rFonts w:asciiTheme="minorEastAsia" w:hAnsiTheme="minorEastAsia" w:eastAsiaTheme="minorEastAsia" w:cstheme="minorEastAsia"/>
          <w:spacing w:val="-1"/>
          <w:position w:val="24"/>
          <w:sz w:val="36"/>
          <w:szCs w:val="36"/>
          <w:lang w:eastAsia="zh-CN"/>
        </w:rPr>
      </w:pPr>
      <w:r>
        <w:rPr>
          <w:rFonts w:hint="eastAsia" w:asciiTheme="minorEastAsia" w:hAnsiTheme="minorEastAsia" w:eastAsiaTheme="minorEastAsia" w:cstheme="minorEastAsia"/>
          <w:spacing w:val="-1"/>
          <w:position w:val="24"/>
          <w:sz w:val="36"/>
          <w:szCs w:val="36"/>
          <w:lang w:eastAsia="zh-CN"/>
        </w:rPr>
        <w:br w:type="page"/>
      </w:r>
    </w:p>
    <w:p w14:paraId="1AB8AF2F">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第三章投标人须知</w:t>
      </w:r>
    </w:p>
    <w:p w14:paraId="5F412C55">
      <w:pPr>
        <w:pStyle w:val="6"/>
        <w:keepNext w:val="0"/>
        <w:keepLines w:val="0"/>
        <w:pageBreakBefore w:val="0"/>
        <w:kinsoku/>
        <w:wordWrap w:val="0"/>
        <w:overflowPunct/>
        <w:topLinePunct w:val="0"/>
        <w:bidi w:val="0"/>
        <w:spacing w:line="600" w:lineRule="exact"/>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投标人须知表</w:t>
      </w:r>
    </w:p>
    <w:tbl>
      <w:tblPr>
        <w:tblStyle w:val="14"/>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C1F7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14:paraId="198E211C">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14:paraId="44DD2163">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4B5F4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0874025">
            <w:pPr>
              <w:keepNext w:val="0"/>
              <w:keepLines w:val="0"/>
              <w:pageBreakBefore w:val="0"/>
              <w:kinsoku/>
              <w:wordWrap w:val="0"/>
              <w:overflowPunct/>
              <w:topLinePunct w:val="0"/>
              <w:bidi w:val="0"/>
              <w:spacing w:before="78" w:line="600" w:lineRule="exac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14:paraId="7EB2AD46">
            <w:pPr>
              <w:pStyle w:val="19"/>
              <w:keepNext w:val="0"/>
              <w:keepLines w:val="0"/>
              <w:pageBreakBefore w:val="0"/>
              <w:kinsoku/>
              <w:wordWrap w:val="0"/>
              <w:overflowPunct/>
              <w:topLinePunct w:val="0"/>
              <w:bidi w:val="0"/>
              <w:spacing w:line="600" w:lineRule="exact"/>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726A2B2A">
            <w:pPr>
              <w:pStyle w:val="19"/>
              <w:keepNext w:val="0"/>
              <w:keepLines w:val="0"/>
              <w:pageBreakBefore w:val="0"/>
              <w:kinsoku/>
              <w:wordWrap w:val="0"/>
              <w:overflowPunct/>
              <w:topLinePunct w:val="0"/>
              <w:bidi w:val="0"/>
              <w:spacing w:before="25" w:line="600" w:lineRule="exact"/>
              <w:ind w:left="12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tc>
      </w:tr>
      <w:tr w14:paraId="1C9A6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7895549">
            <w:pPr>
              <w:keepNext w:val="0"/>
              <w:keepLines w:val="0"/>
              <w:pageBreakBefore w:val="0"/>
              <w:kinsoku/>
              <w:wordWrap w:val="0"/>
              <w:overflowPunct/>
              <w:topLinePunct w:val="0"/>
              <w:bidi w:val="0"/>
              <w:spacing w:before="78"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14:paraId="31FA2BD5">
            <w:pPr>
              <w:keepNext w:val="0"/>
              <w:keepLines w:val="0"/>
              <w:pageBreakBefore w:val="0"/>
              <w:kinsoku/>
              <w:wordWrap w:val="0"/>
              <w:overflowPunct/>
              <w:topLinePunct w:val="0"/>
              <w:bidi w:val="0"/>
              <w:spacing w:before="37" w:line="600" w:lineRule="exact"/>
              <w:ind w:left="11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是否属于科研仪器设备采购项目：</w:t>
            </w:r>
          </w:p>
          <w:p w14:paraId="1E14E7E9">
            <w:pPr>
              <w:pStyle w:val="19"/>
              <w:keepNext w:val="0"/>
              <w:keepLines w:val="0"/>
              <w:pageBreakBefore w:val="0"/>
              <w:kinsoku/>
              <w:wordWrap w:val="0"/>
              <w:overflowPunct/>
              <w:topLinePunct w:val="0"/>
              <w:bidi w:val="0"/>
              <w:spacing w:line="600" w:lineRule="exact"/>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27882CB1">
            <w:pPr>
              <w:pStyle w:val="19"/>
              <w:keepNext w:val="0"/>
              <w:keepLines w:val="0"/>
              <w:pageBreakBefore w:val="0"/>
              <w:kinsoku/>
              <w:wordWrap w:val="0"/>
              <w:overflowPunct/>
              <w:topLinePunct w:val="0"/>
              <w:bidi w:val="0"/>
              <w:spacing w:before="21" w:line="600" w:lineRule="exact"/>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0F2B9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72767124">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rPr>
            </w:pPr>
          </w:p>
          <w:p w14:paraId="04FF8B98">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14:paraId="31DFD01C">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☑不组织</w:t>
            </w:r>
          </w:p>
          <w:p w14:paraId="48D17288">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rPr>
              <w:t>□组织，考察时间：年月日点分</w:t>
            </w:r>
          </w:p>
          <w:p w14:paraId="615F678E">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p>
        </w:tc>
      </w:tr>
      <w:tr w14:paraId="75AE13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7A95716">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tcPr>
          <w:p w14:paraId="459AA5F2">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☑不召开</w:t>
            </w:r>
          </w:p>
          <w:p w14:paraId="526E4571">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rPr>
              <w:t>□召开，召开时间：年月日点分</w:t>
            </w:r>
          </w:p>
          <w:p w14:paraId="4F350D4A">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25"/>
                <w:sz w:val="24"/>
                <w:szCs w:val="24"/>
              </w:rPr>
              <w:t>。</w:t>
            </w:r>
          </w:p>
        </w:tc>
      </w:tr>
      <w:tr w14:paraId="1CD4E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50AB86F0">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14:paraId="3645BE4C">
            <w:pPr>
              <w:pStyle w:val="19"/>
              <w:keepNext w:val="0"/>
              <w:keepLines w:val="0"/>
              <w:pageBreakBefore w:val="0"/>
              <w:numPr>
                <w:ilvl w:val="0"/>
                <w:numId w:val="1"/>
              </w:numPr>
              <w:kinsoku/>
              <w:wordWrap w:val="0"/>
              <w:overflowPunct/>
              <w:topLinePunct w:val="0"/>
              <w:bidi w:val="0"/>
              <w:spacing w:line="600" w:lineRule="exact"/>
              <w:jc w:val="both"/>
              <w:rPr>
                <w:rFonts w:hint="default" w:asciiTheme="minorEastAsia" w:hAnsiTheme="minorEastAsia" w:eastAsiaTheme="minorEastAsia" w:cstheme="minorEastAsia"/>
                <w:color w:val="auto"/>
                <w:spacing w:val="14"/>
                <w:sz w:val="24"/>
                <w:szCs w:val="24"/>
                <w:highlight w:val="none"/>
                <w:lang w:val="en-US" w:eastAsia="zh-CN"/>
              </w:rPr>
            </w:pPr>
            <w:r>
              <w:rPr>
                <w:rFonts w:hint="eastAsia" w:asciiTheme="minorEastAsia" w:hAnsiTheme="minorEastAsia" w:eastAsiaTheme="minorEastAsia" w:cstheme="minorEastAsia"/>
                <w:color w:val="auto"/>
                <w:spacing w:val="14"/>
                <w:sz w:val="24"/>
                <w:szCs w:val="24"/>
                <w:highlight w:val="none"/>
                <w:lang w:eastAsia="zh-CN"/>
              </w:rPr>
              <w:t>本项目采购标的按照中小企业划分标准属于：</w:t>
            </w:r>
            <w:r>
              <w:rPr>
                <w:rFonts w:hint="eastAsia" w:asciiTheme="minorEastAsia" w:hAnsiTheme="minorEastAsia" w:eastAsiaTheme="minorEastAsia" w:cstheme="minorEastAsia"/>
                <w:color w:val="auto"/>
                <w:spacing w:val="14"/>
                <w:sz w:val="24"/>
                <w:szCs w:val="24"/>
                <w:highlight w:val="none"/>
                <w:lang w:val="en-US" w:eastAsia="zh-CN"/>
              </w:rPr>
              <w:t xml:space="preserve">  </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工业    </w:t>
            </w:r>
          </w:p>
          <w:p w14:paraId="5A864CBE">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pacing w:val="14"/>
                <w:sz w:val="24"/>
                <w:szCs w:val="24"/>
                <w:highlight w:val="none"/>
                <w:lang w:eastAsia="zh-CN"/>
              </w:rPr>
            </w:pPr>
            <w:r>
              <w:rPr>
                <w:rFonts w:hint="eastAsia" w:asciiTheme="minorEastAsia" w:hAnsiTheme="minorEastAsia" w:eastAsiaTheme="minorEastAsia" w:cstheme="minorEastAsia"/>
                <w:spacing w:val="14"/>
                <w:sz w:val="24"/>
                <w:szCs w:val="24"/>
                <w:highlight w:val="none"/>
                <w:lang w:eastAsia="zh-CN"/>
              </w:rPr>
              <w:t>☑本项目专门面向中小企业采购。</w:t>
            </w:r>
          </w:p>
          <w:p w14:paraId="105EF227">
            <w:pPr>
              <w:keepNext w:val="0"/>
              <w:keepLines w:val="0"/>
              <w:pageBreakBefore w:val="0"/>
              <w:kinsoku/>
              <w:wordWrap w:val="0"/>
              <w:overflowPunct/>
              <w:topLinePunct w:val="0"/>
              <w:autoSpaceDE/>
              <w:autoSpaceDN/>
              <w:bidi w:val="0"/>
              <w:adjustRightInd/>
              <w:snapToGrid/>
              <w:spacing w:line="600" w:lineRule="exact"/>
              <w:jc w:val="both"/>
              <w:textAlignment w:val="auto"/>
              <w:rPr>
                <w:rFonts w:asciiTheme="minorEastAsia" w:hAnsiTheme="minorEastAsia" w:eastAsiaTheme="minorEastAsia" w:cstheme="minorEastAsia"/>
                <w:spacing w:val="14"/>
                <w:sz w:val="24"/>
                <w:szCs w:val="24"/>
                <w:highlight w:val="none"/>
                <w:lang w:eastAsia="zh-CN"/>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pacing w:val="29"/>
                <w:sz w:val="24"/>
                <w:szCs w:val="24"/>
                <w:highlight w:val="none"/>
                <w:lang w:eastAsia="zh-CN"/>
              </w:rPr>
              <w:t>本项目小微企业价格折扣比例20%。</w:t>
            </w:r>
          </w:p>
          <w:p w14:paraId="65767D1A">
            <w:pPr>
              <w:keepNext w:val="0"/>
              <w:keepLines w:val="0"/>
              <w:pageBreakBefore w:val="0"/>
              <w:kinsoku/>
              <w:wordWrap w:val="0"/>
              <w:overflowPunct/>
              <w:topLinePunct w:val="0"/>
              <w:autoSpaceDE/>
              <w:autoSpaceDN/>
              <w:bidi w:val="0"/>
              <w:adjustRightInd/>
              <w:snapToGrid/>
              <w:spacing w:line="600" w:lineRule="exact"/>
              <w:jc w:val="both"/>
              <w:textAlignment w:val="auto"/>
              <w:rPr>
                <w:rFonts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spacing w:val="14"/>
                <w:sz w:val="24"/>
                <w:szCs w:val="24"/>
                <w:highlight w:val="none"/>
                <w:lang w:eastAsia="zh-CN"/>
              </w:rPr>
              <w:t>2、中标供应商享受《政府采购促进中小企业发展管理办法》规定的中小企业扶持政策的，采购人、采购代理机构将随中标结果公开中标供应商的《中小企业声明函》。</w:t>
            </w:r>
          </w:p>
        </w:tc>
      </w:tr>
      <w:tr w14:paraId="4A828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1925C21B">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lang w:eastAsia="zh-CN"/>
              </w:rPr>
            </w:pPr>
          </w:p>
          <w:p w14:paraId="3EC9D94E">
            <w:pPr>
              <w:keepNext w:val="0"/>
              <w:keepLines w:val="0"/>
              <w:pageBreakBefore w:val="0"/>
              <w:kinsoku/>
              <w:wordWrap w:val="0"/>
              <w:overflowPunct/>
              <w:topLinePunct w:val="0"/>
              <w:bidi w:val="0"/>
              <w:spacing w:before="78"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tcPr>
          <w:p w14:paraId="3E70423F">
            <w:pPr>
              <w:keepNext w:val="0"/>
              <w:keepLines w:val="0"/>
              <w:pageBreakBefore w:val="0"/>
              <w:kinsoku/>
              <w:wordWrap w:val="0"/>
              <w:overflowPunct/>
              <w:topLinePunct w:val="0"/>
              <w:bidi w:val="0"/>
              <w:spacing w:before="40" w:line="600" w:lineRule="exact"/>
              <w:ind w:left="11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投标报价的特殊规定：</w:t>
            </w:r>
          </w:p>
          <w:p w14:paraId="7C79835D">
            <w:pPr>
              <w:pStyle w:val="19"/>
              <w:keepNext w:val="0"/>
              <w:keepLines w:val="0"/>
              <w:pageBreakBefore w:val="0"/>
              <w:kinsoku/>
              <w:wordWrap w:val="0"/>
              <w:overflowPunct/>
              <w:topLinePunct w:val="0"/>
              <w:bidi w:val="0"/>
              <w:spacing w:before="1" w:line="600" w:lineRule="exact"/>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☑无</w:t>
            </w:r>
          </w:p>
          <w:p w14:paraId="6FB99112">
            <w:pPr>
              <w:pStyle w:val="19"/>
              <w:keepNext w:val="0"/>
              <w:keepLines w:val="0"/>
              <w:pageBreakBefore w:val="0"/>
              <w:kinsoku/>
              <w:wordWrap w:val="0"/>
              <w:overflowPunct/>
              <w:topLinePunct w:val="0"/>
              <w:bidi w:val="0"/>
              <w:spacing w:before="23" w:line="600" w:lineRule="exact"/>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spacing w:val="-11"/>
                <w:position w:val="5"/>
                <w:sz w:val="24"/>
                <w:szCs w:val="24"/>
              </w:rPr>
              <w:t>_____</w:t>
            </w:r>
          </w:p>
        </w:tc>
      </w:tr>
      <w:tr w14:paraId="7FD689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5DA18B45">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14:paraId="3756BEF7">
            <w:pPr>
              <w:pStyle w:val="13"/>
              <w:keepNext w:val="0"/>
              <w:keepLines w:val="0"/>
              <w:pageBreakBefore w:val="0"/>
              <w:overflowPunct/>
              <w:topLinePunct w:val="0"/>
              <w:bidi w:val="0"/>
              <w:spacing w:line="600" w:lineRule="exact"/>
              <w:ind w:left="0" w:leftChars="0" w:firstLine="0" w:firstLineChars="0"/>
              <w:rPr>
                <w:rFonts w:hint="eastAsia" w:asciiTheme="minorEastAsia" w:hAnsiTheme="minorEastAsia" w:eastAsiaTheme="minorEastAsia" w:cstheme="minorEastAsia"/>
                <w:color w:val="FF0000"/>
                <w:spacing w:val="29"/>
                <w:sz w:val="24"/>
                <w:szCs w:val="24"/>
                <w:lang w:eastAsia="zh-CN"/>
              </w:rPr>
            </w:pPr>
            <w:r>
              <w:rPr>
                <w:rFonts w:hint="eastAsia" w:asciiTheme="minorEastAsia" w:hAnsiTheme="minorEastAsia" w:eastAsiaTheme="minorEastAsia" w:cstheme="minorEastAsia"/>
                <w:color w:val="FF0000"/>
                <w:spacing w:val="29"/>
                <w:sz w:val="24"/>
                <w:szCs w:val="24"/>
                <w:lang w:val="en-US" w:eastAsia="zh-CN"/>
              </w:rPr>
              <w:t>项目总预算2978127.30</w:t>
            </w:r>
            <w:r>
              <w:rPr>
                <w:rFonts w:hint="eastAsia" w:asciiTheme="minorEastAsia" w:hAnsiTheme="minorEastAsia" w:eastAsiaTheme="minorEastAsia" w:cstheme="minorEastAsia"/>
                <w:color w:val="FF0000"/>
                <w:spacing w:val="29"/>
                <w:sz w:val="24"/>
                <w:szCs w:val="24"/>
                <w:lang w:eastAsia="zh-CN"/>
              </w:rPr>
              <w:t>元；</w:t>
            </w:r>
          </w:p>
          <w:p w14:paraId="0EF0369C">
            <w:pPr>
              <w:rPr>
                <w:rFonts w:hint="default"/>
                <w:lang w:val="en-US" w:eastAsia="zh-CN"/>
              </w:rPr>
            </w:pPr>
            <w:r>
              <w:rPr>
                <w:rFonts w:hint="default"/>
                <w:lang w:val="en-US" w:eastAsia="zh-CN"/>
              </w:rPr>
              <w:t>超出该</w:t>
            </w:r>
            <w:r>
              <w:rPr>
                <w:rFonts w:hint="eastAsia"/>
                <w:lang w:val="en-US" w:eastAsia="zh-CN"/>
              </w:rPr>
              <w:t>预算</w:t>
            </w:r>
            <w:r>
              <w:rPr>
                <w:rFonts w:hint="default"/>
                <w:lang w:val="en-US" w:eastAsia="zh-CN"/>
              </w:rPr>
              <w:t>的投标人报价为无效报价，做无效标处理。</w:t>
            </w:r>
          </w:p>
        </w:tc>
      </w:tr>
      <w:tr w14:paraId="78D87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68F939B2">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ign w:val="center"/>
          </w:tcPr>
          <w:p w14:paraId="1E6E0716">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14:paraId="5C885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9E0490B">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14:paraId="771B3A3C">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14:paraId="7966AF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5A01C6C">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1E2A6CC9">
            <w:pPr>
              <w:keepNext w:val="0"/>
              <w:keepLines w:val="0"/>
              <w:pageBreakBefore w:val="0"/>
              <w:kinsoku/>
              <w:wordWrap w:val="0"/>
              <w:overflowPunct/>
              <w:topLinePunct w:val="0"/>
              <w:autoSpaceDE/>
              <w:autoSpaceDN/>
              <w:bidi w:val="0"/>
              <w:adjustRightInd/>
              <w:snapToGrid/>
              <w:spacing w:line="600" w:lineRule="exact"/>
              <w:jc w:val="both"/>
              <w:textAlignment w:val="auto"/>
              <w:rPr>
                <w:rFonts w:hint="eastAsia" w:asciiTheme="minorEastAsia" w:hAnsiTheme="minorEastAsia" w:eastAsiaTheme="minorEastAsia" w:cstheme="minorEastAsia"/>
                <w:spacing w:val="14"/>
                <w:sz w:val="24"/>
                <w:szCs w:val="24"/>
                <w:highlight w:val="none"/>
                <w:lang w:eastAsia="zh-CN"/>
              </w:rPr>
            </w:pPr>
            <w:r>
              <w:rPr>
                <w:rFonts w:hint="eastAsia" w:ascii="宋体" w:hAnsi="宋体" w:eastAsia="宋体" w:cs="宋体"/>
                <w:sz w:val="24"/>
                <w:szCs w:val="24"/>
                <w:lang w:eastAsia="zh-CN"/>
              </w:rPr>
              <w:t>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Theme="minorEastAsia" w:hAnsiTheme="minorEastAsia" w:eastAsiaTheme="minorEastAsia" w:cstheme="minorEastAsia"/>
                <w:spacing w:val="14"/>
                <w:sz w:val="24"/>
                <w:szCs w:val="24"/>
                <w:highlight w:val="none"/>
                <w:lang w:val="en-US" w:eastAsia="zh-CN"/>
              </w:rPr>
              <w:t xml:space="preserve">9 </w:t>
            </w:r>
            <w:r>
              <w:rPr>
                <w:rFonts w:hint="eastAsia" w:asciiTheme="minorEastAsia" w:hAnsiTheme="minorEastAsia" w:eastAsiaTheme="minorEastAsia" w:cstheme="minorEastAsia"/>
                <w:spacing w:val="14"/>
                <w:sz w:val="24"/>
                <w:szCs w:val="24"/>
                <w:highlight w:val="none"/>
                <w:lang w:eastAsia="zh-CN"/>
              </w:rPr>
              <w:t>时</w:t>
            </w:r>
            <w:r>
              <w:rPr>
                <w:rFonts w:hint="eastAsia" w:asciiTheme="minorEastAsia" w:hAnsiTheme="minorEastAsia" w:eastAsiaTheme="minorEastAsia" w:cstheme="minorEastAsia"/>
                <w:spacing w:val="14"/>
                <w:sz w:val="24"/>
                <w:szCs w:val="24"/>
                <w:highlight w:val="none"/>
                <w:lang w:val="en-US" w:eastAsia="zh-CN"/>
              </w:rPr>
              <w:t>00</w:t>
            </w:r>
            <w:r>
              <w:rPr>
                <w:rFonts w:hint="eastAsia" w:asciiTheme="minorEastAsia" w:hAnsiTheme="minorEastAsia" w:eastAsiaTheme="minorEastAsia" w:cstheme="minorEastAsia"/>
                <w:spacing w:val="14"/>
                <w:sz w:val="24"/>
                <w:szCs w:val="24"/>
                <w:highlight w:val="none"/>
                <w:lang w:eastAsia="zh-CN"/>
              </w:rPr>
              <w:t>分（北京时间）</w:t>
            </w:r>
          </w:p>
        </w:tc>
      </w:tr>
      <w:tr w14:paraId="3BCEF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3940EF5">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开标时间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08EFB3FA">
            <w:pPr>
              <w:keepNext w:val="0"/>
              <w:keepLines w:val="0"/>
              <w:pageBreakBefore w:val="0"/>
              <w:kinsoku/>
              <w:wordWrap w:val="0"/>
              <w:overflowPunct/>
              <w:topLinePunct w:val="0"/>
              <w:autoSpaceDE/>
              <w:autoSpaceDN/>
              <w:bidi w:val="0"/>
              <w:adjustRightInd/>
              <w:snapToGrid/>
              <w:spacing w:line="600" w:lineRule="exact"/>
              <w:jc w:val="both"/>
              <w:textAlignment w:val="auto"/>
              <w:rPr>
                <w:rFonts w:hint="eastAsia" w:asciiTheme="minorEastAsia" w:hAnsiTheme="minorEastAsia" w:eastAsiaTheme="minorEastAsia" w:cstheme="minorEastAsia"/>
                <w:spacing w:val="14"/>
                <w:sz w:val="24"/>
                <w:szCs w:val="24"/>
                <w:highlight w:val="none"/>
                <w:lang w:eastAsia="zh-CN"/>
              </w:rPr>
            </w:pPr>
            <w:r>
              <w:rPr>
                <w:rFonts w:hint="eastAsia" w:ascii="宋体" w:hAnsi="宋体" w:eastAsia="宋体" w:cs="宋体"/>
                <w:sz w:val="24"/>
                <w:szCs w:val="24"/>
                <w:lang w:eastAsia="zh-CN"/>
              </w:rPr>
              <w:t>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Theme="minorEastAsia" w:hAnsiTheme="minorEastAsia" w:eastAsiaTheme="minorEastAsia" w:cstheme="minorEastAsia"/>
                <w:spacing w:val="14"/>
                <w:sz w:val="24"/>
                <w:szCs w:val="24"/>
                <w:highlight w:val="none"/>
                <w:lang w:val="en-US" w:eastAsia="zh-CN"/>
              </w:rPr>
              <w:t xml:space="preserve">9 </w:t>
            </w:r>
            <w:r>
              <w:rPr>
                <w:rFonts w:hint="eastAsia" w:asciiTheme="minorEastAsia" w:hAnsiTheme="minorEastAsia" w:eastAsiaTheme="minorEastAsia" w:cstheme="minorEastAsia"/>
                <w:spacing w:val="14"/>
                <w:sz w:val="24"/>
                <w:szCs w:val="24"/>
                <w:highlight w:val="none"/>
                <w:lang w:eastAsia="zh-CN"/>
              </w:rPr>
              <w:t>时</w:t>
            </w:r>
            <w:r>
              <w:rPr>
                <w:rFonts w:hint="eastAsia" w:asciiTheme="minorEastAsia" w:hAnsiTheme="minorEastAsia" w:eastAsiaTheme="minorEastAsia" w:cstheme="minorEastAsia"/>
                <w:spacing w:val="14"/>
                <w:sz w:val="24"/>
                <w:szCs w:val="24"/>
                <w:highlight w:val="none"/>
                <w:lang w:val="en-US" w:eastAsia="zh-CN"/>
              </w:rPr>
              <w:t>00</w:t>
            </w:r>
            <w:r>
              <w:rPr>
                <w:rFonts w:hint="eastAsia" w:asciiTheme="minorEastAsia" w:hAnsiTheme="minorEastAsia" w:eastAsiaTheme="minorEastAsia" w:cstheme="minorEastAsia"/>
                <w:spacing w:val="14"/>
                <w:sz w:val="24"/>
                <w:szCs w:val="24"/>
                <w:highlight w:val="none"/>
                <w:lang w:eastAsia="zh-CN"/>
              </w:rPr>
              <w:t>分（北京时间）</w:t>
            </w:r>
          </w:p>
        </w:tc>
      </w:tr>
      <w:tr w14:paraId="4CEB12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5817DA54">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核心产品</w:t>
            </w:r>
          </w:p>
        </w:tc>
        <w:tc>
          <w:tcPr>
            <w:tcW w:w="7305" w:type="dxa"/>
            <w:tcBorders>
              <w:top w:val="single" w:color="auto" w:sz="6" w:space="0"/>
              <w:left w:val="single" w:color="auto" w:sz="6" w:space="0"/>
              <w:bottom w:val="single" w:color="auto" w:sz="6" w:space="0"/>
              <w:right w:val="single" w:color="auto" w:sz="12" w:space="0"/>
            </w:tcBorders>
            <w:noWrap/>
            <w:vAlign w:val="center"/>
          </w:tcPr>
          <w:p w14:paraId="207266DF">
            <w:pPr>
              <w:keepNext w:val="0"/>
              <w:keepLines w:val="0"/>
              <w:pageBreakBefore w:val="0"/>
              <w:kinsoku/>
              <w:wordWrap w:val="0"/>
              <w:overflowPunct/>
              <w:topLinePunct w:val="0"/>
              <w:bidi w:val="0"/>
              <w:spacing w:line="600" w:lineRule="exact"/>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r>
      <w:tr w14:paraId="4C0878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20C9A10">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14:paraId="02B2A329">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最低评标价法</w:t>
            </w:r>
          </w:p>
        </w:tc>
      </w:tr>
      <w:tr w14:paraId="588A9F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76917C4">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14:paraId="7B6C7204">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z w:val="24"/>
                <w:szCs w:val="24"/>
                <w:lang w:eastAsia="zh-CN"/>
              </w:rPr>
              <w:t>采购人是否委托评标委员会直接确定中标人：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p w14:paraId="707E4B99">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推荐3名中标候选人</w:t>
            </w:r>
          </w:p>
        </w:tc>
      </w:tr>
      <w:tr w14:paraId="4B971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0"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14:paraId="29F4D620">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14:paraId="7CBCD3A4">
            <w:pPr>
              <w:pStyle w:val="19"/>
              <w:keepNext w:val="0"/>
              <w:keepLines w:val="0"/>
              <w:pageBreakBefore w:val="0"/>
              <w:kinsoku/>
              <w:wordWrap w:val="0"/>
              <w:overflowPunct/>
              <w:topLinePunct w:val="0"/>
              <w:bidi w:val="0"/>
              <w:spacing w:before="1" w:line="600" w:lineRule="exact"/>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eastAsia="zh-CN"/>
              </w:rPr>
              <w:t>集中采购机构不收费</w:t>
            </w:r>
          </w:p>
          <w:p w14:paraId="6F19465B">
            <w:pPr>
              <w:pStyle w:val="19"/>
              <w:keepNext w:val="0"/>
              <w:keepLines w:val="0"/>
              <w:pageBreakBefore w:val="0"/>
              <w:kinsoku/>
              <w:wordWrap w:val="0"/>
              <w:overflowPunct/>
              <w:topLinePunct w:val="0"/>
              <w:bidi w:val="0"/>
              <w:spacing w:before="1" w:line="600" w:lineRule="exact"/>
              <w:ind w:left="126"/>
              <w:jc w:val="both"/>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29"/>
                <w:sz w:val="24"/>
                <w:szCs w:val="24"/>
                <w:lang w:eastAsia="zh-CN"/>
              </w:rPr>
              <w:t>□采购人</w:t>
            </w:r>
            <w:r>
              <w:rPr>
                <w:rFonts w:hint="eastAsia" w:asciiTheme="minorEastAsia" w:hAnsiTheme="minorEastAsia" w:eastAsiaTheme="minorEastAsia" w:cstheme="minorEastAsia"/>
                <w:spacing w:val="-13"/>
                <w:sz w:val="24"/>
                <w:szCs w:val="24"/>
                <w:lang w:eastAsia="zh-CN"/>
              </w:rPr>
              <w:t>☑中标人</w:t>
            </w:r>
          </w:p>
          <w:p w14:paraId="44A1DAF7">
            <w:pPr>
              <w:pStyle w:val="19"/>
              <w:keepNext w:val="0"/>
              <w:keepLines w:val="0"/>
              <w:pageBreakBefore w:val="0"/>
              <w:kinsoku/>
              <w:wordWrap w:val="0"/>
              <w:overflowPunct/>
              <w:topLinePunct w:val="0"/>
              <w:bidi w:val="0"/>
              <w:spacing w:before="1" w:line="600" w:lineRule="exact"/>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收费标准：项目代理服务费参照《河南省招标代理服务收费指导意见》豫招协〔2023〕002号文规定；由中标人在领取成交通知书时向本采购代理机构支付（并计入投标总报价），请响应人充分考虑这一因素。</w:t>
            </w:r>
          </w:p>
        </w:tc>
      </w:tr>
    </w:tbl>
    <w:p w14:paraId="0B9533AD">
      <w:pPr>
        <w:pStyle w:val="6"/>
        <w:keepNext w:val="0"/>
        <w:keepLines w:val="0"/>
        <w:pageBreakBefore w:val="0"/>
        <w:kinsoku/>
        <w:wordWrap w:val="0"/>
        <w:overflowPunct/>
        <w:topLinePunct w:val="0"/>
        <w:bidi w:val="0"/>
        <w:spacing w:before="91" w:line="600" w:lineRule="exact"/>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2"/>
          <w:sz w:val="28"/>
          <w:szCs w:val="28"/>
          <w:lang w:eastAsia="zh-CN"/>
        </w:rPr>
        <w:t>投标人须知</w:t>
      </w:r>
    </w:p>
    <w:p w14:paraId="76161257">
      <w:pPr>
        <w:pStyle w:val="6"/>
        <w:keepNext w:val="0"/>
        <w:keepLines w:val="0"/>
        <w:pageBreakBefore w:val="0"/>
        <w:kinsoku/>
        <w:wordWrap w:val="0"/>
        <w:overflowPunct/>
        <w:topLinePunct w:val="0"/>
        <w:bidi w:val="0"/>
        <w:spacing w:before="268" w:line="600" w:lineRule="exact"/>
        <w:jc w:val="both"/>
        <w:rPr>
          <w:rFonts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spacing w:val="-10"/>
          <w:sz w:val="24"/>
          <w:szCs w:val="24"/>
          <w:lang w:eastAsia="zh-CN"/>
        </w:rPr>
        <w:t>一、说明</w:t>
      </w:r>
    </w:p>
    <w:p w14:paraId="3E7A8F6A">
      <w:pPr>
        <w:pStyle w:val="6"/>
        <w:keepNext w:val="0"/>
        <w:keepLines w:val="0"/>
        <w:pageBreakBefore w:val="0"/>
        <w:kinsoku/>
        <w:wordWrap w:val="0"/>
        <w:overflowPunct/>
        <w:topLinePunct w:val="0"/>
        <w:bidi w:val="0"/>
        <w:spacing w:line="600" w:lineRule="exact"/>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1.采购人、采购代理机构、投标人、联合体</w:t>
      </w:r>
    </w:p>
    <w:p w14:paraId="04B5C070">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1.1采购人、采购代理机构：指依法进行政府采购的国家机关、事业单位、团体组织及其委托的采购代理机构。本项目采购人、采购代理机构见第一章《公开招标公告》。</w:t>
      </w:r>
    </w:p>
    <w:p w14:paraId="0AE27751">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1.2投标人（也称供应商、申请人）：指向采购人提供货物、工程或者服务的法人、其他组织或者自然人。</w:t>
      </w:r>
    </w:p>
    <w:p w14:paraId="562932A9">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1.3联合体：指两个以上的自然人、法人或者其他组织组成一个联合体，以一个供应商的身份共同参加政府采购。</w:t>
      </w:r>
    </w:p>
    <w:p w14:paraId="74BB60C6">
      <w:pPr>
        <w:pStyle w:val="6"/>
        <w:keepNext w:val="0"/>
        <w:keepLines w:val="0"/>
        <w:pageBreakBefore w:val="0"/>
        <w:kinsoku/>
        <w:wordWrap w:val="0"/>
        <w:overflowPunct/>
        <w:topLinePunct w:val="0"/>
        <w:bidi w:val="0"/>
        <w:spacing w:line="600" w:lineRule="exact"/>
        <w:ind w:firstLine="478" w:firstLineChars="200"/>
        <w:jc w:val="both"/>
        <w:rPr>
          <w:rFonts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2.资金来源、项目属性、科研仪器设备采购、核心产品</w:t>
      </w:r>
    </w:p>
    <w:p w14:paraId="684F321B">
      <w:pPr>
        <w:pStyle w:val="6"/>
        <w:keepNext w:val="0"/>
        <w:keepLines w:val="0"/>
        <w:pageBreakBefore w:val="0"/>
        <w:kinsoku/>
        <w:wordWrap w:val="0"/>
        <w:overflowPunct/>
        <w:topLinePunct w:val="0"/>
        <w:bidi w:val="0"/>
        <w:spacing w:line="600" w:lineRule="exact"/>
        <w:ind w:firstLine="50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2.</w:t>
      </w:r>
      <w:r>
        <w:rPr>
          <w:rFonts w:hint="eastAsia" w:asciiTheme="minorEastAsia" w:hAnsiTheme="minorEastAsia" w:eastAsiaTheme="minorEastAsia" w:cstheme="minorEastAsia"/>
          <w:color w:val="FF0000"/>
          <w:spacing w:val="7"/>
          <w:sz w:val="24"/>
          <w:szCs w:val="24"/>
          <w:lang w:eastAsia="zh-CN"/>
        </w:rPr>
        <w:t>1资金来源为财政性资金共</w:t>
      </w:r>
      <w:r>
        <w:rPr>
          <w:rFonts w:hint="eastAsia" w:asciiTheme="minorEastAsia" w:hAnsiTheme="minorEastAsia" w:eastAsiaTheme="minorEastAsia" w:cstheme="minorEastAsia"/>
          <w:color w:val="FF0000"/>
          <w:spacing w:val="7"/>
          <w:sz w:val="24"/>
          <w:szCs w:val="24"/>
          <w:lang w:val="en-US" w:eastAsia="zh-CN"/>
        </w:rPr>
        <w:t>2978127.30</w:t>
      </w:r>
      <w:r>
        <w:rPr>
          <w:rFonts w:hint="eastAsia" w:asciiTheme="minorEastAsia" w:hAnsiTheme="minorEastAsia" w:eastAsiaTheme="minorEastAsia" w:cstheme="minorEastAsia"/>
          <w:color w:val="FF0000"/>
          <w:spacing w:val="7"/>
          <w:sz w:val="24"/>
          <w:szCs w:val="24"/>
          <w:lang w:eastAsia="zh-CN"/>
        </w:rPr>
        <w:t>元</w:t>
      </w:r>
      <w:r>
        <w:rPr>
          <w:rFonts w:hint="eastAsia" w:asciiTheme="minorEastAsia" w:hAnsiTheme="minorEastAsia" w:eastAsiaTheme="minorEastAsia" w:cstheme="minorEastAsia"/>
          <w:color w:val="FF0000"/>
          <w:spacing w:val="-9"/>
          <w:sz w:val="24"/>
          <w:szCs w:val="24"/>
          <w:lang w:eastAsia="zh-CN"/>
        </w:rPr>
        <w:t>。</w:t>
      </w:r>
    </w:p>
    <w:p w14:paraId="215DE0B5">
      <w:pPr>
        <w:pStyle w:val="6"/>
        <w:keepNext w:val="0"/>
        <w:keepLines w:val="0"/>
        <w:pageBreakBefore w:val="0"/>
        <w:kinsoku/>
        <w:wordWrap w:val="0"/>
        <w:overflowPunct/>
        <w:topLinePunct w:val="0"/>
        <w:bidi w:val="0"/>
        <w:spacing w:line="600" w:lineRule="exact"/>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2.2项目属性见《投标人须知表》。</w:t>
      </w:r>
    </w:p>
    <w:p w14:paraId="0FA7FF5E">
      <w:pPr>
        <w:pStyle w:val="6"/>
        <w:keepNext w:val="0"/>
        <w:keepLines w:val="0"/>
        <w:pageBreakBefore w:val="0"/>
        <w:kinsoku/>
        <w:wordWrap w:val="0"/>
        <w:overflowPunct/>
        <w:topLinePunct w:val="0"/>
        <w:bidi w:val="0"/>
        <w:spacing w:line="600" w:lineRule="exact"/>
        <w:ind w:firstLine="46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2.3是否属于科研仪器设备采购见《投标人须知表》。</w:t>
      </w:r>
    </w:p>
    <w:p w14:paraId="24C807E4">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position w:val="17"/>
          <w:sz w:val="24"/>
          <w:szCs w:val="24"/>
          <w:lang w:eastAsia="zh-CN"/>
        </w:rPr>
        <w:t>2.4核心产品见《投标人须知表》。</w:t>
      </w:r>
    </w:p>
    <w:p w14:paraId="5D2541C4">
      <w:pPr>
        <w:pStyle w:val="6"/>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3.现场考察、开标前答疑会</w:t>
      </w:r>
    </w:p>
    <w:p w14:paraId="1F7CAB25">
      <w:pPr>
        <w:pStyle w:val="6"/>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3.1若《投标人须知表》中规定了组</w:t>
      </w:r>
      <w:r>
        <w:rPr>
          <w:rFonts w:hint="eastAsia" w:asciiTheme="minorEastAsia" w:hAnsiTheme="minorEastAsia" w:eastAsiaTheme="minorEastAsia" w:cstheme="minorEastAsia"/>
          <w:spacing w:val="2"/>
          <w:sz w:val="24"/>
          <w:szCs w:val="24"/>
          <w:lang w:eastAsia="zh-CN"/>
        </w:rPr>
        <w:t>织现场考察、召开开标前答疑会，则投</w:t>
      </w:r>
      <w:r>
        <w:rPr>
          <w:rFonts w:hint="eastAsia" w:asciiTheme="minorEastAsia" w:hAnsiTheme="minorEastAsia" w:eastAsiaTheme="minorEastAsia" w:cstheme="minorEastAsia"/>
          <w:spacing w:val="-3"/>
          <w:sz w:val="24"/>
          <w:szCs w:val="24"/>
          <w:lang w:eastAsia="zh-CN"/>
        </w:rPr>
        <w:t>标人应按要求在规定的时间和地点参加。</w:t>
      </w:r>
    </w:p>
    <w:p w14:paraId="77276691">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3.2由于未参加现场考察或开标前答疑会而导致对项目实际情况不了解，影响投标文件编制、投标报价准确性、综合因素响应不全面等问题的，由投标人自行承担不利评审后果。</w:t>
      </w:r>
    </w:p>
    <w:p w14:paraId="3CDF1D93">
      <w:pPr>
        <w:pStyle w:val="6"/>
        <w:keepNext w:val="0"/>
        <w:keepLines w:val="0"/>
        <w:pageBreakBefore w:val="0"/>
        <w:kinsoku/>
        <w:wordWrap w:val="0"/>
        <w:overflowPunct/>
        <w:topLinePunct w:val="0"/>
        <w:bidi w:val="0"/>
        <w:spacing w:line="600" w:lineRule="exact"/>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position w:val="17"/>
          <w:sz w:val="24"/>
          <w:szCs w:val="24"/>
          <w:lang w:eastAsia="zh-CN"/>
        </w:rPr>
        <w:t>4.政府采购政策（包括但不限于下列具体政策要求）</w:t>
      </w:r>
    </w:p>
    <w:p w14:paraId="66F532B7">
      <w:pPr>
        <w:pStyle w:val="6"/>
        <w:keepNext w:val="0"/>
        <w:keepLines w:val="0"/>
        <w:pageBreakBefore w:val="0"/>
        <w:kinsoku/>
        <w:wordWrap w:val="0"/>
        <w:overflowPunct/>
        <w:topLinePunct w:val="0"/>
        <w:bidi w:val="0"/>
        <w:spacing w:line="600" w:lineRule="exact"/>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4.1采购本国货物、工程和服务</w:t>
      </w:r>
    </w:p>
    <w:p w14:paraId="5ED93C4C">
      <w:pPr>
        <w:pStyle w:val="6"/>
        <w:keepNext w:val="0"/>
        <w:keepLines w:val="0"/>
        <w:pageBreakBefore w:val="0"/>
        <w:kinsoku/>
        <w:wordWrap w:val="0"/>
        <w:overflowPunct/>
        <w:topLinePunct w:val="0"/>
        <w:bidi w:val="0"/>
        <w:spacing w:line="600" w:lineRule="exact"/>
        <w:ind w:firstLine="476"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4.1.1政府采购应当采购本国货物、工程和服务。但有《中华人民共和国政府采购法》第十条规定情形的除外。</w:t>
      </w:r>
    </w:p>
    <w:p w14:paraId="49E060EB">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4.1.2本项目如接受非本国货</w:t>
      </w:r>
      <w:r>
        <w:rPr>
          <w:rFonts w:hint="eastAsia" w:asciiTheme="minorEastAsia" w:hAnsiTheme="minorEastAsia" w:eastAsiaTheme="minorEastAsia" w:cstheme="minorEastAsia"/>
          <w:spacing w:val="-5"/>
          <w:sz w:val="24"/>
          <w:szCs w:val="24"/>
          <w:lang w:eastAsia="zh-CN"/>
        </w:rPr>
        <w:t>物、工程、服务参与投标，则具体要求见第二</w:t>
      </w:r>
      <w:r>
        <w:rPr>
          <w:rFonts w:hint="eastAsia" w:asciiTheme="minorEastAsia" w:hAnsiTheme="minorEastAsia" w:eastAsiaTheme="minorEastAsia" w:cstheme="minorEastAsia"/>
          <w:spacing w:val="-19"/>
          <w:sz w:val="24"/>
          <w:szCs w:val="24"/>
          <w:lang w:eastAsia="zh-CN"/>
        </w:rPr>
        <w:t>章《采购需求》。</w:t>
      </w:r>
    </w:p>
    <w:p w14:paraId="6B62BBD3">
      <w:pPr>
        <w:pStyle w:val="6"/>
        <w:keepNext w:val="0"/>
        <w:keepLines w:val="0"/>
        <w:pageBreakBefore w:val="0"/>
        <w:kinsoku/>
        <w:wordWrap w:val="0"/>
        <w:overflowPunct/>
        <w:topLinePunct w:val="0"/>
        <w:bidi w:val="0"/>
        <w:spacing w:line="600" w:lineRule="exact"/>
        <w:ind w:firstLine="50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6"/>
          <w:sz w:val="24"/>
          <w:szCs w:val="24"/>
          <w:lang w:eastAsia="zh-CN"/>
        </w:rPr>
        <w:t>4.1.3进口产品指通过中国海关</w:t>
      </w:r>
      <w:r>
        <w:rPr>
          <w:rFonts w:hint="eastAsia" w:asciiTheme="minorEastAsia" w:hAnsiTheme="minorEastAsia" w:eastAsiaTheme="minorEastAsia" w:cstheme="minorEastAsia"/>
          <w:spacing w:val="5"/>
          <w:sz w:val="24"/>
          <w:szCs w:val="24"/>
          <w:lang w:eastAsia="zh-CN"/>
        </w:rPr>
        <w:t>报关验放进入中国境内且产自关境外的产</w:t>
      </w:r>
      <w:r>
        <w:rPr>
          <w:rFonts w:hint="eastAsia" w:asciiTheme="minorEastAsia" w:hAnsiTheme="minorEastAsia" w:eastAsiaTheme="minorEastAsia" w:cstheme="minorEastAsia"/>
          <w:spacing w:val="-5"/>
          <w:sz w:val="24"/>
          <w:szCs w:val="24"/>
          <w:lang w:eastAsia="zh-CN"/>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lang w:eastAsia="zh-CN"/>
        </w:rPr>
        <w:t>于政府采购进口产品管理有关问题的通知》（财办库〔</w:t>
      </w:r>
      <w:r>
        <w:rPr>
          <w:rFonts w:hint="eastAsia" w:asciiTheme="minorEastAsia" w:hAnsiTheme="minorEastAsia" w:eastAsiaTheme="minorEastAsia" w:cstheme="minorEastAsia"/>
          <w:spacing w:val="4"/>
          <w:sz w:val="24"/>
          <w:szCs w:val="24"/>
          <w:lang w:eastAsia="zh-CN"/>
        </w:rPr>
        <w:t>2008〕248</w:t>
      </w:r>
      <w:r>
        <w:rPr>
          <w:rFonts w:hint="eastAsia" w:asciiTheme="minorEastAsia" w:hAnsiTheme="minorEastAsia" w:eastAsiaTheme="minorEastAsia" w:cstheme="minorEastAsia"/>
          <w:spacing w:val="-38"/>
          <w:sz w:val="24"/>
          <w:szCs w:val="24"/>
          <w:lang w:eastAsia="zh-CN"/>
        </w:rPr>
        <w:t>号文）</w:t>
      </w:r>
      <w:r>
        <w:rPr>
          <w:rFonts w:hint="eastAsia" w:asciiTheme="minorEastAsia" w:hAnsiTheme="minorEastAsia" w:eastAsiaTheme="minorEastAsia" w:cstheme="minorEastAsia"/>
          <w:spacing w:val="-5"/>
          <w:sz w:val="24"/>
          <w:szCs w:val="24"/>
          <w:lang w:eastAsia="zh-CN"/>
        </w:rPr>
        <w:t>法》（财库〔2007〕119号文）、《关</w:t>
      </w:r>
      <w:r>
        <w:rPr>
          <w:rFonts w:hint="eastAsia" w:asciiTheme="minorEastAsia" w:hAnsiTheme="minorEastAsia" w:eastAsiaTheme="minorEastAsia" w:cstheme="minorEastAsia"/>
          <w:spacing w:val="5"/>
          <w:sz w:val="24"/>
          <w:szCs w:val="24"/>
          <w:lang w:eastAsia="zh-CN"/>
        </w:rPr>
        <w:t>于政府采购进口产品管理有关问题的通知》（财办库〔</w:t>
      </w:r>
      <w:r>
        <w:rPr>
          <w:rFonts w:hint="eastAsia" w:asciiTheme="minorEastAsia" w:hAnsiTheme="minorEastAsia" w:eastAsiaTheme="minorEastAsia" w:cstheme="minorEastAsia"/>
          <w:spacing w:val="4"/>
          <w:sz w:val="24"/>
          <w:szCs w:val="24"/>
          <w:lang w:eastAsia="zh-CN"/>
        </w:rPr>
        <w:t>2008〕248</w:t>
      </w:r>
      <w:r>
        <w:rPr>
          <w:rFonts w:hint="eastAsia" w:asciiTheme="minorEastAsia" w:hAnsiTheme="minorEastAsia" w:eastAsiaTheme="minorEastAsia" w:cstheme="minorEastAsia"/>
          <w:spacing w:val="5"/>
          <w:sz w:val="24"/>
          <w:szCs w:val="24"/>
          <w:lang w:eastAsia="zh-CN"/>
        </w:rPr>
        <w:t>号文）以及南阳市财政局的具体规定。</w:t>
      </w:r>
    </w:p>
    <w:p w14:paraId="2D91D529">
      <w:pPr>
        <w:pStyle w:val="6"/>
        <w:keepNext w:val="0"/>
        <w:keepLines w:val="0"/>
        <w:pageBreakBefore w:val="0"/>
        <w:kinsoku/>
        <w:wordWrap w:val="0"/>
        <w:overflowPunct/>
        <w:topLinePunct w:val="0"/>
        <w:bidi w:val="0"/>
        <w:spacing w:line="600" w:lineRule="exact"/>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4.2中小企业、监狱企业及残疾人福利性单位</w:t>
      </w:r>
    </w:p>
    <w:p w14:paraId="7DAC6D05">
      <w:pPr>
        <w:pStyle w:val="6"/>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4.2.1中小企业定义：</w:t>
      </w:r>
    </w:p>
    <w:p w14:paraId="542E0E9E">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14:paraId="327D5D7D">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供应商提供的货物、工程或者服务符合下列情形的，享受中小企业扶持政策：</w:t>
      </w:r>
    </w:p>
    <w:p w14:paraId="160017D3">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（1）在货物采购项目中，货物由中小企业制造，即货物由中小企业生产且使用该中小企业商号或者注册商标；</w:t>
      </w:r>
    </w:p>
    <w:p w14:paraId="6A9E81BC">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（2）在工程采购项目中，工程由中小企业承建，即工程施工单位为中小企业；</w:t>
      </w:r>
    </w:p>
    <w:p w14:paraId="4E344A2C">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（3）在服务采购项目中，服务由中小企业承接，即提供服务的人员为中小企业依照《中华人民共和国劳动合同法》订立劳动合同的从业人员。</w:t>
      </w:r>
    </w:p>
    <w:p w14:paraId="469AA444">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在货物采购项目中，供应商提供的货物既有中小企业制造货物，也有大型企业制造货物的，不享受中小企业扶持政策。</w:t>
      </w:r>
    </w:p>
    <w:p w14:paraId="6E09026E">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以联合体形式参加政府采购活动，联合体各方均为中小企业的，联合体视同中小企业。其中，联合体各方均为小微企业的，联合体视同小微企业。</w:t>
      </w:r>
    </w:p>
    <w:p w14:paraId="18F3F533">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4.2.2在政府采购活动中，监狱企业视同小型、微型企业，享受预留份额、评审中价格扣除等政府采购促进中小企业发展的政府采购政策。监狱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lang w:eastAsia="zh-CN"/>
        </w:rPr>
        <w:t>企业定义：是指由司法部认定的为罪犯、戒</w:t>
      </w:r>
      <w:r>
        <w:rPr>
          <w:rFonts w:hint="eastAsia" w:asciiTheme="minorEastAsia" w:hAnsiTheme="minorEastAsia" w:eastAsiaTheme="minorEastAsia" w:cstheme="minorEastAsia"/>
          <w:spacing w:val="-7"/>
          <w:sz w:val="24"/>
          <w:szCs w:val="24"/>
          <w:lang w:eastAsia="zh-CN"/>
        </w:rPr>
        <w:t>毒人员提供生产项目和劳</w:t>
      </w:r>
      <w:r>
        <w:rPr>
          <w:rFonts w:hint="eastAsia" w:asciiTheme="minorEastAsia" w:hAnsiTheme="minorEastAsia" w:eastAsiaTheme="minorEastAsia" w:cstheme="minorEastAsia"/>
          <w:spacing w:val="-8"/>
          <w:sz w:val="24"/>
          <w:szCs w:val="24"/>
          <w:lang w:eastAsia="zh-CN"/>
        </w:rPr>
        <w:t>动对象，且全部产权属于司法部监狱管理局、戒毒管理局、直属煤矿</w:t>
      </w:r>
      <w:r>
        <w:rPr>
          <w:rFonts w:hint="eastAsia" w:asciiTheme="minorEastAsia" w:hAnsiTheme="minorEastAsia" w:eastAsiaTheme="minorEastAsia" w:cstheme="minorEastAsia"/>
          <w:spacing w:val="-13"/>
          <w:sz w:val="24"/>
          <w:szCs w:val="24"/>
          <w:lang w:eastAsia="zh-CN"/>
        </w:rPr>
        <w:t>管理局，各省、自治区、直辖市监狱管理</w:t>
      </w:r>
      <w:r>
        <w:rPr>
          <w:rFonts w:hint="eastAsia" w:asciiTheme="minorEastAsia" w:hAnsiTheme="minorEastAsia" w:eastAsiaTheme="minorEastAsia" w:cstheme="minorEastAsia"/>
          <w:spacing w:val="-14"/>
          <w:sz w:val="24"/>
          <w:szCs w:val="24"/>
          <w:lang w:eastAsia="zh-CN"/>
        </w:rPr>
        <w:t>局、戒毒管理局，各地（设</w:t>
      </w:r>
      <w:r>
        <w:rPr>
          <w:rFonts w:hint="eastAsia" w:asciiTheme="minorEastAsia" w:hAnsiTheme="minorEastAsia" w:eastAsiaTheme="minorEastAsia" w:cstheme="minorEastAsia"/>
          <w:spacing w:val="-13"/>
          <w:sz w:val="24"/>
          <w:szCs w:val="24"/>
          <w:lang w:eastAsia="zh-CN"/>
        </w:rPr>
        <w:t>区的市）监狱、强制隔离戒毒所、戒毒康复所，以及新疆生产建设兵</w:t>
      </w:r>
      <w:r>
        <w:rPr>
          <w:rFonts w:hint="eastAsia" w:asciiTheme="minorEastAsia" w:hAnsiTheme="minorEastAsia" w:eastAsiaTheme="minorEastAsia" w:cstheme="minorEastAsia"/>
          <w:spacing w:val="-4"/>
          <w:sz w:val="24"/>
          <w:szCs w:val="24"/>
          <w:lang w:eastAsia="zh-CN"/>
        </w:rPr>
        <w:t>团监狱管理局、戒毒管理局的企业。</w:t>
      </w:r>
    </w:p>
    <w:p w14:paraId="37A184B2">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4.2.3在政府采购活动中，残疾人福利性单位视同小型、微型企业</w:t>
      </w:r>
      <w:r>
        <w:rPr>
          <w:rFonts w:hint="eastAsia" w:asciiTheme="minorEastAsia" w:hAnsiTheme="minorEastAsia" w:eastAsiaTheme="minorEastAsia" w:cstheme="minorEastAsia"/>
          <w:spacing w:val="-9"/>
          <w:sz w:val="24"/>
          <w:szCs w:val="24"/>
          <w:lang w:eastAsia="zh-CN"/>
        </w:rPr>
        <w:t>，享受预</w:t>
      </w:r>
      <w:r>
        <w:rPr>
          <w:rFonts w:hint="eastAsia" w:asciiTheme="minorEastAsia" w:hAnsiTheme="minorEastAsia" w:eastAsiaTheme="minorEastAsia" w:cstheme="minorEastAsia"/>
          <w:spacing w:val="-5"/>
          <w:sz w:val="24"/>
          <w:szCs w:val="24"/>
          <w:lang w:eastAsia="zh-CN"/>
        </w:rPr>
        <w:t>留份额、评审中价格扣除等促进中小企业发展的政府采购政策。残疾</w:t>
      </w:r>
      <w:r>
        <w:rPr>
          <w:rFonts w:hint="eastAsia" w:asciiTheme="minorEastAsia" w:hAnsiTheme="minorEastAsia" w:eastAsiaTheme="minorEastAsia" w:cstheme="minorEastAsia"/>
          <w:spacing w:val="-7"/>
          <w:sz w:val="24"/>
          <w:szCs w:val="24"/>
          <w:lang w:eastAsia="zh-CN"/>
        </w:rPr>
        <w:t>人福利性单位定义：享受政府采购支持政策的残疾人福利性单位应当</w:t>
      </w:r>
      <w:r>
        <w:rPr>
          <w:rFonts w:hint="eastAsia" w:asciiTheme="minorEastAsia" w:hAnsiTheme="minorEastAsia" w:eastAsiaTheme="minorEastAsia" w:cstheme="minorEastAsia"/>
          <w:spacing w:val="-9"/>
          <w:sz w:val="24"/>
          <w:szCs w:val="24"/>
          <w:lang w:eastAsia="zh-CN"/>
        </w:rPr>
        <w:t>同时满足以下条件：</w:t>
      </w:r>
    </w:p>
    <w:p w14:paraId="2AAEA9AB">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"file:///C:\\Users\\maxiaotong\\Documents\\WeChat%20Files\\wxid_g3b61iqjtjio22\\FileStorage\\File\\2025-01\\5.2.3.1" </w:instrText>
      </w:r>
      <w:r>
        <w:fldChar w:fldCharType="separate"/>
      </w:r>
      <w:r>
        <w:rPr>
          <w:rFonts w:hint="eastAsia" w:asciiTheme="minorEastAsia" w:hAnsiTheme="minorEastAsia" w:eastAsiaTheme="minorEastAsia" w:cstheme="minorEastAsia"/>
          <w:spacing w:val="-8"/>
          <w:sz w:val="24"/>
          <w:szCs w:val="24"/>
          <w:lang w:eastAsia="zh-CN"/>
        </w:rPr>
        <w:t>4.2.3.1</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安置的残疾人占本单位在职职工人数的比例不低于25%（含25%），并且安置的残疾人人数不少于10人（含10人）；</w:t>
      </w:r>
    </w:p>
    <w:p w14:paraId="3DE82A62">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"file:///C:\\Users\\maxiaotong\\Documents\\WeChat%20Files\\wxid_g3b61iqjtjio22\\FileStorage\\File\\2025-01\\5.2.3.2" </w:instrText>
      </w:r>
      <w:r>
        <w:fldChar w:fldCharType="separate"/>
      </w:r>
      <w:r>
        <w:rPr>
          <w:rFonts w:hint="eastAsia" w:asciiTheme="minorEastAsia" w:hAnsiTheme="minorEastAsia" w:eastAsiaTheme="minorEastAsia" w:cstheme="minorEastAsia"/>
          <w:spacing w:val="-8"/>
          <w:sz w:val="24"/>
          <w:szCs w:val="24"/>
          <w:lang w:eastAsia="zh-CN"/>
        </w:rPr>
        <w:t>4.2.3.2</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依法与安置的每位残疾人签订了一年以上（含一年）的劳动合同或服务协议；</w:t>
      </w:r>
    </w:p>
    <w:p w14:paraId="1A6CC47A">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"file:///C:\\Users\\maxiaotong\\Documents\\WeChat%20Files\\wxid_g3b61iqjtjio22\\FileStorage\\File\\2025-01\\5.2.3.3" </w:instrText>
      </w:r>
      <w:r>
        <w:fldChar w:fldCharType="separate"/>
      </w:r>
      <w:r>
        <w:rPr>
          <w:rFonts w:hint="eastAsia" w:asciiTheme="minorEastAsia" w:hAnsiTheme="minorEastAsia" w:eastAsiaTheme="minorEastAsia" w:cstheme="minorEastAsia"/>
          <w:spacing w:val="-8"/>
          <w:sz w:val="24"/>
          <w:szCs w:val="24"/>
          <w:lang w:eastAsia="zh-CN"/>
        </w:rPr>
        <w:t>4.2.3.3</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为安置的每位残疾人按月足额缴纳了基本养老、医疗、失业、工伤和生育等社会保险费；</w:t>
      </w:r>
    </w:p>
    <w:p w14:paraId="0FD80BBA">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"file:///C:\\Users\\maxiaotong\\Documents\\WeChat%20Files\\wxid_g3b61iqjtjio22\\FileStorage\\File\\2025-01\\5.2.3.4" </w:instrText>
      </w:r>
      <w:r>
        <w:fldChar w:fldCharType="separate"/>
      </w:r>
      <w:r>
        <w:rPr>
          <w:rFonts w:hint="eastAsia" w:asciiTheme="minorEastAsia" w:hAnsiTheme="minorEastAsia" w:eastAsiaTheme="minorEastAsia" w:cstheme="minorEastAsia"/>
          <w:spacing w:val="-8"/>
          <w:sz w:val="24"/>
          <w:szCs w:val="24"/>
          <w:lang w:eastAsia="zh-CN"/>
        </w:rPr>
        <w:t>4.2.3.4</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通过银行等金融机构向安置的每位残疾人，按月支付了不低于单位所在区县的月最低工资标准的工资；</w:t>
      </w:r>
    </w:p>
    <w:p w14:paraId="7422E383">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"file:///C:\\Users\\maxiaotong\\Documents\\WeChat%20Files\\wxid_g3b61iqjtjio22\\FileStorage\\File\\2025-01\\5.2.3.5" </w:instrText>
      </w:r>
      <w:r>
        <w:fldChar w:fldCharType="separate"/>
      </w:r>
      <w:r>
        <w:rPr>
          <w:rFonts w:hint="eastAsia" w:asciiTheme="minorEastAsia" w:hAnsiTheme="minorEastAsia" w:eastAsiaTheme="minorEastAsia" w:cstheme="minorEastAsia"/>
          <w:spacing w:val="-8"/>
          <w:sz w:val="24"/>
          <w:szCs w:val="24"/>
          <w:lang w:eastAsia="zh-CN"/>
        </w:rPr>
        <w:t>4.2.3.5</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提供本单位制造的货物、承担的工程或者服务（以下简称产品），或者提供其他残疾人福利性单位制造的货物（不包括使用非残疾人福利性单位注册商标的货物）；</w:t>
      </w:r>
    </w:p>
    <w:p w14:paraId="6AC216BB">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"file:///C:\\Users\\maxiaotong\\Documents\\WeChat%20Files\\wxid_g3b61iqjtjio22\\FileStorage\\File\\2025-01\\5.2.3.6" </w:instrText>
      </w:r>
      <w:r>
        <w:fldChar w:fldCharType="separate"/>
      </w:r>
      <w:r>
        <w:rPr>
          <w:rFonts w:hint="eastAsia" w:asciiTheme="minorEastAsia" w:hAnsiTheme="minorEastAsia" w:eastAsiaTheme="minorEastAsia" w:cstheme="minorEastAsia"/>
          <w:spacing w:val="-8"/>
          <w:sz w:val="24"/>
          <w:szCs w:val="24"/>
          <w:lang w:eastAsia="zh-CN"/>
        </w:rPr>
        <w:t>4.2.3.6</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49A57302">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4.2.4本项目是否专门面向中小企业预留采购份额见第一章《公开招标公告》。</w:t>
      </w:r>
    </w:p>
    <w:p w14:paraId="2389285B">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4.2.5采购标的对应的中小企业划分标准所属行业见《投标人须知表》。</w:t>
      </w:r>
    </w:p>
    <w:p w14:paraId="0327C2B6">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4.2.6小微企业价格评审优惠的政策调整：见第四章《开、评标程序、评标方法和评标标准》。</w:t>
      </w:r>
    </w:p>
    <w:p w14:paraId="06EFB55F">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4.3政府采购节能产品、环境标志产品</w:t>
      </w:r>
    </w:p>
    <w:p w14:paraId="7BBC61BD">
      <w:pPr>
        <w:pStyle w:val="4"/>
        <w:keepNext w:val="0"/>
        <w:keepLines w:val="0"/>
        <w:pageBreakBefore w:val="0"/>
        <w:shd w:val="clear" w:color="auto" w:fill="FFFFFF"/>
        <w:kinsoku/>
        <w:wordWrap w:val="0"/>
        <w:overflowPunct/>
        <w:topLinePunct w:val="0"/>
        <w:bidi w:val="0"/>
        <w:spacing w:beforeAutospacing="0" w:afterAutospacing="0" w:line="600" w:lineRule="exact"/>
        <w:ind w:firstLine="448" w:firstLineChars="200"/>
        <w:jc w:val="both"/>
        <w:rPr>
          <w:rFonts w:hint="default" w:asciiTheme="minorEastAsia" w:hAnsiTheme="minorEastAsia" w:eastAsiaTheme="minorEastAsia" w:cstheme="minorEastAsia"/>
          <w:b w:val="0"/>
          <w:spacing w:val="-8"/>
          <w:sz w:val="24"/>
          <w:szCs w:val="24"/>
        </w:rPr>
      </w:pPr>
      <w:r>
        <w:rPr>
          <w:rFonts w:asciiTheme="minorEastAsia" w:hAnsiTheme="minorEastAsia" w:eastAsiaTheme="minorEastAsia" w:cstheme="minorEastAsia"/>
          <w:b w:val="0"/>
          <w:spacing w:val="-8"/>
          <w:sz w:val="24"/>
          <w:szCs w:val="24"/>
        </w:rPr>
        <w:t>4.3.1政府采购节能产品、环境标志产品实施品目清单管理。财政部、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hint="default" w:asciiTheme="minorEastAsia" w:hAnsiTheme="minorEastAsia" w:eastAsiaTheme="minorEastAsia" w:cstheme="minorEastAsia"/>
          <w:b w:val="0"/>
          <w:spacing w:val="-8"/>
          <w:sz w:val="24"/>
          <w:szCs w:val="24"/>
        </w:rPr>
        <w:t>中华人民共和国国家发展和改革委员会</w:t>
      </w:r>
      <w:r>
        <w:rPr>
          <w:rFonts w:hint="default" w:asciiTheme="minorEastAsia" w:hAnsiTheme="minorEastAsia" w:eastAsiaTheme="minorEastAsia" w:cstheme="minorEastAsia"/>
          <w:b w:val="0"/>
          <w:spacing w:val="-8"/>
          <w:sz w:val="24"/>
          <w:szCs w:val="24"/>
        </w:rPr>
        <w:fldChar w:fldCharType="end"/>
      </w:r>
      <w:r>
        <w:rPr>
          <w:rFonts w:asciiTheme="minorEastAsia" w:hAnsiTheme="minorEastAsia" w:eastAsiaTheme="minorEastAsia" w:cstheme="minorEastAsia"/>
          <w:b w:val="0"/>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1E0B965">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67EC42F4">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4.3.3如本项目采购产品属于实施政府强制采购品目清单范围的节能产品，则投标人所报产品必须获得国家确定的认证机构出具的、处于有效期之内的节能产品认证证书，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lang w:eastAsia="zh-CN"/>
        </w:rPr>
        <w:t>否则投标无效；</w:t>
      </w:r>
    </w:p>
    <w:p w14:paraId="0D05C935">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4.3.4非政府强制采购的节能产品或环境标志产品，依据品目清单和认证证书实施政府优先采购。优先采购的具体规定见第四章《开、评标程序、评标方法和评标标准》（如涉及）。</w:t>
      </w:r>
    </w:p>
    <w:p w14:paraId="0AC69306">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4.4正版软件</w:t>
      </w:r>
    </w:p>
    <w:p w14:paraId="263D0A45">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4.4.1依据《财政部、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关于印发无线局域网产品政府采购实施意见的通知》（财库〔2005〕366号），采购无线局域网产品和含有无线局域网功能的计算机、通信设备、打印机、复印机、投影仪等产品的，优先采购符合国家无线局域网安全标准（GB15629.11/1102）并通过国家产品认证的产品。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、信息产业部以文件形式确定、公布并适时调整。</w:t>
      </w:r>
    </w:p>
    <w:p w14:paraId="577A4DEA">
      <w:pPr>
        <w:pStyle w:val="6"/>
        <w:keepNext w:val="0"/>
        <w:keepLines w:val="0"/>
        <w:pageBreakBefore w:val="0"/>
        <w:kinsoku/>
        <w:wordWrap w:val="0"/>
        <w:overflowPunct/>
        <w:topLinePunct w:val="0"/>
        <w:bidi w:val="0"/>
        <w:spacing w:line="600" w:lineRule="exact"/>
        <w:ind w:firstLine="46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4.4.2各级政府部门在购置计算机办公设备时，必须采购预装正版操作系统</w:t>
      </w:r>
    </w:p>
    <w:p w14:paraId="6B9BD755">
      <w:pPr>
        <w:pStyle w:val="6"/>
        <w:keepNext w:val="0"/>
        <w:keepLines w:val="0"/>
        <w:pageBreakBefore w:val="0"/>
        <w:kinsoku/>
        <w:wordWrap w:val="0"/>
        <w:overflowPunct/>
        <w:topLinePunct w:val="0"/>
        <w:bidi w:val="0"/>
        <w:spacing w:line="600" w:lineRule="exact"/>
        <w:ind w:firstLine="44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9"/>
          <w:sz w:val="24"/>
          <w:szCs w:val="24"/>
          <w:lang w:eastAsia="zh-CN"/>
        </w:rPr>
        <w:t>软件的计算机产品，相关规定依据《国家版权局、信息产业</w:t>
      </w:r>
      <w:r>
        <w:rPr>
          <w:rFonts w:hint="eastAsia" w:asciiTheme="minorEastAsia" w:hAnsiTheme="minorEastAsia" w:eastAsiaTheme="minorEastAsia" w:cstheme="minorEastAsia"/>
          <w:spacing w:val="-10"/>
          <w:sz w:val="24"/>
          <w:szCs w:val="24"/>
          <w:lang w:eastAsia="zh-CN"/>
        </w:rPr>
        <w:t>部、财政</w:t>
      </w:r>
      <w:r>
        <w:rPr>
          <w:rFonts w:hint="eastAsia" w:asciiTheme="minorEastAsia" w:hAnsiTheme="minorEastAsia" w:eastAsiaTheme="minorEastAsia" w:cstheme="minorEastAsia"/>
          <w:spacing w:val="-4"/>
          <w:sz w:val="24"/>
          <w:szCs w:val="24"/>
          <w:lang w:eastAsia="zh-CN"/>
        </w:rPr>
        <w:t>部、国务院机关事务管理局关于政府部门购置计算机办公设备必须采</w:t>
      </w:r>
      <w:r>
        <w:rPr>
          <w:rFonts w:hint="eastAsia" w:asciiTheme="minorEastAsia" w:hAnsiTheme="minorEastAsia" w:eastAsiaTheme="minorEastAsia" w:cstheme="minorEastAsia"/>
          <w:spacing w:val="-3"/>
          <w:sz w:val="24"/>
          <w:szCs w:val="24"/>
          <w:lang w:eastAsia="zh-CN"/>
        </w:rPr>
        <w:t>购已预装正版操作系统软件产品的通知》（国权联〔200</w:t>
      </w:r>
      <w:r>
        <w:rPr>
          <w:rFonts w:hint="eastAsia" w:asciiTheme="minorEastAsia" w:hAnsiTheme="minorEastAsia" w:eastAsiaTheme="minorEastAsia" w:cstheme="minorEastAsia"/>
          <w:spacing w:val="-4"/>
          <w:sz w:val="24"/>
          <w:szCs w:val="24"/>
          <w:lang w:eastAsia="zh-CN"/>
        </w:rPr>
        <w:t>6〕1号）、</w:t>
      </w:r>
      <w:r>
        <w:rPr>
          <w:rFonts w:hint="eastAsia" w:asciiTheme="minorEastAsia" w:hAnsiTheme="minorEastAsia" w:eastAsiaTheme="minorEastAsia" w:cstheme="minorEastAsia"/>
          <w:sz w:val="24"/>
          <w:szCs w:val="24"/>
          <w:lang w:eastAsia="zh-CN"/>
        </w:rPr>
        <w:t>《国务院办公厅关于进一步做好政府机关使用正版</w:t>
      </w:r>
      <w:r>
        <w:rPr>
          <w:rFonts w:hint="eastAsia" w:asciiTheme="minorEastAsia" w:hAnsiTheme="minorEastAsia" w:eastAsiaTheme="minorEastAsia" w:cstheme="minorEastAsia"/>
          <w:spacing w:val="-1"/>
          <w:sz w:val="24"/>
          <w:szCs w:val="24"/>
          <w:lang w:eastAsia="zh-CN"/>
        </w:rPr>
        <w:t>软件工作的通知》</w:t>
      </w:r>
      <w:r>
        <w:rPr>
          <w:rFonts w:hint="eastAsia" w:asciiTheme="minorEastAsia" w:hAnsiTheme="minorEastAsia" w:eastAsiaTheme="minorEastAsia" w:cstheme="minorEastAsia"/>
          <w:spacing w:val="-3"/>
          <w:sz w:val="24"/>
          <w:szCs w:val="24"/>
          <w:lang w:eastAsia="zh-CN"/>
        </w:rPr>
        <w:t>（国办发〔2010〕47号）、《财政部关于进一步做好政府机关使用</w:t>
      </w:r>
      <w:r>
        <w:rPr>
          <w:rFonts w:hint="eastAsia" w:asciiTheme="minorEastAsia" w:hAnsiTheme="minorEastAsia" w:eastAsiaTheme="minorEastAsia" w:cstheme="minorEastAsia"/>
          <w:spacing w:val="-6"/>
          <w:sz w:val="24"/>
          <w:szCs w:val="24"/>
          <w:lang w:eastAsia="zh-CN"/>
        </w:rPr>
        <w:t>正版软件工作的通知》（财预〔2010〕536号）。</w:t>
      </w:r>
    </w:p>
    <w:p w14:paraId="61010F1F">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4.5网络安全专用产品</w:t>
      </w:r>
    </w:p>
    <w:p w14:paraId="645294CD">
      <w:pPr>
        <w:pStyle w:val="6"/>
        <w:keepNext w:val="0"/>
        <w:keepLines w:val="0"/>
        <w:pageBreakBefore w:val="0"/>
        <w:kinsoku/>
        <w:wordWrap w:val="0"/>
        <w:overflowPunct/>
        <w:topLinePunct w:val="0"/>
        <w:bidi w:val="0"/>
        <w:spacing w:line="600" w:lineRule="exact"/>
        <w:ind w:firstLine="476"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4.5.1所投产品属于列入《网络关键设备和网络安全专用产品目录》的网络</w:t>
      </w:r>
      <w:r>
        <w:rPr>
          <w:rFonts w:hint="eastAsia" w:asciiTheme="minorEastAsia" w:hAnsiTheme="minorEastAsia" w:eastAsiaTheme="minorEastAsia" w:cstheme="minorEastAsia"/>
          <w:spacing w:val="-2"/>
          <w:sz w:val="24"/>
          <w:szCs w:val="24"/>
          <w:lang w:eastAsia="zh-CN"/>
        </w:rPr>
        <w:t>安全专用产品，应当在国家互联网信息办公室会同工业和信息化部、</w:t>
      </w:r>
      <w:r>
        <w:rPr>
          <w:rFonts w:hint="eastAsia" w:asciiTheme="minorEastAsia" w:hAnsiTheme="minorEastAsia" w:eastAsiaTheme="minorEastAsia" w:cstheme="minorEastAsia"/>
          <w:spacing w:val="-4"/>
          <w:sz w:val="24"/>
          <w:szCs w:val="24"/>
          <w:lang w:eastAsia="zh-CN"/>
        </w:rPr>
        <w:t>公安部、国家认证认可监督管理委员会统一公布和更新</w:t>
      </w:r>
      <w:r>
        <w:rPr>
          <w:rFonts w:hint="eastAsia" w:asciiTheme="minorEastAsia" w:hAnsiTheme="minorEastAsia" w:eastAsiaTheme="minorEastAsia" w:cstheme="minorEastAsia"/>
          <w:spacing w:val="-5"/>
          <w:sz w:val="24"/>
          <w:szCs w:val="24"/>
          <w:lang w:eastAsia="zh-CN"/>
        </w:rPr>
        <w:t>的符合要求的</w:t>
      </w:r>
      <w:r>
        <w:rPr>
          <w:rFonts w:hint="eastAsia" w:asciiTheme="minorEastAsia" w:hAnsiTheme="minorEastAsia" w:eastAsiaTheme="minorEastAsia" w:cstheme="minorEastAsia"/>
          <w:spacing w:val="-4"/>
          <w:sz w:val="24"/>
          <w:szCs w:val="24"/>
          <w:lang w:eastAsia="zh-CN"/>
        </w:rPr>
        <w:t>网络关键设备和网络安全专用产品清单中。</w:t>
      </w:r>
    </w:p>
    <w:p w14:paraId="6B545EB2">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4.6采购需求标准</w:t>
      </w:r>
    </w:p>
    <w:p w14:paraId="43834045">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4.6.1商品包装、快递包装政府采购需求标准（试行）</w:t>
      </w:r>
      <w:r>
        <w:rPr>
          <w:rFonts w:hint="eastAsia" w:asciiTheme="minorEastAsia" w:hAnsiTheme="minorEastAsia" w:eastAsiaTheme="minorEastAsia" w:cstheme="minorEastAsia"/>
          <w:spacing w:val="-12"/>
          <w:sz w:val="24"/>
          <w:szCs w:val="24"/>
          <w:lang w:eastAsia="zh-CN"/>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lang w:eastAsia="zh-CN"/>
        </w:rPr>
        <w:t>标准（试行）》的通知（财办库〔2020〕1</w:t>
      </w:r>
      <w:r>
        <w:rPr>
          <w:rFonts w:hint="eastAsia" w:asciiTheme="minorEastAsia" w:hAnsiTheme="minorEastAsia" w:eastAsiaTheme="minorEastAsia" w:cstheme="minorEastAsia"/>
          <w:spacing w:val="-4"/>
          <w:sz w:val="24"/>
          <w:szCs w:val="24"/>
          <w:lang w:eastAsia="zh-CN"/>
        </w:rPr>
        <w:t>23号</w:t>
      </w:r>
      <w:r>
        <w:rPr>
          <w:rFonts w:hint="eastAsia" w:asciiTheme="minorEastAsia" w:hAnsiTheme="minorEastAsia" w:eastAsiaTheme="minorEastAsia" w:cstheme="minorEastAsia"/>
          <w:spacing w:val="-28"/>
          <w:sz w:val="24"/>
          <w:szCs w:val="24"/>
          <w:lang w:eastAsia="zh-CN"/>
        </w:rPr>
        <w:t>），</w:t>
      </w:r>
      <w:r>
        <w:rPr>
          <w:rFonts w:hint="eastAsia" w:asciiTheme="minorEastAsia" w:hAnsiTheme="minorEastAsia" w:eastAsiaTheme="minorEastAsia" w:cstheme="minorEastAsia"/>
          <w:spacing w:val="-4"/>
          <w:sz w:val="24"/>
          <w:szCs w:val="24"/>
          <w:lang w:eastAsia="zh-CN"/>
        </w:rPr>
        <w:t>本项目如涉及商</w:t>
      </w:r>
      <w:r>
        <w:rPr>
          <w:rFonts w:hint="eastAsia" w:asciiTheme="minorEastAsia" w:hAnsiTheme="minorEastAsia" w:eastAsiaTheme="minorEastAsia" w:cstheme="minorEastAsia"/>
          <w:spacing w:val="-6"/>
          <w:sz w:val="24"/>
          <w:szCs w:val="24"/>
          <w:lang w:eastAsia="zh-CN"/>
        </w:rPr>
        <w:t>品包装和快递包装的，则其具体要求见第二章《采购需求》。</w:t>
      </w:r>
    </w:p>
    <w:p w14:paraId="3A336296">
      <w:pPr>
        <w:pStyle w:val="6"/>
        <w:keepNext w:val="0"/>
        <w:keepLines w:val="0"/>
        <w:pageBreakBefore w:val="0"/>
        <w:kinsoku/>
        <w:wordWrap w:val="0"/>
        <w:overflowPunct/>
        <w:topLinePunct w:val="0"/>
        <w:bidi w:val="0"/>
        <w:spacing w:line="600" w:lineRule="exact"/>
        <w:ind w:firstLine="432" w:firstLineChars="200"/>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4.6.2绿色数据中心政府采购需求标准（试行）</w:t>
      </w:r>
    </w:p>
    <w:p w14:paraId="64FDD350">
      <w:pPr>
        <w:pStyle w:val="6"/>
        <w:keepNext w:val="0"/>
        <w:keepLines w:val="0"/>
        <w:pageBreakBefore w:val="0"/>
        <w:kinsoku/>
        <w:wordWrap w:val="0"/>
        <w:overflowPunct/>
        <w:topLinePunct w:val="0"/>
        <w:bidi w:val="0"/>
        <w:spacing w:line="600" w:lineRule="exact"/>
        <w:ind w:firstLine="432" w:firstLineChars="200"/>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为加快数据中心绿色转型，根据财政部、生态环境部、工业和信息化部关于印发《绿色数据中心政府采购需求标准（试行）》的通知（财库〔2023〕7号），本项目如涉及绿色数据中心，则具体要求见第二章《采购需求》。</w:t>
      </w:r>
    </w:p>
    <w:p w14:paraId="4AC7E545">
      <w:pPr>
        <w:pStyle w:val="6"/>
        <w:keepNext w:val="0"/>
        <w:keepLines w:val="0"/>
        <w:pageBreakBefore w:val="0"/>
        <w:kinsoku/>
        <w:wordWrap w:val="0"/>
        <w:overflowPunct/>
        <w:topLinePunct w:val="0"/>
        <w:bidi w:val="0"/>
        <w:spacing w:line="600" w:lineRule="exact"/>
        <w:ind w:firstLine="47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pacing w:val="-2"/>
          <w:sz w:val="24"/>
          <w:szCs w:val="24"/>
          <w:lang w:eastAsia="zh-CN"/>
        </w:rPr>
        <w:t>5.投标费用</w:t>
      </w:r>
    </w:p>
    <w:p w14:paraId="3D5BE391">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投标人应自行承担所有与准备和招标有关的费用</w:t>
      </w:r>
      <w:r>
        <w:rPr>
          <w:rFonts w:hint="eastAsia" w:asciiTheme="minorEastAsia" w:hAnsiTheme="minorEastAsia" w:eastAsiaTheme="minorEastAsia" w:cstheme="minorEastAsia"/>
          <w:spacing w:val="-5"/>
          <w:sz w:val="24"/>
          <w:szCs w:val="24"/>
          <w:lang w:eastAsia="zh-CN"/>
        </w:rPr>
        <w:t>，无论招标的结果如何，</w:t>
      </w:r>
      <w:r>
        <w:rPr>
          <w:rFonts w:hint="eastAsia" w:asciiTheme="minorEastAsia" w:hAnsiTheme="minorEastAsia" w:eastAsiaTheme="minorEastAsia" w:cstheme="minorEastAsia"/>
          <w:spacing w:val="-1"/>
          <w:sz w:val="24"/>
          <w:szCs w:val="24"/>
          <w:lang w:eastAsia="zh-CN"/>
        </w:rPr>
        <w:t>采购人或采购代理机构在任何情况下均无承担</w:t>
      </w:r>
      <w:r>
        <w:rPr>
          <w:rFonts w:hint="eastAsia" w:asciiTheme="minorEastAsia" w:hAnsiTheme="minorEastAsia" w:eastAsiaTheme="minorEastAsia" w:cstheme="minorEastAsia"/>
          <w:spacing w:val="-2"/>
          <w:sz w:val="24"/>
          <w:szCs w:val="24"/>
          <w:lang w:eastAsia="zh-CN"/>
        </w:rPr>
        <w:t>这些费用的义务和责任。</w:t>
      </w:r>
    </w:p>
    <w:p w14:paraId="32C9F1C1">
      <w:pPr>
        <w:keepNext w:val="0"/>
        <w:keepLines w:val="0"/>
        <w:pageBreakBefore w:val="0"/>
        <w:kinsoku/>
        <w:wordWrap w:val="0"/>
        <w:overflowPunct/>
        <w:topLinePunct w:val="0"/>
        <w:bidi w:val="0"/>
        <w:spacing w:line="600" w:lineRule="exact"/>
        <w:ind w:firstLine="466" w:firstLineChars="200"/>
        <w:jc w:val="both"/>
        <w:rPr>
          <w:rFonts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b/>
          <w:bCs/>
          <w:color w:val="auto"/>
          <w:spacing w:val="-4"/>
          <w:sz w:val="24"/>
          <w:szCs w:val="24"/>
          <w:lang w:eastAsia="zh-CN"/>
        </w:rPr>
        <w:t>6.采购范围及适用法律</w:t>
      </w:r>
    </w:p>
    <w:p w14:paraId="2437E420">
      <w:pPr>
        <w:keepNext w:val="0"/>
        <w:keepLines w:val="0"/>
        <w:pageBreakBefore w:val="0"/>
        <w:kinsoku/>
        <w:wordWrap w:val="0"/>
        <w:overflowPunct/>
        <w:topLinePunct w:val="0"/>
        <w:bidi w:val="0"/>
        <w:spacing w:line="600" w:lineRule="exact"/>
        <w:ind w:firstLine="567"/>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6.1本次招标适用的法律、法规为《中华人民共和国政府采购法》《中华人民共和国政府采购法实施条例》《政府采购货物和服务招标投标管理办法》《中华人民共和国民法典》以及其他相关政府采购法律法规。</w:t>
      </w:r>
    </w:p>
    <w:p w14:paraId="77EF29B8">
      <w:pPr>
        <w:keepNext w:val="0"/>
        <w:keepLines w:val="0"/>
        <w:pageBreakBefore w:val="0"/>
        <w:kinsoku/>
        <w:wordWrap w:val="0"/>
        <w:overflowPunct/>
        <w:topLinePunct w:val="0"/>
        <w:bidi w:val="0"/>
        <w:spacing w:line="600" w:lineRule="exact"/>
        <w:ind w:firstLine="567"/>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4"/>
          <w:sz w:val="24"/>
          <w:szCs w:val="24"/>
          <w:lang w:eastAsia="zh-CN"/>
        </w:rPr>
        <w:t>6.2“监督管理部门”是指淅川县财政局</w:t>
      </w:r>
      <w:r>
        <w:rPr>
          <w:rFonts w:hint="eastAsia" w:asciiTheme="minorEastAsia" w:hAnsiTheme="minorEastAsia" w:eastAsiaTheme="minorEastAsia" w:cstheme="minorEastAsia"/>
          <w:spacing w:val="-2"/>
          <w:sz w:val="24"/>
          <w:szCs w:val="24"/>
          <w:lang w:eastAsia="zh-CN"/>
        </w:rPr>
        <w:t>。</w:t>
      </w:r>
    </w:p>
    <w:p w14:paraId="7A6A5C20">
      <w:pPr>
        <w:keepNext w:val="0"/>
        <w:keepLines w:val="0"/>
        <w:pageBreakBefore w:val="0"/>
        <w:kinsoku/>
        <w:wordWrap w:val="0"/>
        <w:overflowPunct/>
        <w:topLinePunct w:val="0"/>
        <w:bidi w:val="0"/>
        <w:spacing w:line="600" w:lineRule="exact"/>
        <w:ind w:firstLine="567"/>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4"/>
          <w:sz w:val="24"/>
          <w:szCs w:val="24"/>
          <w:lang w:eastAsia="zh-CN"/>
        </w:rPr>
        <w:t>6.3“货物”指投标人按招标文件规定，须向采购人提供的与本次招标相关的货物</w:t>
      </w:r>
    </w:p>
    <w:p w14:paraId="488AE28D">
      <w:pPr>
        <w:keepNext w:val="0"/>
        <w:keepLines w:val="0"/>
        <w:pageBreakBefore w:val="0"/>
        <w:kinsoku/>
        <w:wordWrap w:val="0"/>
        <w:overflowPunct/>
        <w:topLinePunct w:val="0"/>
        <w:bidi w:val="0"/>
        <w:spacing w:line="600" w:lineRule="exact"/>
        <w:ind w:firstLine="567"/>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6.4“服务”指招标文件规定投标人应承担的服务。</w:t>
      </w:r>
    </w:p>
    <w:p w14:paraId="46FD4916">
      <w:pPr>
        <w:pStyle w:val="6"/>
        <w:keepNext w:val="0"/>
        <w:keepLines w:val="0"/>
        <w:pageBreakBefore w:val="0"/>
        <w:kinsoku/>
        <w:wordWrap w:val="0"/>
        <w:overflowPunct/>
        <w:topLinePunct w:val="0"/>
        <w:bidi w:val="0"/>
        <w:spacing w:before="92" w:line="600" w:lineRule="exact"/>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5"/>
          <w:sz w:val="28"/>
          <w:szCs w:val="28"/>
          <w:lang w:eastAsia="zh-CN"/>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lang w:eastAsia="zh-CN"/>
        </w:rPr>
        <w:t>招标文件</w:t>
      </w:r>
    </w:p>
    <w:p w14:paraId="3AEA88DC">
      <w:pPr>
        <w:pStyle w:val="6"/>
        <w:keepNext w:val="0"/>
        <w:keepLines w:val="0"/>
        <w:pageBreakBefore w:val="0"/>
        <w:kinsoku/>
        <w:wordWrap w:val="0"/>
        <w:overflowPunct/>
        <w:topLinePunct w:val="0"/>
        <w:bidi w:val="0"/>
        <w:spacing w:line="600" w:lineRule="exact"/>
        <w:ind w:firstLine="474" w:firstLineChars="200"/>
        <w:jc w:val="both"/>
        <w:rPr>
          <w:rFonts w:asciiTheme="minorEastAsia" w:hAnsiTheme="minorEastAsia" w:eastAsiaTheme="minorEastAsia" w:cstheme="minorEastAsia"/>
          <w:b/>
          <w:bCs/>
          <w:spacing w:val="-2"/>
          <w:sz w:val="24"/>
          <w:szCs w:val="24"/>
          <w:lang w:eastAsia="zh-CN"/>
        </w:rPr>
      </w:pPr>
      <w:r>
        <w:rPr>
          <w:rFonts w:hint="eastAsia" w:asciiTheme="minorEastAsia" w:hAnsiTheme="minorEastAsia" w:eastAsiaTheme="minorEastAsia" w:cstheme="minorEastAsia"/>
          <w:b/>
          <w:bCs/>
          <w:spacing w:val="-2"/>
          <w:sz w:val="24"/>
          <w:szCs w:val="24"/>
          <w:lang w:eastAsia="zh-CN"/>
        </w:rPr>
        <w:t>7.招标文件构成</w:t>
      </w:r>
    </w:p>
    <w:p w14:paraId="453330CE">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7.1招标文件包括以下部分：</w:t>
      </w:r>
    </w:p>
    <w:p w14:paraId="67E97D8E">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第一章公开招标公告</w:t>
      </w:r>
    </w:p>
    <w:p w14:paraId="6CB6D481">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第二章采购需求</w:t>
      </w:r>
    </w:p>
    <w:p w14:paraId="38403777">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第三章投标人须知</w:t>
      </w:r>
    </w:p>
    <w:p w14:paraId="2B15449E">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第四章开、评标程序、评标方法和评标标准</w:t>
      </w:r>
    </w:p>
    <w:p w14:paraId="7DAAC853">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第五章政府采购合同（草案）</w:t>
      </w:r>
    </w:p>
    <w:p w14:paraId="7962062B">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第六章投标文件格式</w:t>
      </w:r>
    </w:p>
    <w:p w14:paraId="753A1709">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7.2投标人应认真阅读招标文件的全部内容。投标人应按照招标文件要求提交投标文件并保证所提供的全部资料的真实性，并对招标文件做出实质性响应，否则投标无效。</w:t>
      </w:r>
    </w:p>
    <w:p w14:paraId="1490ACD6">
      <w:pPr>
        <w:pStyle w:val="6"/>
        <w:keepNext w:val="0"/>
        <w:keepLines w:val="0"/>
        <w:pageBreakBefore w:val="0"/>
        <w:kinsoku/>
        <w:wordWrap w:val="0"/>
        <w:overflowPunct/>
        <w:topLinePunct w:val="0"/>
        <w:bidi w:val="0"/>
        <w:spacing w:line="600" w:lineRule="exact"/>
        <w:ind w:firstLine="450"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b/>
          <w:bCs/>
          <w:spacing w:val="-8"/>
          <w:sz w:val="24"/>
          <w:szCs w:val="24"/>
          <w:lang w:eastAsia="zh-CN"/>
        </w:rPr>
        <w:t>8.对招标文件的澄清或修改</w:t>
      </w:r>
    </w:p>
    <w:p w14:paraId="0912056F">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8.1采购人或采购代理机构对已发出的招标文件进行必要澄清或者修改的，将在原公告发布媒体上发布更正公告，不得改变采购标的和资格条件。</w:t>
      </w:r>
    </w:p>
    <w:p w14:paraId="26C922BE">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8.2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39DB24CE">
      <w:pPr>
        <w:pStyle w:val="6"/>
        <w:keepNext w:val="0"/>
        <w:keepLines w:val="0"/>
        <w:pageBreakBefore w:val="0"/>
        <w:kinsoku/>
        <w:wordWrap w:val="0"/>
        <w:overflowPunct/>
        <w:topLinePunct w:val="0"/>
        <w:bidi w:val="0"/>
        <w:spacing w:line="600" w:lineRule="exact"/>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8.3政府采购项目实行网上受理，开标前所有信息保密。因此，发布的一切公告信息（包括招标公告、更正公告、澄清公告、延期公告等）均在“河南省政府采购网”“淅川县公共资源交易中心网”发布，请潜在投标供应商随时查询有关公告信息。若因潜在投标供应商没有及时查看到公告信息而造成的投标失误，责任自负。</w:t>
      </w:r>
    </w:p>
    <w:p w14:paraId="172BB2B6">
      <w:pPr>
        <w:pStyle w:val="6"/>
        <w:keepNext w:val="0"/>
        <w:keepLines w:val="0"/>
        <w:pageBreakBefore w:val="0"/>
        <w:kinsoku/>
        <w:wordWrap w:val="0"/>
        <w:overflowPunct/>
        <w:topLinePunct w:val="0"/>
        <w:bidi w:val="0"/>
        <w:spacing w:line="600" w:lineRule="exact"/>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8.4投标人应关注是否有发布最新的澄清更正公告和更正的最新招标文件（电子答疑文件），如有则需下载最新的招标文件，并在此基础上制作最新的投标文件并上传。</w:t>
      </w:r>
    </w:p>
    <w:p w14:paraId="455163D5">
      <w:pPr>
        <w:pStyle w:val="6"/>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8"/>
          <w:szCs w:val="28"/>
          <w:lang w:eastAsia="zh-CN"/>
        </w:rPr>
        <w:t>三、投标文件的编制</w:t>
      </w:r>
    </w:p>
    <w:p w14:paraId="0B944CEE">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9.投标范围、投标文件中计量单位的使用及投标语言</w:t>
      </w:r>
    </w:p>
    <w:p w14:paraId="6F51C9AD">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9.1本项目如划分采购包，投标人可以对本项目的其中一个采购包进行投标，也可同时对多个采购包进行投标。投标人应当对所投采购包对应第二章《采购需求》所列的全部内容进行投标，不得将一个采购包中的内容拆分投标，否则其对该采购包的投标将被认定为无效投标。</w:t>
      </w:r>
    </w:p>
    <w:p w14:paraId="40FE163C">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9.2除招标文件有特殊要求外，本项目投标所使用的计量单位，应采用中华人民共和国法定计量单位。</w:t>
      </w:r>
    </w:p>
    <w:p w14:paraId="79FCBFE7">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BC31B2E">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10.投标文件构成</w:t>
      </w:r>
    </w:p>
    <w:p w14:paraId="574C050C">
      <w:pPr>
        <w:keepNext w:val="0"/>
        <w:keepLines w:val="0"/>
        <w:pageBreakBefore w:val="0"/>
        <w:widowControl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10.1投标人应当按照招标文件的要求编制投标文件。投标文件应由《开标一览表及资格证明文件》、《商务技术文件》两部分构成。投标文件的部分格式要求，见第六章《投标文件格式》。如有漏项或评标委员会认为其投标文件有明显缺陷的，造成的后果由投标人自己承担。</w:t>
      </w:r>
    </w:p>
    <w:p w14:paraId="3149B040">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14:paraId="23911089">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10.3电子投标文件应使用CA数字证书或企业电子营业执照生成并在截止时间前上传其加密版本，根据招标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否则，被视为无效投标文件，将被平台系统拒绝。</w:t>
      </w:r>
    </w:p>
    <w:p w14:paraId="0B1E23A8">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10.4第四章《开评标程序、评标方法和评标标准》中涉及的证明文件。</w:t>
      </w:r>
    </w:p>
    <w:p w14:paraId="025DC16C">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10.5对照第二章《采购需求》，说明所提供货物和服务已对第二章《采购需求》做出了响应，或申明与第二章《采购需求》的偏差和例外。如第二章《采购需求》中要求提供证明文件的，投标人应当按具体要求提供证明文件。</w:t>
      </w:r>
    </w:p>
    <w:p w14:paraId="58229E3C">
      <w:pPr>
        <w:keepNext w:val="0"/>
        <w:keepLines w:val="0"/>
        <w:pageBreakBefore w:val="0"/>
        <w:kinsoku/>
        <w:wordWrap w:val="0"/>
        <w:overflowPunct/>
        <w:topLinePunct w:val="0"/>
        <w:bidi w:val="0"/>
        <w:spacing w:line="600" w:lineRule="exact"/>
        <w:ind w:firstLine="480" w:firstLineChars="200"/>
        <w:jc w:val="both"/>
        <w:rPr>
          <w:rFonts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lang w:eastAsia="zh-CN"/>
        </w:rPr>
        <w:t>10.6投标人编制投标文件时，涉及营业执照、资质、业绩、财务、社保、纳税及各类证书、报告等内容，必须是原件的扫描件。</w:t>
      </w:r>
    </w:p>
    <w:p w14:paraId="35317FC1">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10.7投标人认为应附的其他材料。</w:t>
      </w:r>
    </w:p>
    <w:p w14:paraId="7C24F642">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11.投标报价</w:t>
      </w:r>
    </w:p>
    <w:p w14:paraId="669D57E0">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11.1所有投标均以人民币报价。</w:t>
      </w:r>
    </w:p>
    <w:p w14:paraId="74EE4882">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11.2投标人的报价应包括为完成本项目所发生的一切费用和税费，采购人将不再支付报价以外的任何费用。投标人的报价应包括但不限于下列内容，招标文件中有特殊规定的，从其规定。</w:t>
      </w:r>
    </w:p>
    <w:p w14:paraId="023EBC4B">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14:paraId="70FBC49F">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（2）服务项目按照招标文件要求完成本项目的全部相关费用。</w:t>
      </w:r>
    </w:p>
    <w:p w14:paraId="44F1A565">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11.3采购人不得向供应商索要或者接受其给予的赠品、回扣或者与采购无关的其他商品、服务。</w:t>
      </w:r>
    </w:p>
    <w:p w14:paraId="5A66152F">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11.4投标人不能提供任何有选择性或可调整的报价（招标文件另有规定的除外），否则其投标无效。</w:t>
      </w:r>
    </w:p>
    <w:p w14:paraId="11C445CD">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11.5本次招标设有预算，投标人报价超过预算的，评标委员会将不予评议。</w:t>
      </w:r>
    </w:p>
    <w:p w14:paraId="0C20C2F3">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D62F9E6">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12.投标有效期</w:t>
      </w:r>
    </w:p>
    <w:p w14:paraId="41EF7D84">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12.1投标文件应在本招标文件《投标人须知表》中规定的投标有效期内保持有效，投标有效期少于招标文件规定期限的，其投标无效。中标人的投标有效期延长至项目验收合格之日。</w:t>
      </w:r>
    </w:p>
    <w:p w14:paraId="0158AA59">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12.2特别情况下，采购代理机构、采购人可于投标有效期满之前要求投标人同意延长有效期，要求与答复均为书面形式。投标人可以拒绝上述要求。对于同意该要求的投标人，既不要求也不允许其修改投标文件。</w:t>
      </w:r>
    </w:p>
    <w:p w14:paraId="24E6E69B">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13.投标文件的签署、盖章</w:t>
      </w:r>
    </w:p>
    <w:p w14:paraId="5BDC49CC">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13.1电子投标文件必须在规定签章处电子签章或手写签字后扫描上传进投标文件。</w:t>
      </w:r>
    </w:p>
    <w:p w14:paraId="5F856BE1">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sz w:val="24"/>
          <w:szCs w:val="24"/>
          <w:lang w:eastAsia="zh-CN"/>
        </w:rPr>
        <w:t>13.2招标文件要求盖章的内容，一般通过CA或电子营业执照加盖电子签章。</w:t>
      </w:r>
    </w:p>
    <w:p w14:paraId="26E45E7D">
      <w:pPr>
        <w:keepNext w:val="0"/>
        <w:keepLines w:val="0"/>
        <w:pageBreakBefore w:val="0"/>
        <w:kinsoku/>
        <w:wordWrap w:val="0"/>
        <w:overflowPunct/>
        <w:topLinePunct w:val="0"/>
        <w:bidi w:val="0"/>
        <w:spacing w:line="600" w:lineRule="exact"/>
        <w:ind w:firstLine="420" w:firstLineChars="200"/>
        <w:jc w:val="both"/>
        <w:rPr>
          <w:rFonts w:asciiTheme="minorEastAsia" w:hAnsiTheme="minorEastAsia" w:eastAsiaTheme="minorEastAsia" w:cstheme="minorEastAsia"/>
          <w:lang w:eastAsia="zh-CN"/>
        </w:rPr>
      </w:pPr>
    </w:p>
    <w:p w14:paraId="68474751">
      <w:pPr>
        <w:pStyle w:val="6"/>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sz w:val="28"/>
          <w:szCs w:val="28"/>
          <w:lang w:eastAsia="zh-CN"/>
        </w:rPr>
        <w:t>四、投标文件的提交</w:t>
      </w:r>
    </w:p>
    <w:p w14:paraId="079BB1DF">
      <w:pPr>
        <w:keepNext w:val="0"/>
        <w:keepLines w:val="0"/>
        <w:pageBreakBefore w:val="0"/>
        <w:kinsoku/>
        <w:wordWrap w:val="0"/>
        <w:overflowPunct/>
        <w:topLinePunct w:val="0"/>
        <w:bidi w:val="0"/>
        <w:spacing w:line="600" w:lineRule="exact"/>
        <w:ind w:firstLine="486"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14.投标文件的提交</w:t>
      </w:r>
    </w:p>
    <w:p w14:paraId="69ACE5AE">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14.1电子投标文件的提交是指使用淅川县公共资源交易中心网上交易系统在投标截止时间前完成制作软件生成的加密电子投标文件的上传。未在投标截止时间前完成上传的，视为逾期提交。逾期提交的投标文件，招标人不予受理。</w:t>
      </w:r>
    </w:p>
    <w:p w14:paraId="4916728B">
      <w:pPr>
        <w:pStyle w:val="6"/>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14.2采购人及采购代理机构拒绝接受通过电子交易平台以外任何形式提交的投标文件。</w:t>
      </w:r>
    </w:p>
    <w:p w14:paraId="720F4C69">
      <w:pPr>
        <w:pStyle w:val="6"/>
        <w:keepNext w:val="0"/>
        <w:keepLines w:val="0"/>
        <w:pageBreakBefore w:val="0"/>
        <w:kinsoku/>
        <w:wordWrap w:val="0"/>
        <w:overflowPunct/>
        <w:topLinePunct w:val="0"/>
        <w:bidi w:val="0"/>
        <w:spacing w:line="600" w:lineRule="exact"/>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15.投标截止时间</w:t>
      </w:r>
    </w:p>
    <w:p w14:paraId="6125948E">
      <w:pPr>
        <w:pStyle w:val="6"/>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lang w:eastAsia="zh-CN"/>
        </w:rPr>
        <w:t>子交易平台。</w:t>
      </w:r>
    </w:p>
    <w:p w14:paraId="4C87FCA6">
      <w:pPr>
        <w:pStyle w:val="6"/>
        <w:keepNext w:val="0"/>
        <w:keepLines w:val="0"/>
        <w:pageBreakBefore w:val="0"/>
        <w:kinsoku/>
        <w:wordWrap w:val="0"/>
        <w:overflowPunct/>
        <w:topLinePunct w:val="0"/>
        <w:bidi w:val="0"/>
        <w:spacing w:line="600" w:lineRule="exact"/>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16.投标文件的修改与撤回</w:t>
      </w:r>
    </w:p>
    <w:p w14:paraId="59463FF9">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16.1在招标文件规定的投标截止时间前，投标人可以修改或撤回已上传的电子投标文件，最终电子投标文件以投标截止时间前完成上传至淅川县电子交易平台系统最后一份解密投标文件为准。投标截止时间之后，投标人不得修改或撤回电子投标文件。</w:t>
      </w:r>
    </w:p>
    <w:p w14:paraId="4E4EE92A">
      <w:pPr>
        <w:keepNext w:val="0"/>
        <w:keepLines w:val="0"/>
        <w:pageBreakBefore w:val="0"/>
        <w:overflowPunct/>
        <w:topLinePunct w:val="0"/>
        <w:bidi w:val="0"/>
        <w:spacing w:line="600" w:lineRule="exact"/>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z w:val="36"/>
          <w:szCs w:val="36"/>
          <w:lang w:eastAsia="zh-CN"/>
        </w:rPr>
        <w:br w:type="page"/>
      </w:r>
    </w:p>
    <w:p w14:paraId="43B58929">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第四章开、评标程序、评标方法和评标标准</w:t>
      </w:r>
    </w:p>
    <w:p w14:paraId="2AAA2B2A">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一、开标</w:t>
      </w:r>
    </w:p>
    <w:p w14:paraId="12338E9F">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1.采购人或采购代理机构按招标公告中规定的时间开标，本项目使用不见面开标，投标人无需到开标现场。</w:t>
      </w:r>
    </w:p>
    <w:p w14:paraId="5F8C8A5F">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2.开标：</w:t>
      </w:r>
    </w:p>
    <w:p w14:paraId="5792B2EE">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2.1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14:paraId="0EB0715C">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2.2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7B12590E">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2.3宣布开标结束。</w:t>
      </w:r>
    </w:p>
    <w:p w14:paraId="7C4A47D6">
      <w:pPr>
        <w:pStyle w:val="6"/>
        <w:keepNext w:val="0"/>
        <w:keepLines w:val="0"/>
        <w:pageBreakBefore w:val="0"/>
        <w:kinsoku/>
        <w:wordWrap w:val="0"/>
        <w:overflowPunct/>
        <w:topLinePunct w:val="0"/>
        <w:bidi w:val="0"/>
        <w:spacing w:line="600" w:lineRule="exact"/>
        <w:jc w:val="both"/>
        <w:outlineLvl w:val="2"/>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二、资格审查</w:t>
      </w:r>
    </w:p>
    <w:p w14:paraId="6A5A7EBF">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1.开标结束后，采购人或采购代理机构将根据资格审查要求中的规定，对投标人进行资格审查，并形成资格审查结果。</w:t>
      </w:r>
    </w:p>
    <w:p w14:paraId="5BDD65D1">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2.投标人《资格证明文件》有任何一项不符合《资格审查要求》的，资格审查不合格，其投标无效。</w:t>
      </w:r>
    </w:p>
    <w:p w14:paraId="53479E84">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3.资格审查合格的投标人不足3家的，不进行评标。</w:t>
      </w:r>
    </w:p>
    <w:p w14:paraId="1D6C36C0">
      <w:pPr>
        <w:pStyle w:val="6"/>
        <w:keepNext w:val="0"/>
        <w:keepLines w:val="0"/>
        <w:pageBreakBefore w:val="0"/>
        <w:kinsoku/>
        <w:wordWrap w:val="0"/>
        <w:overflowPunct/>
        <w:topLinePunct w:val="0"/>
        <w:bidi w:val="0"/>
        <w:spacing w:before="79" w:line="600" w:lineRule="exact"/>
        <w:jc w:val="center"/>
        <w:outlineLvl w:val="2"/>
        <w:rPr>
          <w:rFonts w:hint="eastAsia" w:asciiTheme="minorEastAsia" w:hAnsiTheme="minorEastAsia" w:eastAsiaTheme="minorEastAsia" w:cstheme="minorEastAsia"/>
          <w:spacing w:val="-1"/>
          <w:sz w:val="24"/>
          <w:szCs w:val="24"/>
        </w:rPr>
      </w:pPr>
    </w:p>
    <w:p w14:paraId="5D030989">
      <w:pPr>
        <w:pStyle w:val="6"/>
        <w:keepNext w:val="0"/>
        <w:keepLines w:val="0"/>
        <w:pageBreakBefore w:val="0"/>
        <w:kinsoku/>
        <w:wordWrap w:val="0"/>
        <w:overflowPunct/>
        <w:topLinePunct w:val="0"/>
        <w:bidi w:val="0"/>
        <w:spacing w:before="79" w:line="600" w:lineRule="exact"/>
        <w:jc w:val="center"/>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资格审查要求</w:t>
      </w:r>
    </w:p>
    <w:tbl>
      <w:tblPr>
        <w:tblStyle w:val="15"/>
        <w:tblpPr w:leftFromText="180" w:rightFromText="180" w:vertAnchor="text" w:horzAnchor="page" w:tblpX="1758" w:tblpY="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609"/>
        <w:gridCol w:w="3996"/>
        <w:gridCol w:w="2243"/>
      </w:tblGrid>
      <w:tr w14:paraId="3117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shd w:val="clear" w:color="auto" w:fill="auto"/>
            <w:vAlign w:val="top"/>
          </w:tcPr>
          <w:p w14:paraId="34229DE7">
            <w:pPr>
              <w:keepNext w:val="0"/>
              <w:keepLines w:val="0"/>
              <w:pageBreakBefore w:val="0"/>
              <w:widowControl/>
              <w:kinsoku/>
              <w:wordWrap w:val="0"/>
              <w:overflowPunct/>
              <w:topLinePunct w:val="0"/>
              <w:autoSpaceDE w:val="0"/>
              <w:autoSpaceDN w:val="0"/>
              <w:bidi w:val="0"/>
              <w:adjustRightInd w:val="0"/>
              <w:snapToGrid w:val="0"/>
              <w:spacing w:before="119" w:line="222" w:lineRule="auto"/>
              <w:ind w:left="0" w:leftChars="0" w:right="0" w:rightChars="0"/>
              <w:jc w:val="center"/>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pacing w:val="-3"/>
                <w:sz w:val="24"/>
                <w:szCs w:val="24"/>
              </w:rPr>
              <w:t>序号</w:t>
            </w:r>
          </w:p>
        </w:tc>
        <w:tc>
          <w:tcPr>
            <w:tcW w:w="1609" w:type="dxa"/>
            <w:shd w:val="clear" w:color="auto" w:fill="auto"/>
            <w:vAlign w:val="top"/>
          </w:tcPr>
          <w:p w14:paraId="1E73B3EB">
            <w:pPr>
              <w:keepNext w:val="0"/>
              <w:keepLines w:val="0"/>
              <w:pageBreakBefore w:val="0"/>
              <w:widowControl/>
              <w:kinsoku/>
              <w:wordWrap w:val="0"/>
              <w:overflowPunct/>
              <w:topLinePunct w:val="0"/>
              <w:autoSpaceDE w:val="0"/>
              <w:autoSpaceDN w:val="0"/>
              <w:bidi w:val="0"/>
              <w:adjustRightInd w:val="0"/>
              <w:snapToGrid w:val="0"/>
              <w:spacing w:before="119" w:line="220" w:lineRule="auto"/>
              <w:ind w:left="0" w:leftChars="0" w:right="0" w:rightChars="0"/>
              <w:jc w:val="center"/>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pacing w:val="-4"/>
                <w:sz w:val="24"/>
                <w:szCs w:val="24"/>
              </w:rPr>
              <w:t>审查因素</w:t>
            </w:r>
          </w:p>
        </w:tc>
        <w:tc>
          <w:tcPr>
            <w:tcW w:w="3996" w:type="dxa"/>
            <w:shd w:val="clear" w:color="auto" w:fill="auto"/>
            <w:vAlign w:val="top"/>
          </w:tcPr>
          <w:p w14:paraId="78E8ED59">
            <w:pPr>
              <w:keepNext w:val="0"/>
              <w:keepLines w:val="0"/>
              <w:pageBreakBefore w:val="0"/>
              <w:widowControl/>
              <w:kinsoku/>
              <w:wordWrap w:val="0"/>
              <w:overflowPunct/>
              <w:topLinePunct w:val="0"/>
              <w:autoSpaceDE w:val="0"/>
              <w:autoSpaceDN w:val="0"/>
              <w:bidi w:val="0"/>
              <w:adjustRightInd w:val="0"/>
              <w:snapToGrid w:val="0"/>
              <w:spacing w:before="119" w:line="220" w:lineRule="auto"/>
              <w:ind w:left="0" w:leftChars="0" w:right="0" w:rightChars="0"/>
              <w:jc w:val="center"/>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pacing w:val="-4"/>
                <w:sz w:val="24"/>
                <w:szCs w:val="24"/>
              </w:rPr>
              <w:t>审查内容</w:t>
            </w:r>
          </w:p>
        </w:tc>
        <w:tc>
          <w:tcPr>
            <w:tcW w:w="2243" w:type="dxa"/>
            <w:shd w:val="clear" w:color="auto" w:fill="auto"/>
            <w:vAlign w:val="top"/>
          </w:tcPr>
          <w:p w14:paraId="25E3AE08">
            <w:pPr>
              <w:keepNext w:val="0"/>
              <w:keepLines w:val="0"/>
              <w:pageBreakBefore w:val="0"/>
              <w:widowControl/>
              <w:kinsoku/>
              <w:wordWrap w:val="0"/>
              <w:overflowPunct/>
              <w:topLinePunct w:val="0"/>
              <w:autoSpaceDE w:val="0"/>
              <w:autoSpaceDN w:val="0"/>
              <w:bidi w:val="0"/>
              <w:adjustRightInd w:val="0"/>
              <w:snapToGrid w:val="0"/>
              <w:spacing w:before="119" w:line="220" w:lineRule="auto"/>
              <w:ind w:left="0" w:leftChars="0" w:right="0" w:rightChars="0"/>
              <w:jc w:val="center"/>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pacing w:val="-2"/>
                <w:sz w:val="24"/>
                <w:szCs w:val="24"/>
                <w:lang w:eastAsia="zh-CN"/>
              </w:rPr>
              <w:t>备注</w:t>
            </w:r>
          </w:p>
        </w:tc>
      </w:tr>
      <w:tr w14:paraId="26AD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674" w:type="dxa"/>
            <w:vAlign w:val="center"/>
          </w:tcPr>
          <w:p w14:paraId="503510C0">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609" w:type="dxa"/>
            <w:vAlign w:val="center"/>
          </w:tcPr>
          <w:p w14:paraId="5BC8473D">
            <w:pPr>
              <w:widowControl w:val="0"/>
              <w:jc w:val="both"/>
              <w:rPr>
                <w:rFonts w:hint="eastAsia" w:ascii="宋体" w:hAnsi="宋体" w:eastAsia="宋体" w:cs="宋体"/>
                <w:sz w:val="24"/>
                <w:szCs w:val="24"/>
                <w:vertAlign w:val="baseline"/>
              </w:rPr>
            </w:pPr>
            <w:r>
              <w:rPr>
                <w:rFonts w:hint="eastAsia" w:ascii="宋体" w:hAnsi="宋体" w:eastAsia="宋体" w:cs="宋体"/>
                <w:spacing w:val="-2"/>
                <w:sz w:val="24"/>
                <w:szCs w:val="24"/>
                <w:lang w:eastAsia="zh-CN"/>
              </w:rPr>
              <w:t>满足第一章《公开招标公告》投标人具备的资格要求</w:t>
            </w:r>
          </w:p>
        </w:tc>
        <w:tc>
          <w:tcPr>
            <w:tcW w:w="3996" w:type="dxa"/>
          </w:tcPr>
          <w:p w14:paraId="0E0D45A9">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1注册于中华人民共和国境内，具有独立承担民事责任能力，持有有效的营业执照；</w:t>
            </w:r>
          </w:p>
          <w:p w14:paraId="2ADB532A">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具有良好的商业信誉和健全的财务会计制度（1.提供本单位上年度经会计师事务所出具的审计报告或本公司出具的财务报表或提供银行出具的证明文件。银行出具的证明文件应能说明该供应商与银行之间业务往来正常，企业信誉良好等。2024年新成立企业可提供成立后任意一季度审计报告或财务报表，2025年新成立企业可提供自成立之日起财务报表。2.供应商提供企业有关财务会计制度)；</w:t>
            </w:r>
          </w:p>
          <w:p w14:paraId="0D17BC31">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3具有履行合同所必需的设备和专业技术能力（提供承诺函，格式自拟）；</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4有依法缴纳税收和社会保障资金的良好记录（提供2025年以来任意一个月依法缴纳税收和社会保障资金的证明材料，依法免税或不需要缴纳社会保障资金的申请人应提供相应的证明文件）；</w:t>
            </w:r>
          </w:p>
          <w:p w14:paraId="4F0561D2">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5参加政府采购活动前三年内，在经营活动中没有重大违法记录。</w:t>
            </w:r>
          </w:p>
          <w:p w14:paraId="0B2F1602">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投标人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p>
          <w:p w14:paraId="196563D6">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根据《关于在政府采购活动中查询及使用信用记录有关问题的通知》(财库(2016)125号)的规定，对列入失信被执行人、重大税收违法失信主体名单、政府</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严重违法失信行为记录名单的供应商，拒绝参与本项目政府采购活动【查询渠道:“信用中国”网站(www.creditchina.gov.cn)、中国政府采购网(www.ccgp.gov.cn)】，查询时间为发布公告之日起到投标截止时间；</w:t>
            </w:r>
          </w:p>
          <w:p w14:paraId="14263D6C">
            <w:pPr>
              <w:keepNext w:val="0"/>
              <w:keepLines w:val="0"/>
              <w:pageBreakBefore w:val="0"/>
              <w:widowControl/>
              <w:kinsoku/>
              <w:wordWrap/>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本项目不接受联合体投标，不得分包转包。</w:t>
            </w:r>
          </w:p>
          <w:p w14:paraId="41E78B48">
            <w:pPr>
              <w:keepNext w:val="0"/>
              <w:keepLines w:val="0"/>
              <w:pageBreakBefore w:val="0"/>
              <w:widowControl/>
              <w:kinsoku/>
              <w:wordWrap/>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本项目实行资格后审，审查内容以投标截止时间前填报上传的企业诚信库信息为准，过期更改的诚信库信息不作为本项目评审依据。诚信库上传信息必全，真实有效，原件扫描件清晰可辨。否则，由此造成应得分而未得分或资格审查不合格等情况的，由供应商自行承担责任;</w:t>
            </w:r>
          </w:p>
          <w:p w14:paraId="33FDCE44">
            <w:pPr>
              <w:keepNext w:val="0"/>
              <w:keepLines w:val="0"/>
              <w:pageBreakBefore w:val="0"/>
              <w:widowControl/>
              <w:kinsoku/>
              <w:wordWrap/>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本项目中标/成交结果公示时，同时公示中标/成交人诚信库信息，接受社会监督。</w:t>
            </w:r>
          </w:p>
          <w:p w14:paraId="6477E292">
            <w:pPr>
              <w:widowControl w:val="0"/>
              <w:jc w:val="both"/>
              <w:rPr>
                <w:rFonts w:hint="eastAsia" w:ascii="宋体" w:hAnsi="宋体" w:eastAsia="宋体" w:cs="宋体"/>
                <w:sz w:val="24"/>
                <w:szCs w:val="24"/>
                <w:vertAlign w:val="baseline"/>
              </w:rPr>
            </w:pPr>
          </w:p>
        </w:tc>
        <w:tc>
          <w:tcPr>
            <w:tcW w:w="2243" w:type="dxa"/>
          </w:tcPr>
          <w:p w14:paraId="44A1E6DD">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投标人为企业（包括合伙企业、个体工商户）的，应提供有效的营业执照；</w:t>
            </w:r>
          </w:p>
          <w:p w14:paraId="2379C539">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投标人为事业单位的，应提供有效的事业单位法人证书；</w:t>
            </w:r>
          </w:p>
          <w:p w14:paraId="38DFA7D9">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投标人是非企业机构的，应提供有效的执业许可证、登记证书等证明文件；</w:t>
            </w:r>
          </w:p>
          <w:p w14:paraId="7C16B78E">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投标人是自然人的，应提供有效的自然人身份证明。</w:t>
            </w:r>
          </w:p>
          <w:p w14:paraId="42FD56F7">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分支机构参加投标的，应提供该分支机构或其所属法人/其他组织的相应证明文件；同时还应提供其所属法人/其他组织出具的授权其参与本项目的授权书（格式自拟，须加盖其所属法人/其他组织的公章）；银行、保险、石油石化、电力、电信等有行业特殊情况的，取得营业执照的分支机构可以以分公司名义参与投标，招标文件中涉及的“法定代表人”在前述特殊行业中即对应为“分支机构（分公司）负责人”）。</w:t>
            </w:r>
          </w:p>
          <w:p w14:paraId="4BA1AECF">
            <w:pPr>
              <w:widowControl w:val="0"/>
              <w:jc w:val="both"/>
              <w:rPr>
                <w:rFonts w:hint="eastAsia" w:ascii="宋体" w:hAnsi="宋体" w:eastAsia="宋体" w:cs="宋体"/>
                <w:sz w:val="24"/>
                <w:szCs w:val="24"/>
                <w:vertAlign w:val="baseline"/>
              </w:rPr>
            </w:pPr>
          </w:p>
        </w:tc>
      </w:tr>
      <w:tr w14:paraId="7F0C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60F955E0">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609" w:type="dxa"/>
          </w:tcPr>
          <w:p w14:paraId="2B4FB5A8">
            <w:pPr>
              <w:widowControl w:val="0"/>
              <w:jc w:val="both"/>
              <w:rPr>
                <w:rFonts w:hint="eastAsia" w:ascii="宋体" w:hAnsi="宋体" w:eastAsia="宋体" w:cs="宋体"/>
                <w:sz w:val="24"/>
                <w:szCs w:val="24"/>
              </w:rPr>
            </w:pPr>
            <w:r>
              <w:rPr>
                <w:rFonts w:hint="eastAsia" w:ascii="宋体" w:hAnsi="宋体" w:eastAsia="宋体" w:cs="宋体"/>
                <w:sz w:val="24"/>
                <w:szCs w:val="24"/>
              </w:rPr>
              <w:t>中小企业政策</w:t>
            </w:r>
          </w:p>
        </w:tc>
        <w:tc>
          <w:tcPr>
            <w:tcW w:w="3996" w:type="dxa"/>
          </w:tcPr>
          <w:p w14:paraId="6DA8B798">
            <w:pPr>
              <w:widowControl w:val="0"/>
              <w:jc w:val="both"/>
              <w:rPr>
                <w:rFonts w:hint="eastAsia" w:ascii="宋体" w:hAnsi="宋体" w:eastAsia="宋体" w:cs="宋体"/>
                <w:sz w:val="24"/>
                <w:szCs w:val="24"/>
              </w:rPr>
            </w:pPr>
            <w:r>
              <w:rPr>
                <w:rFonts w:hint="eastAsia" w:ascii="宋体" w:hAnsi="宋体" w:eastAsia="宋体" w:cs="宋体"/>
                <w:sz w:val="24"/>
                <w:szCs w:val="24"/>
                <w:lang w:eastAsia="zh-CN"/>
              </w:rPr>
              <w:t>具体要求见第一章《公开招标公告》</w:t>
            </w:r>
          </w:p>
        </w:tc>
        <w:tc>
          <w:tcPr>
            <w:tcW w:w="2243" w:type="dxa"/>
          </w:tcPr>
          <w:p w14:paraId="0839EF3A">
            <w:pPr>
              <w:widowControl w:val="0"/>
              <w:jc w:val="both"/>
              <w:rPr>
                <w:rFonts w:hint="eastAsia" w:ascii="宋体" w:hAnsi="宋体" w:eastAsia="宋体" w:cs="宋体"/>
                <w:sz w:val="24"/>
                <w:szCs w:val="24"/>
                <w:vertAlign w:val="baseline"/>
              </w:rPr>
            </w:pPr>
          </w:p>
        </w:tc>
      </w:tr>
      <w:tr w14:paraId="4A97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14:paraId="209660DC">
            <w:pPr>
              <w:pStyle w:val="19"/>
              <w:keepNext w:val="0"/>
              <w:keepLines w:val="0"/>
              <w:pageBreakBefore w:val="0"/>
              <w:widowControl/>
              <w:kinsoku/>
              <w:wordWrap w:val="0"/>
              <w:overflowPunct/>
              <w:topLinePunct w:val="0"/>
              <w:autoSpaceDE w:val="0"/>
              <w:autoSpaceDN w:val="0"/>
              <w:bidi w:val="0"/>
              <w:adjustRightInd w:val="0"/>
              <w:snapToGrid w:val="0"/>
              <w:spacing w:before="49" w:line="240" w:lineRule="exact"/>
              <w:ind w:left="0" w:leftChars="0" w:right="0" w:rightChars="0"/>
              <w:jc w:val="center"/>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en-US" w:bidi="ar-SA"/>
              </w:rPr>
              <w:t>2-1</w:t>
            </w:r>
          </w:p>
        </w:tc>
        <w:tc>
          <w:tcPr>
            <w:tcW w:w="1609" w:type="dxa"/>
            <w:vAlign w:val="center"/>
          </w:tcPr>
          <w:p w14:paraId="2BE58212">
            <w:pPr>
              <w:keepNext w:val="0"/>
              <w:keepLines w:val="0"/>
              <w:pageBreakBefore w:val="0"/>
              <w:widowControl/>
              <w:kinsoku/>
              <w:wordWrap w:val="0"/>
              <w:overflowPunct/>
              <w:topLinePunct w:val="0"/>
              <w:autoSpaceDE w:val="0"/>
              <w:autoSpaceDN w:val="0"/>
              <w:bidi w:val="0"/>
              <w:adjustRightInd w:val="0"/>
              <w:snapToGrid w:val="0"/>
              <w:spacing w:before="78" w:line="240" w:lineRule="exact"/>
              <w:ind w:left="0" w:leftChars="0" w:right="0" w:rightChars="0" w:firstLine="23" w:firstLineChars="0"/>
              <w:jc w:val="both"/>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en-US" w:bidi="ar-SA"/>
              </w:rPr>
              <w:t>中小企业证明文件</w:t>
            </w:r>
          </w:p>
        </w:tc>
        <w:tc>
          <w:tcPr>
            <w:tcW w:w="3996" w:type="dxa"/>
            <w:vAlign w:val="top"/>
          </w:tcPr>
          <w:p w14:paraId="4141E3F4">
            <w:pPr>
              <w:keepNext w:val="0"/>
              <w:keepLines w:val="0"/>
              <w:pageBreakBefore w:val="0"/>
              <w:widowControl/>
              <w:kinsoku/>
              <w:wordWrap w:val="0"/>
              <w:overflowPunct/>
              <w:topLinePunct w:val="0"/>
              <w:autoSpaceDE w:val="0"/>
              <w:autoSpaceDN w:val="0"/>
              <w:bidi w:val="0"/>
              <w:adjustRightInd w:val="0"/>
              <w:snapToGrid w:val="0"/>
              <w:spacing w:before="36" w:line="240" w:lineRule="exact"/>
              <w:ind w:left="0" w:right="0" w:firstLine="14"/>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当本项目（包）涉及预留份额专门面向中小企业采购，此时须在《资格证明文件》中提供。</w:t>
            </w:r>
          </w:p>
          <w:p w14:paraId="6BCB30F1">
            <w:pPr>
              <w:pStyle w:val="19"/>
              <w:keepNext w:val="0"/>
              <w:keepLines w:val="0"/>
              <w:pageBreakBefore w:val="0"/>
              <w:widowControl/>
              <w:kinsoku/>
              <w:wordWrap w:val="0"/>
              <w:overflowPunct/>
              <w:topLinePunct w:val="0"/>
              <w:autoSpaceDE w:val="0"/>
              <w:autoSpaceDN w:val="0"/>
              <w:bidi w:val="0"/>
              <w:adjustRightInd w:val="0"/>
              <w:snapToGrid w:val="0"/>
              <w:spacing w:before="4" w:line="240" w:lineRule="exact"/>
              <w:ind w:left="0" w:right="0" w:firstLine="15"/>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1、投标人单独投标的，应提供《中小企业声明函》或《残疾人福利性单位声明函》或由省级以上监狱管理局、戒毒管理局（含新疆生产建设兵团）出具的属于监狱企业的证明文件。</w:t>
            </w:r>
          </w:p>
          <w:p w14:paraId="48821DDE">
            <w:pPr>
              <w:pStyle w:val="19"/>
              <w:keepNext w:val="0"/>
              <w:keepLines w:val="0"/>
              <w:pageBreakBefore w:val="0"/>
              <w:widowControl/>
              <w:kinsoku/>
              <w:wordWrap w:val="0"/>
              <w:overflowPunct/>
              <w:topLinePunct w:val="0"/>
              <w:autoSpaceDE w:val="0"/>
              <w:autoSpaceDN w:val="0"/>
              <w:bidi w:val="0"/>
              <w:adjustRightInd w:val="0"/>
              <w:snapToGrid w:val="0"/>
              <w:spacing w:before="20" w:line="240" w:lineRule="exact"/>
              <w:ind w:left="0" w:leftChars="0" w:right="0" w:rightChars="0" w:firstLine="9" w:firstLineChars="0"/>
              <w:jc w:val="both"/>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zh-CN" w:bidi="ar-SA"/>
              </w:rPr>
              <w:t>2、如招标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2243" w:type="dxa"/>
            <w:vAlign w:val="top"/>
          </w:tcPr>
          <w:p w14:paraId="7BAB7A76">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3AE7418B">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26C12272">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584BDF0C">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3AC40494">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02E0C6FE">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087A9721">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5F3D7FC6">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490852F7">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2EE72E93">
            <w:pPr>
              <w:keepNext w:val="0"/>
              <w:keepLines w:val="0"/>
              <w:pageBreakBefore w:val="0"/>
              <w:widowControl/>
              <w:kinsoku/>
              <w:wordWrap w:val="0"/>
              <w:overflowPunct/>
              <w:topLinePunct w:val="0"/>
              <w:autoSpaceDE w:val="0"/>
              <w:autoSpaceDN w:val="0"/>
              <w:bidi w:val="0"/>
              <w:adjustRightInd w:val="0"/>
              <w:snapToGrid w:val="0"/>
              <w:spacing w:before="78" w:line="240" w:lineRule="exact"/>
              <w:ind w:left="0" w:leftChars="0" w:right="0" w:rightChars="0" w:hanging="1" w:firstLineChars="0"/>
              <w:jc w:val="both"/>
              <w:textAlignment w:val="baseline"/>
              <w:rPr>
                <w:rFonts w:hint="eastAsia" w:ascii="宋体" w:hAnsi="宋体" w:eastAsia="宋体" w:cs="宋体"/>
                <w:sz w:val="24"/>
                <w:szCs w:val="24"/>
                <w:vertAlign w:val="baseline"/>
              </w:rPr>
            </w:pPr>
            <w:r>
              <w:rPr>
                <w:rFonts w:hint="eastAsia" w:ascii="宋体" w:hAnsi="宋体" w:eastAsia="宋体" w:cs="宋体"/>
                <w:spacing w:val="-6"/>
                <w:sz w:val="24"/>
                <w:szCs w:val="24"/>
                <w:lang w:eastAsia="zh-CN"/>
              </w:rPr>
              <w:t>格式见《投标</w:t>
            </w:r>
            <w:r>
              <w:rPr>
                <w:rFonts w:hint="eastAsia" w:ascii="宋体" w:hAnsi="宋体" w:eastAsia="宋体" w:cs="宋体"/>
                <w:spacing w:val="-4"/>
                <w:sz w:val="24"/>
                <w:szCs w:val="24"/>
                <w:lang w:eastAsia="zh-CN"/>
              </w:rPr>
              <w:t>文件格式》</w:t>
            </w:r>
          </w:p>
        </w:tc>
      </w:tr>
      <w:tr w14:paraId="5EC4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top"/>
          </w:tcPr>
          <w:p w14:paraId="1B700B9E">
            <w:pPr>
              <w:pStyle w:val="19"/>
              <w:keepNext w:val="0"/>
              <w:keepLines w:val="0"/>
              <w:pageBreakBefore w:val="0"/>
              <w:widowControl/>
              <w:kinsoku/>
              <w:wordWrap w:val="0"/>
              <w:overflowPunct/>
              <w:topLinePunct w:val="0"/>
              <w:autoSpaceDE w:val="0"/>
              <w:autoSpaceDN w:val="0"/>
              <w:bidi w:val="0"/>
              <w:adjustRightInd w:val="0"/>
              <w:snapToGrid w:val="0"/>
              <w:spacing w:before="213" w:line="240" w:lineRule="exact"/>
              <w:ind w:left="0" w:leftChars="0" w:right="0" w:rightChars="0"/>
              <w:jc w:val="center"/>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en-US" w:bidi="ar-SA"/>
              </w:rPr>
              <w:t>3</w:t>
            </w:r>
          </w:p>
        </w:tc>
        <w:tc>
          <w:tcPr>
            <w:tcW w:w="1609" w:type="dxa"/>
            <w:vAlign w:val="top"/>
          </w:tcPr>
          <w:p w14:paraId="6ED25731">
            <w:pPr>
              <w:keepNext w:val="0"/>
              <w:keepLines w:val="0"/>
              <w:pageBreakBefore w:val="0"/>
              <w:widowControl/>
              <w:kinsoku/>
              <w:wordWrap w:val="0"/>
              <w:overflowPunct/>
              <w:topLinePunct w:val="0"/>
              <w:autoSpaceDE w:val="0"/>
              <w:autoSpaceDN w:val="0"/>
              <w:bidi w:val="0"/>
              <w:adjustRightInd w:val="0"/>
              <w:snapToGrid w:val="0"/>
              <w:spacing w:before="35" w:line="240" w:lineRule="exact"/>
              <w:ind w:left="0" w:leftChars="0" w:right="0" w:rightChars="0"/>
              <w:jc w:val="both"/>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zh-CN" w:bidi="ar-SA"/>
              </w:rPr>
              <w:t>本项目的其他资格要求</w:t>
            </w:r>
          </w:p>
        </w:tc>
        <w:tc>
          <w:tcPr>
            <w:tcW w:w="3996" w:type="dxa"/>
            <w:vAlign w:val="top"/>
          </w:tcPr>
          <w:p w14:paraId="0FA2CC4A">
            <w:pPr>
              <w:keepNext w:val="0"/>
              <w:keepLines w:val="0"/>
              <w:pageBreakBefore w:val="0"/>
              <w:widowControl/>
              <w:kinsoku/>
              <w:wordWrap w:val="0"/>
              <w:overflowPunct/>
              <w:topLinePunct w:val="0"/>
              <w:autoSpaceDE w:val="0"/>
              <w:autoSpaceDN w:val="0"/>
              <w:bidi w:val="0"/>
              <w:adjustRightInd w:val="0"/>
              <w:snapToGrid w:val="0"/>
              <w:spacing w:before="192" w:line="240" w:lineRule="exact"/>
              <w:ind w:left="0" w:leftChars="0" w:right="0" w:rightChars="0"/>
              <w:jc w:val="both"/>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zh-CN" w:bidi="ar-SA"/>
              </w:rPr>
              <w:t>如有，见第一章《公开招标公告》</w:t>
            </w:r>
          </w:p>
        </w:tc>
        <w:tc>
          <w:tcPr>
            <w:tcW w:w="2243" w:type="dxa"/>
          </w:tcPr>
          <w:p w14:paraId="73BA01AE">
            <w:pPr>
              <w:widowControl w:val="0"/>
              <w:jc w:val="both"/>
              <w:rPr>
                <w:rFonts w:hint="eastAsia" w:ascii="宋体" w:hAnsi="宋体" w:eastAsia="宋体" w:cs="宋体"/>
                <w:sz w:val="24"/>
                <w:szCs w:val="24"/>
                <w:vertAlign w:val="baseline"/>
              </w:rPr>
            </w:pPr>
          </w:p>
        </w:tc>
      </w:tr>
    </w:tbl>
    <w:p w14:paraId="5469A50F">
      <w:pPr>
        <w:kinsoku/>
        <w:wordWrap w:val="0"/>
        <w:spacing w:line="146" w:lineRule="exact"/>
        <w:jc w:val="both"/>
        <w:rPr>
          <w:rFonts w:asciiTheme="minorEastAsia" w:hAnsiTheme="minorEastAsia" w:eastAsiaTheme="minorEastAsia" w:cstheme="minorEastAsia"/>
        </w:rPr>
      </w:pPr>
    </w:p>
    <w:p w14:paraId="2A014EB5">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646904A8">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三、评标委员会</w:t>
      </w:r>
    </w:p>
    <w:p w14:paraId="08E67754">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w:t>
      </w:r>
    </w:p>
    <w:p w14:paraId="15780C11">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50CAC92F">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3.评标委员会应当严格遵守评审纪律，现场签订评审委员会评审承诺书，并按照客观、公正、审慎的原则，根据采购文件规定的评审程序、评审方法和评审标准进行独立评审。</w:t>
      </w:r>
    </w:p>
    <w:p w14:paraId="751D0D3A">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4.评标委员会应当在评审报告上签字，对自己评审意见承担法律责任。</w:t>
      </w:r>
    </w:p>
    <w:p w14:paraId="4B74FB97">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5.评审专家未完成评审工作擅自离开评审现场，或者在评审活动中有违法违规行为的，不得获取劳务报酬和报销异地评审差旅费。评审专家以外的其他人员不得获取评审劳务报酬。</w:t>
      </w:r>
    </w:p>
    <w:p w14:paraId="3A62ACAA">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DE30073">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7.评标委员会或者其成员存在下列情形导致评标结果无效的，采购人、采购代理机构可以重新组建评标委员会进行评标，并书面报告本级财政部门，但采购合同已经履行的除外：</w:t>
      </w:r>
    </w:p>
    <w:p w14:paraId="1C49AD6B">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（1）评标委员会组成不符合本办法规定的;</w:t>
      </w:r>
    </w:p>
    <w:p w14:paraId="46A0115E">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（2）政府采购货物和服务招标投标管理办法（87号令）第六十二条第一至五项情形的;</w:t>
      </w:r>
    </w:p>
    <w:p w14:paraId="5F0636C1">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（3）评标委员会及其成员独立评标受到非法干预的;</w:t>
      </w:r>
    </w:p>
    <w:p w14:paraId="2DA8AB9A">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（4）有政府采购法实施条例第七十五条规定的违法行为的。</w:t>
      </w:r>
    </w:p>
    <w:p w14:paraId="4B5391AF">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有违法违规行为的原评标委员会成员不得参加重新组建的评标委员会。</w:t>
      </w:r>
    </w:p>
    <w:p w14:paraId="14695C56">
      <w:pPr>
        <w:kinsoku/>
        <w:wordWrap w:val="0"/>
        <w:spacing w:line="360" w:lineRule="auto"/>
        <w:ind w:firstLine="492"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8.评审活动结束，按照《河南省政府采购评审专家劳务报酬支付标准》的通知(豫财购〔2017〕9号)的规定，发放劳务报酬。</w:t>
      </w:r>
    </w:p>
    <w:p w14:paraId="6FDDFD2B">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四、投标文件的审查</w:t>
      </w:r>
    </w:p>
    <w:p w14:paraId="3BB7BDED">
      <w:pPr>
        <w:pStyle w:val="6"/>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1.投标文件的符合性审查</w:t>
      </w:r>
    </w:p>
    <w:p w14:paraId="72D0DDAB">
      <w:pPr>
        <w:pStyle w:val="6"/>
        <w:kinsoku/>
        <w:wordWrap w:val="0"/>
        <w:spacing w:line="360" w:lineRule="auto"/>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position w:val="17"/>
          <w:sz w:val="24"/>
          <w:szCs w:val="24"/>
          <w:lang w:eastAsia="zh-CN"/>
        </w:rPr>
        <w:t>1.1评标委员会对资格审查合格的投标人的投标文件进行符合性审查，以确定其</w:t>
      </w:r>
    </w:p>
    <w:p w14:paraId="47E806CC">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是否满足招标文件的实质性要求。</w:t>
      </w:r>
    </w:p>
    <w:p w14:paraId="02422E6E">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66367724">
      <w:pPr>
        <w:pStyle w:val="6"/>
        <w:kinsoku/>
        <w:wordWrap w:val="0"/>
        <w:spacing w:before="178" w:line="220" w:lineRule="auto"/>
        <w:ind w:left="364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符合性审查要求</w:t>
      </w:r>
    </w:p>
    <w:p w14:paraId="154C1D67">
      <w:pPr>
        <w:kinsoku/>
        <w:wordWrap w:val="0"/>
        <w:spacing w:line="145" w:lineRule="exact"/>
        <w:jc w:val="both"/>
        <w:rPr>
          <w:rFonts w:asciiTheme="minorEastAsia" w:hAnsiTheme="minorEastAsia" w:eastAsiaTheme="minorEastAsia" w:cstheme="minorEastAsia"/>
        </w:rPr>
      </w:pPr>
    </w:p>
    <w:tbl>
      <w:tblPr>
        <w:tblStyle w:val="21"/>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40104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14:paraId="46E620D0">
            <w:pPr>
              <w:kinsoku/>
              <w:wordWrap w:val="0"/>
              <w:spacing w:before="41" w:line="207" w:lineRule="auto"/>
              <w:ind w:left="14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812" w:type="dxa"/>
          </w:tcPr>
          <w:p w14:paraId="6B535760">
            <w:pPr>
              <w:kinsoku/>
              <w:wordWrap w:val="0"/>
              <w:spacing w:before="41" w:line="207" w:lineRule="auto"/>
              <w:ind w:left="43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5791" w:type="dxa"/>
          </w:tcPr>
          <w:p w14:paraId="012EA109">
            <w:pPr>
              <w:kinsoku/>
              <w:wordWrap w:val="0"/>
              <w:spacing w:before="41" w:line="207" w:lineRule="auto"/>
              <w:ind w:left="289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r>
      <w:tr w14:paraId="505C2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31F070DD">
            <w:pPr>
              <w:pStyle w:val="19"/>
              <w:kinsoku/>
              <w:wordWrap w:val="0"/>
              <w:spacing w:before="245" w:line="199" w:lineRule="auto"/>
              <w:ind w:left="32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tcPr>
          <w:p w14:paraId="5DE33B2B">
            <w:pPr>
              <w:kinsoku/>
              <w:wordWrap w:val="0"/>
              <w:spacing w:before="222" w:line="219" w:lineRule="auto"/>
              <w:ind w:left="11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tcPr>
          <w:p w14:paraId="63B26B87">
            <w:pPr>
              <w:kinsoku/>
              <w:wordWrap w:val="0"/>
              <w:spacing w:before="222" w:line="184" w:lineRule="auto"/>
              <w:ind w:left="1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按招标文件要求提供授权委托书。</w:t>
            </w:r>
          </w:p>
        </w:tc>
      </w:tr>
      <w:tr w14:paraId="5E295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6E6C1977">
            <w:pPr>
              <w:pStyle w:val="19"/>
              <w:kinsoku/>
              <w:wordWrap w:val="0"/>
              <w:spacing w:before="244" w:line="201" w:lineRule="auto"/>
              <w:ind w:left="3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4E77D075">
            <w:pPr>
              <w:kinsoku/>
              <w:wordWrap w:val="0"/>
              <w:spacing w:before="223" w:line="220"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19BB4860">
            <w:pPr>
              <w:kinsoku/>
              <w:wordWrap w:val="0"/>
              <w:spacing w:before="222" w:line="184" w:lineRule="auto"/>
              <w:ind w:left="116"/>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未将一个采购包中的内容拆分投标；</w:t>
            </w:r>
          </w:p>
          <w:p w14:paraId="7FA2043C">
            <w:pPr>
              <w:kinsoku/>
              <w:wordWrap w:val="0"/>
              <w:spacing w:before="222" w:line="184" w:lineRule="auto"/>
              <w:ind w:left="1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06E6C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1F8F9F1F">
            <w:pPr>
              <w:pStyle w:val="19"/>
              <w:kinsoku/>
              <w:wordWrap w:val="0"/>
              <w:spacing w:before="245" w:line="201" w:lineRule="auto"/>
              <w:ind w:left="3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tcPr>
          <w:p w14:paraId="0EE6FE39">
            <w:pPr>
              <w:kinsoku/>
              <w:wordWrap w:val="0"/>
              <w:spacing w:before="221" w:line="219"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tcPr>
          <w:p w14:paraId="383B3806">
            <w:pPr>
              <w:pStyle w:val="19"/>
              <w:kinsoku/>
              <w:wordWrap w:val="0"/>
              <w:spacing w:before="69" w:line="228" w:lineRule="auto"/>
              <w:ind w:left="117" w:right="29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投标报价未超过招标文件中规定的项目/采购包预算金额或者</w:t>
            </w:r>
            <w:r>
              <w:rPr>
                <w:rFonts w:hint="eastAsia" w:asciiTheme="minorEastAsia" w:hAnsiTheme="minorEastAsia" w:eastAsiaTheme="minorEastAsia" w:cstheme="minorEastAsia"/>
                <w:spacing w:val="-5"/>
                <w:sz w:val="24"/>
                <w:szCs w:val="24"/>
                <w:lang w:eastAsia="zh-CN"/>
              </w:rPr>
              <w:t>项目/采购包最高限价。</w:t>
            </w:r>
          </w:p>
        </w:tc>
      </w:tr>
      <w:tr w14:paraId="2A87D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0596DAE4">
            <w:pPr>
              <w:pStyle w:val="19"/>
              <w:kinsoku/>
              <w:wordWrap w:val="0"/>
              <w:spacing w:before="247" w:line="199" w:lineRule="auto"/>
              <w:ind w:left="3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tcPr>
          <w:p w14:paraId="1144B8A4">
            <w:pPr>
              <w:kinsoku/>
              <w:wordWrap w:val="0"/>
              <w:spacing w:before="223"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tcPr>
          <w:p w14:paraId="7D22FD65">
            <w:pPr>
              <w:kinsoku/>
              <w:wordWrap w:val="0"/>
              <w:spacing w:before="68" w:line="230" w:lineRule="auto"/>
              <w:ind w:left="133" w:right="136" w:hanging="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投标文件未出现可选择性或可调整的报价（招标文件另有规定</w:t>
            </w:r>
            <w:r>
              <w:rPr>
                <w:rFonts w:hint="eastAsia" w:asciiTheme="minorEastAsia" w:hAnsiTheme="minorEastAsia" w:eastAsiaTheme="minorEastAsia" w:cstheme="minorEastAsia"/>
                <w:spacing w:val="-17"/>
                <w:sz w:val="24"/>
                <w:szCs w:val="24"/>
                <w:lang w:eastAsia="zh-CN"/>
              </w:rPr>
              <w:t>的除外</w:t>
            </w:r>
            <w:r>
              <w:rPr>
                <w:rFonts w:hint="eastAsia" w:asciiTheme="minorEastAsia" w:hAnsiTheme="minorEastAsia" w:eastAsiaTheme="minorEastAsia" w:cstheme="minorEastAsia"/>
                <w:spacing w:val="-9"/>
                <w:sz w:val="24"/>
                <w:szCs w:val="24"/>
                <w:lang w:eastAsia="zh-CN"/>
              </w:rPr>
              <w:t>）。</w:t>
            </w:r>
          </w:p>
        </w:tc>
      </w:tr>
      <w:tr w14:paraId="7FCFB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564254E2">
            <w:pPr>
              <w:pStyle w:val="19"/>
              <w:kinsoku/>
              <w:wordWrap w:val="0"/>
              <w:spacing w:before="248" w:line="199" w:lineRule="auto"/>
              <w:ind w:left="3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tcPr>
          <w:p w14:paraId="729077EB">
            <w:pPr>
              <w:kinsoku/>
              <w:wordWrap w:val="0"/>
              <w:spacing w:before="222" w:line="221"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tcPr>
          <w:p w14:paraId="47496717">
            <w:pPr>
              <w:kinsoku/>
              <w:wordWrap w:val="0"/>
              <w:spacing w:before="70" w:line="229" w:lineRule="auto"/>
              <w:ind w:left="117" w:righ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投标文件中承诺的投标有效期满足招标文件中载明的投标有效</w:t>
            </w:r>
            <w:r>
              <w:rPr>
                <w:rFonts w:hint="eastAsia" w:asciiTheme="minorEastAsia" w:hAnsiTheme="minorEastAsia" w:eastAsiaTheme="minorEastAsia" w:cstheme="minorEastAsia"/>
                <w:spacing w:val="-15"/>
                <w:sz w:val="24"/>
                <w:szCs w:val="24"/>
                <w:lang w:eastAsia="zh-CN"/>
              </w:rPr>
              <w:t>期的。</w:t>
            </w:r>
          </w:p>
        </w:tc>
      </w:tr>
      <w:tr w14:paraId="03140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6A7A2F26">
            <w:pPr>
              <w:pStyle w:val="19"/>
              <w:kinsoku/>
              <w:wordWrap w:val="0"/>
              <w:spacing w:before="244" w:line="202" w:lineRule="auto"/>
              <w:ind w:left="3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tcPr>
          <w:p w14:paraId="3B177E4F">
            <w:pPr>
              <w:kinsoku/>
              <w:wordWrap w:val="0"/>
              <w:spacing w:before="224" w:line="220"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tcPr>
          <w:p w14:paraId="527235C2">
            <w:pPr>
              <w:kinsoku/>
              <w:wordWrap w:val="0"/>
              <w:spacing w:before="69" w:line="196" w:lineRule="auto"/>
              <w:ind w:left="122" w:right="129" w:hanging="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标记为</w:t>
            </w:r>
            <w:r>
              <w:rPr>
                <w:rFonts w:hint="eastAsia" w:asciiTheme="minorEastAsia" w:hAnsiTheme="minorEastAsia" w:eastAsiaTheme="minorEastAsia" w:cstheme="minorEastAsia"/>
                <w:spacing w:val="-1"/>
                <w:sz w:val="24"/>
                <w:szCs w:val="24"/>
                <w:lang w:eastAsia="zh-CN"/>
              </w:rPr>
              <w:t>实质性格式的文件均按招标文件要求提供且签署、盖</w:t>
            </w:r>
            <w:r>
              <w:rPr>
                <w:rFonts w:hint="eastAsia" w:asciiTheme="minorEastAsia" w:hAnsiTheme="minorEastAsia" w:eastAsiaTheme="minorEastAsia" w:cstheme="minorEastAsia"/>
                <w:spacing w:val="-17"/>
                <w:sz w:val="24"/>
                <w:szCs w:val="24"/>
                <w:lang w:eastAsia="zh-CN"/>
              </w:rPr>
              <w:t>章的。</w:t>
            </w:r>
          </w:p>
        </w:tc>
      </w:tr>
      <w:tr w14:paraId="32365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30DBA34A">
            <w:pPr>
              <w:pStyle w:val="19"/>
              <w:kinsoku/>
              <w:wordWrap w:val="0"/>
              <w:spacing w:before="247" w:line="202"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7</w:t>
            </w:r>
          </w:p>
        </w:tc>
        <w:tc>
          <w:tcPr>
            <w:tcW w:w="1812" w:type="dxa"/>
          </w:tcPr>
          <w:p w14:paraId="2EEF8FFA">
            <w:pPr>
              <w:kinsoku/>
              <w:wordWrap w:val="0"/>
              <w:spacing w:before="72" w:line="230" w:lineRule="auto"/>
              <w:ind w:left="112" w:right="123" w:hanging="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tcPr>
          <w:p w14:paraId="74A09D12">
            <w:pPr>
              <w:kinsoku/>
              <w:wordWrap w:val="0"/>
              <w:spacing w:before="72" w:line="229" w:lineRule="auto"/>
              <w:ind w:left="114" w:right="136" w:firstLine="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不涉及报价修正，或投标文件报价出现前后不一致时，投标人</w:t>
            </w:r>
            <w:r>
              <w:rPr>
                <w:rFonts w:hint="eastAsia" w:asciiTheme="minorEastAsia" w:hAnsiTheme="minorEastAsia" w:eastAsiaTheme="minorEastAsia" w:cstheme="minorEastAsia"/>
                <w:spacing w:val="-2"/>
                <w:sz w:val="24"/>
                <w:szCs w:val="24"/>
                <w:lang w:eastAsia="zh-CN"/>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28360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14:paraId="283DC763">
            <w:pPr>
              <w:pStyle w:val="19"/>
              <w:kinsoku/>
              <w:wordWrap w:val="0"/>
              <w:spacing w:line="304" w:lineRule="auto"/>
              <w:jc w:val="center"/>
              <w:rPr>
                <w:rFonts w:asciiTheme="minorEastAsia" w:hAnsiTheme="minorEastAsia" w:eastAsiaTheme="minorEastAsia" w:cstheme="minorEastAsia"/>
                <w:sz w:val="21"/>
                <w:szCs w:val="21"/>
              </w:rPr>
            </w:pPr>
          </w:p>
          <w:p w14:paraId="3B86FF1D">
            <w:pPr>
              <w:pStyle w:val="1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8</w:t>
            </w:r>
          </w:p>
        </w:tc>
        <w:tc>
          <w:tcPr>
            <w:tcW w:w="1812" w:type="dxa"/>
          </w:tcPr>
          <w:p w14:paraId="0B7958DE">
            <w:pPr>
              <w:pStyle w:val="19"/>
              <w:kinsoku/>
              <w:wordWrap w:val="0"/>
              <w:spacing w:line="271" w:lineRule="auto"/>
              <w:jc w:val="both"/>
              <w:rPr>
                <w:rFonts w:asciiTheme="minorEastAsia" w:hAnsiTheme="minorEastAsia" w:eastAsiaTheme="minorEastAsia" w:cstheme="minorEastAsia"/>
                <w:sz w:val="21"/>
                <w:szCs w:val="21"/>
              </w:rPr>
            </w:pPr>
          </w:p>
          <w:p w14:paraId="28E05998">
            <w:pPr>
              <w:kinsoku/>
              <w:wordWrap w:val="0"/>
              <w:spacing w:before="78"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tcPr>
          <w:p w14:paraId="4DBE3A67">
            <w:pPr>
              <w:kinsoku/>
              <w:wordWrap w:val="0"/>
              <w:spacing w:before="41" w:line="228" w:lineRule="auto"/>
              <w:ind w:left="113" w:righ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lang w:eastAsia="zh-CN"/>
              </w:rPr>
              <w:t>评标委员会要求在规定时间内证明其报价合理性的。</w:t>
            </w:r>
          </w:p>
        </w:tc>
      </w:tr>
      <w:tr w14:paraId="6D4ED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14:paraId="281277C8">
            <w:pPr>
              <w:pStyle w:val="19"/>
              <w:kinsoku/>
              <w:wordWrap w:val="0"/>
              <w:spacing w:before="69" w:line="199" w:lineRule="auto"/>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9</w:t>
            </w:r>
          </w:p>
        </w:tc>
        <w:tc>
          <w:tcPr>
            <w:tcW w:w="1812" w:type="dxa"/>
          </w:tcPr>
          <w:p w14:paraId="021E415D">
            <w:pPr>
              <w:kinsoku/>
              <w:wordWrap w:val="0"/>
              <w:spacing w:before="69" w:line="196" w:lineRule="auto"/>
              <w:ind w:left="122" w:right="129" w:hanging="7"/>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☑交货时间</w:t>
            </w:r>
          </w:p>
          <w:p w14:paraId="29276657">
            <w:pPr>
              <w:kinsoku/>
              <w:wordWrap w:val="0"/>
              <w:spacing w:before="69" w:line="196" w:lineRule="auto"/>
              <w:ind w:left="122" w:right="129" w:hanging="7"/>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□服务期限</w:t>
            </w:r>
          </w:p>
        </w:tc>
        <w:tc>
          <w:tcPr>
            <w:tcW w:w="5791" w:type="dxa"/>
            <w:vAlign w:val="center"/>
          </w:tcPr>
          <w:p w14:paraId="3576613A">
            <w:pPr>
              <w:kinsoku/>
              <w:wordWrap w:val="0"/>
              <w:spacing w:before="69" w:line="196" w:lineRule="auto"/>
              <w:ind w:left="122" w:right="129" w:hanging="7"/>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2FCE7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60ACF64F">
            <w:pPr>
              <w:pStyle w:val="19"/>
              <w:kinsoku/>
              <w:wordWrap w:val="0"/>
              <w:spacing w:before="69" w:line="199" w:lineRule="auto"/>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10</w:t>
            </w:r>
          </w:p>
        </w:tc>
        <w:tc>
          <w:tcPr>
            <w:tcW w:w="1812" w:type="dxa"/>
            <w:vAlign w:val="center"/>
          </w:tcPr>
          <w:p w14:paraId="432B3A17">
            <w:pPr>
              <w:kinsoku/>
              <w:wordWrap w:val="0"/>
              <w:spacing w:before="78" w:line="219" w:lineRule="auto"/>
              <w:ind w:left="11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eastAsia="zh-CN"/>
              </w:rPr>
              <w:t>质保期</w:t>
            </w:r>
          </w:p>
          <w:p w14:paraId="79515E51">
            <w:pPr>
              <w:kinsoku/>
              <w:wordWrap w:val="0"/>
              <w:spacing w:before="78" w:line="219" w:lineRule="auto"/>
              <w:ind w:left="11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服务质量</w:t>
            </w:r>
          </w:p>
        </w:tc>
        <w:tc>
          <w:tcPr>
            <w:tcW w:w="5791" w:type="dxa"/>
            <w:vAlign w:val="center"/>
          </w:tcPr>
          <w:p w14:paraId="31A42935">
            <w:pPr>
              <w:kinsoku/>
              <w:wordWrap w:val="0"/>
              <w:spacing w:before="41" w:line="228" w:lineRule="auto"/>
              <w:ind w:left="113" w:right="136"/>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1FC31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14:paraId="4CCB08A5">
            <w:pPr>
              <w:pStyle w:val="19"/>
              <w:kinsoku/>
              <w:wordWrap w:val="0"/>
              <w:spacing w:line="301" w:lineRule="auto"/>
              <w:jc w:val="center"/>
              <w:rPr>
                <w:rFonts w:asciiTheme="minorEastAsia" w:hAnsiTheme="minorEastAsia" w:eastAsiaTheme="minorEastAsia" w:cstheme="minorEastAsia"/>
                <w:sz w:val="21"/>
                <w:szCs w:val="21"/>
              </w:rPr>
            </w:pPr>
          </w:p>
          <w:p w14:paraId="192F0FF7">
            <w:pPr>
              <w:pStyle w:val="1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11</w:t>
            </w:r>
          </w:p>
        </w:tc>
        <w:tc>
          <w:tcPr>
            <w:tcW w:w="1812" w:type="dxa"/>
          </w:tcPr>
          <w:p w14:paraId="453B97F4">
            <w:pPr>
              <w:pStyle w:val="19"/>
              <w:kinsoku/>
              <w:wordWrap w:val="0"/>
              <w:spacing w:line="269" w:lineRule="auto"/>
              <w:jc w:val="both"/>
              <w:rPr>
                <w:rFonts w:asciiTheme="minorEastAsia" w:hAnsiTheme="minorEastAsia" w:eastAsiaTheme="minorEastAsia" w:cstheme="minorEastAsia"/>
                <w:sz w:val="21"/>
                <w:szCs w:val="21"/>
              </w:rPr>
            </w:pPr>
          </w:p>
          <w:p w14:paraId="6A5ED5CE">
            <w:pPr>
              <w:kinsoku/>
              <w:wordWrap w:val="0"/>
              <w:spacing w:before="78" w:line="220" w:lineRule="auto"/>
              <w:ind w:left="12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tcPr>
          <w:p w14:paraId="400FB817">
            <w:pPr>
              <w:kinsoku/>
              <w:wordWrap w:val="0"/>
              <w:spacing w:before="38" w:line="228" w:lineRule="auto"/>
              <w:ind w:left="113" w:right="136" w:firstLine="4"/>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lang w:eastAsia="zh-CN"/>
              </w:rPr>
              <w:t>情形的。</w:t>
            </w:r>
          </w:p>
        </w:tc>
      </w:tr>
      <w:tr w14:paraId="57681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685" w:type="dxa"/>
          </w:tcPr>
          <w:p w14:paraId="785C1F2C">
            <w:pPr>
              <w:pStyle w:val="19"/>
              <w:kinsoku/>
              <w:wordWrap w:val="0"/>
              <w:spacing w:line="307" w:lineRule="auto"/>
              <w:jc w:val="center"/>
              <w:rPr>
                <w:rFonts w:asciiTheme="minorEastAsia" w:hAnsiTheme="minorEastAsia" w:eastAsiaTheme="minorEastAsia" w:cstheme="minorEastAsia"/>
                <w:sz w:val="21"/>
                <w:szCs w:val="21"/>
                <w:lang w:eastAsia="zh-CN"/>
              </w:rPr>
            </w:pPr>
          </w:p>
          <w:p w14:paraId="0B09F733">
            <w:pPr>
              <w:pStyle w:val="19"/>
              <w:kinsoku/>
              <w:wordWrap w:val="0"/>
              <w:spacing w:line="307" w:lineRule="auto"/>
              <w:jc w:val="center"/>
              <w:rPr>
                <w:rFonts w:asciiTheme="minorEastAsia" w:hAnsiTheme="minorEastAsia" w:eastAsiaTheme="minorEastAsia" w:cstheme="minorEastAsia"/>
                <w:sz w:val="21"/>
                <w:szCs w:val="21"/>
                <w:lang w:eastAsia="zh-CN"/>
              </w:rPr>
            </w:pPr>
          </w:p>
          <w:p w14:paraId="5512E44E">
            <w:pPr>
              <w:pStyle w:val="19"/>
              <w:kinsoku/>
              <w:wordWrap w:val="0"/>
              <w:spacing w:line="307" w:lineRule="auto"/>
              <w:jc w:val="center"/>
              <w:rPr>
                <w:rFonts w:asciiTheme="minorEastAsia" w:hAnsiTheme="minorEastAsia" w:eastAsiaTheme="minorEastAsia" w:cstheme="minorEastAsia"/>
                <w:sz w:val="21"/>
                <w:szCs w:val="21"/>
                <w:lang w:eastAsia="zh-CN"/>
              </w:rPr>
            </w:pPr>
          </w:p>
          <w:p w14:paraId="6ADFFC11">
            <w:pPr>
              <w:pStyle w:val="1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12</w:t>
            </w:r>
          </w:p>
        </w:tc>
        <w:tc>
          <w:tcPr>
            <w:tcW w:w="1812" w:type="dxa"/>
          </w:tcPr>
          <w:p w14:paraId="28C20856">
            <w:pPr>
              <w:pStyle w:val="19"/>
              <w:kinsoku/>
              <w:wordWrap w:val="0"/>
              <w:spacing w:line="296" w:lineRule="auto"/>
              <w:jc w:val="both"/>
              <w:rPr>
                <w:rFonts w:asciiTheme="minorEastAsia" w:hAnsiTheme="minorEastAsia" w:eastAsiaTheme="minorEastAsia" w:cstheme="minorEastAsia"/>
                <w:sz w:val="21"/>
                <w:szCs w:val="21"/>
              </w:rPr>
            </w:pPr>
          </w:p>
          <w:p w14:paraId="2721AB2C">
            <w:pPr>
              <w:pStyle w:val="19"/>
              <w:kinsoku/>
              <w:wordWrap w:val="0"/>
              <w:spacing w:line="296" w:lineRule="auto"/>
              <w:jc w:val="both"/>
              <w:rPr>
                <w:rFonts w:asciiTheme="minorEastAsia" w:hAnsiTheme="minorEastAsia" w:eastAsiaTheme="minorEastAsia" w:cstheme="minorEastAsia"/>
                <w:sz w:val="21"/>
                <w:szCs w:val="21"/>
              </w:rPr>
            </w:pPr>
          </w:p>
          <w:p w14:paraId="3C696535">
            <w:pPr>
              <w:pStyle w:val="19"/>
              <w:kinsoku/>
              <w:wordWrap w:val="0"/>
              <w:spacing w:line="297" w:lineRule="auto"/>
              <w:jc w:val="both"/>
              <w:rPr>
                <w:rFonts w:asciiTheme="minorEastAsia" w:hAnsiTheme="minorEastAsia" w:eastAsiaTheme="minorEastAsia" w:cstheme="minorEastAsia"/>
                <w:sz w:val="21"/>
                <w:szCs w:val="21"/>
              </w:rPr>
            </w:pPr>
          </w:p>
          <w:p w14:paraId="33267034">
            <w:pPr>
              <w:kinsoku/>
              <w:wordWrap w:val="0"/>
              <w:spacing w:before="78" w:line="221" w:lineRule="auto"/>
              <w:ind w:left="13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tcPr>
          <w:p w14:paraId="6D7A4AA3">
            <w:pPr>
              <w:kinsoku/>
              <w:wordWrap w:val="0"/>
              <w:spacing w:before="42" w:line="234" w:lineRule="auto"/>
              <w:ind w:left="113" w:right="2" w:firstLine="5"/>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
                <w:sz w:val="24"/>
                <w:szCs w:val="24"/>
                <w:lang w:eastAsia="zh-CN"/>
              </w:rPr>
              <w:t>不存在《政府采购货物和服务招标投标管理办法》视为投标人</w:t>
            </w:r>
            <w:r>
              <w:rPr>
                <w:rFonts w:hint="eastAsia" w:asciiTheme="minorEastAsia" w:hAnsiTheme="minorEastAsia" w:eastAsiaTheme="minorEastAsia" w:cstheme="minorEastAsia"/>
                <w:spacing w:val="-7"/>
                <w:sz w:val="24"/>
                <w:szCs w:val="24"/>
                <w:lang w:eastAsia="zh-CN"/>
              </w:rPr>
              <w:t>串通投标的情形</w:t>
            </w: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7"/>
                <w:sz w:val="24"/>
                <w:szCs w:val="24"/>
                <w:lang w:eastAsia="zh-CN"/>
              </w:rPr>
              <w:t>一）不同投标人的投标文件由同一单位或者</w:t>
            </w:r>
            <w:r>
              <w:rPr>
                <w:rFonts w:hint="eastAsia" w:asciiTheme="minorEastAsia" w:hAnsiTheme="minorEastAsia" w:eastAsiaTheme="minorEastAsia" w:cstheme="minorEastAsia"/>
                <w:spacing w:val="-8"/>
                <w:sz w:val="24"/>
                <w:szCs w:val="24"/>
                <w:lang w:eastAsia="zh-CN"/>
              </w:rPr>
              <w:t>个人编制</w:t>
            </w:r>
            <w:r>
              <w:rPr>
                <w:rFonts w:hint="eastAsia" w:asciiTheme="minorEastAsia" w:hAnsiTheme="minorEastAsia" w:eastAsiaTheme="minorEastAsia" w:cstheme="minorEastAsia"/>
                <w:spacing w:val="-31"/>
                <w:sz w:val="24"/>
                <w:szCs w:val="24"/>
                <w:lang w:eastAsia="zh-CN"/>
              </w:rPr>
              <w:t>；（</w:t>
            </w:r>
            <w:r>
              <w:rPr>
                <w:rFonts w:hint="eastAsia" w:asciiTheme="minorEastAsia" w:hAnsiTheme="minorEastAsia" w:eastAsiaTheme="minorEastAsia" w:cstheme="minorEastAsia"/>
                <w:spacing w:val="-8"/>
                <w:sz w:val="24"/>
                <w:szCs w:val="24"/>
                <w:lang w:eastAsia="zh-CN"/>
              </w:rPr>
              <w:t>二）不同投标人委托同一单位或者个人办</w:t>
            </w:r>
            <w:r>
              <w:rPr>
                <w:rFonts w:hint="eastAsia" w:asciiTheme="minorEastAsia" w:hAnsiTheme="minorEastAsia" w:eastAsiaTheme="minorEastAsia" w:cstheme="minorEastAsia"/>
                <w:spacing w:val="-9"/>
                <w:sz w:val="24"/>
                <w:szCs w:val="24"/>
                <w:lang w:eastAsia="zh-CN"/>
              </w:rPr>
              <w:t>理投标事</w:t>
            </w:r>
            <w:r>
              <w:rPr>
                <w:rFonts w:hint="eastAsia" w:asciiTheme="minorEastAsia" w:hAnsiTheme="minorEastAsia" w:eastAsiaTheme="minorEastAsia" w:cstheme="minorEastAsia"/>
                <w:spacing w:val="-6"/>
                <w:sz w:val="24"/>
                <w:szCs w:val="24"/>
                <w:lang w:eastAsia="zh-CN"/>
              </w:rPr>
              <w:t>宜</w:t>
            </w:r>
            <w:r>
              <w:rPr>
                <w:rFonts w:hint="eastAsia" w:asciiTheme="minorEastAsia" w:hAnsiTheme="minorEastAsia" w:eastAsiaTheme="minorEastAsia" w:cstheme="minorEastAsia"/>
                <w:spacing w:val="-59"/>
                <w:sz w:val="24"/>
                <w:szCs w:val="24"/>
                <w:lang w:eastAsia="zh-CN"/>
              </w:rPr>
              <w:t>；（</w:t>
            </w:r>
            <w:r>
              <w:rPr>
                <w:rFonts w:hint="eastAsia" w:asciiTheme="minorEastAsia" w:hAnsiTheme="minorEastAsia" w:eastAsiaTheme="minorEastAsia" w:cstheme="minorEastAsia"/>
                <w:spacing w:val="-6"/>
                <w:sz w:val="24"/>
                <w:szCs w:val="24"/>
                <w:lang w:eastAsia="zh-CN"/>
              </w:rPr>
              <w:t>三）不同投标人的投标文件载明的项目管理成员或者联系人员为同一人</w:t>
            </w:r>
            <w:r>
              <w:rPr>
                <w:rFonts w:hint="eastAsia" w:asciiTheme="minorEastAsia" w:hAnsiTheme="minorEastAsia" w:eastAsiaTheme="minorEastAsia" w:cstheme="minorEastAsia"/>
                <w:spacing w:val="-57"/>
                <w:sz w:val="24"/>
                <w:szCs w:val="24"/>
                <w:lang w:eastAsia="zh-CN"/>
              </w:rPr>
              <w:t>；（</w:t>
            </w:r>
            <w:r>
              <w:rPr>
                <w:rFonts w:hint="eastAsia" w:asciiTheme="minorEastAsia" w:hAnsiTheme="minorEastAsia" w:eastAsiaTheme="minorEastAsia" w:cstheme="minorEastAsia"/>
                <w:spacing w:val="-6"/>
                <w:sz w:val="24"/>
                <w:szCs w:val="24"/>
                <w:lang w:eastAsia="zh-CN"/>
              </w:rPr>
              <w:t>四）不同投标人的投标文件异常一</w:t>
            </w:r>
            <w:r>
              <w:rPr>
                <w:rFonts w:hint="eastAsia" w:asciiTheme="minorEastAsia" w:hAnsiTheme="minorEastAsia" w:eastAsiaTheme="minorEastAsia" w:cstheme="minorEastAsia"/>
                <w:spacing w:val="-7"/>
                <w:sz w:val="24"/>
                <w:szCs w:val="24"/>
                <w:lang w:eastAsia="zh-CN"/>
              </w:rPr>
              <w:t>致或者投标</w:t>
            </w:r>
            <w:r>
              <w:rPr>
                <w:rFonts w:hint="eastAsia" w:asciiTheme="minorEastAsia" w:hAnsiTheme="minorEastAsia" w:eastAsiaTheme="minorEastAsia" w:cstheme="minorEastAsia"/>
                <w:spacing w:val="-18"/>
                <w:sz w:val="24"/>
                <w:szCs w:val="24"/>
                <w:lang w:eastAsia="zh-CN"/>
              </w:rPr>
              <w:t>报价呈规律性差异</w:t>
            </w:r>
            <w:r>
              <w:rPr>
                <w:rFonts w:hint="eastAsia" w:asciiTheme="minorEastAsia" w:hAnsiTheme="minorEastAsia" w:eastAsiaTheme="minorEastAsia" w:cstheme="minorEastAsia"/>
                <w:spacing w:val="-32"/>
                <w:sz w:val="24"/>
                <w:szCs w:val="24"/>
                <w:lang w:eastAsia="zh-CN"/>
              </w:rPr>
              <w:t>；（</w:t>
            </w:r>
            <w:r>
              <w:rPr>
                <w:rFonts w:hint="eastAsia" w:asciiTheme="minorEastAsia" w:hAnsiTheme="minorEastAsia" w:eastAsiaTheme="minorEastAsia" w:cstheme="minorEastAsia"/>
                <w:spacing w:val="-18"/>
                <w:sz w:val="24"/>
                <w:szCs w:val="24"/>
                <w:lang w:eastAsia="zh-CN"/>
              </w:rPr>
              <w:t>五）不同投标人的投标文件相互混装</w:t>
            </w:r>
            <w:r>
              <w:rPr>
                <w:rFonts w:hint="eastAsia" w:asciiTheme="minorEastAsia" w:hAnsiTheme="minorEastAsia" w:eastAsiaTheme="minorEastAsia" w:cstheme="minorEastAsia"/>
                <w:spacing w:val="-32"/>
                <w:sz w:val="24"/>
                <w:szCs w:val="24"/>
                <w:lang w:eastAsia="zh-CN"/>
              </w:rPr>
              <w:t>；（</w:t>
            </w:r>
            <w:r>
              <w:rPr>
                <w:rFonts w:hint="eastAsia" w:asciiTheme="minorEastAsia" w:hAnsiTheme="minorEastAsia" w:eastAsiaTheme="minorEastAsia" w:cstheme="minorEastAsia"/>
                <w:spacing w:val="-18"/>
                <w:sz w:val="24"/>
                <w:szCs w:val="24"/>
                <w:lang w:eastAsia="zh-CN"/>
              </w:rPr>
              <w:t>六）</w:t>
            </w:r>
            <w:r>
              <w:rPr>
                <w:rFonts w:hint="eastAsia" w:asciiTheme="minorEastAsia" w:hAnsiTheme="minorEastAsia" w:eastAsiaTheme="minorEastAsia" w:cstheme="minorEastAsia"/>
                <w:spacing w:val="-1"/>
                <w:sz w:val="24"/>
                <w:szCs w:val="24"/>
                <w:lang w:eastAsia="zh-CN"/>
              </w:rPr>
              <w:t>不同投标人的投标保证金从同一单位或者个人的账户转出；不存在南阳市财政局关于防范供应商串通投标促进政府采购公平竞争的通知（宛财购〔2022〕3号）投标人</w:t>
            </w:r>
            <w:r>
              <w:rPr>
                <w:rFonts w:hint="eastAsia" w:asciiTheme="minorEastAsia" w:hAnsiTheme="minorEastAsia" w:eastAsiaTheme="minorEastAsia" w:cstheme="minorEastAsia"/>
                <w:spacing w:val="-7"/>
                <w:sz w:val="24"/>
                <w:szCs w:val="24"/>
                <w:lang w:eastAsia="zh-CN"/>
              </w:rPr>
              <w:t>串通投标的情形</w:t>
            </w:r>
            <w:r>
              <w:rPr>
                <w:rFonts w:hint="eastAsia" w:asciiTheme="minorEastAsia" w:hAnsiTheme="minorEastAsia" w:eastAsiaTheme="minorEastAsia" w:cstheme="minorEastAsia"/>
                <w:spacing w:val="-19"/>
                <w:sz w:val="24"/>
                <w:szCs w:val="24"/>
                <w:lang w:eastAsia="zh-CN"/>
              </w:rPr>
              <w:t>：</w:t>
            </w:r>
          </w:p>
          <w:p w14:paraId="7E6FEC0C">
            <w:pPr>
              <w:kinsoku/>
              <w:wordWrap w:val="0"/>
              <w:spacing w:line="234" w:lineRule="auto"/>
              <w:ind w:firstLine="5"/>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一）不同供应商的电子投标（响应）文件上传的计算机网卡MAC地址、CPU序列号和硬盘序列号等硬件信息相同的；（二）不同供应商的投标（响应）文件由同一电子设备编制、打印、加密或上传；（三）不同供应商的投标（响应）文件由同一电子设备打印、复印；（四）不同供应商的投标（响应）文件由同一人送达或分发，或者不同供应商的联系人为同一人或不同联系人的联系电话一致的；（五）不同供应商的投标（响应）文件内容存在两处以上细节错误一致；（六）不同供应商的法定代表人、委托代理人、项目经理、项目负责人等由同一单位缴纳社会保险或者领取报酬的；（七）不同供应商投标（响应）文件中的法定代表人或负责人签名出自同一人之手；（八）其他涉嫌串通的情形。</w:t>
            </w:r>
          </w:p>
        </w:tc>
      </w:tr>
      <w:tr w14:paraId="5CD0B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4AE47BBF">
            <w:pPr>
              <w:pStyle w:val="19"/>
              <w:kinsoku/>
              <w:wordWrap w:val="0"/>
              <w:spacing w:before="248" w:line="202"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3</w:t>
            </w:r>
          </w:p>
        </w:tc>
        <w:tc>
          <w:tcPr>
            <w:tcW w:w="1812" w:type="dxa"/>
          </w:tcPr>
          <w:p w14:paraId="1A3F8DC0">
            <w:pPr>
              <w:kinsoku/>
              <w:wordWrap w:val="0"/>
              <w:spacing w:before="228" w:line="219" w:lineRule="auto"/>
              <w:ind w:left="13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tcPr>
          <w:p w14:paraId="511C021E">
            <w:pPr>
              <w:kinsoku/>
              <w:wordWrap w:val="0"/>
              <w:spacing w:before="228" w:line="219" w:lineRule="auto"/>
              <w:ind w:left="11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投标文件未含有采购人不能接受的附加条件</w:t>
            </w:r>
            <w:r>
              <w:rPr>
                <w:rFonts w:hint="eastAsia" w:asciiTheme="minorEastAsia" w:hAnsiTheme="minorEastAsia" w:eastAsiaTheme="minorEastAsia" w:cstheme="minorEastAsia"/>
                <w:spacing w:val="-4"/>
                <w:sz w:val="24"/>
                <w:szCs w:val="24"/>
                <w:lang w:eastAsia="zh-CN"/>
              </w:rPr>
              <w:t>的。</w:t>
            </w:r>
          </w:p>
        </w:tc>
      </w:tr>
      <w:tr w14:paraId="69578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14:paraId="08D3886A">
            <w:pPr>
              <w:pStyle w:val="19"/>
              <w:kinsoku/>
              <w:wordWrap w:val="0"/>
              <w:spacing w:before="252"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4</w:t>
            </w:r>
          </w:p>
        </w:tc>
        <w:tc>
          <w:tcPr>
            <w:tcW w:w="1812" w:type="dxa"/>
          </w:tcPr>
          <w:p w14:paraId="5B7AC85F">
            <w:pPr>
              <w:kinsoku/>
              <w:wordWrap w:val="0"/>
              <w:spacing w:before="226" w:line="221" w:lineRule="auto"/>
              <w:ind w:left="11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tcPr>
          <w:p w14:paraId="7A20AFFE">
            <w:pPr>
              <w:kinsoku/>
              <w:wordWrap w:val="0"/>
              <w:spacing w:before="74" w:line="229" w:lineRule="auto"/>
              <w:ind w:left="115" w:right="136" w:firstLine="1"/>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投标人、投标文件不存在不符合法律、法规和招标文件规定的</w:t>
            </w:r>
            <w:r>
              <w:rPr>
                <w:rFonts w:hint="eastAsia" w:asciiTheme="minorEastAsia" w:hAnsiTheme="minorEastAsia" w:eastAsiaTheme="minorEastAsia" w:cstheme="minorEastAsia"/>
                <w:spacing w:val="-6"/>
                <w:sz w:val="24"/>
                <w:szCs w:val="24"/>
                <w:lang w:eastAsia="zh-CN"/>
              </w:rPr>
              <w:t>其他无效情形。</w:t>
            </w:r>
          </w:p>
        </w:tc>
      </w:tr>
    </w:tbl>
    <w:p w14:paraId="5D505C96">
      <w:pPr>
        <w:pStyle w:val="6"/>
        <w:kinsoku/>
        <w:wordWrap w:val="0"/>
        <w:spacing w:line="360" w:lineRule="auto"/>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2.技术审查</w:t>
      </w:r>
    </w:p>
    <w:p w14:paraId="5CBAF9FE">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☑货物类，审查投标设备的技术指标、技术性能或产品技术说明、项目供货方案、培训计划和强制节能产品证明文件等是否符合招标要求。</w:t>
      </w:r>
    </w:p>
    <w:p w14:paraId="13955EE5">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□服务类，审查服务方案、人员配备方案及人员基本情况等是否符合招标要求。</w:t>
      </w:r>
    </w:p>
    <w:p w14:paraId="17309A82">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评标委员会将通过审查确定每一投标人是否对招标文件做出了实质性响应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2D7DD1E3">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4.投标文件的澄清</w:t>
      </w:r>
    </w:p>
    <w:p w14:paraId="77F82904">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4.1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08938758">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4.2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0E612B5D">
      <w:pPr>
        <w:kinsoku/>
        <w:wordWrap w:val="0"/>
        <w:spacing w:line="360" w:lineRule="auto"/>
        <w:ind w:firstLine="488"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4.3投标人的澄清、说明或补正文件是投标文件的组成部分，并取代投标文件中被澄清、说明或补正的部分。</w:t>
      </w:r>
    </w:p>
    <w:p w14:paraId="76B22716">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五.评标方法和评标标准</w:t>
      </w:r>
    </w:p>
    <w:p w14:paraId="431D3FB4">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1.本项目采用的评标方法为：</w:t>
      </w:r>
    </w:p>
    <w:p w14:paraId="00C22F71">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14AF1EE9">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多家投标人提供的核心产品品牌相同且通过资格审查、符合性审查的，按一家投标人计算，评审后得分最高的同品牌投标人获得中标人推荐。</w:t>
      </w:r>
    </w:p>
    <w:p w14:paraId="5E056213">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□最低评标价法，指投标文件满足招标文件全部实质性要求，且投标报价最低的投标人为中标候选人的评标方法。</w:t>
      </w:r>
    </w:p>
    <w:p w14:paraId="3DACF497">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363807F1">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□其他方式，具体要求：</w:t>
      </w:r>
      <w:r>
        <w:rPr>
          <w:rFonts w:hint="eastAsia" w:asciiTheme="minorEastAsia" w:hAnsiTheme="minorEastAsia" w:eastAsiaTheme="minorEastAsia" w:cstheme="minorEastAsia"/>
          <w:color w:val="auto"/>
          <w:spacing w:val="2"/>
          <w:position w:val="17"/>
          <w:sz w:val="24"/>
          <w:szCs w:val="24"/>
          <w:u w:val="single"/>
          <w:lang w:eastAsia="zh-CN"/>
        </w:rPr>
        <w:t>/。</w:t>
      </w:r>
    </w:p>
    <w:p w14:paraId="05E0B463">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2.非政府强制采购的节能产品或环境标志产品，依据品目清单和认证证书实施政府优先采购。优先采购的具体规定</w:t>
      </w:r>
      <w:r>
        <w:rPr>
          <w:rFonts w:hint="eastAsia" w:asciiTheme="minorEastAsia" w:hAnsiTheme="minorEastAsia" w:eastAsiaTheme="minorEastAsia" w:cstheme="minorEastAsia"/>
          <w:spacing w:val="2"/>
          <w:position w:val="17"/>
          <w:sz w:val="24"/>
          <w:szCs w:val="24"/>
          <w:u w:val="single"/>
          <w:lang w:eastAsia="zh-CN"/>
        </w:rPr>
        <w:t>/</w:t>
      </w:r>
      <w:r>
        <w:rPr>
          <w:rFonts w:hint="eastAsia" w:asciiTheme="minorEastAsia" w:hAnsiTheme="minorEastAsia" w:eastAsiaTheme="minorEastAsia" w:cstheme="minorEastAsia"/>
          <w:spacing w:val="2"/>
          <w:position w:val="17"/>
          <w:sz w:val="24"/>
          <w:szCs w:val="24"/>
          <w:lang w:eastAsia="zh-CN"/>
        </w:rPr>
        <w:t>（如涉及）。</w:t>
      </w:r>
    </w:p>
    <w:p w14:paraId="6A8935FB">
      <w:pPr>
        <w:pStyle w:val="6"/>
        <w:kinsoku/>
        <w:wordWrap w:val="0"/>
        <w:spacing w:line="360" w:lineRule="auto"/>
        <w:ind w:left="239" w:leftChars="114" w:firstLine="244" w:firstLineChars="1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3.关于无线局域网认证产品政府采购清单中的产品，优先采购的具体规定</w:t>
      </w:r>
      <w:r>
        <w:rPr>
          <w:rFonts w:hint="eastAsia" w:asciiTheme="minorEastAsia" w:hAnsiTheme="minorEastAsia" w:eastAsiaTheme="minorEastAsia" w:cstheme="minorEastAsia"/>
          <w:spacing w:val="2"/>
          <w:position w:val="17"/>
          <w:sz w:val="24"/>
          <w:szCs w:val="24"/>
          <w:u w:val="single"/>
          <w:lang w:eastAsia="zh-CN"/>
        </w:rPr>
        <w:t>/</w:t>
      </w:r>
      <w:r>
        <w:rPr>
          <w:rFonts w:hint="eastAsia" w:asciiTheme="minorEastAsia" w:hAnsiTheme="minorEastAsia" w:eastAsiaTheme="minorEastAsia" w:cstheme="minorEastAsia"/>
          <w:spacing w:val="2"/>
          <w:position w:val="17"/>
          <w:sz w:val="24"/>
          <w:szCs w:val="24"/>
          <w:lang w:eastAsia="zh-CN"/>
        </w:rPr>
        <w:t>（如涉及）。</w:t>
      </w:r>
    </w:p>
    <w:p w14:paraId="26606D68">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4.确定中标候选人名单</w:t>
      </w:r>
    </w:p>
    <w:p w14:paraId="5E00B181">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EA1DB9D">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□随机抽取</w:t>
      </w:r>
    </w:p>
    <w:p w14:paraId="511A7C8F">
      <w:pPr>
        <w:pStyle w:val="6"/>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☑其他方式，</w:t>
      </w:r>
      <w:r>
        <w:rPr>
          <w:rFonts w:hint="eastAsia" w:asciiTheme="minorEastAsia" w:hAnsiTheme="minorEastAsia" w:eastAsiaTheme="minorEastAsia" w:cstheme="minorEastAsia"/>
          <w:color w:val="auto"/>
          <w:spacing w:val="2"/>
          <w:position w:val="17"/>
          <w:sz w:val="24"/>
          <w:szCs w:val="24"/>
          <w:lang w:eastAsia="zh-CN"/>
        </w:rPr>
        <w:t>具体要求：</w:t>
      </w:r>
      <w:r>
        <w:rPr>
          <w:rFonts w:hint="eastAsia" w:asciiTheme="minorEastAsia" w:hAnsiTheme="minorEastAsia" w:eastAsiaTheme="minorEastAsia" w:cstheme="minorEastAsia"/>
          <w:color w:val="auto"/>
          <w:spacing w:val="2"/>
          <w:position w:val="17"/>
          <w:sz w:val="24"/>
          <w:szCs w:val="24"/>
          <w:u w:val="single"/>
          <w:lang w:eastAsia="zh-CN"/>
        </w:rPr>
        <w:t>优先选择报价低的。</w:t>
      </w:r>
    </w:p>
    <w:p w14:paraId="5857A7C8">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4.2采用综合评分法时，投标人的排名按得分顺序从高到低排列；得分相同的，按投标报价由低到高顺序排列；得分且投标报价相同的，按技术指标优劣顺序排列。</w:t>
      </w:r>
    </w:p>
    <w:p w14:paraId="5E480C04">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4.3采用最低评标价法时，评标结果按照投标报价由低到高顺序排列。投标报价相同的并列。投标文件满足招标文件全部实质性要求且投标报价最低的投标人为排名第一的中标候选人。</w:t>
      </w:r>
    </w:p>
    <w:p w14:paraId="7252D6A6">
      <w:pPr>
        <w:pStyle w:val="6"/>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4.4评标委员会要对评分汇总情况进行复核，特别是对排名第一的、报价最低的、投标文件被认定为无效的情形进行重点复核。</w:t>
      </w:r>
    </w:p>
    <w:p w14:paraId="0763C9AD">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4.5评标委员会将根据各投标人的评标排序，依次推荐本项目（各采购包）的中标候选人，起草并签署评标报告。本项目（采购包）评标委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color w:val="auto"/>
          <w:spacing w:val="2"/>
          <w:position w:val="17"/>
          <w:sz w:val="24"/>
          <w:szCs w:val="24"/>
          <w:lang w:eastAsia="zh-CN"/>
        </w:rPr>
        <w:t>员会共推荐名3名中标</w:t>
      </w:r>
      <w:r>
        <w:rPr>
          <w:rFonts w:hint="eastAsia" w:asciiTheme="minorEastAsia" w:hAnsiTheme="minorEastAsia" w:eastAsiaTheme="minorEastAsia" w:cstheme="minorEastAsia"/>
          <w:spacing w:val="2"/>
          <w:position w:val="17"/>
          <w:sz w:val="24"/>
          <w:szCs w:val="24"/>
          <w:lang w:eastAsia="zh-CN"/>
        </w:rPr>
        <w:t>候选人。</w:t>
      </w:r>
    </w:p>
    <w:p w14:paraId="149F4F55">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5.报告违法行为</w:t>
      </w:r>
    </w:p>
    <w:p w14:paraId="40C86C4F">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评标委员会在评标过程中发现投标人有行贿、提供虚假材料或者串通等违法行为时，有向采购人、采购代理机构或者有关部门报告的职责。</w:t>
      </w:r>
    </w:p>
    <w:p w14:paraId="2BCE2738">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6.确定中标人</w:t>
      </w:r>
    </w:p>
    <w:p w14:paraId="1EAA007A">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□根据采购人授权，评委会根据排名顺序直接确定排名第一的中标候选人为中标人。</w:t>
      </w:r>
    </w:p>
    <w:p w14:paraId="31715A44">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☑采购人应当在收到评标报告之日起5个工作日内，在评标报告确定的中标候选人名单中按顺序确定中标人。</w:t>
      </w:r>
    </w:p>
    <w:p w14:paraId="57C7ECD0">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7.投标人存在下列情况之一的，投标无效：</w:t>
      </w:r>
    </w:p>
    <w:p w14:paraId="6C11019F">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（1）投标文件未按招标文件要求签署、盖章的；</w:t>
      </w:r>
    </w:p>
    <w:p w14:paraId="23B93AD4">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（2）不具备招标文件中规定的资格要求的；</w:t>
      </w:r>
    </w:p>
    <w:p w14:paraId="0E873793">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（3）报价超过招标文件中规定的预算金额或者最高限价的；</w:t>
      </w:r>
    </w:p>
    <w:p w14:paraId="21E8EB71">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（4）投标文件含有采购人不能接受的附加条件的；</w:t>
      </w:r>
    </w:p>
    <w:p w14:paraId="671E0FF6">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（5）不符合应提交投标文件资料数量要求的；</w:t>
      </w:r>
    </w:p>
    <w:p w14:paraId="379FEA76">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（6）开标解密时未在规定时间内进行解密成功的视为撤销其投标文件（因电子开标系统原因除外）；</w:t>
      </w:r>
    </w:p>
    <w:p w14:paraId="5DA0BE26">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（7）电子投标文件未使用数字证书认证并加密的；</w:t>
      </w:r>
    </w:p>
    <w:p w14:paraId="533383B3">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（8）未在投标截止时间前完成上传的；</w:t>
      </w:r>
    </w:p>
    <w:p w14:paraId="1D935E53">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（9）法律、法规和招标文件规定的其他无效情形。</w:t>
      </w:r>
    </w:p>
    <w:p w14:paraId="439BED45">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8.在招标采购中，出现下列情形之一的，应予废标：</w:t>
      </w:r>
    </w:p>
    <w:p w14:paraId="54BD4750">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（1）符合专业条件的供应商或者对招标文件作实质性响应的供应商不足三家的；</w:t>
      </w:r>
    </w:p>
    <w:p w14:paraId="3602CEDD">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（2）出现影响采购公正的违法、违规行为的；</w:t>
      </w:r>
    </w:p>
    <w:p w14:paraId="2E17C469">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（3）投标人的报价均超过了预算金额，采购人不能支付的；</w:t>
      </w:r>
    </w:p>
    <w:p w14:paraId="0CD89CFE">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（4）因重大变故，采购任务取消的。</w:t>
      </w:r>
    </w:p>
    <w:p w14:paraId="311059A7">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废标后，应当在指定媒体发布公告，将废标理由通知所有投标人。</w:t>
      </w:r>
    </w:p>
    <w:p w14:paraId="191BF00B">
      <w:pPr>
        <w:pStyle w:val="17"/>
        <w:rPr>
          <w:rFonts w:asciiTheme="minorEastAsia" w:hAnsiTheme="minorEastAsia" w:eastAsiaTheme="minorEastAsia" w:cstheme="minorEastAsia"/>
          <w:spacing w:val="-2"/>
        </w:rPr>
      </w:pPr>
    </w:p>
    <w:p w14:paraId="7E5072AE">
      <w:pPr>
        <w:rPr>
          <w:lang w:eastAsia="zh-CN"/>
        </w:rPr>
      </w:pPr>
    </w:p>
    <w:p w14:paraId="7A6B09C1">
      <w:pPr>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br w:type="page"/>
      </w:r>
    </w:p>
    <w:p w14:paraId="0889116A">
      <w:pPr>
        <w:pStyle w:val="6"/>
        <w:kinsoku/>
        <w:wordWrap w:val="0"/>
        <w:spacing w:before="78" w:line="221" w:lineRule="auto"/>
        <w:jc w:val="center"/>
        <w:outlineLvl w:val="2"/>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评</w:t>
      </w:r>
      <w:r>
        <w:rPr>
          <w:rFonts w:hint="eastAsia" w:asciiTheme="minorEastAsia" w:hAnsiTheme="minorEastAsia" w:eastAsiaTheme="minorEastAsia" w:cstheme="minorEastAsia"/>
          <w:spacing w:val="-2"/>
          <w:sz w:val="24"/>
          <w:szCs w:val="24"/>
          <w:lang w:eastAsia="zh-CN"/>
        </w:rPr>
        <w:t>分</w:t>
      </w:r>
      <w:r>
        <w:rPr>
          <w:rFonts w:hint="eastAsia" w:asciiTheme="minorEastAsia" w:hAnsiTheme="minorEastAsia" w:eastAsiaTheme="minorEastAsia" w:cstheme="minorEastAsia"/>
          <w:spacing w:val="-2"/>
          <w:sz w:val="24"/>
          <w:szCs w:val="24"/>
        </w:rPr>
        <w:t>标准</w:t>
      </w:r>
    </w:p>
    <w:tbl>
      <w:tblPr>
        <w:tblStyle w:val="21"/>
        <w:tblpPr w:leftFromText="180" w:rightFromText="180" w:vertAnchor="text" w:horzAnchor="page" w:tblpX="1481" w:tblpY="692"/>
        <w:tblOverlap w:val="never"/>
        <w:tblW w:w="95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
        <w:gridCol w:w="1246"/>
        <w:gridCol w:w="1288"/>
        <w:gridCol w:w="6047"/>
      </w:tblGrid>
      <w:tr w14:paraId="390C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rPr>
        <w:tc>
          <w:tcPr>
            <w:tcW w:w="2167" w:type="dxa"/>
            <w:gridSpan w:val="2"/>
            <w:shd w:val="clear" w:color="auto" w:fill="FFFFFF"/>
            <w:vAlign w:val="top"/>
          </w:tcPr>
          <w:p w14:paraId="324D2947">
            <w:pPr>
              <w:pStyle w:val="19"/>
              <w:spacing w:before="206" w:line="220" w:lineRule="auto"/>
              <w:ind w:left="130"/>
              <w:rPr>
                <w:b/>
                <w:i w:val="0"/>
                <w:color w:val="auto"/>
                <w:sz w:val="22"/>
                <w:szCs w:val="22"/>
              </w:rPr>
            </w:pPr>
            <w:r>
              <w:rPr>
                <w:b/>
                <w:i w:val="0"/>
                <w:color w:val="auto"/>
                <w:spacing w:val="-4"/>
                <w:sz w:val="22"/>
                <w:szCs w:val="22"/>
              </w:rPr>
              <w:t>条款号</w:t>
            </w:r>
          </w:p>
        </w:tc>
        <w:tc>
          <w:tcPr>
            <w:tcW w:w="1288" w:type="dxa"/>
            <w:shd w:val="clear" w:color="auto" w:fill="FFFFFF"/>
            <w:vAlign w:val="top"/>
          </w:tcPr>
          <w:p w14:paraId="2E321EB4">
            <w:pPr>
              <w:pStyle w:val="19"/>
              <w:spacing w:before="206" w:line="220" w:lineRule="auto"/>
              <w:ind w:left="121"/>
              <w:rPr>
                <w:b/>
                <w:i w:val="0"/>
                <w:color w:val="auto"/>
                <w:sz w:val="22"/>
                <w:szCs w:val="22"/>
              </w:rPr>
            </w:pPr>
            <w:r>
              <w:rPr>
                <w:b/>
                <w:i w:val="0"/>
                <w:color w:val="auto"/>
                <w:spacing w:val="-4"/>
                <w:sz w:val="22"/>
                <w:szCs w:val="22"/>
              </w:rPr>
              <w:t>评分因素</w:t>
            </w:r>
          </w:p>
        </w:tc>
        <w:tc>
          <w:tcPr>
            <w:tcW w:w="6047" w:type="dxa"/>
            <w:shd w:val="clear" w:color="auto" w:fill="FFFFFF"/>
            <w:vAlign w:val="top"/>
          </w:tcPr>
          <w:p w14:paraId="6291EF18">
            <w:pPr>
              <w:pStyle w:val="19"/>
              <w:spacing w:before="50" w:line="221" w:lineRule="auto"/>
              <w:ind w:left="124"/>
              <w:rPr>
                <w:b/>
                <w:i w:val="0"/>
                <w:color w:val="auto"/>
                <w:sz w:val="22"/>
                <w:szCs w:val="22"/>
              </w:rPr>
            </w:pPr>
            <w:r>
              <w:rPr>
                <w:b/>
                <w:i w:val="0"/>
                <w:color w:val="auto"/>
                <w:spacing w:val="-4"/>
                <w:sz w:val="22"/>
                <w:szCs w:val="22"/>
              </w:rPr>
              <w:t>评分标准</w:t>
            </w:r>
          </w:p>
          <w:p w14:paraId="283CF86B">
            <w:pPr>
              <w:pStyle w:val="19"/>
              <w:spacing w:before="15" w:line="220" w:lineRule="auto"/>
              <w:ind w:left="125"/>
              <w:rPr>
                <w:b/>
                <w:i w:val="0"/>
                <w:color w:val="auto"/>
                <w:sz w:val="22"/>
                <w:szCs w:val="22"/>
              </w:rPr>
            </w:pPr>
            <w:r>
              <w:rPr>
                <w:b/>
                <w:i w:val="0"/>
                <w:color w:val="auto"/>
                <w:spacing w:val="-2"/>
                <w:sz w:val="22"/>
                <w:szCs w:val="22"/>
              </w:rPr>
              <w:t>缺项或不响应均得0分</w:t>
            </w:r>
          </w:p>
        </w:tc>
      </w:tr>
      <w:tr w14:paraId="2BBB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8" w:hRule="atLeast"/>
        </w:trPr>
        <w:tc>
          <w:tcPr>
            <w:tcW w:w="921" w:type="dxa"/>
            <w:shd w:val="clear" w:color="auto" w:fill="FFFFFF"/>
            <w:vAlign w:val="top"/>
          </w:tcPr>
          <w:p w14:paraId="568F207C">
            <w:pPr>
              <w:spacing w:line="250" w:lineRule="auto"/>
              <w:rPr>
                <w:rFonts w:ascii="Arial"/>
                <w:b w:val="0"/>
                <w:i w:val="0"/>
                <w:color w:val="000000"/>
                <w:sz w:val="21"/>
              </w:rPr>
            </w:pPr>
          </w:p>
          <w:p w14:paraId="1CF7C5E4">
            <w:pPr>
              <w:spacing w:line="250" w:lineRule="auto"/>
              <w:rPr>
                <w:rFonts w:ascii="Arial"/>
                <w:b w:val="0"/>
                <w:i w:val="0"/>
                <w:color w:val="000000"/>
                <w:sz w:val="21"/>
              </w:rPr>
            </w:pPr>
          </w:p>
          <w:p w14:paraId="0685E1D3">
            <w:pPr>
              <w:spacing w:line="250" w:lineRule="auto"/>
              <w:rPr>
                <w:rFonts w:ascii="Arial"/>
                <w:b w:val="0"/>
                <w:i w:val="0"/>
                <w:color w:val="000000"/>
                <w:sz w:val="21"/>
              </w:rPr>
            </w:pPr>
          </w:p>
          <w:p w14:paraId="4D0B8F2F">
            <w:pPr>
              <w:spacing w:line="250" w:lineRule="auto"/>
              <w:rPr>
                <w:rFonts w:ascii="Arial"/>
                <w:b w:val="0"/>
                <w:i w:val="0"/>
                <w:color w:val="000000"/>
                <w:sz w:val="21"/>
              </w:rPr>
            </w:pPr>
          </w:p>
          <w:p w14:paraId="20097D5F">
            <w:pPr>
              <w:spacing w:line="250" w:lineRule="auto"/>
              <w:rPr>
                <w:rFonts w:ascii="Arial"/>
                <w:b w:val="0"/>
                <w:i w:val="0"/>
                <w:color w:val="000000"/>
                <w:sz w:val="21"/>
              </w:rPr>
            </w:pPr>
          </w:p>
          <w:p w14:paraId="7C9CCE02">
            <w:pPr>
              <w:spacing w:line="250" w:lineRule="auto"/>
              <w:rPr>
                <w:rFonts w:ascii="Arial"/>
                <w:b w:val="0"/>
                <w:i w:val="0"/>
                <w:color w:val="000000"/>
                <w:sz w:val="21"/>
              </w:rPr>
            </w:pPr>
          </w:p>
          <w:p w14:paraId="4A556A22">
            <w:pPr>
              <w:spacing w:line="250" w:lineRule="auto"/>
              <w:rPr>
                <w:rFonts w:ascii="Arial"/>
                <w:b w:val="0"/>
                <w:i w:val="0"/>
                <w:color w:val="000000"/>
                <w:sz w:val="21"/>
              </w:rPr>
            </w:pPr>
          </w:p>
          <w:p w14:paraId="3D50AB81">
            <w:pPr>
              <w:spacing w:line="250" w:lineRule="auto"/>
              <w:rPr>
                <w:rFonts w:ascii="Arial"/>
                <w:b w:val="0"/>
                <w:i w:val="0"/>
                <w:color w:val="000000"/>
                <w:sz w:val="21"/>
              </w:rPr>
            </w:pPr>
          </w:p>
          <w:p w14:paraId="381A8C8E">
            <w:pPr>
              <w:spacing w:line="250" w:lineRule="auto"/>
              <w:rPr>
                <w:rFonts w:ascii="Arial"/>
                <w:b w:val="0"/>
                <w:i w:val="0"/>
                <w:color w:val="000000"/>
                <w:sz w:val="21"/>
              </w:rPr>
            </w:pPr>
          </w:p>
          <w:p w14:paraId="059EB327">
            <w:pPr>
              <w:spacing w:line="251" w:lineRule="auto"/>
              <w:rPr>
                <w:rFonts w:ascii="Arial"/>
                <w:b w:val="0"/>
                <w:i w:val="0"/>
                <w:color w:val="000000"/>
                <w:sz w:val="21"/>
              </w:rPr>
            </w:pPr>
          </w:p>
          <w:p w14:paraId="2A5D0C4C">
            <w:pPr>
              <w:pStyle w:val="19"/>
              <w:spacing w:before="72" w:line="232" w:lineRule="auto"/>
              <w:ind w:left="144"/>
              <w:rPr>
                <w:b w:val="0"/>
                <w:i w:val="0"/>
                <w:color w:val="000000"/>
                <w:sz w:val="22"/>
                <w:szCs w:val="22"/>
              </w:rPr>
            </w:pPr>
            <w:r>
              <w:rPr>
                <w:b w:val="0"/>
                <w:i w:val="0"/>
                <w:color w:val="000000"/>
                <w:spacing w:val="-8"/>
                <w:sz w:val="22"/>
                <w:szCs w:val="22"/>
              </w:rPr>
              <w:t>（1）</w:t>
            </w:r>
          </w:p>
        </w:tc>
        <w:tc>
          <w:tcPr>
            <w:tcW w:w="1246" w:type="dxa"/>
            <w:shd w:val="clear" w:color="auto" w:fill="FFFFFF"/>
            <w:vAlign w:val="top"/>
          </w:tcPr>
          <w:p w14:paraId="3F57019E">
            <w:pPr>
              <w:spacing w:line="261" w:lineRule="auto"/>
              <w:rPr>
                <w:rFonts w:ascii="Arial"/>
                <w:b w:val="0"/>
                <w:i w:val="0"/>
                <w:color w:val="000000"/>
                <w:sz w:val="21"/>
              </w:rPr>
            </w:pPr>
          </w:p>
          <w:p w14:paraId="38D3EAC1">
            <w:pPr>
              <w:spacing w:line="262" w:lineRule="auto"/>
              <w:rPr>
                <w:rFonts w:ascii="Arial"/>
                <w:b w:val="0"/>
                <w:i w:val="0"/>
                <w:color w:val="000000"/>
                <w:sz w:val="21"/>
              </w:rPr>
            </w:pPr>
          </w:p>
          <w:p w14:paraId="031ECE29">
            <w:pPr>
              <w:spacing w:line="262" w:lineRule="auto"/>
              <w:rPr>
                <w:rFonts w:ascii="Arial"/>
                <w:b w:val="0"/>
                <w:i w:val="0"/>
                <w:color w:val="000000"/>
                <w:sz w:val="21"/>
              </w:rPr>
            </w:pPr>
          </w:p>
          <w:p w14:paraId="28D3D9AF">
            <w:pPr>
              <w:spacing w:line="262" w:lineRule="auto"/>
              <w:rPr>
                <w:rFonts w:ascii="Arial"/>
                <w:b w:val="0"/>
                <w:i w:val="0"/>
                <w:color w:val="000000"/>
                <w:sz w:val="21"/>
              </w:rPr>
            </w:pPr>
          </w:p>
          <w:p w14:paraId="5342BF51">
            <w:pPr>
              <w:spacing w:line="262" w:lineRule="auto"/>
              <w:rPr>
                <w:rFonts w:ascii="Arial"/>
                <w:b w:val="0"/>
                <w:i w:val="0"/>
                <w:color w:val="000000"/>
                <w:sz w:val="21"/>
              </w:rPr>
            </w:pPr>
          </w:p>
          <w:p w14:paraId="4732C7E5">
            <w:pPr>
              <w:spacing w:line="262" w:lineRule="auto"/>
              <w:rPr>
                <w:rFonts w:ascii="Arial"/>
                <w:b w:val="0"/>
                <w:i w:val="0"/>
                <w:color w:val="000000"/>
                <w:sz w:val="21"/>
              </w:rPr>
            </w:pPr>
          </w:p>
          <w:p w14:paraId="6E8587D2">
            <w:pPr>
              <w:spacing w:line="262" w:lineRule="auto"/>
              <w:rPr>
                <w:rFonts w:ascii="Arial"/>
                <w:b w:val="0"/>
                <w:i w:val="0"/>
                <w:color w:val="000000"/>
                <w:sz w:val="21"/>
              </w:rPr>
            </w:pPr>
          </w:p>
          <w:p w14:paraId="6CC71E03">
            <w:pPr>
              <w:spacing w:line="262" w:lineRule="auto"/>
              <w:rPr>
                <w:rFonts w:ascii="Arial"/>
                <w:b w:val="0"/>
                <w:i w:val="0"/>
                <w:color w:val="000000"/>
                <w:sz w:val="21"/>
              </w:rPr>
            </w:pPr>
          </w:p>
          <w:p w14:paraId="018CF2FD">
            <w:pPr>
              <w:spacing w:line="262" w:lineRule="auto"/>
              <w:rPr>
                <w:rFonts w:ascii="Arial"/>
                <w:b w:val="0"/>
                <w:i w:val="0"/>
                <w:color w:val="000000"/>
                <w:sz w:val="21"/>
              </w:rPr>
            </w:pPr>
          </w:p>
          <w:p w14:paraId="2FF16185">
            <w:pPr>
              <w:pStyle w:val="19"/>
              <w:spacing w:before="72" w:line="219" w:lineRule="auto"/>
              <w:ind w:left="124"/>
              <w:rPr>
                <w:b w:val="0"/>
                <w:i w:val="0"/>
                <w:color w:val="000000"/>
                <w:sz w:val="22"/>
                <w:szCs w:val="22"/>
              </w:rPr>
            </w:pPr>
            <w:r>
              <w:rPr>
                <w:b w:val="0"/>
                <w:i w:val="0"/>
                <w:color w:val="000000"/>
                <w:spacing w:val="-5"/>
                <w:sz w:val="22"/>
                <w:szCs w:val="22"/>
              </w:rPr>
              <w:t>投标报价</w:t>
            </w:r>
          </w:p>
          <w:p w14:paraId="0D7CFBAB">
            <w:pPr>
              <w:pStyle w:val="19"/>
              <w:spacing w:before="3" w:line="221" w:lineRule="auto"/>
              <w:ind w:left="135"/>
              <w:rPr>
                <w:b w:val="0"/>
                <w:i w:val="0"/>
                <w:color w:val="000000"/>
                <w:sz w:val="22"/>
                <w:szCs w:val="22"/>
              </w:rPr>
            </w:pPr>
            <w:r>
              <w:rPr>
                <w:b w:val="0"/>
                <w:i w:val="0"/>
                <w:color w:val="000000"/>
                <w:spacing w:val="-8"/>
                <w:sz w:val="22"/>
                <w:szCs w:val="22"/>
              </w:rPr>
              <w:t>（30分）</w:t>
            </w:r>
          </w:p>
        </w:tc>
        <w:tc>
          <w:tcPr>
            <w:tcW w:w="1288" w:type="dxa"/>
            <w:shd w:val="clear" w:color="auto" w:fill="FFFFFF"/>
            <w:vAlign w:val="top"/>
          </w:tcPr>
          <w:p w14:paraId="00CB2F0E">
            <w:pPr>
              <w:spacing w:line="249" w:lineRule="auto"/>
              <w:rPr>
                <w:rFonts w:ascii="Arial"/>
                <w:b w:val="0"/>
                <w:i w:val="0"/>
                <w:color w:val="000000"/>
                <w:sz w:val="21"/>
              </w:rPr>
            </w:pPr>
          </w:p>
          <w:p w14:paraId="0EB2F2BF">
            <w:pPr>
              <w:spacing w:line="249" w:lineRule="auto"/>
              <w:rPr>
                <w:rFonts w:ascii="Arial"/>
                <w:b w:val="0"/>
                <w:i w:val="0"/>
                <w:color w:val="000000"/>
                <w:sz w:val="21"/>
              </w:rPr>
            </w:pPr>
          </w:p>
          <w:p w14:paraId="6DCEF2DE">
            <w:pPr>
              <w:spacing w:line="250" w:lineRule="auto"/>
              <w:rPr>
                <w:rFonts w:ascii="Arial"/>
                <w:b w:val="0"/>
                <w:i w:val="0"/>
                <w:color w:val="000000"/>
                <w:sz w:val="21"/>
              </w:rPr>
            </w:pPr>
          </w:p>
          <w:p w14:paraId="0D888244">
            <w:pPr>
              <w:spacing w:line="250" w:lineRule="auto"/>
              <w:rPr>
                <w:rFonts w:ascii="Arial"/>
                <w:b w:val="0"/>
                <w:i w:val="0"/>
                <w:color w:val="000000"/>
                <w:sz w:val="21"/>
              </w:rPr>
            </w:pPr>
          </w:p>
          <w:p w14:paraId="6308C843">
            <w:pPr>
              <w:spacing w:line="250" w:lineRule="auto"/>
              <w:rPr>
                <w:rFonts w:ascii="Arial"/>
                <w:b w:val="0"/>
                <w:i w:val="0"/>
                <w:color w:val="000000"/>
                <w:sz w:val="21"/>
              </w:rPr>
            </w:pPr>
          </w:p>
          <w:p w14:paraId="2CD535C4">
            <w:pPr>
              <w:spacing w:line="250" w:lineRule="auto"/>
              <w:rPr>
                <w:rFonts w:ascii="Arial"/>
                <w:b w:val="0"/>
                <w:i w:val="0"/>
                <w:color w:val="000000"/>
                <w:sz w:val="21"/>
              </w:rPr>
            </w:pPr>
          </w:p>
          <w:p w14:paraId="34A0F2E0">
            <w:pPr>
              <w:spacing w:line="250" w:lineRule="auto"/>
              <w:rPr>
                <w:rFonts w:ascii="Arial"/>
                <w:b w:val="0"/>
                <w:i w:val="0"/>
                <w:color w:val="000000"/>
                <w:sz w:val="21"/>
              </w:rPr>
            </w:pPr>
          </w:p>
          <w:p w14:paraId="133DD70D">
            <w:pPr>
              <w:spacing w:line="250" w:lineRule="auto"/>
              <w:rPr>
                <w:rFonts w:ascii="Arial"/>
                <w:b w:val="0"/>
                <w:i w:val="0"/>
                <w:color w:val="000000"/>
                <w:sz w:val="21"/>
              </w:rPr>
            </w:pPr>
          </w:p>
          <w:p w14:paraId="60D6956F">
            <w:pPr>
              <w:spacing w:line="250" w:lineRule="auto"/>
              <w:rPr>
                <w:rFonts w:ascii="Arial"/>
                <w:b w:val="0"/>
                <w:i w:val="0"/>
                <w:color w:val="000000"/>
                <w:sz w:val="21"/>
              </w:rPr>
            </w:pPr>
          </w:p>
          <w:p w14:paraId="23D71E17">
            <w:pPr>
              <w:spacing w:line="250" w:lineRule="auto"/>
              <w:rPr>
                <w:rFonts w:ascii="Arial"/>
                <w:b w:val="0"/>
                <w:i w:val="0"/>
                <w:color w:val="000000"/>
                <w:sz w:val="21"/>
              </w:rPr>
            </w:pPr>
          </w:p>
          <w:p w14:paraId="7CEDB722">
            <w:pPr>
              <w:pStyle w:val="19"/>
              <w:spacing w:before="72" w:line="219" w:lineRule="auto"/>
              <w:ind w:left="275"/>
              <w:rPr>
                <w:b w:val="0"/>
                <w:i w:val="0"/>
                <w:color w:val="000000"/>
                <w:sz w:val="22"/>
                <w:szCs w:val="22"/>
              </w:rPr>
            </w:pPr>
            <w:r>
              <w:rPr>
                <w:b w:val="0"/>
                <w:i w:val="0"/>
                <w:color w:val="000000"/>
                <w:spacing w:val="-3"/>
                <w:sz w:val="22"/>
                <w:szCs w:val="22"/>
              </w:rPr>
              <w:t>投标报价</w:t>
            </w:r>
          </w:p>
          <w:p w14:paraId="0BB043D5">
            <w:pPr>
              <w:pStyle w:val="19"/>
              <w:spacing w:before="77" w:line="221" w:lineRule="auto"/>
              <w:ind w:left="279"/>
              <w:rPr>
                <w:b w:val="0"/>
                <w:i w:val="0"/>
                <w:color w:val="000000"/>
                <w:sz w:val="22"/>
                <w:szCs w:val="22"/>
              </w:rPr>
            </w:pPr>
            <w:r>
              <w:rPr>
                <w:b w:val="0"/>
                <w:i w:val="0"/>
                <w:color w:val="000000"/>
                <w:spacing w:val="-6"/>
                <w:sz w:val="22"/>
                <w:szCs w:val="22"/>
              </w:rPr>
              <w:t>（30分）</w:t>
            </w:r>
          </w:p>
        </w:tc>
        <w:tc>
          <w:tcPr>
            <w:tcW w:w="6047" w:type="dxa"/>
            <w:shd w:val="clear" w:color="auto" w:fill="FFFFFF"/>
            <w:vAlign w:val="top"/>
          </w:tcPr>
          <w:p w14:paraId="1944E972">
            <w:pPr>
              <w:pStyle w:val="19"/>
              <w:spacing w:before="59" w:line="233" w:lineRule="auto"/>
              <w:ind w:left="126" w:right="443" w:firstLine="31"/>
              <w:jc w:val="both"/>
              <w:rPr>
                <w:b w:val="0"/>
                <w:i w:val="0"/>
                <w:color w:val="000000"/>
                <w:sz w:val="22"/>
                <w:szCs w:val="22"/>
              </w:rPr>
            </w:pPr>
            <w:r>
              <w:rPr>
                <w:b w:val="0"/>
                <w:i w:val="0"/>
                <w:color w:val="000000"/>
                <w:spacing w:val="-3"/>
                <w:sz w:val="22"/>
                <w:szCs w:val="22"/>
              </w:rPr>
              <w:t>1、满足招标文件要求且投标价格最低的投标报价为评标</w:t>
            </w:r>
            <w:r>
              <w:rPr>
                <w:b w:val="0"/>
                <w:i w:val="0"/>
                <w:color w:val="000000"/>
                <w:spacing w:val="-1"/>
                <w:sz w:val="22"/>
                <w:szCs w:val="22"/>
              </w:rPr>
              <w:t>基准价,其价格分为满分。其余各投标人的投标</w:t>
            </w:r>
            <w:r>
              <w:rPr>
                <w:b w:val="0"/>
                <w:i w:val="0"/>
                <w:color w:val="000000"/>
                <w:spacing w:val="-2"/>
                <w:sz w:val="22"/>
                <w:szCs w:val="22"/>
              </w:rPr>
              <w:t>报价得分=评标基准价÷投标报价×30分。</w:t>
            </w:r>
          </w:p>
          <w:p w14:paraId="7D75D315">
            <w:pPr>
              <w:pStyle w:val="19"/>
              <w:spacing w:before="32" w:line="236" w:lineRule="auto"/>
              <w:ind w:left="131" w:right="118" w:hanging="1"/>
              <w:rPr>
                <w:b w:val="0"/>
                <w:i w:val="0"/>
                <w:color w:val="000000"/>
                <w:sz w:val="22"/>
                <w:szCs w:val="22"/>
              </w:rPr>
            </w:pPr>
            <w:r>
              <w:rPr>
                <w:b w:val="0"/>
                <w:i w:val="0"/>
                <w:color w:val="000000"/>
                <w:spacing w:val="-1"/>
                <w:sz w:val="22"/>
                <w:szCs w:val="22"/>
              </w:rPr>
              <w:t>2.价格扣除：供应商为小微企业的，则给</w:t>
            </w:r>
            <w:r>
              <w:rPr>
                <w:b w:val="0"/>
                <w:i w:val="0"/>
                <w:color w:val="000000"/>
                <w:spacing w:val="-2"/>
                <w:sz w:val="22"/>
                <w:szCs w:val="22"/>
              </w:rPr>
              <w:t>予总报价20%的扣除</w:t>
            </w:r>
            <w:r>
              <w:rPr>
                <w:b w:val="0"/>
                <w:i w:val="0"/>
                <w:color w:val="000000"/>
                <w:spacing w:val="2"/>
                <w:sz w:val="22"/>
                <w:szCs w:val="22"/>
              </w:rPr>
              <w:t>,用扣除后的价格参与评审。参加投标的中小企业，应当按</w:t>
            </w:r>
            <w:r>
              <w:rPr>
                <w:b w:val="0"/>
                <w:i w:val="0"/>
                <w:color w:val="000000"/>
                <w:spacing w:val="-2"/>
                <w:sz w:val="22"/>
                <w:szCs w:val="22"/>
              </w:rPr>
              <w:t>照《政府采购促进中小企业发展管理办法》（财库〔2020〕</w:t>
            </w:r>
          </w:p>
          <w:p w14:paraId="4A2353A8">
            <w:pPr>
              <w:pStyle w:val="19"/>
              <w:spacing w:line="219" w:lineRule="auto"/>
              <w:ind w:left="124"/>
              <w:rPr>
                <w:b w:val="0"/>
                <w:i w:val="0"/>
                <w:color w:val="000000"/>
                <w:sz w:val="22"/>
                <w:szCs w:val="22"/>
              </w:rPr>
            </w:pPr>
            <w:r>
              <w:rPr>
                <w:b w:val="0"/>
                <w:i w:val="0"/>
                <w:color w:val="000000"/>
                <w:spacing w:val="-1"/>
                <w:sz w:val="22"/>
                <w:szCs w:val="22"/>
              </w:rPr>
              <w:t>46号）的规定提供《中小企业声明函》（依据国务院批准</w:t>
            </w:r>
          </w:p>
          <w:p w14:paraId="04AC6406">
            <w:pPr>
              <w:pStyle w:val="19"/>
              <w:spacing w:before="22" w:line="238" w:lineRule="auto"/>
              <w:ind w:left="125" w:right="110" w:firstLine="18"/>
              <w:rPr>
                <w:b w:val="0"/>
                <w:i w:val="0"/>
                <w:color w:val="000000"/>
                <w:sz w:val="22"/>
                <w:szCs w:val="22"/>
              </w:rPr>
            </w:pPr>
            <w:r>
              <w:rPr>
                <w:b w:val="0"/>
                <w:i w:val="0"/>
                <w:color w:val="000000"/>
                <w:spacing w:val="-2"/>
                <w:sz w:val="22"/>
                <w:szCs w:val="22"/>
              </w:rPr>
              <w:t>的中小企业划分标准确定的中型企业、小型企业和微型企业</w:t>
            </w:r>
            <w:r>
              <w:rPr>
                <w:b w:val="0"/>
                <w:i w:val="0"/>
                <w:color w:val="000000"/>
                <w:spacing w:val="1"/>
                <w:sz w:val="22"/>
                <w:szCs w:val="22"/>
              </w:rPr>
              <w:t>,但与大企业的负责人为同一人,或者与大企业存在直接控</w:t>
            </w:r>
            <w:r>
              <w:rPr>
                <w:b w:val="0"/>
                <w:i w:val="0"/>
                <w:color w:val="000000"/>
                <w:spacing w:val="-7"/>
                <w:sz w:val="22"/>
                <w:szCs w:val="22"/>
              </w:rPr>
              <w:t>股、管理关系的除外）。</w:t>
            </w:r>
          </w:p>
          <w:p w14:paraId="44BD7416">
            <w:pPr>
              <w:pStyle w:val="19"/>
              <w:spacing w:before="8" w:line="224" w:lineRule="auto"/>
              <w:ind w:left="125" w:right="111"/>
              <w:rPr>
                <w:b w:val="0"/>
                <w:i w:val="0"/>
                <w:color w:val="000000"/>
                <w:sz w:val="22"/>
                <w:szCs w:val="22"/>
              </w:rPr>
            </w:pPr>
            <w:r>
              <w:rPr>
                <w:b w:val="0"/>
                <w:i w:val="0"/>
                <w:color w:val="000000"/>
                <w:spacing w:val="-1"/>
                <w:sz w:val="22"/>
                <w:szCs w:val="22"/>
              </w:rPr>
              <w:t>根据财政部司法部《关于政府采购支持监狱企业发展有关问</w:t>
            </w:r>
            <w:r>
              <w:rPr>
                <w:b w:val="0"/>
                <w:i w:val="0"/>
                <w:color w:val="000000"/>
                <w:spacing w:val="-2"/>
                <w:sz w:val="22"/>
                <w:szCs w:val="22"/>
              </w:rPr>
              <w:t>题的通知》（财库〔2014〕68号）和财政部民政部中国残疾</w:t>
            </w:r>
            <w:r>
              <w:rPr>
                <w:b w:val="0"/>
                <w:i w:val="0"/>
                <w:color w:val="000000"/>
                <w:spacing w:val="1"/>
                <w:sz w:val="22"/>
                <w:szCs w:val="22"/>
              </w:rPr>
              <w:t>人联合会《关于促进残疾人就业政府采购政策的通知》(</w:t>
            </w:r>
            <w:r>
              <w:rPr>
                <w:b w:val="0"/>
                <w:i w:val="0"/>
                <w:color w:val="000000"/>
                <w:spacing w:val="-4"/>
                <w:sz w:val="22"/>
                <w:szCs w:val="22"/>
              </w:rPr>
              <w:t>财库〔2017〕141号）规定，</w:t>
            </w:r>
          </w:p>
          <w:p w14:paraId="1662267F">
            <w:pPr>
              <w:pStyle w:val="19"/>
              <w:spacing w:before="21" w:line="232" w:lineRule="auto"/>
              <w:ind w:left="126" w:right="228"/>
              <w:rPr>
                <w:b w:val="0"/>
                <w:i w:val="0"/>
                <w:color w:val="000000"/>
                <w:sz w:val="22"/>
                <w:szCs w:val="22"/>
              </w:rPr>
            </w:pPr>
            <w:r>
              <w:rPr>
                <w:b w:val="0"/>
                <w:i w:val="0"/>
                <w:color w:val="000000"/>
                <w:spacing w:val="-2"/>
                <w:sz w:val="22"/>
                <w:szCs w:val="22"/>
              </w:rPr>
              <w:t>本项目对监狱企业、残疾人福利企业作为供应商所提供的服</w:t>
            </w:r>
            <w:r>
              <w:rPr>
                <w:b w:val="0"/>
                <w:i w:val="0"/>
                <w:color w:val="000000"/>
                <w:spacing w:val="-4"/>
                <w:sz w:val="22"/>
                <w:szCs w:val="22"/>
              </w:rPr>
              <w:t>务的给予20%的扣除。</w:t>
            </w:r>
          </w:p>
          <w:p w14:paraId="4FA134AA">
            <w:pPr>
              <w:pStyle w:val="19"/>
              <w:spacing w:before="23" w:line="236" w:lineRule="auto"/>
              <w:ind w:left="133" w:right="249" w:hanging="23"/>
              <w:rPr>
                <w:b w:val="0"/>
                <w:i w:val="0"/>
                <w:color w:val="000000"/>
                <w:sz w:val="22"/>
                <w:szCs w:val="22"/>
              </w:rPr>
            </w:pPr>
            <w:r>
              <w:rPr>
                <w:b w:val="0"/>
                <w:i w:val="0"/>
                <w:color w:val="000000"/>
                <w:spacing w:val="-2"/>
                <w:sz w:val="22"/>
                <w:szCs w:val="22"/>
              </w:rPr>
              <w:t>【供应商需提供中小企业认定证书或监狱企业、残疾人福利企业相关证明文件】，否则不予认可。</w:t>
            </w:r>
          </w:p>
          <w:p w14:paraId="486FB4AD">
            <w:pPr>
              <w:pStyle w:val="19"/>
              <w:spacing w:before="12" w:line="217" w:lineRule="auto"/>
              <w:ind w:left="131" w:right="219" w:firstLine="39"/>
              <w:rPr>
                <w:b w:val="0"/>
                <w:i w:val="0"/>
                <w:color w:val="000000"/>
                <w:sz w:val="22"/>
                <w:szCs w:val="22"/>
              </w:rPr>
            </w:pPr>
            <w:r>
              <w:rPr>
                <w:b w:val="0"/>
                <w:i w:val="0"/>
                <w:color w:val="000000"/>
                <w:spacing w:val="-5"/>
                <w:sz w:val="22"/>
                <w:szCs w:val="22"/>
              </w:rPr>
              <w:t>同一供应商（包括联合体</w:t>
            </w:r>
            <w:r>
              <w:rPr>
                <w:b w:val="0"/>
                <w:i w:val="0"/>
                <w:color w:val="000000"/>
                <w:spacing w:val="25"/>
                <w:sz w:val="22"/>
                <w:szCs w:val="22"/>
              </w:rPr>
              <w:t>），</w:t>
            </w:r>
            <w:r>
              <w:rPr>
                <w:b w:val="0"/>
                <w:i w:val="0"/>
                <w:color w:val="000000"/>
                <w:spacing w:val="-5"/>
                <w:sz w:val="22"/>
                <w:szCs w:val="22"/>
              </w:rPr>
              <w:t>小微企业、监狱、残疾人福利</w:t>
            </w:r>
            <w:r>
              <w:rPr>
                <w:b w:val="0"/>
                <w:i w:val="0"/>
                <w:color w:val="000000"/>
                <w:spacing w:val="-3"/>
                <w:sz w:val="22"/>
                <w:szCs w:val="22"/>
              </w:rPr>
              <w:t>企业价格扣除优惠只享受一次，不得重复享受。</w:t>
            </w:r>
          </w:p>
        </w:tc>
      </w:tr>
      <w:tr w14:paraId="2BDA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2" w:hRule="atLeast"/>
        </w:trPr>
        <w:tc>
          <w:tcPr>
            <w:tcW w:w="921" w:type="dxa"/>
            <w:vMerge w:val="restart"/>
            <w:shd w:val="clear" w:color="auto" w:fill="FFFFFF"/>
            <w:vAlign w:val="top"/>
          </w:tcPr>
          <w:p w14:paraId="35B0C195">
            <w:pPr>
              <w:spacing w:line="241" w:lineRule="auto"/>
              <w:rPr>
                <w:rFonts w:ascii="Arial"/>
                <w:b w:val="0"/>
                <w:i w:val="0"/>
                <w:color w:val="000000"/>
                <w:sz w:val="21"/>
              </w:rPr>
            </w:pPr>
          </w:p>
          <w:p w14:paraId="59A093AF">
            <w:pPr>
              <w:spacing w:line="241" w:lineRule="auto"/>
              <w:rPr>
                <w:rFonts w:ascii="Arial"/>
                <w:b w:val="0"/>
                <w:i w:val="0"/>
                <w:color w:val="000000"/>
                <w:sz w:val="21"/>
              </w:rPr>
            </w:pPr>
          </w:p>
          <w:p w14:paraId="464298B2">
            <w:pPr>
              <w:spacing w:line="241" w:lineRule="auto"/>
              <w:rPr>
                <w:rFonts w:ascii="Arial"/>
                <w:b w:val="0"/>
                <w:i w:val="0"/>
                <w:color w:val="000000"/>
                <w:sz w:val="21"/>
              </w:rPr>
            </w:pPr>
          </w:p>
          <w:p w14:paraId="07A596B8">
            <w:pPr>
              <w:spacing w:line="241" w:lineRule="auto"/>
              <w:rPr>
                <w:rFonts w:ascii="Arial"/>
                <w:b w:val="0"/>
                <w:i w:val="0"/>
                <w:color w:val="000000"/>
                <w:sz w:val="21"/>
              </w:rPr>
            </w:pPr>
          </w:p>
          <w:p w14:paraId="77644EE8">
            <w:pPr>
              <w:spacing w:line="241" w:lineRule="auto"/>
              <w:rPr>
                <w:rFonts w:ascii="Arial"/>
                <w:b w:val="0"/>
                <w:i w:val="0"/>
                <w:color w:val="000000"/>
                <w:sz w:val="21"/>
              </w:rPr>
            </w:pPr>
          </w:p>
          <w:p w14:paraId="3534F068">
            <w:pPr>
              <w:spacing w:line="241" w:lineRule="auto"/>
              <w:rPr>
                <w:rFonts w:ascii="Arial"/>
                <w:b w:val="0"/>
                <w:i w:val="0"/>
                <w:color w:val="000000"/>
                <w:sz w:val="21"/>
              </w:rPr>
            </w:pPr>
          </w:p>
          <w:p w14:paraId="0EE21537">
            <w:pPr>
              <w:spacing w:line="241" w:lineRule="auto"/>
              <w:rPr>
                <w:rFonts w:ascii="Arial"/>
                <w:b w:val="0"/>
                <w:i w:val="0"/>
                <w:color w:val="000000"/>
                <w:sz w:val="21"/>
              </w:rPr>
            </w:pPr>
          </w:p>
          <w:p w14:paraId="2EF9A0BB">
            <w:pPr>
              <w:spacing w:line="241" w:lineRule="auto"/>
              <w:rPr>
                <w:rFonts w:ascii="Arial"/>
                <w:b w:val="0"/>
                <w:i w:val="0"/>
                <w:color w:val="000000"/>
                <w:sz w:val="21"/>
              </w:rPr>
            </w:pPr>
          </w:p>
          <w:p w14:paraId="79E2A184">
            <w:pPr>
              <w:spacing w:line="242" w:lineRule="auto"/>
              <w:rPr>
                <w:rFonts w:ascii="Arial"/>
                <w:b w:val="0"/>
                <w:i w:val="0"/>
                <w:color w:val="000000"/>
                <w:sz w:val="21"/>
              </w:rPr>
            </w:pPr>
          </w:p>
          <w:p w14:paraId="7E863F5A">
            <w:pPr>
              <w:spacing w:line="242" w:lineRule="auto"/>
              <w:rPr>
                <w:rFonts w:ascii="Arial"/>
                <w:b w:val="0"/>
                <w:i w:val="0"/>
                <w:color w:val="000000"/>
                <w:sz w:val="21"/>
              </w:rPr>
            </w:pPr>
          </w:p>
          <w:p w14:paraId="74F84414">
            <w:pPr>
              <w:spacing w:line="242" w:lineRule="auto"/>
              <w:rPr>
                <w:rFonts w:ascii="Arial"/>
                <w:b w:val="0"/>
                <w:i w:val="0"/>
                <w:color w:val="000000"/>
                <w:sz w:val="21"/>
              </w:rPr>
            </w:pPr>
          </w:p>
          <w:p w14:paraId="74DCA122">
            <w:pPr>
              <w:spacing w:line="242" w:lineRule="auto"/>
              <w:rPr>
                <w:rFonts w:ascii="Arial"/>
                <w:b w:val="0"/>
                <w:i w:val="0"/>
                <w:color w:val="000000"/>
                <w:sz w:val="21"/>
              </w:rPr>
            </w:pPr>
          </w:p>
          <w:p w14:paraId="561847ED">
            <w:pPr>
              <w:spacing w:line="242" w:lineRule="auto"/>
              <w:rPr>
                <w:rFonts w:ascii="Arial"/>
                <w:b w:val="0"/>
                <w:i w:val="0"/>
                <w:color w:val="000000"/>
                <w:sz w:val="21"/>
              </w:rPr>
            </w:pPr>
          </w:p>
          <w:p w14:paraId="22075CB2">
            <w:pPr>
              <w:spacing w:line="242" w:lineRule="auto"/>
              <w:rPr>
                <w:rFonts w:ascii="Arial"/>
                <w:b w:val="0"/>
                <w:i w:val="0"/>
                <w:color w:val="000000"/>
                <w:sz w:val="21"/>
              </w:rPr>
            </w:pPr>
          </w:p>
          <w:p w14:paraId="6DFB30E9">
            <w:pPr>
              <w:spacing w:line="242" w:lineRule="auto"/>
              <w:rPr>
                <w:rFonts w:ascii="Arial"/>
                <w:b w:val="0"/>
                <w:i w:val="0"/>
                <w:color w:val="000000"/>
                <w:sz w:val="21"/>
              </w:rPr>
            </w:pPr>
          </w:p>
          <w:p w14:paraId="03ABA4B3">
            <w:pPr>
              <w:spacing w:line="242" w:lineRule="auto"/>
              <w:rPr>
                <w:rFonts w:ascii="Arial"/>
                <w:b w:val="0"/>
                <w:i w:val="0"/>
                <w:color w:val="000000"/>
                <w:sz w:val="21"/>
              </w:rPr>
            </w:pPr>
          </w:p>
          <w:p w14:paraId="350D0EA2">
            <w:pPr>
              <w:spacing w:line="242" w:lineRule="auto"/>
              <w:rPr>
                <w:rFonts w:ascii="Arial"/>
                <w:b w:val="0"/>
                <w:i w:val="0"/>
                <w:color w:val="000000"/>
                <w:sz w:val="21"/>
              </w:rPr>
            </w:pPr>
          </w:p>
          <w:p w14:paraId="7BD59A29">
            <w:pPr>
              <w:spacing w:line="242" w:lineRule="auto"/>
              <w:rPr>
                <w:rFonts w:ascii="Arial"/>
                <w:b w:val="0"/>
                <w:i w:val="0"/>
                <w:color w:val="000000"/>
                <w:sz w:val="21"/>
              </w:rPr>
            </w:pPr>
          </w:p>
          <w:p w14:paraId="11E1C2D8">
            <w:pPr>
              <w:spacing w:line="242" w:lineRule="auto"/>
              <w:rPr>
                <w:rFonts w:ascii="Arial"/>
                <w:b w:val="0"/>
                <w:i w:val="0"/>
                <w:color w:val="000000"/>
                <w:sz w:val="21"/>
              </w:rPr>
            </w:pPr>
          </w:p>
          <w:p w14:paraId="0A799A45">
            <w:pPr>
              <w:pStyle w:val="19"/>
              <w:spacing w:before="71" w:line="232" w:lineRule="auto"/>
              <w:ind w:left="146"/>
              <w:rPr>
                <w:b w:val="0"/>
                <w:i w:val="0"/>
                <w:color w:val="000000"/>
                <w:sz w:val="22"/>
                <w:szCs w:val="22"/>
              </w:rPr>
            </w:pPr>
            <w:r>
              <w:rPr>
                <w:b w:val="0"/>
                <w:i w:val="0"/>
                <w:color w:val="000000"/>
                <w:spacing w:val="-8"/>
                <w:sz w:val="22"/>
                <w:szCs w:val="22"/>
              </w:rPr>
              <w:t>（2）</w:t>
            </w:r>
          </w:p>
        </w:tc>
        <w:tc>
          <w:tcPr>
            <w:tcW w:w="1246" w:type="dxa"/>
            <w:vMerge w:val="restart"/>
            <w:shd w:val="clear" w:color="auto" w:fill="FFFFFF"/>
            <w:vAlign w:val="top"/>
          </w:tcPr>
          <w:p w14:paraId="7806E7BA">
            <w:pPr>
              <w:spacing w:line="245" w:lineRule="auto"/>
              <w:rPr>
                <w:rFonts w:ascii="Arial"/>
                <w:b w:val="0"/>
                <w:i w:val="0"/>
                <w:color w:val="000000"/>
                <w:sz w:val="21"/>
              </w:rPr>
            </w:pPr>
          </w:p>
          <w:p w14:paraId="0493DB1D">
            <w:pPr>
              <w:spacing w:line="245" w:lineRule="auto"/>
              <w:rPr>
                <w:rFonts w:ascii="Arial"/>
                <w:b w:val="0"/>
                <w:i w:val="0"/>
                <w:color w:val="000000"/>
                <w:sz w:val="21"/>
              </w:rPr>
            </w:pPr>
          </w:p>
          <w:p w14:paraId="6C8D5CE4">
            <w:pPr>
              <w:spacing w:line="245" w:lineRule="auto"/>
              <w:rPr>
                <w:rFonts w:ascii="Arial"/>
                <w:b w:val="0"/>
                <w:i w:val="0"/>
                <w:color w:val="000000"/>
                <w:sz w:val="21"/>
              </w:rPr>
            </w:pPr>
          </w:p>
          <w:p w14:paraId="109A795F">
            <w:pPr>
              <w:spacing w:line="245" w:lineRule="auto"/>
              <w:rPr>
                <w:rFonts w:ascii="Arial"/>
                <w:b w:val="0"/>
                <w:i w:val="0"/>
                <w:color w:val="000000"/>
                <w:sz w:val="21"/>
              </w:rPr>
            </w:pPr>
          </w:p>
          <w:p w14:paraId="522796C6">
            <w:pPr>
              <w:spacing w:line="245" w:lineRule="auto"/>
              <w:rPr>
                <w:rFonts w:ascii="Arial"/>
                <w:b w:val="0"/>
                <w:i w:val="0"/>
                <w:color w:val="000000"/>
                <w:sz w:val="21"/>
              </w:rPr>
            </w:pPr>
          </w:p>
          <w:p w14:paraId="38707CB2">
            <w:pPr>
              <w:spacing w:line="245" w:lineRule="auto"/>
              <w:rPr>
                <w:rFonts w:ascii="Arial"/>
                <w:b w:val="0"/>
                <w:i w:val="0"/>
                <w:color w:val="000000"/>
                <w:sz w:val="21"/>
              </w:rPr>
            </w:pPr>
          </w:p>
          <w:p w14:paraId="7D2E3823">
            <w:pPr>
              <w:spacing w:line="245" w:lineRule="auto"/>
              <w:rPr>
                <w:rFonts w:ascii="Arial"/>
                <w:b w:val="0"/>
                <w:i w:val="0"/>
                <w:color w:val="000000"/>
                <w:sz w:val="21"/>
              </w:rPr>
            </w:pPr>
          </w:p>
          <w:p w14:paraId="66861DA1">
            <w:pPr>
              <w:spacing w:line="245" w:lineRule="auto"/>
              <w:rPr>
                <w:rFonts w:ascii="Arial"/>
                <w:b w:val="0"/>
                <w:i w:val="0"/>
                <w:color w:val="000000"/>
                <w:sz w:val="21"/>
              </w:rPr>
            </w:pPr>
          </w:p>
          <w:p w14:paraId="765EFAF5">
            <w:pPr>
              <w:spacing w:line="245" w:lineRule="auto"/>
              <w:rPr>
                <w:rFonts w:ascii="Arial"/>
                <w:b w:val="0"/>
                <w:i w:val="0"/>
                <w:color w:val="000000"/>
                <w:sz w:val="21"/>
              </w:rPr>
            </w:pPr>
          </w:p>
          <w:p w14:paraId="6293CE21">
            <w:pPr>
              <w:spacing w:line="246" w:lineRule="auto"/>
              <w:rPr>
                <w:rFonts w:ascii="Arial"/>
                <w:b w:val="0"/>
                <w:i w:val="0"/>
                <w:color w:val="000000"/>
                <w:sz w:val="21"/>
              </w:rPr>
            </w:pPr>
          </w:p>
          <w:p w14:paraId="1CD22CD3">
            <w:pPr>
              <w:spacing w:line="246" w:lineRule="auto"/>
              <w:rPr>
                <w:rFonts w:ascii="Arial"/>
                <w:b w:val="0"/>
                <w:i w:val="0"/>
                <w:color w:val="000000"/>
                <w:sz w:val="21"/>
              </w:rPr>
            </w:pPr>
          </w:p>
          <w:p w14:paraId="2083C453">
            <w:pPr>
              <w:spacing w:line="246" w:lineRule="auto"/>
              <w:rPr>
                <w:rFonts w:ascii="Arial"/>
                <w:b w:val="0"/>
                <w:i w:val="0"/>
                <w:color w:val="000000"/>
                <w:sz w:val="21"/>
              </w:rPr>
            </w:pPr>
          </w:p>
          <w:p w14:paraId="37FF0E58">
            <w:pPr>
              <w:pStyle w:val="19"/>
              <w:spacing w:before="72" w:line="220" w:lineRule="auto"/>
              <w:ind w:left="197"/>
              <w:rPr>
                <w:b w:val="0"/>
                <w:i w:val="0"/>
                <w:color w:val="000000"/>
                <w:sz w:val="22"/>
                <w:szCs w:val="22"/>
              </w:rPr>
            </w:pPr>
            <w:r>
              <w:rPr>
                <w:b w:val="0"/>
                <w:i w:val="0"/>
                <w:color w:val="000000"/>
                <w:spacing w:val="-4"/>
                <w:sz w:val="22"/>
                <w:szCs w:val="22"/>
              </w:rPr>
              <w:t>技术部分</w:t>
            </w:r>
          </w:p>
          <w:p w14:paraId="64077AE6">
            <w:pPr>
              <w:pStyle w:val="19"/>
              <w:spacing w:before="4" w:line="221" w:lineRule="auto"/>
              <w:ind w:left="269"/>
              <w:rPr>
                <w:b w:val="0"/>
                <w:i w:val="0"/>
                <w:color w:val="000000"/>
                <w:sz w:val="22"/>
                <w:szCs w:val="22"/>
              </w:rPr>
            </w:pPr>
            <w:r>
              <w:rPr>
                <w:b w:val="0"/>
                <w:i w:val="0"/>
                <w:color w:val="000000"/>
                <w:spacing w:val="-8"/>
                <w:sz w:val="22"/>
                <w:szCs w:val="22"/>
              </w:rPr>
              <w:t>（50分）</w:t>
            </w:r>
          </w:p>
        </w:tc>
        <w:tc>
          <w:tcPr>
            <w:tcW w:w="1288" w:type="dxa"/>
            <w:shd w:val="clear" w:color="auto" w:fill="FFFFFF"/>
            <w:vAlign w:val="top"/>
          </w:tcPr>
          <w:p w14:paraId="3D4CCD01">
            <w:pPr>
              <w:pStyle w:val="19"/>
              <w:spacing w:before="131" w:line="220" w:lineRule="auto"/>
              <w:ind w:left="47"/>
              <w:rPr>
                <w:b w:val="0"/>
                <w:i w:val="0"/>
                <w:color w:val="000000"/>
                <w:sz w:val="22"/>
                <w:szCs w:val="22"/>
              </w:rPr>
            </w:pPr>
            <w:r>
              <w:rPr>
                <w:b w:val="0"/>
                <w:i w:val="0"/>
                <w:color w:val="000000"/>
                <w:spacing w:val="-3"/>
                <w:sz w:val="22"/>
                <w:szCs w:val="22"/>
              </w:rPr>
              <w:t>投标文件</w:t>
            </w:r>
          </w:p>
          <w:p w14:paraId="1204F9CE">
            <w:pPr>
              <w:pStyle w:val="19"/>
              <w:spacing w:before="9" w:line="219" w:lineRule="auto"/>
              <w:ind w:left="44"/>
              <w:rPr>
                <w:b w:val="0"/>
                <w:i w:val="0"/>
                <w:color w:val="000000"/>
                <w:sz w:val="22"/>
                <w:szCs w:val="22"/>
              </w:rPr>
            </w:pPr>
            <w:r>
              <w:rPr>
                <w:b w:val="0"/>
                <w:i w:val="0"/>
                <w:color w:val="000000"/>
                <w:spacing w:val="-3"/>
                <w:sz w:val="22"/>
                <w:szCs w:val="22"/>
              </w:rPr>
              <w:t>对采购需</w:t>
            </w:r>
          </w:p>
          <w:p w14:paraId="3DA09B02">
            <w:pPr>
              <w:pStyle w:val="19"/>
              <w:spacing w:before="11" w:line="222" w:lineRule="auto"/>
              <w:ind w:left="46"/>
              <w:rPr>
                <w:b w:val="0"/>
                <w:i w:val="0"/>
                <w:color w:val="000000"/>
                <w:sz w:val="22"/>
                <w:szCs w:val="22"/>
              </w:rPr>
            </w:pPr>
            <w:r>
              <w:rPr>
                <w:b w:val="0"/>
                <w:i w:val="0"/>
                <w:color w:val="000000"/>
                <w:spacing w:val="-3"/>
                <w:sz w:val="22"/>
                <w:szCs w:val="22"/>
              </w:rPr>
              <w:t>求的响应</w:t>
            </w:r>
          </w:p>
          <w:p w14:paraId="31A8BE13">
            <w:pPr>
              <w:pStyle w:val="19"/>
              <w:spacing w:before="9" w:line="221" w:lineRule="auto"/>
              <w:ind w:left="262"/>
              <w:rPr>
                <w:b w:val="0"/>
                <w:i w:val="0"/>
                <w:color w:val="000000"/>
                <w:sz w:val="22"/>
                <w:szCs w:val="22"/>
              </w:rPr>
            </w:pPr>
            <w:r>
              <w:rPr>
                <w:b w:val="0"/>
                <w:i w:val="0"/>
                <w:color w:val="000000"/>
                <w:spacing w:val="-3"/>
                <w:sz w:val="22"/>
                <w:szCs w:val="22"/>
              </w:rPr>
              <w:t>程度</w:t>
            </w:r>
          </w:p>
          <w:p w14:paraId="082FA55D">
            <w:pPr>
              <w:pStyle w:val="19"/>
              <w:spacing w:before="89" w:line="221" w:lineRule="auto"/>
              <w:ind w:left="51"/>
              <w:rPr>
                <w:b w:val="0"/>
                <w:i w:val="0"/>
                <w:color w:val="000000"/>
                <w:sz w:val="22"/>
                <w:szCs w:val="22"/>
              </w:rPr>
            </w:pPr>
            <w:r>
              <w:rPr>
                <w:b w:val="0"/>
                <w:i w:val="0"/>
                <w:color w:val="000000"/>
                <w:spacing w:val="-6"/>
                <w:sz w:val="22"/>
                <w:szCs w:val="22"/>
              </w:rPr>
              <w:t>（20分）</w:t>
            </w:r>
          </w:p>
        </w:tc>
        <w:tc>
          <w:tcPr>
            <w:tcW w:w="6047" w:type="dxa"/>
            <w:shd w:val="clear" w:color="auto" w:fill="FFFFFF"/>
            <w:vAlign w:val="top"/>
          </w:tcPr>
          <w:p w14:paraId="002A429F">
            <w:pPr>
              <w:pStyle w:val="19"/>
              <w:spacing w:before="146" w:line="299" w:lineRule="auto"/>
              <w:ind w:left="126" w:right="111" w:firstLine="3"/>
              <w:jc w:val="both"/>
              <w:rPr>
                <w:b w:val="0"/>
                <w:i w:val="0"/>
                <w:color w:val="000000"/>
                <w:sz w:val="22"/>
                <w:szCs w:val="22"/>
              </w:rPr>
            </w:pPr>
            <w:r>
              <w:rPr>
                <w:b w:val="0"/>
                <w:i w:val="0"/>
                <w:color w:val="000000"/>
                <w:spacing w:val="3"/>
                <w:sz w:val="22"/>
                <w:szCs w:val="22"/>
              </w:rPr>
              <w:t>投标产品技术参数、性能及产品功能全部满足招标文</w:t>
            </w:r>
            <w:r>
              <w:rPr>
                <w:b w:val="0"/>
                <w:i w:val="0"/>
                <w:color w:val="000000"/>
                <w:spacing w:val="2"/>
                <w:sz w:val="22"/>
                <w:szCs w:val="22"/>
              </w:rPr>
              <w:t>件要求</w:t>
            </w:r>
            <w:r>
              <w:rPr>
                <w:b w:val="0"/>
                <w:i w:val="0"/>
                <w:color w:val="000000"/>
                <w:spacing w:val="3"/>
                <w:sz w:val="22"/>
                <w:szCs w:val="22"/>
              </w:rPr>
              <w:t>的，得20分；若投标产品技术指标与招标要求有负</w:t>
            </w:r>
            <w:r>
              <w:rPr>
                <w:b w:val="0"/>
                <w:i w:val="0"/>
                <w:color w:val="000000"/>
                <w:spacing w:val="2"/>
                <w:sz w:val="22"/>
                <w:szCs w:val="22"/>
              </w:rPr>
              <w:t>偏离，但</w:t>
            </w:r>
            <w:r>
              <w:rPr>
                <w:b w:val="0"/>
                <w:i w:val="0"/>
                <w:color w:val="000000"/>
                <w:spacing w:val="-1"/>
                <w:sz w:val="22"/>
                <w:szCs w:val="22"/>
              </w:rPr>
              <w:t>负偏离不影响实质性响应，评委按照每一处负偏离0.5分，扣</w:t>
            </w:r>
            <w:r>
              <w:rPr>
                <w:b w:val="0"/>
                <w:i w:val="0"/>
                <w:color w:val="000000"/>
                <w:spacing w:val="-9"/>
                <w:sz w:val="22"/>
                <w:szCs w:val="22"/>
              </w:rPr>
              <w:t>完为止。</w:t>
            </w:r>
          </w:p>
        </w:tc>
      </w:tr>
      <w:tr w14:paraId="17F4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5" w:hRule="atLeast"/>
        </w:trPr>
        <w:tc>
          <w:tcPr>
            <w:tcW w:w="921" w:type="dxa"/>
            <w:vMerge w:val="continue"/>
            <w:shd w:val="clear" w:color="auto" w:fill="FFFFFF"/>
            <w:vAlign w:val="top"/>
          </w:tcPr>
          <w:p w14:paraId="5271C20C">
            <w:pPr>
              <w:rPr>
                <w:rFonts w:ascii="Arial"/>
                <w:b w:val="0"/>
                <w:i w:val="0"/>
                <w:color w:val="000000"/>
                <w:sz w:val="21"/>
              </w:rPr>
            </w:pPr>
          </w:p>
        </w:tc>
        <w:tc>
          <w:tcPr>
            <w:tcW w:w="1246" w:type="dxa"/>
            <w:vMerge w:val="continue"/>
            <w:shd w:val="clear" w:color="auto" w:fill="FFFFFF"/>
            <w:vAlign w:val="top"/>
          </w:tcPr>
          <w:p w14:paraId="3DAC3EF4">
            <w:pPr>
              <w:rPr>
                <w:rFonts w:ascii="Arial"/>
                <w:b w:val="0"/>
                <w:i w:val="0"/>
                <w:color w:val="000000"/>
                <w:sz w:val="21"/>
              </w:rPr>
            </w:pPr>
          </w:p>
        </w:tc>
        <w:tc>
          <w:tcPr>
            <w:tcW w:w="1288" w:type="dxa"/>
            <w:shd w:val="clear" w:color="auto" w:fill="FFFFFF"/>
            <w:vAlign w:val="top"/>
          </w:tcPr>
          <w:p w14:paraId="2B616DC3">
            <w:pPr>
              <w:spacing w:line="280" w:lineRule="auto"/>
              <w:rPr>
                <w:rFonts w:ascii="Arial"/>
                <w:b w:val="0"/>
                <w:i w:val="0"/>
                <w:color w:val="000000"/>
                <w:sz w:val="21"/>
              </w:rPr>
            </w:pPr>
          </w:p>
          <w:p w14:paraId="791A200D">
            <w:pPr>
              <w:spacing w:line="281" w:lineRule="auto"/>
              <w:rPr>
                <w:rFonts w:ascii="Arial"/>
                <w:b w:val="0"/>
                <w:i w:val="0"/>
                <w:color w:val="000000"/>
                <w:sz w:val="21"/>
              </w:rPr>
            </w:pPr>
          </w:p>
          <w:p w14:paraId="328B76D6">
            <w:pPr>
              <w:spacing w:line="281" w:lineRule="auto"/>
              <w:rPr>
                <w:rFonts w:ascii="Arial"/>
                <w:b w:val="0"/>
                <w:i w:val="0"/>
                <w:color w:val="000000"/>
                <w:sz w:val="21"/>
              </w:rPr>
            </w:pPr>
          </w:p>
          <w:p w14:paraId="44DF0A86">
            <w:pPr>
              <w:spacing w:line="281" w:lineRule="auto"/>
              <w:rPr>
                <w:rFonts w:ascii="Arial"/>
                <w:b w:val="0"/>
                <w:i w:val="0"/>
                <w:color w:val="000000"/>
                <w:sz w:val="21"/>
              </w:rPr>
            </w:pPr>
          </w:p>
          <w:p w14:paraId="7CCD0666">
            <w:pPr>
              <w:spacing w:line="281" w:lineRule="auto"/>
              <w:rPr>
                <w:rFonts w:ascii="Arial"/>
                <w:b w:val="0"/>
                <w:i w:val="0"/>
                <w:color w:val="000000"/>
                <w:sz w:val="21"/>
              </w:rPr>
            </w:pPr>
          </w:p>
          <w:p w14:paraId="308DEBCD">
            <w:pPr>
              <w:pStyle w:val="19"/>
              <w:spacing w:before="72" w:line="219" w:lineRule="auto"/>
              <w:ind w:left="229"/>
              <w:rPr>
                <w:b w:val="0"/>
                <w:i w:val="0"/>
                <w:color w:val="000000"/>
                <w:sz w:val="22"/>
                <w:szCs w:val="22"/>
              </w:rPr>
            </w:pPr>
            <w:r>
              <w:rPr>
                <w:b w:val="0"/>
                <w:i w:val="0"/>
                <w:color w:val="000000"/>
                <w:spacing w:val="-6"/>
                <w:sz w:val="22"/>
                <w:szCs w:val="22"/>
              </w:rPr>
              <w:t>供货方案</w:t>
            </w:r>
          </w:p>
          <w:p w14:paraId="2C93A9C9">
            <w:pPr>
              <w:pStyle w:val="19"/>
              <w:spacing w:before="77" w:line="221" w:lineRule="auto"/>
              <w:ind w:left="188"/>
              <w:rPr>
                <w:b w:val="0"/>
                <w:i w:val="0"/>
                <w:color w:val="000000"/>
                <w:sz w:val="22"/>
                <w:szCs w:val="22"/>
              </w:rPr>
            </w:pPr>
            <w:r>
              <w:rPr>
                <w:b w:val="0"/>
                <w:i w:val="0"/>
                <w:color w:val="000000"/>
                <w:spacing w:val="-9"/>
                <w:sz w:val="22"/>
                <w:szCs w:val="22"/>
              </w:rPr>
              <w:t>（10分）</w:t>
            </w:r>
          </w:p>
        </w:tc>
        <w:tc>
          <w:tcPr>
            <w:tcW w:w="6047" w:type="dxa"/>
            <w:shd w:val="clear" w:color="auto" w:fill="FFFFFF"/>
            <w:vAlign w:val="top"/>
          </w:tcPr>
          <w:p w14:paraId="71BFC5AD">
            <w:pPr>
              <w:pStyle w:val="19"/>
              <w:spacing w:before="68" w:line="235" w:lineRule="auto"/>
              <w:ind w:left="143" w:right="117" w:hanging="18"/>
              <w:rPr>
                <w:b w:val="0"/>
                <w:i w:val="0"/>
                <w:color w:val="000000"/>
                <w:sz w:val="22"/>
                <w:szCs w:val="22"/>
              </w:rPr>
            </w:pPr>
            <w:r>
              <w:rPr>
                <w:b w:val="0"/>
                <w:i w:val="0"/>
                <w:color w:val="000000"/>
                <w:spacing w:val="3"/>
                <w:sz w:val="22"/>
                <w:szCs w:val="22"/>
              </w:rPr>
              <w:t>供货方案包括但不限于统一进行送货到指定地点的实施办法</w:t>
            </w:r>
            <w:r>
              <w:rPr>
                <w:b w:val="0"/>
                <w:i w:val="0"/>
                <w:color w:val="000000"/>
                <w:spacing w:val="-4"/>
                <w:sz w:val="22"/>
                <w:szCs w:val="22"/>
              </w:rPr>
              <w:t>；保证按时供货的措施；</w:t>
            </w:r>
          </w:p>
          <w:p w14:paraId="4AA7DAD9">
            <w:pPr>
              <w:pStyle w:val="19"/>
              <w:spacing w:before="23" w:line="236" w:lineRule="auto"/>
              <w:ind w:left="127" w:right="227" w:hanging="2"/>
              <w:rPr>
                <w:b w:val="0"/>
                <w:i w:val="0"/>
                <w:color w:val="000000"/>
                <w:sz w:val="22"/>
                <w:szCs w:val="22"/>
              </w:rPr>
            </w:pPr>
            <w:r>
              <w:rPr>
                <w:b w:val="0"/>
                <w:i w:val="0"/>
                <w:color w:val="000000"/>
                <w:spacing w:val="-1"/>
                <w:sz w:val="22"/>
                <w:szCs w:val="22"/>
              </w:rPr>
              <w:t>第一档：方案、措施及承诺特别全面、合理</w:t>
            </w:r>
            <w:r>
              <w:rPr>
                <w:b w:val="0"/>
                <w:i w:val="0"/>
                <w:color w:val="000000"/>
                <w:spacing w:val="-2"/>
                <w:sz w:val="22"/>
                <w:szCs w:val="22"/>
              </w:rPr>
              <w:t>、可行、可实施性强，有详细的方案及措施，能较好地满足本项目要求的得</w:t>
            </w:r>
            <w:r>
              <w:rPr>
                <w:b w:val="0"/>
                <w:i w:val="0"/>
                <w:color w:val="000000"/>
                <w:spacing w:val="-10"/>
                <w:sz w:val="22"/>
                <w:szCs w:val="22"/>
              </w:rPr>
              <w:t>10分；</w:t>
            </w:r>
          </w:p>
          <w:p w14:paraId="3574AF9C">
            <w:pPr>
              <w:pStyle w:val="19"/>
              <w:spacing w:before="12" w:line="232" w:lineRule="auto"/>
              <w:ind w:left="130" w:right="228" w:hanging="5"/>
              <w:rPr>
                <w:b w:val="0"/>
                <w:i w:val="0"/>
                <w:color w:val="000000"/>
                <w:sz w:val="22"/>
                <w:szCs w:val="22"/>
              </w:rPr>
            </w:pPr>
            <w:r>
              <w:rPr>
                <w:b w:val="0"/>
                <w:i w:val="0"/>
                <w:color w:val="000000"/>
                <w:spacing w:val="-1"/>
                <w:sz w:val="22"/>
                <w:szCs w:val="22"/>
              </w:rPr>
              <w:t>第二档：方案各方面安排较合理，方案及措</w:t>
            </w:r>
            <w:r>
              <w:rPr>
                <w:b w:val="0"/>
                <w:i w:val="0"/>
                <w:color w:val="000000"/>
                <w:spacing w:val="-2"/>
                <w:sz w:val="22"/>
                <w:szCs w:val="22"/>
              </w:rPr>
              <w:t>施简单、可实践</w:t>
            </w:r>
            <w:r>
              <w:rPr>
                <w:b w:val="0"/>
                <w:i w:val="0"/>
                <w:color w:val="000000"/>
                <w:spacing w:val="-9"/>
                <w:sz w:val="22"/>
                <w:szCs w:val="22"/>
              </w:rPr>
              <w:t>实施的得7分；</w:t>
            </w:r>
          </w:p>
          <w:p w14:paraId="25C076A3">
            <w:pPr>
              <w:pStyle w:val="19"/>
              <w:spacing w:before="20" w:line="236" w:lineRule="auto"/>
              <w:ind w:left="135" w:right="228" w:hanging="10"/>
              <w:rPr>
                <w:b w:val="0"/>
                <w:i w:val="0"/>
                <w:color w:val="000000"/>
                <w:sz w:val="22"/>
                <w:szCs w:val="22"/>
              </w:rPr>
            </w:pPr>
            <w:r>
              <w:rPr>
                <w:b w:val="0"/>
                <w:i w:val="0"/>
                <w:color w:val="000000"/>
                <w:spacing w:val="-1"/>
                <w:sz w:val="22"/>
                <w:szCs w:val="22"/>
              </w:rPr>
              <w:t>第三档：方案各方面安排较差、产品退换货</w:t>
            </w:r>
            <w:r>
              <w:rPr>
                <w:b w:val="0"/>
                <w:i w:val="0"/>
                <w:color w:val="000000"/>
                <w:spacing w:val="-2"/>
                <w:sz w:val="22"/>
                <w:szCs w:val="22"/>
              </w:rPr>
              <w:t>方案及措施实践</w:t>
            </w:r>
            <w:r>
              <w:rPr>
                <w:b w:val="0"/>
                <w:i w:val="0"/>
                <w:color w:val="000000"/>
                <w:spacing w:val="-3"/>
                <w:sz w:val="22"/>
                <w:szCs w:val="22"/>
              </w:rPr>
              <w:t>实施性较差的得3分;</w:t>
            </w:r>
          </w:p>
          <w:p w14:paraId="639B9845">
            <w:pPr>
              <w:pStyle w:val="19"/>
              <w:spacing w:before="11" w:line="230" w:lineRule="auto"/>
              <w:ind w:left="143" w:right="248" w:hanging="18"/>
              <w:rPr>
                <w:b w:val="0"/>
                <w:i w:val="0"/>
                <w:color w:val="000000"/>
                <w:sz w:val="22"/>
                <w:szCs w:val="22"/>
              </w:rPr>
            </w:pPr>
            <w:r>
              <w:rPr>
                <w:b w:val="0"/>
                <w:i w:val="0"/>
                <w:color w:val="000000"/>
                <w:spacing w:val="-2"/>
                <w:sz w:val="22"/>
                <w:szCs w:val="22"/>
              </w:rPr>
              <w:t>第四档：有方案，但内容与本项目实际不符，无操作性</w:t>
            </w:r>
            <w:r>
              <w:rPr>
                <w:b w:val="0"/>
                <w:i w:val="0"/>
                <w:color w:val="000000"/>
                <w:spacing w:val="-3"/>
                <w:sz w:val="22"/>
                <w:szCs w:val="22"/>
              </w:rPr>
              <w:t>的得</w:t>
            </w:r>
            <w:r>
              <w:rPr>
                <w:b w:val="0"/>
                <w:i w:val="0"/>
                <w:color w:val="000000"/>
                <w:spacing w:val="-20"/>
                <w:sz w:val="22"/>
                <w:szCs w:val="22"/>
              </w:rPr>
              <w:t>1分；</w:t>
            </w:r>
          </w:p>
          <w:p w14:paraId="20F9B54A">
            <w:pPr>
              <w:pStyle w:val="19"/>
              <w:spacing w:before="12" w:line="201" w:lineRule="auto"/>
              <w:ind w:left="125"/>
              <w:rPr>
                <w:b w:val="0"/>
                <w:i w:val="0"/>
                <w:color w:val="000000"/>
                <w:sz w:val="22"/>
                <w:szCs w:val="22"/>
              </w:rPr>
            </w:pPr>
            <w:r>
              <w:rPr>
                <w:b w:val="0"/>
                <w:i w:val="0"/>
                <w:color w:val="000000"/>
                <w:spacing w:val="-3"/>
                <w:sz w:val="22"/>
                <w:szCs w:val="22"/>
              </w:rPr>
              <w:t>第五档：严重缺项或不提供，得0分。</w:t>
            </w:r>
          </w:p>
        </w:tc>
      </w:tr>
      <w:tr w14:paraId="7823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2" w:hRule="atLeast"/>
        </w:trPr>
        <w:tc>
          <w:tcPr>
            <w:tcW w:w="921" w:type="dxa"/>
            <w:vMerge w:val="continue"/>
            <w:shd w:val="clear" w:color="auto" w:fill="FFFFFF"/>
            <w:vAlign w:val="top"/>
          </w:tcPr>
          <w:p w14:paraId="46EC8508">
            <w:pPr>
              <w:rPr>
                <w:rFonts w:ascii="Arial"/>
                <w:b w:val="0"/>
                <w:i w:val="0"/>
                <w:color w:val="000000"/>
                <w:sz w:val="21"/>
              </w:rPr>
            </w:pPr>
          </w:p>
        </w:tc>
        <w:tc>
          <w:tcPr>
            <w:tcW w:w="1246" w:type="dxa"/>
            <w:vMerge w:val="continue"/>
            <w:shd w:val="clear" w:color="auto" w:fill="FFFFFF"/>
            <w:vAlign w:val="top"/>
          </w:tcPr>
          <w:p w14:paraId="487EBC09">
            <w:pPr>
              <w:rPr>
                <w:rFonts w:ascii="Arial"/>
                <w:b w:val="0"/>
                <w:i w:val="0"/>
                <w:color w:val="000000"/>
                <w:sz w:val="21"/>
              </w:rPr>
            </w:pPr>
          </w:p>
        </w:tc>
        <w:tc>
          <w:tcPr>
            <w:tcW w:w="1288" w:type="dxa"/>
            <w:shd w:val="clear" w:color="auto" w:fill="FFFFFF"/>
            <w:vAlign w:val="top"/>
          </w:tcPr>
          <w:p w14:paraId="7C1BEDED">
            <w:pPr>
              <w:spacing w:line="386" w:lineRule="auto"/>
              <w:rPr>
                <w:rFonts w:ascii="Arial"/>
                <w:b w:val="0"/>
                <w:i w:val="0"/>
                <w:color w:val="000000"/>
                <w:sz w:val="21"/>
              </w:rPr>
            </w:pPr>
          </w:p>
          <w:p w14:paraId="52F8699F">
            <w:pPr>
              <w:pStyle w:val="19"/>
              <w:spacing w:before="72" w:line="221" w:lineRule="auto"/>
              <w:ind w:left="235"/>
              <w:rPr>
                <w:b w:val="0"/>
                <w:i w:val="0"/>
                <w:color w:val="000000"/>
                <w:sz w:val="22"/>
                <w:szCs w:val="22"/>
              </w:rPr>
            </w:pPr>
            <w:r>
              <w:rPr>
                <w:b w:val="0"/>
                <w:i w:val="0"/>
                <w:color w:val="000000"/>
                <w:spacing w:val="-8"/>
                <w:sz w:val="22"/>
                <w:szCs w:val="22"/>
              </w:rPr>
              <w:t>实施方案</w:t>
            </w:r>
          </w:p>
          <w:p w14:paraId="729C9F01">
            <w:pPr>
              <w:pStyle w:val="19"/>
              <w:spacing w:before="75" w:line="221" w:lineRule="auto"/>
              <w:ind w:left="238"/>
              <w:rPr>
                <w:b w:val="0"/>
                <w:i w:val="0"/>
                <w:color w:val="000000"/>
                <w:sz w:val="22"/>
                <w:szCs w:val="22"/>
              </w:rPr>
            </w:pPr>
            <w:r>
              <w:rPr>
                <w:b w:val="0"/>
                <w:i w:val="0"/>
                <w:color w:val="000000"/>
                <w:spacing w:val="-10"/>
                <w:sz w:val="22"/>
                <w:szCs w:val="22"/>
              </w:rPr>
              <w:t>（10分）</w:t>
            </w:r>
          </w:p>
        </w:tc>
        <w:tc>
          <w:tcPr>
            <w:tcW w:w="6047" w:type="dxa"/>
            <w:shd w:val="clear" w:color="auto" w:fill="FFFFFF"/>
            <w:vAlign w:val="top"/>
          </w:tcPr>
          <w:p w14:paraId="3273F3E4">
            <w:pPr>
              <w:pStyle w:val="19"/>
              <w:spacing w:before="47" w:line="231" w:lineRule="auto"/>
              <w:ind w:left="135" w:right="304" w:hanging="11"/>
              <w:jc w:val="both"/>
              <w:rPr>
                <w:b w:val="0"/>
                <w:i w:val="0"/>
                <w:color w:val="000000"/>
                <w:sz w:val="22"/>
                <w:szCs w:val="22"/>
              </w:rPr>
            </w:pPr>
            <w:r>
              <w:rPr>
                <w:b w:val="0"/>
                <w:i w:val="0"/>
                <w:color w:val="000000"/>
                <w:spacing w:val="-4"/>
                <w:sz w:val="22"/>
                <w:szCs w:val="22"/>
              </w:rPr>
              <w:t>在满足招标文件要求的基础上，能够提出详细、科</w:t>
            </w:r>
            <w:r>
              <w:rPr>
                <w:b w:val="0"/>
                <w:i w:val="0"/>
                <w:color w:val="000000"/>
                <w:spacing w:val="-5"/>
                <w:sz w:val="22"/>
                <w:szCs w:val="22"/>
              </w:rPr>
              <w:t>学、合理的实施方案，重点把握项目内容的合理性、可落地性和实施</w:t>
            </w:r>
            <w:r>
              <w:rPr>
                <w:b w:val="0"/>
                <w:i w:val="0"/>
                <w:color w:val="000000"/>
                <w:spacing w:val="-13"/>
                <w:sz w:val="22"/>
                <w:szCs w:val="22"/>
              </w:rPr>
              <w:t>能力。</w:t>
            </w:r>
          </w:p>
          <w:p w14:paraId="3F5192A1">
            <w:pPr>
              <w:pStyle w:val="19"/>
              <w:spacing w:before="16" w:line="219" w:lineRule="auto"/>
              <w:ind w:left="142" w:right="311" w:hanging="17"/>
              <w:rPr>
                <w:b w:val="0"/>
                <w:i w:val="0"/>
                <w:color w:val="000000"/>
                <w:sz w:val="22"/>
                <w:szCs w:val="22"/>
              </w:rPr>
            </w:pPr>
            <w:r>
              <w:rPr>
                <w:b w:val="0"/>
                <w:i w:val="0"/>
                <w:color w:val="000000"/>
                <w:spacing w:val="-5"/>
                <w:sz w:val="22"/>
                <w:szCs w:val="22"/>
              </w:rPr>
              <w:t>第一档：结合本项目特点方案合理性，实施方案明确、完善</w:t>
            </w:r>
            <w:r>
              <w:rPr>
                <w:b w:val="0"/>
                <w:i w:val="0"/>
                <w:color w:val="000000"/>
                <w:spacing w:val="-7"/>
                <w:sz w:val="22"/>
                <w:szCs w:val="22"/>
              </w:rPr>
              <w:t>、可行、针对性强的得10分；</w:t>
            </w:r>
          </w:p>
        </w:tc>
      </w:tr>
      <w:tr w14:paraId="6F47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8" w:hRule="atLeast"/>
        </w:trPr>
        <w:tc>
          <w:tcPr>
            <w:tcW w:w="921" w:type="dxa"/>
            <w:vMerge w:val="restart"/>
            <w:shd w:val="clear" w:color="auto" w:fill="FFFFFF"/>
            <w:vAlign w:val="top"/>
          </w:tcPr>
          <w:p w14:paraId="1DD667A5">
            <w:pPr>
              <w:rPr>
                <w:rFonts w:ascii="Arial"/>
                <w:b w:val="0"/>
                <w:i w:val="0"/>
                <w:color w:val="000000"/>
                <w:sz w:val="21"/>
              </w:rPr>
            </w:pPr>
          </w:p>
        </w:tc>
        <w:tc>
          <w:tcPr>
            <w:tcW w:w="1246" w:type="dxa"/>
            <w:vMerge w:val="restart"/>
            <w:shd w:val="clear" w:color="auto" w:fill="FFFFFF"/>
            <w:vAlign w:val="top"/>
          </w:tcPr>
          <w:p w14:paraId="0A14A9B9">
            <w:pPr>
              <w:rPr>
                <w:rFonts w:ascii="Arial"/>
                <w:b w:val="0"/>
                <w:i w:val="0"/>
                <w:color w:val="000000"/>
                <w:sz w:val="21"/>
              </w:rPr>
            </w:pPr>
          </w:p>
        </w:tc>
        <w:tc>
          <w:tcPr>
            <w:tcW w:w="1288" w:type="dxa"/>
            <w:shd w:val="clear" w:color="auto" w:fill="FFFFFF"/>
            <w:vAlign w:val="top"/>
          </w:tcPr>
          <w:p w14:paraId="2F82800A">
            <w:pPr>
              <w:rPr>
                <w:rFonts w:ascii="Arial"/>
                <w:b w:val="0"/>
                <w:i w:val="0"/>
                <w:color w:val="000000"/>
                <w:sz w:val="21"/>
              </w:rPr>
            </w:pPr>
          </w:p>
        </w:tc>
        <w:tc>
          <w:tcPr>
            <w:tcW w:w="6047" w:type="dxa"/>
            <w:shd w:val="clear" w:color="auto" w:fill="FFFFFF"/>
            <w:vAlign w:val="top"/>
          </w:tcPr>
          <w:p w14:paraId="04ED2BEA">
            <w:pPr>
              <w:pStyle w:val="19"/>
              <w:spacing w:before="45" w:line="232" w:lineRule="auto"/>
              <w:ind w:left="126" w:right="312" w:hanging="2"/>
              <w:rPr>
                <w:b w:val="0"/>
                <w:i w:val="0"/>
                <w:color w:val="000000"/>
                <w:sz w:val="22"/>
                <w:szCs w:val="22"/>
              </w:rPr>
            </w:pPr>
            <w:r>
              <w:rPr>
                <w:b w:val="0"/>
                <w:i w:val="0"/>
                <w:color w:val="000000"/>
                <w:spacing w:val="-5"/>
                <w:sz w:val="22"/>
                <w:szCs w:val="22"/>
              </w:rPr>
              <w:t>第二档：结合本项目的特点，实施方案较完善、可行性相对</w:t>
            </w:r>
            <w:r>
              <w:rPr>
                <w:b w:val="0"/>
                <w:i w:val="0"/>
                <w:color w:val="000000"/>
                <w:spacing w:val="-6"/>
                <w:sz w:val="22"/>
                <w:szCs w:val="22"/>
              </w:rPr>
              <w:t>较强，较具针对性的得5分；</w:t>
            </w:r>
          </w:p>
          <w:p w14:paraId="6F75A7C6">
            <w:pPr>
              <w:pStyle w:val="19"/>
              <w:spacing w:before="15" w:line="230" w:lineRule="auto"/>
              <w:ind w:left="125" w:right="311" w:hanging="1"/>
              <w:rPr>
                <w:b w:val="0"/>
                <w:i w:val="0"/>
                <w:color w:val="000000"/>
                <w:sz w:val="22"/>
                <w:szCs w:val="22"/>
              </w:rPr>
            </w:pPr>
            <w:r>
              <w:rPr>
                <w:b w:val="0"/>
                <w:i w:val="0"/>
                <w:color w:val="000000"/>
                <w:spacing w:val="-5"/>
                <w:sz w:val="22"/>
                <w:szCs w:val="22"/>
              </w:rPr>
              <w:t>第三档：结合本项目特点，实施方案不完善、可行性弱，针</w:t>
            </w:r>
            <w:r>
              <w:rPr>
                <w:b w:val="0"/>
                <w:i w:val="0"/>
                <w:color w:val="000000"/>
                <w:spacing w:val="-8"/>
                <w:sz w:val="22"/>
                <w:szCs w:val="22"/>
              </w:rPr>
              <w:t>对性差得1分；</w:t>
            </w:r>
          </w:p>
          <w:p w14:paraId="79351F44">
            <w:pPr>
              <w:pStyle w:val="19"/>
              <w:spacing w:before="19" w:line="207" w:lineRule="auto"/>
              <w:ind w:left="124"/>
              <w:rPr>
                <w:b w:val="0"/>
                <w:i w:val="0"/>
                <w:color w:val="000000"/>
                <w:sz w:val="22"/>
                <w:szCs w:val="22"/>
              </w:rPr>
            </w:pPr>
            <w:r>
              <w:rPr>
                <w:b w:val="0"/>
                <w:i w:val="0"/>
                <w:color w:val="000000"/>
                <w:spacing w:val="-5"/>
                <w:sz w:val="22"/>
                <w:szCs w:val="22"/>
              </w:rPr>
              <w:t>第四档：严重缺项或不提供，得0分。</w:t>
            </w:r>
          </w:p>
        </w:tc>
      </w:tr>
      <w:tr w14:paraId="17A3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3" w:hRule="atLeast"/>
        </w:trPr>
        <w:tc>
          <w:tcPr>
            <w:tcW w:w="921" w:type="dxa"/>
            <w:vMerge w:val="continue"/>
            <w:shd w:val="clear" w:color="auto" w:fill="FFFFFF"/>
            <w:vAlign w:val="top"/>
          </w:tcPr>
          <w:p w14:paraId="627E34F3">
            <w:pPr>
              <w:rPr>
                <w:rFonts w:ascii="Arial"/>
                <w:b w:val="0"/>
                <w:i w:val="0"/>
                <w:color w:val="000000"/>
                <w:sz w:val="21"/>
              </w:rPr>
            </w:pPr>
          </w:p>
        </w:tc>
        <w:tc>
          <w:tcPr>
            <w:tcW w:w="1246" w:type="dxa"/>
            <w:vMerge w:val="continue"/>
            <w:shd w:val="clear" w:color="auto" w:fill="FFFFFF"/>
            <w:vAlign w:val="top"/>
          </w:tcPr>
          <w:p w14:paraId="361B2863">
            <w:pPr>
              <w:rPr>
                <w:rFonts w:ascii="Arial"/>
                <w:b w:val="0"/>
                <w:i w:val="0"/>
                <w:color w:val="000000"/>
                <w:sz w:val="21"/>
              </w:rPr>
            </w:pPr>
          </w:p>
        </w:tc>
        <w:tc>
          <w:tcPr>
            <w:tcW w:w="1288" w:type="dxa"/>
            <w:shd w:val="clear" w:color="auto" w:fill="FFFFFF"/>
            <w:vAlign w:val="top"/>
          </w:tcPr>
          <w:p w14:paraId="0317CA93">
            <w:pPr>
              <w:spacing w:line="277" w:lineRule="auto"/>
              <w:rPr>
                <w:rFonts w:ascii="Arial"/>
                <w:b w:val="0"/>
                <w:i w:val="0"/>
                <w:color w:val="000000"/>
                <w:sz w:val="21"/>
              </w:rPr>
            </w:pPr>
          </w:p>
          <w:p w14:paraId="46804223">
            <w:pPr>
              <w:spacing w:line="278" w:lineRule="auto"/>
              <w:rPr>
                <w:rFonts w:ascii="Arial"/>
                <w:b w:val="0"/>
                <w:i w:val="0"/>
                <w:color w:val="000000"/>
                <w:sz w:val="21"/>
              </w:rPr>
            </w:pPr>
          </w:p>
          <w:p w14:paraId="76561F23">
            <w:pPr>
              <w:pStyle w:val="19"/>
              <w:spacing w:before="71" w:line="218" w:lineRule="auto"/>
              <w:ind w:left="165"/>
              <w:rPr>
                <w:b w:val="0"/>
                <w:i w:val="0"/>
                <w:color w:val="000000"/>
                <w:sz w:val="22"/>
                <w:szCs w:val="22"/>
              </w:rPr>
            </w:pPr>
            <w:r>
              <w:rPr>
                <w:b w:val="0"/>
                <w:i w:val="0"/>
                <w:color w:val="000000"/>
                <w:spacing w:val="-3"/>
                <w:sz w:val="22"/>
                <w:szCs w:val="22"/>
              </w:rPr>
              <w:t>人员配备计</w:t>
            </w:r>
          </w:p>
          <w:p w14:paraId="78D8A86B">
            <w:pPr>
              <w:pStyle w:val="19"/>
              <w:spacing w:line="222" w:lineRule="auto"/>
              <w:ind w:left="600"/>
              <w:rPr>
                <w:b w:val="0"/>
                <w:i w:val="0"/>
                <w:color w:val="000000"/>
                <w:sz w:val="22"/>
                <w:szCs w:val="22"/>
              </w:rPr>
            </w:pPr>
            <w:r>
              <w:rPr>
                <w:b w:val="0"/>
                <w:i w:val="0"/>
                <w:color w:val="000000"/>
                <w:sz w:val="22"/>
                <w:szCs w:val="22"/>
              </w:rPr>
              <w:t>划</w:t>
            </w:r>
          </w:p>
          <w:p w14:paraId="60FF4C34">
            <w:pPr>
              <w:pStyle w:val="19"/>
              <w:spacing w:before="75" w:line="221" w:lineRule="auto"/>
              <w:ind w:left="280"/>
              <w:rPr>
                <w:b w:val="0"/>
                <w:i w:val="0"/>
                <w:color w:val="000000"/>
                <w:sz w:val="22"/>
                <w:szCs w:val="22"/>
              </w:rPr>
            </w:pPr>
            <w:r>
              <w:rPr>
                <w:b w:val="0"/>
                <w:i w:val="0"/>
                <w:color w:val="000000"/>
                <w:spacing w:val="-6"/>
                <w:sz w:val="22"/>
                <w:szCs w:val="22"/>
              </w:rPr>
              <w:t>（10分）</w:t>
            </w:r>
          </w:p>
        </w:tc>
        <w:tc>
          <w:tcPr>
            <w:tcW w:w="6047" w:type="dxa"/>
            <w:shd w:val="clear" w:color="auto" w:fill="FFFFFF"/>
            <w:vAlign w:val="top"/>
          </w:tcPr>
          <w:p w14:paraId="289DB91A">
            <w:pPr>
              <w:pStyle w:val="19"/>
              <w:spacing w:before="41" w:line="232" w:lineRule="auto"/>
              <w:ind w:left="138" w:right="304" w:hanging="14"/>
              <w:rPr>
                <w:b w:val="0"/>
                <w:i w:val="0"/>
                <w:color w:val="000000"/>
                <w:sz w:val="22"/>
                <w:szCs w:val="22"/>
              </w:rPr>
            </w:pPr>
            <w:r>
              <w:rPr>
                <w:b w:val="0"/>
                <w:i w:val="0"/>
                <w:color w:val="000000"/>
                <w:spacing w:val="-4"/>
                <w:sz w:val="22"/>
                <w:szCs w:val="22"/>
              </w:rPr>
              <w:t>供应商应列出拟投入本项目人员清单（人员数量</w:t>
            </w:r>
            <w:r>
              <w:rPr>
                <w:b w:val="0"/>
                <w:i w:val="0"/>
                <w:color w:val="000000"/>
                <w:spacing w:val="-5"/>
                <w:sz w:val="22"/>
                <w:szCs w:val="22"/>
              </w:rPr>
              <w:t>满足本项目</w:t>
            </w:r>
            <w:r>
              <w:rPr>
                <w:b w:val="0"/>
                <w:i w:val="0"/>
                <w:color w:val="000000"/>
                <w:spacing w:val="-6"/>
                <w:sz w:val="22"/>
                <w:szCs w:val="22"/>
              </w:rPr>
              <w:t>需求即可）及具体的人员分工、岗位职责等内容。</w:t>
            </w:r>
          </w:p>
          <w:p w14:paraId="11284E5D">
            <w:pPr>
              <w:pStyle w:val="19"/>
              <w:spacing w:before="17" w:line="229" w:lineRule="auto"/>
              <w:ind w:left="127" w:right="304" w:hanging="3"/>
              <w:rPr>
                <w:b w:val="0"/>
                <w:i w:val="0"/>
                <w:color w:val="000000"/>
                <w:sz w:val="22"/>
                <w:szCs w:val="22"/>
              </w:rPr>
            </w:pPr>
            <w:r>
              <w:rPr>
                <w:b w:val="0"/>
                <w:i w:val="0"/>
                <w:color w:val="000000"/>
                <w:spacing w:val="-4"/>
                <w:sz w:val="22"/>
                <w:szCs w:val="22"/>
              </w:rPr>
              <w:t>第一档：人员配备、分工及岗位职责清晰、合理</w:t>
            </w:r>
            <w:r>
              <w:rPr>
                <w:b w:val="0"/>
                <w:i w:val="0"/>
                <w:color w:val="000000"/>
                <w:spacing w:val="-5"/>
                <w:sz w:val="22"/>
                <w:szCs w:val="22"/>
              </w:rPr>
              <w:t>，完全满足</w:t>
            </w:r>
            <w:r>
              <w:rPr>
                <w:b w:val="0"/>
                <w:i w:val="0"/>
                <w:color w:val="000000"/>
                <w:spacing w:val="-7"/>
                <w:sz w:val="22"/>
                <w:szCs w:val="22"/>
              </w:rPr>
              <w:t>本项目需求的得10分；</w:t>
            </w:r>
          </w:p>
          <w:p w14:paraId="32A300A7">
            <w:pPr>
              <w:pStyle w:val="19"/>
              <w:spacing w:before="20" w:line="219" w:lineRule="auto"/>
              <w:ind w:left="124"/>
              <w:rPr>
                <w:b w:val="0"/>
                <w:i w:val="0"/>
                <w:color w:val="000000"/>
                <w:sz w:val="22"/>
                <w:szCs w:val="22"/>
              </w:rPr>
            </w:pPr>
            <w:r>
              <w:rPr>
                <w:b w:val="0"/>
                <w:i w:val="0"/>
                <w:color w:val="000000"/>
                <w:spacing w:val="-5"/>
                <w:sz w:val="22"/>
                <w:szCs w:val="22"/>
              </w:rPr>
              <w:t>第二档：基本合理，基本满足本项目需求的</w:t>
            </w:r>
            <w:r>
              <w:rPr>
                <w:b w:val="0"/>
                <w:i w:val="0"/>
                <w:color w:val="000000"/>
                <w:spacing w:val="-6"/>
                <w:sz w:val="22"/>
                <w:szCs w:val="22"/>
              </w:rPr>
              <w:t>得5分；</w:t>
            </w:r>
          </w:p>
          <w:p w14:paraId="4DC62CDE">
            <w:pPr>
              <w:pStyle w:val="19"/>
              <w:spacing w:before="34" w:line="219" w:lineRule="auto"/>
              <w:ind w:left="124"/>
              <w:rPr>
                <w:b w:val="0"/>
                <w:i w:val="0"/>
                <w:color w:val="000000"/>
                <w:sz w:val="22"/>
                <w:szCs w:val="22"/>
              </w:rPr>
            </w:pPr>
            <w:r>
              <w:rPr>
                <w:b w:val="0"/>
                <w:i w:val="0"/>
                <w:color w:val="000000"/>
                <w:spacing w:val="-5"/>
                <w:sz w:val="22"/>
                <w:szCs w:val="22"/>
              </w:rPr>
              <w:t>第三档：不够合理，难以满足本项目需求的</w:t>
            </w:r>
            <w:r>
              <w:rPr>
                <w:b w:val="0"/>
                <w:i w:val="0"/>
                <w:color w:val="000000"/>
                <w:spacing w:val="-6"/>
                <w:sz w:val="22"/>
                <w:szCs w:val="22"/>
              </w:rPr>
              <w:t>得1分；</w:t>
            </w:r>
          </w:p>
          <w:p w14:paraId="7726AB33">
            <w:pPr>
              <w:pStyle w:val="19"/>
              <w:spacing w:before="34" w:line="205" w:lineRule="auto"/>
              <w:ind w:left="124"/>
              <w:rPr>
                <w:b w:val="0"/>
                <w:i w:val="0"/>
                <w:color w:val="000000"/>
                <w:sz w:val="22"/>
                <w:szCs w:val="22"/>
              </w:rPr>
            </w:pPr>
            <w:r>
              <w:rPr>
                <w:b w:val="0"/>
                <w:i w:val="0"/>
                <w:color w:val="000000"/>
                <w:spacing w:val="-5"/>
                <w:sz w:val="22"/>
                <w:szCs w:val="22"/>
              </w:rPr>
              <w:t>第四档：严重缺项或不提供，得0分。</w:t>
            </w:r>
          </w:p>
        </w:tc>
      </w:tr>
      <w:tr w14:paraId="6519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1" w:hRule="atLeast"/>
        </w:trPr>
        <w:tc>
          <w:tcPr>
            <w:tcW w:w="921" w:type="dxa"/>
            <w:vMerge w:val="restart"/>
            <w:shd w:val="clear" w:color="auto" w:fill="FFFFFF"/>
            <w:vAlign w:val="top"/>
          </w:tcPr>
          <w:p w14:paraId="252ED1D0">
            <w:pPr>
              <w:spacing w:line="253" w:lineRule="auto"/>
              <w:rPr>
                <w:rFonts w:ascii="Arial"/>
                <w:b w:val="0"/>
                <w:i w:val="0"/>
                <w:color w:val="000000"/>
                <w:sz w:val="21"/>
              </w:rPr>
            </w:pPr>
          </w:p>
          <w:p w14:paraId="1F62D082">
            <w:pPr>
              <w:spacing w:line="253" w:lineRule="auto"/>
              <w:rPr>
                <w:rFonts w:ascii="Arial"/>
                <w:b w:val="0"/>
                <w:i w:val="0"/>
                <w:color w:val="000000"/>
                <w:sz w:val="21"/>
              </w:rPr>
            </w:pPr>
          </w:p>
          <w:p w14:paraId="37F51BB3">
            <w:pPr>
              <w:spacing w:line="253" w:lineRule="auto"/>
              <w:rPr>
                <w:rFonts w:ascii="Arial"/>
                <w:b w:val="0"/>
                <w:i w:val="0"/>
                <w:color w:val="000000"/>
                <w:sz w:val="21"/>
              </w:rPr>
            </w:pPr>
          </w:p>
          <w:p w14:paraId="1EDD8D79">
            <w:pPr>
              <w:spacing w:line="253" w:lineRule="auto"/>
              <w:rPr>
                <w:rFonts w:ascii="Arial"/>
                <w:b w:val="0"/>
                <w:i w:val="0"/>
                <w:color w:val="000000"/>
                <w:sz w:val="21"/>
              </w:rPr>
            </w:pPr>
          </w:p>
          <w:p w14:paraId="74DAA738">
            <w:pPr>
              <w:spacing w:line="254" w:lineRule="auto"/>
              <w:rPr>
                <w:rFonts w:ascii="Arial"/>
                <w:b w:val="0"/>
                <w:i w:val="0"/>
                <w:color w:val="000000"/>
                <w:sz w:val="21"/>
              </w:rPr>
            </w:pPr>
          </w:p>
          <w:p w14:paraId="1E4D6A73">
            <w:pPr>
              <w:spacing w:line="254" w:lineRule="auto"/>
              <w:rPr>
                <w:rFonts w:ascii="Arial"/>
                <w:b w:val="0"/>
                <w:i w:val="0"/>
                <w:color w:val="000000"/>
                <w:sz w:val="21"/>
              </w:rPr>
            </w:pPr>
          </w:p>
          <w:p w14:paraId="23A463C2">
            <w:pPr>
              <w:spacing w:line="254" w:lineRule="auto"/>
              <w:rPr>
                <w:rFonts w:ascii="Arial"/>
                <w:b w:val="0"/>
                <w:i w:val="0"/>
                <w:color w:val="000000"/>
                <w:sz w:val="21"/>
              </w:rPr>
            </w:pPr>
          </w:p>
          <w:p w14:paraId="59F1EA29">
            <w:pPr>
              <w:spacing w:line="254" w:lineRule="auto"/>
              <w:rPr>
                <w:rFonts w:ascii="Arial"/>
                <w:b w:val="0"/>
                <w:i w:val="0"/>
                <w:color w:val="000000"/>
                <w:sz w:val="21"/>
              </w:rPr>
            </w:pPr>
          </w:p>
          <w:p w14:paraId="65E2B884">
            <w:pPr>
              <w:pStyle w:val="19"/>
              <w:spacing w:before="72" w:line="232" w:lineRule="auto"/>
              <w:ind w:left="144"/>
              <w:rPr>
                <w:b w:val="0"/>
                <w:i w:val="0"/>
                <w:color w:val="000000"/>
                <w:sz w:val="22"/>
                <w:szCs w:val="22"/>
              </w:rPr>
            </w:pPr>
            <w:r>
              <w:rPr>
                <w:b w:val="0"/>
                <w:i w:val="0"/>
                <w:color w:val="000000"/>
                <w:spacing w:val="-8"/>
                <w:sz w:val="22"/>
                <w:szCs w:val="22"/>
              </w:rPr>
              <w:t>（3）</w:t>
            </w:r>
          </w:p>
        </w:tc>
        <w:tc>
          <w:tcPr>
            <w:tcW w:w="1246" w:type="dxa"/>
            <w:vMerge w:val="restart"/>
            <w:shd w:val="clear" w:color="auto" w:fill="FFFFFF"/>
            <w:vAlign w:val="top"/>
          </w:tcPr>
          <w:p w14:paraId="750C2AC4">
            <w:pPr>
              <w:spacing w:line="258" w:lineRule="auto"/>
              <w:rPr>
                <w:rFonts w:ascii="Arial"/>
                <w:b w:val="0"/>
                <w:i w:val="0"/>
                <w:color w:val="000000"/>
                <w:sz w:val="21"/>
              </w:rPr>
            </w:pPr>
          </w:p>
          <w:p w14:paraId="16656532">
            <w:pPr>
              <w:spacing w:line="258" w:lineRule="auto"/>
              <w:rPr>
                <w:rFonts w:ascii="Arial"/>
                <w:b w:val="0"/>
                <w:i w:val="0"/>
                <w:color w:val="000000"/>
                <w:sz w:val="21"/>
              </w:rPr>
            </w:pPr>
          </w:p>
          <w:p w14:paraId="76290E86">
            <w:pPr>
              <w:spacing w:line="258" w:lineRule="auto"/>
              <w:rPr>
                <w:rFonts w:ascii="Arial"/>
                <w:b w:val="0"/>
                <w:i w:val="0"/>
                <w:color w:val="000000"/>
                <w:sz w:val="21"/>
              </w:rPr>
            </w:pPr>
          </w:p>
          <w:p w14:paraId="7128881D">
            <w:pPr>
              <w:spacing w:line="258" w:lineRule="auto"/>
              <w:rPr>
                <w:rFonts w:ascii="Arial"/>
                <w:b w:val="0"/>
                <w:i w:val="0"/>
                <w:color w:val="000000"/>
                <w:sz w:val="21"/>
              </w:rPr>
            </w:pPr>
          </w:p>
          <w:p w14:paraId="1FA023A1">
            <w:pPr>
              <w:spacing w:line="258" w:lineRule="auto"/>
              <w:rPr>
                <w:rFonts w:ascii="Arial"/>
                <w:b w:val="0"/>
                <w:i w:val="0"/>
                <w:color w:val="000000"/>
                <w:sz w:val="21"/>
              </w:rPr>
            </w:pPr>
          </w:p>
          <w:p w14:paraId="293AA7C9">
            <w:pPr>
              <w:spacing w:line="258" w:lineRule="auto"/>
              <w:rPr>
                <w:rFonts w:ascii="Arial"/>
                <w:b w:val="0"/>
                <w:i w:val="0"/>
                <w:color w:val="000000"/>
                <w:sz w:val="21"/>
              </w:rPr>
            </w:pPr>
          </w:p>
          <w:p w14:paraId="61FCFB40">
            <w:pPr>
              <w:spacing w:line="259" w:lineRule="auto"/>
              <w:rPr>
                <w:rFonts w:ascii="Arial"/>
                <w:b w:val="0"/>
                <w:i w:val="0"/>
                <w:color w:val="000000"/>
                <w:sz w:val="21"/>
              </w:rPr>
            </w:pPr>
          </w:p>
          <w:p w14:paraId="4998CACC">
            <w:pPr>
              <w:spacing w:line="259" w:lineRule="auto"/>
              <w:rPr>
                <w:rFonts w:ascii="Arial"/>
                <w:b w:val="0"/>
                <w:i w:val="0"/>
                <w:color w:val="000000"/>
                <w:sz w:val="21"/>
              </w:rPr>
            </w:pPr>
          </w:p>
          <w:p w14:paraId="2729A37E">
            <w:pPr>
              <w:pStyle w:val="19"/>
              <w:spacing w:before="72" w:line="220" w:lineRule="auto"/>
              <w:ind w:left="122"/>
              <w:rPr>
                <w:b w:val="0"/>
                <w:i w:val="0"/>
                <w:color w:val="000000"/>
                <w:sz w:val="22"/>
                <w:szCs w:val="22"/>
              </w:rPr>
            </w:pPr>
            <w:r>
              <w:rPr>
                <w:b w:val="0"/>
                <w:i w:val="0"/>
                <w:color w:val="000000"/>
                <w:spacing w:val="-5"/>
                <w:sz w:val="22"/>
                <w:szCs w:val="22"/>
              </w:rPr>
              <w:t>综合部分</w:t>
            </w:r>
          </w:p>
          <w:p w14:paraId="3B3A9D94">
            <w:pPr>
              <w:pStyle w:val="19"/>
              <w:spacing w:before="3" w:line="221" w:lineRule="auto"/>
              <w:ind w:left="133"/>
              <w:rPr>
                <w:b w:val="0"/>
                <w:i w:val="0"/>
                <w:color w:val="000000"/>
                <w:sz w:val="22"/>
                <w:szCs w:val="22"/>
              </w:rPr>
            </w:pPr>
            <w:r>
              <w:rPr>
                <w:b w:val="0"/>
                <w:i w:val="0"/>
                <w:color w:val="000000"/>
                <w:spacing w:val="-8"/>
                <w:sz w:val="22"/>
                <w:szCs w:val="22"/>
              </w:rPr>
              <w:t>（20分）</w:t>
            </w:r>
          </w:p>
        </w:tc>
        <w:tc>
          <w:tcPr>
            <w:tcW w:w="1288" w:type="dxa"/>
            <w:shd w:val="clear" w:color="auto" w:fill="FFFFFF"/>
            <w:vAlign w:val="top"/>
          </w:tcPr>
          <w:p w14:paraId="0FD1C539">
            <w:pPr>
              <w:spacing w:line="249" w:lineRule="auto"/>
              <w:rPr>
                <w:rFonts w:ascii="Arial"/>
                <w:b w:val="0"/>
                <w:i w:val="0"/>
                <w:color w:val="000000"/>
                <w:sz w:val="21"/>
              </w:rPr>
            </w:pPr>
          </w:p>
          <w:p w14:paraId="28E514C9">
            <w:pPr>
              <w:spacing w:line="249" w:lineRule="auto"/>
              <w:rPr>
                <w:rFonts w:ascii="Arial"/>
                <w:b w:val="0"/>
                <w:i w:val="0"/>
                <w:color w:val="000000"/>
                <w:sz w:val="21"/>
              </w:rPr>
            </w:pPr>
          </w:p>
          <w:p w14:paraId="7E2DE492">
            <w:pPr>
              <w:spacing w:line="249" w:lineRule="auto"/>
              <w:rPr>
                <w:rFonts w:ascii="Arial"/>
                <w:b w:val="0"/>
                <w:i w:val="0"/>
                <w:color w:val="000000"/>
                <w:sz w:val="21"/>
              </w:rPr>
            </w:pPr>
          </w:p>
          <w:p w14:paraId="4D1E54BB">
            <w:pPr>
              <w:spacing w:line="249" w:lineRule="auto"/>
              <w:rPr>
                <w:rFonts w:ascii="Arial"/>
                <w:b w:val="0"/>
                <w:i w:val="0"/>
                <w:color w:val="000000"/>
                <w:sz w:val="21"/>
              </w:rPr>
            </w:pPr>
          </w:p>
          <w:p w14:paraId="529EEA2B">
            <w:pPr>
              <w:spacing w:line="249" w:lineRule="auto"/>
              <w:rPr>
                <w:rFonts w:ascii="Arial"/>
                <w:b w:val="0"/>
                <w:i w:val="0"/>
                <w:color w:val="000000"/>
                <w:sz w:val="21"/>
              </w:rPr>
            </w:pPr>
          </w:p>
          <w:p w14:paraId="7F71E9E5">
            <w:pPr>
              <w:pStyle w:val="19"/>
              <w:spacing w:before="71" w:line="220" w:lineRule="auto"/>
              <w:ind w:left="159"/>
              <w:rPr>
                <w:b w:val="0"/>
                <w:i w:val="0"/>
                <w:color w:val="000000"/>
                <w:sz w:val="22"/>
                <w:szCs w:val="22"/>
              </w:rPr>
            </w:pPr>
            <w:r>
              <w:rPr>
                <w:b w:val="0"/>
                <w:i w:val="0"/>
                <w:color w:val="000000"/>
                <w:spacing w:val="-3"/>
                <w:sz w:val="22"/>
                <w:szCs w:val="22"/>
              </w:rPr>
              <w:t>售后服务承</w:t>
            </w:r>
          </w:p>
          <w:p w14:paraId="572F8396">
            <w:pPr>
              <w:pStyle w:val="19"/>
              <w:spacing w:line="223" w:lineRule="auto"/>
              <w:ind w:left="596"/>
              <w:rPr>
                <w:b w:val="0"/>
                <w:i w:val="0"/>
                <w:color w:val="000000"/>
                <w:sz w:val="22"/>
                <w:szCs w:val="22"/>
              </w:rPr>
            </w:pPr>
            <w:r>
              <w:rPr>
                <w:b w:val="0"/>
                <w:i w:val="0"/>
                <w:color w:val="000000"/>
                <w:sz w:val="22"/>
                <w:szCs w:val="22"/>
              </w:rPr>
              <w:t>诺</w:t>
            </w:r>
          </w:p>
          <w:p w14:paraId="38D380C2">
            <w:pPr>
              <w:pStyle w:val="19"/>
              <w:spacing w:before="71" w:line="221" w:lineRule="auto"/>
              <w:ind w:left="273"/>
              <w:rPr>
                <w:b w:val="0"/>
                <w:i w:val="0"/>
                <w:color w:val="000000"/>
                <w:sz w:val="22"/>
                <w:szCs w:val="22"/>
              </w:rPr>
            </w:pPr>
            <w:r>
              <w:rPr>
                <w:b w:val="0"/>
                <w:i w:val="0"/>
                <w:color w:val="000000"/>
                <w:spacing w:val="-5"/>
                <w:sz w:val="22"/>
                <w:szCs w:val="22"/>
              </w:rPr>
              <w:t>（10分）</w:t>
            </w:r>
          </w:p>
        </w:tc>
        <w:tc>
          <w:tcPr>
            <w:tcW w:w="6047" w:type="dxa"/>
            <w:shd w:val="clear" w:color="auto" w:fill="FFFFFF"/>
            <w:vAlign w:val="top"/>
          </w:tcPr>
          <w:p w14:paraId="088BBA52">
            <w:pPr>
              <w:pStyle w:val="19"/>
              <w:spacing w:before="44" w:line="230" w:lineRule="auto"/>
              <w:ind w:left="127" w:right="356" w:hanging="3"/>
              <w:rPr>
                <w:b w:val="0"/>
                <w:i w:val="0"/>
                <w:color w:val="000000"/>
                <w:sz w:val="22"/>
                <w:szCs w:val="22"/>
              </w:rPr>
            </w:pPr>
            <w:r>
              <w:rPr>
                <w:b w:val="0"/>
                <w:i w:val="0"/>
                <w:color w:val="000000"/>
                <w:spacing w:val="-6"/>
                <w:sz w:val="22"/>
                <w:szCs w:val="22"/>
              </w:rPr>
              <w:t>售后服务包括但不限于售后服务计划；常见问题</w:t>
            </w:r>
            <w:r>
              <w:rPr>
                <w:b w:val="0"/>
                <w:i w:val="0"/>
                <w:color w:val="000000"/>
                <w:spacing w:val="-7"/>
                <w:sz w:val="22"/>
                <w:szCs w:val="22"/>
              </w:rPr>
              <w:t>解决方案；</w:t>
            </w:r>
            <w:r>
              <w:rPr>
                <w:b w:val="0"/>
                <w:i w:val="0"/>
                <w:color w:val="000000"/>
                <w:spacing w:val="-5"/>
                <w:sz w:val="22"/>
                <w:szCs w:val="22"/>
              </w:rPr>
              <w:t>质保期内、质保期外服务标准等</w:t>
            </w:r>
          </w:p>
          <w:p w14:paraId="1D056E1F">
            <w:pPr>
              <w:pStyle w:val="19"/>
              <w:spacing w:before="18" w:line="231" w:lineRule="auto"/>
              <w:ind w:left="126" w:right="304" w:hanging="2"/>
              <w:rPr>
                <w:b w:val="0"/>
                <w:i w:val="0"/>
                <w:color w:val="000000"/>
                <w:sz w:val="22"/>
                <w:szCs w:val="22"/>
              </w:rPr>
            </w:pPr>
            <w:r>
              <w:rPr>
                <w:b w:val="0"/>
                <w:i w:val="0"/>
                <w:color w:val="000000"/>
                <w:spacing w:val="-4"/>
                <w:sz w:val="22"/>
                <w:szCs w:val="22"/>
              </w:rPr>
              <w:t>第一档：售后服务方案、措施及承诺特别全面、</w:t>
            </w:r>
            <w:r>
              <w:rPr>
                <w:b w:val="0"/>
                <w:i w:val="0"/>
                <w:color w:val="000000"/>
                <w:spacing w:val="-5"/>
                <w:sz w:val="22"/>
                <w:szCs w:val="22"/>
              </w:rPr>
              <w:t>合理、可行、可实施性强，有详细的质保期内、质保期外服务标准，能</w:t>
            </w:r>
            <w:r>
              <w:rPr>
                <w:b w:val="0"/>
                <w:i w:val="0"/>
                <w:color w:val="000000"/>
                <w:spacing w:val="-6"/>
                <w:sz w:val="22"/>
                <w:szCs w:val="22"/>
              </w:rPr>
              <w:t>较好地满足本项目要求的得10分；</w:t>
            </w:r>
          </w:p>
          <w:p w14:paraId="07DDB6B0">
            <w:pPr>
              <w:pStyle w:val="19"/>
              <w:spacing w:before="18" w:line="229" w:lineRule="auto"/>
              <w:ind w:left="129" w:right="304" w:hanging="5"/>
              <w:rPr>
                <w:b w:val="0"/>
                <w:i w:val="0"/>
                <w:color w:val="000000"/>
                <w:sz w:val="22"/>
                <w:szCs w:val="22"/>
              </w:rPr>
            </w:pPr>
            <w:r>
              <w:rPr>
                <w:b w:val="0"/>
                <w:i w:val="0"/>
                <w:color w:val="000000"/>
                <w:spacing w:val="-4"/>
                <w:sz w:val="22"/>
                <w:szCs w:val="22"/>
              </w:rPr>
              <w:t>第二档：售后服务方案各方面安排较合理，质保</w:t>
            </w:r>
            <w:r>
              <w:rPr>
                <w:b w:val="0"/>
                <w:i w:val="0"/>
                <w:color w:val="000000"/>
                <w:spacing w:val="-5"/>
                <w:sz w:val="22"/>
                <w:szCs w:val="22"/>
              </w:rPr>
              <w:t>期内、质保</w:t>
            </w:r>
            <w:r>
              <w:rPr>
                <w:b w:val="0"/>
                <w:i w:val="0"/>
                <w:color w:val="000000"/>
                <w:spacing w:val="-6"/>
                <w:sz w:val="22"/>
                <w:szCs w:val="22"/>
              </w:rPr>
              <w:t>期外服务标准简单、可实践实施的得7分；</w:t>
            </w:r>
          </w:p>
          <w:p w14:paraId="53A31300">
            <w:pPr>
              <w:pStyle w:val="19"/>
              <w:spacing w:before="20" w:line="230" w:lineRule="auto"/>
              <w:ind w:left="144" w:right="304" w:hanging="20"/>
              <w:rPr>
                <w:b w:val="0"/>
                <w:i w:val="0"/>
                <w:color w:val="000000"/>
                <w:sz w:val="22"/>
                <w:szCs w:val="22"/>
              </w:rPr>
            </w:pPr>
            <w:r>
              <w:rPr>
                <w:b w:val="0"/>
                <w:i w:val="0"/>
                <w:color w:val="000000"/>
                <w:spacing w:val="-4"/>
                <w:sz w:val="22"/>
                <w:szCs w:val="22"/>
              </w:rPr>
              <w:t>第三档：售后服务方案各方面安排较差、均为通</w:t>
            </w:r>
            <w:r>
              <w:rPr>
                <w:b w:val="0"/>
                <w:i w:val="0"/>
                <w:color w:val="000000"/>
                <w:spacing w:val="-5"/>
                <w:sz w:val="22"/>
                <w:szCs w:val="22"/>
              </w:rPr>
              <w:t>用性的说明</w:t>
            </w:r>
            <w:r>
              <w:rPr>
                <w:b w:val="0"/>
                <w:i w:val="0"/>
                <w:color w:val="000000"/>
                <w:spacing w:val="-2"/>
                <w:sz w:val="22"/>
                <w:szCs w:val="22"/>
              </w:rPr>
              <w:t>,质保期内、质保期外服务标准实践实施性较差得3分；</w:t>
            </w:r>
          </w:p>
          <w:p w14:paraId="21257932">
            <w:pPr>
              <w:pStyle w:val="19"/>
              <w:spacing w:before="19" w:line="232" w:lineRule="auto"/>
              <w:ind w:left="127" w:right="304" w:hanging="3"/>
              <w:rPr>
                <w:b w:val="0"/>
                <w:i w:val="0"/>
                <w:color w:val="000000"/>
                <w:sz w:val="22"/>
                <w:szCs w:val="22"/>
              </w:rPr>
            </w:pPr>
            <w:r>
              <w:rPr>
                <w:b w:val="0"/>
                <w:i w:val="0"/>
                <w:color w:val="000000"/>
                <w:spacing w:val="-4"/>
                <w:sz w:val="22"/>
                <w:szCs w:val="22"/>
              </w:rPr>
              <w:t>第四档：有售后服务方案，但内容与本项目实际</w:t>
            </w:r>
            <w:r>
              <w:rPr>
                <w:b w:val="0"/>
                <w:i w:val="0"/>
                <w:color w:val="000000"/>
                <w:spacing w:val="-5"/>
                <w:sz w:val="22"/>
                <w:szCs w:val="22"/>
              </w:rPr>
              <w:t>不符，无操</w:t>
            </w:r>
            <w:r>
              <w:rPr>
                <w:b w:val="0"/>
                <w:i w:val="0"/>
                <w:color w:val="000000"/>
                <w:spacing w:val="-10"/>
                <w:sz w:val="22"/>
                <w:szCs w:val="22"/>
              </w:rPr>
              <w:t>作性的得1分；</w:t>
            </w:r>
          </w:p>
          <w:p w14:paraId="15991F18">
            <w:pPr>
              <w:pStyle w:val="19"/>
              <w:spacing w:before="17" w:line="203" w:lineRule="auto"/>
              <w:ind w:left="124"/>
              <w:rPr>
                <w:b w:val="0"/>
                <w:i w:val="0"/>
                <w:color w:val="000000"/>
                <w:sz w:val="22"/>
                <w:szCs w:val="22"/>
              </w:rPr>
            </w:pPr>
            <w:r>
              <w:rPr>
                <w:b w:val="0"/>
                <w:i w:val="0"/>
                <w:color w:val="000000"/>
                <w:spacing w:val="-5"/>
                <w:sz w:val="22"/>
                <w:szCs w:val="22"/>
              </w:rPr>
              <w:t>第五档：严重缺项或不提供，得0分。</w:t>
            </w:r>
          </w:p>
        </w:tc>
      </w:tr>
      <w:tr w14:paraId="7FF0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trPr>
        <w:tc>
          <w:tcPr>
            <w:tcW w:w="921" w:type="dxa"/>
            <w:vMerge w:val="continue"/>
            <w:shd w:val="clear" w:color="auto" w:fill="FFFFFF"/>
            <w:vAlign w:val="top"/>
          </w:tcPr>
          <w:p w14:paraId="5CC6A377">
            <w:pPr>
              <w:rPr>
                <w:rFonts w:ascii="Arial"/>
                <w:b w:val="0"/>
                <w:i w:val="0"/>
                <w:color w:val="000000"/>
                <w:sz w:val="21"/>
              </w:rPr>
            </w:pPr>
          </w:p>
        </w:tc>
        <w:tc>
          <w:tcPr>
            <w:tcW w:w="1246" w:type="dxa"/>
            <w:vMerge w:val="continue"/>
            <w:shd w:val="clear" w:color="auto" w:fill="FFFFFF"/>
            <w:vAlign w:val="top"/>
          </w:tcPr>
          <w:p w14:paraId="73D76FE8">
            <w:pPr>
              <w:rPr>
                <w:rFonts w:ascii="Arial"/>
                <w:b w:val="0"/>
                <w:i w:val="0"/>
                <w:color w:val="000000"/>
                <w:sz w:val="21"/>
              </w:rPr>
            </w:pPr>
          </w:p>
        </w:tc>
        <w:tc>
          <w:tcPr>
            <w:tcW w:w="1288" w:type="dxa"/>
            <w:shd w:val="clear" w:color="auto" w:fill="FFFFFF"/>
            <w:vAlign w:val="top"/>
          </w:tcPr>
          <w:p w14:paraId="7CD98C57">
            <w:pPr>
              <w:pStyle w:val="19"/>
              <w:spacing w:before="212" w:line="220" w:lineRule="auto"/>
              <w:ind w:left="216"/>
              <w:rPr>
                <w:b w:val="0"/>
                <w:i w:val="0"/>
                <w:color w:val="000000"/>
                <w:sz w:val="22"/>
                <w:szCs w:val="22"/>
              </w:rPr>
            </w:pPr>
            <w:r>
              <w:rPr>
                <w:b w:val="0"/>
                <w:i w:val="0"/>
                <w:color w:val="000000"/>
                <w:spacing w:val="-3"/>
                <w:sz w:val="22"/>
                <w:szCs w:val="22"/>
              </w:rPr>
              <w:t>业绩（</w:t>
            </w:r>
            <w:r>
              <w:rPr>
                <w:rFonts w:hint="eastAsia" w:eastAsia="宋体"/>
                <w:b w:val="0"/>
                <w:i w:val="0"/>
                <w:color w:val="000000"/>
                <w:spacing w:val="-3"/>
                <w:sz w:val="22"/>
                <w:szCs w:val="22"/>
                <w:lang w:val="en-US" w:eastAsia="zh-CN"/>
              </w:rPr>
              <w:t>6</w:t>
            </w:r>
            <w:r>
              <w:rPr>
                <w:b w:val="0"/>
                <w:i w:val="0"/>
                <w:color w:val="000000"/>
                <w:spacing w:val="-3"/>
                <w:sz w:val="22"/>
                <w:szCs w:val="22"/>
              </w:rPr>
              <w:t>分</w:t>
            </w:r>
          </w:p>
          <w:p w14:paraId="37B1C702">
            <w:pPr>
              <w:pStyle w:val="19"/>
              <w:spacing w:line="223" w:lineRule="auto"/>
              <w:ind w:left="619"/>
              <w:rPr>
                <w:b w:val="0"/>
                <w:i w:val="0"/>
                <w:color w:val="000000"/>
                <w:sz w:val="22"/>
                <w:szCs w:val="22"/>
              </w:rPr>
            </w:pPr>
            <w:r>
              <w:rPr>
                <w:b w:val="0"/>
                <w:i w:val="0"/>
                <w:color w:val="000000"/>
                <w:sz w:val="22"/>
                <w:szCs w:val="22"/>
              </w:rPr>
              <w:t>)</w:t>
            </w:r>
          </w:p>
        </w:tc>
        <w:tc>
          <w:tcPr>
            <w:tcW w:w="6047" w:type="dxa"/>
            <w:shd w:val="clear" w:color="auto" w:fill="FFFFFF"/>
            <w:vAlign w:val="top"/>
          </w:tcPr>
          <w:p w14:paraId="525763C2">
            <w:pPr>
              <w:pStyle w:val="19"/>
              <w:spacing w:before="46" w:line="221" w:lineRule="auto"/>
              <w:ind w:left="125" w:right="199"/>
              <w:jc w:val="both"/>
              <w:rPr>
                <w:b w:val="0"/>
                <w:i w:val="0"/>
                <w:color w:val="000000"/>
                <w:sz w:val="22"/>
                <w:szCs w:val="22"/>
              </w:rPr>
            </w:pPr>
            <w:r>
              <w:rPr>
                <w:b w:val="0"/>
                <w:i w:val="0"/>
                <w:color w:val="000000"/>
                <w:spacing w:val="-4"/>
                <w:sz w:val="22"/>
                <w:szCs w:val="22"/>
              </w:rPr>
              <w:t>提供2022年以来已完成的相同或类似项目业绩合同</w:t>
            </w:r>
            <w:r>
              <w:rPr>
                <w:b w:val="0"/>
                <w:i w:val="0"/>
                <w:color w:val="000000"/>
                <w:spacing w:val="-5"/>
                <w:sz w:val="22"/>
                <w:szCs w:val="22"/>
              </w:rPr>
              <w:t>，每提供1</w:t>
            </w:r>
            <w:r>
              <w:rPr>
                <w:b w:val="0"/>
                <w:i w:val="0"/>
                <w:color w:val="000000"/>
                <w:spacing w:val="-4"/>
                <w:sz w:val="22"/>
                <w:szCs w:val="22"/>
              </w:rPr>
              <w:t>份得2分，最高得</w:t>
            </w:r>
            <w:r>
              <w:rPr>
                <w:rFonts w:hint="eastAsia" w:eastAsia="宋体"/>
                <w:b w:val="0"/>
                <w:i w:val="0"/>
                <w:color w:val="000000"/>
                <w:spacing w:val="-4"/>
                <w:sz w:val="22"/>
                <w:szCs w:val="22"/>
                <w:lang w:val="en-US" w:eastAsia="zh-CN"/>
              </w:rPr>
              <w:t>6</w:t>
            </w:r>
            <w:r>
              <w:rPr>
                <w:b w:val="0"/>
                <w:i w:val="0"/>
                <w:color w:val="000000"/>
                <w:spacing w:val="-4"/>
                <w:sz w:val="22"/>
                <w:szCs w:val="22"/>
              </w:rPr>
              <w:t>分,没有不得分。（评审时审验中</w:t>
            </w:r>
            <w:r>
              <w:rPr>
                <w:b w:val="0"/>
                <w:i w:val="0"/>
                <w:color w:val="000000"/>
                <w:spacing w:val="-5"/>
                <w:sz w:val="22"/>
                <w:szCs w:val="22"/>
              </w:rPr>
              <w:t>标通知书</w:t>
            </w:r>
            <w:r>
              <w:rPr>
                <w:b w:val="0"/>
                <w:i w:val="0"/>
                <w:color w:val="000000"/>
                <w:spacing w:val="-6"/>
                <w:sz w:val="22"/>
                <w:szCs w:val="22"/>
              </w:rPr>
              <w:t>及合同扫描件）</w:t>
            </w:r>
          </w:p>
        </w:tc>
      </w:tr>
      <w:tr w14:paraId="53B1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8" w:hRule="atLeast"/>
        </w:trPr>
        <w:tc>
          <w:tcPr>
            <w:tcW w:w="921" w:type="dxa"/>
            <w:vMerge w:val="continue"/>
            <w:shd w:val="clear" w:color="auto" w:fill="FFFFFF"/>
            <w:vAlign w:val="top"/>
          </w:tcPr>
          <w:p w14:paraId="25FACCBF">
            <w:pPr>
              <w:rPr>
                <w:rFonts w:ascii="Arial"/>
                <w:b w:val="0"/>
                <w:i w:val="0"/>
                <w:color w:val="000000"/>
                <w:sz w:val="21"/>
              </w:rPr>
            </w:pPr>
          </w:p>
        </w:tc>
        <w:tc>
          <w:tcPr>
            <w:tcW w:w="1246" w:type="dxa"/>
            <w:vMerge w:val="continue"/>
            <w:shd w:val="clear" w:color="auto" w:fill="FFFFFF"/>
            <w:vAlign w:val="top"/>
          </w:tcPr>
          <w:p w14:paraId="5184AE92">
            <w:pPr>
              <w:rPr>
                <w:rFonts w:ascii="Arial"/>
                <w:b w:val="0"/>
                <w:i w:val="0"/>
                <w:color w:val="000000"/>
                <w:sz w:val="21"/>
              </w:rPr>
            </w:pPr>
          </w:p>
        </w:tc>
        <w:tc>
          <w:tcPr>
            <w:tcW w:w="1288" w:type="dxa"/>
            <w:shd w:val="clear" w:color="auto" w:fill="FFFFFF"/>
            <w:vAlign w:val="top"/>
          </w:tcPr>
          <w:p w14:paraId="010D12B4">
            <w:pPr>
              <w:pStyle w:val="19"/>
              <w:spacing w:before="102" w:line="221" w:lineRule="auto"/>
              <w:ind w:left="212"/>
              <w:rPr>
                <w:b w:val="0"/>
                <w:i w:val="0"/>
                <w:color w:val="000000"/>
                <w:sz w:val="22"/>
                <w:szCs w:val="22"/>
              </w:rPr>
            </w:pPr>
            <w:r>
              <w:rPr>
                <w:b w:val="0"/>
                <w:i w:val="0"/>
                <w:color w:val="000000"/>
                <w:spacing w:val="-4"/>
                <w:sz w:val="22"/>
                <w:szCs w:val="22"/>
              </w:rPr>
              <w:t>投标文</w:t>
            </w:r>
          </w:p>
          <w:p w14:paraId="7001681F">
            <w:pPr>
              <w:pStyle w:val="19"/>
              <w:spacing w:before="10" w:line="220" w:lineRule="auto"/>
              <w:ind w:left="213"/>
              <w:rPr>
                <w:b w:val="0"/>
                <w:i w:val="0"/>
                <w:color w:val="000000"/>
                <w:sz w:val="22"/>
                <w:szCs w:val="22"/>
              </w:rPr>
            </w:pPr>
            <w:r>
              <w:rPr>
                <w:b w:val="0"/>
                <w:i w:val="0"/>
                <w:color w:val="000000"/>
                <w:spacing w:val="-3"/>
                <w:sz w:val="22"/>
                <w:szCs w:val="22"/>
              </w:rPr>
              <w:t>件符合</w:t>
            </w:r>
          </w:p>
          <w:p w14:paraId="5743D320">
            <w:pPr>
              <w:pStyle w:val="19"/>
              <w:spacing w:before="10" w:line="243" w:lineRule="auto"/>
              <w:ind w:left="170" w:right="391" w:firstLine="46"/>
              <w:jc w:val="both"/>
              <w:rPr>
                <w:b w:val="0"/>
                <w:i w:val="0"/>
                <w:color w:val="000000"/>
                <w:sz w:val="22"/>
                <w:szCs w:val="22"/>
              </w:rPr>
            </w:pPr>
            <w:r>
              <w:rPr>
                <w:b w:val="0"/>
                <w:i w:val="0"/>
                <w:color w:val="000000"/>
                <w:spacing w:val="-5"/>
                <w:sz w:val="22"/>
                <w:szCs w:val="22"/>
              </w:rPr>
              <w:t>性响应</w:t>
            </w:r>
            <w:r>
              <w:rPr>
                <w:b w:val="0"/>
                <w:i w:val="0"/>
                <w:color w:val="000000"/>
                <w:spacing w:val="16"/>
                <w:w w:val="125"/>
                <w:sz w:val="22"/>
                <w:szCs w:val="22"/>
              </w:rPr>
              <w:t>程度</w:t>
            </w:r>
            <w:r>
              <w:rPr>
                <w:b w:val="0"/>
                <w:i w:val="0"/>
                <w:color w:val="000000"/>
                <w:spacing w:val="-13"/>
                <w:sz w:val="22"/>
                <w:szCs w:val="22"/>
              </w:rPr>
              <w:t>（</w:t>
            </w:r>
            <w:r>
              <w:rPr>
                <w:rFonts w:hint="eastAsia" w:eastAsia="宋体"/>
                <w:b w:val="0"/>
                <w:i w:val="0"/>
                <w:color w:val="000000"/>
                <w:spacing w:val="-13"/>
                <w:sz w:val="22"/>
                <w:szCs w:val="22"/>
                <w:lang w:val="en-US" w:eastAsia="zh-CN"/>
              </w:rPr>
              <w:t>4</w:t>
            </w:r>
            <w:r>
              <w:rPr>
                <w:b w:val="0"/>
                <w:i w:val="0"/>
                <w:color w:val="000000"/>
                <w:spacing w:val="-13"/>
                <w:sz w:val="22"/>
                <w:szCs w:val="22"/>
              </w:rPr>
              <w:t>分）</w:t>
            </w:r>
          </w:p>
        </w:tc>
        <w:tc>
          <w:tcPr>
            <w:tcW w:w="6047" w:type="dxa"/>
            <w:shd w:val="clear" w:color="auto" w:fill="FFFFFF"/>
            <w:vAlign w:val="top"/>
          </w:tcPr>
          <w:p w14:paraId="3CDCA413">
            <w:pPr>
              <w:pStyle w:val="19"/>
              <w:spacing w:before="45" w:line="230" w:lineRule="auto"/>
              <w:ind w:left="126" w:right="250"/>
              <w:jc w:val="both"/>
              <w:rPr>
                <w:b w:val="0"/>
                <w:i w:val="0"/>
                <w:color w:val="000000"/>
                <w:sz w:val="22"/>
                <w:szCs w:val="22"/>
              </w:rPr>
            </w:pPr>
            <w:r>
              <w:rPr>
                <w:b w:val="0"/>
                <w:i w:val="0"/>
                <w:color w:val="000000"/>
                <w:spacing w:val="-6"/>
                <w:sz w:val="22"/>
                <w:szCs w:val="22"/>
              </w:rPr>
              <w:t>投标文件符合招标文件所有条款条件，制作规范最</w:t>
            </w:r>
            <w:r>
              <w:rPr>
                <w:b w:val="0"/>
                <w:i w:val="0"/>
                <w:color w:val="000000"/>
                <w:spacing w:val="-7"/>
                <w:sz w:val="22"/>
                <w:szCs w:val="22"/>
              </w:rPr>
              <w:t>多得</w:t>
            </w:r>
            <w:r>
              <w:rPr>
                <w:rFonts w:hint="eastAsia" w:eastAsia="宋体"/>
                <w:b w:val="0"/>
                <w:i w:val="0"/>
                <w:color w:val="000000"/>
                <w:spacing w:val="-7"/>
                <w:sz w:val="22"/>
                <w:szCs w:val="22"/>
                <w:lang w:val="en-US" w:eastAsia="zh-CN"/>
              </w:rPr>
              <w:t>4</w:t>
            </w:r>
            <w:r>
              <w:rPr>
                <w:b w:val="0"/>
                <w:i w:val="0"/>
                <w:color w:val="000000"/>
                <w:spacing w:val="-7"/>
                <w:sz w:val="22"/>
                <w:szCs w:val="22"/>
              </w:rPr>
              <w:t>分；</w:t>
            </w:r>
            <w:r>
              <w:rPr>
                <w:b w:val="0"/>
                <w:i w:val="0"/>
                <w:color w:val="000000"/>
                <w:spacing w:val="-4"/>
                <w:sz w:val="22"/>
                <w:szCs w:val="22"/>
              </w:rPr>
              <w:t>若投标文件与招标文件要求有偏离，但不影响</w:t>
            </w:r>
            <w:r>
              <w:rPr>
                <w:b w:val="0"/>
                <w:i w:val="0"/>
                <w:color w:val="000000"/>
                <w:spacing w:val="-5"/>
                <w:sz w:val="22"/>
                <w:szCs w:val="22"/>
              </w:rPr>
              <w:t>到实质性响应</w:t>
            </w:r>
            <w:r>
              <w:rPr>
                <w:b w:val="0"/>
                <w:i w:val="0"/>
                <w:color w:val="000000"/>
                <w:spacing w:val="-1"/>
                <w:sz w:val="22"/>
                <w:szCs w:val="22"/>
              </w:rPr>
              <w:t>,有一项细微偏差扣1分，直至该项分值扣完为止。</w:t>
            </w:r>
          </w:p>
        </w:tc>
      </w:tr>
      <w:tr w14:paraId="2507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6" w:hRule="atLeast"/>
        </w:trPr>
        <w:tc>
          <w:tcPr>
            <w:tcW w:w="9502" w:type="dxa"/>
            <w:gridSpan w:val="4"/>
            <w:shd w:val="clear" w:color="auto" w:fill="FFFFFF"/>
            <w:vAlign w:val="top"/>
          </w:tcPr>
          <w:p w14:paraId="5104BCA5">
            <w:pPr>
              <w:pStyle w:val="19"/>
              <w:spacing w:before="103" w:line="222" w:lineRule="auto"/>
              <w:ind w:left="128"/>
              <w:rPr>
                <w:b w:val="0"/>
                <w:i w:val="0"/>
                <w:color w:val="000000"/>
                <w:sz w:val="22"/>
                <w:szCs w:val="22"/>
              </w:rPr>
            </w:pPr>
            <w:r>
              <w:rPr>
                <w:b w:val="0"/>
                <w:i w:val="0"/>
                <w:color w:val="000000"/>
                <w:spacing w:val="-15"/>
                <w:sz w:val="22"/>
                <w:szCs w:val="22"/>
              </w:rPr>
              <w:t>备注：</w:t>
            </w:r>
          </w:p>
          <w:p w14:paraId="72DB9D3C">
            <w:pPr>
              <w:pStyle w:val="19"/>
              <w:spacing w:before="86" w:line="220" w:lineRule="auto"/>
              <w:ind w:left="128"/>
              <w:rPr>
                <w:b w:val="0"/>
                <w:i w:val="0"/>
                <w:color w:val="000000"/>
                <w:sz w:val="22"/>
                <w:szCs w:val="22"/>
              </w:rPr>
            </w:pPr>
            <w:r>
              <w:rPr>
                <w:b w:val="0"/>
                <w:i w:val="0"/>
                <w:color w:val="000000"/>
                <w:spacing w:val="-4"/>
                <w:sz w:val="22"/>
                <w:szCs w:val="22"/>
              </w:rPr>
              <w:t>投标人综合得分等于以上三项的汇总得分。</w:t>
            </w:r>
          </w:p>
          <w:p w14:paraId="020E148A">
            <w:pPr>
              <w:pStyle w:val="19"/>
              <w:spacing w:before="89" w:line="221" w:lineRule="auto"/>
              <w:ind w:left="138" w:right="427" w:hanging="13"/>
              <w:rPr>
                <w:b w:val="0"/>
                <w:i w:val="0"/>
                <w:color w:val="000000"/>
                <w:sz w:val="22"/>
                <w:szCs w:val="22"/>
              </w:rPr>
            </w:pPr>
            <w:r>
              <w:rPr>
                <w:b w:val="0"/>
                <w:i w:val="0"/>
                <w:color w:val="000000"/>
                <w:spacing w:val="-2"/>
                <w:sz w:val="22"/>
                <w:szCs w:val="22"/>
              </w:rPr>
              <w:t>评标委员会对各投标人的得分进行汇总，计算过程中评委个人分值按四舍五入保留三</w:t>
            </w:r>
            <w:r>
              <w:rPr>
                <w:b w:val="0"/>
                <w:i w:val="0"/>
                <w:color w:val="000000"/>
                <w:spacing w:val="-3"/>
                <w:sz w:val="22"/>
                <w:szCs w:val="22"/>
              </w:rPr>
              <w:t>位小数,</w:t>
            </w:r>
            <w:r>
              <w:rPr>
                <w:b w:val="0"/>
                <w:i w:val="0"/>
                <w:color w:val="000000"/>
                <w:spacing w:val="-2"/>
                <w:sz w:val="22"/>
                <w:szCs w:val="22"/>
              </w:rPr>
              <w:t>最终结果按四舍五入保留两位小数。以各评标委员会打分的算术平均值作</w:t>
            </w:r>
            <w:r>
              <w:rPr>
                <w:b w:val="0"/>
                <w:i w:val="0"/>
                <w:color w:val="000000"/>
                <w:spacing w:val="-3"/>
                <w:sz w:val="22"/>
                <w:szCs w:val="22"/>
              </w:rPr>
              <w:t>为该投标人的最终得</w:t>
            </w:r>
            <w:r>
              <w:rPr>
                <w:b w:val="0"/>
                <w:i w:val="0"/>
                <w:color w:val="000000"/>
                <w:sz w:val="22"/>
                <w:szCs w:val="22"/>
              </w:rPr>
              <w:t>分</w:t>
            </w:r>
          </w:p>
        </w:tc>
      </w:tr>
    </w:tbl>
    <w:p w14:paraId="75D21B95">
      <w:pPr>
        <w:pStyle w:val="17"/>
      </w:pPr>
    </w:p>
    <w:p w14:paraId="2F2ACB83">
      <w:pPr>
        <w:kinsoku/>
        <w:wordWrap w:val="0"/>
        <w:spacing w:before="39"/>
        <w:jc w:val="center"/>
        <w:rPr>
          <w:rFonts w:asciiTheme="minorEastAsia" w:hAnsiTheme="minorEastAsia" w:eastAsiaTheme="minorEastAsia" w:cstheme="minorEastAsia"/>
        </w:rPr>
      </w:pPr>
    </w:p>
    <w:p w14:paraId="146E91AC">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14:paraId="060FB43F">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六.中标通知及签订合同</w:t>
      </w:r>
    </w:p>
    <w:p w14:paraId="57A2E500">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1.中标通知</w:t>
      </w:r>
    </w:p>
    <w:p w14:paraId="3ECDD9F5">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1.1中标人被正式确定后，将在“河南省政府采购网”和“淅川县公共资源交易中心网”上公告中标结果，同时向中标人发出《中标通知书》。</w:t>
      </w:r>
    </w:p>
    <w:p w14:paraId="3D0D1C39">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1.2《中标通知书》将作为签订合同的依据之一。</w:t>
      </w:r>
    </w:p>
    <w:p w14:paraId="1D07D3D1">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1.3《中标通知书》发放办法：政府采购项目通过“淅川县公共资源交易中心公共服务平台”向中标人发出电子《中标通知书》后，中标供应商可登录淅川县公共资源交易平台会员系统，自行打印加盖电子签章的《中标通知书》。</w:t>
      </w:r>
    </w:p>
    <w:p w14:paraId="06EC3109">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2.签订合同</w:t>
      </w:r>
    </w:p>
    <w:p w14:paraId="01071396">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2.1中标供应商打印《中标通知书》后及时与采购人签订政府采购合同。合同签订后，采购人应通过“河南省电子化政府采购系统”(www.hngp.gov.cn)合同管理栏目上传合同原件扫描件完成备案。</w:t>
      </w:r>
    </w:p>
    <w:p w14:paraId="5A061C98">
      <w:pPr>
        <w:kinsoku/>
        <w:wordWrap w:val="0"/>
        <w:spacing w:line="360" w:lineRule="auto"/>
        <w:ind w:firstLine="488"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2.2招标文件、投标文件、答疑及澄清文件，均为签订合同的依据。</w:t>
      </w:r>
    </w:p>
    <w:p w14:paraId="0C1BC04B">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七.质疑与答复</w:t>
      </w:r>
    </w:p>
    <w:p w14:paraId="125DE76B">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w:t>
      </w:r>
      <w:r>
        <w:rPr>
          <w:rFonts w:hint="eastAsia" w:asciiTheme="minorEastAsia" w:hAnsiTheme="minorEastAsia" w:eastAsiaTheme="minorEastAsia" w:cstheme="minorEastAsia"/>
          <w:spacing w:val="2"/>
          <w:position w:val="17"/>
          <w:sz w:val="24"/>
          <w:szCs w:val="24"/>
          <w:lang w:eastAsia="zh-CN"/>
        </w:rPr>
        <w:t>或线上</w:t>
      </w:r>
      <w:r>
        <w:rPr>
          <w:rFonts w:asciiTheme="minorEastAsia" w:hAnsiTheme="minorEastAsia" w:eastAsiaTheme="minorEastAsia" w:cstheme="minorEastAsia"/>
          <w:spacing w:val="2"/>
          <w:position w:val="17"/>
          <w:sz w:val="24"/>
          <w:szCs w:val="24"/>
          <w:lang w:eastAsia="zh-CN"/>
        </w:rPr>
        <w:t>形式向采购人、采购代理机构提出质疑。供应商须在法定质疑期内一次性提出针对同一采购程序环节的质疑。</w:t>
      </w:r>
    </w:p>
    <w:p w14:paraId="74A429E3">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14:paraId="0DFE0038">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14:paraId="6A00AC3A">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3.1</w:t>
      </w:r>
      <w:r>
        <w:rPr>
          <w:rFonts w:asciiTheme="minorEastAsia" w:hAnsiTheme="minorEastAsia" w:eastAsiaTheme="minorEastAsia" w:cstheme="minorEastAsia"/>
          <w:spacing w:val="2"/>
          <w:position w:val="17"/>
          <w:sz w:val="24"/>
          <w:szCs w:val="24"/>
          <w:lang w:eastAsia="zh-CN"/>
        </w:rPr>
        <w:t>在线接收，请质疑人上传质疑函原件扫描件到</w:t>
      </w:r>
      <w:r>
        <w:rPr>
          <w:rFonts w:hint="eastAsia" w:asciiTheme="minorEastAsia" w:hAnsiTheme="minorEastAsia" w:eastAsiaTheme="minorEastAsia" w:cstheme="minorEastAsia"/>
          <w:spacing w:val="2"/>
          <w:position w:val="17"/>
          <w:sz w:val="24"/>
          <w:szCs w:val="24"/>
          <w:lang w:eastAsia="zh-CN"/>
        </w:rPr>
        <w:t>淅川县</w:t>
      </w:r>
      <w:r>
        <w:rPr>
          <w:rFonts w:asciiTheme="minorEastAsia" w:hAnsiTheme="minorEastAsia" w:eastAsiaTheme="minorEastAsia" w:cstheme="minorEastAsia"/>
          <w:spacing w:val="2"/>
          <w:position w:val="17"/>
          <w:sz w:val="24"/>
          <w:szCs w:val="24"/>
          <w:lang w:eastAsia="zh-CN"/>
        </w:rPr>
        <w:t>公共资源交易系统并电话通知到项目负责人。</w:t>
      </w:r>
    </w:p>
    <w:p w14:paraId="6B97C912">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3.2</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14:paraId="0DFDA46D">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14:paraId="12EBC10B">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采购人和采购代理机构在收到质疑函后7个工作日内作出答复，并以书面形式通知质疑供应商和其他有关供应商。</w:t>
      </w:r>
    </w:p>
    <w:p w14:paraId="31A24C2C">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八、相关注意事项</w:t>
      </w:r>
    </w:p>
    <w:p w14:paraId="5ED37817">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1.开标及询标时，投标人法定代表人（负责人）或授权代表务必携带有效的身份证明，否则产生的不利后果由投标人自行承担。</w:t>
      </w:r>
    </w:p>
    <w:p w14:paraId="20ACB07A">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2.各投标人应保证：投标文件中涉及到的所有内容，不会出现因第三方提出侵权而引发法律及经济纠纷，不论何种情况下若发生此类情况，其相应责任由投标人自行承担。</w:t>
      </w:r>
    </w:p>
    <w:p w14:paraId="6C64FFFD">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3.3开标、评标期间，投标人不得向评委询问评标情况，不得进行旨在影响评标结果的活动。</w:t>
      </w:r>
    </w:p>
    <w:p w14:paraId="4C7215B1">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4.为了保证评标的公正性，除询标外，评委不得与投标人交换意见。无论评标工作结束与否，参与评标的任何人均不得私下向外透露评标中的任何情况。</w:t>
      </w:r>
    </w:p>
    <w:p w14:paraId="5F0E38B3">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5.投标人应本着公平竞争的原则参与投标，不得用任何方式对其它投标人恶意攻击。</w:t>
      </w:r>
    </w:p>
    <w:p w14:paraId="449BEC2F">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6.投标人如有违反上述要求或违反国家法律、法规的行为，无论评标结果如何，其投标资格将被取消。</w:t>
      </w:r>
    </w:p>
    <w:p w14:paraId="0001CA04">
      <w:pPr>
        <w:rPr>
          <w:rFonts w:asciiTheme="minorEastAsia" w:hAnsiTheme="minorEastAsia" w:eastAsiaTheme="minorEastAsia" w:cstheme="minorEastAsia"/>
          <w:b/>
          <w:bCs/>
          <w:spacing w:val="2"/>
          <w:position w:val="17"/>
          <w:sz w:val="32"/>
          <w:szCs w:val="32"/>
          <w:lang w:eastAsia="zh-CN"/>
        </w:rPr>
      </w:pPr>
      <w:r>
        <w:rPr>
          <w:rFonts w:asciiTheme="minorEastAsia" w:hAnsiTheme="minorEastAsia" w:eastAsiaTheme="minorEastAsia" w:cstheme="minorEastAsia"/>
          <w:b/>
          <w:bCs/>
          <w:spacing w:val="2"/>
          <w:position w:val="17"/>
          <w:sz w:val="32"/>
          <w:szCs w:val="32"/>
          <w:lang w:eastAsia="zh-CN"/>
        </w:rPr>
        <w:br w:type="page"/>
      </w:r>
    </w:p>
    <w:p w14:paraId="63B73C16">
      <w:pPr>
        <w:pStyle w:val="12"/>
        <w:rPr>
          <w:lang w:eastAsia="zh-CN"/>
        </w:rPr>
      </w:pPr>
    </w:p>
    <w:p w14:paraId="2308F977">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14:paraId="0A051428">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p>
    <w:p w14:paraId="2B648BA5">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14:paraId="1C88E2CD">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14:paraId="6541D17F">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3DAC06DE">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14:paraId="026D301F">
      <w:pPr>
        <w:pStyle w:val="6"/>
        <w:kinsoku/>
        <w:wordWrap w:val="0"/>
        <w:spacing w:line="360" w:lineRule="auto"/>
        <w:ind w:firstLine="430" w:firstLineChars="200"/>
        <w:jc w:val="both"/>
        <w:rPr>
          <w:rFonts w:asciiTheme="minorEastAsia" w:hAnsiTheme="minorEastAsia" w:eastAsiaTheme="minorEastAsia" w:cstheme="minorEastAsia"/>
          <w:b/>
          <w:bCs/>
          <w:spacing w:val="-13"/>
          <w:sz w:val="24"/>
          <w:szCs w:val="24"/>
          <w:lang w:eastAsia="zh-CN"/>
        </w:rPr>
      </w:pPr>
      <w:r>
        <w:rPr>
          <w:rFonts w:hint="eastAsia" w:asciiTheme="minorEastAsia" w:hAnsiTheme="minorEastAsia" w:eastAsiaTheme="minorEastAsia" w:cstheme="minorEastAsia"/>
          <w:b/>
          <w:bCs/>
          <w:spacing w:val="-13"/>
          <w:sz w:val="24"/>
          <w:szCs w:val="24"/>
          <w:lang w:eastAsia="zh-CN"/>
        </w:rPr>
        <w:t>为更大力度激发市场活力和社会创造力，增强发展动力，进一步加强政府采购合同线上融资一站式服务（简称“政采贷”），有需求的供应商，可按上述通知要求办理政采贷。</w:t>
      </w:r>
    </w:p>
    <w:p w14:paraId="453FFD28">
      <w:pPr>
        <w:pStyle w:val="20"/>
        <w:wordWrap w:val="0"/>
        <w:jc w:val="both"/>
        <w:sectPr>
          <w:footerReference r:id="rId5" w:type="default"/>
          <w:pgSz w:w="11907" w:h="16840"/>
          <w:pgMar w:top="1440" w:right="1800" w:bottom="1440" w:left="1800" w:header="878" w:footer="886" w:gutter="0"/>
          <w:pgNumType w:start="1"/>
          <w:cols w:space="720" w:num="1"/>
        </w:sectPr>
      </w:pPr>
    </w:p>
    <w:p w14:paraId="3CFDB74B">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第五章政府采购合同（草案）</w:t>
      </w:r>
    </w:p>
    <w:p w14:paraId="5BB4FA39">
      <w:pPr>
        <w:pStyle w:val="20"/>
        <w:jc w:val="both"/>
      </w:pPr>
    </w:p>
    <w:p w14:paraId="416F4C48">
      <w:pPr>
        <w:pStyle w:val="6"/>
        <w:kinsoku/>
        <w:wordWrap w:val="0"/>
        <w:spacing w:line="360" w:lineRule="auto"/>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说明：</w:t>
      </w:r>
    </w:p>
    <w:p w14:paraId="017816FE">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1.合同类型按照中华人民共和国民法典规定的典型合同类别，结合采购标的的实际情况确定。合同文本应当符合中华人民共和国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3AA17FB8">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2.合同条款中应规定，乙方完全遵守《中华人民共和国妇女权益保障法》中关于劳动和社会保障权益的有关要求。</w:t>
      </w:r>
    </w:p>
    <w:p w14:paraId="0D6FCF06">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3.对于通过预留采购项目、预留专门采购包等措施签订的采购合同，应当明确标注本合同为中小企业预留合同。</w:t>
      </w:r>
    </w:p>
    <w:p w14:paraId="5E9352EF">
      <w:pPr>
        <w:pStyle w:val="6"/>
        <w:kinsoku/>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4.政府采购合同设定预付款支付方式的，预付款支付比例原则上不低于合同金额的50%；对于中小企业，预付款支付比例原则上不低于合同金额的70%。</w:t>
      </w:r>
    </w:p>
    <w:p w14:paraId="678622C8">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5.政府采购合同应当约定资金支付的方式、时间和条件，明确逾期支付资金的违约责任。对于满足合同约定支付条件的，采购人应当自收到发票后1日内将资金支付到合同约定的供应商账户，不得以机构变动、人员更替、政策调整等为由延迟付款，不得将采购文件和合同中未规定的义务作为向供应商付款的条件。</w:t>
      </w:r>
    </w:p>
    <w:p w14:paraId="1DE0E9B1">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6.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114D21A2">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7.当采购项目涉及数据中心相关设备、运维服务时，采购需求应当符合《绿色数据中</w:t>
      </w:r>
    </w:p>
    <w:p w14:paraId="282CF7CC">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3"/>
          <w:sz w:val="24"/>
          <w:szCs w:val="24"/>
          <w:lang w:eastAsia="zh-CN"/>
        </w:rPr>
        <w:t>心政府采购需求标准（试行）》（财库〔2023〕7号）的有关要求，并在合同中明确对相关指标的验收方式和违约责任。</w:t>
      </w:r>
    </w:p>
    <w:p w14:paraId="1F2A3CFD">
      <w:pPr>
        <w:kinsoku/>
        <w:wordWrap w:val="0"/>
        <w:spacing w:line="220" w:lineRule="auto"/>
        <w:jc w:val="both"/>
        <w:rPr>
          <w:rFonts w:asciiTheme="minorEastAsia" w:hAnsiTheme="minorEastAsia" w:eastAsiaTheme="minorEastAsia" w:cstheme="minorEastAsia"/>
          <w:sz w:val="24"/>
          <w:szCs w:val="24"/>
          <w:lang w:eastAsia="zh-CN"/>
        </w:rPr>
        <w:sectPr>
          <w:headerReference r:id="rId6" w:type="default"/>
          <w:footerReference r:id="rId7" w:type="default"/>
          <w:pgSz w:w="11907" w:h="16840"/>
          <w:pgMar w:top="1440" w:right="1800" w:bottom="1440" w:left="1800" w:header="878" w:footer="886" w:gutter="0"/>
          <w:cols w:space="720" w:num="1"/>
        </w:sectPr>
      </w:pPr>
    </w:p>
    <w:p w14:paraId="03363C1E">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第六章投标文件格式</w:t>
      </w:r>
    </w:p>
    <w:p w14:paraId="38630D2A">
      <w:pPr>
        <w:kinsoku/>
        <w:wordWrap w:val="0"/>
        <w:spacing w:line="253" w:lineRule="auto"/>
        <w:jc w:val="both"/>
        <w:rPr>
          <w:rFonts w:asciiTheme="minorEastAsia" w:hAnsiTheme="minorEastAsia" w:eastAsiaTheme="minorEastAsia" w:cstheme="minorEastAsia"/>
          <w:lang w:eastAsia="zh-CN"/>
        </w:rPr>
      </w:pPr>
    </w:p>
    <w:p w14:paraId="43CFA53D">
      <w:pPr>
        <w:pStyle w:val="6"/>
        <w:kinsoku/>
        <w:wordWrap w:val="0"/>
        <w:spacing w:before="78" w:line="360" w:lineRule="auto"/>
        <w:ind w:left="154"/>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投标人编制文件须知</w:t>
      </w:r>
    </w:p>
    <w:p w14:paraId="0552E51D">
      <w:pPr>
        <w:pStyle w:val="6"/>
        <w:kinsoku/>
        <w:wordWrap w:val="0"/>
        <w:spacing w:line="360" w:lineRule="auto"/>
        <w:ind w:firstLine="468" w:firstLineChars="20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1.投标人按照本部分的顺序编制投标文件（资格证明文件）、投标</w:t>
      </w:r>
      <w:r>
        <w:rPr>
          <w:rFonts w:hint="eastAsia" w:asciiTheme="minorEastAsia" w:hAnsiTheme="minorEastAsia" w:eastAsiaTheme="minorEastAsia" w:cstheme="minorEastAsia"/>
          <w:spacing w:val="-4"/>
          <w:sz w:val="24"/>
          <w:szCs w:val="24"/>
          <w:lang w:eastAsia="zh-CN"/>
        </w:rPr>
        <w:t>文件（商务技术文</w:t>
      </w:r>
      <w:r>
        <w:rPr>
          <w:rFonts w:hint="eastAsia" w:asciiTheme="minorEastAsia" w:hAnsiTheme="minorEastAsia" w:eastAsiaTheme="minorEastAsia" w:cstheme="minorEastAsia"/>
          <w:spacing w:val="-8"/>
          <w:sz w:val="24"/>
          <w:szCs w:val="24"/>
          <w:lang w:eastAsia="zh-CN"/>
        </w:rPr>
        <w:t>件</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8"/>
          <w:sz w:val="24"/>
          <w:szCs w:val="24"/>
          <w:lang w:eastAsia="zh-CN"/>
        </w:rPr>
        <w:t>编制中涉及格式资料的，应按照本部分提供的内容和格式（所有表格的格式可扩</w:t>
      </w:r>
      <w:r>
        <w:rPr>
          <w:rFonts w:hint="eastAsia" w:asciiTheme="minorEastAsia" w:hAnsiTheme="minorEastAsia" w:eastAsiaTheme="minorEastAsia" w:cstheme="minorEastAsia"/>
          <w:spacing w:val="-3"/>
          <w:sz w:val="24"/>
          <w:szCs w:val="24"/>
          <w:lang w:eastAsia="zh-CN"/>
        </w:rPr>
        <w:t>展）填写提交。</w:t>
      </w:r>
    </w:p>
    <w:p w14:paraId="04171748">
      <w:pPr>
        <w:pStyle w:val="6"/>
        <w:kinsoku/>
        <w:wordWrap w:val="0"/>
        <w:spacing w:line="360" w:lineRule="auto"/>
        <w:ind w:firstLine="468" w:firstLineChars="20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2.</w:t>
      </w:r>
      <w:r>
        <w:rPr>
          <w:rFonts w:hint="eastAsia" w:asciiTheme="minorEastAsia" w:hAnsiTheme="minorEastAsia" w:eastAsiaTheme="minorEastAsia" w:cstheme="minorEastAsia"/>
          <w:spacing w:val="-1"/>
          <w:sz w:val="24"/>
          <w:szCs w:val="24"/>
          <w:lang w:eastAsia="zh-CN"/>
        </w:rPr>
        <w:t>全部声明和问题的回答及所附材料必须是真实的、准确的和完整</w:t>
      </w:r>
      <w:r>
        <w:rPr>
          <w:rFonts w:hint="eastAsia" w:asciiTheme="minorEastAsia" w:hAnsiTheme="minorEastAsia" w:eastAsiaTheme="minorEastAsia" w:cstheme="minorEastAsia"/>
          <w:spacing w:val="-2"/>
          <w:sz w:val="24"/>
          <w:szCs w:val="24"/>
          <w:lang w:eastAsia="zh-CN"/>
        </w:rPr>
        <w:t>的。</w:t>
      </w:r>
    </w:p>
    <w:p w14:paraId="28572B8F">
      <w:pPr>
        <w:kinsoku/>
        <w:wordWrap w:val="0"/>
        <w:spacing w:line="219" w:lineRule="auto"/>
        <w:jc w:val="both"/>
        <w:rPr>
          <w:rFonts w:asciiTheme="minorEastAsia" w:hAnsiTheme="minorEastAsia" w:eastAsiaTheme="minorEastAsia" w:cstheme="minorEastAsia"/>
          <w:sz w:val="24"/>
          <w:szCs w:val="24"/>
          <w:lang w:eastAsia="zh-CN"/>
        </w:rPr>
        <w:sectPr>
          <w:headerReference r:id="rId8" w:type="default"/>
          <w:footerReference r:id="rId9" w:type="default"/>
          <w:pgSz w:w="11907" w:h="16840"/>
          <w:pgMar w:top="1440" w:right="1800" w:bottom="1440" w:left="1800" w:header="878" w:footer="886" w:gutter="0"/>
          <w:cols w:space="720" w:num="1"/>
        </w:sectPr>
      </w:pPr>
    </w:p>
    <w:p w14:paraId="595F5432">
      <w:pPr>
        <w:pStyle w:val="6"/>
        <w:kinsoku/>
        <w:wordWrap w:val="0"/>
        <w:spacing w:before="78" w:line="360" w:lineRule="auto"/>
        <w:ind w:left="13"/>
        <w:jc w:val="both"/>
        <w:outlineLvl w:val="2"/>
        <w:rPr>
          <w:rFonts w:asciiTheme="minorEastAsia" w:hAnsiTheme="minorEastAsia" w:eastAsiaTheme="minorEastAsia" w:cstheme="minorEastAsia"/>
          <w:sz w:val="21"/>
          <w:lang w:eastAsia="zh-CN"/>
        </w:rPr>
      </w:pPr>
      <w:r>
        <w:rPr>
          <w:rFonts w:hint="eastAsia" w:asciiTheme="minorEastAsia" w:hAnsiTheme="minorEastAsia" w:eastAsiaTheme="minorEastAsia" w:cstheme="minorEastAsia"/>
          <w:spacing w:val="24"/>
          <w:sz w:val="24"/>
          <w:szCs w:val="24"/>
          <w:lang w:eastAsia="zh-CN"/>
        </w:rPr>
        <w:t>一、资格证明文件格式</w:t>
      </w:r>
    </w:p>
    <w:p w14:paraId="1BAD313F">
      <w:pPr>
        <w:kinsoku/>
        <w:wordWrap w:val="0"/>
        <w:spacing w:line="360" w:lineRule="auto"/>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24"/>
          <w:sz w:val="24"/>
          <w:szCs w:val="24"/>
          <w:lang w:eastAsia="zh-CN"/>
        </w:rPr>
        <w:t>1.开标一览表（如有包号自行添加行）</w:t>
      </w:r>
    </w:p>
    <w:p w14:paraId="7F8BD80D">
      <w:pPr>
        <w:kinsoku/>
        <w:wordWrap w:val="0"/>
        <w:spacing w:line="360" w:lineRule="auto"/>
        <w:jc w:val="center"/>
        <w:rPr>
          <w:rFonts w:asciiTheme="minorEastAsia" w:hAnsiTheme="minorEastAsia" w:eastAsiaTheme="minorEastAsia" w:cstheme="minorEastAsia"/>
          <w:spacing w:val="24"/>
          <w:sz w:val="24"/>
          <w:szCs w:val="24"/>
          <w:lang w:eastAsia="zh-CN"/>
        </w:rPr>
      </w:pPr>
    </w:p>
    <w:p w14:paraId="35616D9B">
      <w:pPr>
        <w:kinsoku/>
        <w:wordWrap w:val="0"/>
        <w:spacing w:line="360" w:lineRule="auto"/>
        <w:jc w:val="center"/>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24"/>
          <w:sz w:val="24"/>
          <w:szCs w:val="24"/>
          <w:lang w:eastAsia="zh-CN"/>
        </w:rPr>
        <w:t>开标一览表</w:t>
      </w:r>
    </w:p>
    <w:tbl>
      <w:tblPr>
        <w:tblStyle w:val="14"/>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5171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7CD86F0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项目名称</w:t>
            </w:r>
          </w:p>
        </w:tc>
        <w:tc>
          <w:tcPr>
            <w:tcW w:w="6926" w:type="dxa"/>
            <w:tcBorders>
              <w:top w:val="single" w:color="auto" w:sz="4" w:space="0"/>
              <w:left w:val="single" w:color="auto" w:sz="4" w:space="0"/>
              <w:bottom w:val="single" w:color="auto" w:sz="4" w:space="0"/>
              <w:right w:val="single" w:color="auto" w:sz="4" w:space="0"/>
            </w:tcBorders>
            <w:noWrap/>
            <w:vAlign w:val="center"/>
          </w:tcPr>
          <w:p w14:paraId="7C17D867">
            <w:pPr>
              <w:kinsoku/>
              <w:wordWrap w:val="0"/>
              <w:spacing w:line="360" w:lineRule="auto"/>
              <w:jc w:val="both"/>
              <w:rPr>
                <w:rFonts w:asciiTheme="minorEastAsia" w:hAnsiTheme="minorEastAsia" w:eastAsiaTheme="minorEastAsia" w:cstheme="minorEastAsia"/>
                <w:spacing w:val="-8"/>
                <w:sz w:val="24"/>
                <w:szCs w:val="24"/>
                <w:lang w:eastAsia="zh-CN"/>
              </w:rPr>
            </w:pPr>
          </w:p>
        </w:tc>
      </w:tr>
      <w:tr w14:paraId="6FE0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1A3F09EE">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项目编号</w:t>
            </w:r>
          </w:p>
        </w:tc>
        <w:tc>
          <w:tcPr>
            <w:tcW w:w="6926" w:type="dxa"/>
            <w:tcBorders>
              <w:top w:val="single" w:color="auto" w:sz="4" w:space="0"/>
              <w:left w:val="single" w:color="auto" w:sz="4" w:space="0"/>
              <w:bottom w:val="single" w:color="auto" w:sz="4" w:space="0"/>
              <w:right w:val="single" w:color="auto" w:sz="4" w:space="0"/>
            </w:tcBorders>
            <w:noWrap/>
            <w:vAlign w:val="center"/>
          </w:tcPr>
          <w:p w14:paraId="5C44A46C">
            <w:pPr>
              <w:kinsoku/>
              <w:wordWrap w:val="0"/>
              <w:spacing w:line="360" w:lineRule="auto"/>
              <w:jc w:val="both"/>
              <w:rPr>
                <w:rFonts w:asciiTheme="minorEastAsia" w:hAnsiTheme="minorEastAsia" w:eastAsiaTheme="minorEastAsia" w:cstheme="minorEastAsia"/>
                <w:spacing w:val="-8"/>
                <w:sz w:val="24"/>
                <w:szCs w:val="24"/>
                <w:lang w:eastAsia="zh-CN"/>
              </w:rPr>
            </w:pPr>
          </w:p>
        </w:tc>
      </w:tr>
      <w:tr w14:paraId="6E83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4D0D377A">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w:t>
            </w:r>
          </w:p>
        </w:tc>
        <w:tc>
          <w:tcPr>
            <w:tcW w:w="6926" w:type="dxa"/>
            <w:tcBorders>
              <w:top w:val="single" w:color="auto" w:sz="4" w:space="0"/>
              <w:left w:val="single" w:color="auto" w:sz="4" w:space="0"/>
              <w:bottom w:val="single" w:color="auto" w:sz="4" w:space="0"/>
              <w:right w:val="single" w:color="auto" w:sz="4" w:space="0"/>
            </w:tcBorders>
            <w:noWrap/>
            <w:vAlign w:val="center"/>
          </w:tcPr>
          <w:p w14:paraId="003B5658">
            <w:pPr>
              <w:kinsoku/>
              <w:wordWrap w:val="0"/>
              <w:spacing w:line="360" w:lineRule="auto"/>
              <w:jc w:val="both"/>
              <w:rPr>
                <w:rFonts w:asciiTheme="minorEastAsia" w:hAnsiTheme="minorEastAsia" w:eastAsiaTheme="minorEastAsia" w:cstheme="minorEastAsia"/>
                <w:spacing w:val="-8"/>
                <w:sz w:val="24"/>
                <w:szCs w:val="24"/>
                <w:lang w:eastAsia="zh-CN"/>
              </w:rPr>
            </w:pPr>
          </w:p>
        </w:tc>
      </w:tr>
      <w:tr w14:paraId="1A1D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0DC5B77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投标报价</w:t>
            </w:r>
          </w:p>
        </w:tc>
        <w:tc>
          <w:tcPr>
            <w:tcW w:w="6926" w:type="dxa"/>
            <w:tcBorders>
              <w:top w:val="single" w:color="auto" w:sz="4" w:space="0"/>
              <w:left w:val="single" w:color="auto" w:sz="4" w:space="0"/>
              <w:bottom w:val="single" w:color="auto" w:sz="4" w:space="0"/>
              <w:right w:val="single" w:color="auto" w:sz="4" w:space="0"/>
            </w:tcBorders>
            <w:noWrap/>
            <w:vAlign w:val="center"/>
          </w:tcPr>
          <w:p w14:paraId="7A9552B7">
            <w:pPr>
              <w:kinsoku/>
              <w:wordWrap w:val="0"/>
              <w:spacing w:line="360" w:lineRule="auto"/>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大写：（￥：）</w:t>
            </w:r>
          </w:p>
        </w:tc>
      </w:tr>
      <w:tr w14:paraId="56F4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4434736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交货时间</w:t>
            </w:r>
          </w:p>
        </w:tc>
        <w:tc>
          <w:tcPr>
            <w:tcW w:w="6926" w:type="dxa"/>
            <w:tcBorders>
              <w:top w:val="single" w:color="auto" w:sz="4" w:space="0"/>
              <w:left w:val="single" w:color="auto" w:sz="4" w:space="0"/>
              <w:bottom w:val="single" w:color="auto" w:sz="4" w:space="0"/>
              <w:right w:val="single" w:color="auto" w:sz="4" w:space="0"/>
            </w:tcBorders>
            <w:noWrap/>
            <w:vAlign w:val="center"/>
          </w:tcPr>
          <w:p w14:paraId="7041DE05">
            <w:pPr>
              <w:kinsoku/>
              <w:wordWrap w:val="0"/>
              <w:spacing w:line="360" w:lineRule="auto"/>
              <w:jc w:val="both"/>
              <w:rPr>
                <w:rFonts w:asciiTheme="minorEastAsia" w:hAnsiTheme="minorEastAsia" w:eastAsiaTheme="minorEastAsia" w:cstheme="minorEastAsia"/>
                <w:spacing w:val="-8"/>
                <w:sz w:val="24"/>
                <w:szCs w:val="24"/>
                <w:lang w:eastAsia="zh-CN"/>
              </w:rPr>
            </w:pPr>
          </w:p>
        </w:tc>
      </w:tr>
      <w:tr w14:paraId="2BA9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0FDE3713">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免费质保期</w:t>
            </w:r>
          </w:p>
        </w:tc>
        <w:tc>
          <w:tcPr>
            <w:tcW w:w="6926" w:type="dxa"/>
            <w:tcBorders>
              <w:top w:val="single" w:color="auto" w:sz="4" w:space="0"/>
              <w:left w:val="single" w:color="auto" w:sz="4" w:space="0"/>
              <w:bottom w:val="single" w:color="auto" w:sz="4" w:space="0"/>
              <w:right w:val="single" w:color="auto" w:sz="4" w:space="0"/>
            </w:tcBorders>
            <w:noWrap/>
            <w:vAlign w:val="center"/>
          </w:tcPr>
          <w:p w14:paraId="6E015348">
            <w:pPr>
              <w:kinsoku/>
              <w:wordWrap w:val="0"/>
              <w:spacing w:line="360" w:lineRule="auto"/>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年</w:t>
            </w:r>
          </w:p>
        </w:tc>
      </w:tr>
      <w:tr w14:paraId="50E0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6F89ACF3">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备注</w:t>
            </w:r>
          </w:p>
        </w:tc>
        <w:tc>
          <w:tcPr>
            <w:tcW w:w="6926" w:type="dxa"/>
            <w:tcBorders>
              <w:top w:val="single" w:color="auto" w:sz="4" w:space="0"/>
              <w:left w:val="single" w:color="auto" w:sz="4" w:space="0"/>
              <w:bottom w:val="single" w:color="auto" w:sz="4" w:space="0"/>
              <w:right w:val="single" w:color="auto" w:sz="4" w:space="0"/>
            </w:tcBorders>
            <w:noWrap/>
            <w:vAlign w:val="center"/>
          </w:tcPr>
          <w:p w14:paraId="14E74E38">
            <w:pPr>
              <w:kinsoku/>
              <w:wordWrap w:val="0"/>
              <w:spacing w:line="360" w:lineRule="auto"/>
              <w:jc w:val="both"/>
              <w:rPr>
                <w:rFonts w:asciiTheme="minorEastAsia" w:hAnsiTheme="minorEastAsia" w:eastAsiaTheme="minorEastAsia" w:cstheme="minorEastAsia"/>
                <w:spacing w:val="-8"/>
                <w:sz w:val="24"/>
                <w:szCs w:val="24"/>
                <w:lang w:eastAsia="zh-CN"/>
              </w:rPr>
            </w:pPr>
          </w:p>
          <w:p w14:paraId="79F4BD69">
            <w:pPr>
              <w:kinsoku/>
              <w:wordWrap w:val="0"/>
              <w:spacing w:line="360" w:lineRule="auto"/>
              <w:jc w:val="both"/>
              <w:rPr>
                <w:rFonts w:asciiTheme="minorEastAsia" w:hAnsiTheme="minorEastAsia" w:eastAsiaTheme="minorEastAsia" w:cstheme="minorEastAsia"/>
                <w:spacing w:val="-8"/>
                <w:sz w:val="24"/>
                <w:szCs w:val="24"/>
                <w:lang w:eastAsia="zh-CN"/>
              </w:rPr>
            </w:pPr>
          </w:p>
        </w:tc>
      </w:tr>
    </w:tbl>
    <w:p w14:paraId="5B389607">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注：“开标一览表”报总价。</w:t>
      </w:r>
    </w:p>
    <w:p w14:paraId="12AAE769">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投标人（公章）：法定代表人（负责人）或授权代表（签字）：</w:t>
      </w:r>
    </w:p>
    <w:p w14:paraId="35E3D43B">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日期：年月日</w:t>
      </w:r>
    </w:p>
    <w:p w14:paraId="0B9ABF56">
      <w:pPr>
        <w:kinsoku/>
        <w:wordWrap w:val="0"/>
        <w:spacing w:line="360" w:lineRule="auto"/>
        <w:jc w:val="both"/>
        <w:rPr>
          <w:rFonts w:asciiTheme="minorEastAsia" w:hAnsiTheme="minorEastAsia" w:eastAsiaTheme="minorEastAsia" w:cstheme="minorEastAsia"/>
          <w:b/>
          <w:bCs/>
          <w:spacing w:val="-8"/>
          <w:sz w:val="24"/>
          <w:szCs w:val="24"/>
          <w:lang w:eastAsia="zh-CN"/>
        </w:rPr>
        <w:sectPr>
          <w:pgSz w:w="11907" w:h="16840"/>
          <w:pgMar w:top="1440" w:right="1800" w:bottom="1440" w:left="1800" w:header="851" w:footer="992" w:gutter="0"/>
          <w:cols w:space="720" w:num="1"/>
        </w:sectPr>
      </w:pPr>
    </w:p>
    <w:p w14:paraId="6E9F77C8">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2.授权书格式</w:t>
      </w:r>
    </w:p>
    <w:p w14:paraId="1B928F1E">
      <w:pPr>
        <w:kinsoku/>
        <w:wordWrap w:val="0"/>
        <w:spacing w:line="360" w:lineRule="auto"/>
        <w:ind w:firstLine="567"/>
        <w:jc w:val="center"/>
        <w:rPr>
          <w:rFonts w:asciiTheme="minorEastAsia" w:hAnsiTheme="minorEastAsia" w:eastAsiaTheme="minorEastAsia" w:cstheme="minorEastAsia"/>
          <w:b/>
          <w:sz w:val="24"/>
          <w:szCs w:val="24"/>
          <w:lang w:eastAsia="zh-CN"/>
        </w:rPr>
      </w:pPr>
    </w:p>
    <w:p w14:paraId="7C0D8BD0">
      <w:pPr>
        <w:kinsoku/>
        <w:wordWrap w:val="0"/>
        <w:spacing w:line="360" w:lineRule="auto"/>
        <w:ind w:firstLine="567"/>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0DAFCC41">
      <w:pPr>
        <w:kinsoku/>
        <w:wordWrap w:val="0"/>
        <w:spacing w:line="360" w:lineRule="auto"/>
        <w:ind w:firstLine="567"/>
        <w:jc w:val="both"/>
        <w:rPr>
          <w:rFonts w:asciiTheme="minorEastAsia" w:hAnsiTheme="minorEastAsia" w:eastAsiaTheme="minorEastAsia" w:cstheme="minorEastAsia"/>
          <w:sz w:val="24"/>
          <w:szCs w:val="24"/>
          <w:lang w:eastAsia="zh-CN"/>
        </w:rPr>
      </w:pPr>
    </w:p>
    <w:p w14:paraId="6EC2C69A">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4CE15C4A">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1C1320BA">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7862F6FC">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6E6F0B4B">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6B062EE5">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775C0A05">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6B905531">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45D01278">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38FD3F43">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3ECF8E67">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3A47D600">
      <w:pPr>
        <w:pStyle w:val="13"/>
        <w:kinsoku/>
        <w:wordWrap w:val="0"/>
        <w:ind w:firstLine="480"/>
        <w:jc w:val="both"/>
        <w:rPr>
          <w:rFonts w:asciiTheme="minorEastAsia" w:hAnsiTheme="minorEastAsia" w:eastAsiaTheme="minorEastAsia" w:cstheme="minorEastAsia"/>
          <w:sz w:val="24"/>
          <w:szCs w:val="24"/>
        </w:rPr>
      </w:pPr>
    </w:p>
    <w:p w14:paraId="5A4F5684">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346436D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r>
        <w:rPr>
          <w:rFonts w:hint="eastAsia" w:asciiTheme="minorEastAsia" w:hAnsiTheme="minorEastAsia" w:eastAsiaTheme="minorEastAsia" w:cstheme="minorEastAsia"/>
          <w:sz w:val="24"/>
          <w:szCs w:val="24"/>
          <w:lang w:val="en-US" w:eastAsia="zh-CN"/>
        </w:rPr>
        <w:t>或盖章</w:t>
      </w:r>
      <w:r>
        <w:rPr>
          <w:rFonts w:hint="eastAsia" w:asciiTheme="minorEastAsia" w:hAnsiTheme="minorEastAsia" w:eastAsiaTheme="minorEastAsia" w:cstheme="minorEastAsia"/>
          <w:sz w:val="24"/>
          <w:szCs w:val="24"/>
          <w:lang w:eastAsia="zh-CN"/>
        </w:rPr>
        <w:t>）：</w:t>
      </w:r>
    </w:p>
    <w:p w14:paraId="6A8FDCE1">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51D7BE4D">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179B1E09">
      <w:pPr>
        <w:kinsoku/>
        <w:wordWrap w:val="0"/>
        <w:spacing w:line="360" w:lineRule="auto"/>
        <w:ind w:firstLine="567"/>
        <w:jc w:val="both"/>
        <w:rPr>
          <w:rFonts w:asciiTheme="minorEastAsia" w:hAnsiTheme="minorEastAsia" w:eastAsiaTheme="minorEastAsia" w:cstheme="minorEastAsia"/>
          <w:sz w:val="24"/>
          <w:szCs w:val="24"/>
          <w:lang w:eastAsia="zh-CN"/>
        </w:rPr>
      </w:pPr>
    </w:p>
    <w:p w14:paraId="776ACEB1">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1E4BDCE3">
      <w:pPr>
        <w:kinsoku/>
        <w:wordWrap w:val="0"/>
        <w:spacing w:line="360" w:lineRule="auto"/>
        <w:jc w:val="both"/>
        <w:rPr>
          <w:rFonts w:asciiTheme="minorEastAsia" w:hAnsiTheme="minorEastAsia" w:eastAsiaTheme="minorEastAsia" w:cstheme="minorEastAsia"/>
          <w:sz w:val="24"/>
          <w:szCs w:val="24"/>
          <w:lang w:eastAsia="zh-CN"/>
        </w:rPr>
      </w:pPr>
    </w:p>
    <w:p w14:paraId="4BC34620">
      <w:pPr>
        <w:kinsoku/>
        <w:wordWrap w:val="0"/>
        <w:spacing w:line="360" w:lineRule="auto"/>
        <w:jc w:val="both"/>
        <w:rPr>
          <w:rFonts w:asciiTheme="minorEastAsia" w:hAnsiTheme="minorEastAsia" w:eastAsiaTheme="minorEastAsia" w:cstheme="minorEastAsia"/>
          <w:sz w:val="24"/>
          <w:szCs w:val="24"/>
          <w:lang w:eastAsia="zh-CN"/>
        </w:rPr>
      </w:pPr>
    </w:p>
    <w:p w14:paraId="0B97DD83">
      <w:pPr>
        <w:kinsoku/>
        <w:wordWrap w:val="0"/>
        <w:spacing w:line="360" w:lineRule="auto"/>
        <w:jc w:val="both"/>
        <w:rPr>
          <w:rFonts w:asciiTheme="minorEastAsia" w:hAnsiTheme="minorEastAsia" w:eastAsiaTheme="minorEastAsia" w:cstheme="minorEastAsia"/>
          <w:sz w:val="24"/>
          <w:szCs w:val="24"/>
          <w:lang w:eastAsia="zh-CN"/>
        </w:rPr>
      </w:pPr>
    </w:p>
    <w:p w14:paraId="3503440A">
      <w:pPr>
        <w:kinsoku/>
        <w:wordWrap w:val="0"/>
        <w:spacing w:line="360" w:lineRule="auto"/>
        <w:jc w:val="both"/>
        <w:rPr>
          <w:rFonts w:asciiTheme="minorEastAsia" w:hAnsiTheme="minorEastAsia" w:eastAsiaTheme="minorEastAsia" w:cstheme="minorEastAsia"/>
          <w:sz w:val="24"/>
          <w:szCs w:val="24"/>
          <w:lang w:eastAsia="zh-CN"/>
        </w:rPr>
      </w:pPr>
    </w:p>
    <w:p w14:paraId="6BEAF309">
      <w:pPr>
        <w:kinsoku/>
        <w:wordWrap w:val="0"/>
        <w:spacing w:line="360" w:lineRule="auto"/>
        <w:jc w:val="both"/>
        <w:rPr>
          <w:rFonts w:asciiTheme="minorEastAsia" w:hAnsiTheme="minorEastAsia" w:eastAsiaTheme="minorEastAsia" w:cstheme="minorEastAsia"/>
          <w:sz w:val="24"/>
          <w:szCs w:val="24"/>
          <w:lang w:eastAsia="zh-CN"/>
        </w:rPr>
      </w:pPr>
    </w:p>
    <w:p w14:paraId="42CB0C20">
      <w:pPr>
        <w:kinsoku/>
        <w:wordWrap w:val="0"/>
        <w:spacing w:line="360" w:lineRule="auto"/>
        <w:jc w:val="both"/>
        <w:rPr>
          <w:rFonts w:asciiTheme="minorEastAsia" w:hAnsiTheme="minorEastAsia" w:eastAsiaTheme="minorEastAsia" w:cstheme="minorEastAsia"/>
          <w:sz w:val="24"/>
          <w:szCs w:val="24"/>
          <w:lang w:eastAsia="zh-CN"/>
        </w:rPr>
      </w:pPr>
    </w:p>
    <w:p w14:paraId="1FBE518B">
      <w:pPr>
        <w:kinsoku/>
        <w:wordWrap w:val="0"/>
        <w:spacing w:line="360" w:lineRule="auto"/>
        <w:jc w:val="both"/>
        <w:rPr>
          <w:rFonts w:asciiTheme="minorEastAsia" w:hAnsiTheme="minorEastAsia" w:eastAsiaTheme="minorEastAsia" w:cstheme="minorEastAsia"/>
          <w:sz w:val="24"/>
          <w:szCs w:val="24"/>
          <w:lang w:eastAsia="zh-CN"/>
        </w:rPr>
      </w:pPr>
    </w:p>
    <w:p w14:paraId="2775A697">
      <w:pPr>
        <w:kinsoku/>
        <w:wordWrap w:val="0"/>
        <w:spacing w:line="360" w:lineRule="auto"/>
        <w:jc w:val="both"/>
        <w:rPr>
          <w:rFonts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3.资格声明函格式</w:t>
      </w:r>
    </w:p>
    <w:p w14:paraId="1253C633">
      <w:pPr>
        <w:kinsoku/>
        <w:wordWrap w:val="0"/>
        <w:spacing w:line="360" w:lineRule="auto"/>
        <w:jc w:val="center"/>
        <w:rPr>
          <w:rFonts w:asciiTheme="minorEastAsia" w:hAnsiTheme="minorEastAsia" w:eastAsiaTheme="minorEastAsia" w:cstheme="minorEastAsia"/>
          <w:b/>
          <w:sz w:val="24"/>
          <w:szCs w:val="24"/>
          <w:lang w:eastAsia="zh-CN"/>
        </w:rPr>
      </w:pPr>
    </w:p>
    <w:p w14:paraId="0CD1D5CB">
      <w:pPr>
        <w:kinsoku/>
        <w:wordWrap w:val="0"/>
        <w:spacing w:line="360" w:lineRule="auto"/>
        <w:jc w:val="center"/>
        <w:rPr>
          <w:rFonts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5C96D63E">
      <w:pPr>
        <w:pStyle w:val="6"/>
        <w:kinsoku/>
        <w:wordWrap w:val="0"/>
        <w:spacing w:line="360" w:lineRule="auto"/>
        <w:jc w:val="both"/>
        <w:rPr>
          <w:rFonts w:asciiTheme="minorEastAsia" w:hAnsiTheme="minorEastAsia" w:eastAsiaTheme="minorEastAsia" w:cstheme="minorEastAsia"/>
          <w:spacing w:val="-3"/>
          <w:sz w:val="24"/>
          <w:szCs w:val="24"/>
          <w:lang w:eastAsia="zh-CN"/>
        </w:rPr>
      </w:pPr>
    </w:p>
    <w:p w14:paraId="3A8D7781">
      <w:pPr>
        <w:pStyle w:val="6"/>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14:paraId="52047A7C">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13E769D8">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4800602C">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6E46E054">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6C06CBFE">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274A8D27">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2576BA8A">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07011778">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6FC648C3">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14:paraId="0A88465C">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14:paraId="49C19F4C">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r>
        <w:rPr>
          <w:rFonts w:hint="eastAsia" w:asciiTheme="minorEastAsia" w:hAnsiTheme="minorEastAsia" w:eastAsiaTheme="minorEastAsia" w:cstheme="minorEastAsia"/>
          <w:spacing w:val="-3"/>
          <w:sz w:val="24"/>
          <w:szCs w:val="24"/>
          <w:lang w:val="en-US" w:eastAsia="zh-CN"/>
        </w:rPr>
        <w:t>或盖章</w:t>
      </w:r>
      <w:r>
        <w:rPr>
          <w:rFonts w:hint="eastAsia" w:asciiTheme="minorEastAsia" w:hAnsiTheme="minorEastAsia" w:eastAsiaTheme="minorEastAsia" w:cstheme="minorEastAsia"/>
          <w:spacing w:val="-3"/>
          <w:sz w:val="24"/>
          <w:szCs w:val="24"/>
          <w:lang w:eastAsia="zh-CN"/>
        </w:rPr>
        <w:t>）：</w:t>
      </w:r>
    </w:p>
    <w:p w14:paraId="1E7ED962">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14:paraId="40088218">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2D89F4E5">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14:paraId="40E1E83D">
      <w:pPr>
        <w:pStyle w:val="6"/>
        <w:kinsoku/>
        <w:wordWrap w:val="0"/>
        <w:spacing w:line="360" w:lineRule="auto"/>
        <w:ind w:firstLine="470" w:firstLineChars="200"/>
        <w:jc w:val="both"/>
        <w:rPr>
          <w:rFonts w:asciiTheme="minorEastAsia" w:hAnsiTheme="minorEastAsia" w:eastAsiaTheme="minorEastAsia" w:cstheme="minorEastAsia"/>
          <w:sz w:val="24"/>
          <w:szCs w:val="24"/>
          <w:lang w:eastAsia="zh-CN"/>
        </w:rPr>
        <w:sectPr>
          <w:headerReference r:id="rId10" w:type="default"/>
          <w:footerReference r:id="rId11"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b/>
          <w:bCs/>
          <w:spacing w:val="-3"/>
          <w:sz w:val="24"/>
          <w:szCs w:val="24"/>
          <w:lang w:eastAsia="zh-CN"/>
        </w:rPr>
        <w:t>说明：供应商承诺不实的，依据《中华人民共和国政府采购法》第七十七条</w:t>
      </w:r>
      <w:r>
        <w:rPr>
          <w:rFonts w:hint="eastAsia" w:asciiTheme="minorEastAsia" w:hAnsiTheme="minorEastAsia" w:eastAsiaTheme="minorEastAsia" w:cstheme="minorEastAsia"/>
          <w:b/>
          <w:bCs/>
          <w:spacing w:val="8"/>
          <w:sz w:val="24"/>
          <w:szCs w:val="24"/>
          <w:lang w:eastAsia="zh-CN"/>
        </w:rPr>
        <w:t>供虚假材料谋取中标、</w:t>
      </w:r>
      <w:r>
        <w:rPr>
          <w:rFonts w:hint="eastAsia" w:asciiTheme="minorEastAsia" w:hAnsiTheme="minorEastAsia" w:eastAsiaTheme="minorEastAsia" w:cstheme="minorEastAsia"/>
          <w:b/>
          <w:bCs/>
          <w:spacing w:val="-4"/>
          <w:sz w:val="24"/>
          <w:szCs w:val="24"/>
          <w:lang w:eastAsia="zh-CN"/>
        </w:rPr>
        <w:t>成交的</w:t>
      </w:r>
      <w:r>
        <w:rPr>
          <w:rFonts w:hint="eastAsia" w:asciiTheme="minorEastAsia" w:hAnsiTheme="minorEastAsia" w:eastAsiaTheme="minorEastAsia" w:cstheme="minorEastAsia"/>
          <w:b/>
          <w:bCs/>
          <w:position w:val="11"/>
          <w:sz w:val="24"/>
          <w:szCs w:val="24"/>
          <w:lang w:eastAsia="zh-CN"/>
        </w:rPr>
        <w:drawing>
          <wp:inline distT="0" distB="0" distL="0" distR="0">
            <wp:extent cx="65405" cy="38100"/>
            <wp:effectExtent l="0" t="0" r="10795"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8"/>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lang w:eastAsia="zh-CN"/>
        </w:rPr>
        <w:t>有关规定予以处理。</w:t>
      </w:r>
    </w:p>
    <w:p w14:paraId="40B551FE">
      <w:pPr>
        <w:kinsoku/>
        <w:wordWrap w:val="0"/>
        <w:spacing w:line="256" w:lineRule="auto"/>
        <w:jc w:val="both"/>
        <w:rPr>
          <w:rFonts w:asciiTheme="minorEastAsia" w:hAnsiTheme="minorEastAsia" w:eastAsiaTheme="minorEastAsia" w:cstheme="minorEastAsia"/>
          <w:lang w:eastAsia="zh-CN"/>
        </w:rPr>
      </w:pPr>
    </w:p>
    <w:p w14:paraId="61BBC056">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4.承诺函格式</w:t>
      </w:r>
    </w:p>
    <w:p w14:paraId="56EC3EDD">
      <w:pPr>
        <w:kinsoku/>
        <w:wordWrap w:val="0"/>
        <w:spacing w:line="360" w:lineRule="auto"/>
        <w:jc w:val="center"/>
        <w:rPr>
          <w:rFonts w:asciiTheme="minorEastAsia" w:hAnsiTheme="minorEastAsia" w:eastAsiaTheme="minorEastAsia" w:cstheme="minorEastAsia"/>
          <w:b/>
          <w:bCs/>
          <w:sz w:val="24"/>
          <w:szCs w:val="24"/>
          <w:lang w:eastAsia="zh-CN"/>
        </w:rPr>
      </w:pPr>
    </w:p>
    <w:p w14:paraId="6C208E38">
      <w:pPr>
        <w:kinsoku/>
        <w:wordWrap w:val="0"/>
        <w:spacing w:line="36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投标人承诺函</w:t>
      </w:r>
    </w:p>
    <w:p w14:paraId="199903C9">
      <w:pPr>
        <w:pStyle w:val="6"/>
        <w:kinsoku/>
        <w:wordWrap w:val="0"/>
        <w:spacing w:line="360" w:lineRule="auto"/>
        <w:jc w:val="both"/>
        <w:rPr>
          <w:rFonts w:asciiTheme="minorEastAsia" w:hAnsiTheme="minorEastAsia" w:eastAsiaTheme="minorEastAsia" w:cstheme="minorEastAsia"/>
          <w:spacing w:val="-3"/>
          <w:sz w:val="24"/>
          <w:szCs w:val="24"/>
          <w:lang w:eastAsia="zh-CN"/>
        </w:rPr>
      </w:pPr>
    </w:p>
    <w:p w14:paraId="4CF7D57C">
      <w:pPr>
        <w:pStyle w:val="6"/>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14:paraId="1132CA7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7FB0D2C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6C09AF03">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142BEFE9">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5F58C5C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14:paraId="2C9F9F3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607BD8F1">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67135E0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14:paraId="0D4D325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06476BC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r>
        <w:rPr>
          <w:rFonts w:hint="eastAsia" w:asciiTheme="minorEastAsia" w:hAnsiTheme="minorEastAsia" w:eastAsiaTheme="minorEastAsia" w:cstheme="minorEastAsia"/>
          <w:sz w:val="24"/>
          <w:szCs w:val="24"/>
          <w:lang w:val="en-US" w:eastAsia="zh-CN"/>
        </w:rPr>
        <w:t>或盖章</w:t>
      </w:r>
      <w:r>
        <w:rPr>
          <w:rFonts w:hint="eastAsia" w:asciiTheme="minorEastAsia" w:hAnsiTheme="minorEastAsia" w:eastAsiaTheme="minorEastAsia" w:cstheme="minorEastAsia"/>
          <w:sz w:val="24"/>
          <w:szCs w:val="24"/>
          <w:lang w:eastAsia="zh-CN"/>
        </w:rPr>
        <w:t>）：</w:t>
      </w:r>
    </w:p>
    <w:p w14:paraId="6D1EBE15">
      <w:pPr>
        <w:kinsoku/>
        <w:wordWrap w:val="0"/>
        <w:spacing w:line="360" w:lineRule="auto"/>
        <w:ind w:firstLine="720"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1F9E1028">
      <w:pPr>
        <w:kinsoku/>
        <w:wordWrap w:val="0"/>
        <w:spacing w:line="256" w:lineRule="auto"/>
        <w:jc w:val="both"/>
        <w:rPr>
          <w:rFonts w:asciiTheme="minorEastAsia" w:hAnsiTheme="minorEastAsia" w:eastAsiaTheme="minorEastAsia" w:cstheme="minorEastAsia"/>
          <w:lang w:eastAsia="zh-CN"/>
        </w:rPr>
      </w:pPr>
    </w:p>
    <w:p w14:paraId="3F569F30">
      <w:pPr>
        <w:kinsoku/>
        <w:wordWrap w:val="0"/>
        <w:spacing w:line="256" w:lineRule="auto"/>
        <w:jc w:val="both"/>
        <w:rPr>
          <w:rFonts w:asciiTheme="minorEastAsia" w:hAnsiTheme="minorEastAsia" w:eastAsiaTheme="minorEastAsia" w:cstheme="minorEastAsia"/>
          <w:lang w:eastAsia="zh-CN"/>
        </w:rPr>
      </w:pPr>
    </w:p>
    <w:p w14:paraId="0FBFE5E6">
      <w:pPr>
        <w:kinsoku/>
        <w:wordWrap w:val="0"/>
        <w:spacing w:line="256" w:lineRule="auto"/>
        <w:jc w:val="both"/>
        <w:rPr>
          <w:rFonts w:asciiTheme="minorEastAsia" w:hAnsiTheme="minorEastAsia" w:eastAsiaTheme="minorEastAsia" w:cstheme="minorEastAsia"/>
          <w:lang w:eastAsia="zh-CN"/>
        </w:rPr>
      </w:pPr>
    </w:p>
    <w:p w14:paraId="6D1B9892">
      <w:pPr>
        <w:kinsoku/>
        <w:wordWrap w:val="0"/>
        <w:spacing w:line="360" w:lineRule="auto"/>
        <w:jc w:val="both"/>
        <w:rPr>
          <w:rFonts w:asciiTheme="minorEastAsia" w:hAnsiTheme="minorEastAsia" w:eastAsiaTheme="minorEastAsia" w:cstheme="minorEastAsia"/>
          <w:b/>
          <w:bCs/>
          <w:sz w:val="24"/>
          <w:szCs w:val="24"/>
          <w:lang w:eastAsia="zh-CN"/>
        </w:rPr>
      </w:pPr>
    </w:p>
    <w:p w14:paraId="4325A837">
      <w:pPr>
        <w:kinsoku/>
        <w:wordWrap w:val="0"/>
        <w:spacing w:line="360" w:lineRule="auto"/>
        <w:jc w:val="both"/>
        <w:rPr>
          <w:rFonts w:asciiTheme="minorEastAsia" w:hAnsiTheme="minorEastAsia" w:eastAsiaTheme="minorEastAsia" w:cstheme="minorEastAsia"/>
          <w:b/>
          <w:bCs/>
          <w:sz w:val="24"/>
          <w:szCs w:val="24"/>
          <w:lang w:eastAsia="zh-CN"/>
        </w:rPr>
      </w:pPr>
    </w:p>
    <w:p w14:paraId="0989888F">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5.营业执照副本或其他资格证明文件</w:t>
      </w:r>
    </w:p>
    <w:p w14:paraId="35E2446F">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6.具有履行合同所必需的设备和专业技术能力的承诺</w:t>
      </w:r>
    </w:p>
    <w:p w14:paraId="489B49A2">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7.依法缴纳税收和社会保障资金的缴费凭证(提供近</w:t>
      </w:r>
      <w:r>
        <w:rPr>
          <w:rFonts w:hint="eastAsia" w:asciiTheme="minorEastAsia" w:hAnsiTheme="minorEastAsia" w:eastAsiaTheme="minorEastAsia" w:cstheme="minorEastAsia"/>
          <w:b/>
          <w:bCs/>
          <w:sz w:val="24"/>
          <w:szCs w:val="24"/>
          <w:lang w:val="en-US" w:eastAsia="zh-CN"/>
        </w:rPr>
        <w:t>六个月</w:t>
      </w:r>
      <w:r>
        <w:rPr>
          <w:rFonts w:hint="eastAsia" w:asciiTheme="minorEastAsia" w:hAnsiTheme="minorEastAsia" w:eastAsiaTheme="minorEastAsia" w:cstheme="minorEastAsia"/>
          <w:b/>
          <w:bCs/>
          <w:sz w:val="24"/>
          <w:szCs w:val="24"/>
          <w:lang w:eastAsia="zh-CN"/>
        </w:rPr>
        <w:t>内任意一个月的有效凭证)</w:t>
      </w:r>
    </w:p>
    <w:p w14:paraId="4BF366A0">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8.良好的商业信誉和健全的财务会计制度的证明文件</w:t>
      </w:r>
    </w:p>
    <w:p w14:paraId="4644681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说明：（1）提供本单位202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14:paraId="3A3839DC">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9.投标人出具参加政府采购活动前三年内，在经营活动中没有重大违法记录的书面声明（加盖单位公章）</w:t>
      </w:r>
    </w:p>
    <w:p w14:paraId="62E77786">
      <w:pPr>
        <w:kinsoku/>
        <w:wordWrap w:val="0"/>
        <w:spacing w:line="360" w:lineRule="auto"/>
        <w:jc w:val="both"/>
        <w:rPr>
          <w:rFonts w:asciiTheme="minorEastAsia" w:hAnsiTheme="minorEastAsia" w:eastAsiaTheme="minorEastAsia" w:cstheme="minorEastAsia"/>
          <w:b/>
          <w:bCs/>
          <w:sz w:val="24"/>
          <w:szCs w:val="24"/>
          <w:lang w:eastAsia="zh-CN"/>
        </w:rPr>
      </w:pPr>
    </w:p>
    <w:p w14:paraId="46587800">
      <w:pPr>
        <w:kinsoku/>
        <w:wordWrap w:val="0"/>
        <w:spacing w:line="360" w:lineRule="auto"/>
        <w:jc w:val="both"/>
        <w:rPr>
          <w:rFonts w:asciiTheme="minorEastAsia" w:hAnsiTheme="minorEastAsia" w:eastAsiaTheme="minorEastAsia" w:cstheme="minorEastAsia"/>
          <w:b/>
          <w:bCs/>
          <w:sz w:val="24"/>
          <w:szCs w:val="24"/>
          <w:lang w:eastAsia="zh-CN"/>
        </w:rPr>
      </w:pPr>
    </w:p>
    <w:p w14:paraId="4FC768FC">
      <w:pPr>
        <w:kinsoku/>
        <w:wordWrap w:val="0"/>
        <w:spacing w:line="360" w:lineRule="auto"/>
        <w:jc w:val="both"/>
        <w:rPr>
          <w:rFonts w:asciiTheme="minorEastAsia" w:hAnsiTheme="minorEastAsia" w:eastAsiaTheme="minorEastAsia" w:cstheme="minorEastAsia"/>
          <w:b/>
          <w:bCs/>
          <w:sz w:val="24"/>
          <w:szCs w:val="24"/>
          <w:lang w:eastAsia="zh-CN"/>
        </w:rPr>
      </w:pPr>
    </w:p>
    <w:p w14:paraId="7F4B928F">
      <w:pPr>
        <w:kinsoku/>
        <w:wordWrap w:val="0"/>
        <w:spacing w:line="360" w:lineRule="auto"/>
        <w:jc w:val="both"/>
        <w:rPr>
          <w:rFonts w:asciiTheme="minorEastAsia" w:hAnsiTheme="minorEastAsia" w:eastAsiaTheme="minorEastAsia" w:cstheme="minorEastAsia"/>
          <w:b/>
          <w:bCs/>
          <w:sz w:val="24"/>
          <w:szCs w:val="24"/>
          <w:lang w:eastAsia="zh-CN"/>
        </w:rPr>
      </w:pPr>
    </w:p>
    <w:p w14:paraId="13C8FDA4">
      <w:pPr>
        <w:kinsoku/>
        <w:wordWrap w:val="0"/>
        <w:spacing w:line="360" w:lineRule="auto"/>
        <w:jc w:val="both"/>
        <w:rPr>
          <w:rFonts w:asciiTheme="minorEastAsia" w:hAnsiTheme="minorEastAsia" w:eastAsiaTheme="minorEastAsia" w:cstheme="minorEastAsia"/>
          <w:b/>
          <w:bCs/>
          <w:sz w:val="24"/>
          <w:szCs w:val="24"/>
          <w:lang w:eastAsia="zh-CN"/>
        </w:rPr>
      </w:pPr>
    </w:p>
    <w:p w14:paraId="4F88BDD3">
      <w:pPr>
        <w:kinsoku/>
        <w:wordWrap w:val="0"/>
        <w:spacing w:line="360" w:lineRule="auto"/>
        <w:jc w:val="both"/>
        <w:rPr>
          <w:rFonts w:asciiTheme="minorEastAsia" w:hAnsiTheme="minorEastAsia" w:eastAsiaTheme="minorEastAsia" w:cstheme="minorEastAsia"/>
          <w:b/>
          <w:bCs/>
          <w:sz w:val="24"/>
          <w:szCs w:val="24"/>
          <w:lang w:eastAsia="zh-CN"/>
        </w:rPr>
      </w:pPr>
    </w:p>
    <w:p w14:paraId="2022906F">
      <w:pPr>
        <w:kinsoku/>
        <w:wordWrap w:val="0"/>
        <w:spacing w:line="360" w:lineRule="auto"/>
        <w:jc w:val="both"/>
        <w:rPr>
          <w:rFonts w:asciiTheme="minorEastAsia" w:hAnsiTheme="minorEastAsia" w:eastAsiaTheme="minorEastAsia" w:cstheme="minorEastAsia"/>
          <w:b/>
          <w:bCs/>
          <w:sz w:val="24"/>
          <w:szCs w:val="24"/>
          <w:lang w:eastAsia="zh-CN"/>
        </w:rPr>
      </w:pPr>
    </w:p>
    <w:p w14:paraId="19BF80AE">
      <w:pPr>
        <w:kinsoku/>
        <w:wordWrap w:val="0"/>
        <w:spacing w:line="360" w:lineRule="auto"/>
        <w:jc w:val="both"/>
        <w:rPr>
          <w:rFonts w:asciiTheme="minorEastAsia" w:hAnsiTheme="minorEastAsia" w:eastAsiaTheme="minorEastAsia" w:cstheme="minorEastAsia"/>
          <w:b/>
          <w:bCs/>
          <w:sz w:val="24"/>
          <w:szCs w:val="24"/>
          <w:lang w:eastAsia="zh-CN"/>
        </w:rPr>
      </w:pPr>
    </w:p>
    <w:p w14:paraId="5082FC25">
      <w:pPr>
        <w:kinsoku/>
        <w:wordWrap w:val="0"/>
        <w:spacing w:line="360" w:lineRule="auto"/>
        <w:jc w:val="both"/>
        <w:rPr>
          <w:rFonts w:asciiTheme="minorEastAsia" w:hAnsiTheme="minorEastAsia" w:eastAsiaTheme="minorEastAsia" w:cstheme="minorEastAsia"/>
          <w:b/>
          <w:bCs/>
          <w:sz w:val="24"/>
          <w:szCs w:val="24"/>
          <w:lang w:eastAsia="zh-CN"/>
        </w:rPr>
      </w:pPr>
    </w:p>
    <w:p w14:paraId="6953B8FC">
      <w:pPr>
        <w:kinsoku/>
        <w:wordWrap w:val="0"/>
        <w:spacing w:line="360" w:lineRule="auto"/>
        <w:jc w:val="both"/>
        <w:rPr>
          <w:rFonts w:asciiTheme="minorEastAsia" w:hAnsiTheme="minorEastAsia" w:eastAsiaTheme="minorEastAsia" w:cstheme="minorEastAsia"/>
          <w:b/>
          <w:bCs/>
          <w:sz w:val="24"/>
          <w:szCs w:val="24"/>
          <w:lang w:eastAsia="zh-CN"/>
        </w:rPr>
      </w:pPr>
    </w:p>
    <w:p w14:paraId="7C8C0036">
      <w:pPr>
        <w:kinsoku/>
        <w:wordWrap w:val="0"/>
        <w:spacing w:line="360" w:lineRule="auto"/>
        <w:jc w:val="both"/>
        <w:rPr>
          <w:rFonts w:asciiTheme="minorEastAsia" w:hAnsiTheme="minorEastAsia" w:eastAsiaTheme="minorEastAsia" w:cstheme="minorEastAsia"/>
          <w:b/>
          <w:bCs/>
          <w:sz w:val="24"/>
          <w:szCs w:val="24"/>
          <w:lang w:eastAsia="zh-CN"/>
        </w:rPr>
      </w:pPr>
    </w:p>
    <w:p w14:paraId="4103DA53">
      <w:pPr>
        <w:kinsoku/>
        <w:wordWrap w:val="0"/>
        <w:spacing w:line="360" w:lineRule="auto"/>
        <w:jc w:val="both"/>
        <w:rPr>
          <w:rFonts w:asciiTheme="minorEastAsia" w:hAnsiTheme="minorEastAsia" w:eastAsiaTheme="minorEastAsia" w:cstheme="minorEastAsia"/>
          <w:b/>
          <w:bCs/>
          <w:sz w:val="24"/>
          <w:szCs w:val="24"/>
          <w:lang w:eastAsia="zh-CN"/>
        </w:rPr>
      </w:pPr>
    </w:p>
    <w:p w14:paraId="029D32F3">
      <w:pPr>
        <w:kinsoku/>
        <w:wordWrap w:val="0"/>
        <w:spacing w:line="360" w:lineRule="auto"/>
        <w:jc w:val="both"/>
        <w:rPr>
          <w:rFonts w:asciiTheme="minorEastAsia" w:hAnsiTheme="minorEastAsia" w:eastAsiaTheme="minorEastAsia" w:cstheme="minorEastAsia"/>
          <w:b/>
          <w:bCs/>
          <w:sz w:val="24"/>
          <w:szCs w:val="24"/>
          <w:lang w:eastAsia="zh-CN"/>
        </w:rPr>
      </w:pPr>
    </w:p>
    <w:p w14:paraId="3637DF45">
      <w:pPr>
        <w:kinsoku/>
        <w:wordWrap w:val="0"/>
        <w:spacing w:line="360" w:lineRule="auto"/>
        <w:jc w:val="both"/>
        <w:rPr>
          <w:rFonts w:asciiTheme="minorEastAsia" w:hAnsiTheme="minorEastAsia" w:eastAsiaTheme="minorEastAsia" w:cstheme="minorEastAsia"/>
          <w:b/>
          <w:bCs/>
          <w:sz w:val="24"/>
          <w:szCs w:val="24"/>
          <w:lang w:eastAsia="zh-CN"/>
        </w:rPr>
      </w:pPr>
    </w:p>
    <w:p w14:paraId="33F8D8F4">
      <w:pPr>
        <w:kinsoku/>
        <w:wordWrap w:val="0"/>
        <w:spacing w:line="360" w:lineRule="auto"/>
        <w:jc w:val="both"/>
        <w:rPr>
          <w:rFonts w:asciiTheme="minorEastAsia" w:hAnsiTheme="minorEastAsia" w:eastAsiaTheme="minorEastAsia" w:cstheme="minorEastAsia"/>
          <w:b/>
          <w:bCs/>
          <w:sz w:val="24"/>
          <w:szCs w:val="24"/>
          <w:lang w:eastAsia="zh-CN"/>
        </w:rPr>
      </w:pPr>
    </w:p>
    <w:p w14:paraId="1D2999F4">
      <w:pPr>
        <w:kinsoku/>
        <w:wordWrap w:val="0"/>
        <w:spacing w:line="360" w:lineRule="auto"/>
        <w:jc w:val="both"/>
        <w:rPr>
          <w:rFonts w:asciiTheme="minorEastAsia" w:hAnsiTheme="minorEastAsia" w:eastAsiaTheme="minorEastAsia" w:cstheme="minorEastAsia"/>
          <w:b/>
          <w:bCs/>
          <w:sz w:val="24"/>
          <w:szCs w:val="24"/>
          <w:lang w:eastAsia="zh-CN"/>
        </w:rPr>
      </w:pPr>
    </w:p>
    <w:p w14:paraId="6BF00730">
      <w:pPr>
        <w:kinsoku/>
        <w:wordWrap w:val="0"/>
        <w:spacing w:line="360" w:lineRule="auto"/>
        <w:jc w:val="both"/>
        <w:rPr>
          <w:rFonts w:asciiTheme="minorEastAsia" w:hAnsiTheme="minorEastAsia" w:eastAsiaTheme="minorEastAsia" w:cstheme="minorEastAsia"/>
          <w:b/>
          <w:bCs/>
          <w:sz w:val="24"/>
          <w:szCs w:val="24"/>
          <w:lang w:eastAsia="zh-CN"/>
        </w:rPr>
      </w:pPr>
    </w:p>
    <w:p w14:paraId="0C935ACD">
      <w:pPr>
        <w:kinsoku/>
        <w:wordWrap w:val="0"/>
        <w:spacing w:line="360" w:lineRule="auto"/>
        <w:jc w:val="both"/>
        <w:rPr>
          <w:rFonts w:asciiTheme="minorEastAsia" w:hAnsiTheme="minorEastAsia" w:eastAsiaTheme="minorEastAsia" w:cstheme="minorEastAsia"/>
          <w:b/>
          <w:bCs/>
          <w:sz w:val="24"/>
          <w:szCs w:val="24"/>
          <w:lang w:eastAsia="zh-CN"/>
        </w:rPr>
      </w:pPr>
    </w:p>
    <w:p w14:paraId="608FE3A0">
      <w:pPr>
        <w:kinsoku/>
        <w:wordWrap w:val="0"/>
        <w:spacing w:line="360" w:lineRule="auto"/>
        <w:jc w:val="both"/>
        <w:rPr>
          <w:rFonts w:asciiTheme="minorEastAsia" w:hAnsiTheme="minorEastAsia" w:eastAsiaTheme="minorEastAsia" w:cstheme="minorEastAsia"/>
          <w:b/>
          <w:bCs/>
          <w:sz w:val="24"/>
          <w:szCs w:val="24"/>
          <w:lang w:eastAsia="zh-CN"/>
        </w:rPr>
      </w:pPr>
    </w:p>
    <w:p w14:paraId="59EE0DAA">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10.投标人诚信承诺书</w:t>
      </w:r>
    </w:p>
    <w:p w14:paraId="5D138C58">
      <w:pPr>
        <w:kinsoku/>
        <w:wordWrap w:val="0"/>
        <w:spacing w:line="360" w:lineRule="auto"/>
        <w:jc w:val="center"/>
        <w:rPr>
          <w:rFonts w:asciiTheme="minorEastAsia" w:hAnsiTheme="minorEastAsia" w:eastAsiaTheme="minorEastAsia" w:cstheme="minorEastAsia"/>
          <w:b/>
          <w:bCs/>
          <w:sz w:val="24"/>
          <w:szCs w:val="24"/>
          <w:lang w:eastAsia="zh-CN"/>
        </w:rPr>
      </w:pPr>
    </w:p>
    <w:p w14:paraId="76E01F5C">
      <w:pPr>
        <w:kinsoku/>
        <w:wordWrap w:val="0"/>
        <w:spacing w:line="360" w:lineRule="auto"/>
        <w:jc w:val="center"/>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6938999D">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08F3AD3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14:paraId="6029C32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77FD83D0">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14:paraId="3CE9A9C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50F19BDD">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14:paraId="456CA66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承诺人法定地址：</w:t>
      </w:r>
    </w:p>
    <w:p w14:paraId="79A3B3D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授权代表（签字或盖章）：</w:t>
      </w:r>
    </w:p>
    <w:p w14:paraId="49A54A1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电话：</w:t>
      </w:r>
    </w:p>
    <w:p w14:paraId="06D88FC3">
      <w:pPr>
        <w:kinsoku/>
        <w:wordWrap w:val="0"/>
        <w:spacing w:line="360" w:lineRule="auto"/>
        <w:ind w:firstLine="672"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日期：年月日</w:t>
      </w:r>
    </w:p>
    <w:p w14:paraId="524DAC88">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14:paraId="39A2B263">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14:paraId="3DD7160F">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11.投标人出具信用记录查询结果网页截图</w:t>
      </w:r>
    </w:p>
    <w:p w14:paraId="6DB8C6D9">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12.其他资格证明</w:t>
      </w:r>
    </w:p>
    <w:p w14:paraId="2AD641FD">
      <w:pPr>
        <w:kinsoku/>
        <w:wordWrap w:val="0"/>
        <w:spacing w:line="360" w:lineRule="auto"/>
        <w:jc w:val="both"/>
        <w:rPr>
          <w:rFonts w:asciiTheme="minorEastAsia" w:hAnsiTheme="minorEastAsia" w:eastAsiaTheme="minorEastAsia" w:cstheme="minorEastAsia"/>
          <w:b/>
          <w:bCs/>
          <w:sz w:val="24"/>
          <w:szCs w:val="24"/>
          <w:lang w:eastAsia="zh-CN"/>
        </w:rPr>
      </w:pPr>
    </w:p>
    <w:p w14:paraId="29A1DA3A">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上述5-9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38F4F4D6">
      <w:pPr>
        <w:pStyle w:val="6"/>
        <w:kinsoku/>
        <w:wordWrap w:val="0"/>
        <w:spacing w:line="360" w:lineRule="auto"/>
        <w:jc w:val="center"/>
        <w:rPr>
          <w:rFonts w:asciiTheme="minorEastAsia" w:hAnsiTheme="minorEastAsia" w:eastAsiaTheme="minorEastAsia" w:cstheme="minorEastAsia"/>
          <w:b/>
          <w:bCs/>
          <w:sz w:val="32"/>
          <w:szCs w:val="32"/>
          <w:lang w:val="zh-CN" w:eastAsia="zh-CN"/>
        </w:rPr>
      </w:pPr>
      <w:r>
        <w:rPr>
          <w:rFonts w:hint="eastAsia" w:asciiTheme="minorEastAsia" w:hAnsiTheme="minorEastAsia" w:eastAsiaTheme="minorEastAsia" w:cstheme="minorEastAsia"/>
          <w:b/>
          <w:bCs/>
          <w:sz w:val="32"/>
          <w:szCs w:val="32"/>
          <w:lang w:val="zh-CN" w:eastAsia="zh-CN"/>
        </w:rPr>
        <w:t>南阳市政府采购供应商信用承诺函</w:t>
      </w:r>
    </w:p>
    <w:p w14:paraId="7E55CAC2">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14:paraId="2D72BB6A">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14:paraId="10B7C5B7">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14:paraId="7DD4121D">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14:paraId="309BE010">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14:paraId="2AA8A9D9">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14:paraId="5930101A">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174E5B1E">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14:paraId="7CD72F58">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14:paraId="2A2BA72C">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14:paraId="7233DA34">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14:paraId="3786C136">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14:paraId="6009A428">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14:paraId="6EE51CF5">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14:paraId="0CABC305">
      <w:pPr>
        <w:widowControl w:val="0"/>
        <w:kinsoku/>
        <w:wordWrap w:val="0"/>
        <w:spacing w:line="360" w:lineRule="auto"/>
        <w:jc w:val="both"/>
        <w:rPr>
          <w:rFonts w:asciiTheme="minorEastAsia" w:hAnsiTheme="minorEastAsia" w:eastAsiaTheme="minorEastAsia" w:cstheme="minorEastAsia"/>
          <w:sz w:val="24"/>
          <w:szCs w:val="24"/>
          <w:lang w:eastAsia="zh-CN"/>
        </w:rPr>
      </w:pPr>
    </w:p>
    <w:p w14:paraId="054B881C">
      <w:pPr>
        <w:widowControl w:val="0"/>
        <w:kinsoku/>
        <w:wordWrap w:val="0"/>
        <w:spacing w:line="360" w:lineRule="auto"/>
        <w:jc w:val="both"/>
        <w:rPr>
          <w:rFonts w:asciiTheme="minorEastAsia" w:hAnsiTheme="minorEastAsia" w:eastAsiaTheme="minorEastAsia" w:cstheme="minorEastAsia"/>
          <w:sz w:val="24"/>
          <w:szCs w:val="24"/>
          <w:lang w:eastAsia="zh-CN"/>
        </w:rPr>
      </w:pPr>
    </w:p>
    <w:p w14:paraId="506224B6">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14:paraId="52B2A869">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14:paraId="1993DC41">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14:paraId="657B2DA3">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14:paraId="71153411">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14:paraId="52978836">
      <w:pPr>
        <w:kinsoku/>
        <w:wordWrap w:val="0"/>
        <w:spacing w:line="360" w:lineRule="auto"/>
        <w:ind w:firstLine="480" w:firstLineChars="200"/>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p w14:paraId="3749EDE9">
      <w:pPr>
        <w:pStyle w:val="6"/>
        <w:kinsoku/>
        <w:wordWrap w:val="0"/>
        <w:spacing w:before="78" w:line="360" w:lineRule="auto"/>
        <w:jc w:val="both"/>
        <w:outlineLvl w:val="2"/>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rPr>
        <w:t>二、商务技术文件格式</w:t>
      </w:r>
    </w:p>
    <w:p w14:paraId="291E17D0">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rPr>
        <w:t>1.投标书格式</w:t>
      </w:r>
    </w:p>
    <w:p w14:paraId="1CF6C07B">
      <w:pPr>
        <w:kinsoku/>
        <w:wordWrap w:val="0"/>
        <w:spacing w:line="360" w:lineRule="auto"/>
        <w:ind w:firstLine="607" w:firstLineChars="252"/>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投标书</w:t>
      </w:r>
    </w:p>
    <w:p w14:paraId="31D2828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71EB4949">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致：采购人</w:t>
      </w:r>
    </w:p>
    <w:p w14:paraId="69B5098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根据贵方招标编号为（）的公开招标公告，签字代表（全名、职务）经正式授权并代表投标人（投标人名称、地址）提交电子投标文件一份，并对之负法律责任。</w:t>
      </w:r>
    </w:p>
    <w:p w14:paraId="47545544">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投标文件组成资格证明文件第1至</w:t>
      </w:r>
      <w:r>
        <w:rPr>
          <w:rFonts w:hint="eastAsia" w:asciiTheme="minorEastAsia" w:hAnsiTheme="minorEastAsia" w:eastAsiaTheme="minorEastAsia" w:cstheme="minorEastAsia"/>
          <w:color w:val="auto"/>
          <w:sz w:val="24"/>
          <w:szCs w:val="24"/>
          <w:lang w:eastAsia="zh-CN"/>
        </w:rPr>
        <w:t>项</w:t>
      </w:r>
      <w:r>
        <w:rPr>
          <w:rFonts w:hint="eastAsia" w:asciiTheme="minorEastAsia" w:hAnsiTheme="minorEastAsia" w:eastAsiaTheme="minorEastAsia" w:cstheme="minorEastAsia"/>
          <w:sz w:val="24"/>
          <w:szCs w:val="24"/>
          <w:lang w:eastAsia="zh-CN"/>
        </w:rPr>
        <w:t>，商务技术文件第1</w:t>
      </w:r>
      <w:r>
        <w:rPr>
          <w:rFonts w:hint="eastAsia" w:asciiTheme="minorEastAsia" w:hAnsiTheme="minorEastAsia" w:eastAsiaTheme="minorEastAsia" w:cstheme="minorEastAsia"/>
          <w:color w:val="auto"/>
          <w:sz w:val="24"/>
          <w:szCs w:val="24"/>
          <w:lang w:eastAsia="zh-CN"/>
        </w:rPr>
        <w:t>至项</w:t>
      </w:r>
      <w:r>
        <w:rPr>
          <w:rFonts w:hint="eastAsia" w:asciiTheme="minorEastAsia" w:hAnsiTheme="minorEastAsia" w:eastAsiaTheme="minorEastAsia" w:cstheme="minorEastAsia"/>
          <w:sz w:val="24"/>
          <w:szCs w:val="24"/>
          <w:lang w:eastAsia="zh-CN"/>
        </w:rPr>
        <w:t>。</w:t>
      </w:r>
    </w:p>
    <w:p w14:paraId="51EA5A1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据此函，签字代表宣布同意如下：</w:t>
      </w:r>
    </w:p>
    <w:p w14:paraId="62038872">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1、所附服务报价为以开标一览表为准。</w:t>
      </w:r>
    </w:p>
    <w:p w14:paraId="0FF92B54">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2、如果我们的投标书被接受，我们将履行招标文件中规定的每一项要求，按期、按质、按量履行合同。</w:t>
      </w:r>
    </w:p>
    <w:p w14:paraId="0E539059">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3、我方愿按《中华人民共和国政府采购法》和《中华人民共和国民法典》履行我方的全部责任。</w:t>
      </w:r>
    </w:p>
    <w:p w14:paraId="194AECA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4、我方已详细审查全部招标文件，包括修改文件以及全部参考资料和有关附件。我们完全理解并同意放弃对这方面有不明白及误解的权力。</w:t>
      </w:r>
    </w:p>
    <w:p w14:paraId="7CFD8E13">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5、本投标自开标之日起有效期为60天。</w:t>
      </w:r>
    </w:p>
    <w:p w14:paraId="71D27528">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w:t>
      </w:r>
    </w:p>
    <w:p w14:paraId="5B8AAC20">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电话（传真）：</w:t>
      </w:r>
    </w:p>
    <w:p w14:paraId="7793C730">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w:t>
      </w:r>
    </w:p>
    <w:p w14:paraId="247A15B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p w14:paraId="2638033B">
      <w:pPr>
        <w:kinsoku/>
        <w:wordWrap w:val="0"/>
        <w:spacing w:line="360" w:lineRule="auto"/>
        <w:ind w:firstLine="604" w:firstLineChars="252"/>
        <w:jc w:val="both"/>
        <w:rPr>
          <w:rFonts w:asciiTheme="minorEastAsia" w:hAnsiTheme="minorEastAsia" w:eastAsiaTheme="minorEastAsia" w:cstheme="minorEastAsia"/>
          <w:sz w:val="24"/>
          <w:szCs w:val="24"/>
          <w:lang w:eastAsia="zh-CN"/>
        </w:rPr>
        <w:sectPr>
          <w:headerReference r:id="rId12" w:type="default"/>
          <w:footerReference r:id="rId13"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4D0B952E">
      <w:pPr>
        <w:kinsoku/>
        <w:wordWrap w:val="0"/>
        <w:jc w:val="both"/>
        <w:rPr>
          <w:rFonts w:ascii="宋体" w:hAnsi="宋体"/>
          <w:b/>
          <w:sz w:val="24"/>
          <w:szCs w:val="24"/>
          <w:lang w:eastAsia="zh-CN"/>
        </w:rPr>
      </w:pPr>
      <w:r>
        <w:rPr>
          <w:rFonts w:hint="eastAsia" w:ascii="宋体" w:hAnsi="宋体"/>
          <w:b/>
          <w:sz w:val="24"/>
          <w:szCs w:val="24"/>
          <w:lang w:eastAsia="zh-CN"/>
        </w:rPr>
        <w:t>2、投标分项报价一览表（适用于货物可根据项目实际需求自行改动）</w:t>
      </w:r>
    </w:p>
    <w:p w14:paraId="4FC5A8CA">
      <w:pPr>
        <w:kinsoku/>
        <w:wordWrap w:val="0"/>
        <w:jc w:val="both"/>
        <w:rPr>
          <w:rFonts w:ascii="宋体" w:hAnsi="宋体"/>
          <w:b/>
          <w:sz w:val="24"/>
          <w:szCs w:val="24"/>
          <w:lang w:eastAsia="zh-CN"/>
        </w:rPr>
      </w:pPr>
    </w:p>
    <w:p w14:paraId="4CDA18B5">
      <w:pPr>
        <w:kinsoku/>
        <w:wordWrap w:val="0"/>
        <w:jc w:val="center"/>
        <w:rPr>
          <w:rFonts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4"/>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14:paraId="75AB95EF">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ign w:val="center"/>
          </w:tcPr>
          <w:p w14:paraId="1805A53C">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tc>
        <w:tc>
          <w:tcPr>
            <w:tcW w:w="4536" w:type="dxa"/>
            <w:gridSpan w:val="2"/>
            <w:tcBorders>
              <w:top w:val="nil"/>
              <w:left w:val="nil"/>
              <w:bottom w:val="single" w:color="auto" w:sz="4" w:space="0"/>
              <w:right w:val="nil"/>
            </w:tcBorders>
            <w:noWrap/>
            <w:vAlign w:val="center"/>
          </w:tcPr>
          <w:p w14:paraId="6F9D1B8C">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ign w:val="center"/>
          </w:tcPr>
          <w:p w14:paraId="68D3B529">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noWrap/>
            <w:vAlign w:val="center"/>
          </w:tcPr>
          <w:p w14:paraId="165758F1">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noWrap/>
            <w:vAlign w:val="center"/>
          </w:tcPr>
          <w:p w14:paraId="16CAFFA7">
            <w:pPr>
              <w:kinsoku/>
              <w:wordWrap w:val="0"/>
              <w:spacing w:line="360" w:lineRule="auto"/>
              <w:ind w:firstLine="360" w:firstLineChars="15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noWrap/>
            <w:vAlign w:val="center"/>
          </w:tcPr>
          <w:p w14:paraId="05F13A11">
            <w:pPr>
              <w:kinsoku/>
              <w:wordWrap w:val="0"/>
              <w:spacing w:line="360" w:lineRule="auto"/>
              <w:jc w:val="both"/>
              <w:rPr>
                <w:rFonts w:asciiTheme="minorEastAsia" w:hAnsiTheme="minorEastAsia" w:eastAsiaTheme="minorEastAsia" w:cstheme="minorEastAsia"/>
                <w:sz w:val="24"/>
                <w:szCs w:val="24"/>
                <w:lang w:eastAsia="zh-CN"/>
              </w:rPr>
            </w:pPr>
          </w:p>
        </w:tc>
      </w:tr>
      <w:tr w14:paraId="5777895D">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14:paraId="0884EDBB">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ign w:val="center"/>
          </w:tcPr>
          <w:p w14:paraId="782CBE8A">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ign w:val="center"/>
          </w:tcPr>
          <w:p w14:paraId="646A3709">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ign w:val="center"/>
          </w:tcPr>
          <w:p w14:paraId="3C11364A">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ign w:val="center"/>
          </w:tcPr>
          <w:p w14:paraId="11224174">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ign w:val="center"/>
          </w:tcPr>
          <w:p w14:paraId="28162DEA">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ign w:val="center"/>
          </w:tcPr>
          <w:p w14:paraId="37FFC552">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noWrap/>
            <w:vAlign w:val="center"/>
          </w:tcPr>
          <w:p w14:paraId="21989D5D">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ign w:val="center"/>
          </w:tcPr>
          <w:p w14:paraId="08EE783D">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ign w:val="center"/>
          </w:tcPr>
          <w:p w14:paraId="002BD751">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14:paraId="3E6FEE72">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14:paraId="50DDB50C">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ign w:val="bottom"/>
          </w:tcPr>
          <w:p w14:paraId="45D1AD00">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14:paraId="015F8358">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14:paraId="3BCB8427">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14:paraId="4137164C">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14:paraId="7BEA76B0">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14:paraId="245F2929">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14:paraId="54A74EDB">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14:paraId="58CAFA8F">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14:paraId="51E591B9">
            <w:pPr>
              <w:kinsoku/>
              <w:wordWrap w:val="0"/>
              <w:spacing w:line="360" w:lineRule="auto"/>
              <w:ind w:firstLine="567"/>
              <w:jc w:val="both"/>
              <w:rPr>
                <w:rFonts w:asciiTheme="minorEastAsia" w:hAnsiTheme="minorEastAsia" w:eastAsiaTheme="minorEastAsia" w:cstheme="minorEastAsia"/>
                <w:sz w:val="28"/>
                <w:szCs w:val="28"/>
                <w:lang w:eastAsia="zh-CN"/>
              </w:rPr>
            </w:pPr>
          </w:p>
          <w:p w14:paraId="57285969">
            <w:pPr>
              <w:kinsoku/>
              <w:wordWrap w:val="0"/>
              <w:spacing w:line="360" w:lineRule="auto"/>
              <w:ind w:firstLine="567"/>
              <w:jc w:val="both"/>
              <w:rPr>
                <w:rFonts w:asciiTheme="minorEastAsia" w:hAnsiTheme="minorEastAsia" w:eastAsiaTheme="minorEastAsia" w:cstheme="minorEastAsia"/>
                <w:sz w:val="28"/>
                <w:szCs w:val="28"/>
                <w:lang w:eastAsia="zh-CN"/>
              </w:rPr>
            </w:pPr>
          </w:p>
        </w:tc>
      </w:tr>
      <w:tr w14:paraId="4746BD3F">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14:paraId="7EE4A246">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ign w:val="bottom"/>
          </w:tcPr>
          <w:p w14:paraId="0B9A49F3">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14:paraId="5366C84D">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14:paraId="1E7DDD2B">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14:paraId="4DC6103B">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14:paraId="59276B48">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14:paraId="1CC5D284">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14:paraId="131A01E0">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14:paraId="0D2A135B">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14:paraId="7D817625">
            <w:pPr>
              <w:kinsoku/>
              <w:wordWrap w:val="0"/>
              <w:spacing w:line="360" w:lineRule="auto"/>
              <w:ind w:firstLine="567"/>
              <w:jc w:val="both"/>
              <w:rPr>
                <w:rFonts w:asciiTheme="minorEastAsia" w:hAnsiTheme="minorEastAsia" w:eastAsiaTheme="minorEastAsia" w:cstheme="minorEastAsia"/>
                <w:sz w:val="28"/>
                <w:szCs w:val="28"/>
                <w:lang w:eastAsia="zh-CN"/>
              </w:rPr>
            </w:pPr>
          </w:p>
          <w:p w14:paraId="084BCBE7">
            <w:pPr>
              <w:kinsoku/>
              <w:wordWrap w:val="0"/>
              <w:spacing w:line="360" w:lineRule="auto"/>
              <w:ind w:firstLine="567"/>
              <w:jc w:val="both"/>
              <w:rPr>
                <w:rFonts w:asciiTheme="minorEastAsia" w:hAnsiTheme="minorEastAsia" w:eastAsiaTheme="minorEastAsia" w:cstheme="minorEastAsia"/>
                <w:sz w:val="28"/>
                <w:szCs w:val="28"/>
                <w:lang w:eastAsia="zh-CN"/>
              </w:rPr>
            </w:pPr>
          </w:p>
        </w:tc>
      </w:tr>
      <w:tr w14:paraId="4D613957">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14:paraId="7136EAF3">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ign w:val="bottom"/>
          </w:tcPr>
          <w:p w14:paraId="441673DC">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14:paraId="442906B2">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14:paraId="70C62E76">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14:paraId="42C01CD0">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14:paraId="5DC35218">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14:paraId="099072E0">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14:paraId="679870AE">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14:paraId="1A40BF87">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14:paraId="425F35E8">
            <w:pPr>
              <w:kinsoku/>
              <w:wordWrap w:val="0"/>
              <w:spacing w:line="360" w:lineRule="auto"/>
              <w:ind w:firstLine="567"/>
              <w:jc w:val="both"/>
              <w:rPr>
                <w:rFonts w:asciiTheme="minorEastAsia" w:hAnsiTheme="minorEastAsia" w:eastAsiaTheme="minorEastAsia" w:cstheme="minorEastAsia"/>
                <w:sz w:val="28"/>
                <w:szCs w:val="28"/>
                <w:lang w:eastAsia="zh-CN"/>
              </w:rPr>
            </w:pPr>
          </w:p>
          <w:p w14:paraId="5C93514B">
            <w:pPr>
              <w:kinsoku/>
              <w:wordWrap w:val="0"/>
              <w:spacing w:line="360" w:lineRule="auto"/>
              <w:ind w:firstLine="567"/>
              <w:jc w:val="both"/>
              <w:rPr>
                <w:rFonts w:asciiTheme="minorEastAsia" w:hAnsiTheme="minorEastAsia" w:eastAsiaTheme="minorEastAsia" w:cstheme="minorEastAsia"/>
                <w:sz w:val="28"/>
                <w:szCs w:val="28"/>
                <w:lang w:eastAsia="zh-CN"/>
              </w:rPr>
            </w:pPr>
          </w:p>
        </w:tc>
      </w:tr>
      <w:tr w14:paraId="40BD76CE">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14:paraId="7ED6BA84">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ign w:val="bottom"/>
          </w:tcPr>
          <w:p w14:paraId="0838BFCE">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14:paraId="348CDA30">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14:paraId="2D9F33CA">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14:paraId="7AE6647B">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14:paraId="39AA2ADE">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14:paraId="235636BC">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14:paraId="509D6FF8">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14:paraId="3EC95495">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14:paraId="28C4AB3A">
            <w:pPr>
              <w:kinsoku/>
              <w:wordWrap w:val="0"/>
              <w:spacing w:line="360" w:lineRule="auto"/>
              <w:ind w:firstLine="567"/>
              <w:jc w:val="both"/>
              <w:rPr>
                <w:rFonts w:asciiTheme="minorEastAsia" w:hAnsiTheme="minorEastAsia" w:eastAsiaTheme="minorEastAsia" w:cstheme="minorEastAsia"/>
                <w:sz w:val="28"/>
                <w:szCs w:val="28"/>
                <w:lang w:eastAsia="zh-CN"/>
              </w:rPr>
            </w:pPr>
          </w:p>
          <w:p w14:paraId="5CA4F32F">
            <w:pPr>
              <w:kinsoku/>
              <w:wordWrap w:val="0"/>
              <w:spacing w:line="360" w:lineRule="auto"/>
              <w:ind w:firstLine="567"/>
              <w:jc w:val="both"/>
              <w:rPr>
                <w:rFonts w:asciiTheme="minorEastAsia" w:hAnsiTheme="minorEastAsia" w:eastAsiaTheme="minorEastAsia" w:cstheme="minorEastAsia"/>
                <w:sz w:val="28"/>
                <w:szCs w:val="28"/>
                <w:lang w:eastAsia="zh-CN"/>
              </w:rPr>
            </w:pPr>
          </w:p>
        </w:tc>
      </w:tr>
      <w:tr w14:paraId="5B541FD1">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14:paraId="1B76BB83">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14:paraId="53240E5F">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14:paraId="0979A008">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14:paraId="71F295F0">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14:paraId="71C65B30">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14:paraId="6C9EBFCA">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14:paraId="593B368B">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14:paraId="5EAC2825">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14:paraId="6086DE48">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14:paraId="120F5410">
            <w:pPr>
              <w:kinsoku/>
              <w:wordWrap w:val="0"/>
              <w:spacing w:line="360" w:lineRule="auto"/>
              <w:ind w:firstLine="567"/>
              <w:jc w:val="both"/>
              <w:rPr>
                <w:rFonts w:asciiTheme="minorEastAsia" w:hAnsiTheme="minorEastAsia" w:eastAsiaTheme="minorEastAsia" w:cstheme="minorEastAsia"/>
                <w:sz w:val="28"/>
                <w:szCs w:val="28"/>
                <w:lang w:eastAsia="zh-CN"/>
              </w:rPr>
            </w:pPr>
          </w:p>
        </w:tc>
      </w:tr>
      <w:tr w14:paraId="4182AE0B">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14:paraId="346D5BFB">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14:paraId="71DAB354">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14:paraId="6B12C1A3">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14:paraId="7659AF2F">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14:paraId="67832CDF">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14:paraId="464A4AAB">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14:paraId="0700B3F1">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14:paraId="129B018D">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14:paraId="1D8A810F">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14:paraId="2DFF7BA7">
            <w:pPr>
              <w:kinsoku/>
              <w:wordWrap w:val="0"/>
              <w:spacing w:line="360" w:lineRule="auto"/>
              <w:ind w:firstLine="567"/>
              <w:jc w:val="both"/>
              <w:rPr>
                <w:rFonts w:asciiTheme="minorEastAsia" w:hAnsiTheme="minorEastAsia" w:eastAsiaTheme="minorEastAsia" w:cstheme="minorEastAsia"/>
                <w:sz w:val="28"/>
                <w:szCs w:val="28"/>
                <w:lang w:eastAsia="zh-CN"/>
              </w:rPr>
            </w:pPr>
          </w:p>
          <w:p w14:paraId="5C064B39">
            <w:pPr>
              <w:kinsoku/>
              <w:wordWrap w:val="0"/>
              <w:spacing w:line="360" w:lineRule="auto"/>
              <w:ind w:firstLine="567"/>
              <w:jc w:val="both"/>
              <w:rPr>
                <w:rFonts w:asciiTheme="minorEastAsia" w:hAnsiTheme="minorEastAsia" w:eastAsiaTheme="minorEastAsia" w:cstheme="minorEastAsia"/>
                <w:sz w:val="28"/>
                <w:szCs w:val="28"/>
                <w:lang w:eastAsia="zh-CN"/>
              </w:rPr>
            </w:pPr>
          </w:p>
        </w:tc>
      </w:tr>
      <w:tr w14:paraId="6F8DAC35">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14:paraId="29F56DB4">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14:paraId="59243DA1">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14:paraId="5AD0117C">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14:paraId="742363CC">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14:paraId="4E438CC4">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14:paraId="4E2667C1">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14:paraId="231BFFAE">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14:paraId="23C845ED">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14:paraId="049DD898">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14:paraId="2EDD2F50">
            <w:pPr>
              <w:kinsoku/>
              <w:wordWrap w:val="0"/>
              <w:spacing w:line="360" w:lineRule="auto"/>
              <w:ind w:firstLine="567"/>
              <w:jc w:val="both"/>
              <w:rPr>
                <w:rFonts w:asciiTheme="minorEastAsia" w:hAnsiTheme="minorEastAsia" w:eastAsiaTheme="minorEastAsia" w:cstheme="minorEastAsia"/>
                <w:sz w:val="28"/>
                <w:szCs w:val="28"/>
                <w:lang w:eastAsia="zh-CN"/>
              </w:rPr>
            </w:pPr>
          </w:p>
        </w:tc>
      </w:tr>
      <w:tr w14:paraId="5CAD3CC3">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ign w:val="center"/>
          </w:tcPr>
          <w:p w14:paraId="77BD1060">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投标报价金额合计（大写）：</w:t>
            </w:r>
          </w:p>
        </w:tc>
      </w:tr>
    </w:tbl>
    <w:p w14:paraId="362DCF8D">
      <w:pPr>
        <w:kinsoku/>
        <w:wordWrap w:val="0"/>
        <w:spacing w:line="360" w:lineRule="auto"/>
        <w:jc w:val="both"/>
        <w:rPr>
          <w:rFonts w:asciiTheme="minorEastAsia" w:hAnsiTheme="minorEastAsia" w:eastAsiaTheme="minorEastAsia" w:cstheme="minorEastAsia"/>
          <w:sz w:val="24"/>
          <w:szCs w:val="24"/>
          <w:lang w:eastAsia="zh-CN"/>
        </w:rPr>
      </w:pPr>
    </w:p>
    <w:p w14:paraId="18DCB4BC">
      <w:pPr>
        <w:kinsoku/>
        <w:wordWrap w:val="0"/>
        <w:spacing w:line="360" w:lineRule="auto"/>
        <w:ind w:firstLine="240" w:firstLineChars="1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法定代表人（负责人）或授权代表（签字）：日期：</w:t>
      </w:r>
      <w:r>
        <w:rPr>
          <w:rFonts w:hint="eastAsia" w:asciiTheme="minorEastAsia" w:hAnsiTheme="minorEastAsia" w:eastAsiaTheme="minorEastAsia" w:cstheme="minorEastAsia"/>
          <w:spacing w:val="-8"/>
          <w:sz w:val="24"/>
          <w:szCs w:val="24"/>
          <w:lang w:eastAsia="zh-CN"/>
        </w:rPr>
        <w:t>年月日</w:t>
      </w:r>
    </w:p>
    <w:p w14:paraId="46805E9A">
      <w:pPr>
        <w:kinsoku/>
        <w:wordWrap w:val="0"/>
        <w:spacing w:line="360" w:lineRule="auto"/>
        <w:ind w:firstLine="240" w:firstLineChars="100"/>
        <w:jc w:val="both"/>
        <w:rPr>
          <w:rFonts w:asciiTheme="minorEastAsia" w:hAnsiTheme="minorEastAsia" w:eastAsiaTheme="minorEastAsia" w:cstheme="minorEastAsia"/>
          <w:sz w:val="24"/>
          <w:szCs w:val="24"/>
          <w:lang w:eastAsia="zh-CN"/>
        </w:rPr>
      </w:pPr>
    </w:p>
    <w:p w14:paraId="64B381EA">
      <w:pPr>
        <w:kinsoku/>
        <w:wordWrap w:val="0"/>
        <w:spacing w:line="360" w:lineRule="auto"/>
        <w:ind w:firstLine="240" w:firstLineChars="100"/>
        <w:jc w:val="both"/>
        <w:rPr>
          <w:rFonts w:asciiTheme="minorEastAsia" w:hAnsiTheme="minorEastAsia" w:eastAsiaTheme="minorEastAsia" w:cstheme="minorEastAsia"/>
          <w:sz w:val="24"/>
          <w:szCs w:val="24"/>
          <w:lang w:eastAsia="zh-CN"/>
        </w:rPr>
        <w:sectPr>
          <w:pgSz w:w="16840" w:h="11907" w:orient="landscape"/>
          <w:pgMar w:top="1440" w:right="1800" w:bottom="1440" w:left="1800" w:header="851" w:footer="992" w:gutter="0"/>
          <w:cols w:space="720" w:num="1"/>
          <w:docGrid w:linePitch="332" w:charSpace="0"/>
        </w:sectPr>
      </w:pPr>
    </w:p>
    <w:p w14:paraId="691DB58F">
      <w:pPr>
        <w:kinsoku/>
        <w:wordWrap w:val="0"/>
        <w:jc w:val="both"/>
        <w:rPr>
          <w:rFonts w:asciiTheme="minorEastAsia" w:hAnsiTheme="minorEastAsia" w:eastAsiaTheme="minorEastAsia" w:cstheme="minorEastAsia"/>
          <w:b/>
          <w:sz w:val="24"/>
          <w:szCs w:val="24"/>
          <w:lang w:eastAsia="zh-CN"/>
        </w:rPr>
      </w:pPr>
    </w:p>
    <w:p w14:paraId="566F97CB">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3.主要设备技术指标及技术性能说明</w:t>
      </w:r>
      <w:r>
        <w:rPr>
          <w:rFonts w:hint="eastAsia" w:ascii="宋体" w:hAnsi="宋体"/>
          <w:b/>
          <w:sz w:val="24"/>
          <w:szCs w:val="24"/>
          <w:lang w:eastAsia="zh-CN"/>
        </w:rPr>
        <w:t>（适用于货物）</w:t>
      </w:r>
    </w:p>
    <w:p w14:paraId="7571B586">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4.项目供货方案、实施方案等</w:t>
      </w:r>
    </w:p>
    <w:p w14:paraId="2968CDC3">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5.技术偏差情况</w:t>
      </w:r>
      <w:r>
        <w:rPr>
          <w:rFonts w:hint="eastAsia" w:ascii="宋体" w:hAnsi="宋体"/>
          <w:b/>
          <w:sz w:val="24"/>
          <w:szCs w:val="24"/>
          <w:lang w:eastAsia="zh-CN"/>
        </w:rPr>
        <w:t>（适用于货物）</w:t>
      </w:r>
    </w:p>
    <w:p w14:paraId="1C903B9D">
      <w:pPr>
        <w:pStyle w:val="6"/>
        <w:kinsoku/>
        <w:wordWrap w:val="0"/>
        <w:jc w:val="both"/>
        <w:rPr>
          <w:rFonts w:asciiTheme="minorEastAsia" w:hAnsiTheme="minorEastAsia" w:eastAsiaTheme="minorEastAsia" w:cstheme="minorEastAsia"/>
          <w:sz w:val="24"/>
          <w:szCs w:val="24"/>
          <w:lang w:eastAsia="zh-CN" w:bidi="en-US"/>
        </w:rPr>
      </w:pPr>
    </w:p>
    <w:p w14:paraId="3FD8515A">
      <w:pPr>
        <w:kinsoku/>
        <w:wordWrap w:val="0"/>
        <w:spacing w:line="240" w:lineRule="atLeast"/>
        <w:jc w:val="both"/>
        <w:rPr>
          <w:rFonts w:asciiTheme="minorEastAsia" w:hAnsiTheme="minorEastAsia" w:eastAsiaTheme="minorEastAsia" w:cstheme="minorEastAsia"/>
          <w:b/>
          <w:bCs/>
          <w:sz w:val="24"/>
          <w:szCs w:val="24"/>
          <w:lang w:eastAsia="zh-CN"/>
        </w:rPr>
      </w:pPr>
    </w:p>
    <w:p w14:paraId="4EA9E4E3">
      <w:pPr>
        <w:kinsoku/>
        <w:wordWrap w:val="0"/>
        <w:spacing w:line="240" w:lineRule="atLeast"/>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14:paraId="752E77BE">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p w14:paraId="46EB2F7D">
      <w:pPr>
        <w:kinsoku/>
        <w:wordWrap w:val="0"/>
        <w:spacing w:line="240" w:lineRule="atLeast"/>
        <w:ind w:left="1154" w:leftChars="485" w:hanging="136" w:hangingChars="5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项目名称:项目编号: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4B1D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ign w:val="center"/>
          </w:tcPr>
          <w:p w14:paraId="39BCF6B0">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ign w:val="center"/>
          </w:tcPr>
          <w:p w14:paraId="18B70A22">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ign w:val="center"/>
          </w:tcPr>
          <w:p w14:paraId="12F52F27">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ign w:val="center"/>
          </w:tcPr>
          <w:p w14:paraId="2F7B72C8">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ign w:val="center"/>
          </w:tcPr>
          <w:p w14:paraId="2B92839E">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ign w:val="center"/>
          </w:tcPr>
          <w:p w14:paraId="637788AC">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13A3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45FDE352">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3A4E30AB">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4D285D08">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2B5DC13B">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2BCE089A">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4666D899">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4C11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7DF0C43A">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74F9C817">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3E6D3A25">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1BADB389">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26F79509">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0F388924">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0192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290A48D1">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2A555FA6">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16874DF5">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7EE4CC82">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0ECBAE14">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3E705CAE">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2D73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288188B8">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68881B0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455DC401">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52C1C4DF">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530A210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62B6AD34">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3DBF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6A9C9696">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4AD6BF76">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3E744674">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30C676D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5EE3E69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3765B845">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7FE1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4BA13C99">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2EB3B7C1">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469CF80F">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54D5A2FA">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5894E468">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61C79396">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76CB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4A497569">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6432B396">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51CA6FE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46568482">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08FBE62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525BA65C">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7BBC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42B7E55C">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7DA5F5E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3E3DFE87">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2316F99B">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0BE0638A">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62FD24B7">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5BD2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19346123">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40344187">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1DC5244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086F75AB">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35D75921">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415B081E">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0498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083EC105">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6684AB7F">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253F587C">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4BFCC464">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1A3F8CB7">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1B3A1420">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3703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5C68D4C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123DD11E">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0C0A73C3">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6DC5479F">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36AF994A">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34AC8FF9">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5FDF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1FBB882F">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7CBE99D3">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0260BD07">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5734473F">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7BECB025">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1003F4C3">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3AA3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0A03F4DB">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08947C09">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39CAC743">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10073AB7">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19E64CCE">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12DC30AE">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75A8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055CAC5C">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48254E64">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7E5C5781">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4D337D5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06918D90">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647E7CBE">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14:paraId="7284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14:paraId="7F6023A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14:paraId="35C31A28">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14:paraId="1FD7F91D">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14:paraId="1C83630F">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14:paraId="3B39B2DF">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14:paraId="0F8AD742">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bl>
    <w:p w14:paraId="5337FAFC">
      <w:pPr>
        <w:kinsoku/>
        <w:wordWrap w:val="0"/>
        <w:spacing w:line="360" w:lineRule="auto"/>
        <w:ind w:firstLine="482" w:firstLineChars="200"/>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3B1DA758">
      <w:pPr>
        <w:kinsoku/>
        <w:wordWrap w:val="0"/>
        <w:spacing w:line="360" w:lineRule="auto"/>
        <w:ind w:firstLine="482" w:firstLineChars="200"/>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日期：</w:t>
      </w:r>
      <w:r>
        <w:rPr>
          <w:rFonts w:hint="eastAsia" w:asciiTheme="minorEastAsia" w:hAnsiTheme="minorEastAsia" w:eastAsiaTheme="minorEastAsia" w:cstheme="minorEastAsia"/>
          <w:b/>
          <w:bCs/>
          <w:spacing w:val="-8"/>
          <w:sz w:val="24"/>
          <w:szCs w:val="24"/>
          <w:lang w:eastAsia="zh-CN"/>
        </w:rPr>
        <w:t>年月日</w:t>
      </w:r>
    </w:p>
    <w:p w14:paraId="30320A5F">
      <w:pPr>
        <w:kinsoku/>
        <w:wordWrap w:val="0"/>
        <w:spacing w:line="360" w:lineRule="auto"/>
        <w:jc w:val="both"/>
        <w:rPr>
          <w:rFonts w:asciiTheme="minorEastAsia" w:hAnsiTheme="minorEastAsia" w:eastAsiaTheme="minorEastAsia" w:cstheme="minorEastAsia"/>
          <w:b/>
          <w:sz w:val="24"/>
          <w:szCs w:val="24"/>
          <w:lang w:eastAsia="zh-CN"/>
        </w:rPr>
      </w:pPr>
    </w:p>
    <w:p w14:paraId="4C1B5EA4">
      <w:pPr>
        <w:kinsoku/>
        <w:wordWrap w:val="0"/>
        <w:spacing w:line="360" w:lineRule="auto"/>
        <w:jc w:val="both"/>
        <w:rPr>
          <w:rFonts w:asciiTheme="minorEastAsia" w:hAnsiTheme="minorEastAsia" w:eastAsiaTheme="minorEastAsia" w:cstheme="minorEastAsia"/>
          <w:b/>
          <w:sz w:val="24"/>
          <w:szCs w:val="24"/>
          <w:lang w:eastAsia="zh-CN"/>
        </w:rPr>
      </w:pPr>
    </w:p>
    <w:p w14:paraId="4FE2CF15">
      <w:pPr>
        <w:kinsoku/>
        <w:wordWrap w:val="0"/>
        <w:spacing w:line="360" w:lineRule="auto"/>
        <w:jc w:val="both"/>
        <w:rPr>
          <w:rFonts w:asciiTheme="minorEastAsia" w:hAnsiTheme="minorEastAsia" w:eastAsiaTheme="minorEastAsia" w:cstheme="minorEastAsia"/>
          <w:b/>
          <w:sz w:val="24"/>
          <w:szCs w:val="24"/>
          <w:lang w:eastAsia="zh-CN"/>
        </w:rPr>
      </w:pPr>
    </w:p>
    <w:p w14:paraId="13F7937B">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6.商务偏差表格式</w:t>
      </w:r>
    </w:p>
    <w:p w14:paraId="0448A428">
      <w:pPr>
        <w:kinsoku/>
        <w:wordWrap w:val="0"/>
        <w:ind w:firstLine="482"/>
        <w:jc w:val="both"/>
        <w:rPr>
          <w:rFonts w:asciiTheme="minorEastAsia" w:hAnsiTheme="minorEastAsia" w:eastAsiaTheme="minorEastAsia" w:cstheme="minorEastAsia"/>
          <w:b/>
          <w:sz w:val="24"/>
          <w:szCs w:val="24"/>
          <w:lang w:eastAsia="zh-CN"/>
        </w:rPr>
      </w:pPr>
    </w:p>
    <w:p w14:paraId="33299AC9">
      <w:pPr>
        <w:kinsoku/>
        <w:wordWrap w:val="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6BD52DC7">
      <w:pPr>
        <w:kinsoku/>
        <w:wordWrap w:val="0"/>
        <w:spacing w:line="360" w:lineRule="auto"/>
        <w:jc w:val="both"/>
        <w:rPr>
          <w:rFonts w:asciiTheme="minorEastAsia" w:hAnsiTheme="minorEastAsia" w:eastAsiaTheme="minorEastAsia" w:cstheme="minorEastAsia"/>
          <w:sz w:val="24"/>
          <w:szCs w:val="24"/>
          <w:lang w:eastAsia="zh-CN"/>
        </w:rPr>
      </w:pPr>
    </w:p>
    <w:p w14:paraId="5829D42E">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项目名称：项目编号：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7FAC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ign w:val="center"/>
          </w:tcPr>
          <w:p w14:paraId="6F6FF6A8">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ign w:val="bottom"/>
          </w:tcPr>
          <w:p w14:paraId="6DA6CCCD">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3596504A">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ign w:val="bottom"/>
          </w:tcPr>
          <w:p w14:paraId="32370AAA">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ign w:val="center"/>
          </w:tcPr>
          <w:p w14:paraId="44ECDD7A">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ign w:val="center"/>
          </w:tcPr>
          <w:p w14:paraId="1D206E07">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10BC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37E68DBA">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49622FC9">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34A08A70">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4CE80E07">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6467AF5E">
            <w:pPr>
              <w:kinsoku/>
              <w:wordWrap w:val="0"/>
              <w:jc w:val="both"/>
              <w:rPr>
                <w:rFonts w:asciiTheme="minorEastAsia" w:hAnsiTheme="minorEastAsia" w:eastAsiaTheme="minorEastAsia" w:cstheme="minorEastAsia"/>
                <w:sz w:val="24"/>
                <w:szCs w:val="24"/>
              </w:rPr>
            </w:pPr>
          </w:p>
        </w:tc>
      </w:tr>
      <w:tr w14:paraId="142A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6CA8960C">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3E59AE0F">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073407F8">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3BE535D2">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26843B51">
            <w:pPr>
              <w:kinsoku/>
              <w:wordWrap w:val="0"/>
              <w:jc w:val="both"/>
              <w:rPr>
                <w:rFonts w:asciiTheme="minorEastAsia" w:hAnsiTheme="minorEastAsia" w:eastAsiaTheme="minorEastAsia" w:cstheme="minorEastAsia"/>
                <w:sz w:val="24"/>
                <w:szCs w:val="24"/>
              </w:rPr>
            </w:pPr>
          </w:p>
        </w:tc>
      </w:tr>
      <w:tr w14:paraId="43F8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157BDBEB">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47AD6E66">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5FDF438A">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63447583">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7CB1ADFE">
            <w:pPr>
              <w:kinsoku/>
              <w:wordWrap w:val="0"/>
              <w:jc w:val="both"/>
              <w:rPr>
                <w:rFonts w:asciiTheme="minorEastAsia" w:hAnsiTheme="minorEastAsia" w:eastAsiaTheme="minorEastAsia" w:cstheme="minorEastAsia"/>
                <w:sz w:val="24"/>
                <w:szCs w:val="24"/>
              </w:rPr>
            </w:pPr>
          </w:p>
        </w:tc>
      </w:tr>
      <w:tr w14:paraId="6CEC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2F9CC033">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3AAB5C37">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312773F2">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11CC8102">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14105035">
            <w:pPr>
              <w:kinsoku/>
              <w:wordWrap w:val="0"/>
              <w:jc w:val="both"/>
              <w:rPr>
                <w:rFonts w:asciiTheme="minorEastAsia" w:hAnsiTheme="minorEastAsia" w:eastAsiaTheme="minorEastAsia" w:cstheme="minorEastAsia"/>
                <w:sz w:val="24"/>
                <w:szCs w:val="24"/>
              </w:rPr>
            </w:pPr>
          </w:p>
        </w:tc>
      </w:tr>
      <w:tr w14:paraId="782C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5DA90E19">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40547032">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27D1BA37">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7C99D3DC">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12E71F9F">
            <w:pPr>
              <w:kinsoku/>
              <w:wordWrap w:val="0"/>
              <w:jc w:val="both"/>
              <w:rPr>
                <w:rFonts w:asciiTheme="minorEastAsia" w:hAnsiTheme="minorEastAsia" w:eastAsiaTheme="minorEastAsia" w:cstheme="minorEastAsia"/>
                <w:sz w:val="24"/>
                <w:szCs w:val="24"/>
              </w:rPr>
            </w:pPr>
          </w:p>
        </w:tc>
      </w:tr>
      <w:tr w14:paraId="5287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3E6D1A72">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52A378C6">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61DFB2CC">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04622C9D">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5D2692C4">
            <w:pPr>
              <w:kinsoku/>
              <w:wordWrap w:val="0"/>
              <w:jc w:val="both"/>
              <w:rPr>
                <w:rFonts w:asciiTheme="minorEastAsia" w:hAnsiTheme="minorEastAsia" w:eastAsiaTheme="minorEastAsia" w:cstheme="minorEastAsia"/>
                <w:sz w:val="24"/>
                <w:szCs w:val="24"/>
              </w:rPr>
            </w:pPr>
          </w:p>
        </w:tc>
      </w:tr>
      <w:tr w14:paraId="3390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433076C9">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25D536E1">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6D341DA4">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0A561A16">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4938561E">
            <w:pPr>
              <w:kinsoku/>
              <w:wordWrap w:val="0"/>
              <w:jc w:val="both"/>
              <w:rPr>
                <w:rFonts w:asciiTheme="minorEastAsia" w:hAnsiTheme="minorEastAsia" w:eastAsiaTheme="minorEastAsia" w:cstheme="minorEastAsia"/>
                <w:sz w:val="24"/>
                <w:szCs w:val="24"/>
              </w:rPr>
            </w:pPr>
          </w:p>
        </w:tc>
      </w:tr>
      <w:tr w14:paraId="0A75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58C2C812">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76C22038">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10BFB801">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2E933A77">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2CC3AB0A">
            <w:pPr>
              <w:kinsoku/>
              <w:wordWrap w:val="0"/>
              <w:jc w:val="both"/>
              <w:rPr>
                <w:rFonts w:asciiTheme="minorEastAsia" w:hAnsiTheme="minorEastAsia" w:eastAsiaTheme="minorEastAsia" w:cstheme="minorEastAsia"/>
                <w:sz w:val="24"/>
                <w:szCs w:val="24"/>
              </w:rPr>
            </w:pPr>
          </w:p>
        </w:tc>
      </w:tr>
      <w:tr w14:paraId="2828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7639084F">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50FA07AD">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65CBAC6E">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20C38325">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70B32F22">
            <w:pPr>
              <w:kinsoku/>
              <w:wordWrap w:val="0"/>
              <w:jc w:val="both"/>
              <w:rPr>
                <w:rFonts w:asciiTheme="minorEastAsia" w:hAnsiTheme="minorEastAsia" w:eastAsiaTheme="minorEastAsia" w:cstheme="minorEastAsia"/>
                <w:sz w:val="24"/>
                <w:szCs w:val="24"/>
              </w:rPr>
            </w:pPr>
          </w:p>
        </w:tc>
      </w:tr>
      <w:tr w14:paraId="5AC2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1E62F7F4">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5A4D2264">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6E324C98">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5A6033DF">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0D2BE433">
            <w:pPr>
              <w:kinsoku/>
              <w:wordWrap w:val="0"/>
              <w:jc w:val="both"/>
              <w:rPr>
                <w:rFonts w:asciiTheme="minorEastAsia" w:hAnsiTheme="minorEastAsia" w:eastAsiaTheme="minorEastAsia" w:cstheme="minorEastAsia"/>
                <w:sz w:val="24"/>
                <w:szCs w:val="24"/>
              </w:rPr>
            </w:pPr>
          </w:p>
        </w:tc>
      </w:tr>
      <w:tr w14:paraId="7C22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3BAF260E">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45347F31">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7E935252">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31062606">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5F408A0E">
            <w:pPr>
              <w:kinsoku/>
              <w:wordWrap w:val="0"/>
              <w:jc w:val="both"/>
              <w:rPr>
                <w:rFonts w:asciiTheme="minorEastAsia" w:hAnsiTheme="minorEastAsia" w:eastAsiaTheme="minorEastAsia" w:cstheme="minorEastAsia"/>
                <w:sz w:val="24"/>
                <w:szCs w:val="24"/>
              </w:rPr>
            </w:pPr>
          </w:p>
        </w:tc>
      </w:tr>
    </w:tbl>
    <w:p w14:paraId="6BD7A955">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438A3FF5">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日期：</w:t>
      </w:r>
      <w:r>
        <w:rPr>
          <w:rFonts w:hint="eastAsia" w:asciiTheme="minorEastAsia" w:hAnsiTheme="minorEastAsia" w:eastAsiaTheme="minorEastAsia" w:cstheme="minorEastAsia"/>
          <w:b/>
          <w:bCs/>
          <w:spacing w:val="-8"/>
          <w:sz w:val="24"/>
          <w:szCs w:val="24"/>
          <w:lang w:eastAsia="zh-CN"/>
        </w:rPr>
        <w:t>年月日</w:t>
      </w:r>
    </w:p>
    <w:p w14:paraId="1485C568">
      <w:pPr>
        <w:kinsoku/>
        <w:wordWrap w:val="0"/>
        <w:spacing w:line="360" w:lineRule="auto"/>
        <w:jc w:val="both"/>
        <w:rPr>
          <w:rFonts w:asciiTheme="minorEastAsia" w:hAnsiTheme="minorEastAsia" w:eastAsiaTheme="minorEastAsia" w:cstheme="minorEastAsia"/>
          <w:b/>
          <w:sz w:val="24"/>
          <w:szCs w:val="24"/>
          <w:lang w:eastAsia="zh-CN"/>
        </w:rPr>
      </w:pPr>
    </w:p>
    <w:p w14:paraId="2BD9FB67">
      <w:pPr>
        <w:kinsoku/>
        <w:wordWrap w:val="0"/>
        <w:spacing w:line="360" w:lineRule="auto"/>
        <w:jc w:val="both"/>
        <w:rPr>
          <w:rFonts w:asciiTheme="minorEastAsia" w:hAnsiTheme="minorEastAsia" w:eastAsiaTheme="minorEastAsia" w:cstheme="minorEastAsia"/>
          <w:b/>
          <w:sz w:val="24"/>
          <w:szCs w:val="24"/>
          <w:lang w:eastAsia="zh-CN"/>
        </w:rPr>
      </w:pPr>
    </w:p>
    <w:p w14:paraId="26F0B92A">
      <w:pPr>
        <w:kinsoku/>
        <w:wordWrap w:val="0"/>
        <w:spacing w:line="360" w:lineRule="auto"/>
        <w:jc w:val="both"/>
        <w:rPr>
          <w:rFonts w:ascii="宋体" w:hAnsi="宋体"/>
          <w:b/>
          <w:sz w:val="24"/>
          <w:szCs w:val="24"/>
          <w:lang w:eastAsia="zh-CN"/>
        </w:rPr>
      </w:pPr>
      <w:r>
        <w:rPr>
          <w:rFonts w:hint="eastAsia" w:asciiTheme="minorEastAsia" w:hAnsiTheme="minorEastAsia" w:eastAsiaTheme="minorEastAsia" w:cstheme="minorEastAsia"/>
          <w:b/>
          <w:sz w:val="24"/>
          <w:szCs w:val="24"/>
          <w:lang w:eastAsia="zh-CN"/>
        </w:rPr>
        <w:t>7.售后服务计划</w:t>
      </w:r>
      <w:r>
        <w:rPr>
          <w:rFonts w:hint="eastAsia" w:ascii="宋体" w:hAnsi="宋体"/>
          <w:b/>
          <w:sz w:val="24"/>
          <w:szCs w:val="24"/>
          <w:lang w:eastAsia="zh-CN"/>
        </w:rPr>
        <w:t>（适用于货物）</w:t>
      </w:r>
    </w:p>
    <w:p w14:paraId="4843309B">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8.投标人业绩</w:t>
      </w:r>
    </w:p>
    <w:p w14:paraId="30E896C2">
      <w:pPr>
        <w:kinsoku/>
        <w:wordWrap w:val="0"/>
        <w:spacing w:after="120" w:line="360" w:lineRule="auto"/>
        <w:jc w:val="both"/>
        <w:rPr>
          <w:rFonts w:asciiTheme="minorEastAsia" w:hAnsiTheme="minorEastAsia" w:eastAsiaTheme="minorEastAsia" w:cstheme="minorEastAsia"/>
          <w:b/>
          <w:sz w:val="24"/>
          <w:szCs w:val="24"/>
          <w:lang w:eastAsia="zh-CN"/>
        </w:rPr>
      </w:pPr>
    </w:p>
    <w:p w14:paraId="5FA47455">
      <w:pPr>
        <w:kinsoku/>
        <w:wordWrap w:val="0"/>
        <w:spacing w:after="120" w:line="360" w:lineRule="auto"/>
        <w:jc w:val="both"/>
        <w:rPr>
          <w:rFonts w:asciiTheme="minorEastAsia" w:hAnsiTheme="minorEastAsia" w:eastAsiaTheme="minorEastAsia" w:cstheme="minorEastAsia"/>
          <w:b/>
          <w:sz w:val="24"/>
          <w:szCs w:val="24"/>
          <w:lang w:eastAsia="zh-CN"/>
        </w:rPr>
      </w:pPr>
    </w:p>
    <w:p w14:paraId="50214D8E">
      <w:pPr>
        <w:kinsoku/>
        <w:wordWrap w:val="0"/>
        <w:spacing w:after="120"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9.节能产品、环境标志产品明细表</w:t>
      </w:r>
      <w:r>
        <w:rPr>
          <w:rFonts w:hint="eastAsia" w:ascii="宋体" w:hAnsi="宋体"/>
          <w:b/>
          <w:sz w:val="24"/>
          <w:szCs w:val="24"/>
          <w:lang w:eastAsia="zh-CN"/>
        </w:rPr>
        <w:t>（适用于货物）</w:t>
      </w:r>
    </w:p>
    <w:p w14:paraId="6576F1C5">
      <w:pPr>
        <w:kinsoku/>
        <w:wordWrap w:val="0"/>
        <w:spacing w:line="360" w:lineRule="auto"/>
        <w:jc w:val="center"/>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14:paraId="13C71580">
      <w:pPr>
        <w:kinsoku/>
        <w:wordWrap w:val="0"/>
        <w:spacing w:line="360" w:lineRule="auto"/>
        <w:jc w:val="both"/>
        <w:rPr>
          <w:rFonts w:asciiTheme="minorEastAsia" w:hAnsiTheme="minorEastAsia" w:eastAsiaTheme="minorEastAsia" w:cstheme="minorEastAsia"/>
          <w:b/>
          <w:sz w:val="24"/>
          <w:szCs w:val="24"/>
          <w:lang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14:paraId="06E1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tcPr>
          <w:p w14:paraId="4074D3CD">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tcPr>
          <w:p w14:paraId="15161878">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tcPr>
          <w:p w14:paraId="0CFB7E7A">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01142F5E">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noWrap/>
          </w:tcPr>
          <w:p w14:paraId="0BF82E0B">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14:paraId="423289FE">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noWrap/>
          </w:tcPr>
          <w:p w14:paraId="565677BC">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14:paraId="5A3DEF88">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14:paraId="569FA163">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tcPr>
          <w:p w14:paraId="12505C49">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tcPr>
          <w:p w14:paraId="5BA2A187">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tcPr>
          <w:p w14:paraId="0C0F7B21">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tcPr>
          <w:p w14:paraId="1E82AE2A">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6F55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14:paraId="4D6FD53C">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14:paraId="38ABC547">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14:paraId="505FB859">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14:paraId="250C1103">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14:paraId="5E14E641">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14:paraId="3BCFDB7D">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14:paraId="5891CD83">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14:paraId="13DCF864">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14:paraId="3D095EB8">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14:paraId="0414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14:paraId="6529161C">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14:paraId="40CB594A">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14:paraId="5DCA91DB">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14:paraId="323E851B">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14:paraId="1CB0D6F4">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14:paraId="2910D3E8">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14:paraId="5926A1FE">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14:paraId="7A583A57">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14:paraId="007D96B6">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14:paraId="7D0F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14:paraId="3A79163E">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14:paraId="0F2B6899">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14:paraId="44A7303D">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14:paraId="74D8322F">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14:paraId="760AB882">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14:paraId="63BBA5FF">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14:paraId="71779D0A">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14:paraId="072A2CCF">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14:paraId="2EE26776">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bl>
    <w:p w14:paraId="7CF7995A">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法定代表人（负责人）或被授权人（签字或盖章）：</w:t>
      </w:r>
    </w:p>
    <w:p w14:paraId="59C6C95F">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投标人（盖章）：</w:t>
      </w:r>
    </w:p>
    <w:p w14:paraId="516639EE">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3EAD8438">
      <w:pPr>
        <w:kinsoku/>
        <w:wordWrap w:val="0"/>
        <w:spacing w:line="360" w:lineRule="auto"/>
        <w:jc w:val="both"/>
        <w:rPr>
          <w:rFonts w:asciiTheme="minorEastAsia" w:hAnsiTheme="minorEastAsia" w:eastAsiaTheme="minorEastAsia" w:cstheme="minorEastAsia"/>
          <w:b/>
          <w:sz w:val="24"/>
          <w:szCs w:val="24"/>
          <w:lang w:eastAsia="zh-CN"/>
        </w:rPr>
      </w:pPr>
    </w:p>
    <w:p w14:paraId="4433121B">
      <w:pPr>
        <w:kinsoku/>
        <w:wordWrap w:val="0"/>
        <w:spacing w:line="360" w:lineRule="auto"/>
        <w:jc w:val="center"/>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p w14:paraId="61EAC2C0">
      <w:pPr>
        <w:kinsoku/>
        <w:wordWrap w:val="0"/>
        <w:spacing w:line="360" w:lineRule="auto"/>
        <w:jc w:val="both"/>
        <w:rPr>
          <w:rFonts w:asciiTheme="minorEastAsia" w:hAnsiTheme="minorEastAsia" w:eastAsiaTheme="minorEastAsia" w:cstheme="minorEastAsia"/>
          <w:b/>
          <w:sz w:val="24"/>
          <w:szCs w:val="24"/>
          <w:lang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14:paraId="0727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tcPr>
          <w:p w14:paraId="21BE8830">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tcPr>
          <w:p w14:paraId="0B22942F">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tcPr>
          <w:p w14:paraId="6D074B38">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087AC606">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noWrap/>
          </w:tcPr>
          <w:p w14:paraId="0E36B83F">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14:paraId="3115EC38">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noWrap/>
          </w:tcPr>
          <w:p w14:paraId="0A35FA75">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tcPr>
          <w:p w14:paraId="72FD5740">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tcPr>
          <w:p w14:paraId="1B8E8270">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tcPr>
          <w:p w14:paraId="3982D1FF">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tcPr>
          <w:p w14:paraId="558DF871">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693F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14:paraId="10A46CF2">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14:paraId="65B81767">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14:paraId="5E888380">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14:paraId="24884434">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14:paraId="6A62709C">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14:paraId="49AEE3D7">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14:paraId="3401332A">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14:paraId="6E400979">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14:paraId="098439D5">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14:paraId="6D53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14:paraId="3998E39A">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14:paraId="112B2AA5">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14:paraId="1552095D">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14:paraId="06A771D5">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14:paraId="6AE25D6B">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14:paraId="17177F60">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14:paraId="27BDFABA">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14:paraId="6613EE93">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14:paraId="15C21358">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14:paraId="3115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14:paraId="02669996">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14:paraId="22FAD515">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14:paraId="5B959984">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14:paraId="2F2CB253">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14:paraId="70392E30">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14:paraId="4C713B0E">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14:paraId="057958C3">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14:paraId="52772D9A">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14:paraId="1031B879">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bl>
    <w:p w14:paraId="7AD7C545">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法定代表人（负责人）或授权代表（签字）：</w:t>
      </w:r>
    </w:p>
    <w:p w14:paraId="4554C6CB">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投标人（盖章）：</w:t>
      </w:r>
    </w:p>
    <w:p w14:paraId="4B8F37ED">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7262E6A2">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填报要求：</w:t>
      </w:r>
    </w:p>
    <w:p w14:paraId="23E27447">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1.本表的设备名称、品牌型号、金额应与货物分项报价一览表一致。</w:t>
      </w:r>
    </w:p>
    <w:p w14:paraId="25581700">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2.节能产品是指财政部和国家发展和改革委员会公布的《节能产品政府采购品目清单》中的产品。投标人须在投标文件中附该产品节能证书，否则评标委员会有权不予认可。</w:t>
      </w:r>
    </w:p>
    <w:p w14:paraId="6A75CBCA">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3.环境标志产品是指财政部、生态环境部发布的《环境标志产品政府采购品目清单》中的产品。投标人须在投标文件中附该产品环保证书，否则评委委员会有权不予认可。</w:t>
      </w:r>
    </w:p>
    <w:p w14:paraId="191C0451">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4.请投标人正确填写本表，所填内容将作为评审的依据。其内容或数据应与对应的证明资料相符。</w:t>
      </w:r>
    </w:p>
    <w:p w14:paraId="2751915C">
      <w:pPr>
        <w:kinsoku/>
        <w:wordWrap w:val="0"/>
        <w:spacing w:line="360" w:lineRule="auto"/>
        <w:ind w:firstLine="480" w:firstLineChars="200"/>
        <w:jc w:val="both"/>
        <w:rPr>
          <w:rFonts w:asciiTheme="minorEastAsia" w:hAnsiTheme="minorEastAsia" w:eastAsiaTheme="minorEastAsia" w:cstheme="minorEastAsia"/>
          <w:spacing w:val="-3"/>
          <w:sz w:val="36"/>
          <w:szCs w:val="36"/>
          <w:lang w:eastAsia="zh-CN"/>
        </w:rPr>
      </w:pPr>
      <w:r>
        <w:rPr>
          <w:rFonts w:hint="eastAsia" w:asciiTheme="minorEastAsia" w:hAnsiTheme="minorEastAsia" w:eastAsiaTheme="minorEastAsia" w:cstheme="minorEastAsia"/>
          <w:bCs/>
          <w:sz w:val="24"/>
          <w:szCs w:val="24"/>
          <w:lang w:eastAsia="zh-CN"/>
        </w:rPr>
        <w:t>5.没有相关产品可不提供本表。</w:t>
      </w:r>
    </w:p>
    <w:p w14:paraId="4A985F74">
      <w:pPr>
        <w:pStyle w:val="6"/>
        <w:kinsoku/>
        <w:wordWrap w:val="0"/>
        <w:spacing w:before="333" w:line="219" w:lineRule="auto"/>
        <w:jc w:val="both"/>
        <w:rPr>
          <w:rFonts w:asciiTheme="minorEastAsia" w:hAnsiTheme="minorEastAsia" w:eastAsiaTheme="minorEastAsia" w:cstheme="minorEastAsia"/>
          <w:spacing w:val="-3"/>
          <w:sz w:val="36"/>
          <w:szCs w:val="36"/>
          <w:lang w:eastAsia="zh-CN"/>
        </w:rPr>
      </w:pPr>
    </w:p>
    <w:p w14:paraId="2DFA0344">
      <w:pPr>
        <w:pStyle w:val="6"/>
        <w:kinsoku/>
        <w:wordWrap w:val="0"/>
        <w:spacing w:line="360" w:lineRule="auto"/>
        <w:jc w:val="both"/>
        <w:rPr>
          <w:rFonts w:eastAsia="Arial" w:cs="Arial"/>
          <w:b/>
          <w:sz w:val="24"/>
          <w:szCs w:val="24"/>
          <w:lang w:eastAsia="zh-CN"/>
        </w:rPr>
      </w:pPr>
      <w:r>
        <w:rPr>
          <w:rFonts w:hint="eastAsia" w:eastAsia="Arial" w:cs="Arial"/>
          <w:b/>
          <w:sz w:val="24"/>
          <w:szCs w:val="24"/>
          <w:lang w:eastAsia="zh-CN"/>
        </w:rPr>
        <w:t>10.中小企业、监狱企业或残疾人福利性单位声明函（对于专门面向中小企业采购的项目必须提供，不专门面向的项目可选择提供）</w:t>
      </w:r>
    </w:p>
    <w:p w14:paraId="71E67A45">
      <w:pPr>
        <w:pStyle w:val="6"/>
        <w:kinsoku/>
        <w:wordWrap w:val="0"/>
        <w:spacing w:before="333" w:line="219" w:lineRule="auto"/>
        <w:jc w:val="center"/>
        <w:rPr>
          <w:rFonts w:asciiTheme="minorEastAsia" w:hAnsiTheme="minorEastAsia" w:eastAsiaTheme="minorEastAsia" w:cstheme="minorEastAsia"/>
          <w:spacing w:val="-3"/>
          <w:sz w:val="36"/>
          <w:szCs w:val="36"/>
          <w:lang w:eastAsia="zh-CN"/>
        </w:rPr>
      </w:pPr>
    </w:p>
    <w:p w14:paraId="5AE5DFC4">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52668042">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518199DD">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15333783">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7547E6D0">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662C6B52">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16B95DE6">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39C1795D">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50B29B38">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53DE07F2">
      <w:pPr>
        <w:pStyle w:val="6"/>
        <w:kinsoku/>
        <w:wordWrap w:val="0"/>
        <w:spacing w:line="360" w:lineRule="auto"/>
        <w:jc w:val="center"/>
        <w:rPr>
          <w:rFonts w:asciiTheme="minorEastAsia" w:hAnsiTheme="minorEastAsia" w:eastAsiaTheme="minorEastAsia" w:cstheme="minorEastAsia"/>
          <w:spacing w:val="-3"/>
          <w:sz w:val="36"/>
          <w:szCs w:val="36"/>
          <w:lang w:eastAsia="zh-CN"/>
        </w:rPr>
      </w:pPr>
    </w:p>
    <w:p w14:paraId="6CC1A648">
      <w:pPr>
        <w:rPr>
          <w:rFonts w:hint="eastAsia" w:asciiTheme="minorEastAsia" w:hAnsiTheme="minorEastAsia" w:eastAsiaTheme="minorEastAsia" w:cstheme="minorEastAsia"/>
          <w:spacing w:val="-3"/>
          <w:sz w:val="36"/>
          <w:szCs w:val="36"/>
          <w:lang w:eastAsia="zh-CN"/>
        </w:rPr>
      </w:pPr>
      <w:r>
        <w:rPr>
          <w:rFonts w:hint="eastAsia" w:asciiTheme="minorEastAsia" w:hAnsiTheme="minorEastAsia" w:eastAsiaTheme="minorEastAsia" w:cstheme="minorEastAsia"/>
          <w:spacing w:val="-3"/>
          <w:sz w:val="36"/>
          <w:szCs w:val="36"/>
          <w:lang w:eastAsia="zh-CN"/>
        </w:rPr>
        <w:br w:type="page"/>
      </w:r>
    </w:p>
    <w:p w14:paraId="236BFB3D">
      <w:pPr>
        <w:pStyle w:val="6"/>
        <w:kinsoku/>
        <w:wordWrap w:val="0"/>
        <w:spacing w:line="360" w:lineRule="auto"/>
        <w:jc w:val="center"/>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3"/>
          <w:sz w:val="36"/>
          <w:szCs w:val="36"/>
          <w:lang w:eastAsia="zh-CN"/>
        </w:rPr>
        <w:t>中小企业声明函（货物）格式</w:t>
      </w:r>
    </w:p>
    <w:p w14:paraId="754CC599">
      <w:pPr>
        <w:kinsoku/>
        <w:wordWrap w:val="0"/>
        <w:spacing w:line="360" w:lineRule="auto"/>
        <w:jc w:val="both"/>
        <w:rPr>
          <w:rFonts w:asciiTheme="minorEastAsia" w:hAnsiTheme="minorEastAsia" w:eastAsiaTheme="minorEastAsia" w:cstheme="minorEastAsia"/>
          <w:lang w:eastAsia="zh-CN"/>
        </w:rPr>
      </w:pPr>
    </w:p>
    <w:p w14:paraId="0526C5EE">
      <w:pPr>
        <w:pStyle w:val="6"/>
        <w:kinsoku/>
        <w:wordWrap w:val="0"/>
        <w:spacing w:line="360" w:lineRule="auto"/>
        <w:ind w:firstLine="505"/>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本公司（联合体）郑重声明，根据《政府采购促进中小企业发展管理办法》（财</w:t>
      </w:r>
      <w:r>
        <w:rPr>
          <w:rFonts w:hint="eastAsia" w:asciiTheme="minorEastAsia" w:hAnsiTheme="minorEastAsia" w:eastAsiaTheme="minorEastAsia" w:cstheme="minorEastAsia"/>
          <w:spacing w:val="10"/>
          <w:sz w:val="24"/>
          <w:szCs w:val="24"/>
          <w:lang w:eastAsia="zh-CN"/>
        </w:rPr>
        <w:t>库﹝2020﹞46号）的规定，本公司（联合体）参加（单位名称）的（项目</w:t>
      </w:r>
      <w:r>
        <w:rPr>
          <w:rFonts w:hint="eastAsia" w:asciiTheme="minorEastAsia" w:hAnsiTheme="minorEastAsia" w:eastAsiaTheme="minorEastAsia" w:cstheme="minorEastAsia"/>
          <w:spacing w:val="9"/>
          <w:sz w:val="24"/>
          <w:szCs w:val="24"/>
          <w:lang w:eastAsia="zh-CN"/>
        </w:rPr>
        <w:t>名称）</w:t>
      </w:r>
      <w:r>
        <w:rPr>
          <w:rFonts w:hint="eastAsia" w:asciiTheme="minorEastAsia" w:hAnsiTheme="minorEastAsia" w:eastAsiaTheme="minorEastAsia" w:cstheme="minorEastAsia"/>
          <w:spacing w:val="14"/>
          <w:sz w:val="24"/>
          <w:szCs w:val="24"/>
          <w:lang w:eastAsia="zh-CN"/>
        </w:rPr>
        <w:t>采购活动，</w:t>
      </w:r>
      <w:r>
        <w:rPr>
          <w:rFonts w:hint="eastAsia" w:asciiTheme="minorEastAsia" w:hAnsiTheme="minorEastAsia" w:eastAsiaTheme="minorEastAsia" w:cstheme="minorEastAsia"/>
          <w:spacing w:val="-86"/>
          <w:sz w:val="24"/>
          <w:szCs w:val="24"/>
          <w:lang w:eastAsia="zh-CN"/>
        </w:rPr>
        <w:t>提</w:t>
      </w:r>
      <w:r>
        <w:rPr>
          <w:rFonts w:hint="eastAsia" w:asciiTheme="minorEastAsia" w:hAnsiTheme="minorEastAsia" w:eastAsiaTheme="minorEastAsia" w:cstheme="minorEastAsia"/>
          <w:spacing w:val="14"/>
          <w:sz w:val="24"/>
          <w:szCs w:val="24"/>
          <w:lang w:eastAsia="zh-CN"/>
        </w:rPr>
        <w:t>供的货物全部由符合政策要求的</w:t>
      </w:r>
      <w:r>
        <w:rPr>
          <w:rFonts w:hint="eastAsia" w:asciiTheme="minorEastAsia" w:hAnsiTheme="minorEastAsia" w:eastAsiaTheme="minorEastAsia" w:cstheme="minorEastAsia"/>
          <w:spacing w:val="13"/>
          <w:sz w:val="24"/>
          <w:szCs w:val="24"/>
          <w:lang w:eastAsia="zh-CN"/>
        </w:rPr>
        <w:t>中小企业制造。相关企业（含联合体</w:t>
      </w:r>
      <w:r>
        <w:rPr>
          <w:rFonts w:hint="eastAsia" w:asciiTheme="minorEastAsia" w:hAnsiTheme="minorEastAsia" w:eastAsiaTheme="minorEastAsia" w:cstheme="minorEastAsia"/>
          <w:spacing w:val="8"/>
          <w:sz w:val="24"/>
          <w:szCs w:val="24"/>
          <w:lang w:eastAsia="zh-CN"/>
        </w:rPr>
        <w:t>中的中小企业、签订分包意向协议的中小企业）的具体情况如下：</w:t>
      </w:r>
    </w:p>
    <w:p w14:paraId="148D6AC0">
      <w:pPr>
        <w:pStyle w:val="6"/>
        <w:kinsoku/>
        <w:wordWrap w:val="0"/>
        <w:spacing w:line="360" w:lineRule="auto"/>
        <w:ind w:firstLine="51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1.</w:t>
      </w:r>
      <w:r>
        <w:rPr>
          <w:rFonts w:hint="eastAsia" w:asciiTheme="minorEastAsia" w:hAnsiTheme="minorEastAsia" w:eastAsiaTheme="minorEastAsia" w:cstheme="minorEastAsia"/>
          <w:spacing w:val="7"/>
          <w:sz w:val="24"/>
          <w:szCs w:val="24"/>
          <w:u w:val="single"/>
          <w:lang w:eastAsia="zh-CN"/>
        </w:rPr>
        <w:t>（标的名称</w:t>
      </w:r>
      <w:r>
        <w:rPr>
          <w:rFonts w:hint="eastAsia" w:asciiTheme="minorEastAsia" w:hAnsiTheme="minorEastAsia" w:eastAsiaTheme="minorEastAsia" w:cstheme="minorEastAsia"/>
          <w:spacing w:val="-41"/>
          <w:sz w:val="24"/>
          <w:szCs w:val="24"/>
          <w:u w:val="single"/>
          <w:lang w:eastAsia="zh-CN"/>
        </w:rPr>
        <w:t>）</w:t>
      </w:r>
      <w:r>
        <w:rPr>
          <w:rFonts w:hint="eastAsia" w:asciiTheme="minorEastAsia" w:hAnsiTheme="minorEastAsia" w:eastAsiaTheme="minorEastAsia" w:cstheme="minorEastAsia"/>
          <w:spacing w:val="-41"/>
          <w:sz w:val="24"/>
          <w:szCs w:val="24"/>
          <w:lang w:eastAsia="zh-CN"/>
        </w:rPr>
        <w:t>，</w:t>
      </w:r>
      <w:r>
        <w:rPr>
          <w:rFonts w:hint="eastAsia" w:asciiTheme="minorEastAsia" w:hAnsiTheme="minorEastAsia" w:eastAsiaTheme="minorEastAsia" w:cstheme="minorEastAsia"/>
          <w:spacing w:val="7"/>
          <w:sz w:val="24"/>
          <w:szCs w:val="24"/>
          <w:lang w:eastAsia="zh-CN"/>
        </w:rPr>
        <w:t>属于</w:t>
      </w:r>
      <w:r>
        <w:rPr>
          <w:rFonts w:hint="eastAsia" w:asciiTheme="minorEastAsia" w:hAnsiTheme="minorEastAsia" w:eastAsiaTheme="minorEastAsia" w:cstheme="minorEastAsia"/>
          <w:spacing w:val="7"/>
          <w:sz w:val="24"/>
          <w:szCs w:val="24"/>
          <w:u w:val="single"/>
          <w:lang w:eastAsia="zh-CN"/>
        </w:rPr>
        <w:t>（采购文件中明确的所属行业）</w:t>
      </w:r>
      <w:r>
        <w:rPr>
          <w:rFonts w:hint="eastAsia" w:asciiTheme="minorEastAsia" w:hAnsiTheme="minorEastAsia" w:eastAsiaTheme="minorEastAsia" w:cstheme="minorEastAsia"/>
          <w:spacing w:val="7"/>
          <w:sz w:val="24"/>
          <w:szCs w:val="24"/>
          <w:lang w:eastAsia="zh-CN"/>
        </w:rPr>
        <w:t>行业；制造商为</w:t>
      </w:r>
      <w:r>
        <w:rPr>
          <w:rFonts w:hint="eastAsia" w:asciiTheme="minorEastAsia" w:hAnsiTheme="minorEastAsia" w:eastAsiaTheme="minorEastAsia" w:cstheme="minorEastAsia"/>
          <w:spacing w:val="7"/>
          <w:sz w:val="24"/>
          <w:szCs w:val="24"/>
          <w:u w:val="single"/>
          <w:lang w:eastAsia="zh-CN"/>
        </w:rPr>
        <w:t>（企业名</w:t>
      </w:r>
      <w:r>
        <w:rPr>
          <w:rFonts w:hint="eastAsia" w:asciiTheme="minorEastAsia" w:hAnsiTheme="minorEastAsia" w:eastAsiaTheme="minorEastAsia" w:cstheme="minorEastAsia"/>
          <w:spacing w:val="3"/>
          <w:sz w:val="24"/>
          <w:szCs w:val="24"/>
          <w:u w:val="single"/>
          <w:lang w:eastAsia="zh-CN"/>
        </w:rPr>
        <w:t>称</w:t>
      </w:r>
      <w:r>
        <w:rPr>
          <w:rFonts w:hint="eastAsia" w:asciiTheme="minorEastAsia" w:hAnsiTheme="minorEastAsia" w:eastAsiaTheme="minorEastAsia" w:cstheme="minorEastAsia"/>
          <w:spacing w:val="-40"/>
          <w:sz w:val="24"/>
          <w:szCs w:val="24"/>
          <w:u w:val="single"/>
          <w:lang w:eastAsia="zh-CN"/>
        </w:rPr>
        <w:t>）</w:t>
      </w:r>
      <w:r>
        <w:rPr>
          <w:rFonts w:hint="eastAsia" w:asciiTheme="minorEastAsia" w:hAnsiTheme="minorEastAsia" w:eastAsiaTheme="minorEastAsia" w:cstheme="minorEastAsia"/>
          <w:spacing w:val="-40"/>
          <w:sz w:val="24"/>
          <w:szCs w:val="24"/>
          <w:lang w:eastAsia="zh-CN"/>
        </w:rPr>
        <w:t>，</w:t>
      </w:r>
      <w:r>
        <w:rPr>
          <w:rFonts w:hint="eastAsia" w:asciiTheme="minorEastAsia" w:hAnsiTheme="minorEastAsia" w:eastAsiaTheme="minorEastAsia" w:cstheme="minorEastAsia"/>
          <w:spacing w:val="3"/>
          <w:sz w:val="24"/>
          <w:szCs w:val="24"/>
          <w:lang w:eastAsia="zh-CN"/>
        </w:rPr>
        <w:t>从业人员人，</w:t>
      </w:r>
      <w:r>
        <w:rPr>
          <w:rFonts w:hint="eastAsia" w:asciiTheme="minorEastAsia" w:hAnsiTheme="minorEastAsia" w:eastAsiaTheme="minorEastAsia" w:cstheme="minorEastAsia"/>
          <w:spacing w:val="7"/>
          <w:sz w:val="24"/>
          <w:szCs w:val="24"/>
          <w:lang w:eastAsia="zh-CN"/>
        </w:rPr>
        <w:t>营业收入为万元，资产总额为</w:t>
      </w:r>
      <w:r>
        <w:rPr>
          <w:rFonts w:hint="eastAsia" w:asciiTheme="minorEastAsia" w:hAnsiTheme="minorEastAsia" w:eastAsiaTheme="minorEastAsia" w:cstheme="minorEastAsia"/>
          <w:spacing w:val="3"/>
          <w:sz w:val="24"/>
          <w:szCs w:val="24"/>
          <w:lang w:eastAsia="zh-CN"/>
        </w:rPr>
        <w:t>，属于</w:t>
      </w:r>
      <w:r>
        <w:rPr>
          <w:rFonts w:hint="eastAsia" w:asciiTheme="minorEastAsia" w:hAnsiTheme="minorEastAsia" w:eastAsiaTheme="minorEastAsia" w:cstheme="minorEastAsia"/>
          <w:spacing w:val="2"/>
          <w:sz w:val="24"/>
          <w:szCs w:val="24"/>
          <w:u w:val="single"/>
          <w:lang w:eastAsia="zh-CN"/>
        </w:rPr>
        <w:t>（中型企业、小型企业、微型企业</w:t>
      </w:r>
      <w:r>
        <w:rPr>
          <w:rFonts w:hint="eastAsia" w:asciiTheme="minorEastAsia" w:hAnsiTheme="minorEastAsia" w:eastAsiaTheme="minorEastAsia" w:cstheme="minorEastAsia"/>
          <w:spacing w:val="-51"/>
          <w:sz w:val="24"/>
          <w:szCs w:val="24"/>
          <w:u w:val="single"/>
          <w:lang w:eastAsia="zh-CN"/>
        </w:rPr>
        <w:t>）</w:t>
      </w:r>
      <w:r>
        <w:rPr>
          <w:rFonts w:hint="eastAsia" w:asciiTheme="minorEastAsia" w:hAnsiTheme="minorEastAsia" w:eastAsiaTheme="minorEastAsia" w:cstheme="minorEastAsia"/>
          <w:spacing w:val="-51"/>
          <w:sz w:val="24"/>
          <w:szCs w:val="24"/>
          <w:lang w:eastAsia="zh-CN"/>
        </w:rPr>
        <w:t>；</w:t>
      </w:r>
    </w:p>
    <w:p w14:paraId="5EB7F897">
      <w:pPr>
        <w:pStyle w:val="6"/>
        <w:kinsoku/>
        <w:wordWrap w:val="0"/>
        <w:spacing w:line="360" w:lineRule="auto"/>
        <w:ind w:firstLine="51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2.</w:t>
      </w:r>
      <w:r>
        <w:rPr>
          <w:rFonts w:hint="eastAsia" w:asciiTheme="minorEastAsia" w:hAnsiTheme="minorEastAsia" w:eastAsiaTheme="minorEastAsia" w:cstheme="minorEastAsia"/>
          <w:spacing w:val="7"/>
          <w:sz w:val="24"/>
          <w:szCs w:val="24"/>
          <w:u w:val="single"/>
          <w:lang w:eastAsia="zh-CN"/>
        </w:rPr>
        <w:t>（标的名称</w:t>
      </w:r>
      <w:r>
        <w:rPr>
          <w:rFonts w:hint="eastAsia" w:asciiTheme="minorEastAsia" w:hAnsiTheme="minorEastAsia" w:eastAsiaTheme="minorEastAsia" w:cstheme="minorEastAsia"/>
          <w:spacing w:val="-43"/>
          <w:sz w:val="24"/>
          <w:szCs w:val="24"/>
          <w:u w:val="single"/>
          <w:lang w:eastAsia="zh-CN"/>
        </w:rPr>
        <w:t>）</w:t>
      </w:r>
      <w:r>
        <w:rPr>
          <w:rFonts w:hint="eastAsia" w:asciiTheme="minorEastAsia" w:hAnsiTheme="minorEastAsia" w:eastAsiaTheme="minorEastAsia" w:cstheme="minorEastAsia"/>
          <w:spacing w:val="-43"/>
          <w:sz w:val="24"/>
          <w:szCs w:val="24"/>
          <w:lang w:eastAsia="zh-CN"/>
        </w:rPr>
        <w:t>，</w:t>
      </w:r>
      <w:r>
        <w:rPr>
          <w:rFonts w:hint="eastAsia" w:asciiTheme="minorEastAsia" w:hAnsiTheme="minorEastAsia" w:eastAsiaTheme="minorEastAsia" w:cstheme="minorEastAsia"/>
          <w:spacing w:val="7"/>
          <w:sz w:val="24"/>
          <w:szCs w:val="24"/>
          <w:lang w:eastAsia="zh-CN"/>
        </w:rPr>
        <w:t>属于</w:t>
      </w:r>
      <w:r>
        <w:rPr>
          <w:rFonts w:hint="eastAsia" w:asciiTheme="minorEastAsia" w:hAnsiTheme="minorEastAsia" w:eastAsiaTheme="minorEastAsia" w:cstheme="minorEastAsia"/>
          <w:spacing w:val="7"/>
          <w:sz w:val="24"/>
          <w:szCs w:val="24"/>
          <w:u w:val="single"/>
          <w:lang w:eastAsia="zh-CN"/>
        </w:rPr>
        <w:t>（采购文件中明确的所属行业）</w:t>
      </w:r>
      <w:r>
        <w:rPr>
          <w:rFonts w:hint="eastAsia" w:asciiTheme="minorEastAsia" w:hAnsiTheme="minorEastAsia" w:eastAsiaTheme="minorEastAsia" w:cstheme="minorEastAsia"/>
          <w:spacing w:val="7"/>
          <w:sz w:val="24"/>
          <w:szCs w:val="24"/>
          <w:lang w:eastAsia="zh-CN"/>
        </w:rPr>
        <w:t>行业；制造商为</w:t>
      </w:r>
      <w:r>
        <w:rPr>
          <w:rFonts w:hint="eastAsia" w:asciiTheme="minorEastAsia" w:hAnsiTheme="minorEastAsia" w:eastAsiaTheme="minorEastAsia" w:cstheme="minorEastAsia"/>
          <w:spacing w:val="7"/>
          <w:sz w:val="24"/>
          <w:szCs w:val="24"/>
          <w:u w:val="single"/>
          <w:lang w:eastAsia="zh-CN"/>
        </w:rPr>
        <w:t>（企业名</w:t>
      </w:r>
      <w:r>
        <w:rPr>
          <w:rFonts w:hint="eastAsia" w:asciiTheme="minorEastAsia" w:hAnsiTheme="minorEastAsia" w:eastAsiaTheme="minorEastAsia" w:cstheme="minorEastAsia"/>
          <w:spacing w:val="-5"/>
          <w:sz w:val="24"/>
          <w:szCs w:val="24"/>
          <w:u w:val="single"/>
          <w:lang w:eastAsia="zh-CN"/>
        </w:rPr>
        <w:t>称</w:t>
      </w:r>
      <w:r>
        <w:rPr>
          <w:rFonts w:hint="eastAsia" w:asciiTheme="minorEastAsia" w:hAnsiTheme="minorEastAsia" w:eastAsiaTheme="minorEastAsia" w:cstheme="minorEastAsia"/>
          <w:spacing w:val="-59"/>
          <w:w w:val="94"/>
          <w:sz w:val="24"/>
          <w:szCs w:val="24"/>
          <w:u w:val="single"/>
          <w:lang w:eastAsia="zh-CN"/>
        </w:rPr>
        <w:t>）</w:t>
      </w:r>
      <w:r>
        <w:rPr>
          <w:rFonts w:hint="eastAsia" w:asciiTheme="minorEastAsia" w:hAnsiTheme="minorEastAsia" w:eastAsiaTheme="minorEastAsia" w:cstheme="minorEastAsia"/>
          <w:spacing w:val="-59"/>
          <w:w w:val="94"/>
          <w:sz w:val="24"/>
          <w:szCs w:val="24"/>
          <w:lang w:eastAsia="zh-CN"/>
        </w:rPr>
        <w:t>，</w:t>
      </w:r>
      <w:r>
        <w:rPr>
          <w:rFonts w:hint="eastAsia" w:asciiTheme="minorEastAsia" w:hAnsiTheme="minorEastAsia" w:eastAsiaTheme="minorEastAsia" w:cstheme="minorEastAsia"/>
          <w:spacing w:val="-5"/>
          <w:sz w:val="24"/>
          <w:szCs w:val="24"/>
          <w:lang w:eastAsia="zh-CN"/>
        </w:rPr>
        <w:t>从业人员人，营业收入为万元，资产总额为万元，属于</w:t>
      </w:r>
      <w:r>
        <w:rPr>
          <w:rFonts w:hint="eastAsia" w:asciiTheme="minorEastAsia" w:hAnsiTheme="minorEastAsia" w:eastAsiaTheme="minorEastAsia" w:cstheme="minorEastAsia"/>
          <w:spacing w:val="-5"/>
          <w:sz w:val="24"/>
          <w:szCs w:val="24"/>
          <w:u w:val="single"/>
          <w:lang w:eastAsia="zh-CN"/>
        </w:rPr>
        <w:t>（中</w:t>
      </w:r>
      <w:r>
        <w:rPr>
          <w:rFonts w:hint="eastAsia" w:asciiTheme="minorEastAsia" w:hAnsiTheme="minorEastAsia" w:eastAsiaTheme="minorEastAsia" w:cstheme="minorEastAsia"/>
          <w:spacing w:val="9"/>
          <w:sz w:val="24"/>
          <w:szCs w:val="24"/>
          <w:u w:val="single"/>
          <w:lang w:eastAsia="zh-CN"/>
        </w:rPr>
        <w:t>型企业、小型企业、微型企业</w:t>
      </w:r>
      <w:r>
        <w:rPr>
          <w:rFonts w:hint="eastAsia" w:asciiTheme="minorEastAsia" w:hAnsiTheme="minorEastAsia" w:eastAsiaTheme="minorEastAsia" w:cstheme="minorEastAsia"/>
          <w:spacing w:val="-48"/>
          <w:sz w:val="24"/>
          <w:szCs w:val="24"/>
          <w:u w:val="single"/>
          <w:lang w:eastAsia="zh-CN"/>
        </w:rPr>
        <w:t>）</w:t>
      </w:r>
      <w:r>
        <w:rPr>
          <w:rFonts w:hint="eastAsia" w:asciiTheme="minorEastAsia" w:hAnsiTheme="minorEastAsia" w:eastAsiaTheme="minorEastAsia" w:cstheme="minorEastAsia"/>
          <w:spacing w:val="-48"/>
          <w:sz w:val="24"/>
          <w:szCs w:val="24"/>
          <w:lang w:eastAsia="zh-CN"/>
        </w:rPr>
        <w:t>；</w:t>
      </w:r>
    </w:p>
    <w:p w14:paraId="0471F952">
      <w:pPr>
        <w:kinsoku/>
        <w:wordWrap w:val="0"/>
        <w:spacing w:line="360" w:lineRule="auto"/>
        <w:jc w:val="both"/>
        <w:rPr>
          <w:rFonts w:asciiTheme="minorEastAsia" w:hAnsiTheme="minorEastAsia" w:eastAsiaTheme="minorEastAsia" w:cstheme="minorEastAsia"/>
          <w:lang w:eastAsia="zh-CN"/>
        </w:rPr>
      </w:pPr>
    </w:p>
    <w:p w14:paraId="6E88C410">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position w:val="1"/>
          <w:sz w:val="24"/>
          <w:szCs w:val="24"/>
          <w:lang w:eastAsia="zh-CN"/>
        </w:rPr>
        <w:t>……</w:t>
      </w:r>
    </w:p>
    <w:p w14:paraId="38512E1D">
      <w:pPr>
        <w:pStyle w:val="6"/>
        <w:kinsoku/>
        <w:wordWrap w:val="0"/>
        <w:spacing w:line="360" w:lineRule="auto"/>
        <w:ind w:firstLine="496"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以上企业，不属于大企业的分支机构，不存在控股股东为大企业的情形，也不存在与大企业的负责人为同一人的情形。</w:t>
      </w:r>
    </w:p>
    <w:p w14:paraId="0E8CB261">
      <w:pPr>
        <w:pStyle w:val="6"/>
        <w:kinsoku/>
        <w:wordWrap w:val="0"/>
        <w:spacing w:line="360" w:lineRule="auto"/>
        <w:ind w:firstLine="496"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本企业对上述声明内容的真实性负责。如有虚假，将依法承担相应责任。</w:t>
      </w:r>
    </w:p>
    <w:p w14:paraId="49470BAB">
      <w:pPr>
        <w:pStyle w:val="6"/>
        <w:kinsoku/>
        <w:wordWrap w:val="0"/>
        <w:spacing w:line="360" w:lineRule="auto"/>
        <w:ind w:firstLine="496" w:firstLineChars="200"/>
        <w:jc w:val="both"/>
        <w:rPr>
          <w:rFonts w:asciiTheme="minorEastAsia" w:hAnsiTheme="minorEastAsia" w:eastAsiaTheme="minorEastAsia" w:cstheme="minorEastAsia"/>
          <w:spacing w:val="4"/>
          <w:sz w:val="24"/>
          <w:szCs w:val="24"/>
          <w:lang w:eastAsia="zh-CN"/>
        </w:rPr>
      </w:pPr>
    </w:p>
    <w:p w14:paraId="475DB7D8">
      <w:pPr>
        <w:kinsoku/>
        <w:wordWrap w:val="0"/>
        <w:spacing w:line="360" w:lineRule="auto"/>
        <w:jc w:val="both"/>
        <w:rPr>
          <w:rFonts w:asciiTheme="minorEastAsia" w:hAnsiTheme="minorEastAsia" w:eastAsiaTheme="minorEastAsia" w:cstheme="minorEastAsia"/>
          <w:lang w:eastAsia="zh-CN"/>
        </w:rPr>
      </w:pPr>
    </w:p>
    <w:p w14:paraId="045FB237">
      <w:pPr>
        <w:pStyle w:val="6"/>
        <w:kinsoku/>
        <w:wordWrap w:val="0"/>
        <w:spacing w:line="360" w:lineRule="auto"/>
        <w:ind w:firstLine="3838" w:firstLineChars="19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9"/>
          <w:sz w:val="24"/>
          <w:szCs w:val="24"/>
          <w:lang w:eastAsia="zh-CN"/>
        </w:rPr>
        <w:t>企业名称（盖章</w:t>
      </w:r>
      <w:r>
        <w:rPr>
          <w:rFonts w:hint="eastAsia" w:asciiTheme="minorEastAsia" w:hAnsiTheme="minorEastAsia" w:eastAsiaTheme="minorEastAsia" w:cstheme="minorEastAsia"/>
          <w:spacing w:val="-2"/>
          <w:sz w:val="24"/>
          <w:szCs w:val="24"/>
          <w:lang w:eastAsia="zh-CN"/>
        </w:rPr>
        <w:t>）：</w:t>
      </w:r>
    </w:p>
    <w:p w14:paraId="7636F7E6">
      <w:pPr>
        <w:kinsoku/>
        <w:wordWrap w:val="0"/>
        <w:spacing w:line="360" w:lineRule="auto"/>
        <w:ind w:firstLine="3600" w:firstLineChars="15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71A8E111">
      <w:pPr>
        <w:pStyle w:val="6"/>
        <w:kinsoku/>
        <w:wordWrap w:val="0"/>
        <w:spacing w:line="360" w:lineRule="auto"/>
        <w:ind w:firstLine="10080" w:firstLineChars="4200"/>
        <w:jc w:val="both"/>
        <w:rPr>
          <w:rFonts w:asciiTheme="minorEastAsia" w:hAnsiTheme="minorEastAsia" w:eastAsiaTheme="minorEastAsia" w:cstheme="minorEastAsia"/>
          <w:sz w:val="24"/>
          <w:szCs w:val="24"/>
          <w:lang w:eastAsia="zh-CN"/>
        </w:rPr>
      </w:pPr>
    </w:p>
    <w:p w14:paraId="109F55FE">
      <w:pPr>
        <w:kinsoku/>
        <w:wordWrap w:val="0"/>
        <w:spacing w:line="360" w:lineRule="auto"/>
        <w:jc w:val="both"/>
        <w:rPr>
          <w:rFonts w:asciiTheme="minorEastAsia" w:hAnsiTheme="minorEastAsia" w:eastAsiaTheme="minorEastAsia" w:cstheme="minorEastAsia"/>
          <w:lang w:eastAsia="zh-CN"/>
        </w:rPr>
      </w:pPr>
    </w:p>
    <w:p w14:paraId="67A02685">
      <w:pPr>
        <w:pStyle w:val="6"/>
        <w:kinsoku/>
        <w:wordWrap w:val="0"/>
        <w:spacing w:line="360" w:lineRule="auto"/>
        <w:jc w:val="both"/>
        <w:rPr>
          <w:rFonts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eastAsia="zh-CN"/>
        </w:rPr>
        <w:t>备注：从业人员、营业收入、资产总额填报上一年度数据，无上一年度数据的新成立企业可不填报。</w:t>
      </w:r>
    </w:p>
    <w:p w14:paraId="4A20CA59">
      <w:pPr>
        <w:pStyle w:val="20"/>
        <w:rPr>
          <w:rFonts w:asciiTheme="minorEastAsia" w:hAnsiTheme="minorEastAsia" w:eastAsiaTheme="minorEastAsia" w:cstheme="minorEastAsia"/>
          <w:spacing w:val="9"/>
        </w:rPr>
        <w:sectPr>
          <w:pgSz w:w="11907" w:h="16840"/>
          <w:pgMar w:top="1440" w:right="1800" w:bottom="1440" w:left="1800" w:header="878" w:footer="886" w:gutter="0"/>
          <w:cols w:space="720" w:num="1"/>
        </w:sectPr>
      </w:pPr>
    </w:p>
    <w:p w14:paraId="68F0E887">
      <w:pPr>
        <w:pStyle w:val="6"/>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残疾人福利性单位声明函格式</w:t>
      </w:r>
    </w:p>
    <w:p w14:paraId="382FF3E1">
      <w:pPr>
        <w:kinsoku/>
        <w:wordWrap w:val="0"/>
        <w:spacing w:line="360" w:lineRule="auto"/>
        <w:jc w:val="both"/>
        <w:rPr>
          <w:rFonts w:asciiTheme="minorEastAsia" w:hAnsiTheme="minorEastAsia" w:eastAsiaTheme="minorEastAsia" w:cstheme="minorEastAsia"/>
          <w:lang w:eastAsia="zh-CN"/>
        </w:rPr>
      </w:pPr>
    </w:p>
    <w:p w14:paraId="4332B4BB">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position w:val="26"/>
          <w:sz w:val="24"/>
          <w:szCs w:val="24"/>
          <w:lang w:eastAsia="zh-CN"/>
        </w:rPr>
        <w:t>本单位郑重声明，根据《财政部民政部中国残疾人联合会关于促进残疾人就</w:t>
      </w:r>
    </w:p>
    <w:p w14:paraId="7082609D">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业政府采购政策的通知》（财库〔2017〕141号）的规定，本单位（请进行选择</w:t>
      </w:r>
      <w:r>
        <w:rPr>
          <w:rFonts w:hint="eastAsia" w:asciiTheme="minorEastAsia" w:hAnsiTheme="minorEastAsia" w:eastAsiaTheme="minorEastAsia" w:cstheme="minorEastAsia"/>
          <w:spacing w:val="-46"/>
          <w:sz w:val="24"/>
          <w:szCs w:val="24"/>
          <w:lang w:eastAsia="zh-CN"/>
        </w:rPr>
        <w:t>）：</w:t>
      </w:r>
    </w:p>
    <w:p w14:paraId="17051361">
      <w:pPr>
        <w:pStyle w:val="6"/>
        <w:kinsoku/>
        <w:wordWrap w:val="0"/>
        <w:spacing w:line="360" w:lineRule="auto"/>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lang w:eastAsia="zh-CN"/>
        </w:rPr>
        <w:t>不属于符合条件的残疾人福利性单位。</w:t>
      </w:r>
    </w:p>
    <w:p w14:paraId="5A49AC01">
      <w:pPr>
        <w:pStyle w:val="6"/>
        <w:kinsoku/>
        <w:wordWrap w:val="0"/>
        <w:spacing w:line="360" w:lineRule="auto"/>
        <w:ind w:firstLine="495"/>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lang w:eastAsia="zh-CN"/>
        </w:rPr>
        <w:t>属于符合条件的残疾人福利性单位，且本单位参加单位的项目</w:t>
      </w:r>
      <w:r>
        <w:rPr>
          <w:rFonts w:hint="eastAsia" w:asciiTheme="minorEastAsia" w:hAnsiTheme="minorEastAsia" w:eastAsiaTheme="minorEastAsia" w:cstheme="minorEastAsia"/>
          <w:spacing w:val="21"/>
          <w:sz w:val="24"/>
          <w:szCs w:val="24"/>
          <w:lang w:eastAsia="zh-CN"/>
        </w:rPr>
        <w:t>采购活动提供本单位制造的货物（由本单位承担工程/提供服务</w:t>
      </w:r>
      <w:r>
        <w:rPr>
          <w:rFonts w:hint="eastAsia" w:asciiTheme="minorEastAsia" w:hAnsiTheme="minorEastAsia" w:eastAsiaTheme="minorEastAsia" w:cstheme="minorEastAsia"/>
          <w:spacing w:val="-62"/>
          <w:sz w:val="24"/>
          <w:szCs w:val="24"/>
          <w:lang w:eastAsia="zh-CN"/>
        </w:rPr>
        <w:t>），</w:t>
      </w:r>
      <w:r>
        <w:rPr>
          <w:rFonts w:hint="eastAsia" w:asciiTheme="minorEastAsia" w:hAnsiTheme="minorEastAsia" w:eastAsiaTheme="minorEastAsia" w:cstheme="minorEastAsia"/>
          <w:spacing w:val="21"/>
          <w:sz w:val="24"/>
          <w:szCs w:val="24"/>
          <w:lang w:eastAsia="zh-CN"/>
        </w:rPr>
        <w:t>或者提供其他残</w:t>
      </w:r>
      <w:r>
        <w:rPr>
          <w:rFonts w:hint="eastAsia" w:asciiTheme="minorEastAsia" w:hAnsiTheme="minorEastAsia" w:eastAsiaTheme="minorEastAsia" w:cstheme="minorEastAsia"/>
          <w:spacing w:val="7"/>
          <w:sz w:val="24"/>
          <w:szCs w:val="24"/>
          <w:lang w:eastAsia="zh-CN"/>
        </w:rPr>
        <w:t>疾人福利性单位制造的货物（不包括使用非残疾人福利性单位注册商标的货物）。</w:t>
      </w:r>
    </w:p>
    <w:p w14:paraId="5DD10A4A">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rPr>
        <w:t>本单位对上述声明的真实性负责。如有虚假，将依法</w:t>
      </w:r>
      <w:r>
        <w:rPr>
          <w:rFonts w:hint="eastAsia" w:asciiTheme="minorEastAsia" w:hAnsiTheme="minorEastAsia" w:eastAsiaTheme="minorEastAsia" w:cstheme="minorEastAsia"/>
          <w:spacing w:val="11"/>
          <w:sz w:val="24"/>
          <w:szCs w:val="24"/>
          <w:lang w:eastAsia="zh-CN"/>
        </w:rPr>
        <w:t>承担相应责任。</w:t>
      </w:r>
    </w:p>
    <w:p w14:paraId="519CDA31">
      <w:pPr>
        <w:kinsoku/>
        <w:wordWrap w:val="0"/>
        <w:spacing w:line="360" w:lineRule="auto"/>
        <w:jc w:val="both"/>
        <w:rPr>
          <w:rFonts w:asciiTheme="minorEastAsia" w:hAnsiTheme="minorEastAsia" w:eastAsiaTheme="minorEastAsia" w:cstheme="minorEastAsia"/>
          <w:lang w:eastAsia="zh-CN"/>
        </w:rPr>
      </w:pPr>
    </w:p>
    <w:p w14:paraId="117BEB98">
      <w:pPr>
        <w:kinsoku/>
        <w:wordWrap w:val="0"/>
        <w:spacing w:line="360" w:lineRule="auto"/>
        <w:jc w:val="both"/>
        <w:rPr>
          <w:rFonts w:asciiTheme="minorEastAsia" w:hAnsiTheme="minorEastAsia" w:eastAsiaTheme="minorEastAsia" w:cstheme="minorEastAsia"/>
          <w:lang w:eastAsia="zh-CN"/>
        </w:rPr>
      </w:pPr>
    </w:p>
    <w:p w14:paraId="438EB770">
      <w:pPr>
        <w:pStyle w:val="6"/>
        <w:kinsoku/>
        <w:wordWrap w:val="0"/>
        <w:spacing w:line="360" w:lineRule="auto"/>
        <w:ind w:firstLine="5120" w:firstLineChars="20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position w:val="26"/>
          <w:sz w:val="24"/>
          <w:szCs w:val="24"/>
          <w:lang w:eastAsia="zh-CN"/>
        </w:rPr>
        <w:t>单位名称（盖章</w:t>
      </w:r>
      <w:r>
        <w:rPr>
          <w:rFonts w:hint="eastAsia" w:asciiTheme="minorEastAsia" w:hAnsiTheme="minorEastAsia" w:eastAsiaTheme="minorEastAsia" w:cstheme="minorEastAsia"/>
          <w:spacing w:val="-60"/>
          <w:position w:val="26"/>
          <w:sz w:val="24"/>
          <w:szCs w:val="24"/>
          <w:lang w:eastAsia="zh-CN"/>
        </w:rPr>
        <w:t>）：</w:t>
      </w:r>
    </w:p>
    <w:p w14:paraId="3E36819D">
      <w:pPr>
        <w:widowControl w:val="0"/>
        <w:kinsoku/>
        <w:wordWrap w:val="0"/>
        <w:spacing w:line="360" w:lineRule="auto"/>
        <w:ind w:firstLine="5152" w:firstLineChars="23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日期：年月日</w:t>
      </w:r>
    </w:p>
    <w:p w14:paraId="407D4711">
      <w:pPr>
        <w:kinsoku/>
        <w:wordWrap w:val="0"/>
        <w:spacing w:line="360" w:lineRule="auto"/>
        <w:jc w:val="both"/>
        <w:rPr>
          <w:rFonts w:asciiTheme="minorEastAsia" w:hAnsiTheme="minorEastAsia" w:eastAsiaTheme="minorEastAsia" w:cstheme="minorEastAsia"/>
          <w:sz w:val="24"/>
          <w:szCs w:val="24"/>
          <w:lang w:eastAsia="zh-CN"/>
        </w:rPr>
      </w:pPr>
    </w:p>
    <w:p w14:paraId="32259FE2">
      <w:pPr>
        <w:kinsoku/>
        <w:wordWrap w:val="0"/>
        <w:spacing w:line="360" w:lineRule="auto"/>
        <w:jc w:val="both"/>
        <w:rPr>
          <w:rFonts w:asciiTheme="minorEastAsia" w:hAnsiTheme="minorEastAsia" w:eastAsiaTheme="minorEastAsia" w:cstheme="minorEastAsia"/>
          <w:sz w:val="24"/>
          <w:szCs w:val="24"/>
          <w:lang w:eastAsia="zh-CN"/>
        </w:rPr>
      </w:pPr>
    </w:p>
    <w:p w14:paraId="6748B05B">
      <w:pPr>
        <w:kinsoku/>
        <w:wordWrap w:val="0"/>
        <w:spacing w:line="360" w:lineRule="auto"/>
        <w:jc w:val="both"/>
        <w:rPr>
          <w:rFonts w:asciiTheme="minorEastAsia" w:hAnsiTheme="minorEastAsia" w:eastAsiaTheme="minorEastAsia" w:cstheme="minorEastAsia"/>
          <w:sz w:val="36"/>
          <w:szCs w:val="36"/>
          <w:lang w:eastAsia="zh-CN"/>
        </w:rPr>
      </w:pPr>
    </w:p>
    <w:p w14:paraId="386806A4">
      <w:pPr>
        <w:kinsoku/>
        <w:wordWrap w:val="0"/>
        <w:spacing w:line="360" w:lineRule="auto"/>
        <w:jc w:val="both"/>
        <w:rPr>
          <w:rFonts w:asciiTheme="minorEastAsia" w:hAnsiTheme="minorEastAsia" w:eastAsiaTheme="minorEastAsia" w:cstheme="minorEastAsia"/>
          <w:sz w:val="36"/>
          <w:szCs w:val="36"/>
          <w:lang w:eastAsia="zh-CN"/>
        </w:rPr>
      </w:pPr>
    </w:p>
    <w:p w14:paraId="19D25D39">
      <w:pPr>
        <w:kinsoku/>
        <w:wordWrap w:val="0"/>
        <w:spacing w:line="360" w:lineRule="auto"/>
        <w:jc w:val="both"/>
        <w:rPr>
          <w:rFonts w:asciiTheme="minorEastAsia" w:hAnsiTheme="minorEastAsia" w:eastAsiaTheme="minorEastAsia" w:cstheme="minorEastAsia"/>
          <w:sz w:val="36"/>
          <w:szCs w:val="36"/>
          <w:lang w:eastAsia="zh-CN"/>
        </w:rPr>
      </w:pPr>
    </w:p>
    <w:p w14:paraId="6AE3C99F">
      <w:pPr>
        <w:kinsoku/>
        <w:wordWrap w:val="0"/>
        <w:spacing w:line="360" w:lineRule="auto"/>
        <w:jc w:val="both"/>
        <w:rPr>
          <w:rFonts w:asciiTheme="minorEastAsia" w:hAnsiTheme="minorEastAsia" w:eastAsiaTheme="minorEastAsia" w:cstheme="minorEastAsia"/>
          <w:sz w:val="36"/>
          <w:szCs w:val="36"/>
          <w:lang w:eastAsia="zh-CN"/>
        </w:rPr>
      </w:pPr>
    </w:p>
    <w:p w14:paraId="3105441B">
      <w:pPr>
        <w:kinsoku/>
        <w:wordWrap w:val="0"/>
        <w:spacing w:line="360" w:lineRule="auto"/>
        <w:jc w:val="both"/>
        <w:rPr>
          <w:rFonts w:asciiTheme="minorEastAsia" w:hAnsiTheme="minorEastAsia" w:eastAsiaTheme="minorEastAsia" w:cstheme="minorEastAsia"/>
          <w:sz w:val="36"/>
          <w:szCs w:val="36"/>
          <w:lang w:eastAsia="zh-CN"/>
        </w:rPr>
      </w:pPr>
    </w:p>
    <w:p w14:paraId="48926137">
      <w:pPr>
        <w:kinsoku/>
        <w:wordWrap w:val="0"/>
        <w:spacing w:line="360" w:lineRule="auto"/>
        <w:jc w:val="both"/>
        <w:rPr>
          <w:rFonts w:asciiTheme="minorEastAsia" w:hAnsiTheme="minorEastAsia" w:eastAsiaTheme="minorEastAsia" w:cstheme="minorEastAsia"/>
          <w:sz w:val="36"/>
          <w:szCs w:val="36"/>
          <w:lang w:eastAsia="zh-CN"/>
        </w:rPr>
      </w:pPr>
    </w:p>
    <w:p w14:paraId="0EE740BE">
      <w:pPr>
        <w:kinsoku/>
        <w:wordWrap w:val="0"/>
        <w:spacing w:line="360" w:lineRule="auto"/>
        <w:jc w:val="both"/>
        <w:rPr>
          <w:rFonts w:asciiTheme="minorEastAsia" w:hAnsiTheme="minorEastAsia" w:eastAsiaTheme="minorEastAsia" w:cstheme="minorEastAsia"/>
          <w:sz w:val="36"/>
          <w:szCs w:val="36"/>
          <w:lang w:eastAsia="zh-CN"/>
        </w:rPr>
      </w:pPr>
    </w:p>
    <w:p w14:paraId="335B0FE5">
      <w:pPr>
        <w:kinsoku/>
        <w:wordWrap w:val="0"/>
        <w:spacing w:line="360" w:lineRule="auto"/>
        <w:jc w:val="both"/>
        <w:rPr>
          <w:rFonts w:asciiTheme="minorEastAsia" w:hAnsiTheme="minorEastAsia" w:eastAsiaTheme="minorEastAsia" w:cstheme="minorEastAsia"/>
          <w:sz w:val="36"/>
          <w:szCs w:val="36"/>
          <w:lang w:eastAsia="zh-CN"/>
        </w:rPr>
      </w:pPr>
    </w:p>
    <w:p w14:paraId="00AE94A8">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14:paraId="58625793">
      <w:pPr>
        <w:kinsoku/>
        <w:wordWrap w:val="0"/>
        <w:spacing w:line="360" w:lineRule="auto"/>
        <w:jc w:val="both"/>
        <w:rPr>
          <w:rFonts w:ascii="宋体" w:hAnsi="宋体"/>
          <w:b/>
          <w:sz w:val="28"/>
          <w:szCs w:val="28"/>
          <w:lang w:eastAsia="zh-CN"/>
        </w:rPr>
      </w:pPr>
    </w:p>
    <w:p w14:paraId="0F43DFD7">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418EFA0C">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14:paraId="0CAEA777">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p>
    <w:p w14:paraId="103BDD0E">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企业名称（盖章）：</w:t>
      </w:r>
    </w:p>
    <w:p w14:paraId="259FC30D">
      <w:pPr>
        <w:kinsoku/>
        <w:wordWrap w:val="0"/>
        <w:spacing w:line="360" w:lineRule="auto"/>
        <w:ind w:firstLine="4320" w:firstLineChars="18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240210B0">
      <w:pPr>
        <w:kinsoku/>
        <w:wordWrap w:val="0"/>
        <w:spacing w:line="360" w:lineRule="auto"/>
        <w:jc w:val="both"/>
        <w:rPr>
          <w:rFonts w:asciiTheme="minorEastAsia" w:hAnsiTheme="minorEastAsia" w:eastAsiaTheme="minorEastAsia" w:cstheme="minorEastAsia"/>
          <w:b/>
          <w:bCs/>
          <w:spacing w:val="8"/>
          <w:position w:val="26"/>
          <w:sz w:val="24"/>
          <w:szCs w:val="24"/>
          <w:lang w:eastAsia="zh-CN"/>
        </w:rPr>
      </w:pPr>
      <w:r>
        <w:rPr>
          <w:rFonts w:hint="eastAsia" w:asciiTheme="minorEastAsia" w:hAnsiTheme="minorEastAsia" w:eastAsiaTheme="minorEastAsia" w:cstheme="minorEastAsia"/>
          <w:b/>
          <w:bCs/>
          <w:spacing w:val="8"/>
          <w:position w:val="26"/>
          <w:sz w:val="24"/>
          <w:szCs w:val="24"/>
          <w:lang w:eastAsia="zh-CN"/>
        </w:rPr>
        <w:t>12.招标文件要求的其它材料及投标人认为有必要提供的材料</w:t>
      </w:r>
    </w:p>
    <w:p w14:paraId="2A1128D6"/>
    <w:sectPr>
      <w:headerReference r:id="rId14" w:type="default"/>
      <w:footerReference r:id="rId15"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A286">
    <w:pPr>
      <w:spacing w:line="189" w:lineRule="auto"/>
      <w:ind w:left="4547"/>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7EED5">
    <w:pPr>
      <w:spacing w:line="189" w:lineRule="auto"/>
      <w:ind w:left="4547"/>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513F6">
    <w:pPr>
      <w:spacing w:line="189" w:lineRule="auto"/>
      <w:ind w:left="4547"/>
      <w:rPr>
        <w:sz w:val="18"/>
        <w:szCs w:val="18"/>
      </w:rPr>
    </w:pPr>
    <w:r>
      <w:rPr>
        <w:sz w:val="18"/>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46A6B22">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746A6B22">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26</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CAF40">
    <w:pPr>
      <w:spacing w:line="189" w:lineRule="auto"/>
      <w:ind w:left="4435"/>
      <w:rPr>
        <w:sz w:val="18"/>
        <w:szCs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C069E0">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1CC069E0">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C834B">
    <w:pPr>
      <w:spacing w:line="189" w:lineRule="auto"/>
      <w:ind w:left="4435"/>
      <w:rPr>
        <w:sz w:val="18"/>
        <w:szCs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56043C">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1B56043C">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46</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CF302">
    <w:pPr>
      <w:spacing w:line="189" w:lineRule="auto"/>
      <w:ind w:left="4435"/>
      <w:rPr>
        <w:sz w:val="18"/>
        <w:szCs w:val="18"/>
      </w:rPr>
    </w:pPr>
    <w:r>
      <w:rPr>
        <w:sz w:val="18"/>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743014">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57743014">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48</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00B33">
    <w:pPr>
      <w:spacing w:line="189" w:lineRule="auto"/>
      <w:ind w:left="4538"/>
      <w:rPr>
        <w:sz w:val="18"/>
        <w:szCs w:val="18"/>
      </w:rPr>
    </w:pPr>
    <w:r>
      <w:rPr>
        <w:sz w:val="18"/>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D3D2B1">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tsHc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IMyeZWGr&#10;d5ZH6CiPt6tjgJxJ5ShKpwS6EzeYvtSn/qXE8f5zn6I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8rbB3MQIAAGUEAAAOAAAAAAAAAAEAIAAAAB8BAABkcnMvZTJvRG9jLnhtbFBLBQYA&#10;AAAABgAGAFkBAADCBQAAAAA=&#10;">
              <v:fill on="f" focussize="0,0"/>
              <v:stroke on="f" weight="0.5pt"/>
              <v:imagedata o:title=""/>
              <o:lock v:ext="edit" aspectratio="f"/>
              <v:textbox inset="0mm,0mm,0mm,0mm" style="mso-fit-shape-to-text:t;">
                <w:txbxContent>
                  <w:p w14:paraId="16D3D2B1">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59</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D1D86">
    <w:pPr>
      <w:spacing w:line="189" w:lineRule="auto"/>
      <w:ind w:left="4433"/>
      <w:rPr>
        <w:sz w:val="18"/>
        <w:szCs w:val="18"/>
      </w:rPr>
    </w:pPr>
    <w:r>
      <w:rPr>
        <w:sz w:val="18"/>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0F71FB">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61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NUM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h+NUMzAgAAZQQAAA4AAAAAAAAAAQAgAAAAHwEAAGRycy9lMm9Eb2MueG1sUEsF&#10;BgAAAAAGAAYAWQEAAMQFAAAAAA==&#10;">
              <v:fill on="f" focussize="0,0"/>
              <v:stroke on="f" weight="0.5pt"/>
              <v:imagedata o:title=""/>
              <o:lock v:ext="edit" aspectratio="f"/>
              <v:textbox inset="0mm,0mm,0mm,0mm" style="mso-fit-shape-to-text:t;">
                <w:txbxContent>
                  <w:p w14:paraId="5B0F71FB">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61</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68D1F">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3E7C6">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14EA">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F1239">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6E373">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BE5FA"/>
    <w:multiLevelType w:val="singleLevel"/>
    <w:tmpl w:val="5D7BE5F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13013"/>
    <w:rsid w:val="03A8028B"/>
    <w:rsid w:val="04503042"/>
    <w:rsid w:val="045574F2"/>
    <w:rsid w:val="0716585A"/>
    <w:rsid w:val="07C9734F"/>
    <w:rsid w:val="082C1465"/>
    <w:rsid w:val="08E20C61"/>
    <w:rsid w:val="0E7B5CC3"/>
    <w:rsid w:val="102171E9"/>
    <w:rsid w:val="1A976C37"/>
    <w:rsid w:val="1AD5775F"/>
    <w:rsid w:val="1D0C748C"/>
    <w:rsid w:val="23ED5B1A"/>
    <w:rsid w:val="26CA5659"/>
    <w:rsid w:val="297B5976"/>
    <w:rsid w:val="299F78B6"/>
    <w:rsid w:val="31A93189"/>
    <w:rsid w:val="45384E44"/>
    <w:rsid w:val="47D74267"/>
    <w:rsid w:val="4DF14E22"/>
    <w:rsid w:val="581D58AE"/>
    <w:rsid w:val="58466FCB"/>
    <w:rsid w:val="586554E1"/>
    <w:rsid w:val="592B4413"/>
    <w:rsid w:val="5D132CBA"/>
    <w:rsid w:val="61DE64C6"/>
    <w:rsid w:val="62DB2A06"/>
    <w:rsid w:val="62E67A9A"/>
    <w:rsid w:val="642108EC"/>
    <w:rsid w:val="64245F0C"/>
    <w:rsid w:val="68886CFB"/>
    <w:rsid w:val="698C4A5A"/>
    <w:rsid w:val="6B812E7F"/>
    <w:rsid w:val="6D3E42BD"/>
    <w:rsid w:val="77513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Arial" w:hAnsi="Arial" w:eastAsia="宋体" w:cs="Arial"/>
      <w:b/>
      <w:snapToGrid w:val="0"/>
      <w:color w:val="000000"/>
      <w:kern w:val="44"/>
      <w:sz w:val="44"/>
      <w:szCs w:val="21"/>
      <w:lang w:eastAsia="en-US"/>
    </w:rPr>
  </w:style>
  <w:style w:type="paragraph" w:styleId="3">
    <w:name w:val="heading 2"/>
    <w:basedOn w:val="1"/>
    <w:next w:val="1"/>
    <w:semiHidden/>
    <w:unhideWhenUsed/>
    <w:qFormat/>
    <w:uiPriority w:val="0"/>
    <w:pPr>
      <w:keepNext/>
      <w:keepLines/>
      <w:spacing w:before="260" w:beforeLines="0" w:beforeAutospacing="0" w:after="260" w:afterLines="0" w:afterAutospacing="0" w:line="360" w:lineRule="auto"/>
      <w:jc w:val="center"/>
      <w:outlineLvl w:val="1"/>
    </w:pPr>
    <w:rPr>
      <w:rFonts w:ascii="Arial" w:hAnsi="Arial" w:eastAsia="宋体" w:cs="Arial"/>
      <w:b/>
      <w:snapToGrid w:val="0"/>
      <w:color w:val="000000"/>
      <w:kern w:val="0"/>
      <w:sz w:val="32"/>
      <w:szCs w:val="21"/>
      <w:lang w:eastAsia="en-US"/>
    </w:rPr>
  </w:style>
  <w:style w:type="paragraph" w:styleId="4">
    <w:name w:val="heading 3"/>
    <w:basedOn w:val="1"/>
    <w:next w:val="1"/>
    <w:semiHidden/>
    <w:unhideWhenUsed/>
    <w:qFormat/>
    <w:uiPriority w:val="0"/>
    <w:pPr>
      <w:spacing w:beforeAutospacing="1" w:afterAutospacing="1"/>
      <w:outlineLvl w:val="2"/>
    </w:pPr>
    <w:rPr>
      <w:rFonts w:hint="eastAsia" w:ascii="宋体" w:hAnsi="宋体" w:eastAsia="宋体" w:cs="Times New Roman"/>
      <w:b/>
      <w:sz w:val="27"/>
      <w:szCs w:val="27"/>
      <w:lang w:eastAsia="zh-CN"/>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qFormat/>
    <w:uiPriority w:val="0"/>
    <w:rPr>
      <w:rFonts w:ascii="宋体" w:hAnsi="宋体" w:eastAsia="宋体" w:cs="宋体"/>
      <w:sz w:val="31"/>
      <w:szCs w:val="31"/>
    </w:rPr>
  </w:style>
  <w:style w:type="paragraph" w:styleId="7">
    <w:name w:val="Body Text Indent"/>
    <w:basedOn w:val="1"/>
    <w:next w:val="8"/>
    <w:qFormat/>
    <w:uiPriority w:val="99"/>
    <w:pPr>
      <w:ind w:left="420" w:leftChars="200"/>
    </w:pPr>
    <w:rPr>
      <w:kern w:val="2"/>
      <w:lang w:eastAsia="zh-CN"/>
    </w:rPr>
  </w:style>
  <w:style w:type="paragraph" w:styleId="8">
    <w:name w:val="envelope return"/>
    <w:basedOn w:val="1"/>
    <w:qFormat/>
    <w:uiPriority w:val="0"/>
  </w:style>
  <w:style w:type="paragraph" w:styleId="9">
    <w:name w:val="footer"/>
    <w:basedOn w:val="1"/>
    <w:qFormat/>
    <w:uiPriority w:val="0"/>
    <w:pPr>
      <w:tabs>
        <w:tab w:val="center" w:pos="4153"/>
        <w:tab w:val="right" w:pos="8306"/>
      </w:tabs>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1">
    <w:name w:val="Body Text 2"/>
    <w:basedOn w:val="1"/>
    <w:qFormat/>
    <w:uiPriority w:val="0"/>
    <w:pPr>
      <w:spacing w:after="120" w:line="480" w:lineRule="auto"/>
    </w:pPr>
    <w:rPr>
      <w:rFonts w:ascii="Tahoma" w:hAnsi="Tahoma"/>
    </w:rPr>
  </w:style>
  <w:style w:type="paragraph" w:styleId="12">
    <w:name w:val="Body Text First Indent"/>
    <w:basedOn w:val="6"/>
    <w:qFormat/>
    <w:uiPriority w:val="0"/>
    <w:pPr>
      <w:ind w:firstLine="420" w:firstLineChars="100"/>
    </w:pPr>
  </w:style>
  <w:style w:type="paragraph" w:styleId="13">
    <w:name w:val="Body Text First Indent 2"/>
    <w:basedOn w:val="7"/>
    <w:next w:val="1"/>
    <w:qFormat/>
    <w:uiPriority w:val="0"/>
    <w:pPr>
      <w:ind w:firstLine="200" w:firstLineChars="200"/>
    </w:pPr>
    <w:rPr>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styleId="18">
    <w:name w:val="List Paragraph"/>
    <w:basedOn w:val="1"/>
    <w:autoRedefine/>
    <w:qFormat/>
    <w:uiPriority w:val="99"/>
    <w:pPr>
      <w:ind w:firstLine="420" w:firstLineChars="200"/>
    </w:pPr>
  </w:style>
  <w:style w:type="paragraph" w:customStyle="1" w:styleId="19">
    <w:name w:val="Table Text"/>
    <w:basedOn w:val="1"/>
    <w:autoRedefine/>
    <w:semiHidden/>
    <w:qFormat/>
    <w:uiPriority w:val="0"/>
  </w:style>
  <w:style w:type="paragraph" w:customStyle="1" w:styleId="20">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9661</Words>
  <Characters>10528</Characters>
  <Lines>0</Lines>
  <Paragraphs>0</Paragraphs>
  <TotalTime>24</TotalTime>
  <ScaleCrop>false</ScaleCrop>
  <LinksUpToDate>false</LinksUpToDate>
  <CharactersWithSpaces>10554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2025-10-17T06:48:00Z</dcterms:created>
  <dc:creator>不过尔尔</dc:creator>
  <cp:lastModifiedBy>不过尔尔</cp:lastModifiedBy>
  <dcterms:modified xsi:type="dcterms:W3CDTF">2025-10-24T03:30:54Z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A4F6AA2C0702438492EA9EA3D32A8D27_11</vt:lpwstr>
  </property>
  <property fmtid="{D5CDD505-2E9C-101B-9397-08002B2CF9AE}" pid="4" name="KSOTemplateDocerSaveRecord">
    <vt:lpwstr>eyJoZGlkIjoiZmVlYjMyZTNiZGRiZTU0NWU4NzU1ZmM1YjBkOTIyNmMiLCJ1c2VySWQiOiIxMjc2ODI0MzA1In0=</vt:lpwstr>
  </property>
</Properties>
</file>