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98ED">
      <w:pPr>
        <w:spacing w:before="336" w:line="224" w:lineRule="auto"/>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pacing w:val="4"/>
          <w:sz w:val="44"/>
          <w:szCs w:val="44"/>
          <w:highlight w:val="none"/>
          <w:lang w:eastAsia="zh-CN"/>
        </w:rPr>
        <w:t xml:space="preserve"> 2025年淅川县九重镇唐王桥村、武店村人居环境整治项目</w:t>
      </w:r>
    </w:p>
    <w:p w14:paraId="25866802">
      <w:pPr>
        <w:pStyle w:val="4"/>
        <w:rPr>
          <w:color w:val="auto"/>
          <w:highlight w:val="none"/>
          <w:lang w:eastAsia="zh-CN"/>
        </w:rPr>
      </w:pPr>
    </w:p>
    <w:p w14:paraId="3050D923">
      <w:pPr>
        <w:pStyle w:val="4"/>
        <w:rPr>
          <w:color w:val="auto"/>
          <w:highlight w:val="none"/>
          <w:lang w:eastAsia="zh-CN"/>
        </w:rPr>
      </w:pPr>
    </w:p>
    <w:p w14:paraId="28A6E756">
      <w:pPr>
        <w:pStyle w:val="4"/>
        <w:rPr>
          <w:color w:val="auto"/>
          <w:highlight w:val="none"/>
          <w:lang w:eastAsia="zh-CN"/>
        </w:rPr>
      </w:pPr>
    </w:p>
    <w:p w14:paraId="26059CFE">
      <w:pPr>
        <w:pStyle w:val="4"/>
        <w:rPr>
          <w:color w:val="auto"/>
          <w:highlight w:val="none"/>
          <w:lang w:eastAsia="zh-CN"/>
        </w:rPr>
      </w:pPr>
    </w:p>
    <w:p w14:paraId="40649271">
      <w:pPr>
        <w:pStyle w:val="4"/>
        <w:rPr>
          <w:color w:val="auto"/>
          <w:highlight w:val="none"/>
          <w:lang w:eastAsia="zh-CN"/>
        </w:rPr>
      </w:pPr>
    </w:p>
    <w:p w14:paraId="6D52CE8B">
      <w:pPr>
        <w:pStyle w:val="4"/>
        <w:rPr>
          <w:color w:val="auto"/>
          <w:highlight w:val="none"/>
          <w:lang w:eastAsia="zh-CN"/>
        </w:rPr>
      </w:pPr>
    </w:p>
    <w:p w14:paraId="1CCA8E01">
      <w:pPr>
        <w:spacing w:before="169" w:line="220" w:lineRule="auto"/>
        <w:jc w:val="center"/>
        <w:rPr>
          <w:rFonts w:hint="eastAsia" w:ascii="宋体" w:hAnsi="宋体" w:eastAsia="宋体" w:cs="宋体"/>
          <w:color w:val="auto"/>
          <w:sz w:val="52"/>
          <w:szCs w:val="52"/>
          <w:highlight w:val="none"/>
          <w:lang w:eastAsia="zh-CN"/>
        </w:rPr>
      </w:pPr>
      <w:r>
        <w:rPr>
          <w:rFonts w:ascii="宋体" w:hAnsi="宋体" w:eastAsia="宋体" w:cs="宋体"/>
          <w:color w:val="auto"/>
          <w:spacing w:val="-5"/>
          <w:sz w:val="52"/>
          <w:szCs w:val="52"/>
          <w:highlight w:val="none"/>
          <w:lang w:eastAsia="zh-CN"/>
        </w:rPr>
        <w:t>竞争性磋商文件</w:t>
      </w:r>
    </w:p>
    <w:p w14:paraId="21B6783C">
      <w:pPr>
        <w:pStyle w:val="4"/>
        <w:spacing w:line="241" w:lineRule="auto"/>
        <w:rPr>
          <w:color w:val="auto"/>
          <w:highlight w:val="none"/>
          <w:lang w:eastAsia="zh-CN"/>
        </w:rPr>
      </w:pPr>
    </w:p>
    <w:p w14:paraId="702F4E4A">
      <w:pPr>
        <w:pStyle w:val="4"/>
        <w:spacing w:line="241" w:lineRule="auto"/>
        <w:rPr>
          <w:color w:val="auto"/>
          <w:highlight w:val="none"/>
          <w:lang w:eastAsia="zh-CN"/>
        </w:rPr>
      </w:pPr>
    </w:p>
    <w:p w14:paraId="61DB6B6F">
      <w:pPr>
        <w:pStyle w:val="4"/>
        <w:spacing w:line="241" w:lineRule="auto"/>
        <w:rPr>
          <w:color w:val="auto"/>
          <w:highlight w:val="none"/>
          <w:lang w:eastAsia="zh-CN"/>
        </w:rPr>
      </w:pPr>
    </w:p>
    <w:p w14:paraId="39B57996">
      <w:pPr>
        <w:pStyle w:val="4"/>
        <w:spacing w:line="241" w:lineRule="auto"/>
        <w:rPr>
          <w:color w:val="auto"/>
          <w:highlight w:val="none"/>
          <w:lang w:eastAsia="zh-CN"/>
        </w:rPr>
      </w:pPr>
    </w:p>
    <w:p w14:paraId="0206376D">
      <w:pPr>
        <w:pStyle w:val="4"/>
        <w:spacing w:line="241" w:lineRule="auto"/>
        <w:rPr>
          <w:color w:val="auto"/>
          <w:highlight w:val="none"/>
          <w:lang w:eastAsia="zh-CN"/>
        </w:rPr>
      </w:pPr>
    </w:p>
    <w:p w14:paraId="43891276">
      <w:pPr>
        <w:pStyle w:val="4"/>
        <w:spacing w:line="241" w:lineRule="auto"/>
        <w:rPr>
          <w:color w:val="auto"/>
          <w:highlight w:val="none"/>
          <w:lang w:eastAsia="zh-CN"/>
        </w:rPr>
      </w:pPr>
    </w:p>
    <w:p w14:paraId="7C9605BE">
      <w:pPr>
        <w:pStyle w:val="4"/>
        <w:spacing w:line="241" w:lineRule="auto"/>
        <w:rPr>
          <w:color w:val="auto"/>
          <w:highlight w:val="none"/>
          <w:lang w:eastAsia="zh-CN"/>
        </w:rPr>
      </w:pPr>
    </w:p>
    <w:p w14:paraId="226748CE">
      <w:pPr>
        <w:pStyle w:val="12"/>
        <w:jc w:val="center"/>
        <w:rPr>
          <w:color w:val="auto"/>
          <w:highlight w:val="none"/>
        </w:rPr>
      </w:pPr>
    </w:p>
    <w:p w14:paraId="6F60C732">
      <w:pPr>
        <w:pStyle w:val="4"/>
        <w:spacing w:line="241" w:lineRule="auto"/>
        <w:rPr>
          <w:color w:val="auto"/>
          <w:highlight w:val="none"/>
          <w:lang w:eastAsia="zh-CN"/>
        </w:rPr>
      </w:pPr>
    </w:p>
    <w:p w14:paraId="6EC6CA7D">
      <w:pPr>
        <w:pStyle w:val="4"/>
        <w:spacing w:line="241" w:lineRule="auto"/>
        <w:rPr>
          <w:color w:val="auto"/>
          <w:highlight w:val="none"/>
          <w:lang w:eastAsia="zh-CN"/>
        </w:rPr>
      </w:pPr>
    </w:p>
    <w:p w14:paraId="5B530B07">
      <w:pPr>
        <w:pStyle w:val="4"/>
        <w:spacing w:line="241" w:lineRule="auto"/>
        <w:rPr>
          <w:color w:val="auto"/>
          <w:highlight w:val="none"/>
          <w:lang w:eastAsia="zh-CN"/>
        </w:rPr>
      </w:pPr>
    </w:p>
    <w:p w14:paraId="1BDB01DB">
      <w:pPr>
        <w:pStyle w:val="4"/>
        <w:spacing w:line="241" w:lineRule="auto"/>
        <w:rPr>
          <w:color w:val="auto"/>
          <w:highlight w:val="none"/>
          <w:lang w:eastAsia="zh-CN"/>
        </w:rPr>
      </w:pPr>
    </w:p>
    <w:p w14:paraId="3BE30121">
      <w:pPr>
        <w:pStyle w:val="4"/>
        <w:spacing w:line="241" w:lineRule="auto"/>
        <w:rPr>
          <w:color w:val="auto"/>
          <w:highlight w:val="none"/>
          <w:lang w:eastAsia="zh-CN"/>
        </w:rPr>
      </w:pPr>
    </w:p>
    <w:p w14:paraId="0EAF2F46">
      <w:pPr>
        <w:pStyle w:val="4"/>
        <w:spacing w:line="242" w:lineRule="auto"/>
        <w:rPr>
          <w:color w:val="auto"/>
          <w:highlight w:val="none"/>
          <w:lang w:eastAsia="zh-CN"/>
        </w:rPr>
      </w:pPr>
    </w:p>
    <w:p w14:paraId="71B55390">
      <w:pPr>
        <w:pStyle w:val="4"/>
        <w:spacing w:line="242" w:lineRule="auto"/>
        <w:rPr>
          <w:color w:val="auto"/>
          <w:highlight w:val="none"/>
          <w:lang w:eastAsia="zh-CN"/>
        </w:rPr>
      </w:pPr>
    </w:p>
    <w:p w14:paraId="5453B1EC">
      <w:pPr>
        <w:pStyle w:val="4"/>
        <w:spacing w:line="242" w:lineRule="auto"/>
        <w:rPr>
          <w:color w:val="auto"/>
          <w:highlight w:val="none"/>
          <w:lang w:eastAsia="zh-CN"/>
        </w:rPr>
      </w:pPr>
    </w:p>
    <w:p w14:paraId="29DD9941">
      <w:pPr>
        <w:pStyle w:val="4"/>
        <w:spacing w:line="242" w:lineRule="auto"/>
        <w:rPr>
          <w:color w:val="auto"/>
          <w:highlight w:val="none"/>
          <w:lang w:eastAsia="zh-CN"/>
        </w:rPr>
      </w:pPr>
    </w:p>
    <w:p w14:paraId="354D2962">
      <w:pPr>
        <w:pStyle w:val="4"/>
        <w:spacing w:line="242" w:lineRule="auto"/>
        <w:rPr>
          <w:color w:val="auto"/>
          <w:highlight w:val="none"/>
          <w:lang w:eastAsia="zh-CN"/>
        </w:rPr>
      </w:pPr>
    </w:p>
    <w:p w14:paraId="6C39551D">
      <w:pPr>
        <w:pStyle w:val="4"/>
        <w:spacing w:line="242" w:lineRule="auto"/>
        <w:rPr>
          <w:color w:val="auto"/>
          <w:highlight w:val="none"/>
          <w:lang w:eastAsia="zh-CN"/>
        </w:rPr>
      </w:pPr>
    </w:p>
    <w:p w14:paraId="6E83226F">
      <w:pPr>
        <w:pStyle w:val="4"/>
        <w:spacing w:line="242" w:lineRule="auto"/>
        <w:rPr>
          <w:color w:val="auto"/>
          <w:highlight w:val="none"/>
          <w:lang w:eastAsia="zh-CN"/>
        </w:rPr>
      </w:pPr>
    </w:p>
    <w:p w14:paraId="37CCE18E">
      <w:pPr>
        <w:spacing w:before="101" w:line="224" w:lineRule="auto"/>
        <w:ind w:firstLine="1018" w:firstLineChars="300"/>
        <w:rPr>
          <w:rFonts w:hint="default" w:ascii="宋体" w:hAnsi="宋体" w:eastAsia="宋体" w:cs="宋体"/>
          <w:b/>
          <w:bCs/>
          <w:color w:val="auto"/>
          <w:spacing w:val="-11"/>
          <w:sz w:val="36"/>
          <w:szCs w:val="36"/>
          <w:highlight w:val="none"/>
          <w:lang w:val="en-US" w:eastAsia="zh-CN"/>
        </w:rPr>
      </w:pPr>
      <w:r>
        <w:rPr>
          <w:rFonts w:ascii="宋体" w:hAnsi="宋体" w:eastAsia="宋体" w:cs="宋体"/>
          <w:b/>
          <w:bCs/>
          <w:color w:val="auto"/>
          <w:spacing w:val="-11"/>
          <w:sz w:val="36"/>
          <w:szCs w:val="36"/>
          <w:highlight w:val="none"/>
          <w:lang w:eastAsia="zh-CN"/>
        </w:rPr>
        <w:t>项目编号：淅财磋商采购-2025-91</w:t>
      </w:r>
    </w:p>
    <w:p w14:paraId="49F5C75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采购人：</w:t>
      </w:r>
      <w:r>
        <w:rPr>
          <w:rFonts w:hint="eastAsia" w:ascii="宋体" w:hAnsi="宋体" w:eastAsia="宋体" w:cs="宋体"/>
          <w:b/>
          <w:bCs/>
          <w:color w:val="auto"/>
          <w:spacing w:val="-9"/>
          <w:sz w:val="36"/>
          <w:szCs w:val="36"/>
          <w:highlight w:val="none"/>
          <w:lang w:eastAsia="zh-CN"/>
        </w:rPr>
        <w:t>淅川县</w:t>
      </w:r>
      <w:r>
        <w:rPr>
          <w:rFonts w:hint="eastAsia" w:ascii="宋体" w:hAnsi="宋体" w:eastAsia="宋体" w:cs="宋体"/>
          <w:b/>
          <w:bCs/>
          <w:color w:val="auto"/>
          <w:spacing w:val="-9"/>
          <w:sz w:val="36"/>
          <w:szCs w:val="36"/>
          <w:highlight w:val="none"/>
          <w:lang w:val="en-US" w:eastAsia="zh-CN"/>
        </w:rPr>
        <w:t>九重</w:t>
      </w:r>
      <w:r>
        <w:rPr>
          <w:rFonts w:hint="eastAsia" w:ascii="宋体" w:hAnsi="宋体" w:eastAsia="宋体" w:cs="宋体"/>
          <w:b/>
          <w:bCs/>
          <w:color w:val="auto"/>
          <w:spacing w:val="-9"/>
          <w:sz w:val="36"/>
          <w:szCs w:val="36"/>
          <w:highlight w:val="none"/>
          <w:lang w:eastAsia="zh-CN"/>
        </w:rPr>
        <w:t>镇人民政府</w:t>
      </w:r>
    </w:p>
    <w:p w14:paraId="74ED751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采购代理机构：</w:t>
      </w:r>
      <w:r>
        <w:rPr>
          <w:rFonts w:hint="eastAsia" w:ascii="宋体" w:hAnsi="宋体" w:eastAsia="宋体" w:cs="宋体"/>
          <w:b/>
          <w:bCs/>
          <w:color w:val="auto"/>
          <w:spacing w:val="-9"/>
          <w:sz w:val="36"/>
          <w:szCs w:val="36"/>
          <w:highlight w:val="none"/>
          <w:lang w:val="en-US" w:eastAsia="zh-CN"/>
        </w:rPr>
        <w:t>淅川县盛淅工程咨询有</w:t>
      </w:r>
      <w:r>
        <w:rPr>
          <w:rFonts w:hint="eastAsia" w:ascii="宋体" w:hAnsi="宋体" w:eastAsia="宋体" w:cs="宋体"/>
          <w:b/>
          <w:bCs/>
          <w:color w:val="auto"/>
          <w:spacing w:val="-9"/>
          <w:sz w:val="36"/>
          <w:szCs w:val="36"/>
          <w:highlight w:val="none"/>
          <w:lang w:eastAsia="zh-CN"/>
        </w:rPr>
        <w:t>限公司</w:t>
      </w:r>
    </w:p>
    <w:p w14:paraId="54B24321">
      <w:pPr>
        <w:spacing w:before="101" w:line="224" w:lineRule="auto"/>
        <w:ind w:firstLine="982" w:firstLineChars="300"/>
        <w:rPr>
          <w:rFonts w:hint="eastAsia" w:ascii="宋体" w:hAnsi="宋体" w:eastAsia="宋体" w:cs="宋体"/>
          <w:color w:val="auto"/>
          <w:sz w:val="36"/>
          <w:szCs w:val="36"/>
          <w:highlight w:val="none"/>
          <w:lang w:eastAsia="zh-CN"/>
        </w:rPr>
      </w:pPr>
      <w:r>
        <w:rPr>
          <w:rFonts w:ascii="宋体" w:hAnsi="宋体" w:eastAsia="宋体" w:cs="宋体"/>
          <w:b/>
          <w:bCs/>
          <w:color w:val="auto"/>
          <w:spacing w:val="-17"/>
          <w:sz w:val="36"/>
          <w:szCs w:val="36"/>
          <w:highlight w:val="none"/>
          <w:lang w:eastAsia="zh-CN"/>
        </w:rPr>
        <w:t>日</w:t>
      </w:r>
      <w:r>
        <w:rPr>
          <w:rFonts w:ascii="宋体" w:hAnsi="宋体" w:eastAsia="宋体" w:cs="宋体"/>
          <w:color w:val="auto"/>
          <w:spacing w:val="19"/>
          <w:sz w:val="36"/>
          <w:szCs w:val="36"/>
          <w:highlight w:val="none"/>
          <w:lang w:eastAsia="zh-CN"/>
        </w:rPr>
        <w:t xml:space="preserve">     </w:t>
      </w:r>
      <w:r>
        <w:rPr>
          <w:rFonts w:ascii="宋体" w:hAnsi="宋体" w:eastAsia="宋体" w:cs="宋体"/>
          <w:b/>
          <w:bCs/>
          <w:color w:val="auto"/>
          <w:spacing w:val="-17"/>
          <w:sz w:val="36"/>
          <w:szCs w:val="36"/>
          <w:highlight w:val="none"/>
          <w:lang w:eastAsia="zh-CN"/>
        </w:rPr>
        <w:t>期：2025年</w:t>
      </w:r>
      <w:r>
        <w:rPr>
          <w:rFonts w:hint="eastAsia" w:ascii="宋体" w:hAnsi="宋体" w:eastAsia="宋体" w:cs="宋体"/>
          <w:b/>
          <w:bCs/>
          <w:color w:val="auto"/>
          <w:spacing w:val="-17"/>
          <w:sz w:val="36"/>
          <w:szCs w:val="36"/>
          <w:highlight w:val="none"/>
          <w:lang w:eastAsia="zh-CN"/>
        </w:rPr>
        <w:t>11</w:t>
      </w:r>
      <w:r>
        <w:rPr>
          <w:rFonts w:ascii="宋体" w:hAnsi="宋体" w:eastAsia="宋体" w:cs="宋体"/>
          <w:b/>
          <w:bCs/>
          <w:color w:val="auto"/>
          <w:spacing w:val="-17"/>
          <w:sz w:val="36"/>
          <w:szCs w:val="36"/>
          <w:highlight w:val="none"/>
          <w:lang w:eastAsia="zh-CN"/>
        </w:rPr>
        <w:t>月</w:t>
      </w:r>
    </w:p>
    <w:p w14:paraId="55C63D5A">
      <w:pPr>
        <w:spacing w:line="225" w:lineRule="auto"/>
        <w:rPr>
          <w:rFonts w:hint="eastAsia" w:ascii="宋体" w:hAnsi="宋体" w:eastAsia="宋体" w:cs="宋体"/>
          <w:color w:val="auto"/>
          <w:sz w:val="36"/>
          <w:szCs w:val="36"/>
          <w:highlight w:val="none"/>
          <w:lang w:eastAsia="zh-CN"/>
        </w:rPr>
        <w:sectPr>
          <w:footerReference r:id="rId3" w:type="default"/>
          <w:pgSz w:w="11907" w:h="16841"/>
          <w:pgMar w:top="1440" w:right="1080" w:bottom="1440" w:left="1080" w:header="0" w:footer="791" w:gutter="0"/>
          <w:cols w:space="720" w:num="1"/>
        </w:sectPr>
      </w:pPr>
    </w:p>
    <w:p w14:paraId="312C82E8">
      <w:pPr>
        <w:spacing w:before="71" w:line="222" w:lineRule="auto"/>
        <w:ind w:left="3813"/>
        <w:rPr>
          <w:rFonts w:hint="eastAsia" w:ascii="宋体" w:hAnsi="宋体" w:eastAsia="宋体" w:cs="宋体"/>
          <w:color w:val="auto"/>
          <w:sz w:val="36"/>
          <w:szCs w:val="36"/>
          <w:highlight w:val="none"/>
          <w:lang w:eastAsia="zh-CN"/>
        </w:rPr>
      </w:pPr>
      <w:r>
        <w:rPr>
          <w:rFonts w:ascii="宋体" w:hAnsi="宋体" w:eastAsia="宋体" w:cs="宋体"/>
          <w:color w:val="auto"/>
          <w:spacing w:val="-32"/>
          <w:sz w:val="36"/>
          <w:szCs w:val="36"/>
          <w:highlight w:val="none"/>
          <w:lang w:eastAsia="zh-CN"/>
        </w:rPr>
        <w:t>目录</w:t>
      </w:r>
    </w:p>
    <w:p w14:paraId="13A6D6A0">
      <w:pPr>
        <w:pStyle w:val="4"/>
        <w:spacing w:line="262" w:lineRule="auto"/>
        <w:rPr>
          <w:color w:val="auto"/>
          <w:highlight w:val="none"/>
          <w:lang w:eastAsia="zh-CN"/>
        </w:rPr>
      </w:pPr>
    </w:p>
    <w:p w14:paraId="02847186">
      <w:pPr>
        <w:pStyle w:val="4"/>
        <w:spacing w:line="263" w:lineRule="auto"/>
        <w:rPr>
          <w:color w:val="auto"/>
          <w:highlight w:val="none"/>
          <w:lang w:eastAsia="zh-CN"/>
        </w:rPr>
      </w:pPr>
    </w:p>
    <w:p w14:paraId="2E03DA67">
      <w:pPr>
        <w:pStyle w:val="4"/>
        <w:spacing w:line="360" w:lineRule="auto"/>
        <w:rPr>
          <w:color w:val="auto"/>
          <w:sz w:val="28"/>
          <w:szCs w:val="28"/>
          <w:highlight w:val="none"/>
          <w:lang w:eastAsia="zh-CN"/>
        </w:rPr>
      </w:pPr>
      <w:r>
        <w:rPr>
          <w:rFonts w:hint="eastAsia"/>
          <w:color w:val="auto"/>
          <w:sz w:val="28"/>
          <w:szCs w:val="28"/>
          <w:highlight w:val="none"/>
        </w:rPr>
        <w:fldChar w:fldCharType="begin"/>
      </w:r>
      <w:r>
        <w:rPr>
          <w:rFonts w:hint="eastAsia"/>
          <w:color w:val="auto"/>
          <w:sz w:val="28"/>
          <w:szCs w:val="28"/>
          <w:highlight w:val="none"/>
          <w:lang w:eastAsia="zh-CN"/>
        </w:rPr>
        <w:instrText xml:space="preserve">HYPERLINK\l"bookmark1"</w:instrText>
      </w:r>
      <w:r>
        <w:rPr>
          <w:rFonts w:hint="eastAsia"/>
          <w:color w:val="auto"/>
          <w:sz w:val="28"/>
          <w:szCs w:val="28"/>
          <w:highlight w:val="none"/>
        </w:rPr>
        <w:fldChar w:fldCharType="separate"/>
      </w:r>
      <w:r>
        <w:rPr>
          <w:rFonts w:hint="eastAsia"/>
          <w:color w:val="auto"/>
          <w:sz w:val="28"/>
          <w:szCs w:val="28"/>
          <w:highlight w:val="none"/>
          <w:lang w:eastAsia="zh-CN"/>
        </w:rPr>
        <w:t>第一章竞争性磋商公告</w:t>
      </w:r>
      <w:r>
        <w:rPr>
          <w:rFonts w:hint="eastAsia"/>
          <w:color w:val="auto"/>
          <w:sz w:val="28"/>
          <w:szCs w:val="28"/>
          <w:highlight w:val="none"/>
        </w:rPr>
        <w:fldChar w:fldCharType="end"/>
      </w:r>
    </w:p>
    <w:p w14:paraId="64DE6827">
      <w:pPr>
        <w:spacing w:before="91" w:line="219"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第二章采购需求</w:t>
      </w:r>
    </w:p>
    <w:p w14:paraId="434E7CA1">
      <w:pPr>
        <w:spacing w:before="212"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第三章供应商须知</w:t>
      </w:r>
    </w:p>
    <w:p w14:paraId="35100BDF">
      <w:pPr>
        <w:spacing w:before="213" w:line="359" w:lineRule="auto"/>
        <w:ind w:left="25" w:right="3561"/>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第四章评审程序、评审方法和评审标准第五章政府采购合同（草案）</w:t>
      </w:r>
    </w:p>
    <w:p w14:paraId="43A44C9E">
      <w:pPr>
        <w:spacing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第六章响应文件格式</w:t>
      </w:r>
    </w:p>
    <w:p w14:paraId="111C24BD">
      <w:pPr>
        <w:spacing w:line="219" w:lineRule="auto"/>
        <w:rPr>
          <w:rFonts w:hint="eastAsia" w:ascii="宋体" w:hAnsi="宋体" w:eastAsia="宋体" w:cs="宋体"/>
          <w:color w:val="auto"/>
          <w:sz w:val="28"/>
          <w:szCs w:val="28"/>
          <w:highlight w:val="none"/>
          <w:lang w:eastAsia="zh-CN"/>
        </w:rPr>
        <w:sectPr>
          <w:footerReference r:id="rId4" w:type="default"/>
          <w:pgSz w:w="11907" w:h="16841"/>
          <w:pgMar w:top="1390" w:right="1785" w:bottom="1004" w:left="1785" w:header="0" w:footer="791" w:gutter="0"/>
          <w:cols w:space="720" w:num="1"/>
        </w:sectPr>
      </w:pPr>
    </w:p>
    <w:p w14:paraId="7FBA2A3E">
      <w:pPr>
        <w:pStyle w:val="2"/>
        <w:jc w:val="center"/>
        <w:rPr>
          <w:rFonts w:hint="eastAsia" w:ascii="宋体" w:hAnsi="宋体" w:eastAsia="宋体" w:cs="宋体"/>
          <w:color w:val="auto"/>
          <w:sz w:val="36"/>
          <w:szCs w:val="36"/>
          <w:highlight w:val="none"/>
          <w:lang w:eastAsia="zh-CN"/>
        </w:rPr>
      </w:pPr>
      <w:bookmarkStart w:id="0" w:name="_Toc14253"/>
      <w:bookmarkStart w:id="1" w:name="_Toc6148"/>
      <w:r>
        <w:rPr>
          <w:rFonts w:hint="eastAsia" w:ascii="宋体" w:hAnsi="宋体" w:eastAsia="宋体" w:cs="宋体"/>
          <w:color w:val="auto"/>
          <w:spacing w:val="-15"/>
          <w:sz w:val="36"/>
          <w:szCs w:val="36"/>
          <w:highlight w:val="none"/>
          <w:lang w:eastAsia="zh-CN"/>
        </w:rPr>
        <w:t>第一章：竞争性磋商公</w:t>
      </w:r>
      <w:r>
        <w:rPr>
          <w:rFonts w:hint="eastAsia" w:ascii="宋体" w:hAnsi="宋体" w:eastAsia="宋体" w:cs="宋体"/>
          <w:color w:val="auto"/>
          <w:spacing w:val="-14"/>
          <w:sz w:val="36"/>
          <w:szCs w:val="36"/>
          <w:highlight w:val="none"/>
          <w:lang w:eastAsia="zh-CN"/>
        </w:rPr>
        <w:t>告</w:t>
      </w:r>
      <w:bookmarkEnd w:id="0"/>
      <w:bookmarkEnd w:id="1"/>
    </w:p>
    <w:p w14:paraId="23F38695">
      <w:pPr>
        <w:spacing w:line="460" w:lineRule="exact"/>
        <w:jc w:val="center"/>
        <w:rPr>
          <w:color w:val="auto"/>
          <w:sz w:val="28"/>
          <w:szCs w:val="28"/>
          <w:highlight w:val="none"/>
          <w:lang w:eastAsia="zh-CN"/>
        </w:rPr>
      </w:pPr>
      <w:r>
        <w:rPr>
          <w:rFonts w:hint="eastAsia"/>
          <w:color w:val="auto"/>
          <w:sz w:val="28"/>
          <w:szCs w:val="28"/>
          <w:highlight w:val="none"/>
          <w:lang w:eastAsia="zh-CN"/>
        </w:rPr>
        <w:t>2025年淅川县九重镇唐王桥村、武店村人居环境整治项目</w:t>
      </w:r>
    </w:p>
    <w:p w14:paraId="507ED7EC">
      <w:pPr>
        <w:spacing w:line="4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竞争性磋商公告</w:t>
      </w:r>
    </w:p>
    <w:p w14:paraId="2D2E51C0">
      <w:pPr>
        <w:spacing w:line="460" w:lineRule="exact"/>
        <w:rPr>
          <w:rFonts w:hint="eastAsia" w:ascii="宋体" w:hAnsi="宋体" w:eastAsia="宋体" w:cs="宋体"/>
          <w:color w:val="auto"/>
          <w:sz w:val="28"/>
          <w:szCs w:val="28"/>
          <w:highlight w:val="none"/>
          <w:lang w:eastAsia="zh-CN"/>
        </w:rPr>
      </w:pPr>
    </w:p>
    <w:p w14:paraId="6503047F">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项目概况淅川县九重镇人民政府2025年淅川县九重镇唐王桥村、武店村人居环境整治项目招标项目的潜在投标人应在全国公共资源交易平台（河南省·淅川县）（http://ggzyjy.xichuan.gov.cn/）获取招标文件，</w:t>
      </w:r>
      <w:r>
        <w:rPr>
          <w:rFonts w:hint="eastAsia" w:ascii="宋体" w:hAnsi="宋体" w:eastAsia="宋体" w:cs="宋体"/>
          <w:color w:val="auto"/>
          <w:sz w:val="28"/>
          <w:szCs w:val="28"/>
          <w:highlight w:val="yellow"/>
          <w:lang w:eastAsia="zh-CN"/>
        </w:rPr>
        <w:t>并于</w:t>
      </w:r>
      <w:bookmarkStart w:id="2" w:name="OLE_LINK3"/>
      <w:r>
        <w:rPr>
          <w:rFonts w:hint="eastAsia" w:ascii="宋体" w:hAnsi="宋体" w:eastAsia="宋体" w:cs="宋体"/>
          <w:color w:val="auto"/>
          <w:sz w:val="28"/>
          <w:szCs w:val="28"/>
          <w:highlight w:val="yellow"/>
          <w:lang w:eastAsia="zh-CN"/>
        </w:rPr>
        <w:t>2025年</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25</w:t>
      </w:r>
      <w:r>
        <w:rPr>
          <w:rFonts w:hint="eastAsia" w:ascii="宋体" w:hAnsi="宋体" w:eastAsia="宋体" w:cs="宋体"/>
          <w:color w:val="auto"/>
          <w:sz w:val="28"/>
          <w:szCs w:val="28"/>
          <w:highlight w:val="yellow"/>
          <w:lang w:eastAsia="zh-CN"/>
        </w:rPr>
        <w:t>日</w:t>
      </w:r>
      <w:bookmarkEnd w:id="2"/>
      <w:r>
        <w:rPr>
          <w:rFonts w:hint="eastAsia" w:ascii="宋体" w:hAnsi="宋体" w:eastAsia="宋体" w:cs="宋体"/>
          <w:color w:val="auto"/>
          <w:sz w:val="28"/>
          <w:szCs w:val="28"/>
          <w:highlight w:val="yellow"/>
          <w:lang w:val="en-US" w:eastAsia="zh-CN"/>
        </w:rPr>
        <w:t>14</w:t>
      </w:r>
      <w:r>
        <w:rPr>
          <w:rFonts w:hint="eastAsia" w:ascii="宋体" w:hAnsi="宋体" w:eastAsia="宋体" w:cs="宋体"/>
          <w:color w:val="auto"/>
          <w:sz w:val="28"/>
          <w:szCs w:val="28"/>
          <w:highlight w:val="yellow"/>
          <w:lang w:eastAsia="zh-CN"/>
        </w:rPr>
        <w:t>时</w:t>
      </w:r>
      <w:r>
        <w:rPr>
          <w:rFonts w:hint="eastAsia" w:ascii="宋体" w:hAnsi="宋体" w:eastAsia="宋体" w:cs="宋体"/>
          <w:color w:val="auto"/>
          <w:sz w:val="28"/>
          <w:szCs w:val="28"/>
          <w:highlight w:val="yellow"/>
          <w:lang w:val="en-US" w:eastAsia="zh-CN"/>
        </w:rPr>
        <w:t>30</w:t>
      </w:r>
      <w:r>
        <w:rPr>
          <w:rFonts w:hint="eastAsia" w:ascii="宋体" w:hAnsi="宋体" w:eastAsia="宋体" w:cs="宋体"/>
          <w:color w:val="auto"/>
          <w:sz w:val="28"/>
          <w:szCs w:val="28"/>
          <w:highlight w:val="yellow"/>
          <w:lang w:eastAsia="zh-CN"/>
        </w:rPr>
        <w:t>分（北京时间）</w:t>
      </w:r>
      <w:r>
        <w:rPr>
          <w:rFonts w:hint="eastAsia" w:ascii="宋体" w:hAnsi="宋体" w:eastAsia="宋体" w:cs="宋体"/>
          <w:color w:val="auto"/>
          <w:sz w:val="28"/>
          <w:szCs w:val="28"/>
          <w:highlight w:val="none"/>
          <w:lang w:eastAsia="zh-CN"/>
        </w:rPr>
        <w:t>前递交响应文件。</w:t>
      </w:r>
    </w:p>
    <w:p w14:paraId="3FD05C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一、项目基本情况 </w:t>
      </w:r>
    </w:p>
    <w:p w14:paraId="1CD88E99">
      <w:pPr>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yellow"/>
          <w:lang w:eastAsia="zh-CN"/>
        </w:rPr>
        <w:t>采购项目编号：淅财磋商采购-2025-91</w:t>
      </w:r>
      <w:r>
        <w:rPr>
          <w:rFonts w:hint="eastAsia" w:ascii="宋体" w:hAnsi="宋体" w:eastAsia="宋体" w:cs="宋体"/>
          <w:color w:val="auto"/>
          <w:sz w:val="28"/>
          <w:szCs w:val="28"/>
          <w:highlight w:val="none"/>
          <w:lang w:val="en-US" w:eastAsia="zh-CN"/>
        </w:rPr>
        <w:t xml:space="preserve">  </w:t>
      </w:r>
    </w:p>
    <w:p w14:paraId="41559CA7">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2、采购项目名称：2025年淅川县九重镇唐王桥村、武店村人居环境整治项目</w:t>
      </w:r>
    </w:p>
    <w:p w14:paraId="0C677B2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3、采购方式：竞争性磋商 </w:t>
      </w:r>
    </w:p>
    <w:p w14:paraId="78EB46E6">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4、预算金额：</w:t>
      </w:r>
      <w:r>
        <w:rPr>
          <w:rFonts w:hint="eastAsia" w:ascii="宋体" w:hAnsi="宋体" w:eastAsia="宋体" w:cs="宋体"/>
          <w:color w:val="auto"/>
          <w:sz w:val="28"/>
          <w:szCs w:val="28"/>
          <w:highlight w:val="none"/>
          <w:lang w:val="en-US" w:eastAsia="zh-CN"/>
        </w:rPr>
        <w:t>2812493.27</w:t>
      </w:r>
      <w:r>
        <w:rPr>
          <w:rFonts w:hint="eastAsia"/>
          <w:color w:val="auto"/>
          <w:sz w:val="28"/>
          <w:szCs w:val="28"/>
          <w:highlight w:val="none"/>
          <w:lang w:eastAsia="zh-CN"/>
        </w:rPr>
        <w:t>元</w:t>
      </w:r>
    </w:p>
    <w:p w14:paraId="750BE24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2812493.27</w:t>
      </w:r>
      <w:r>
        <w:rPr>
          <w:rFonts w:hint="eastAsia" w:ascii="宋体" w:hAnsi="宋体" w:eastAsia="宋体" w:cs="宋体"/>
          <w:color w:val="auto"/>
          <w:sz w:val="28"/>
          <w:szCs w:val="28"/>
          <w:highlight w:val="none"/>
          <w:lang w:eastAsia="zh-CN"/>
        </w:rPr>
        <w:t>元</w:t>
      </w:r>
    </w:p>
    <w:tbl>
      <w:tblPr>
        <w:tblStyle w:val="14"/>
        <w:tblW w:w="11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686"/>
        <w:gridCol w:w="2658"/>
        <w:gridCol w:w="1508"/>
        <w:gridCol w:w="1526"/>
        <w:gridCol w:w="1094"/>
        <w:gridCol w:w="2057"/>
      </w:tblGrid>
      <w:tr w14:paraId="2C35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87" w:type="dxa"/>
            <w:textDirection w:val="tbRlV"/>
          </w:tcPr>
          <w:p w14:paraId="63F5DB2C">
            <w:pPr>
              <w:spacing w:before="76" w:line="460" w:lineRule="exact"/>
              <w:ind w:left="102"/>
              <w:rPr>
                <w:rFonts w:hint="eastAsia" w:ascii="宋体" w:hAnsi="宋体" w:eastAsia="宋体" w:cs="宋体"/>
                <w:color w:val="auto"/>
                <w:sz w:val="28"/>
                <w:szCs w:val="28"/>
                <w:highlight w:val="none"/>
              </w:rPr>
            </w:pPr>
            <w:r>
              <w:rPr>
                <w:rFonts w:hint="eastAsia" w:ascii="宋体" w:hAnsi="宋体" w:eastAsia="宋体" w:cs="宋体"/>
                <w:color w:val="auto"/>
                <w:spacing w:val="10"/>
                <w:sz w:val="24"/>
                <w:szCs w:val="24"/>
                <w:highlight w:val="none"/>
              </w:rPr>
              <w:t>序 号</w:t>
            </w:r>
          </w:p>
        </w:tc>
        <w:tc>
          <w:tcPr>
            <w:tcW w:w="1686" w:type="dxa"/>
          </w:tcPr>
          <w:p w14:paraId="69E6052B">
            <w:pPr>
              <w:spacing w:before="102" w:line="460" w:lineRule="exact"/>
              <w:ind w:left="2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658" w:type="dxa"/>
          </w:tcPr>
          <w:p w14:paraId="386128D3">
            <w:pPr>
              <w:spacing w:before="103" w:line="460" w:lineRule="exact"/>
              <w:ind w:firstLine="944"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包名</w:t>
            </w:r>
            <w:r>
              <w:rPr>
                <w:rFonts w:hint="eastAsia" w:ascii="宋体" w:hAnsi="宋体" w:eastAsia="宋体" w:cs="宋体"/>
                <w:color w:val="auto"/>
                <w:spacing w:val="-1"/>
                <w:sz w:val="24"/>
                <w:szCs w:val="24"/>
                <w:highlight w:val="none"/>
              </w:rPr>
              <w:t>称</w:t>
            </w:r>
          </w:p>
        </w:tc>
        <w:tc>
          <w:tcPr>
            <w:tcW w:w="1508" w:type="dxa"/>
          </w:tcPr>
          <w:p w14:paraId="0267F734">
            <w:pPr>
              <w:spacing w:before="102" w:line="460" w:lineRule="exact"/>
              <w:jc w:val="center"/>
              <w:rPr>
                <w:rFonts w:hint="eastAsia" w:ascii="宋体" w:hAnsi="宋体" w:eastAsia="宋体" w:cs="宋体"/>
                <w:color w:val="auto"/>
                <w:spacing w:val="-1"/>
                <w:position w:val="10"/>
                <w:sz w:val="24"/>
                <w:szCs w:val="24"/>
                <w:highlight w:val="none"/>
              </w:rPr>
            </w:pPr>
            <w:r>
              <w:rPr>
                <w:rFonts w:hint="eastAsia" w:ascii="宋体" w:hAnsi="宋体" w:eastAsia="宋体" w:cs="宋体"/>
                <w:color w:val="auto"/>
                <w:spacing w:val="-2"/>
                <w:position w:val="10"/>
                <w:sz w:val="24"/>
                <w:szCs w:val="24"/>
                <w:highlight w:val="none"/>
              </w:rPr>
              <w:t>包预</w:t>
            </w:r>
            <w:r>
              <w:rPr>
                <w:rFonts w:hint="eastAsia" w:ascii="宋体" w:hAnsi="宋体" w:eastAsia="宋体" w:cs="宋体"/>
                <w:color w:val="auto"/>
                <w:spacing w:val="-1"/>
                <w:position w:val="10"/>
                <w:sz w:val="24"/>
                <w:szCs w:val="24"/>
                <w:highlight w:val="none"/>
              </w:rPr>
              <w:t>算</w:t>
            </w:r>
          </w:p>
          <w:p w14:paraId="6983437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526" w:type="dxa"/>
          </w:tcPr>
          <w:p w14:paraId="6BC0AB5C">
            <w:pPr>
              <w:spacing w:before="102" w:line="460" w:lineRule="exact"/>
              <w:ind w:left="121"/>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w:t>
            </w:r>
            <w:r>
              <w:rPr>
                <w:rFonts w:hint="eastAsia" w:ascii="宋体" w:hAnsi="宋体" w:eastAsia="宋体" w:cs="宋体"/>
                <w:color w:val="auto"/>
                <w:spacing w:val="-1"/>
                <w:sz w:val="24"/>
                <w:szCs w:val="24"/>
                <w:highlight w:val="none"/>
              </w:rPr>
              <w:t>最高限价</w:t>
            </w:r>
          </w:p>
          <w:p w14:paraId="597AEBE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094" w:type="dxa"/>
          </w:tcPr>
          <w:p w14:paraId="5BB98E2E">
            <w:pPr>
              <w:spacing w:before="101" w:line="460" w:lineRule="exact"/>
              <w:ind w:right="13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是否专门</w:t>
            </w:r>
            <w:r>
              <w:rPr>
                <w:rFonts w:hint="eastAsia" w:ascii="宋体" w:hAnsi="宋体" w:eastAsia="宋体" w:cs="宋体"/>
                <w:color w:val="auto"/>
                <w:spacing w:val="-1"/>
                <w:sz w:val="24"/>
                <w:szCs w:val="24"/>
                <w:highlight w:val="none"/>
                <w:lang w:eastAsia="zh-CN"/>
              </w:rPr>
              <w:t>面向</w:t>
            </w:r>
            <w:r>
              <w:rPr>
                <w:rFonts w:hint="eastAsia" w:ascii="宋体" w:hAnsi="宋体" w:eastAsia="宋体" w:cs="宋体"/>
                <w:color w:val="auto"/>
                <w:spacing w:val="-5"/>
                <w:sz w:val="24"/>
                <w:szCs w:val="24"/>
                <w:highlight w:val="none"/>
                <w:lang w:eastAsia="zh-CN"/>
              </w:rPr>
              <w:t>中小企业</w:t>
            </w:r>
          </w:p>
        </w:tc>
        <w:tc>
          <w:tcPr>
            <w:tcW w:w="2057" w:type="dxa"/>
          </w:tcPr>
          <w:p w14:paraId="7890658E">
            <w:pPr>
              <w:spacing w:before="101" w:line="460" w:lineRule="exact"/>
              <w:ind w:right="135"/>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采购预留金额</w:t>
            </w:r>
          </w:p>
          <w:p w14:paraId="5694F989">
            <w:pPr>
              <w:spacing w:before="101" w:line="460" w:lineRule="exact"/>
              <w:ind w:right="135"/>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shd w:val="clear" w:color="auto" w:fill="FFFFFF"/>
              </w:rPr>
              <w:t>（元）</w:t>
            </w:r>
          </w:p>
        </w:tc>
      </w:tr>
      <w:tr w14:paraId="3A48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587" w:type="dxa"/>
          </w:tcPr>
          <w:p w14:paraId="2BF20841">
            <w:pPr>
              <w:spacing w:before="72" w:line="460" w:lineRule="exact"/>
              <w:ind w:left="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包1</w:t>
            </w:r>
          </w:p>
        </w:tc>
        <w:tc>
          <w:tcPr>
            <w:tcW w:w="1686" w:type="dxa"/>
          </w:tcPr>
          <w:p w14:paraId="7F337376">
            <w:pPr>
              <w:spacing w:before="140" w:line="460" w:lineRule="exact"/>
              <w:ind w:left="113"/>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8"/>
                <w:szCs w:val="28"/>
                <w:highlight w:val="none"/>
                <w:lang w:eastAsia="zh-CN"/>
              </w:rPr>
              <w:t>淅财磋商采购-2025-91</w:t>
            </w:r>
            <w:r>
              <w:rPr>
                <w:rFonts w:hint="eastAsia" w:ascii="宋体" w:hAnsi="宋体" w:eastAsia="宋体" w:cs="宋体"/>
                <w:color w:val="auto"/>
                <w:sz w:val="28"/>
                <w:szCs w:val="28"/>
                <w:highlight w:val="none"/>
                <w:lang w:val="en-US" w:eastAsia="zh-CN"/>
              </w:rPr>
              <w:t>-1</w:t>
            </w:r>
          </w:p>
        </w:tc>
        <w:tc>
          <w:tcPr>
            <w:tcW w:w="2658" w:type="dxa"/>
          </w:tcPr>
          <w:p w14:paraId="73E16B80">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2025年淅川县九重镇唐王桥村、武店村人居环境整治项目第1标段</w:t>
            </w:r>
            <w:bookmarkStart w:id="7" w:name="_GoBack"/>
            <w:bookmarkEnd w:id="7"/>
          </w:p>
        </w:tc>
        <w:tc>
          <w:tcPr>
            <w:tcW w:w="1508" w:type="dxa"/>
            <w:vAlign w:val="center"/>
          </w:tcPr>
          <w:p w14:paraId="29E61499">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c>
          <w:tcPr>
            <w:tcW w:w="1526" w:type="dxa"/>
            <w:vAlign w:val="center"/>
          </w:tcPr>
          <w:p w14:paraId="7AB0F83C">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c>
          <w:tcPr>
            <w:tcW w:w="1094" w:type="dxa"/>
            <w:vAlign w:val="center"/>
          </w:tcPr>
          <w:p w14:paraId="72302103">
            <w:pPr>
              <w:spacing w:before="71" w:line="460" w:lineRule="exact"/>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是</w:t>
            </w:r>
          </w:p>
        </w:tc>
        <w:tc>
          <w:tcPr>
            <w:tcW w:w="2057" w:type="dxa"/>
            <w:vAlign w:val="center"/>
          </w:tcPr>
          <w:p w14:paraId="3B6F5CD0">
            <w:pPr>
              <w:spacing w:before="71"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r>
    </w:tbl>
    <w:p w14:paraId="799EF49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5、采购需求（包括但不限于标的的名称、数量、简要技术需求或服务要求等） </w:t>
      </w:r>
    </w:p>
    <w:p w14:paraId="621B0552">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5.1、项目内容：</w:t>
      </w:r>
    </w:p>
    <w:p w14:paraId="41A81659">
      <w:pP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人居环境整治</w:t>
      </w:r>
      <w:r>
        <w:rPr>
          <w:rFonts w:hint="eastAsia" w:asciiTheme="minorEastAsia" w:hAnsiTheme="minorEastAsia" w:eastAsiaTheme="minorEastAsia" w:cstheme="minorEastAsia"/>
          <w:color w:val="auto"/>
          <w:sz w:val="28"/>
          <w:szCs w:val="28"/>
          <w:highlight w:val="none"/>
          <w:lang w:val="en-US" w:eastAsia="zh-CN"/>
        </w:rPr>
        <w:t>等</w:t>
      </w:r>
      <w:r>
        <w:rPr>
          <w:rFonts w:hint="eastAsia" w:asciiTheme="minorEastAsia" w:hAnsiTheme="minorEastAsia" w:eastAsiaTheme="minorEastAsia" w:cstheme="minorEastAsia"/>
          <w:color w:val="auto"/>
          <w:sz w:val="28"/>
          <w:szCs w:val="28"/>
          <w:highlight w:val="none"/>
          <w:lang w:eastAsia="zh-CN"/>
        </w:rPr>
        <w:t>；</w:t>
      </w:r>
    </w:p>
    <w:p w14:paraId="63339F1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5.2、标段划分：</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个标段</w:t>
      </w:r>
    </w:p>
    <w:p w14:paraId="4E6AC5F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5.3、资金来源：</w:t>
      </w:r>
      <w:r>
        <w:rPr>
          <w:rFonts w:hint="eastAsia" w:ascii="宋体" w:hAnsi="宋体" w:eastAsia="宋体" w:cs="宋体"/>
          <w:color w:val="auto"/>
          <w:sz w:val="28"/>
          <w:szCs w:val="28"/>
          <w:highlight w:val="none"/>
          <w:lang w:val="en-US" w:eastAsia="zh-CN"/>
        </w:rPr>
        <w:t>财政衔接资金</w:t>
      </w:r>
    </w:p>
    <w:p w14:paraId="713A612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5.4、质量要求：合格，符合国家相关规范要求</w:t>
      </w:r>
    </w:p>
    <w:p w14:paraId="67AF45F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5.5、工期：合同签订后60日历天</w:t>
      </w:r>
    </w:p>
    <w:p w14:paraId="4A1B817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6、合同履行期限：合同签订后60日历天 </w:t>
      </w:r>
    </w:p>
    <w:p w14:paraId="1C42E50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7、本项目是否接受联合体投标：否 </w:t>
      </w:r>
    </w:p>
    <w:p w14:paraId="4D5866B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8、是否接受进口产品：否 </w:t>
      </w:r>
    </w:p>
    <w:p w14:paraId="5368CD3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9、是否专门面向中小企业：是 </w:t>
      </w:r>
    </w:p>
    <w:p w14:paraId="7695E8A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二、申请人资格要求： </w:t>
      </w:r>
    </w:p>
    <w:p w14:paraId="700A826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1、满足《中华人民共和国政府采购法》第二十二条规定； </w:t>
      </w:r>
    </w:p>
    <w:p w14:paraId="5E3913C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2、落实政府采购政策满足的资格要求： </w:t>
      </w:r>
    </w:p>
    <w:p w14:paraId="4EB80D29">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05DDB84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3、本项目的特定资格要求</w:t>
      </w:r>
    </w:p>
    <w:p w14:paraId="25F2981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3、1.1.注册于中华人民共和国境内，具有独立承担民事责任能力； </w:t>
      </w:r>
    </w:p>
    <w:p w14:paraId="66C080B7">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3、1.2具有良好的商业信誉和健全的财务会计制度</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（提供本单位上年度的财务报表或提供银行出具的证明文件，新成立企业，注册时间不足一年的投标企业可提供基本开户银行出具的资信证明或近期财务报表） </w:t>
      </w:r>
    </w:p>
    <w:p w14:paraId="0216E3B2">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宋体" w:hAnsi="宋体" w:eastAsia="宋体" w:cs="宋体"/>
          <w:color w:val="auto"/>
          <w:sz w:val="28"/>
          <w:szCs w:val="28"/>
          <w:highlight w:val="none"/>
          <w:lang w:eastAsia="zh-CN"/>
        </w:rPr>
        <w:t xml:space="preserve">              </w:t>
      </w:r>
      <w:r>
        <w:rPr>
          <w:rFonts w:ascii="宋体" w:hAnsi="宋体" w:eastAsia="宋体" w:cs="宋体"/>
          <w:color w:val="auto"/>
          <w:sz w:val="28"/>
          <w:szCs w:val="28"/>
          <w:highlight w:val="none"/>
          <w:lang w:eastAsia="zh-CN"/>
        </w:rPr>
        <w:t>（2）投标人提供企业有关财务会计制度。</w:t>
      </w:r>
    </w:p>
    <w:p w14:paraId="4329D6C4">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3、1.3.具有履行合同所必需的设备和专业技术能力，提供承诺或证明材料； </w:t>
      </w:r>
    </w:p>
    <w:p w14:paraId="3720F26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1.4.有依法缴纳税收和社会保障资金的良好记录；(提供近2025年1月份以来任意一个月的有效凭证)（新成立公司以成立时间为准），依法免税或不需要缴纳社会保障资金的供应商，应提供能够证明其依法免税或不需要缴纳社会保障资金的证明资料） </w:t>
      </w:r>
    </w:p>
    <w:p w14:paraId="060011B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3、1.5.参加政府采购活动前三年内，在经营活动中没有重大违法记录；（提供承诺书） </w:t>
      </w:r>
    </w:p>
    <w:p w14:paraId="4BB3769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1.6.根据《关于在政府采购活动中查询及使用信用记录有关问题的通知》(财库〔2016〕125号)的规定，对列入失信被执行人、重大税收违法失信主体名单名单、政府采购严重违法失信行为记录名单的供应商，拒绝参与本项目政府采购活动【查询渠道：“信用中国”网站（www.creditchina.gov.cn）、中国政府采购网（www.ccgp.gov.cn）】，查询时间为发布公告之日起到投标截止时间； </w:t>
      </w:r>
    </w:p>
    <w:p w14:paraId="3ED936A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3、2.投标人须具备独立法人资格，持有有效企业营业执照，投标人须具备</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工程施工总承包企业三级（含）及以上资质，具有有效的安全生产许可证，并在人员、设备、资金等方面具有的相应能力；投标人拟任项目经理应具有</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 xml:space="preserve">工程专业贰级（含）及以上注册建造师资格证书（不含临时），具备有效的安全生产考核合格证书且未担任其他在施建设工程项目的项目经理，并出具无在建承诺函； </w:t>
      </w:r>
    </w:p>
    <w:p w14:paraId="2E13710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3、3.投标人须提供无行贿犯罪纪录承诺函（承诺对象包括：投标企业、法定代表人、授权委托人及拟派项目经理），并对其真实性负责。若承诺不实，所造成一切后果由投标人承担。 </w:t>
      </w:r>
    </w:p>
    <w:p w14:paraId="3AE4D04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7716CB0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3、5.本项目不接受联合体投标，不得分包转包。 </w:t>
      </w:r>
    </w:p>
    <w:p w14:paraId="4077647F">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诚信库上传信息必须内容齐全，真实有效，原件扫描件清晰可辨。否则，由此造成应得分而未得分或资格审查不合格等情况的，由投标企业承担责任。 </w:t>
      </w:r>
    </w:p>
    <w:p w14:paraId="3F572258">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3、7.本项目评标结果公示时，同时公示中标候选人诚信库信息，接受社会监督。</w:t>
      </w:r>
    </w:p>
    <w:p w14:paraId="0CCD6B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三、获取采购文件 </w:t>
      </w:r>
    </w:p>
    <w:p w14:paraId="3F9D20C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yellow"/>
          <w:lang w:eastAsia="zh-CN"/>
        </w:rPr>
        <w:t>1.时间：2025年</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15</w:t>
      </w:r>
      <w:r>
        <w:rPr>
          <w:rFonts w:hint="eastAsia" w:ascii="宋体" w:hAnsi="宋体" w:eastAsia="宋体" w:cs="宋体"/>
          <w:color w:val="auto"/>
          <w:sz w:val="28"/>
          <w:szCs w:val="28"/>
          <w:highlight w:val="yellow"/>
          <w:lang w:eastAsia="zh-CN"/>
        </w:rPr>
        <w:t>日至2025年</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24</w:t>
      </w:r>
      <w:r>
        <w:rPr>
          <w:rFonts w:hint="eastAsia" w:ascii="宋体" w:hAnsi="宋体" w:eastAsia="宋体" w:cs="宋体"/>
          <w:color w:val="auto"/>
          <w:sz w:val="28"/>
          <w:szCs w:val="28"/>
          <w:highlight w:val="yellow"/>
          <w:lang w:eastAsia="zh-CN"/>
        </w:rPr>
        <w:t>日，每天上午09:00至12:00，下午12:00至</w:t>
      </w:r>
      <w:r>
        <w:rPr>
          <w:rFonts w:hint="eastAsia" w:ascii="宋体" w:hAnsi="宋体" w:eastAsia="宋体" w:cs="宋体"/>
          <w:color w:val="auto"/>
          <w:sz w:val="28"/>
          <w:szCs w:val="28"/>
          <w:highlight w:val="yellow"/>
          <w:lang w:val="en-US" w:eastAsia="zh-CN"/>
        </w:rPr>
        <w:t>17</w:t>
      </w:r>
      <w:r>
        <w:rPr>
          <w:rFonts w:hint="eastAsia" w:ascii="宋体" w:hAnsi="宋体" w:eastAsia="宋体" w:cs="宋体"/>
          <w:color w:val="auto"/>
          <w:sz w:val="28"/>
          <w:szCs w:val="28"/>
          <w:highlight w:val="yellow"/>
          <w:lang w:eastAsia="zh-CN"/>
        </w:rPr>
        <w:t>:</w:t>
      </w:r>
      <w:r>
        <w:rPr>
          <w:rFonts w:hint="eastAsia" w:ascii="宋体" w:hAnsi="宋体" w:eastAsia="宋体" w:cs="宋体"/>
          <w:color w:val="auto"/>
          <w:sz w:val="28"/>
          <w:szCs w:val="28"/>
          <w:highlight w:val="yellow"/>
          <w:lang w:val="en-US" w:eastAsia="zh-CN"/>
        </w:rPr>
        <w:t>3</w:t>
      </w:r>
      <w:r>
        <w:rPr>
          <w:rFonts w:hint="eastAsia" w:ascii="宋体" w:hAnsi="宋体" w:eastAsia="宋体" w:cs="宋体"/>
          <w:color w:val="auto"/>
          <w:sz w:val="28"/>
          <w:szCs w:val="28"/>
          <w:highlight w:val="yellow"/>
          <w:lang w:eastAsia="zh-CN"/>
        </w:rPr>
        <w:t>0（北京时间，法定节假日除外。）</w:t>
      </w:r>
      <w:r>
        <w:rPr>
          <w:rFonts w:hint="eastAsia" w:ascii="宋体" w:hAnsi="宋体" w:eastAsia="宋体" w:cs="宋体"/>
          <w:color w:val="auto"/>
          <w:sz w:val="28"/>
          <w:szCs w:val="28"/>
          <w:highlight w:val="none"/>
          <w:lang w:eastAsia="zh-CN"/>
        </w:rPr>
        <w:t xml:space="preserve"> </w:t>
      </w:r>
    </w:p>
    <w:p w14:paraId="0A00845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2.地点：全国公共资源交易平台（河南省·淅川县）（http://ggzyjy.xichuan.gov.cn/） </w:t>
      </w:r>
    </w:p>
    <w:p w14:paraId="50E28B1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3.方式：潜在供应商登录全国公共资源交易平台（河南省·淅川县）（</w:t>
      </w:r>
      <w:bookmarkStart w:id="3" w:name="OLE_LINK2"/>
      <w:bookmarkStart w:id="4" w:name="OLE_LINK1"/>
      <w:r>
        <w:rPr>
          <w:rFonts w:hint="eastAsia" w:ascii="宋体" w:hAnsi="宋体" w:eastAsia="宋体" w:cs="宋体"/>
          <w:color w:val="auto"/>
          <w:sz w:val="28"/>
          <w:szCs w:val="28"/>
          <w:highlight w:val="none"/>
        </w:rPr>
        <w:t>http://ggzyjy.xichuan.gov.cn/</w:t>
      </w:r>
      <w:bookmarkEnd w:id="3"/>
      <w:bookmarkEnd w:id="4"/>
      <w:r>
        <w:rPr>
          <w:rFonts w:hint="eastAsia" w:ascii="宋体" w:hAnsi="宋体" w:eastAsia="宋体" w:cs="宋体"/>
          <w:color w:val="auto"/>
          <w:sz w:val="28"/>
          <w:szCs w:val="28"/>
          <w:highlight w:val="none"/>
        </w:rPr>
        <w:t xml:space="preserve">）参与采购项目，可直接下载磋商文件 </w:t>
      </w:r>
    </w:p>
    <w:p w14:paraId="1E000BF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4.售价：0元 </w:t>
      </w:r>
    </w:p>
    <w:p w14:paraId="02D7C53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四、响应文件提交 </w:t>
      </w:r>
    </w:p>
    <w:p w14:paraId="2AB4C710">
      <w:pPr>
        <w:spacing w:line="460" w:lineRule="exact"/>
        <w:rPr>
          <w:rFonts w:hint="eastAsia" w:ascii="宋体" w:hAnsi="宋体" w:eastAsia="宋体" w:cs="宋体"/>
          <w:color w:val="auto"/>
          <w:sz w:val="28"/>
          <w:szCs w:val="28"/>
          <w:highlight w:val="yellow"/>
          <w:lang w:eastAsia="zh-CN"/>
        </w:rPr>
      </w:pPr>
      <w:r>
        <w:rPr>
          <w:rFonts w:hint="eastAsia" w:ascii="宋体" w:hAnsi="宋体" w:eastAsia="宋体" w:cs="宋体"/>
          <w:color w:val="auto"/>
          <w:sz w:val="28"/>
          <w:szCs w:val="28"/>
          <w:highlight w:val="yellow"/>
          <w:lang w:eastAsia="zh-CN"/>
        </w:rPr>
        <w:t>1.截止时间：2025年</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25</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yellow"/>
          <w:lang w:val="en-US" w:eastAsia="zh-CN"/>
        </w:rPr>
        <w:t>14</w:t>
      </w:r>
      <w:r>
        <w:rPr>
          <w:rFonts w:hint="eastAsia" w:ascii="宋体" w:hAnsi="宋体" w:eastAsia="宋体" w:cs="宋体"/>
          <w:color w:val="auto"/>
          <w:sz w:val="28"/>
          <w:szCs w:val="28"/>
          <w:highlight w:val="yellow"/>
          <w:lang w:eastAsia="zh-CN"/>
        </w:rPr>
        <w:t>时</w:t>
      </w:r>
      <w:r>
        <w:rPr>
          <w:rFonts w:hint="eastAsia" w:ascii="宋体" w:hAnsi="宋体" w:eastAsia="宋体" w:cs="宋体"/>
          <w:color w:val="auto"/>
          <w:sz w:val="28"/>
          <w:szCs w:val="28"/>
          <w:highlight w:val="yellow"/>
          <w:lang w:val="en-US" w:eastAsia="zh-CN"/>
        </w:rPr>
        <w:t>30</w:t>
      </w:r>
      <w:r>
        <w:rPr>
          <w:rFonts w:hint="eastAsia" w:ascii="宋体" w:hAnsi="宋体" w:eastAsia="宋体" w:cs="宋体"/>
          <w:color w:val="auto"/>
          <w:sz w:val="28"/>
          <w:szCs w:val="28"/>
          <w:highlight w:val="yellow"/>
          <w:lang w:eastAsia="zh-CN"/>
        </w:rPr>
        <w:t xml:space="preserve">分（北京时间） </w:t>
      </w:r>
    </w:p>
    <w:p w14:paraId="7445779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2.地点：全国公共资源交易平台（河南省·淅川县）(http://ggzyjy.xichuan.gov.cn/) </w:t>
      </w:r>
    </w:p>
    <w:p w14:paraId="280AF23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五、响应文件开启 </w:t>
      </w:r>
    </w:p>
    <w:p w14:paraId="46FA1D2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yellow"/>
          <w:lang w:eastAsia="zh-CN"/>
        </w:rPr>
        <w:t>1.时间：2025年</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25</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yellow"/>
          <w:lang w:val="en-US" w:eastAsia="zh-CN"/>
        </w:rPr>
        <w:t>14</w:t>
      </w:r>
      <w:r>
        <w:rPr>
          <w:rFonts w:hint="eastAsia" w:ascii="宋体" w:hAnsi="宋体" w:eastAsia="宋体" w:cs="宋体"/>
          <w:color w:val="auto"/>
          <w:sz w:val="28"/>
          <w:szCs w:val="28"/>
          <w:highlight w:val="yellow"/>
          <w:lang w:eastAsia="zh-CN"/>
        </w:rPr>
        <w:t>时</w:t>
      </w:r>
      <w:r>
        <w:rPr>
          <w:rFonts w:hint="eastAsia" w:ascii="宋体" w:hAnsi="宋体" w:eastAsia="宋体" w:cs="宋体"/>
          <w:color w:val="auto"/>
          <w:sz w:val="28"/>
          <w:szCs w:val="28"/>
          <w:highlight w:val="yellow"/>
          <w:lang w:val="en-US" w:eastAsia="zh-CN"/>
        </w:rPr>
        <w:t>30</w:t>
      </w:r>
      <w:r>
        <w:rPr>
          <w:rFonts w:hint="eastAsia" w:ascii="宋体" w:hAnsi="宋体" w:eastAsia="宋体" w:cs="宋体"/>
          <w:color w:val="auto"/>
          <w:sz w:val="28"/>
          <w:szCs w:val="28"/>
          <w:highlight w:val="yellow"/>
          <w:lang w:eastAsia="zh-CN"/>
        </w:rPr>
        <w:t>分（北京时间）</w:t>
      </w:r>
      <w:r>
        <w:rPr>
          <w:rFonts w:hint="eastAsia" w:ascii="宋体" w:hAnsi="宋体" w:eastAsia="宋体" w:cs="宋体"/>
          <w:color w:val="auto"/>
          <w:sz w:val="28"/>
          <w:szCs w:val="28"/>
          <w:highlight w:val="none"/>
          <w:lang w:eastAsia="zh-CN"/>
        </w:rPr>
        <w:t xml:space="preserve"> </w:t>
      </w:r>
    </w:p>
    <w:p w14:paraId="043CB1A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2.地点：该项目需要使用不见面开标，供应商无需前往现场来参与投标。各供应商根据手册要求，提前做好相关准备工作。 </w:t>
      </w:r>
    </w:p>
    <w:p w14:paraId="27789A7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六、发布公告的媒介及招标公告期限 </w:t>
      </w:r>
    </w:p>
    <w:p w14:paraId="58CA29D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本次招标公告在《河南省政府采购网》、《全国公共资源交易平台（河南省·淅川县）》、《中国招标投标公共服务平台》上发布，招标公告期限为五个工作日。  </w:t>
      </w:r>
    </w:p>
    <w:p w14:paraId="5EB4AE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七、其他补充事宜 </w:t>
      </w:r>
    </w:p>
    <w:p w14:paraId="54A935F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1、企业诚信库注册</w:t>
      </w:r>
    </w:p>
    <w:p w14:paraId="7A87FE5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本项目只接受南阳市公共资源电子交易平台中已加入企业诚信库的企业投标,未入库的投标人请及时办理入库手续。入库办理请参见南阳市公共资源交易中心网站</w:t>
      </w:r>
      <w:bookmarkStart w:id="5" w:name="OLE_LINK4"/>
      <w:bookmarkStart w:id="6" w:name="OLE_LINK5"/>
      <w:r>
        <w:rPr>
          <w:rFonts w:hint="eastAsia" w:ascii="宋体" w:hAnsi="宋体" w:eastAsia="宋体" w:cs="宋体"/>
          <w:color w:val="auto"/>
          <w:sz w:val="28"/>
          <w:szCs w:val="28"/>
          <w:highlight w:val="none"/>
          <w:lang w:eastAsia="zh-CN"/>
        </w:rPr>
        <w:t>https://ggzyjy.nanyang.gov.cn</w:t>
      </w:r>
      <w:bookmarkEnd w:id="5"/>
      <w:bookmarkEnd w:id="6"/>
      <w:r>
        <w:rPr>
          <w:rFonts w:hint="eastAsia" w:ascii="宋体" w:hAnsi="宋体" w:eastAsia="宋体" w:cs="宋体"/>
          <w:color w:val="auto"/>
          <w:sz w:val="28"/>
          <w:szCs w:val="28"/>
          <w:highlight w:val="none"/>
          <w:lang w:eastAsia="zh-CN"/>
        </w:rPr>
        <w:t>下载专区《诚信库申报操作手册》，企业办理诚信库不收取任何费用，不需携带原件到南阳市公共资源交易中心进行审核。因未及时办理入库手续导致无法投标的,责任自负。</w:t>
      </w:r>
    </w:p>
    <w:p w14:paraId="4E35905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2、办理CA数字证书</w:t>
      </w:r>
    </w:p>
    <w:p w14:paraId="77EE7A8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投标人完成企业诚信库注册后，必须办理CA数字证书方可在网上办理招投标相关业务。CA数字证书办理请参见南阳市公共资源交易中心网站下载专区《CA办理所需资料》。</w:t>
      </w:r>
    </w:p>
    <w:p w14:paraId="12DF2D4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16D841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4、本项目为电子评标项目，投标人须提供电子投标文件，电子投标文件需要使用投标文件制作工具制作，制作工具及操作手册可在南阳市公共资源交易中心网站“下载专区”中下载。</w:t>
      </w:r>
    </w:p>
    <w:p w14:paraId="0150D82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1580B5D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CA数字证书技术电话：详见淅川县公共资源交易中心网站首页CA办理和咨询。</w:t>
      </w:r>
    </w:p>
    <w:p w14:paraId="05CDE8D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6、监督部门：淅川县财政局</w:t>
      </w:r>
    </w:p>
    <w:p w14:paraId="476AEB6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监督部门代码：11411326006042033B</w:t>
      </w:r>
    </w:p>
    <w:p w14:paraId="6BD63F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地址：淅川县金河镇</w:t>
      </w:r>
    </w:p>
    <w:p w14:paraId="154EE89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 系 人：陈先生</w:t>
      </w:r>
    </w:p>
    <w:p w14:paraId="0F3CDF3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联系电话：0377-60668835 </w:t>
      </w:r>
    </w:p>
    <w:p w14:paraId="2D4C00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八、凡对本次招标提出询问，请按照以下方式联系 </w:t>
      </w:r>
    </w:p>
    <w:p w14:paraId="57CE089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 采购人信息 </w:t>
      </w:r>
    </w:p>
    <w:p w14:paraId="162BF17B">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名称：淅川县</w:t>
      </w: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lang w:eastAsia="zh-CN"/>
        </w:rPr>
        <w:t>镇人民政府</w:t>
      </w:r>
    </w:p>
    <w:p w14:paraId="2EDBBBC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地址：淅川县九重镇</w:t>
      </w:r>
    </w:p>
    <w:p w14:paraId="3EBE73D7">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郑</w:t>
      </w:r>
      <w:r>
        <w:rPr>
          <w:rFonts w:hint="eastAsia" w:ascii="宋体" w:hAnsi="宋体" w:eastAsia="宋体" w:cs="宋体"/>
          <w:color w:val="auto"/>
          <w:sz w:val="28"/>
          <w:szCs w:val="28"/>
          <w:highlight w:val="none"/>
          <w:lang w:eastAsia="zh-CN"/>
        </w:rPr>
        <w:t>先生</w:t>
      </w:r>
    </w:p>
    <w:p w14:paraId="2B6ED6B3">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电话：1</w:t>
      </w:r>
      <w:r>
        <w:rPr>
          <w:rFonts w:hint="eastAsia" w:ascii="宋体" w:hAnsi="宋体" w:eastAsia="宋体" w:cs="宋体"/>
          <w:color w:val="auto"/>
          <w:sz w:val="28"/>
          <w:szCs w:val="28"/>
          <w:highlight w:val="none"/>
          <w:lang w:val="en-US" w:eastAsia="zh-CN"/>
        </w:rPr>
        <w:t>6603777010</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7EE2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E59A8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2.采购代理机构信息（如有）</w:t>
            </w:r>
          </w:p>
        </w:tc>
      </w:tr>
      <w:tr w14:paraId="2BA2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60B0B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名称：淅川县盛淅工程咨询有限公司</w:t>
            </w:r>
          </w:p>
        </w:tc>
      </w:tr>
      <w:tr w14:paraId="52E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06590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地址：富强路与政通路交叉口西北盛世泽园淅兴公司2楼</w:t>
            </w:r>
          </w:p>
        </w:tc>
      </w:tr>
      <w:tr w14:paraId="14A8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174D9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4423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02E88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77C3270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3.项目联系方式 </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4153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ADECA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0569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10045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163DF5B0">
      <w:pPr>
        <w:spacing w:line="460" w:lineRule="exact"/>
        <w:rPr>
          <w:rFonts w:hint="eastAsia" w:ascii="宋体" w:hAnsi="宋体" w:eastAsia="宋体" w:cs="宋体"/>
          <w:color w:val="auto"/>
          <w:sz w:val="28"/>
          <w:szCs w:val="28"/>
          <w:highlight w:val="none"/>
          <w:lang w:eastAsia="zh-CN"/>
        </w:rPr>
      </w:pPr>
    </w:p>
    <w:p w14:paraId="7AFE8263">
      <w:pPr>
        <w:spacing w:before="117" w:line="219" w:lineRule="auto"/>
        <w:jc w:val="center"/>
        <w:rPr>
          <w:rFonts w:hint="eastAsia" w:ascii="宋体" w:hAnsi="宋体" w:eastAsia="宋体" w:cs="宋体"/>
          <w:color w:val="auto"/>
          <w:spacing w:val="-3"/>
          <w:sz w:val="36"/>
          <w:szCs w:val="36"/>
          <w:highlight w:val="none"/>
          <w:lang w:eastAsia="zh-CN"/>
        </w:rPr>
      </w:pPr>
    </w:p>
    <w:p w14:paraId="10DD0E39">
      <w:pPr>
        <w:spacing w:before="117" w:line="219" w:lineRule="auto"/>
        <w:jc w:val="center"/>
        <w:rPr>
          <w:rFonts w:hint="eastAsia" w:ascii="宋体" w:hAnsi="宋体" w:eastAsia="宋体" w:cs="宋体"/>
          <w:color w:val="auto"/>
          <w:spacing w:val="-3"/>
          <w:sz w:val="36"/>
          <w:szCs w:val="36"/>
          <w:highlight w:val="none"/>
          <w:lang w:eastAsia="zh-CN"/>
        </w:rPr>
      </w:pPr>
    </w:p>
    <w:p w14:paraId="0B7756BC">
      <w:pPr>
        <w:spacing w:before="117" w:line="219" w:lineRule="auto"/>
        <w:jc w:val="center"/>
        <w:rPr>
          <w:rFonts w:hint="eastAsia" w:ascii="宋体" w:hAnsi="宋体" w:eastAsia="宋体" w:cs="宋体"/>
          <w:color w:val="auto"/>
          <w:spacing w:val="-3"/>
          <w:sz w:val="36"/>
          <w:szCs w:val="36"/>
          <w:highlight w:val="none"/>
          <w:lang w:eastAsia="zh-CN"/>
        </w:rPr>
      </w:pPr>
    </w:p>
    <w:p w14:paraId="7C471C58">
      <w:pPr>
        <w:spacing w:before="117" w:line="219" w:lineRule="auto"/>
        <w:jc w:val="center"/>
        <w:rPr>
          <w:rFonts w:hint="eastAsia" w:ascii="宋体" w:hAnsi="宋体" w:eastAsia="宋体" w:cs="宋体"/>
          <w:color w:val="auto"/>
          <w:spacing w:val="-3"/>
          <w:sz w:val="36"/>
          <w:szCs w:val="36"/>
          <w:highlight w:val="none"/>
          <w:lang w:eastAsia="zh-CN"/>
        </w:rPr>
      </w:pPr>
    </w:p>
    <w:p w14:paraId="4F17690F">
      <w:pPr>
        <w:spacing w:before="117" w:line="219" w:lineRule="auto"/>
        <w:jc w:val="center"/>
        <w:rPr>
          <w:rFonts w:hint="eastAsia" w:ascii="宋体" w:hAnsi="宋体" w:eastAsia="宋体" w:cs="宋体"/>
          <w:color w:val="auto"/>
          <w:spacing w:val="-3"/>
          <w:sz w:val="36"/>
          <w:szCs w:val="36"/>
          <w:highlight w:val="none"/>
          <w:lang w:eastAsia="zh-CN"/>
        </w:rPr>
      </w:pPr>
    </w:p>
    <w:p w14:paraId="50263F7D">
      <w:pPr>
        <w:spacing w:before="117" w:line="219" w:lineRule="auto"/>
        <w:jc w:val="center"/>
        <w:rPr>
          <w:rFonts w:hint="eastAsia" w:ascii="宋体" w:hAnsi="宋体" w:eastAsia="宋体" w:cs="宋体"/>
          <w:color w:val="auto"/>
          <w:spacing w:val="-3"/>
          <w:sz w:val="36"/>
          <w:szCs w:val="36"/>
          <w:highlight w:val="none"/>
          <w:lang w:eastAsia="zh-CN"/>
        </w:rPr>
      </w:pPr>
    </w:p>
    <w:p w14:paraId="665E6C7C">
      <w:pPr>
        <w:spacing w:before="117" w:line="219" w:lineRule="auto"/>
        <w:jc w:val="center"/>
        <w:rPr>
          <w:rFonts w:hint="eastAsia" w:ascii="宋体" w:hAnsi="宋体" w:eastAsia="宋体" w:cs="宋体"/>
          <w:color w:val="auto"/>
          <w:spacing w:val="-3"/>
          <w:sz w:val="36"/>
          <w:szCs w:val="36"/>
          <w:highlight w:val="none"/>
          <w:lang w:eastAsia="zh-CN"/>
        </w:rPr>
      </w:pPr>
    </w:p>
    <w:p w14:paraId="4F74B53A">
      <w:pPr>
        <w:spacing w:before="117" w:line="219" w:lineRule="auto"/>
        <w:jc w:val="center"/>
        <w:rPr>
          <w:rFonts w:hint="eastAsia" w:ascii="宋体" w:hAnsi="宋体" w:eastAsia="宋体" w:cs="宋体"/>
          <w:color w:val="auto"/>
          <w:spacing w:val="-3"/>
          <w:sz w:val="36"/>
          <w:szCs w:val="36"/>
          <w:highlight w:val="none"/>
          <w:lang w:eastAsia="zh-CN"/>
        </w:rPr>
      </w:pPr>
    </w:p>
    <w:p w14:paraId="4B59464A">
      <w:pPr>
        <w:spacing w:before="117" w:line="219" w:lineRule="auto"/>
        <w:jc w:val="center"/>
        <w:rPr>
          <w:rFonts w:hint="eastAsia" w:ascii="宋体" w:hAnsi="宋体" w:eastAsia="宋体" w:cs="宋体"/>
          <w:color w:val="auto"/>
          <w:spacing w:val="-3"/>
          <w:sz w:val="36"/>
          <w:szCs w:val="36"/>
          <w:highlight w:val="none"/>
          <w:lang w:eastAsia="zh-CN"/>
        </w:rPr>
      </w:pPr>
    </w:p>
    <w:p w14:paraId="3AEA6504">
      <w:pPr>
        <w:spacing w:before="117" w:line="219" w:lineRule="auto"/>
        <w:jc w:val="center"/>
        <w:rPr>
          <w:rFonts w:hint="eastAsia" w:ascii="宋体" w:hAnsi="宋体" w:eastAsia="宋体" w:cs="宋体"/>
          <w:color w:val="auto"/>
          <w:spacing w:val="-3"/>
          <w:sz w:val="36"/>
          <w:szCs w:val="36"/>
          <w:highlight w:val="none"/>
          <w:lang w:eastAsia="zh-CN"/>
        </w:rPr>
      </w:pPr>
    </w:p>
    <w:p w14:paraId="4D322604">
      <w:pPr>
        <w:spacing w:before="117" w:line="219" w:lineRule="auto"/>
        <w:jc w:val="center"/>
        <w:rPr>
          <w:rFonts w:hint="eastAsia" w:ascii="宋体" w:hAnsi="宋体" w:eastAsia="宋体" w:cs="宋体"/>
          <w:color w:val="auto"/>
          <w:spacing w:val="-3"/>
          <w:sz w:val="36"/>
          <w:szCs w:val="36"/>
          <w:highlight w:val="none"/>
          <w:lang w:eastAsia="zh-CN"/>
        </w:rPr>
      </w:pPr>
    </w:p>
    <w:p w14:paraId="17E93FF2">
      <w:pPr>
        <w:spacing w:before="117" w:line="219" w:lineRule="auto"/>
        <w:jc w:val="center"/>
        <w:rPr>
          <w:rFonts w:hint="eastAsia" w:ascii="宋体" w:hAnsi="宋体" w:eastAsia="宋体" w:cs="宋体"/>
          <w:color w:val="auto"/>
          <w:spacing w:val="-3"/>
          <w:sz w:val="36"/>
          <w:szCs w:val="36"/>
          <w:highlight w:val="none"/>
          <w:lang w:eastAsia="zh-CN"/>
        </w:rPr>
      </w:pPr>
    </w:p>
    <w:p w14:paraId="6A46EE3E">
      <w:pPr>
        <w:spacing w:before="117" w:line="219" w:lineRule="auto"/>
        <w:jc w:val="center"/>
        <w:rPr>
          <w:rFonts w:hint="eastAsia" w:ascii="宋体" w:hAnsi="宋体" w:eastAsia="宋体" w:cs="宋体"/>
          <w:color w:val="auto"/>
          <w:spacing w:val="-3"/>
          <w:sz w:val="36"/>
          <w:szCs w:val="36"/>
          <w:highlight w:val="none"/>
          <w:lang w:eastAsia="zh-CN"/>
        </w:rPr>
      </w:pPr>
    </w:p>
    <w:p w14:paraId="3E2EBDBB">
      <w:pPr>
        <w:spacing w:before="117" w:line="219" w:lineRule="auto"/>
        <w:jc w:val="center"/>
        <w:rPr>
          <w:rFonts w:hint="eastAsia" w:ascii="宋体" w:hAnsi="宋体" w:eastAsia="宋体" w:cs="宋体"/>
          <w:color w:val="auto"/>
          <w:spacing w:val="-3"/>
          <w:sz w:val="36"/>
          <w:szCs w:val="36"/>
          <w:highlight w:val="none"/>
          <w:lang w:eastAsia="zh-CN"/>
        </w:rPr>
      </w:pPr>
    </w:p>
    <w:p w14:paraId="2231766B">
      <w:pPr>
        <w:spacing w:before="117" w:line="219" w:lineRule="auto"/>
        <w:jc w:val="center"/>
        <w:rPr>
          <w:rFonts w:hint="eastAsia" w:ascii="宋体" w:hAnsi="宋体" w:eastAsia="宋体" w:cs="宋体"/>
          <w:color w:val="auto"/>
          <w:spacing w:val="-3"/>
          <w:sz w:val="36"/>
          <w:szCs w:val="36"/>
          <w:highlight w:val="none"/>
          <w:lang w:eastAsia="zh-CN"/>
        </w:rPr>
      </w:pPr>
    </w:p>
    <w:p w14:paraId="5E98A549">
      <w:pPr>
        <w:spacing w:before="117" w:line="219" w:lineRule="auto"/>
        <w:jc w:val="center"/>
        <w:rPr>
          <w:rFonts w:hint="eastAsia" w:ascii="宋体" w:hAnsi="宋体" w:eastAsia="宋体" w:cs="宋体"/>
          <w:color w:val="auto"/>
          <w:spacing w:val="-3"/>
          <w:sz w:val="36"/>
          <w:szCs w:val="36"/>
          <w:highlight w:val="none"/>
          <w:lang w:eastAsia="zh-CN"/>
        </w:rPr>
      </w:pPr>
    </w:p>
    <w:p w14:paraId="2109C720">
      <w:pPr>
        <w:spacing w:before="117" w:line="219" w:lineRule="auto"/>
        <w:jc w:val="center"/>
        <w:rPr>
          <w:rFonts w:hint="eastAsia" w:ascii="宋体" w:hAnsi="宋体" w:eastAsia="宋体" w:cs="宋体"/>
          <w:color w:val="auto"/>
          <w:spacing w:val="-3"/>
          <w:sz w:val="36"/>
          <w:szCs w:val="36"/>
          <w:highlight w:val="none"/>
          <w:lang w:eastAsia="zh-CN"/>
        </w:rPr>
      </w:pPr>
    </w:p>
    <w:p w14:paraId="0F28D5CB">
      <w:pPr>
        <w:spacing w:before="117" w:line="219" w:lineRule="auto"/>
        <w:jc w:val="center"/>
        <w:rPr>
          <w:rFonts w:hint="eastAsia" w:ascii="宋体" w:hAnsi="宋体" w:eastAsia="宋体" w:cs="宋体"/>
          <w:color w:val="auto"/>
          <w:spacing w:val="-3"/>
          <w:sz w:val="36"/>
          <w:szCs w:val="36"/>
          <w:highlight w:val="none"/>
          <w:lang w:eastAsia="zh-CN"/>
        </w:rPr>
      </w:pPr>
    </w:p>
    <w:p w14:paraId="2C9E84F2">
      <w:pPr>
        <w:spacing w:before="117" w:line="219" w:lineRule="auto"/>
        <w:jc w:val="center"/>
        <w:rPr>
          <w:rFonts w:hint="eastAsia" w:ascii="宋体" w:hAnsi="宋体" w:eastAsia="宋体" w:cs="宋体"/>
          <w:color w:val="auto"/>
          <w:spacing w:val="-3"/>
          <w:sz w:val="36"/>
          <w:szCs w:val="36"/>
          <w:highlight w:val="none"/>
          <w:lang w:eastAsia="zh-CN"/>
        </w:rPr>
      </w:pPr>
    </w:p>
    <w:p w14:paraId="585EF43B">
      <w:pPr>
        <w:spacing w:before="117" w:line="219" w:lineRule="auto"/>
        <w:jc w:val="center"/>
        <w:rPr>
          <w:rFonts w:hint="eastAsia" w:ascii="宋体" w:hAnsi="宋体" w:eastAsia="宋体" w:cs="宋体"/>
          <w:color w:val="auto"/>
          <w:spacing w:val="-3"/>
          <w:sz w:val="36"/>
          <w:szCs w:val="36"/>
          <w:highlight w:val="none"/>
          <w:lang w:eastAsia="zh-CN"/>
        </w:rPr>
      </w:pPr>
    </w:p>
    <w:p w14:paraId="4DCC5DBD">
      <w:pPr>
        <w:spacing w:before="117" w:line="219" w:lineRule="auto"/>
        <w:jc w:val="center"/>
        <w:rPr>
          <w:rFonts w:hint="eastAsia" w:ascii="宋体" w:hAnsi="宋体" w:eastAsia="宋体" w:cs="宋体"/>
          <w:color w:val="auto"/>
          <w:spacing w:val="-3"/>
          <w:sz w:val="36"/>
          <w:szCs w:val="36"/>
          <w:highlight w:val="none"/>
          <w:lang w:eastAsia="zh-CN"/>
        </w:rPr>
      </w:pPr>
    </w:p>
    <w:p w14:paraId="4461EDC3">
      <w:pPr>
        <w:spacing w:before="117" w:line="219" w:lineRule="auto"/>
        <w:jc w:val="center"/>
        <w:rPr>
          <w:rFonts w:hint="eastAsia" w:ascii="宋体" w:hAnsi="宋体" w:eastAsia="宋体" w:cs="宋体"/>
          <w:color w:val="auto"/>
          <w:spacing w:val="-3"/>
          <w:sz w:val="36"/>
          <w:szCs w:val="36"/>
          <w:highlight w:val="none"/>
          <w:lang w:eastAsia="zh-CN"/>
        </w:rPr>
      </w:pPr>
    </w:p>
    <w:p w14:paraId="0F459509">
      <w:pPr>
        <w:spacing w:before="117" w:line="219" w:lineRule="auto"/>
        <w:jc w:val="center"/>
        <w:rPr>
          <w:rFonts w:hint="eastAsia" w:ascii="宋体" w:hAnsi="宋体" w:eastAsia="宋体" w:cs="宋体"/>
          <w:color w:val="auto"/>
          <w:spacing w:val="-3"/>
          <w:sz w:val="36"/>
          <w:szCs w:val="36"/>
          <w:highlight w:val="none"/>
          <w:lang w:eastAsia="zh-CN"/>
        </w:rPr>
      </w:pPr>
    </w:p>
    <w:p w14:paraId="4E5211EE">
      <w:pPr>
        <w:spacing w:before="117" w:line="219" w:lineRule="auto"/>
        <w:jc w:val="center"/>
        <w:rPr>
          <w:rFonts w:hint="eastAsia" w:ascii="宋体" w:hAnsi="宋体" w:eastAsia="宋体" w:cs="宋体"/>
          <w:color w:val="auto"/>
          <w:spacing w:val="-3"/>
          <w:sz w:val="36"/>
          <w:szCs w:val="36"/>
          <w:highlight w:val="none"/>
          <w:lang w:eastAsia="zh-CN"/>
        </w:rPr>
      </w:pPr>
    </w:p>
    <w:p w14:paraId="3C43C4D1">
      <w:pPr>
        <w:spacing w:before="117" w:line="219" w:lineRule="auto"/>
        <w:jc w:val="center"/>
        <w:rPr>
          <w:rFonts w:hint="eastAsia" w:ascii="宋体" w:hAnsi="宋体" w:eastAsia="宋体" w:cs="宋体"/>
          <w:color w:val="auto"/>
          <w:spacing w:val="-3"/>
          <w:sz w:val="36"/>
          <w:szCs w:val="36"/>
          <w:highlight w:val="none"/>
          <w:lang w:eastAsia="zh-CN"/>
        </w:rPr>
      </w:pPr>
    </w:p>
    <w:p w14:paraId="41EA884B">
      <w:pPr>
        <w:spacing w:before="117" w:line="219" w:lineRule="auto"/>
        <w:jc w:val="center"/>
        <w:rPr>
          <w:rFonts w:hint="eastAsia" w:ascii="宋体" w:hAnsi="宋体" w:eastAsia="宋体" w:cs="宋体"/>
          <w:color w:val="auto"/>
          <w:spacing w:val="-3"/>
          <w:sz w:val="36"/>
          <w:szCs w:val="36"/>
          <w:highlight w:val="none"/>
          <w:lang w:eastAsia="zh-CN"/>
        </w:rPr>
      </w:pPr>
    </w:p>
    <w:p w14:paraId="2399535F">
      <w:pPr>
        <w:spacing w:before="117" w:line="219" w:lineRule="auto"/>
        <w:jc w:val="center"/>
        <w:rPr>
          <w:rFonts w:hint="eastAsia" w:ascii="宋体" w:hAnsi="宋体" w:eastAsia="宋体" w:cs="宋体"/>
          <w:color w:val="auto"/>
          <w:spacing w:val="-3"/>
          <w:sz w:val="36"/>
          <w:szCs w:val="36"/>
          <w:highlight w:val="none"/>
          <w:lang w:eastAsia="zh-CN"/>
        </w:rPr>
      </w:pPr>
    </w:p>
    <w:p w14:paraId="62D726A2">
      <w:pPr>
        <w:spacing w:before="117" w:line="219" w:lineRule="auto"/>
        <w:jc w:val="center"/>
        <w:rPr>
          <w:rFonts w:hint="eastAsia" w:ascii="宋体" w:hAnsi="宋体" w:eastAsia="宋体" w:cs="宋体"/>
          <w:color w:val="auto"/>
          <w:spacing w:val="-3"/>
          <w:sz w:val="36"/>
          <w:szCs w:val="36"/>
          <w:highlight w:val="none"/>
          <w:lang w:eastAsia="zh-CN"/>
        </w:rPr>
      </w:pPr>
    </w:p>
    <w:p w14:paraId="3435017D">
      <w:pPr>
        <w:spacing w:before="117"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第二章采购需求</w:t>
      </w:r>
    </w:p>
    <w:p w14:paraId="7086EC7A">
      <w:pPr>
        <w:spacing w:before="266" w:line="224"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一、采购内容及要求</w:t>
      </w:r>
    </w:p>
    <w:p w14:paraId="032AFCE2">
      <w:pPr>
        <w:pStyle w:val="4"/>
        <w:spacing w:line="247" w:lineRule="auto"/>
        <w:rPr>
          <w:color w:val="auto"/>
          <w:highlight w:val="none"/>
          <w:lang w:eastAsia="zh-CN"/>
        </w:rPr>
      </w:pPr>
    </w:p>
    <w:p w14:paraId="2334279F">
      <w:pPr>
        <w:spacing w:before="78" w:line="220" w:lineRule="auto"/>
        <w:ind w:left="2940"/>
        <w:rPr>
          <w:rFonts w:hint="eastAsia" w:ascii="宋体" w:hAnsi="宋体" w:eastAsia="宋体" w:cs="宋体"/>
          <w:color w:val="auto"/>
          <w:sz w:val="28"/>
          <w:szCs w:val="28"/>
          <w:highlight w:val="none"/>
          <w:lang w:eastAsia="zh-CN"/>
        </w:rPr>
      </w:pPr>
      <w:r>
        <w:rPr>
          <w:rFonts w:ascii="宋体" w:hAnsi="宋体" w:eastAsia="宋体" w:cs="宋体"/>
          <w:color w:val="auto"/>
          <w:spacing w:val="-14"/>
          <w:sz w:val="28"/>
          <w:szCs w:val="28"/>
          <w:highlight w:val="none"/>
          <w:lang w:eastAsia="zh-CN"/>
        </w:rPr>
        <w:t>详见招标工程量清单内容</w:t>
      </w:r>
    </w:p>
    <w:p w14:paraId="22E0B71D">
      <w:pPr>
        <w:spacing w:line="220" w:lineRule="auto"/>
        <w:rPr>
          <w:rFonts w:hint="eastAsia" w:ascii="宋体" w:hAnsi="宋体" w:eastAsia="宋体" w:cs="宋体"/>
          <w:color w:val="auto"/>
          <w:sz w:val="28"/>
          <w:szCs w:val="28"/>
          <w:highlight w:val="none"/>
          <w:lang w:eastAsia="zh-CN"/>
        </w:rPr>
        <w:sectPr>
          <w:footerReference r:id="rId5" w:type="default"/>
          <w:pgSz w:w="11907" w:h="16841"/>
          <w:pgMar w:top="1431" w:right="1785" w:bottom="1004" w:left="1785" w:header="0" w:footer="791" w:gutter="0"/>
          <w:cols w:space="720" w:num="1"/>
        </w:sectPr>
      </w:pPr>
    </w:p>
    <w:p w14:paraId="21DD8E6E">
      <w:pPr>
        <w:spacing w:before="63" w:line="225"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二、项目商务要求</w:t>
      </w:r>
    </w:p>
    <w:p w14:paraId="4BADE2F5">
      <w:pPr>
        <w:pStyle w:val="4"/>
        <w:spacing w:line="247" w:lineRule="auto"/>
        <w:rPr>
          <w:color w:val="auto"/>
          <w:highlight w:val="none"/>
          <w:lang w:eastAsia="zh-CN"/>
        </w:rPr>
      </w:pPr>
    </w:p>
    <w:p w14:paraId="68E8B867">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1.工期：合同签订后</w:t>
      </w:r>
      <w:r>
        <w:rPr>
          <w:rFonts w:hint="eastAsia" w:ascii="宋体" w:hAnsi="宋体" w:eastAsia="宋体" w:cs="宋体"/>
          <w:color w:val="auto"/>
          <w:spacing w:val="-10"/>
          <w:sz w:val="24"/>
          <w:szCs w:val="24"/>
          <w:highlight w:val="none"/>
          <w:lang w:eastAsia="zh-CN"/>
        </w:rPr>
        <w:t>60</w:t>
      </w:r>
      <w:r>
        <w:rPr>
          <w:rFonts w:ascii="宋体" w:hAnsi="宋体" w:eastAsia="宋体" w:cs="宋体"/>
          <w:color w:val="auto"/>
          <w:spacing w:val="-10"/>
          <w:sz w:val="24"/>
          <w:szCs w:val="24"/>
          <w:highlight w:val="none"/>
          <w:lang w:eastAsia="zh-CN"/>
        </w:rPr>
        <w:t>日历天</w:t>
      </w:r>
    </w:p>
    <w:p w14:paraId="42F73ABC">
      <w:pPr>
        <w:spacing w:before="178" w:line="220" w:lineRule="auto"/>
        <w:ind w:left="26"/>
        <w:rPr>
          <w:rFonts w:hint="default" w:ascii="宋体" w:hAnsi="宋体" w:eastAsia="宋体" w:cs="宋体"/>
          <w:color w:val="auto"/>
          <w:spacing w:val="-15"/>
          <w:sz w:val="24"/>
          <w:szCs w:val="24"/>
          <w:highlight w:val="none"/>
          <w:lang w:val="en-US" w:eastAsia="zh-CN"/>
        </w:rPr>
      </w:pPr>
      <w:r>
        <w:rPr>
          <w:rFonts w:ascii="宋体" w:hAnsi="宋体" w:eastAsia="宋体" w:cs="宋体"/>
          <w:color w:val="auto"/>
          <w:spacing w:val="-15"/>
          <w:sz w:val="24"/>
          <w:szCs w:val="24"/>
          <w:highlight w:val="none"/>
          <w:lang w:eastAsia="zh-CN"/>
        </w:rPr>
        <w:t>2.项目地点：淅川县</w:t>
      </w:r>
      <w:r>
        <w:rPr>
          <w:rFonts w:hint="eastAsia" w:ascii="宋体" w:hAnsi="宋体" w:eastAsia="宋体" w:cs="宋体"/>
          <w:color w:val="auto"/>
          <w:spacing w:val="-15"/>
          <w:sz w:val="24"/>
          <w:szCs w:val="24"/>
          <w:highlight w:val="none"/>
          <w:lang w:val="en-US" w:eastAsia="zh-CN"/>
        </w:rPr>
        <w:t>九重镇</w:t>
      </w:r>
    </w:p>
    <w:p w14:paraId="219506AE">
      <w:pPr>
        <w:spacing w:before="178" w:line="220" w:lineRule="auto"/>
        <w:ind w:left="26"/>
        <w:rPr>
          <w:rFonts w:hint="eastAsia" w:ascii="宋体" w:hAnsi="宋体" w:eastAsia="宋体" w:cs="宋体"/>
          <w:color w:val="auto"/>
          <w:spacing w:val="-15"/>
          <w:sz w:val="24"/>
          <w:szCs w:val="24"/>
          <w:highlight w:val="none"/>
          <w:lang w:eastAsia="zh-CN"/>
        </w:rPr>
      </w:pPr>
      <w:r>
        <w:rPr>
          <w:rFonts w:ascii="宋体" w:hAnsi="宋体" w:eastAsia="宋体" w:cs="宋体"/>
          <w:color w:val="auto"/>
          <w:spacing w:val="-15"/>
          <w:sz w:val="24"/>
          <w:szCs w:val="24"/>
          <w:highlight w:val="none"/>
          <w:lang w:eastAsia="zh-CN"/>
        </w:rPr>
        <w:t>3.项目实施地点：淅川县</w:t>
      </w:r>
      <w:r>
        <w:rPr>
          <w:rFonts w:hint="eastAsia" w:ascii="宋体" w:hAnsi="宋体" w:eastAsia="宋体" w:cs="宋体"/>
          <w:color w:val="auto"/>
          <w:spacing w:val="-15"/>
          <w:sz w:val="24"/>
          <w:szCs w:val="24"/>
          <w:highlight w:val="none"/>
          <w:lang w:val="en-US" w:eastAsia="zh-CN"/>
        </w:rPr>
        <w:t>九重镇</w:t>
      </w:r>
    </w:p>
    <w:p w14:paraId="6D2E0684">
      <w:pPr>
        <w:spacing w:before="179"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4.质量要求：合格，符合国家相关规范要求。</w:t>
      </w:r>
    </w:p>
    <w:p w14:paraId="19BCF6D5">
      <w:pPr>
        <w:spacing w:before="181" w:line="290" w:lineRule="auto"/>
        <w:ind w:left="25" w:right="258" w:firstLine="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5.付款方式：按照（宛财购〔2022〕5号）的要求，根据实际情况以双方商定为</w:t>
      </w:r>
      <w:r>
        <w:rPr>
          <w:rFonts w:ascii="宋体" w:hAnsi="宋体" w:eastAsia="宋体" w:cs="宋体"/>
          <w:color w:val="auto"/>
          <w:spacing w:val="-12"/>
          <w:sz w:val="24"/>
          <w:szCs w:val="24"/>
          <w:highlight w:val="none"/>
          <w:lang w:eastAsia="zh-CN"/>
        </w:rPr>
        <w:t>准。</w:t>
      </w:r>
    </w:p>
    <w:p w14:paraId="01560D0B">
      <w:pPr>
        <w:spacing w:before="182" w:line="220" w:lineRule="auto"/>
        <w:ind w:left="25"/>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6.质保期：/</w:t>
      </w:r>
    </w:p>
    <w:p w14:paraId="5D3F134B">
      <w:pPr>
        <w:spacing w:before="178" w:line="220" w:lineRule="auto"/>
        <w:ind w:left="29"/>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7.关于强制节能产品的要求/</w:t>
      </w:r>
    </w:p>
    <w:p w14:paraId="57D41C35">
      <w:pPr>
        <w:spacing w:before="182"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8.验收标准及方式：</w:t>
      </w:r>
    </w:p>
    <w:p w14:paraId="7F4AFB23">
      <w:pPr>
        <w:spacing w:before="180"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8.1 验收标准：中标人在验收活动中必须遵守采购人的有关规</w:t>
      </w:r>
      <w:r>
        <w:rPr>
          <w:rFonts w:ascii="宋体" w:hAnsi="宋体" w:eastAsia="宋体" w:cs="宋体"/>
          <w:color w:val="auto"/>
          <w:spacing w:val="-2"/>
          <w:sz w:val="24"/>
          <w:szCs w:val="24"/>
          <w:highlight w:val="none"/>
          <w:lang w:eastAsia="zh-CN"/>
        </w:rPr>
        <w:t>定。依照国家有</w:t>
      </w:r>
    </w:p>
    <w:p w14:paraId="7A915E67">
      <w:pPr>
        <w:spacing w:before="185" w:line="288" w:lineRule="auto"/>
        <w:ind w:left="25" w:firstLine="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关规定以及招标文件、投标文件、中标承诺和合同约定的标准等要求进行验收；</w:t>
      </w:r>
      <w:r>
        <w:rPr>
          <w:rFonts w:ascii="宋体" w:hAnsi="宋体" w:eastAsia="宋体" w:cs="宋体"/>
          <w:color w:val="auto"/>
          <w:spacing w:val="-3"/>
          <w:sz w:val="24"/>
          <w:szCs w:val="24"/>
          <w:highlight w:val="none"/>
          <w:lang w:eastAsia="zh-CN"/>
        </w:rPr>
        <w:t>经采购人完全确认后，完成验收。</w:t>
      </w:r>
    </w:p>
    <w:p w14:paraId="35DF9CD0">
      <w:pPr>
        <w:spacing w:before="183"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8.2验收方式：现场验收</w:t>
      </w:r>
    </w:p>
    <w:p w14:paraId="5E8FBA17">
      <w:pPr>
        <w:spacing w:before="181" w:line="289" w:lineRule="auto"/>
        <w:ind w:left="33" w:right="2904" w:hanging="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z w:val="24"/>
          <w:szCs w:val="24"/>
          <w:highlight w:val="none"/>
          <w:lang w:eastAsia="zh-CN"/>
        </w:rPr>
        <w:t>□有样品，样品提供要求、方式、摆放时间及地点</w:t>
      </w:r>
      <w:r>
        <w:rPr>
          <w:rFonts w:ascii="Segoe UI Symbol" w:hAnsi="Segoe UI Symbol" w:eastAsia="Segoe UI Symbol" w:cs="Segoe UI Symbol"/>
          <w:color w:val="auto"/>
          <w:spacing w:val="-7"/>
          <w:sz w:val="24"/>
          <w:szCs w:val="24"/>
          <w:highlight w:val="none"/>
          <w:lang w:eastAsia="zh-CN"/>
        </w:rPr>
        <w:t>☑</w:t>
      </w:r>
      <w:r>
        <w:rPr>
          <w:rFonts w:ascii="宋体" w:hAnsi="宋体" w:eastAsia="宋体" w:cs="宋体"/>
          <w:color w:val="auto"/>
          <w:spacing w:val="-7"/>
          <w:sz w:val="24"/>
          <w:szCs w:val="24"/>
          <w:highlight w:val="none"/>
          <w:lang w:eastAsia="zh-CN"/>
        </w:rPr>
        <w:t>无样品。</w:t>
      </w:r>
    </w:p>
    <w:p w14:paraId="4AE2FF16">
      <w:pPr>
        <w:spacing w:before="165" w:line="289" w:lineRule="auto"/>
        <w:ind w:left="33" w:right="1139" w:firstLine="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1"/>
          <w:sz w:val="24"/>
          <w:szCs w:val="24"/>
          <w:highlight w:val="none"/>
          <w:lang w:eastAsia="zh-CN"/>
        </w:rPr>
        <w:t>□有演示，演示要求、内容、方式及地点。鼓励使用不</w:t>
      </w:r>
      <w:r>
        <w:rPr>
          <w:rFonts w:ascii="宋体" w:hAnsi="宋体" w:eastAsia="宋体" w:cs="宋体"/>
          <w:color w:val="auto"/>
          <w:spacing w:val="-2"/>
          <w:sz w:val="24"/>
          <w:szCs w:val="24"/>
          <w:highlight w:val="none"/>
          <w:lang w:eastAsia="zh-CN"/>
        </w:rPr>
        <w:t>见面演示。</w:t>
      </w:r>
      <w:r>
        <w:rPr>
          <w:rFonts w:ascii="宋体" w:hAnsi="宋体" w:eastAsia="宋体" w:cs="宋体"/>
          <w:color w:val="auto"/>
          <w:sz w:val="24"/>
          <w:szCs w:val="24"/>
          <w:highlight w:val="none"/>
          <w:lang w:eastAsia="zh-CN"/>
        </w:rPr>
        <w:t xml:space="preserve"> </w:t>
      </w:r>
      <w:r>
        <w:rPr>
          <w:rFonts w:ascii="Segoe UI Symbol" w:hAnsi="Segoe UI Symbol" w:eastAsia="Segoe UI Symbol" w:cs="Segoe UI Symbol"/>
          <w:color w:val="auto"/>
          <w:spacing w:val="-6"/>
          <w:sz w:val="24"/>
          <w:szCs w:val="24"/>
          <w:highlight w:val="none"/>
          <w:lang w:eastAsia="zh-CN"/>
        </w:rPr>
        <w:t>☑</w:t>
      </w:r>
      <w:r>
        <w:rPr>
          <w:rFonts w:ascii="宋体" w:hAnsi="宋体" w:eastAsia="宋体" w:cs="宋体"/>
          <w:color w:val="auto"/>
          <w:spacing w:val="-6"/>
          <w:sz w:val="24"/>
          <w:szCs w:val="24"/>
          <w:highlight w:val="none"/>
          <w:lang w:eastAsia="zh-CN"/>
        </w:rPr>
        <w:t>无演示。</w:t>
      </w:r>
    </w:p>
    <w:p w14:paraId="0160DD11">
      <w:pPr>
        <w:pStyle w:val="4"/>
        <w:spacing w:line="342" w:lineRule="auto"/>
        <w:rPr>
          <w:color w:val="auto"/>
          <w:highlight w:val="none"/>
          <w:lang w:eastAsia="zh-CN"/>
        </w:rPr>
      </w:pPr>
    </w:p>
    <w:p w14:paraId="7C0D8221">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11.</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13"/>
          <w:sz w:val="24"/>
          <w:szCs w:val="24"/>
          <w:highlight w:val="none"/>
          <w:lang w:eastAsia="zh-CN"/>
        </w:rPr>
        <w:t>图纸（</w:t>
      </w:r>
      <w:r>
        <w:rPr>
          <w:rFonts w:hint="eastAsia" w:ascii="宋体" w:hAnsi="宋体" w:eastAsia="宋体" w:cs="宋体"/>
          <w:color w:val="auto"/>
          <w:spacing w:val="13"/>
          <w:sz w:val="24"/>
          <w:szCs w:val="24"/>
          <w:highlight w:val="none"/>
          <w:lang w:eastAsia="zh-CN"/>
        </w:rPr>
        <w:t>见附件</w:t>
      </w:r>
      <w:r>
        <w:rPr>
          <w:rFonts w:ascii="宋体" w:hAnsi="宋体" w:eastAsia="宋体" w:cs="宋体"/>
          <w:color w:val="auto"/>
          <w:spacing w:val="13"/>
          <w:sz w:val="24"/>
          <w:szCs w:val="24"/>
          <w:highlight w:val="none"/>
          <w:lang w:eastAsia="zh-CN"/>
        </w:rPr>
        <w:t>）</w:t>
      </w:r>
    </w:p>
    <w:p w14:paraId="2D462B98">
      <w:pPr>
        <w:pStyle w:val="4"/>
        <w:rPr>
          <w:color w:val="auto"/>
          <w:highlight w:val="none"/>
          <w:lang w:eastAsia="zh-CN"/>
        </w:rPr>
      </w:pPr>
    </w:p>
    <w:p w14:paraId="7803321E">
      <w:pPr>
        <w:pStyle w:val="4"/>
        <w:rPr>
          <w:color w:val="auto"/>
          <w:highlight w:val="none"/>
          <w:lang w:eastAsia="zh-CN"/>
        </w:rPr>
      </w:pPr>
    </w:p>
    <w:p w14:paraId="2DA6A92D">
      <w:pPr>
        <w:pStyle w:val="4"/>
        <w:rPr>
          <w:color w:val="auto"/>
          <w:highlight w:val="none"/>
          <w:lang w:eastAsia="zh-CN"/>
        </w:rPr>
      </w:pPr>
    </w:p>
    <w:p w14:paraId="6DB4FBFC">
      <w:pPr>
        <w:pStyle w:val="4"/>
        <w:rPr>
          <w:color w:val="auto"/>
          <w:highlight w:val="none"/>
          <w:lang w:eastAsia="zh-CN"/>
        </w:rPr>
      </w:pPr>
    </w:p>
    <w:p w14:paraId="5333EE2D">
      <w:pPr>
        <w:pStyle w:val="4"/>
        <w:spacing w:line="241" w:lineRule="auto"/>
        <w:rPr>
          <w:color w:val="auto"/>
          <w:highlight w:val="none"/>
          <w:lang w:eastAsia="zh-CN"/>
        </w:rPr>
      </w:pPr>
    </w:p>
    <w:p w14:paraId="0A452977">
      <w:pPr>
        <w:pStyle w:val="4"/>
        <w:spacing w:line="241" w:lineRule="auto"/>
        <w:rPr>
          <w:color w:val="auto"/>
          <w:highlight w:val="none"/>
          <w:lang w:eastAsia="zh-CN"/>
        </w:rPr>
      </w:pPr>
    </w:p>
    <w:p w14:paraId="1A546A0A">
      <w:pPr>
        <w:pStyle w:val="4"/>
        <w:spacing w:line="241" w:lineRule="auto"/>
        <w:rPr>
          <w:color w:val="auto"/>
          <w:highlight w:val="none"/>
          <w:lang w:eastAsia="zh-CN"/>
        </w:rPr>
      </w:pPr>
    </w:p>
    <w:p w14:paraId="3374B0C4">
      <w:pPr>
        <w:pStyle w:val="4"/>
        <w:spacing w:line="241" w:lineRule="auto"/>
        <w:rPr>
          <w:color w:val="auto"/>
          <w:highlight w:val="none"/>
          <w:lang w:eastAsia="zh-CN"/>
        </w:rPr>
      </w:pPr>
    </w:p>
    <w:p w14:paraId="1EAE0C59">
      <w:pPr>
        <w:pStyle w:val="4"/>
        <w:spacing w:line="241" w:lineRule="auto"/>
        <w:rPr>
          <w:color w:val="auto"/>
          <w:highlight w:val="none"/>
          <w:lang w:eastAsia="zh-CN"/>
        </w:rPr>
      </w:pPr>
    </w:p>
    <w:p w14:paraId="161C6E34">
      <w:pPr>
        <w:pStyle w:val="4"/>
        <w:spacing w:line="241" w:lineRule="auto"/>
        <w:rPr>
          <w:color w:val="auto"/>
          <w:highlight w:val="none"/>
          <w:lang w:eastAsia="zh-CN"/>
        </w:rPr>
      </w:pPr>
    </w:p>
    <w:p w14:paraId="5BBC7963">
      <w:pPr>
        <w:pStyle w:val="4"/>
        <w:spacing w:line="241" w:lineRule="auto"/>
        <w:rPr>
          <w:color w:val="auto"/>
          <w:highlight w:val="none"/>
          <w:lang w:eastAsia="zh-CN"/>
        </w:rPr>
      </w:pPr>
    </w:p>
    <w:p w14:paraId="6889A327">
      <w:pPr>
        <w:pStyle w:val="4"/>
        <w:spacing w:line="241" w:lineRule="auto"/>
        <w:rPr>
          <w:color w:val="auto"/>
          <w:highlight w:val="none"/>
          <w:lang w:eastAsia="zh-CN"/>
        </w:rPr>
      </w:pPr>
    </w:p>
    <w:p w14:paraId="0345075B">
      <w:pPr>
        <w:pStyle w:val="4"/>
        <w:spacing w:line="241" w:lineRule="auto"/>
        <w:rPr>
          <w:color w:val="auto"/>
          <w:highlight w:val="none"/>
          <w:lang w:eastAsia="zh-CN"/>
        </w:rPr>
      </w:pPr>
    </w:p>
    <w:p w14:paraId="0A37EF06">
      <w:pPr>
        <w:pStyle w:val="4"/>
        <w:spacing w:line="241" w:lineRule="auto"/>
        <w:rPr>
          <w:color w:val="auto"/>
          <w:highlight w:val="none"/>
          <w:lang w:eastAsia="zh-CN"/>
        </w:rPr>
      </w:pPr>
    </w:p>
    <w:p w14:paraId="1ED97F2B">
      <w:pPr>
        <w:pStyle w:val="4"/>
        <w:spacing w:line="241" w:lineRule="auto"/>
        <w:rPr>
          <w:color w:val="auto"/>
          <w:highlight w:val="none"/>
          <w:lang w:eastAsia="zh-CN"/>
        </w:rPr>
      </w:pPr>
    </w:p>
    <w:p w14:paraId="18F051C2">
      <w:pPr>
        <w:pStyle w:val="4"/>
        <w:spacing w:line="241" w:lineRule="auto"/>
        <w:rPr>
          <w:color w:val="auto"/>
          <w:highlight w:val="none"/>
          <w:lang w:eastAsia="zh-CN"/>
        </w:rPr>
      </w:pPr>
    </w:p>
    <w:p w14:paraId="567D2C18">
      <w:pPr>
        <w:spacing w:before="118" w:line="219" w:lineRule="auto"/>
        <w:ind w:left="2745"/>
        <w:rPr>
          <w:rFonts w:hint="eastAsia" w:ascii="宋体" w:hAnsi="宋体" w:eastAsia="宋体" w:cs="宋体"/>
          <w:color w:val="auto"/>
          <w:spacing w:val="-3"/>
          <w:sz w:val="36"/>
          <w:szCs w:val="36"/>
          <w:highlight w:val="none"/>
          <w:lang w:eastAsia="zh-CN"/>
        </w:rPr>
      </w:pPr>
    </w:p>
    <w:p w14:paraId="3722900F">
      <w:pPr>
        <w:spacing w:before="118" w:line="219" w:lineRule="auto"/>
        <w:ind w:left="2745"/>
        <w:rPr>
          <w:rFonts w:hint="eastAsia" w:ascii="宋体" w:hAnsi="宋体" w:eastAsia="宋体" w:cs="宋体"/>
          <w:color w:val="auto"/>
          <w:spacing w:val="-3"/>
          <w:sz w:val="36"/>
          <w:szCs w:val="36"/>
          <w:highlight w:val="none"/>
          <w:lang w:eastAsia="zh-CN"/>
        </w:rPr>
      </w:pPr>
    </w:p>
    <w:p w14:paraId="1B118826">
      <w:pPr>
        <w:spacing w:before="118"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第三章供应商须知</w:t>
      </w:r>
    </w:p>
    <w:p w14:paraId="0AA0D97F">
      <w:pPr>
        <w:spacing w:line="219" w:lineRule="auto"/>
        <w:jc w:val="center"/>
        <w:rPr>
          <w:rFonts w:hint="eastAsia" w:ascii="宋体" w:hAnsi="宋体" w:eastAsia="宋体" w:cs="宋体"/>
          <w:color w:val="auto"/>
          <w:sz w:val="36"/>
          <w:szCs w:val="36"/>
          <w:highlight w:val="none"/>
          <w:lang w:eastAsia="zh-CN"/>
        </w:rPr>
        <w:sectPr>
          <w:footerReference r:id="rId6" w:type="default"/>
          <w:pgSz w:w="11907" w:h="16841"/>
          <w:pgMar w:top="1421" w:right="1621" w:bottom="1004" w:left="1785" w:header="0" w:footer="791" w:gutter="0"/>
          <w:cols w:space="720" w:num="1"/>
        </w:sectPr>
      </w:pPr>
    </w:p>
    <w:p w14:paraId="57C49FBF">
      <w:pPr>
        <w:spacing w:before="55" w:line="210" w:lineRule="auto"/>
        <w:ind w:left="3630"/>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供应商须知表</w:t>
      </w: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45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2" w:type="dxa"/>
            <w:tcBorders>
              <w:top w:val="single" w:color="000000" w:sz="10" w:space="0"/>
              <w:left w:val="single" w:color="000000" w:sz="10" w:space="0"/>
            </w:tcBorders>
          </w:tcPr>
          <w:p w14:paraId="2D314E96">
            <w:pPr>
              <w:pStyle w:val="15"/>
              <w:spacing w:before="181" w:line="220" w:lineRule="auto"/>
              <w:ind w:left="29"/>
              <w:rPr>
                <w:rFonts w:hint="eastAsia"/>
                <w:color w:val="auto"/>
                <w:highlight w:val="none"/>
              </w:rPr>
            </w:pPr>
            <w:r>
              <w:rPr>
                <w:color w:val="auto"/>
                <w:spacing w:val="-3"/>
                <w:highlight w:val="none"/>
              </w:rPr>
              <w:t>条款名称</w:t>
            </w:r>
          </w:p>
        </w:tc>
        <w:tc>
          <w:tcPr>
            <w:tcW w:w="7430" w:type="dxa"/>
            <w:tcBorders>
              <w:top w:val="single" w:color="000000" w:sz="10" w:space="0"/>
              <w:right w:val="single" w:color="000000" w:sz="10" w:space="0"/>
            </w:tcBorders>
          </w:tcPr>
          <w:p w14:paraId="57A08F0E">
            <w:pPr>
              <w:pStyle w:val="15"/>
              <w:spacing w:before="181" w:line="220" w:lineRule="auto"/>
              <w:ind w:left="594"/>
              <w:rPr>
                <w:rFonts w:hint="eastAsia"/>
                <w:color w:val="auto"/>
                <w:highlight w:val="none"/>
              </w:rPr>
            </w:pPr>
            <w:r>
              <w:rPr>
                <w:color w:val="auto"/>
                <w:spacing w:val="-10"/>
                <w:highlight w:val="none"/>
              </w:rPr>
              <w:t>内容</w:t>
            </w:r>
          </w:p>
        </w:tc>
      </w:tr>
      <w:tr w14:paraId="4F75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33077A69">
            <w:pPr>
              <w:pStyle w:val="15"/>
              <w:spacing w:before="230" w:line="220" w:lineRule="auto"/>
              <w:ind w:left="31"/>
              <w:rPr>
                <w:rFonts w:hint="eastAsia"/>
                <w:color w:val="auto"/>
                <w:highlight w:val="none"/>
              </w:rPr>
            </w:pPr>
            <w:r>
              <w:rPr>
                <w:color w:val="auto"/>
                <w:spacing w:val="-4"/>
                <w:highlight w:val="none"/>
              </w:rPr>
              <w:t>项目属性</w:t>
            </w:r>
          </w:p>
        </w:tc>
        <w:tc>
          <w:tcPr>
            <w:tcW w:w="7430" w:type="dxa"/>
            <w:tcBorders>
              <w:right w:val="single" w:color="000000" w:sz="10" w:space="0"/>
            </w:tcBorders>
          </w:tcPr>
          <w:p w14:paraId="40EFED74">
            <w:pPr>
              <w:pStyle w:val="15"/>
              <w:spacing w:before="198" w:line="221" w:lineRule="auto"/>
              <w:ind w:left="162"/>
              <w:rPr>
                <w:rFonts w:hint="eastAsia"/>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工程</w:t>
            </w:r>
          </w:p>
        </w:tc>
      </w:tr>
      <w:tr w14:paraId="7843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638EEFC0">
            <w:pPr>
              <w:pStyle w:val="15"/>
              <w:spacing w:before="90" w:line="211" w:lineRule="auto"/>
              <w:ind w:left="29" w:right="30" w:hanging="2"/>
              <w:rPr>
                <w:rFonts w:hint="eastAsia"/>
                <w:color w:val="auto"/>
                <w:highlight w:val="none"/>
              </w:rPr>
            </w:pPr>
            <w:r>
              <w:rPr>
                <w:color w:val="auto"/>
                <w:spacing w:val="37"/>
                <w:highlight w:val="none"/>
              </w:rPr>
              <w:t>科研仪器设</w:t>
            </w:r>
            <w:r>
              <w:rPr>
                <w:color w:val="auto"/>
                <w:highlight w:val="none"/>
              </w:rPr>
              <w:t>备</w:t>
            </w:r>
          </w:p>
        </w:tc>
        <w:tc>
          <w:tcPr>
            <w:tcW w:w="7430" w:type="dxa"/>
            <w:tcBorders>
              <w:right w:val="single" w:color="000000" w:sz="10" w:space="0"/>
            </w:tcBorders>
          </w:tcPr>
          <w:p w14:paraId="7D908252">
            <w:pPr>
              <w:pStyle w:val="15"/>
              <w:spacing w:before="67" w:line="219" w:lineRule="auto"/>
              <w:ind w:left="146"/>
              <w:rPr>
                <w:rFonts w:hint="eastAsia"/>
                <w:color w:val="auto"/>
                <w:highlight w:val="none"/>
                <w:lang w:eastAsia="zh-CN"/>
              </w:rPr>
            </w:pPr>
            <w:r>
              <w:rPr>
                <w:color w:val="auto"/>
                <w:spacing w:val="-9"/>
                <w:highlight w:val="none"/>
                <w:lang w:eastAsia="zh-CN"/>
              </w:rPr>
              <w:t>是否属于科研仪器设备采购项目：</w:t>
            </w:r>
          </w:p>
          <w:p w14:paraId="2BE4815F">
            <w:pPr>
              <w:pStyle w:val="15"/>
              <w:spacing w:before="13" w:line="198" w:lineRule="auto"/>
              <w:ind w:left="162"/>
              <w:rPr>
                <w:rFonts w:hint="eastAsia"/>
                <w:color w:val="auto"/>
                <w:highlight w:val="none"/>
              </w:rPr>
            </w:pPr>
            <w:r>
              <w:rPr>
                <w:rFonts w:ascii="Segoe UI Symbol" w:hAnsi="Segoe UI Symbol" w:eastAsia="Segoe UI Symbol" w:cs="Segoe UI Symbol"/>
                <w:color w:val="auto"/>
                <w:spacing w:val="-10"/>
                <w:highlight w:val="none"/>
              </w:rPr>
              <w:t>☑</w:t>
            </w:r>
            <w:r>
              <w:rPr>
                <w:color w:val="auto"/>
                <w:spacing w:val="-10"/>
                <w:highlight w:val="none"/>
              </w:rPr>
              <w:t>否</w:t>
            </w:r>
          </w:p>
        </w:tc>
      </w:tr>
      <w:tr w14:paraId="4DC7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E943B21">
            <w:pPr>
              <w:pStyle w:val="15"/>
              <w:spacing w:before="306" w:line="220" w:lineRule="auto"/>
              <w:ind w:left="29"/>
              <w:rPr>
                <w:rFonts w:hint="eastAsia"/>
                <w:color w:val="auto"/>
                <w:highlight w:val="none"/>
              </w:rPr>
            </w:pPr>
            <w:r>
              <w:rPr>
                <w:color w:val="auto"/>
                <w:spacing w:val="-4"/>
                <w:highlight w:val="none"/>
              </w:rPr>
              <w:t>现场考察</w:t>
            </w:r>
          </w:p>
        </w:tc>
        <w:tc>
          <w:tcPr>
            <w:tcW w:w="7430" w:type="dxa"/>
            <w:tcBorders>
              <w:right w:val="single" w:color="000000" w:sz="10" w:space="0"/>
            </w:tcBorders>
          </w:tcPr>
          <w:p w14:paraId="77AD489C">
            <w:pPr>
              <w:pStyle w:val="15"/>
              <w:spacing w:before="32" w:line="223"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不组织</w:t>
            </w:r>
          </w:p>
        </w:tc>
      </w:tr>
      <w:tr w14:paraId="4C1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62" w:type="dxa"/>
            <w:tcBorders>
              <w:left w:val="single" w:color="000000" w:sz="10" w:space="0"/>
            </w:tcBorders>
          </w:tcPr>
          <w:p w14:paraId="7C0E5D5B">
            <w:pPr>
              <w:pStyle w:val="15"/>
              <w:spacing w:before="32" w:line="224" w:lineRule="auto"/>
              <w:ind w:left="26" w:right="30"/>
              <w:rPr>
                <w:rFonts w:hint="eastAsia"/>
                <w:color w:val="auto"/>
                <w:highlight w:val="none"/>
              </w:rPr>
            </w:pPr>
            <w:r>
              <w:rPr>
                <w:color w:val="auto"/>
                <w:highlight w:val="none"/>
              </w:rPr>
              <w:t>磋商</w:t>
            </w:r>
            <w:r>
              <w:rPr>
                <w:color w:val="auto"/>
                <w:spacing w:val="-53"/>
                <w:highlight w:val="none"/>
              </w:rPr>
              <w:t xml:space="preserve"> </w:t>
            </w:r>
            <w:r>
              <w:rPr>
                <w:color w:val="auto"/>
                <w:highlight w:val="none"/>
              </w:rPr>
              <w:t>前</w:t>
            </w:r>
            <w:r>
              <w:rPr>
                <w:color w:val="auto"/>
                <w:spacing w:val="-61"/>
                <w:highlight w:val="none"/>
              </w:rPr>
              <w:t xml:space="preserve"> </w:t>
            </w:r>
            <w:r>
              <w:rPr>
                <w:color w:val="auto"/>
                <w:highlight w:val="none"/>
              </w:rPr>
              <w:t>答</w:t>
            </w:r>
            <w:r>
              <w:rPr>
                <w:color w:val="auto"/>
                <w:spacing w:val="-60"/>
                <w:highlight w:val="none"/>
              </w:rPr>
              <w:t xml:space="preserve"> </w:t>
            </w:r>
            <w:r>
              <w:rPr>
                <w:color w:val="auto"/>
                <w:highlight w:val="none"/>
              </w:rPr>
              <w:t>疑会</w:t>
            </w:r>
          </w:p>
        </w:tc>
        <w:tc>
          <w:tcPr>
            <w:tcW w:w="7430" w:type="dxa"/>
            <w:tcBorders>
              <w:right w:val="single" w:color="000000" w:sz="10" w:space="0"/>
            </w:tcBorders>
          </w:tcPr>
          <w:p w14:paraId="4E2066CA">
            <w:pPr>
              <w:pStyle w:val="15"/>
              <w:spacing w:before="33" w:line="221"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不召开</w:t>
            </w:r>
          </w:p>
        </w:tc>
      </w:tr>
      <w:tr w14:paraId="5120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462" w:type="dxa"/>
            <w:tcBorders>
              <w:left w:val="single" w:color="000000" w:sz="10" w:space="0"/>
            </w:tcBorders>
          </w:tcPr>
          <w:p w14:paraId="40259234">
            <w:pPr>
              <w:spacing w:line="244" w:lineRule="auto"/>
              <w:rPr>
                <w:color w:val="auto"/>
                <w:highlight w:val="none"/>
              </w:rPr>
            </w:pPr>
          </w:p>
          <w:p w14:paraId="7C66A5E2">
            <w:pPr>
              <w:spacing w:line="244" w:lineRule="auto"/>
              <w:rPr>
                <w:color w:val="auto"/>
                <w:highlight w:val="none"/>
              </w:rPr>
            </w:pPr>
          </w:p>
          <w:p w14:paraId="08F6DCDF">
            <w:pPr>
              <w:spacing w:line="244" w:lineRule="auto"/>
              <w:rPr>
                <w:color w:val="auto"/>
                <w:highlight w:val="none"/>
              </w:rPr>
            </w:pPr>
          </w:p>
          <w:p w14:paraId="0183FD9B">
            <w:pPr>
              <w:pStyle w:val="15"/>
              <w:spacing w:before="78" w:line="220" w:lineRule="auto"/>
              <w:ind w:left="50"/>
              <w:rPr>
                <w:rFonts w:hint="eastAsia"/>
                <w:color w:val="auto"/>
                <w:highlight w:val="none"/>
              </w:rPr>
            </w:pPr>
            <w:r>
              <w:rPr>
                <w:color w:val="auto"/>
                <w:spacing w:val="-6"/>
                <w:highlight w:val="none"/>
              </w:rPr>
              <w:t>中小企业</w:t>
            </w:r>
          </w:p>
        </w:tc>
        <w:tc>
          <w:tcPr>
            <w:tcW w:w="7430" w:type="dxa"/>
            <w:tcBorders>
              <w:right w:val="single" w:color="000000" w:sz="10" w:space="0"/>
            </w:tcBorders>
          </w:tcPr>
          <w:p w14:paraId="3FA4C554">
            <w:pPr>
              <w:pStyle w:val="15"/>
              <w:spacing w:before="36" w:line="233" w:lineRule="auto"/>
              <w:ind w:left="35" w:right="1186" w:firstLine="7"/>
              <w:rPr>
                <w:rFonts w:hint="eastAsia"/>
                <w:color w:val="auto"/>
                <w:highlight w:val="none"/>
                <w:lang w:eastAsia="zh-CN"/>
              </w:rPr>
            </w:pPr>
            <w:r>
              <w:rPr>
                <w:color w:val="auto"/>
                <w:spacing w:val="12"/>
                <w:highlight w:val="none"/>
                <w:lang w:eastAsia="zh-CN"/>
              </w:rPr>
              <w:t>1、本项目采购标的按照中小企业划分标准属于：建筑业</w:t>
            </w:r>
            <w:r>
              <w:rPr>
                <w:rFonts w:ascii="Segoe UI Symbol" w:hAnsi="Segoe UI Symbol" w:eastAsia="Segoe UI Symbol" w:cs="Segoe UI Symbol"/>
                <w:color w:val="auto"/>
                <w:spacing w:val="7"/>
                <w:highlight w:val="none"/>
                <w:lang w:eastAsia="zh-CN"/>
              </w:rPr>
              <w:t>☑</w:t>
            </w:r>
            <w:r>
              <w:rPr>
                <w:color w:val="auto"/>
                <w:spacing w:val="7"/>
                <w:highlight w:val="none"/>
                <w:lang w:eastAsia="zh-CN"/>
              </w:rPr>
              <w:t>本项目专门面向中小企业采购。</w:t>
            </w:r>
          </w:p>
          <w:p w14:paraId="2F32ECD4">
            <w:pPr>
              <w:pStyle w:val="15"/>
              <w:spacing w:line="218" w:lineRule="auto"/>
              <w:ind w:left="49"/>
              <w:rPr>
                <w:rFonts w:hint="eastAsia"/>
                <w:color w:val="auto"/>
                <w:highlight w:val="none"/>
                <w:lang w:eastAsia="zh-CN"/>
              </w:rPr>
            </w:pPr>
            <w:r>
              <w:rPr>
                <w:color w:val="auto"/>
                <w:spacing w:val="22"/>
                <w:highlight w:val="none"/>
                <w:lang w:eastAsia="zh-CN"/>
              </w:rPr>
              <w:t>□本项目小微企业价格折扣比例%。</w:t>
            </w:r>
          </w:p>
          <w:p w14:paraId="4FB440A1">
            <w:pPr>
              <w:pStyle w:val="15"/>
              <w:spacing w:before="27" w:line="229" w:lineRule="auto"/>
              <w:ind w:left="43" w:right="33" w:hanging="16"/>
              <w:jc w:val="both"/>
              <w:rPr>
                <w:rFonts w:hint="eastAsia"/>
                <w:color w:val="auto"/>
                <w:highlight w:val="none"/>
                <w:lang w:eastAsia="zh-CN"/>
              </w:rPr>
            </w:pPr>
            <w:r>
              <w:rPr>
                <w:color w:val="auto"/>
                <w:spacing w:val="17"/>
                <w:highlight w:val="none"/>
                <w:lang w:eastAsia="zh-CN"/>
              </w:rPr>
              <w:t>2、中标供应商享受《政府采购促进中小企业发展管理办法》规定</w:t>
            </w:r>
            <w:r>
              <w:rPr>
                <w:color w:val="auto"/>
                <w:spacing w:val="13"/>
                <w:highlight w:val="none"/>
                <w:lang w:eastAsia="zh-CN"/>
              </w:rPr>
              <w:t>的中小企业扶持政策的，采购人、采购代理机构将随中标</w:t>
            </w:r>
            <w:r>
              <w:rPr>
                <w:color w:val="auto"/>
                <w:spacing w:val="12"/>
                <w:highlight w:val="none"/>
                <w:lang w:eastAsia="zh-CN"/>
              </w:rPr>
              <w:t>结果公开</w:t>
            </w:r>
            <w:r>
              <w:rPr>
                <w:color w:val="auto"/>
                <w:spacing w:val="9"/>
                <w:highlight w:val="none"/>
                <w:lang w:eastAsia="zh-CN"/>
              </w:rPr>
              <w:t>中标供应商的《中小企业声明函》。</w:t>
            </w:r>
          </w:p>
        </w:tc>
      </w:tr>
      <w:tr w14:paraId="6FAD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62" w:type="dxa"/>
            <w:tcBorders>
              <w:left w:val="single" w:color="000000" w:sz="10" w:space="0"/>
            </w:tcBorders>
          </w:tcPr>
          <w:p w14:paraId="5DA3CC17">
            <w:pPr>
              <w:spacing w:line="318" w:lineRule="auto"/>
              <w:rPr>
                <w:color w:val="auto"/>
                <w:highlight w:val="none"/>
                <w:lang w:eastAsia="zh-CN"/>
              </w:rPr>
            </w:pPr>
          </w:p>
          <w:p w14:paraId="6FD972E8">
            <w:pPr>
              <w:pStyle w:val="15"/>
              <w:spacing w:before="78" w:line="202" w:lineRule="auto"/>
              <w:rPr>
                <w:rFonts w:hint="eastAsia"/>
                <w:color w:val="auto"/>
                <w:highlight w:val="none"/>
              </w:rPr>
            </w:pPr>
            <w:r>
              <w:rPr>
                <w:color w:val="auto"/>
                <w:spacing w:val="-4"/>
                <w:highlight w:val="none"/>
              </w:rPr>
              <w:t>磋商报价</w:t>
            </w:r>
          </w:p>
        </w:tc>
        <w:tc>
          <w:tcPr>
            <w:tcW w:w="7430" w:type="dxa"/>
            <w:tcBorders>
              <w:right w:val="single" w:color="000000" w:sz="10" w:space="0"/>
            </w:tcBorders>
          </w:tcPr>
          <w:p w14:paraId="041A2559">
            <w:pPr>
              <w:pStyle w:val="15"/>
              <w:spacing w:before="76" w:line="218" w:lineRule="auto"/>
              <w:ind w:left="141"/>
              <w:rPr>
                <w:rFonts w:hint="eastAsia"/>
                <w:color w:val="auto"/>
                <w:highlight w:val="none"/>
                <w:lang w:eastAsia="zh-CN"/>
              </w:rPr>
            </w:pPr>
            <w:r>
              <w:rPr>
                <w:color w:val="auto"/>
                <w:spacing w:val="-12"/>
                <w:highlight w:val="none"/>
                <w:lang w:eastAsia="zh-CN"/>
              </w:rPr>
              <w:t>磋商报价的特殊规定：</w:t>
            </w:r>
          </w:p>
          <w:p w14:paraId="7A176C91">
            <w:pPr>
              <w:pStyle w:val="15"/>
              <w:spacing w:before="6" w:line="214" w:lineRule="auto"/>
              <w:ind w:left="162"/>
              <w:rPr>
                <w:rFonts w:hint="eastAsia"/>
                <w:color w:val="auto"/>
                <w:highlight w:val="none"/>
                <w:lang w:eastAsia="zh-CN"/>
              </w:rPr>
            </w:pPr>
            <w:r>
              <w:rPr>
                <w:rFonts w:ascii="Segoe UI Symbol" w:hAnsi="Segoe UI Symbol" w:eastAsia="Segoe UI Symbol" w:cs="Segoe UI Symbol"/>
                <w:color w:val="auto"/>
                <w:spacing w:val="-10"/>
                <w:highlight w:val="none"/>
                <w:lang w:eastAsia="zh-CN"/>
              </w:rPr>
              <w:t>☑</w:t>
            </w:r>
            <w:r>
              <w:rPr>
                <w:color w:val="auto"/>
                <w:spacing w:val="-10"/>
                <w:highlight w:val="none"/>
                <w:lang w:eastAsia="zh-CN"/>
              </w:rPr>
              <w:t>无</w:t>
            </w:r>
          </w:p>
        </w:tc>
      </w:tr>
      <w:tr w14:paraId="5D5B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62" w:type="dxa"/>
            <w:tcBorders>
              <w:left w:val="single" w:color="000000" w:sz="10" w:space="0"/>
            </w:tcBorders>
          </w:tcPr>
          <w:p w14:paraId="5B1D352D">
            <w:pPr>
              <w:pStyle w:val="15"/>
              <w:spacing w:before="81" w:line="220" w:lineRule="auto"/>
              <w:ind w:left="31"/>
              <w:rPr>
                <w:rFonts w:hint="eastAsia"/>
                <w:color w:val="auto"/>
                <w:sz w:val="28"/>
                <w:szCs w:val="28"/>
                <w:highlight w:val="none"/>
              </w:rPr>
            </w:pPr>
            <w:r>
              <w:rPr>
                <w:color w:val="auto"/>
                <w:spacing w:val="-3"/>
                <w:sz w:val="28"/>
                <w:szCs w:val="28"/>
                <w:highlight w:val="none"/>
              </w:rPr>
              <w:t>项目预算</w:t>
            </w:r>
          </w:p>
        </w:tc>
        <w:tc>
          <w:tcPr>
            <w:tcW w:w="7430" w:type="dxa"/>
            <w:tcBorders>
              <w:right w:val="single" w:color="000000" w:sz="10" w:space="0"/>
            </w:tcBorders>
          </w:tcPr>
          <w:p w14:paraId="7DEBE274">
            <w:pPr>
              <w:spacing w:line="460" w:lineRule="exact"/>
              <w:rPr>
                <w:rFonts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z w:val="28"/>
                <w:szCs w:val="28"/>
                <w:highlight w:val="none"/>
                <w:lang w:val="en-US" w:eastAsia="zh-CN"/>
              </w:rPr>
              <w:t>2812493.27</w:t>
            </w:r>
            <w:r>
              <w:rPr>
                <w:rFonts w:hint="eastAsia" w:ascii="宋体" w:hAnsi="宋体" w:eastAsia="宋体" w:cs="宋体"/>
                <w:color w:val="auto"/>
                <w:spacing w:val="-3"/>
                <w:sz w:val="24"/>
                <w:szCs w:val="24"/>
                <w:highlight w:val="none"/>
                <w:lang w:eastAsia="zh-CN"/>
              </w:rPr>
              <w:t xml:space="preserve">元 </w:t>
            </w:r>
          </w:p>
        </w:tc>
      </w:tr>
      <w:tr w14:paraId="6B1E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62" w:type="dxa"/>
            <w:tcBorders>
              <w:left w:val="single" w:color="000000" w:sz="10" w:space="0"/>
            </w:tcBorders>
          </w:tcPr>
          <w:p w14:paraId="1756E965">
            <w:pPr>
              <w:pStyle w:val="15"/>
              <w:spacing w:before="118" w:line="220" w:lineRule="auto"/>
              <w:ind w:left="39"/>
              <w:rPr>
                <w:rFonts w:hint="eastAsia"/>
                <w:color w:val="auto"/>
                <w:highlight w:val="none"/>
              </w:rPr>
            </w:pPr>
            <w:r>
              <w:rPr>
                <w:color w:val="auto"/>
                <w:spacing w:val="-5"/>
                <w:highlight w:val="none"/>
              </w:rPr>
              <w:t>响应有效期</w:t>
            </w:r>
          </w:p>
        </w:tc>
        <w:tc>
          <w:tcPr>
            <w:tcW w:w="7430" w:type="dxa"/>
            <w:tcBorders>
              <w:right w:val="single" w:color="000000" w:sz="10" w:space="0"/>
            </w:tcBorders>
          </w:tcPr>
          <w:p w14:paraId="7C44813C">
            <w:pPr>
              <w:pStyle w:val="15"/>
              <w:spacing w:before="118" w:line="220" w:lineRule="auto"/>
              <w:ind w:left="25"/>
              <w:rPr>
                <w:rFonts w:hint="eastAsia"/>
                <w:color w:val="auto"/>
                <w:highlight w:val="none"/>
              </w:rPr>
            </w:pPr>
            <w:r>
              <w:rPr>
                <w:color w:val="auto"/>
                <w:spacing w:val="-1"/>
                <w:highlight w:val="none"/>
              </w:rPr>
              <w:t>开标之日起60日历日</w:t>
            </w:r>
          </w:p>
        </w:tc>
      </w:tr>
      <w:tr w14:paraId="2BD8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6E481DB">
            <w:pPr>
              <w:pStyle w:val="15"/>
              <w:spacing w:before="38" w:line="223" w:lineRule="auto"/>
              <w:ind w:left="27" w:right="31" w:firstLine="12"/>
              <w:rPr>
                <w:rFonts w:hint="eastAsia"/>
                <w:color w:val="auto"/>
                <w:highlight w:val="none"/>
              </w:rPr>
            </w:pPr>
            <w:r>
              <w:rPr>
                <w:color w:val="auto"/>
                <w:spacing w:val="10"/>
                <w:highlight w:val="none"/>
              </w:rPr>
              <w:t>响应</w:t>
            </w:r>
            <w:r>
              <w:rPr>
                <w:color w:val="auto"/>
                <w:spacing w:val="-58"/>
                <w:highlight w:val="none"/>
              </w:rPr>
              <w:t xml:space="preserve"> </w:t>
            </w:r>
            <w:r>
              <w:rPr>
                <w:color w:val="auto"/>
                <w:spacing w:val="10"/>
                <w:highlight w:val="none"/>
              </w:rPr>
              <w:t>文件</w:t>
            </w:r>
            <w:r>
              <w:rPr>
                <w:color w:val="auto"/>
                <w:spacing w:val="-61"/>
                <w:highlight w:val="none"/>
              </w:rPr>
              <w:t xml:space="preserve"> </w:t>
            </w:r>
            <w:r>
              <w:rPr>
                <w:color w:val="auto"/>
                <w:spacing w:val="10"/>
                <w:highlight w:val="none"/>
              </w:rPr>
              <w:t>数</w:t>
            </w:r>
            <w:r>
              <w:rPr>
                <w:color w:val="auto"/>
                <w:highlight w:val="none"/>
              </w:rPr>
              <w:t>量</w:t>
            </w:r>
          </w:p>
        </w:tc>
        <w:tc>
          <w:tcPr>
            <w:tcW w:w="7430" w:type="dxa"/>
            <w:tcBorders>
              <w:right w:val="single" w:color="000000" w:sz="10" w:space="0"/>
            </w:tcBorders>
          </w:tcPr>
          <w:p w14:paraId="57567BCF">
            <w:pPr>
              <w:pStyle w:val="15"/>
              <w:spacing w:before="192" w:line="220" w:lineRule="auto"/>
              <w:ind w:left="53"/>
              <w:rPr>
                <w:rFonts w:hint="eastAsia"/>
                <w:color w:val="auto"/>
                <w:highlight w:val="none"/>
              </w:rPr>
            </w:pPr>
            <w:r>
              <w:rPr>
                <w:color w:val="auto"/>
                <w:spacing w:val="-5"/>
                <w:highlight w:val="none"/>
              </w:rPr>
              <w:t>电子响应文件：1份</w:t>
            </w:r>
          </w:p>
        </w:tc>
      </w:tr>
      <w:tr w14:paraId="350D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62" w:type="dxa"/>
            <w:tcBorders>
              <w:left w:val="single" w:color="000000" w:sz="10" w:space="0"/>
            </w:tcBorders>
          </w:tcPr>
          <w:p w14:paraId="2F5D7554">
            <w:pPr>
              <w:pStyle w:val="15"/>
              <w:spacing w:before="36" w:line="223" w:lineRule="auto"/>
              <w:ind w:left="45" w:right="32" w:hanging="16"/>
              <w:rPr>
                <w:rFonts w:hint="eastAsia"/>
                <w:color w:val="auto"/>
                <w:highlight w:val="yellow"/>
              </w:rPr>
            </w:pPr>
            <w:r>
              <w:rPr>
                <w:color w:val="auto"/>
                <w:spacing w:val="-1"/>
                <w:highlight w:val="yellow"/>
              </w:rPr>
              <w:t>上传</w:t>
            </w:r>
            <w:r>
              <w:rPr>
                <w:color w:val="auto"/>
                <w:spacing w:val="-63"/>
                <w:highlight w:val="yellow"/>
              </w:rPr>
              <w:t xml:space="preserve"> </w:t>
            </w:r>
            <w:r>
              <w:rPr>
                <w:color w:val="auto"/>
                <w:spacing w:val="-1"/>
                <w:highlight w:val="yellow"/>
              </w:rPr>
              <w:t>截</w:t>
            </w:r>
            <w:r>
              <w:rPr>
                <w:color w:val="auto"/>
                <w:spacing w:val="-59"/>
                <w:highlight w:val="yellow"/>
              </w:rPr>
              <w:t xml:space="preserve"> </w:t>
            </w:r>
            <w:r>
              <w:rPr>
                <w:color w:val="auto"/>
                <w:spacing w:val="-1"/>
                <w:highlight w:val="yellow"/>
              </w:rPr>
              <w:t>止</w:t>
            </w:r>
            <w:r>
              <w:rPr>
                <w:color w:val="auto"/>
                <w:spacing w:val="-52"/>
                <w:highlight w:val="yellow"/>
              </w:rPr>
              <w:t xml:space="preserve"> </w:t>
            </w:r>
            <w:r>
              <w:rPr>
                <w:color w:val="auto"/>
                <w:spacing w:val="-1"/>
                <w:highlight w:val="yellow"/>
              </w:rPr>
              <w:t>时</w:t>
            </w:r>
            <w:r>
              <w:rPr>
                <w:color w:val="auto"/>
                <w:highlight w:val="yellow"/>
              </w:rPr>
              <w:t>间</w:t>
            </w:r>
          </w:p>
        </w:tc>
        <w:tc>
          <w:tcPr>
            <w:tcW w:w="7430" w:type="dxa"/>
            <w:tcBorders>
              <w:right w:val="single" w:color="000000" w:sz="10" w:space="0"/>
            </w:tcBorders>
          </w:tcPr>
          <w:p w14:paraId="2F6AF387">
            <w:pPr>
              <w:pStyle w:val="15"/>
              <w:spacing w:before="192" w:line="220" w:lineRule="auto"/>
              <w:ind w:left="27"/>
              <w:rPr>
                <w:rFonts w:hint="eastAsia"/>
                <w:color w:val="auto"/>
                <w:highlight w:val="yellow"/>
                <w:lang w:eastAsia="zh-CN"/>
              </w:rPr>
            </w:pPr>
            <w:r>
              <w:rPr>
                <w:rFonts w:hint="eastAsia"/>
                <w:b/>
                <w:bCs/>
                <w:color w:val="auto"/>
                <w:spacing w:val="-9"/>
                <w:highlight w:val="yellow"/>
                <w:lang w:eastAsia="zh-CN"/>
              </w:rPr>
              <w:t>2025年</w:t>
            </w:r>
            <w:r>
              <w:rPr>
                <w:rFonts w:hint="eastAsia"/>
                <w:b/>
                <w:bCs/>
                <w:color w:val="auto"/>
                <w:spacing w:val="-9"/>
                <w:highlight w:val="yellow"/>
                <w:lang w:val="en-US" w:eastAsia="zh-CN"/>
              </w:rPr>
              <w:t>11</w:t>
            </w:r>
            <w:r>
              <w:rPr>
                <w:rFonts w:hint="eastAsia"/>
                <w:b/>
                <w:bCs/>
                <w:color w:val="auto"/>
                <w:spacing w:val="-9"/>
                <w:highlight w:val="yellow"/>
                <w:lang w:eastAsia="zh-CN"/>
              </w:rPr>
              <w:t>月</w:t>
            </w:r>
            <w:r>
              <w:rPr>
                <w:rFonts w:hint="eastAsia"/>
                <w:b/>
                <w:bCs/>
                <w:color w:val="auto"/>
                <w:spacing w:val="-9"/>
                <w:highlight w:val="yellow"/>
                <w:lang w:val="en-US" w:eastAsia="zh-CN"/>
              </w:rPr>
              <w:t>25</w:t>
            </w:r>
            <w:r>
              <w:rPr>
                <w:rFonts w:hint="eastAsia"/>
                <w:b/>
                <w:bCs/>
                <w:color w:val="auto"/>
                <w:spacing w:val="-9"/>
                <w:highlight w:val="yellow"/>
                <w:lang w:eastAsia="zh-CN"/>
              </w:rPr>
              <w:t>日</w:t>
            </w:r>
            <w:r>
              <w:rPr>
                <w:rFonts w:hint="eastAsia"/>
                <w:b/>
                <w:bCs/>
                <w:color w:val="auto"/>
                <w:spacing w:val="-9"/>
                <w:highlight w:val="yellow"/>
                <w:lang w:val="en-US" w:eastAsia="zh-CN"/>
              </w:rPr>
              <w:t>14</w:t>
            </w:r>
            <w:r>
              <w:rPr>
                <w:rFonts w:hint="eastAsia"/>
                <w:b/>
                <w:bCs/>
                <w:color w:val="auto"/>
                <w:spacing w:val="-9"/>
                <w:highlight w:val="yellow"/>
                <w:lang w:eastAsia="zh-CN"/>
              </w:rPr>
              <w:t>时</w:t>
            </w:r>
            <w:r>
              <w:rPr>
                <w:rFonts w:hint="eastAsia"/>
                <w:b/>
                <w:bCs/>
                <w:color w:val="auto"/>
                <w:spacing w:val="-9"/>
                <w:highlight w:val="yellow"/>
                <w:lang w:val="en-US" w:eastAsia="zh-CN"/>
              </w:rPr>
              <w:t>30</w:t>
            </w:r>
            <w:r>
              <w:rPr>
                <w:rFonts w:hint="eastAsia"/>
                <w:b/>
                <w:bCs/>
                <w:color w:val="auto"/>
                <w:spacing w:val="-9"/>
                <w:highlight w:val="yellow"/>
                <w:lang w:eastAsia="zh-CN"/>
              </w:rPr>
              <w:t>分</w:t>
            </w:r>
            <w:r>
              <w:rPr>
                <w:b/>
                <w:bCs/>
                <w:color w:val="auto"/>
                <w:spacing w:val="-9"/>
                <w:highlight w:val="yellow"/>
                <w:lang w:eastAsia="zh-CN"/>
              </w:rPr>
              <w:t>（北京时间）</w:t>
            </w:r>
          </w:p>
        </w:tc>
      </w:tr>
      <w:tr w14:paraId="7ED7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CDB3B27">
            <w:pPr>
              <w:pStyle w:val="15"/>
              <w:spacing w:before="40" w:line="222" w:lineRule="auto"/>
              <w:ind w:left="32" w:right="32" w:firstLine="7"/>
              <w:rPr>
                <w:rFonts w:hint="eastAsia"/>
                <w:color w:val="auto"/>
                <w:highlight w:val="yellow"/>
              </w:rPr>
            </w:pPr>
            <w:r>
              <w:rPr>
                <w:color w:val="auto"/>
                <w:spacing w:val="34"/>
                <w:highlight w:val="yellow"/>
              </w:rPr>
              <w:t>响应文件开</w:t>
            </w:r>
            <w:r>
              <w:rPr>
                <w:color w:val="auto"/>
                <w:spacing w:val="-5"/>
                <w:highlight w:val="yellow"/>
              </w:rPr>
              <w:t>启时间</w:t>
            </w:r>
          </w:p>
        </w:tc>
        <w:tc>
          <w:tcPr>
            <w:tcW w:w="7430" w:type="dxa"/>
            <w:tcBorders>
              <w:right w:val="single" w:color="000000" w:sz="10" w:space="0"/>
            </w:tcBorders>
          </w:tcPr>
          <w:p w14:paraId="61792042">
            <w:pPr>
              <w:pStyle w:val="15"/>
              <w:spacing w:before="192" w:line="220" w:lineRule="auto"/>
              <w:ind w:left="27"/>
              <w:rPr>
                <w:rFonts w:hint="eastAsia"/>
                <w:color w:val="auto"/>
                <w:highlight w:val="yellow"/>
                <w:lang w:eastAsia="zh-CN"/>
              </w:rPr>
            </w:pPr>
            <w:r>
              <w:rPr>
                <w:rFonts w:hint="eastAsia"/>
                <w:b/>
                <w:bCs/>
                <w:color w:val="auto"/>
                <w:spacing w:val="-11"/>
                <w:highlight w:val="yellow"/>
                <w:lang w:eastAsia="zh-CN"/>
              </w:rPr>
              <w:t>2025年</w:t>
            </w:r>
            <w:r>
              <w:rPr>
                <w:rFonts w:hint="eastAsia"/>
                <w:b/>
                <w:bCs/>
                <w:color w:val="auto"/>
                <w:spacing w:val="-11"/>
                <w:highlight w:val="yellow"/>
                <w:lang w:val="en-US" w:eastAsia="zh-CN"/>
              </w:rPr>
              <w:t>11</w:t>
            </w:r>
            <w:r>
              <w:rPr>
                <w:rFonts w:hint="eastAsia"/>
                <w:b/>
                <w:bCs/>
                <w:color w:val="auto"/>
                <w:spacing w:val="-11"/>
                <w:highlight w:val="yellow"/>
                <w:lang w:eastAsia="zh-CN"/>
              </w:rPr>
              <w:t>月</w:t>
            </w:r>
            <w:r>
              <w:rPr>
                <w:rFonts w:hint="eastAsia"/>
                <w:b/>
                <w:bCs/>
                <w:color w:val="auto"/>
                <w:spacing w:val="-11"/>
                <w:highlight w:val="yellow"/>
                <w:lang w:val="en-US" w:eastAsia="zh-CN"/>
              </w:rPr>
              <w:t>25</w:t>
            </w:r>
            <w:r>
              <w:rPr>
                <w:rFonts w:hint="eastAsia"/>
                <w:b/>
                <w:bCs/>
                <w:color w:val="auto"/>
                <w:spacing w:val="-11"/>
                <w:highlight w:val="yellow"/>
                <w:lang w:eastAsia="zh-CN"/>
              </w:rPr>
              <w:t>日</w:t>
            </w:r>
            <w:r>
              <w:rPr>
                <w:rFonts w:hint="eastAsia"/>
                <w:b/>
                <w:bCs/>
                <w:color w:val="auto"/>
                <w:spacing w:val="-11"/>
                <w:highlight w:val="yellow"/>
                <w:lang w:val="en-US" w:eastAsia="zh-CN"/>
              </w:rPr>
              <w:t>14</w:t>
            </w:r>
            <w:r>
              <w:rPr>
                <w:rFonts w:hint="eastAsia"/>
                <w:b/>
                <w:bCs/>
                <w:color w:val="auto"/>
                <w:spacing w:val="-11"/>
                <w:highlight w:val="yellow"/>
                <w:lang w:eastAsia="zh-CN"/>
              </w:rPr>
              <w:t>时</w:t>
            </w:r>
            <w:r>
              <w:rPr>
                <w:rFonts w:hint="eastAsia"/>
                <w:b/>
                <w:bCs/>
                <w:color w:val="auto"/>
                <w:spacing w:val="-11"/>
                <w:highlight w:val="yellow"/>
                <w:lang w:val="en-US" w:eastAsia="zh-CN"/>
              </w:rPr>
              <w:t>30</w:t>
            </w:r>
            <w:r>
              <w:rPr>
                <w:rFonts w:hint="eastAsia"/>
                <w:b/>
                <w:bCs/>
                <w:color w:val="auto"/>
                <w:spacing w:val="-11"/>
                <w:highlight w:val="yellow"/>
                <w:lang w:eastAsia="zh-CN"/>
              </w:rPr>
              <w:t>分</w:t>
            </w:r>
            <w:r>
              <w:rPr>
                <w:b/>
                <w:bCs/>
                <w:color w:val="auto"/>
                <w:spacing w:val="-11"/>
                <w:highlight w:val="yellow"/>
                <w:lang w:eastAsia="zh-CN"/>
              </w:rPr>
              <w:t>（北京时间）</w:t>
            </w:r>
          </w:p>
        </w:tc>
      </w:tr>
      <w:tr w14:paraId="7F7A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62" w:type="dxa"/>
            <w:tcBorders>
              <w:left w:val="single" w:color="000000" w:sz="10" w:space="0"/>
            </w:tcBorders>
          </w:tcPr>
          <w:p w14:paraId="270BCE8A">
            <w:pPr>
              <w:pStyle w:val="15"/>
              <w:spacing w:before="76" w:line="220" w:lineRule="auto"/>
              <w:ind w:left="26"/>
              <w:rPr>
                <w:rFonts w:hint="eastAsia"/>
                <w:color w:val="auto"/>
                <w:highlight w:val="none"/>
              </w:rPr>
            </w:pPr>
            <w:r>
              <w:rPr>
                <w:color w:val="auto"/>
                <w:spacing w:val="-2"/>
                <w:highlight w:val="none"/>
              </w:rPr>
              <w:t>评标方法</w:t>
            </w:r>
          </w:p>
        </w:tc>
        <w:tc>
          <w:tcPr>
            <w:tcW w:w="7430" w:type="dxa"/>
            <w:tcBorders>
              <w:right w:val="single" w:color="000000" w:sz="10" w:space="0"/>
            </w:tcBorders>
          </w:tcPr>
          <w:p w14:paraId="0AFF4EB1">
            <w:pPr>
              <w:pStyle w:val="15"/>
              <w:spacing w:before="76" w:line="220" w:lineRule="auto"/>
              <w:ind w:left="27"/>
              <w:rPr>
                <w:rFonts w:hint="eastAsia"/>
                <w:color w:val="auto"/>
                <w:highlight w:val="none"/>
              </w:rPr>
            </w:pPr>
            <w:r>
              <w:rPr>
                <w:color w:val="auto"/>
                <w:spacing w:val="-2"/>
                <w:highlight w:val="none"/>
              </w:rPr>
              <w:t>综合评分法</w:t>
            </w:r>
          </w:p>
        </w:tc>
      </w:tr>
      <w:tr w14:paraId="69C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A60C8AF">
            <w:pPr>
              <w:pStyle w:val="15"/>
              <w:spacing w:before="194" w:line="220" w:lineRule="auto"/>
              <w:ind w:left="27"/>
              <w:rPr>
                <w:rFonts w:hint="eastAsia"/>
                <w:color w:val="auto"/>
                <w:highlight w:val="none"/>
              </w:rPr>
            </w:pPr>
            <w:r>
              <w:rPr>
                <w:color w:val="auto"/>
                <w:spacing w:val="-2"/>
                <w:highlight w:val="none"/>
              </w:rPr>
              <w:t>确定中标人</w:t>
            </w:r>
          </w:p>
        </w:tc>
        <w:tc>
          <w:tcPr>
            <w:tcW w:w="7430" w:type="dxa"/>
            <w:tcBorders>
              <w:right w:val="single" w:color="000000" w:sz="10" w:space="0"/>
            </w:tcBorders>
          </w:tcPr>
          <w:p w14:paraId="0DFFB02D">
            <w:pPr>
              <w:pStyle w:val="15"/>
              <w:spacing w:before="38" w:line="219" w:lineRule="auto"/>
              <w:ind w:left="24"/>
              <w:rPr>
                <w:rFonts w:hint="eastAsia"/>
                <w:color w:val="auto"/>
                <w:highlight w:val="none"/>
                <w:lang w:eastAsia="zh-CN"/>
              </w:rPr>
            </w:pPr>
            <w:r>
              <w:rPr>
                <w:color w:val="auto"/>
                <w:spacing w:val="-2"/>
                <w:highlight w:val="none"/>
                <w:lang w:eastAsia="zh-CN"/>
              </w:rPr>
              <w:t>采购人是否委托磋商小组直接确定成交人：</w:t>
            </w:r>
            <w:r>
              <w:rPr>
                <w:color w:val="auto"/>
                <w:spacing w:val="-69"/>
                <w:highlight w:val="none"/>
                <w:lang w:eastAsia="zh-CN"/>
              </w:rPr>
              <w:t xml:space="preserve"> </w:t>
            </w:r>
            <w:r>
              <w:rPr>
                <w:color w:val="auto"/>
                <w:spacing w:val="-2"/>
                <w:highlight w:val="none"/>
                <w:lang w:eastAsia="zh-CN"/>
              </w:rPr>
              <w:t>□是</w:t>
            </w:r>
            <w:r>
              <w:rPr>
                <w:rFonts w:ascii="Segoe UI Symbol" w:hAnsi="Segoe UI Symbol" w:eastAsia="Segoe UI Symbol" w:cs="Segoe UI Symbol"/>
                <w:color w:val="auto"/>
                <w:spacing w:val="-2"/>
                <w:highlight w:val="none"/>
                <w:lang w:eastAsia="zh-CN"/>
              </w:rPr>
              <w:t>☑</w:t>
            </w:r>
            <w:r>
              <w:rPr>
                <w:color w:val="auto"/>
                <w:spacing w:val="-2"/>
                <w:highlight w:val="none"/>
                <w:lang w:eastAsia="zh-CN"/>
              </w:rPr>
              <w:t>否</w:t>
            </w:r>
          </w:p>
          <w:p w14:paraId="25167695">
            <w:pPr>
              <w:pStyle w:val="15"/>
              <w:spacing w:before="10" w:line="206" w:lineRule="auto"/>
              <w:ind w:left="24"/>
              <w:rPr>
                <w:rFonts w:hint="eastAsia"/>
                <w:color w:val="auto"/>
                <w:highlight w:val="none"/>
                <w:lang w:eastAsia="zh-CN"/>
              </w:rPr>
            </w:pPr>
            <w:r>
              <w:rPr>
                <w:color w:val="auto"/>
                <w:spacing w:val="2"/>
                <w:highlight w:val="none"/>
                <w:lang w:eastAsia="zh-CN"/>
              </w:rPr>
              <w:t>推荐的成交候选供应商：3名；</w:t>
            </w:r>
          </w:p>
        </w:tc>
      </w:tr>
      <w:tr w14:paraId="1E90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462" w:type="dxa"/>
            <w:tcBorders>
              <w:left w:val="single" w:color="000000" w:sz="10" w:space="0"/>
            </w:tcBorders>
          </w:tcPr>
          <w:p w14:paraId="683DB641">
            <w:pPr>
              <w:spacing w:line="373" w:lineRule="auto"/>
              <w:rPr>
                <w:color w:val="auto"/>
                <w:highlight w:val="none"/>
                <w:lang w:eastAsia="zh-CN"/>
              </w:rPr>
            </w:pPr>
          </w:p>
          <w:p w14:paraId="2285C4E4">
            <w:pPr>
              <w:pStyle w:val="15"/>
              <w:spacing w:before="78" w:line="220" w:lineRule="auto"/>
              <w:ind w:left="26"/>
              <w:rPr>
                <w:rFonts w:hint="eastAsia"/>
                <w:color w:val="auto"/>
                <w:highlight w:val="none"/>
              </w:rPr>
            </w:pPr>
            <w:r>
              <w:rPr>
                <w:color w:val="auto"/>
                <w:spacing w:val="-2"/>
                <w:highlight w:val="none"/>
              </w:rPr>
              <w:t>代理费</w:t>
            </w:r>
          </w:p>
        </w:tc>
        <w:tc>
          <w:tcPr>
            <w:tcW w:w="7430" w:type="dxa"/>
            <w:tcBorders>
              <w:right w:val="single" w:color="000000" w:sz="10" w:space="0"/>
            </w:tcBorders>
          </w:tcPr>
          <w:p w14:paraId="00DF1A2D">
            <w:pPr>
              <w:pStyle w:val="15"/>
              <w:spacing w:before="19" w:line="208" w:lineRule="auto"/>
              <w:ind w:left="160"/>
              <w:rPr>
                <w:rFonts w:hint="eastAsia"/>
                <w:color w:val="auto"/>
                <w:highlight w:val="none"/>
                <w:lang w:eastAsia="zh-CN"/>
              </w:rPr>
            </w:pPr>
            <w:r>
              <w:rPr>
                <w:color w:val="auto"/>
                <w:spacing w:val="-11"/>
                <w:highlight w:val="none"/>
                <w:lang w:eastAsia="zh-CN"/>
              </w:rPr>
              <w:t>收费对象：</w:t>
            </w:r>
            <w:r>
              <w:rPr>
                <w:rFonts w:ascii="Segoe UI Symbol" w:hAnsi="Segoe UI Symbol" w:eastAsia="Segoe UI Symbol" w:cs="Segoe UI Symbol"/>
                <w:color w:val="auto"/>
                <w:spacing w:val="-11"/>
                <w:highlight w:val="none"/>
                <w:lang w:eastAsia="zh-CN"/>
              </w:rPr>
              <w:t>☑</w:t>
            </w:r>
            <w:r>
              <w:rPr>
                <w:color w:val="auto"/>
                <w:spacing w:val="-11"/>
                <w:highlight w:val="none"/>
                <w:lang w:eastAsia="zh-CN"/>
              </w:rPr>
              <w:t>中标人</w:t>
            </w:r>
          </w:p>
          <w:p w14:paraId="09FBDE6F">
            <w:pPr>
              <w:pStyle w:val="15"/>
              <w:spacing w:line="213" w:lineRule="auto"/>
              <w:ind w:left="152" w:right="1" w:firstLine="8"/>
              <w:jc w:val="both"/>
              <w:rPr>
                <w:rFonts w:hint="eastAsia"/>
                <w:color w:val="auto"/>
                <w:highlight w:val="none"/>
                <w:lang w:eastAsia="zh-CN"/>
              </w:rPr>
            </w:pPr>
            <w:r>
              <w:rPr>
                <w:color w:val="auto"/>
                <w:spacing w:val="-7"/>
                <w:highlight w:val="none"/>
                <w:lang w:eastAsia="zh-CN"/>
              </w:rPr>
              <w:t>收费标准：项目代理服务费参照《河南省招标代理服务收费指导意见》</w:t>
            </w:r>
            <w:r>
              <w:rPr>
                <w:color w:val="auto"/>
                <w:spacing w:val="-9"/>
                <w:highlight w:val="none"/>
                <w:lang w:eastAsia="zh-CN"/>
              </w:rPr>
              <w:t>豫招协〔2023〕002号文规定；由中标人在领取成交通知书时向本采购代</w:t>
            </w:r>
            <w:r>
              <w:rPr>
                <w:color w:val="auto"/>
                <w:spacing w:val="-12"/>
                <w:highlight w:val="none"/>
                <w:lang w:eastAsia="zh-CN"/>
              </w:rPr>
              <w:t>理机构支付（并计入投标总报价</w:t>
            </w:r>
            <w:r>
              <w:rPr>
                <w:color w:val="auto"/>
                <w:spacing w:val="-16"/>
                <w:highlight w:val="none"/>
                <w:lang w:eastAsia="zh-CN"/>
              </w:rPr>
              <w:t>），</w:t>
            </w:r>
            <w:r>
              <w:rPr>
                <w:color w:val="auto"/>
                <w:spacing w:val="-12"/>
                <w:highlight w:val="none"/>
                <w:lang w:eastAsia="zh-CN"/>
              </w:rPr>
              <w:t>请响应人充分考虑这</w:t>
            </w:r>
            <w:r>
              <w:rPr>
                <w:color w:val="auto"/>
                <w:spacing w:val="-13"/>
                <w:highlight w:val="none"/>
                <w:lang w:eastAsia="zh-CN"/>
              </w:rPr>
              <w:t>一因素。</w:t>
            </w:r>
          </w:p>
        </w:tc>
      </w:tr>
      <w:tr w14:paraId="0D7F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62" w:type="dxa"/>
            <w:tcBorders>
              <w:left w:val="single" w:color="000000" w:sz="10" w:space="0"/>
            </w:tcBorders>
          </w:tcPr>
          <w:p w14:paraId="396C77EB">
            <w:pPr>
              <w:pStyle w:val="15"/>
              <w:spacing w:before="127" w:line="219" w:lineRule="auto"/>
              <w:ind w:left="51"/>
              <w:rPr>
                <w:rFonts w:hint="eastAsia"/>
                <w:color w:val="auto"/>
                <w:highlight w:val="none"/>
              </w:rPr>
            </w:pPr>
            <w:r>
              <w:rPr>
                <w:color w:val="auto"/>
                <w:spacing w:val="-4"/>
                <w:highlight w:val="none"/>
              </w:rPr>
              <w:t>供应商要求</w:t>
            </w:r>
          </w:p>
        </w:tc>
        <w:tc>
          <w:tcPr>
            <w:tcW w:w="7430" w:type="dxa"/>
            <w:tcBorders>
              <w:right w:val="single" w:color="000000" w:sz="10" w:space="0"/>
            </w:tcBorders>
          </w:tcPr>
          <w:p w14:paraId="11413446">
            <w:pPr>
              <w:pStyle w:val="15"/>
              <w:spacing w:before="130" w:line="220" w:lineRule="auto"/>
              <w:ind w:left="51"/>
              <w:rPr>
                <w:rFonts w:hint="eastAsia"/>
                <w:color w:val="auto"/>
                <w:highlight w:val="none"/>
              </w:rPr>
            </w:pPr>
            <w:r>
              <w:rPr>
                <w:color w:val="auto"/>
                <w:spacing w:val="-4"/>
                <w:highlight w:val="none"/>
              </w:rPr>
              <w:t>详见竞争性磋商</w:t>
            </w:r>
          </w:p>
        </w:tc>
      </w:tr>
      <w:tr w14:paraId="26AA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62" w:type="dxa"/>
            <w:tcBorders>
              <w:left w:val="single" w:color="000000" w:sz="10" w:space="0"/>
            </w:tcBorders>
          </w:tcPr>
          <w:p w14:paraId="60C4A945">
            <w:pPr>
              <w:pStyle w:val="15"/>
              <w:spacing w:before="67" w:line="209" w:lineRule="auto"/>
              <w:ind w:left="697" w:right="99" w:hanging="600"/>
              <w:rPr>
                <w:rFonts w:hint="eastAsia"/>
                <w:color w:val="auto"/>
                <w:highlight w:val="none"/>
              </w:rPr>
            </w:pPr>
            <w:r>
              <w:rPr>
                <w:color w:val="auto"/>
                <w:spacing w:val="9"/>
                <w:highlight w:val="none"/>
              </w:rPr>
              <w:t>供应商备选</w:t>
            </w:r>
            <w:r>
              <w:rPr>
                <w:color w:val="auto"/>
                <w:spacing w:val="-6"/>
                <w:highlight w:val="none"/>
              </w:rPr>
              <w:t>方案</w:t>
            </w:r>
          </w:p>
        </w:tc>
        <w:tc>
          <w:tcPr>
            <w:tcW w:w="7430" w:type="dxa"/>
            <w:tcBorders>
              <w:right w:val="single" w:color="000000" w:sz="10" w:space="0"/>
            </w:tcBorders>
          </w:tcPr>
          <w:p w14:paraId="739E9AEC">
            <w:pPr>
              <w:pStyle w:val="15"/>
              <w:spacing w:before="210" w:line="219" w:lineRule="auto"/>
              <w:ind w:left="177"/>
              <w:rPr>
                <w:rFonts w:hint="eastAsia"/>
                <w:color w:val="auto"/>
                <w:highlight w:val="none"/>
                <w:lang w:eastAsia="zh-CN"/>
              </w:rPr>
            </w:pPr>
            <w:r>
              <w:rPr>
                <w:color w:val="auto"/>
                <w:spacing w:val="-2"/>
                <w:highlight w:val="none"/>
                <w:lang w:eastAsia="zh-CN"/>
              </w:rPr>
              <w:t>本项目不接受供应商递交备选方案</w:t>
            </w:r>
          </w:p>
        </w:tc>
      </w:tr>
      <w:tr w14:paraId="4EB3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1462" w:type="dxa"/>
            <w:tcBorders>
              <w:left w:val="single" w:color="000000" w:sz="10" w:space="0"/>
            </w:tcBorders>
          </w:tcPr>
          <w:p w14:paraId="6E8A3EC7">
            <w:pPr>
              <w:rPr>
                <w:color w:val="auto"/>
                <w:highlight w:val="none"/>
                <w:lang w:eastAsia="zh-CN"/>
              </w:rPr>
            </w:pPr>
          </w:p>
        </w:tc>
        <w:tc>
          <w:tcPr>
            <w:tcW w:w="7430" w:type="dxa"/>
            <w:tcBorders>
              <w:right w:val="single" w:color="000000" w:sz="10" w:space="0"/>
            </w:tcBorders>
          </w:tcPr>
          <w:p w14:paraId="48974696">
            <w:pPr>
              <w:pStyle w:val="15"/>
              <w:spacing w:before="52" w:line="219" w:lineRule="auto"/>
              <w:ind w:left="50"/>
              <w:rPr>
                <w:rFonts w:hint="eastAsia"/>
                <w:color w:val="auto"/>
                <w:highlight w:val="none"/>
                <w:lang w:eastAsia="zh-CN"/>
              </w:rPr>
            </w:pPr>
            <w:r>
              <w:rPr>
                <w:color w:val="auto"/>
                <w:spacing w:val="-2"/>
                <w:highlight w:val="none"/>
                <w:lang w:eastAsia="zh-CN"/>
              </w:rPr>
              <w:t>上传电子文件要求：</w:t>
            </w:r>
          </w:p>
          <w:p w14:paraId="6E7BD0B7">
            <w:pPr>
              <w:pStyle w:val="15"/>
              <w:spacing w:before="32" w:line="219" w:lineRule="auto"/>
              <w:ind w:left="66"/>
              <w:rPr>
                <w:rFonts w:hint="eastAsia"/>
                <w:color w:val="auto"/>
                <w:highlight w:val="none"/>
                <w:lang w:eastAsia="zh-CN"/>
              </w:rPr>
            </w:pPr>
            <w:r>
              <w:rPr>
                <w:color w:val="auto"/>
                <w:spacing w:val="-5"/>
                <w:highlight w:val="none"/>
                <w:lang w:eastAsia="zh-CN"/>
              </w:rPr>
              <w:t>1、供应商应在</w:t>
            </w:r>
            <w:r>
              <w:rPr>
                <w:color w:val="auto"/>
                <w:spacing w:val="-5"/>
                <w:sz w:val="22"/>
                <w:szCs w:val="22"/>
                <w:highlight w:val="none"/>
                <w:lang w:eastAsia="zh-CN"/>
              </w:rPr>
              <w:t>全国公共资源交易平台（河南省·淅川县）</w:t>
            </w:r>
            <w:r>
              <w:rPr>
                <w:color w:val="auto"/>
                <w:spacing w:val="-5"/>
                <w:highlight w:val="none"/>
                <w:lang w:eastAsia="zh-CN"/>
              </w:rPr>
              <w:t>系统下载</w:t>
            </w:r>
          </w:p>
          <w:p w14:paraId="1F02EFB9">
            <w:pPr>
              <w:pStyle w:val="15"/>
              <w:spacing w:before="200" w:line="219" w:lineRule="auto"/>
              <w:ind w:left="20"/>
              <w:rPr>
                <w:rFonts w:hint="eastAsia"/>
                <w:color w:val="auto"/>
                <w:highlight w:val="none"/>
                <w:lang w:eastAsia="zh-CN"/>
              </w:rPr>
            </w:pPr>
            <w:r>
              <w:rPr>
                <w:color w:val="auto"/>
                <w:spacing w:val="-2"/>
                <w:highlight w:val="none"/>
                <w:lang w:eastAsia="zh-CN"/>
              </w:rPr>
              <w:t>“电子投标文件制作工具”，并按照招标文件要求编制和上传递交加</w:t>
            </w:r>
          </w:p>
        </w:tc>
      </w:tr>
    </w:tbl>
    <w:p w14:paraId="4FBB55EF">
      <w:pPr>
        <w:pStyle w:val="4"/>
        <w:rPr>
          <w:color w:val="auto"/>
          <w:highlight w:val="none"/>
          <w:lang w:eastAsia="zh-CN"/>
        </w:rPr>
      </w:pPr>
    </w:p>
    <w:p w14:paraId="60DC83B8">
      <w:pPr>
        <w:rPr>
          <w:color w:val="auto"/>
          <w:highlight w:val="none"/>
          <w:lang w:eastAsia="zh-CN"/>
        </w:rPr>
        <w:sectPr>
          <w:footerReference r:id="rId7" w:type="default"/>
          <w:pgSz w:w="11907" w:h="16841"/>
          <w:pgMar w:top="1399" w:right="1493" w:bottom="1004" w:left="1495" w:header="0" w:footer="791" w:gutter="0"/>
          <w:cols w:space="720" w:num="1"/>
        </w:sectPr>
      </w:pPr>
    </w:p>
    <w:p w14:paraId="06B61824">
      <w:pPr>
        <w:spacing w:line="89" w:lineRule="auto"/>
        <w:rPr>
          <w:color w:val="auto"/>
          <w:sz w:val="2"/>
          <w:highlight w:val="none"/>
          <w:lang w:eastAsia="zh-CN"/>
        </w:rPr>
      </w:pP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2758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1462" w:type="dxa"/>
            <w:tcBorders>
              <w:left w:val="single" w:color="000000" w:sz="10" w:space="0"/>
            </w:tcBorders>
          </w:tcPr>
          <w:p w14:paraId="12C8DEF1">
            <w:pPr>
              <w:spacing w:line="309" w:lineRule="auto"/>
              <w:rPr>
                <w:color w:val="auto"/>
                <w:highlight w:val="none"/>
                <w:lang w:eastAsia="zh-CN"/>
              </w:rPr>
            </w:pPr>
          </w:p>
          <w:p w14:paraId="3F1D906D">
            <w:pPr>
              <w:spacing w:line="309" w:lineRule="auto"/>
              <w:rPr>
                <w:color w:val="auto"/>
                <w:highlight w:val="none"/>
                <w:lang w:eastAsia="zh-CN"/>
              </w:rPr>
            </w:pPr>
          </w:p>
          <w:p w14:paraId="6C3A8D5F">
            <w:pPr>
              <w:spacing w:line="309" w:lineRule="auto"/>
              <w:rPr>
                <w:color w:val="auto"/>
                <w:highlight w:val="none"/>
                <w:lang w:eastAsia="zh-CN"/>
              </w:rPr>
            </w:pPr>
          </w:p>
          <w:p w14:paraId="1D4E654F">
            <w:pPr>
              <w:pStyle w:val="15"/>
              <w:spacing w:before="78" w:line="231" w:lineRule="auto"/>
              <w:ind w:right="159"/>
              <w:rPr>
                <w:rFonts w:hint="eastAsia"/>
                <w:color w:val="auto"/>
                <w:highlight w:val="none"/>
              </w:rPr>
            </w:pPr>
            <w:r>
              <w:rPr>
                <w:color w:val="auto"/>
                <w:spacing w:val="-14"/>
                <w:highlight w:val="none"/>
              </w:rPr>
              <w:t>电子响应文</w:t>
            </w:r>
            <w:r>
              <w:rPr>
                <w:color w:val="auto"/>
                <w:spacing w:val="-6"/>
                <w:highlight w:val="none"/>
              </w:rPr>
              <w:t>件递交</w:t>
            </w:r>
          </w:p>
        </w:tc>
        <w:tc>
          <w:tcPr>
            <w:tcW w:w="7430" w:type="dxa"/>
            <w:tcBorders>
              <w:right w:val="single" w:color="000000" w:sz="10" w:space="0"/>
            </w:tcBorders>
          </w:tcPr>
          <w:p w14:paraId="63913B79">
            <w:pPr>
              <w:pStyle w:val="15"/>
              <w:spacing w:before="41" w:line="351" w:lineRule="auto"/>
              <w:ind w:left="71" w:right="193" w:hanging="22"/>
              <w:rPr>
                <w:rFonts w:hint="eastAsia"/>
                <w:color w:val="auto"/>
                <w:highlight w:val="none"/>
                <w:lang w:eastAsia="zh-CN"/>
              </w:rPr>
            </w:pPr>
            <w:r>
              <w:rPr>
                <w:color w:val="auto"/>
                <w:spacing w:val="-1"/>
                <w:highlight w:val="none"/>
                <w:lang w:eastAsia="zh-CN"/>
              </w:rPr>
              <w:t>密的电子投标文件。供应商上传时必须得到系统“上传成功”的</w:t>
            </w:r>
            <w:r>
              <w:rPr>
                <w:color w:val="auto"/>
                <w:spacing w:val="-2"/>
                <w:highlight w:val="none"/>
                <w:lang w:eastAsia="zh-CN"/>
              </w:rPr>
              <w:t>确认</w:t>
            </w:r>
            <w:r>
              <w:rPr>
                <w:color w:val="auto"/>
                <w:spacing w:val="-5"/>
                <w:highlight w:val="none"/>
                <w:lang w:eastAsia="zh-CN"/>
              </w:rPr>
              <w:t>回复，并认真检查电子响应文件是否完整、正确。</w:t>
            </w:r>
          </w:p>
          <w:p w14:paraId="55A37E80">
            <w:pPr>
              <w:pStyle w:val="15"/>
              <w:spacing w:before="30" w:line="281" w:lineRule="auto"/>
              <w:ind w:left="55" w:right="328" w:hanging="4"/>
              <w:rPr>
                <w:rFonts w:hint="eastAsia"/>
                <w:color w:val="auto"/>
                <w:highlight w:val="none"/>
                <w:lang w:eastAsia="zh-CN"/>
              </w:rPr>
            </w:pPr>
            <w:r>
              <w:rPr>
                <w:color w:val="auto"/>
                <w:spacing w:val="-2"/>
                <w:highlight w:val="none"/>
                <w:lang w:eastAsia="zh-CN"/>
              </w:rPr>
              <w:t>2、供应商的电子响应文件应在磋商文件规定的投标截止时间前到达交易系统。逾期到达交易系统的电子响应文件视为放弃本次投标。</w:t>
            </w:r>
          </w:p>
          <w:p w14:paraId="7C38E3C4">
            <w:pPr>
              <w:pStyle w:val="15"/>
              <w:spacing w:before="176" w:line="219" w:lineRule="auto"/>
              <w:ind w:left="56"/>
              <w:rPr>
                <w:rFonts w:hint="eastAsia"/>
                <w:color w:val="auto"/>
                <w:highlight w:val="none"/>
                <w:lang w:eastAsia="zh-CN"/>
              </w:rPr>
            </w:pPr>
            <w:r>
              <w:rPr>
                <w:color w:val="auto"/>
                <w:spacing w:val="-2"/>
                <w:highlight w:val="none"/>
                <w:lang w:eastAsia="zh-CN"/>
              </w:rPr>
              <w:t>3、供应商所递交的电子响应文件在投标截止时间之后不予退回。</w:t>
            </w:r>
          </w:p>
          <w:p w14:paraId="2D86CC4B">
            <w:pPr>
              <w:pStyle w:val="15"/>
              <w:spacing w:before="203" w:line="281" w:lineRule="auto"/>
              <w:ind w:left="73" w:right="301" w:hanging="28"/>
              <w:rPr>
                <w:rFonts w:hint="eastAsia"/>
                <w:color w:val="auto"/>
                <w:highlight w:val="none"/>
                <w:lang w:eastAsia="zh-CN"/>
              </w:rPr>
            </w:pPr>
            <w:r>
              <w:rPr>
                <w:color w:val="auto"/>
                <w:spacing w:val="-1"/>
                <w:highlight w:val="none"/>
                <w:lang w:eastAsia="zh-CN"/>
              </w:rPr>
              <w:t>4、如成交按照采购人需求提供完整的纸质响应文件，纸质响应文件</w:t>
            </w:r>
            <w:r>
              <w:rPr>
                <w:color w:val="auto"/>
                <w:spacing w:val="-6"/>
                <w:highlight w:val="none"/>
                <w:lang w:eastAsia="zh-CN"/>
              </w:rPr>
              <w:t>需与电子版响应文件一致。</w:t>
            </w:r>
          </w:p>
        </w:tc>
      </w:tr>
      <w:tr w14:paraId="7692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462" w:type="dxa"/>
            <w:tcBorders>
              <w:left w:val="single" w:color="000000" w:sz="10" w:space="0"/>
            </w:tcBorders>
          </w:tcPr>
          <w:p w14:paraId="7973D54A">
            <w:pPr>
              <w:spacing w:line="291" w:lineRule="auto"/>
              <w:rPr>
                <w:color w:val="auto"/>
                <w:highlight w:val="none"/>
                <w:lang w:eastAsia="zh-CN"/>
              </w:rPr>
            </w:pPr>
          </w:p>
          <w:p w14:paraId="6BCA6041">
            <w:pPr>
              <w:spacing w:line="291" w:lineRule="auto"/>
              <w:rPr>
                <w:color w:val="auto"/>
                <w:highlight w:val="none"/>
                <w:lang w:eastAsia="zh-CN"/>
              </w:rPr>
            </w:pPr>
          </w:p>
          <w:p w14:paraId="4DDB9EDD">
            <w:pPr>
              <w:pStyle w:val="15"/>
              <w:spacing w:before="78" w:line="218" w:lineRule="auto"/>
              <w:ind w:left="591"/>
              <w:rPr>
                <w:rFonts w:hint="eastAsia"/>
                <w:color w:val="auto"/>
                <w:highlight w:val="none"/>
              </w:rPr>
            </w:pPr>
            <w:r>
              <w:rPr>
                <w:color w:val="auto"/>
                <w:spacing w:val="-7"/>
                <w:highlight w:val="none"/>
              </w:rPr>
              <w:t>公告</w:t>
            </w:r>
          </w:p>
        </w:tc>
        <w:tc>
          <w:tcPr>
            <w:tcW w:w="7430" w:type="dxa"/>
            <w:tcBorders>
              <w:right w:val="single" w:color="000000" w:sz="10" w:space="0"/>
            </w:tcBorders>
          </w:tcPr>
          <w:p w14:paraId="7D6A6ADC">
            <w:pPr>
              <w:pStyle w:val="15"/>
              <w:spacing w:before="77" w:line="335" w:lineRule="auto"/>
              <w:ind w:left="62" w:right="80" w:hanging="17"/>
              <w:jc w:val="both"/>
              <w:rPr>
                <w:rFonts w:hint="eastAsia"/>
                <w:color w:val="auto"/>
                <w:highlight w:val="none"/>
                <w:lang w:eastAsia="zh-CN"/>
              </w:rPr>
            </w:pPr>
            <w:r>
              <w:rPr>
                <w:color w:val="auto"/>
                <w:spacing w:val="3"/>
                <w:highlight w:val="none"/>
                <w:lang w:eastAsia="zh-CN"/>
              </w:rPr>
              <w:t>在成交通知书发出前，采购人将成交候选人的情况在本采</w:t>
            </w:r>
            <w:r>
              <w:rPr>
                <w:color w:val="auto"/>
                <w:spacing w:val="2"/>
                <w:highlight w:val="none"/>
                <w:lang w:eastAsia="zh-CN"/>
              </w:rPr>
              <w:t>购项目磋商公告发布的同一媒介予以公告。若有异议需在法定期内以书面形式提</w:t>
            </w:r>
            <w:r>
              <w:rPr>
                <w:color w:val="auto"/>
                <w:spacing w:val="-16"/>
                <w:highlight w:val="none"/>
                <w:lang w:eastAsia="zh-CN"/>
              </w:rPr>
              <w:t>出。</w:t>
            </w:r>
          </w:p>
        </w:tc>
      </w:tr>
      <w:tr w14:paraId="05B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1462" w:type="dxa"/>
            <w:tcBorders>
              <w:left w:val="single" w:color="000000" w:sz="10" w:space="0"/>
            </w:tcBorders>
          </w:tcPr>
          <w:p w14:paraId="6A786569">
            <w:pPr>
              <w:spacing w:line="281" w:lineRule="auto"/>
              <w:rPr>
                <w:color w:val="auto"/>
                <w:highlight w:val="none"/>
                <w:lang w:eastAsia="zh-CN"/>
              </w:rPr>
            </w:pPr>
          </w:p>
          <w:p w14:paraId="27D754C6">
            <w:pPr>
              <w:spacing w:line="281" w:lineRule="auto"/>
              <w:rPr>
                <w:color w:val="auto"/>
                <w:highlight w:val="none"/>
                <w:lang w:eastAsia="zh-CN"/>
              </w:rPr>
            </w:pPr>
          </w:p>
          <w:p w14:paraId="0ADBEB6D">
            <w:pPr>
              <w:spacing w:line="282" w:lineRule="auto"/>
              <w:rPr>
                <w:color w:val="auto"/>
                <w:highlight w:val="none"/>
                <w:lang w:eastAsia="zh-CN"/>
              </w:rPr>
            </w:pPr>
          </w:p>
          <w:p w14:paraId="31E3709E">
            <w:pPr>
              <w:pStyle w:val="15"/>
              <w:spacing w:before="78" w:line="220" w:lineRule="auto"/>
              <w:ind w:left="344"/>
              <w:rPr>
                <w:rFonts w:hint="eastAsia"/>
                <w:color w:val="auto"/>
                <w:highlight w:val="none"/>
              </w:rPr>
            </w:pPr>
            <w:r>
              <w:rPr>
                <w:color w:val="auto"/>
                <w:spacing w:val="-6"/>
                <w:highlight w:val="none"/>
              </w:rPr>
              <w:t>知识产权</w:t>
            </w:r>
          </w:p>
        </w:tc>
        <w:tc>
          <w:tcPr>
            <w:tcW w:w="7430" w:type="dxa"/>
            <w:tcBorders>
              <w:right w:val="single" w:color="000000" w:sz="10" w:space="0"/>
            </w:tcBorders>
          </w:tcPr>
          <w:p w14:paraId="7D6423D4">
            <w:pPr>
              <w:pStyle w:val="15"/>
              <w:spacing w:before="85" w:line="339" w:lineRule="auto"/>
              <w:ind w:left="49" w:right="88" w:firstLine="1"/>
              <w:jc w:val="both"/>
              <w:rPr>
                <w:rFonts w:hint="eastAsia"/>
                <w:color w:val="auto"/>
                <w:highlight w:val="none"/>
                <w:lang w:eastAsia="zh-CN"/>
              </w:rPr>
            </w:pPr>
            <w:r>
              <w:rPr>
                <w:color w:val="auto"/>
                <w:spacing w:val="2"/>
                <w:highlight w:val="none"/>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Pr>
                <w:color w:val="auto"/>
                <w:spacing w:val="-2"/>
                <w:highlight w:val="none"/>
                <w:lang w:eastAsia="zh-CN"/>
              </w:rPr>
              <w:t>面同意，并不得擅自复印或提供给第三人。</w:t>
            </w:r>
          </w:p>
        </w:tc>
      </w:tr>
      <w:tr w14:paraId="5800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1462" w:type="dxa"/>
            <w:tcBorders>
              <w:left w:val="single" w:color="000000" w:sz="10" w:space="0"/>
            </w:tcBorders>
          </w:tcPr>
          <w:p w14:paraId="1C91D32A">
            <w:pPr>
              <w:pStyle w:val="15"/>
              <w:spacing w:before="78" w:line="224" w:lineRule="auto"/>
              <w:ind w:right="166"/>
              <w:rPr>
                <w:rFonts w:hint="eastAsia"/>
                <w:color w:val="auto"/>
                <w:spacing w:val="-4"/>
                <w:highlight w:val="none"/>
                <w:lang w:eastAsia="zh-CN"/>
              </w:rPr>
            </w:pPr>
          </w:p>
          <w:p w14:paraId="215EB326">
            <w:pPr>
              <w:pStyle w:val="15"/>
              <w:spacing w:before="78" w:line="224" w:lineRule="auto"/>
              <w:ind w:right="166"/>
              <w:rPr>
                <w:rFonts w:hint="eastAsia"/>
                <w:color w:val="auto"/>
                <w:highlight w:val="none"/>
              </w:rPr>
            </w:pPr>
            <w:r>
              <w:rPr>
                <w:color w:val="auto"/>
                <w:spacing w:val="-4"/>
                <w:highlight w:val="none"/>
              </w:rPr>
              <w:t>重新招标的</w:t>
            </w:r>
            <w:r>
              <w:rPr>
                <w:color w:val="auto"/>
                <w:spacing w:val="-6"/>
                <w:highlight w:val="none"/>
              </w:rPr>
              <w:t>其他情</w:t>
            </w:r>
            <w:r>
              <w:rPr>
                <w:color w:val="auto"/>
                <w:highlight w:val="none"/>
              </w:rPr>
              <w:t>形</w:t>
            </w:r>
          </w:p>
        </w:tc>
        <w:tc>
          <w:tcPr>
            <w:tcW w:w="7430" w:type="dxa"/>
            <w:tcBorders>
              <w:right w:val="single" w:color="000000" w:sz="10" w:space="0"/>
            </w:tcBorders>
          </w:tcPr>
          <w:p w14:paraId="490B77D2">
            <w:pPr>
              <w:pStyle w:val="15"/>
              <w:spacing w:before="86" w:line="332" w:lineRule="auto"/>
              <w:ind w:left="49" w:right="88" w:firstLine="25"/>
              <w:jc w:val="both"/>
              <w:rPr>
                <w:rFonts w:hint="eastAsia"/>
                <w:color w:val="auto"/>
                <w:highlight w:val="none"/>
                <w:lang w:eastAsia="zh-CN"/>
              </w:rPr>
            </w:pPr>
            <w:r>
              <w:rPr>
                <w:color w:val="auto"/>
                <w:spacing w:val="1"/>
                <w:highlight w:val="none"/>
                <w:lang w:eastAsia="zh-CN"/>
              </w:rPr>
              <w:t>除磋商文件规定的情形外，除非已经产生成交候选人，在磋商有效期</w:t>
            </w:r>
            <w:r>
              <w:rPr>
                <w:color w:val="auto"/>
                <w:spacing w:val="2"/>
                <w:highlight w:val="none"/>
                <w:lang w:eastAsia="zh-CN"/>
              </w:rPr>
              <w:t>内同意延长磋商有效期的供应商少于三个的，采购人应当依法重新招</w:t>
            </w:r>
            <w:r>
              <w:rPr>
                <w:color w:val="auto"/>
                <w:spacing w:val="-14"/>
                <w:highlight w:val="none"/>
                <w:lang w:eastAsia="zh-CN"/>
              </w:rPr>
              <w:t>标。</w:t>
            </w:r>
          </w:p>
        </w:tc>
      </w:tr>
      <w:tr w14:paraId="4EE8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62" w:type="dxa"/>
            <w:tcBorders>
              <w:left w:val="single" w:color="000000" w:sz="10" w:space="0"/>
            </w:tcBorders>
          </w:tcPr>
          <w:p w14:paraId="26D16C92">
            <w:pPr>
              <w:spacing w:line="334" w:lineRule="auto"/>
              <w:rPr>
                <w:color w:val="auto"/>
                <w:highlight w:val="none"/>
                <w:lang w:eastAsia="zh-CN"/>
              </w:rPr>
            </w:pPr>
          </w:p>
          <w:p w14:paraId="4B3ED83B">
            <w:pPr>
              <w:pStyle w:val="15"/>
              <w:spacing w:before="78" w:line="221" w:lineRule="auto"/>
              <w:ind w:left="578"/>
              <w:rPr>
                <w:rFonts w:hint="eastAsia"/>
                <w:color w:val="auto"/>
                <w:highlight w:val="none"/>
              </w:rPr>
            </w:pPr>
            <w:r>
              <w:rPr>
                <w:color w:val="auto"/>
                <w:spacing w:val="-5"/>
                <w:highlight w:val="none"/>
              </w:rPr>
              <w:t>监督</w:t>
            </w:r>
          </w:p>
        </w:tc>
        <w:tc>
          <w:tcPr>
            <w:tcW w:w="7430" w:type="dxa"/>
            <w:tcBorders>
              <w:right w:val="single" w:color="000000" w:sz="10" w:space="0"/>
            </w:tcBorders>
          </w:tcPr>
          <w:p w14:paraId="44FA3C4E">
            <w:pPr>
              <w:pStyle w:val="15"/>
              <w:spacing w:before="89" w:line="319" w:lineRule="auto"/>
              <w:ind w:left="50" w:right="199" w:hanging="1"/>
              <w:rPr>
                <w:rFonts w:hint="eastAsia"/>
                <w:color w:val="auto"/>
                <w:highlight w:val="none"/>
                <w:lang w:eastAsia="zh-CN"/>
              </w:rPr>
            </w:pPr>
            <w:r>
              <w:rPr>
                <w:color w:val="auto"/>
                <w:spacing w:val="-1"/>
                <w:highlight w:val="none"/>
                <w:lang w:eastAsia="zh-CN"/>
              </w:rPr>
              <w:t>本项目的磋商活动及其相关当事人应当接受有管辖</w:t>
            </w:r>
            <w:r>
              <w:rPr>
                <w:color w:val="auto"/>
                <w:spacing w:val="-2"/>
                <w:highlight w:val="none"/>
                <w:lang w:eastAsia="zh-CN"/>
              </w:rPr>
              <w:t>权的磋商行政监督</w:t>
            </w:r>
            <w:r>
              <w:rPr>
                <w:color w:val="auto"/>
                <w:spacing w:val="-5"/>
                <w:highlight w:val="none"/>
                <w:lang w:eastAsia="zh-CN"/>
              </w:rPr>
              <w:t>部门依法实施的监督。</w:t>
            </w:r>
          </w:p>
        </w:tc>
      </w:tr>
      <w:tr w14:paraId="07BF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462" w:type="dxa"/>
            <w:tcBorders>
              <w:left w:val="single" w:color="000000" w:sz="10" w:space="0"/>
            </w:tcBorders>
          </w:tcPr>
          <w:p w14:paraId="41CEB310">
            <w:pPr>
              <w:spacing w:line="287" w:lineRule="auto"/>
              <w:rPr>
                <w:color w:val="auto"/>
                <w:highlight w:val="none"/>
                <w:lang w:eastAsia="zh-CN"/>
              </w:rPr>
            </w:pPr>
          </w:p>
          <w:p w14:paraId="31B84D79">
            <w:pPr>
              <w:spacing w:line="287" w:lineRule="auto"/>
              <w:rPr>
                <w:color w:val="auto"/>
                <w:highlight w:val="none"/>
                <w:lang w:eastAsia="zh-CN"/>
              </w:rPr>
            </w:pPr>
          </w:p>
          <w:p w14:paraId="0680DA93">
            <w:pPr>
              <w:spacing w:line="287" w:lineRule="auto"/>
              <w:rPr>
                <w:color w:val="auto"/>
                <w:highlight w:val="none"/>
                <w:lang w:eastAsia="zh-CN"/>
              </w:rPr>
            </w:pPr>
          </w:p>
          <w:p w14:paraId="184DF50C">
            <w:pPr>
              <w:pStyle w:val="15"/>
              <w:spacing w:before="78" w:line="220" w:lineRule="auto"/>
              <w:ind w:left="382"/>
              <w:rPr>
                <w:rFonts w:hint="eastAsia"/>
                <w:color w:val="auto"/>
                <w:highlight w:val="none"/>
              </w:rPr>
            </w:pPr>
            <w:r>
              <w:rPr>
                <w:color w:val="auto"/>
                <w:spacing w:val="-12"/>
                <w:highlight w:val="none"/>
              </w:rPr>
              <w:t>同义词语</w:t>
            </w:r>
          </w:p>
        </w:tc>
        <w:tc>
          <w:tcPr>
            <w:tcW w:w="7430" w:type="dxa"/>
            <w:tcBorders>
              <w:right w:val="single" w:color="000000" w:sz="10" w:space="0"/>
            </w:tcBorders>
          </w:tcPr>
          <w:p w14:paraId="01BE9751">
            <w:pPr>
              <w:pStyle w:val="15"/>
              <w:spacing w:before="90" w:line="329" w:lineRule="auto"/>
              <w:ind w:left="48" w:firstLine="3"/>
              <w:rPr>
                <w:rFonts w:hint="eastAsia"/>
                <w:color w:val="auto"/>
                <w:highlight w:val="none"/>
                <w:lang w:eastAsia="zh-CN"/>
              </w:rPr>
            </w:pPr>
            <w:r>
              <w:rPr>
                <w:color w:val="auto"/>
                <w:spacing w:val="-4"/>
                <w:highlight w:val="none"/>
                <w:lang w:eastAsia="zh-CN"/>
              </w:rPr>
              <w:t>构成招标文件组成部分的“通用合同条款”“专</w:t>
            </w:r>
            <w:r>
              <w:rPr>
                <w:color w:val="auto"/>
                <w:spacing w:val="-5"/>
                <w:highlight w:val="none"/>
                <w:lang w:eastAsia="zh-CN"/>
              </w:rPr>
              <w:t>用合同条款”“技术</w:t>
            </w:r>
            <w:r>
              <w:rPr>
                <w:color w:val="auto"/>
                <w:highlight w:val="none"/>
                <w:lang w:eastAsia="zh-CN"/>
              </w:rPr>
              <w:t xml:space="preserve"> </w:t>
            </w:r>
            <w:r>
              <w:rPr>
                <w:color w:val="auto"/>
                <w:spacing w:val="-3"/>
                <w:highlight w:val="none"/>
                <w:lang w:eastAsia="zh-CN"/>
              </w:rPr>
              <w:t>标准和要求”和“采购清单”等章节中出现的措辞“甲方”和“乙方”</w:t>
            </w:r>
            <w:r>
              <w:rPr>
                <w:color w:val="auto"/>
                <w:spacing w:val="-6"/>
                <w:highlight w:val="none"/>
                <w:lang w:eastAsia="zh-CN"/>
              </w:rPr>
              <w:t>在招标投标阶段应当分别按“采购人”和“投标人”进行理解。</w:t>
            </w:r>
          </w:p>
        </w:tc>
      </w:tr>
      <w:tr w14:paraId="502E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462" w:type="dxa"/>
            <w:tcBorders>
              <w:left w:val="single" w:color="000000" w:sz="10" w:space="0"/>
              <w:bottom w:val="single" w:color="000000" w:sz="10" w:space="0"/>
            </w:tcBorders>
          </w:tcPr>
          <w:p w14:paraId="61B3CA19">
            <w:pPr>
              <w:spacing w:line="275" w:lineRule="auto"/>
              <w:rPr>
                <w:color w:val="auto"/>
                <w:highlight w:val="none"/>
                <w:lang w:eastAsia="zh-CN"/>
              </w:rPr>
            </w:pPr>
          </w:p>
          <w:p w14:paraId="495D039A">
            <w:pPr>
              <w:spacing w:line="275" w:lineRule="auto"/>
              <w:rPr>
                <w:color w:val="auto"/>
                <w:highlight w:val="none"/>
                <w:lang w:eastAsia="zh-CN"/>
              </w:rPr>
            </w:pPr>
          </w:p>
          <w:p w14:paraId="10601665">
            <w:pPr>
              <w:spacing w:line="275" w:lineRule="auto"/>
              <w:rPr>
                <w:color w:val="auto"/>
                <w:highlight w:val="none"/>
                <w:lang w:eastAsia="zh-CN"/>
              </w:rPr>
            </w:pPr>
          </w:p>
          <w:p w14:paraId="5147E64D">
            <w:pPr>
              <w:spacing w:line="275" w:lineRule="auto"/>
              <w:rPr>
                <w:color w:val="auto"/>
                <w:highlight w:val="none"/>
                <w:lang w:eastAsia="zh-CN"/>
              </w:rPr>
            </w:pPr>
          </w:p>
          <w:p w14:paraId="4E5AE7FF">
            <w:pPr>
              <w:spacing w:line="276" w:lineRule="auto"/>
              <w:rPr>
                <w:color w:val="auto"/>
                <w:highlight w:val="none"/>
                <w:lang w:eastAsia="zh-CN"/>
              </w:rPr>
            </w:pPr>
          </w:p>
          <w:p w14:paraId="1082FB2E">
            <w:pPr>
              <w:pStyle w:val="15"/>
              <w:spacing w:before="78" w:line="226" w:lineRule="auto"/>
              <w:ind w:left="101" w:right="166" w:hanging="3"/>
              <w:rPr>
                <w:rFonts w:hint="eastAsia"/>
                <w:color w:val="auto"/>
                <w:highlight w:val="none"/>
              </w:rPr>
            </w:pPr>
            <w:r>
              <w:rPr>
                <w:color w:val="auto"/>
                <w:spacing w:val="-4"/>
                <w:highlight w:val="none"/>
              </w:rPr>
              <w:t>其他补充事</w:t>
            </w:r>
            <w:r>
              <w:rPr>
                <w:color w:val="auto"/>
                <w:highlight w:val="none"/>
              </w:rPr>
              <w:t>宜</w:t>
            </w:r>
          </w:p>
        </w:tc>
        <w:tc>
          <w:tcPr>
            <w:tcW w:w="7430" w:type="dxa"/>
            <w:tcBorders>
              <w:bottom w:val="single" w:color="000000" w:sz="10" w:space="0"/>
              <w:right w:val="single" w:color="000000" w:sz="10" w:space="0"/>
            </w:tcBorders>
          </w:tcPr>
          <w:p w14:paraId="0BEAC983">
            <w:pPr>
              <w:pStyle w:val="15"/>
              <w:spacing w:before="87" w:line="233" w:lineRule="auto"/>
              <w:ind w:left="55" w:right="195" w:firstLine="28"/>
              <w:rPr>
                <w:rFonts w:hint="eastAsia"/>
                <w:color w:val="auto"/>
                <w:highlight w:val="none"/>
                <w:lang w:eastAsia="zh-CN"/>
              </w:rPr>
            </w:pPr>
            <w:r>
              <w:rPr>
                <w:color w:val="auto"/>
                <w:spacing w:val="-2"/>
                <w:highlight w:val="none"/>
                <w:lang w:eastAsia="zh-CN"/>
              </w:rPr>
              <w:t>1.供应商在法定质疑期内应当一次性针对采购文件、采</w:t>
            </w:r>
            <w:r>
              <w:rPr>
                <w:color w:val="auto"/>
                <w:spacing w:val="-3"/>
                <w:highlight w:val="none"/>
                <w:lang w:eastAsia="zh-CN"/>
              </w:rPr>
              <w:t>购过程和中标</w:t>
            </w:r>
            <w:r>
              <w:rPr>
                <w:color w:val="auto"/>
                <w:spacing w:val="-2"/>
                <w:highlight w:val="none"/>
                <w:lang w:eastAsia="zh-CN"/>
              </w:rPr>
              <w:t>（成交）结果提出质疑，两次或多次对同一采购程序环节提出的质疑</w:t>
            </w:r>
            <w:r>
              <w:rPr>
                <w:color w:val="auto"/>
                <w:spacing w:val="-10"/>
                <w:highlight w:val="none"/>
                <w:lang w:eastAsia="zh-CN"/>
              </w:rPr>
              <w:t>予以拒收。</w:t>
            </w:r>
          </w:p>
          <w:p w14:paraId="49416A1A">
            <w:pPr>
              <w:pStyle w:val="15"/>
              <w:spacing w:before="210" w:line="228" w:lineRule="auto"/>
              <w:ind w:left="51" w:right="323"/>
              <w:rPr>
                <w:rFonts w:hint="eastAsia"/>
                <w:color w:val="auto"/>
                <w:highlight w:val="none"/>
                <w:lang w:eastAsia="zh-CN"/>
              </w:rPr>
            </w:pPr>
            <w:r>
              <w:rPr>
                <w:color w:val="auto"/>
                <w:spacing w:val="-1"/>
                <w:highlight w:val="none"/>
                <w:lang w:eastAsia="zh-CN"/>
              </w:rPr>
              <w:t>2.依据豫发改公管〔2019〕198号文要求，供</w:t>
            </w:r>
            <w:r>
              <w:rPr>
                <w:color w:val="auto"/>
                <w:spacing w:val="-2"/>
                <w:highlight w:val="none"/>
                <w:lang w:eastAsia="zh-CN"/>
              </w:rPr>
              <w:t>应商投标文件制作器码一致视为串通投标行为，做废标处理，需供应商自行承担责任。</w:t>
            </w:r>
          </w:p>
          <w:p w14:paraId="6D90342B">
            <w:pPr>
              <w:pStyle w:val="15"/>
              <w:spacing w:before="209" w:line="207" w:lineRule="auto"/>
              <w:ind w:left="56"/>
              <w:rPr>
                <w:rFonts w:hint="eastAsia"/>
                <w:color w:val="auto"/>
                <w:highlight w:val="none"/>
                <w:lang w:eastAsia="zh-CN"/>
              </w:rPr>
            </w:pPr>
            <w:r>
              <w:rPr>
                <w:color w:val="auto"/>
                <w:spacing w:val="-3"/>
                <w:highlight w:val="none"/>
                <w:lang w:eastAsia="zh-CN"/>
              </w:rPr>
              <w:t>3.资格审查方式：本项目实行资格后审。</w:t>
            </w:r>
          </w:p>
        </w:tc>
      </w:tr>
    </w:tbl>
    <w:p w14:paraId="1C9F5167">
      <w:pPr>
        <w:pStyle w:val="4"/>
        <w:rPr>
          <w:color w:val="auto"/>
          <w:highlight w:val="none"/>
          <w:lang w:eastAsia="zh-CN"/>
        </w:rPr>
      </w:pPr>
    </w:p>
    <w:p w14:paraId="2702966A">
      <w:pPr>
        <w:rPr>
          <w:color w:val="auto"/>
          <w:highlight w:val="none"/>
          <w:lang w:eastAsia="zh-CN"/>
        </w:rPr>
        <w:sectPr>
          <w:footerReference r:id="rId8" w:type="default"/>
          <w:pgSz w:w="11907" w:h="16841"/>
          <w:pgMar w:top="1440" w:right="1080" w:bottom="1440" w:left="1080" w:header="0" w:footer="794" w:gutter="0"/>
          <w:cols w:space="720" w:num="1"/>
        </w:sectPr>
      </w:pPr>
    </w:p>
    <w:p w14:paraId="29512A9D">
      <w:pPr>
        <w:pStyle w:val="4"/>
        <w:spacing w:line="366" w:lineRule="auto"/>
        <w:rPr>
          <w:color w:val="auto"/>
          <w:highlight w:val="none"/>
          <w:lang w:eastAsia="zh-CN"/>
        </w:rPr>
      </w:pPr>
    </w:p>
    <w:p w14:paraId="29DC952A">
      <w:pPr>
        <w:spacing w:before="91"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一、说明</w:t>
      </w:r>
    </w:p>
    <w:p w14:paraId="0E5334B8">
      <w:pPr>
        <w:spacing w:before="205"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1.采购人、采购代理机构、供应商、联合体</w:t>
      </w:r>
    </w:p>
    <w:p w14:paraId="291A1CC2">
      <w:pPr>
        <w:spacing w:before="183" w:line="312"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1.1采购人、采购代理机构：指依法进行政府</w:t>
      </w:r>
      <w:r>
        <w:rPr>
          <w:rFonts w:ascii="宋体" w:hAnsi="宋体" w:eastAsia="宋体" w:cs="宋体"/>
          <w:color w:val="auto"/>
          <w:spacing w:val="5"/>
          <w:sz w:val="24"/>
          <w:szCs w:val="24"/>
          <w:highlight w:val="none"/>
          <w:lang w:eastAsia="zh-CN"/>
        </w:rPr>
        <w:t>采购的国家机关、事业单位、</w:t>
      </w:r>
      <w:r>
        <w:rPr>
          <w:rFonts w:ascii="宋体" w:hAnsi="宋体" w:eastAsia="宋体" w:cs="宋体"/>
          <w:color w:val="auto"/>
          <w:spacing w:val="4"/>
          <w:sz w:val="24"/>
          <w:szCs w:val="24"/>
          <w:highlight w:val="none"/>
          <w:lang w:eastAsia="zh-CN"/>
        </w:rPr>
        <w:t>团体组织，及其委托的采购代理机构。本项目采购人、采购代理机构</w:t>
      </w:r>
      <w:r>
        <w:rPr>
          <w:rFonts w:ascii="宋体" w:hAnsi="宋体" w:eastAsia="宋体" w:cs="宋体"/>
          <w:color w:val="auto"/>
          <w:spacing w:val="3"/>
          <w:sz w:val="24"/>
          <w:szCs w:val="24"/>
          <w:highlight w:val="none"/>
          <w:lang w:eastAsia="zh-CN"/>
        </w:rPr>
        <w:t>见第一章</w:t>
      </w:r>
      <w:r>
        <w:rPr>
          <w:rFonts w:ascii="宋体" w:hAnsi="宋体" w:eastAsia="宋体" w:cs="宋体"/>
          <w:color w:val="auto"/>
          <w:spacing w:val="-3"/>
          <w:sz w:val="24"/>
          <w:szCs w:val="24"/>
          <w:highlight w:val="none"/>
          <w:lang w:eastAsia="zh-CN"/>
        </w:rPr>
        <w:t>《竞争性磋商公告》。</w:t>
      </w:r>
    </w:p>
    <w:p w14:paraId="69CE14DE">
      <w:pPr>
        <w:spacing w:before="185" w:line="289"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1.2供应商（也称申请人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5"/>
          <w:sz w:val="24"/>
          <w:szCs w:val="24"/>
          <w:highlight w:val="none"/>
          <w:lang w:eastAsia="zh-CN"/>
        </w:rPr>
        <w:t>指向采购人提供货物、工程或者服务的法</w:t>
      </w:r>
      <w:r>
        <w:rPr>
          <w:rFonts w:ascii="宋体" w:hAnsi="宋体" w:eastAsia="宋体" w:cs="宋体"/>
          <w:color w:val="auto"/>
          <w:spacing w:val="4"/>
          <w:sz w:val="24"/>
          <w:szCs w:val="24"/>
          <w:highlight w:val="none"/>
          <w:lang w:eastAsia="zh-CN"/>
        </w:rPr>
        <w:t>人、</w:t>
      </w:r>
      <w:r>
        <w:rPr>
          <w:rFonts w:ascii="宋体" w:hAnsi="宋体" w:eastAsia="宋体" w:cs="宋体"/>
          <w:color w:val="auto"/>
          <w:sz w:val="24"/>
          <w:szCs w:val="24"/>
          <w:highlight w:val="none"/>
          <w:lang w:eastAsia="zh-CN"/>
        </w:rPr>
        <w:t>其他组织或者自然人。</w:t>
      </w:r>
    </w:p>
    <w:p w14:paraId="2203730C">
      <w:pPr>
        <w:spacing w:before="182" w:line="288" w:lineRule="auto"/>
        <w:ind w:left="50" w:right="256"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1.3联合体：指两个以上的自然人、法人或者其他组织组成一个联合体，</w:t>
      </w:r>
      <w:r>
        <w:rPr>
          <w:rFonts w:ascii="宋体" w:hAnsi="宋体" w:eastAsia="宋体" w:cs="宋体"/>
          <w:color w:val="auto"/>
          <w:spacing w:val="-2"/>
          <w:sz w:val="24"/>
          <w:szCs w:val="24"/>
          <w:highlight w:val="none"/>
          <w:lang w:eastAsia="zh-CN"/>
        </w:rPr>
        <w:t>以一个供应商的身份共同参加政府采购。</w:t>
      </w:r>
    </w:p>
    <w:p w14:paraId="79616A7F">
      <w:pPr>
        <w:spacing w:before="184" w:line="219" w:lineRule="auto"/>
        <w:ind w:left="509"/>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2.资金来源、项目属性、科研仪器设备采购</w:t>
      </w:r>
    </w:p>
    <w:p w14:paraId="293F93DB">
      <w:pPr>
        <w:spacing w:line="460" w:lineRule="exact"/>
        <w:ind w:firstLine="504" w:firstLineChars="200"/>
        <w:rPr>
          <w:rFonts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2.1资金来源为</w:t>
      </w:r>
      <w:r>
        <w:rPr>
          <w:rFonts w:hint="eastAsia" w:cs="宋体"/>
          <w:color w:val="auto"/>
          <w:spacing w:val="6"/>
          <w:sz w:val="24"/>
          <w:szCs w:val="24"/>
          <w:highlight w:val="none"/>
          <w:lang w:eastAsia="zh-CN"/>
        </w:rPr>
        <w:t>财政资金：</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z w:val="28"/>
          <w:szCs w:val="28"/>
          <w:highlight w:val="none"/>
          <w:lang w:val="en-US" w:eastAsia="zh-CN"/>
        </w:rPr>
        <w:t>2812493.27</w:t>
      </w:r>
      <w:r>
        <w:rPr>
          <w:rFonts w:hint="eastAsia" w:cs="宋体"/>
          <w:color w:val="auto"/>
          <w:spacing w:val="6"/>
          <w:sz w:val="24"/>
          <w:szCs w:val="24"/>
          <w:highlight w:val="none"/>
          <w:lang w:eastAsia="zh-CN"/>
        </w:rPr>
        <w:t xml:space="preserve">元 </w:t>
      </w:r>
    </w:p>
    <w:p w14:paraId="40B7AE0A">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2.2项目属性见《供应商须知表》。</w:t>
      </w:r>
    </w:p>
    <w:p w14:paraId="619C84D5">
      <w:pPr>
        <w:spacing w:before="180"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2.3是否属于科研仪器设备采购见《供应商</w:t>
      </w:r>
      <w:r>
        <w:rPr>
          <w:rFonts w:ascii="宋体" w:hAnsi="宋体" w:eastAsia="宋体" w:cs="宋体"/>
          <w:color w:val="auto"/>
          <w:spacing w:val="-1"/>
          <w:sz w:val="24"/>
          <w:szCs w:val="24"/>
          <w:highlight w:val="none"/>
          <w:lang w:eastAsia="zh-CN"/>
        </w:rPr>
        <w:t>须知表》。</w:t>
      </w:r>
    </w:p>
    <w:p w14:paraId="4CA0B8FE">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3.现场考察、开标前答疑会</w:t>
      </w:r>
    </w:p>
    <w:p w14:paraId="4CE5CB67">
      <w:pPr>
        <w:spacing w:before="182" w:line="289" w:lineRule="auto"/>
        <w:ind w:left="23" w:right="203"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3.1若《供应商须知表》中规定了组织现场考察、召开磋商前答疑会，则</w:t>
      </w:r>
      <w:r>
        <w:rPr>
          <w:rFonts w:ascii="宋体" w:hAnsi="宋体" w:eastAsia="宋体" w:cs="宋体"/>
          <w:color w:val="auto"/>
          <w:spacing w:val="-3"/>
          <w:sz w:val="24"/>
          <w:szCs w:val="24"/>
          <w:highlight w:val="none"/>
          <w:lang w:eastAsia="zh-CN"/>
        </w:rPr>
        <w:t>供应商应按要求在规定的时间和地点参加。</w:t>
      </w:r>
    </w:p>
    <w:p w14:paraId="26B9142C">
      <w:pPr>
        <w:spacing w:before="180" w:line="313" w:lineRule="auto"/>
        <w:ind w:left="23" w:right="210" w:firstLine="48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3.2由于未参加现场考察或磋商前答疑会而导致对项目实际情况不了解，</w:t>
      </w:r>
      <w:r>
        <w:rPr>
          <w:rFonts w:ascii="宋体" w:hAnsi="宋体" w:eastAsia="宋体" w:cs="宋体"/>
          <w:color w:val="auto"/>
          <w:spacing w:val="4"/>
          <w:sz w:val="24"/>
          <w:szCs w:val="24"/>
          <w:highlight w:val="none"/>
          <w:lang w:eastAsia="zh-CN"/>
        </w:rPr>
        <w:t>影响响应文件编制、磋商报价准确性、综合因素</w:t>
      </w:r>
      <w:r>
        <w:rPr>
          <w:rFonts w:ascii="宋体" w:hAnsi="宋体" w:eastAsia="宋体" w:cs="宋体"/>
          <w:color w:val="auto"/>
          <w:spacing w:val="3"/>
          <w:sz w:val="24"/>
          <w:szCs w:val="24"/>
          <w:highlight w:val="none"/>
          <w:lang w:eastAsia="zh-CN"/>
        </w:rPr>
        <w:t>响应不全面等问题的，由供应</w:t>
      </w:r>
      <w:r>
        <w:rPr>
          <w:rFonts w:ascii="宋体" w:hAnsi="宋体" w:eastAsia="宋体" w:cs="宋体"/>
          <w:color w:val="auto"/>
          <w:spacing w:val="-1"/>
          <w:sz w:val="24"/>
          <w:szCs w:val="24"/>
          <w:highlight w:val="none"/>
          <w:lang w:eastAsia="zh-CN"/>
        </w:rPr>
        <w:t>商自行承担不利评审后果。</w:t>
      </w:r>
    </w:p>
    <w:p w14:paraId="2547A916">
      <w:pPr>
        <w:spacing w:before="182" w:line="219"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4.政府采购政策（包括但不限于下列具体政策要求）</w:t>
      </w:r>
    </w:p>
    <w:p w14:paraId="492E874F">
      <w:pPr>
        <w:spacing w:before="282" w:line="219"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4.1采购本国货物、工程和服务</w:t>
      </w:r>
    </w:p>
    <w:p w14:paraId="1909C522">
      <w:pPr>
        <w:spacing w:before="184" w:line="359" w:lineRule="auto"/>
        <w:ind w:left="22" w:right="19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4.1.1政府采购应当采购本国货物、工</w:t>
      </w:r>
      <w:r>
        <w:rPr>
          <w:rFonts w:ascii="宋体" w:hAnsi="宋体" w:eastAsia="宋体" w:cs="宋体"/>
          <w:color w:val="auto"/>
          <w:sz w:val="24"/>
          <w:szCs w:val="24"/>
          <w:highlight w:val="none"/>
          <w:lang w:eastAsia="zh-CN"/>
        </w:rPr>
        <w:t>程和服务。但有《中华人民共和国政</w:t>
      </w:r>
      <w:r>
        <w:rPr>
          <w:rFonts w:ascii="宋体" w:hAnsi="宋体" w:eastAsia="宋体" w:cs="宋体"/>
          <w:color w:val="auto"/>
          <w:spacing w:val="-3"/>
          <w:sz w:val="24"/>
          <w:szCs w:val="24"/>
          <w:highlight w:val="none"/>
          <w:lang w:eastAsia="zh-CN"/>
        </w:rPr>
        <w:t>府采购法》第十条规定情形的除外。</w:t>
      </w:r>
    </w:p>
    <w:p w14:paraId="26DC5E41">
      <w:pPr>
        <w:spacing w:line="359" w:lineRule="auto"/>
        <w:ind w:left="32" w:right="193"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4.1.2本项目如接受非本国货物、工程、服务参与磋商，则</w:t>
      </w:r>
      <w:r>
        <w:rPr>
          <w:rFonts w:ascii="宋体" w:hAnsi="宋体" w:eastAsia="宋体" w:cs="宋体"/>
          <w:color w:val="auto"/>
          <w:sz w:val="24"/>
          <w:szCs w:val="24"/>
          <w:highlight w:val="none"/>
          <w:lang w:eastAsia="zh-CN"/>
        </w:rPr>
        <w:t>具体要求见第二</w:t>
      </w:r>
      <w:r>
        <w:rPr>
          <w:rFonts w:ascii="宋体" w:hAnsi="宋体" w:eastAsia="宋体" w:cs="宋体"/>
          <w:color w:val="auto"/>
          <w:spacing w:val="-21"/>
          <w:sz w:val="24"/>
          <w:szCs w:val="24"/>
          <w:highlight w:val="none"/>
          <w:lang w:eastAsia="zh-CN"/>
        </w:rPr>
        <w:t>章《采购需求》。</w:t>
      </w:r>
    </w:p>
    <w:p w14:paraId="6F18A03A">
      <w:pPr>
        <w:spacing w:before="2" w:line="360" w:lineRule="auto"/>
        <w:ind w:left="21" w:right="193"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4.1.3进口产品指通过中国海关报关验放进入中国境内且产自关境外的产</w:t>
      </w:r>
      <w:r>
        <w:rPr>
          <w:rFonts w:ascii="宋体" w:hAnsi="宋体" w:eastAsia="宋体" w:cs="宋体"/>
          <w:color w:val="auto"/>
          <w:spacing w:val="-3"/>
          <w:sz w:val="24"/>
          <w:szCs w:val="24"/>
          <w:highlight w:val="none"/>
          <w:lang w:eastAsia="zh-CN"/>
        </w:rPr>
        <w:t>品，包括已经进入中国境内的进口产品。关于进口产品的相关规定依据《政府采</w:t>
      </w:r>
      <w:r>
        <w:rPr>
          <w:rFonts w:ascii="宋体" w:hAnsi="宋体" w:eastAsia="宋体" w:cs="宋体"/>
          <w:color w:val="auto"/>
          <w:sz w:val="24"/>
          <w:szCs w:val="24"/>
          <w:highlight w:val="none"/>
          <w:lang w:eastAsia="zh-CN"/>
        </w:rPr>
        <w:t>购进口产品管理办法》（财库〔2007〕119号文）、《关于政府采购进口产品管</w:t>
      </w:r>
    </w:p>
    <w:p w14:paraId="1EC7CF40">
      <w:pPr>
        <w:spacing w:line="360" w:lineRule="auto"/>
        <w:rPr>
          <w:rFonts w:hint="eastAsia" w:ascii="宋体" w:hAnsi="宋体" w:eastAsia="宋体" w:cs="宋体"/>
          <w:color w:val="auto"/>
          <w:sz w:val="24"/>
          <w:szCs w:val="24"/>
          <w:highlight w:val="none"/>
          <w:lang w:eastAsia="zh-CN"/>
        </w:rPr>
        <w:sectPr>
          <w:headerReference r:id="rId9" w:type="default"/>
          <w:footerReference r:id="rId10" w:type="default"/>
          <w:pgSz w:w="11907" w:h="16841"/>
          <w:pgMar w:top="1833" w:right="1601" w:bottom="1004" w:left="1785" w:header="1401" w:footer="791" w:gutter="0"/>
          <w:cols w:space="720" w:num="1"/>
        </w:sectPr>
      </w:pPr>
    </w:p>
    <w:p w14:paraId="72669F97">
      <w:pPr>
        <w:pStyle w:val="4"/>
        <w:spacing w:line="247" w:lineRule="auto"/>
        <w:rPr>
          <w:color w:val="auto"/>
          <w:highlight w:val="none"/>
          <w:lang w:eastAsia="zh-CN"/>
        </w:rPr>
      </w:pPr>
    </w:p>
    <w:p w14:paraId="66055FC9">
      <w:pPr>
        <w:pStyle w:val="4"/>
        <w:spacing w:line="247" w:lineRule="auto"/>
        <w:rPr>
          <w:color w:val="auto"/>
          <w:highlight w:val="none"/>
          <w:lang w:eastAsia="zh-CN"/>
        </w:rPr>
      </w:pPr>
    </w:p>
    <w:p w14:paraId="77388CA4">
      <w:pPr>
        <w:pStyle w:val="4"/>
        <w:spacing w:line="248" w:lineRule="auto"/>
        <w:rPr>
          <w:color w:val="auto"/>
          <w:highlight w:val="none"/>
          <w:lang w:eastAsia="zh-CN"/>
        </w:rPr>
      </w:pPr>
    </w:p>
    <w:p w14:paraId="4F785BA0">
      <w:pPr>
        <w:pStyle w:val="4"/>
        <w:spacing w:line="248" w:lineRule="auto"/>
        <w:rPr>
          <w:color w:val="auto"/>
          <w:highlight w:val="none"/>
          <w:lang w:eastAsia="zh-CN"/>
        </w:rPr>
      </w:pPr>
    </w:p>
    <w:p w14:paraId="575FE044">
      <w:pPr>
        <w:spacing w:before="78" w:line="359" w:lineRule="auto"/>
        <w:ind w:left="28" w:right="19"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理有关问题的通知》（财办库〔2008〕248号文）以及</w:t>
      </w:r>
      <w:r>
        <w:rPr>
          <w:rFonts w:ascii="宋体" w:hAnsi="宋体" w:eastAsia="宋体" w:cs="宋体"/>
          <w:color w:val="auto"/>
          <w:spacing w:val="6"/>
          <w:sz w:val="24"/>
          <w:szCs w:val="24"/>
          <w:highlight w:val="none"/>
          <w:lang w:eastAsia="zh-CN"/>
        </w:rPr>
        <w:t>南阳市财政局的具体规</w:t>
      </w:r>
      <w:r>
        <w:rPr>
          <w:rFonts w:ascii="宋体" w:hAnsi="宋体" w:eastAsia="宋体" w:cs="宋体"/>
          <w:color w:val="auto"/>
          <w:spacing w:val="-12"/>
          <w:sz w:val="24"/>
          <w:szCs w:val="24"/>
          <w:highlight w:val="none"/>
          <w:lang w:eastAsia="zh-CN"/>
        </w:rPr>
        <w:t>定。</w:t>
      </w:r>
    </w:p>
    <w:p w14:paraId="142B7410">
      <w:pPr>
        <w:spacing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4.2中小企业、监狱企业及残疾人福利性单位</w:t>
      </w:r>
    </w:p>
    <w:p w14:paraId="621037BE">
      <w:pPr>
        <w:spacing w:before="181" w:line="220" w:lineRule="auto"/>
        <w:ind w:left="49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4.2.1中小企业定义：</w:t>
      </w:r>
    </w:p>
    <w:p w14:paraId="23375B20">
      <w:pPr>
        <w:spacing w:before="177" w:line="342" w:lineRule="auto"/>
        <w:ind w:right="8" w:firstLine="630" w:firstLineChars="3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宋体" w:hAnsi="宋体" w:eastAsia="宋体" w:cs="宋体"/>
          <w:color w:val="auto"/>
          <w:spacing w:val="-3"/>
          <w:sz w:val="24"/>
          <w:szCs w:val="24"/>
          <w:highlight w:val="none"/>
          <w:lang w:eastAsia="zh-CN"/>
        </w:rPr>
        <w:t>4.2.1.1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中小企业是指在中华人民共和国境内依</w:t>
      </w:r>
      <w:r>
        <w:rPr>
          <w:rFonts w:ascii="宋体" w:hAnsi="宋体" w:eastAsia="宋体" w:cs="宋体"/>
          <w:color w:val="auto"/>
          <w:spacing w:val="-4"/>
          <w:sz w:val="24"/>
          <w:szCs w:val="24"/>
          <w:highlight w:val="none"/>
          <w:lang w:eastAsia="zh-CN"/>
        </w:rPr>
        <w:t>法设立，依据国务院批准的</w:t>
      </w:r>
      <w:r>
        <w:rPr>
          <w:rFonts w:ascii="宋体" w:hAnsi="宋体" w:eastAsia="宋体" w:cs="宋体"/>
          <w:color w:val="auto"/>
          <w:spacing w:val="-3"/>
          <w:sz w:val="24"/>
          <w:szCs w:val="24"/>
          <w:highlight w:val="none"/>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3"/>
          <w:sz w:val="24"/>
          <w:szCs w:val="24"/>
          <w:highlight w:val="none"/>
          <w:lang w:eastAsia="zh-CN"/>
        </w:rPr>
        <w:t>（财库〔2020〕46号）、《关于印发中小企业划型标准规定的通知》（工信部联</w:t>
      </w:r>
      <w:r>
        <w:rPr>
          <w:rFonts w:ascii="宋体" w:hAnsi="宋体" w:eastAsia="宋体" w:cs="宋体"/>
          <w:color w:val="auto"/>
          <w:spacing w:val="-5"/>
          <w:sz w:val="24"/>
          <w:szCs w:val="24"/>
          <w:highlight w:val="none"/>
          <w:lang w:eastAsia="zh-CN"/>
        </w:rPr>
        <w:t>企业〔2011〕300号）执行。</w:t>
      </w:r>
    </w:p>
    <w:p w14:paraId="1DAFB212">
      <w:pPr>
        <w:spacing w:before="179" w:line="290" w:lineRule="auto"/>
        <w:ind w:left="21" w:right="20" w:firstLine="62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宋体" w:hAnsi="宋体" w:eastAsia="宋体" w:cs="宋体"/>
          <w:color w:val="auto"/>
          <w:spacing w:val="-4"/>
          <w:sz w:val="24"/>
          <w:szCs w:val="24"/>
          <w:highlight w:val="none"/>
          <w:lang w:eastAsia="zh-CN"/>
        </w:rPr>
        <w:t>4.2.1.2</w:t>
      </w:r>
      <w:r>
        <w:rPr>
          <w:rFonts w:ascii="宋体" w:hAnsi="宋体" w:eastAsia="宋体" w:cs="宋体"/>
          <w:color w:val="auto"/>
          <w:spacing w:val="-4"/>
          <w:sz w:val="24"/>
          <w:szCs w:val="24"/>
          <w:highlight w:val="none"/>
          <w:lang w:eastAsia="zh-CN"/>
        </w:rPr>
        <w:fldChar w:fldCharType="end"/>
      </w:r>
      <w:r>
        <w:rPr>
          <w:rFonts w:ascii="宋体" w:hAnsi="宋体" w:eastAsia="宋体" w:cs="宋体"/>
          <w:color w:val="auto"/>
          <w:spacing w:val="-4"/>
          <w:sz w:val="24"/>
          <w:szCs w:val="24"/>
          <w:highlight w:val="none"/>
          <w:lang w:eastAsia="zh-CN"/>
        </w:rPr>
        <w:t>供应商提供的货物、工程或者服务符合下列情形的，享受中小企业</w:t>
      </w:r>
      <w:r>
        <w:rPr>
          <w:rFonts w:ascii="宋体" w:hAnsi="宋体" w:eastAsia="宋体" w:cs="宋体"/>
          <w:color w:val="auto"/>
          <w:spacing w:val="-5"/>
          <w:sz w:val="24"/>
          <w:szCs w:val="24"/>
          <w:highlight w:val="none"/>
          <w:lang w:eastAsia="zh-CN"/>
        </w:rPr>
        <w:t>扶持政策：</w:t>
      </w:r>
    </w:p>
    <w:p w14:paraId="784F0F0A">
      <w:pPr>
        <w:spacing w:before="180" w:line="290" w:lineRule="auto"/>
        <w:ind w:left="24" w:right="2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（1）在货物采购项目中，货物由中小企业制造，即货物由中小企业生产且</w:t>
      </w:r>
      <w:r>
        <w:rPr>
          <w:rFonts w:ascii="宋体" w:hAnsi="宋体" w:eastAsia="宋体" w:cs="宋体"/>
          <w:color w:val="auto"/>
          <w:spacing w:val="-5"/>
          <w:sz w:val="24"/>
          <w:szCs w:val="24"/>
          <w:highlight w:val="none"/>
          <w:lang w:eastAsia="zh-CN"/>
        </w:rPr>
        <w:t>使用该中小企业商号或者注册商标；</w:t>
      </w:r>
    </w:p>
    <w:p w14:paraId="0C00DCCF">
      <w:pPr>
        <w:spacing w:before="182" w:line="290" w:lineRule="auto"/>
        <w:ind w:left="22" w:right="26"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（2）在工程采购项目中，工程由中小企业承建，即工程施工单位为中小企</w:t>
      </w:r>
      <w:r>
        <w:rPr>
          <w:rFonts w:ascii="宋体" w:hAnsi="宋体" w:eastAsia="宋体" w:cs="宋体"/>
          <w:color w:val="auto"/>
          <w:spacing w:val="-18"/>
          <w:sz w:val="24"/>
          <w:szCs w:val="24"/>
          <w:highlight w:val="none"/>
          <w:lang w:eastAsia="zh-CN"/>
        </w:rPr>
        <w:t>业；</w:t>
      </w:r>
    </w:p>
    <w:p w14:paraId="1823B383">
      <w:pPr>
        <w:spacing w:before="181" w:line="288" w:lineRule="auto"/>
        <w:ind w:left="27" w:right="36"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（3）在服务采购项目中，服务由中小企业承接，即提供服务的人</w:t>
      </w:r>
      <w:r>
        <w:rPr>
          <w:rFonts w:ascii="宋体" w:hAnsi="宋体" w:eastAsia="宋体" w:cs="宋体"/>
          <w:color w:val="auto"/>
          <w:spacing w:val="-1"/>
          <w:sz w:val="24"/>
          <w:szCs w:val="24"/>
          <w:highlight w:val="none"/>
          <w:lang w:eastAsia="zh-CN"/>
        </w:rPr>
        <w:t>员为中小</w:t>
      </w:r>
      <w:r>
        <w:rPr>
          <w:rFonts w:ascii="宋体" w:hAnsi="宋体" w:eastAsia="宋体" w:cs="宋体"/>
          <w:color w:val="auto"/>
          <w:spacing w:val="-4"/>
          <w:sz w:val="24"/>
          <w:szCs w:val="24"/>
          <w:highlight w:val="none"/>
          <w:lang w:eastAsia="zh-CN"/>
        </w:rPr>
        <w:t>企业依照《中华人民共和国劳动合同法》订立</w:t>
      </w:r>
      <w:r>
        <w:rPr>
          <w:rFonts w:ascii="宋体" w:hAnsi="宋体" w:eastAsia="宋体" w:cs="宋体"/>
          <w:color w:val="auto"/>
          <w:spacing w:val="-5"/>
          <w:sz w:val="24"/>
          <w:szCs w:val="24"/>
          <w:highlight w:val="none"/>
          <w:lang w:eastAsia="zh-CN"/>
        </w:rPr>
        <w:t>劳动合同的从业人员。</w:t>
      </w:r>
    </w:p>
    <w:p w14:paraId="2CAA78EA">
      <w:pPr>
        <w:spacing w:before="185" w:line="288"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宋体" w:hAnsi="宋体" w:eastAsia="宋体" w:cs="宋体"/>
          <w:color w:val="auto"/>
          <w:spacing w:val="-3"/>
          <w:sz w:val="24"/>
          <w:szCs w:val="24"/>
          <w:highlight w:val="none"/>
          <w:lang w:eastAsia="zh-CN"/>
        </w:rPr>
        <w:t>4.2.1.3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在货物采购项目中，供应商提供的货物</w:t>
      </w:r>
      <w:r>
        <w:rPr>
          <w:rFonts w:ascii="宋体" w:hAnsi="宋体" w:eastAsia="宋体" w:cs="宋体"/>
          <w:color w:val="auto"/>
          <w:spacing w:val="-4"/>
          <w:sz w:val="24"/>
          <w:szCs w:val="24"/>
          <w:highlight w:val="none"/>
          <w:lang w:eastAsia="zh-CN"/>
        </w:rPr>
        <w:t>既有中小企业制造货物，也</w:t>
      </w:r>
      <w:r>
        <w:rPr>
          <w:rFonts w:ascii="宋体" w:hAnsi="宋体" w:eastAsia="宋体" w:cs="宋体"/>
          <w:color w:val="auto"/>
          <w:spacing w:val="-5"/>
          <w:sz w:val="24"/>
          <w:szCs w:val="24"/>
          <w:highlight w:val="none"/>
          <w:lang w:eastAsia="zh-CN"/>
        </w:rPr>
        <w:t>有大型企业制造货物的，不享受中小企业扶持政策。</w:t>
      </w:r>
    </w:p>
    <w:p w14:paraId="22ED780F">
      <w:pPr>
        <w:spacing w:before="184" w:line="289"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宋体" w:hAnsi="宋体" w:eastAsia="宋体" w:cs="宋体"/>
          <w:color w:val="auto"/>
          <w:spacing w:val="-3"/>
          <w:sz w:val="24"/>
          <w:szCs w:val="24"/>
          <w:highlight w:val="none"/>
          <w:lang w:eastAsia="zh-CN"/>
        </w:rPr>
        <w:t>4.2.1.4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以联合体形式参加政府采购活动，联合</w:t>
      </w:r>
      <w:r>
        <w:rPr>
          <w:rFonts w:ascii="宋体" w:hAnsi="宋体" w:eastAsia="宋体" w:cs="宋体"/>
          <w:color w:val="auto"/>
          <w:spacing w:val="-4"/>
          <w:sz w:val="24"/>
          <w:szCs w:val="24"/>
          <w:highlight w:val="none"/>
          <w:lang w:eastAsia="zh-CN"/>
        </w:rPr>
        <w:t>体各方均为中小企业的，联合体视同中小企业。其中，联合体各方均为小微企业的，联</w:t>
      </w:r>
      <w:r>
        <w:rPr>
          <w:rFonts w:ascii="宋体" w:hAnsi="宋体" w:eastAsia="宋体" w:cs="宋体"/>
          <w:color w:val="auto"/>
          <w:spacing w:val="-5"/>
          <w:sz w:val="24"/>
          <w:szCs w:val="24"/>
          <w:highlight w:val="none"/>
          <w:lang w:eastAsia="zh-CN"/>
        </w:rPr>
        <w:t>合体视同小微企业。</w:t>
      </w:r>
    </w:p>
    <w:p w14:paraId="0B23A321">
      <w:pPr>
        <w:spacing w:before="180" w:line="360" w:lineRule="auto"/>
        <w:ind w:left="22" w:firstLine="47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4.2.2在政府采购活动中，监狱企业视同小型、微型</w:t>
      </w:r>
      <w:r>
        <w:rPr>
          <w:rFonts w:ascii="宋体" w:hAnsi="宋体" w:eastAsia="宋体" w:cs="宋体"/>
          <w:color w:val="auto"/>
          <w:spacing w:val="-1"/>
          <w:sz w:val="24"/>
          <w:szCs w:val="24"/>
          <w:highlight w:val="none"/>
          <w:lang w:eastAsia="zh-CN"/>
        </w:rPr>
        <w:t>企业，享受预留份额、</w:t>
      </w:r>
      <w:r>
        <w:rPr>
          <w:rFonts w:ascii="宋体" w:hAnsi="宋体" w:eastAsia="宋体" w:cs="宋体"/>
          <w:color w:val="auto"/>
          <w:spacing w:val="-3"/>
          <w:sz w:val="24"/>
          <w:szCs w:val="24"/>
          <w:highlight w:val="none"/>
          <w:lang w:eastAsia="zh-CN"/>
        </w:rPr>
        <w:t>评审中价格扣除等政府采购促进中小企业发展的政府采购政策。监狱企业定义：是指由司法部认定的为罪犯、戒毒人员提供生产项目和劳动对象，且全部产权属</w:t>
      </w:r>
      <w:r>
        <w:rPr>
          <w:rFonts w:ascii="宋体" w:hAnsi="宋体" w:eastAsia="宋体" w:cs="宋体"/>
          <w:color w:val="auto"/>
          <w:spacing w:val="-9"/>
          <w:sz w:val="24"/>
          <w:szCs w:val="24"/>
          <w:highlight w:val="none"/>
          <w:lang w:eastAsia="zh-CN"/>
        </w:rPr>
        <w:t>于司法部监狱管理局、戒毒管理局、直属煤矿管理局，各省、自治区、直</w:t>
      </w:r>
      <w:r>
        <w:rPr>
          <w:rFonts w:ascii="宋体" w:hAnsi="宋体" w:eastAsia="宋体" w:cs="宋体"/>
          <w:color w:val="auto"/>
          <w:spacing w:val="-10"/>
          <w:sz w:val="24"/>
          <w:szCs w:val="24"/>
          <w:highlight w:val="none"/>
          <w:lang w:eastAsia="zh-CN"/>
        </w:rPr>
        <w:t>辖市监狱</w:t>
      </w:r>
      <w:r>
        <w:rPr>
          <w:rFonts w:ascii="宋体" w:hAnsi="宋体" w:eastAsia="宋体" w:cs="宋体"/>
          <w:color w:val="auto"/>
          <w:spacing w:val="-9"/>
          <w:sz w:val="24"/>
          <w:szCs w:val="24"/>
          <w:highlight w:val="none"/>
          <w:lang w:eastAsia="zh-CN"/>
        </w:rPr>
        <w:t>管理局、戒毒管理局，各地（设区的市）监狱、强制隔离戒毒所、戒毒康</w:t>
      </w:r>
      <w:r>
        <w:rPr>
          <w:rFonts w:ascii="宋体" w:hAnsi="宋体" w:eastAsia="宋体" w:cs="宋体"/>
          <w:color w:val="auto"/>
          <w:spacing w:val="-10"/>
          <w:sz w:val="24"/>
          <w:szCs w:val="24"/>
          <w:highlight w:val="none"/>
          <w:lang w:eastAsia="zh-CN"/>
        </w:rPr>
        <w:t>复所，以</w:t>
      </w:r>
      <w:r>
        <w:rPr>
          <w:rFonts w:ascii="宋体" w:hAnsi="宋体" w:eastAsia="宋体" w:cs="宋体"/>
          <w:color w:val="auto"/>
          <w:spacing w:val="-7"/>
          <w:sz w:val="24"/>
          <w:szCs w:val="24"/>
          <w:highlight w:val="none"/>
          <w:lang w:eastAsia="zh-CN"/>
        </w:rPr>
        <w:t>及新疆生产建设兵团监狱管理局、戒毒管理</w:t>
      </w:r>
      <w:r>
        <w:rPr>
          <w:rFonts w:ascii="宋体" w:hAnsi="宋体" w:eastAsia="宋体" w:cs="宋体"/>
          <w:color w:val="auto"/>
          <w:spacing w:val="-8"/>
          <w:sz w:val="24"/>
          <w:szCs w:val="24"/>
          <w:highlight w:val="none"/>
          <w:lang w:eastAsia="zh-CN"/>
        </w:rPr>
        <w:t>局的企业。</w:t>
      </w:r>
    </w:p>
    <w:p w14:paraId="7135EDFF">
      <w:pPr>
        <w:spacing w:line="360" w:lineRule="auto"/>
        <w:rPr>
          <w:rFonts w:hint="eastAsia" w:ascii="宋体" w:hAnsi="宋体" w:eastAsia="宋体" w:cs="宋体"/>
          <w:color w:val="auto"/>
          <w:sz w:val="24"/>
          <w:szCs w:val="24"/>
          <w:highlight w:val="none"/>
          <w:lang w:eastAsia="zh-CN"/>
        </w:rPr>
        <w:sectPr>
          <w:headerReference r:id="rId11" w:type="default"/>
          <w:footerReference r:id="rId12" w:type="default"/>
          <w:pgSz w:w="11907" w:h="16841"/>
          <w:pgMar w:top="400" w:right="1784" w:bottom="1004" w:left="1785" w:header="0" w:footer="794" w:gutter="0"/>
          <w:cols w:space="720" w:num="1"/>
        </w:sectPr>
      </w:pPr>
    </w:p>
    <w:p w14:paraId="3CF834A4">
      <w:pPr>
        <w:pStyle w:val="4"/>
        <w:spacing w:line="247" w:lineRule="auto"/>
        <w:rPr>
          <w:color w:val="auto"/>
          <w:highlight w:val="none"/>
          <w:lang w:eastAsia="zh-CN"/>
        </w:rPr>
      </w:pPr>
    </w:p>
    <w:p w14:paraId="19084BBA">
      <w:pPr>
        <w:pStyle w:val="4"/>
        <w:spacing w:line="248" w:lineRule="auto"/>
        <w:rPr>
          <w:color w:val="auto"/>
          <w:highlight w:val="none"/>
          <w:lang w:eastAsia="zh-CN"/>
        </w:rPr>
      </w:pPr>
    </w:p>
    <w:p w14:paraId="6E4DD15F">
      <w:pPr>
        <w:pStyle w:val="4"/>
        <w:spacing w:line="248" w:lineRule="auto"/>
        <w:rPr>
          <w:color w:val="auto"/>
          <w:highlight w:val="none"/>
          <w:lang w:eastAsia="zh-CN"/>
        </w:rPr>
      </w:pPr>
    </w:p>
    <w:p w14:paraId="3A660932">
      <w:pPr>
        <w:pStyle w:val="4"/>
        <w:spacing w:line="248" w:lineRule="auto"/>
        <w:rPr>
          <w:color w:val="auto"/>
          <w:highlight w:val="none"/>
          <w:lang w:eastAsia="zh-CN"/>
        </w:rPr>
      </w:pPr>
    </w:p>
    <w:p w14:paraId="777B9B5A">
      <w:pPr>
        <w:spacing w:before="78" w:line="359" w:lineRule="auto"/>
        <w:ind w:left="23" w:right="5"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4.2.3在政府采购活动中，残疾人福利性单位视同小型、微型企业，享受预留</w:t>
      </w:r>
      <w:r>
        <w:rPr>
          <w:rFonts w:ascii="宋体" w:hAnsi="宋体" w:eastAsia="宋体" w:cs="宋体"/>
          <w:color w:val="auto"/>
          <w:spacing w:val="-3"/>
          <w:sz w:val="24"/>
          <w:szCs w:val="24"/>
          <w:highlight w:val="none"/>
          <w:lang w:eastAsia="zh-CN"/>
        </w:rPr>
        <w:t>份额、评审中价格扣除等促进中小企业发展的政府采购政策。残疾人福利性单位</w:t>
      </w:r>
      <w:r>
        <w:rPr>
          <w:rFonts w:ascii="宋体" w:hAnsi="宋体" w:eastAsia="宋体" w:cs="宋体"/>
          <w:color w:val="auto"/>
          <w:spacing w:val="-7"/>
          <w:sz w:val="24"/>
          <w:szCs w:val="24"/>
          <w:highlight w:val="none"/>
          <w:lang w:eastAsia="zh-CN"/>
        </w:rPr>
        <w:t>定义：享受政府采购支持政策的残疾人福利性单位应当</w:t>
      </w:r>
      <w:r>
        <w:rPr>
          <w:rFonts w:ascii="宋体" w:hAnsi="宋体" w:eastAsia="宋体" w:cs="宋体"/>
          <w:color w:val="auto"/>
          <w:spacing w:val="-8"/>
          <w:sz w:val="24"/>
          <w:szCs w:val="24"/>
          <w:highlight w:val="none"/>
          <w:lang w:eastAsia="zh-CN"/>
        </w:rPr>
        <w:t>同时满足以下条件：</w:t>
      </w:r>
    </w:p>
    <w:p w14:paraId="5C03C3E1">
      <w:pPr>
        <w:spacing w:before="2" w:line="288" w:lineRule="auto"/>
        <w:ind w:right="55"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宋体" w:hAnsi="宋体" w:eastAsia="宋体" w:cs="宋体"/>
          <w:color w:val="auto"/>
          <w:spacing w:val="-3"/>
          <w:sz w:val="24"/>
          <w:szCs w:val="24"/>
          <w:highlight w:val="none"/>
          <w:lang w:eastAsia="zh-CN"/>
        </w:rPr>
        <w:t>4.2.3.1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安置的残疾人占本单位在职职工人数的比例不低于25%（含25%</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9"/>
          <w:sz w:val="24"/>
          <w:szCs w:val="24"/>
          <w:highlight w:val="none"/>
          <w:lang w:eastAsia="zh-CN"/>
        </w:rPr>
        <w:t>并且安置的残疾人人数不少于10人（含10人</w:t>
      </w:r>
      <w:r>
        <w:rPr>
          <w:rFonts w:ascii="宋体" w:hAnsi="宋体" w:eastAsia="宋体" w:cs="宋体"/>
          <w:color w:val="auto"/>
          <w:spacing w:val="3"/>
          <w:sz w:val="24"/>
          <w:szCs w:val="24"/>
          <w:highlight w:val="none"/>
          <w:lang w:eastAsia="zh-CN"/>
        </w:rPr>
        <w:t>）；</w:t>
      </w:r>
    </w:p>
    <w:p w14:paraId="177E7611">
      <w:pPr>
        <w:spacing w:before="182"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宋体" w:hAnsi="宋体" w:eastAsia="宋体" w:cs="宋体"/>
          <w:color w:val="auto"/>
          <w:spacing w:val="-3"/>
          <w:sz w:val="24"/>
          <w:szCs w:val="24"/>
          <w:highlight w:val="none"/>
          <w:lang w:eastAsia="zh-CN"/>
        </w:rPr>
        <w:t>4.2.3.2</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依法与安置的每位残疾人签订了一年以上（含一年）的劳动</w:t>
      </w:r>
      <w:r>
        <w:rPr>
          <w:rFonts w:ascii="宋体" w:hAnsi="宋体" w:eastAsia="宋体" w:cs="宋体"/>
          <w:color w:val="auto"/>
          <w:spacing w:val="-4"/>
          <w:sz w:val="24"/>
          <w:szCs w:val="24"/>
          <w:highlight w:val="none"/>
          <w:lang w:eastAsia="zh-CN"/>
        </w:rPr>
        <w:t>合同或</w:t>
      </w:r>
      <w:r>
        <w:rPr>
          <w:rFonts w:ascii="宋体" w:hAnsi="宋体" w:eastAsia="宋体" w:cs="宋体"/>
          <w:color w:val="auto"/>
          <w:spacing w:val="-7"/>
          <w:sz w:val="24"/>
          <w:szCs w:val="24"/>
          <w:highlight w:val="none"/>
          <w:lang w:eastAsia="zh-CN"/>
        </w:rPr>
        <w:t>服务协议；</w:t>
      </w:r>
    </w:p>
    <w:p w14:paraId="69843028">
      <w:pPr>
        <w:spacing w:before="181"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宋体" w:hAnsi="宋体" w:eastAsia="宋体" w:cs="宋体"/>
          <w:color w:val="auto"/>
          <w:spacing w:val="-3"/>
          <w:sz w:val="24"/>
          <w:szCs w:val="24"/>
          <w:highlight w:val="none"/>
          <w:lang w:eastAsia="zh-CN"/>
        </w:rPr>
        <w:t>4.2.3.3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为安置的每位残疾人按月足额缴纳了基本养老、医疗、失业</w:t>
      </w:r>
      <w:r>
        <w:rPr>
          <w:rFonts w:ascii="宋体" w:hAnsi="宋体" w:eastAsia="宋体" w:cs="宋体"/>
          <w:color w:val="auto"/>
          <w:spacing w:val="-4"/>
          <w:sz w:val="24"/>
          <w:szCs w:val="24"/>
          <w:highlight w:val="none"/>
          <w:lang w:eastAsia="zh-CN"/>
        </w:rPr>
        <w:t>、工伤</w:t>
      </w:r>
      <w:r>
        <w:rPr>
          <w:rFonts w:ascii="宋体" w:hAnsi="宋体" w:eastAsia="宋体" w:cs="宋体"/>
          <w:color w:val="auto"/>
          <w:spacing w:val="-8"/>
          <w:sz w:val="24"/>
          <w:szCs w:val="24"/>
          <w:highlight w:val="none"/>
          <w:lang w:eastAsia="zh-CN"/>
        </w:rPr>
        <w:t>和生育等社会保险费；</w:t>
      </w:r>
    </w:p>
    <w:p w14:paraId="0F386166">
      <w:pPr>
        <w:spacing w:before="183"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宋体" w:hAnsi="宋体" w:eastAsia="宋体" w:cs="宋体"/>
          <w:color w:val="auto"/>
          <w:spacing w:val="-3"/>
          <w:sz w:val="24"/>
          <w:szCs w:val="24"/>
          <w:highlight w:val="none"/>
          <w:lang w:eastAsia="zh-CN"/>
        </w:rPr>
        <w:t>4.2.3.4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通过银行等金融机构向安置的每位残疾人，按月支付了不低</w:t>
      </w:r>
      <w:r>
        <w:rPr>
          <w:rFonts w:ascii="宋体" w:hAnsi="宋体" w:eastAsia="宋体" w:cs="宋体"/>
          <w:color w:val="auto"/>
          <w:spacing w:val="-4"/>
          <w:sz w:val="24"/>
          <w:szCs w:val="24"/>
          <w:highlight w:val="none"/>
          <w:lang w:eastAsia="zh-CN"/>
        </w:rPr>
        <w:t>于单位</w:t>
      </w:r>
      <w:r>
        <w:rPr>
          <w:rFonts w:ascii="宋体" w:hAnsi="宋体" w:eastAsia="宋体" w:cs="宋体"/>
          <w:color w:val="auto"/>
          <w:spacing w:val="-8"/>
          <w:sz w:val="24"/>
          <w:szCs w:val="24"/>
          <w:highlight w:val="none"/>
          <w:lang w:eastAsia="zh-CN"/>
        </w:rPr>
        <w:t>所在区县的月最低工资标准的工资；</w:t>
      </w:r>
    </w:p>
    <w:p w14:paraId="00FD4AFE">
      <w:pPr>
        <w:spacing w:before="148" w:line="321" w:lineRule="auto"/>
        <w:ind w:right="4"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宋体" w:hAnsi="宋体" w:eastAsia="宋体" w:cs="宋体"/>
          <w:color w:val="auto"/>
          <w:spacing w:val="-6"/>
          <w:sz w:val="24"/>
          <w:szCs w:val="24"/>
          <w:highlight w:val="none"/>
          <w:lang w:eastAsia="zh-CN"/>
        </w:rPr>
        <w:t>4.2.3.5</w:t>
      </w:r>
      <w:r>
        <w:rPr>
          <w:rFonts w:ascii="宋体" w:hAnsi="宋体" w:eastAsia="宋体" w:cs="宋体"/>
          <w:color w:val="auto"/>
          <w:spacing w:val="-6"/>
          <w:sz w:val="24"/>
          <w:szCs w:val="24"/>
          <w:highlight w:val="none"/>
          <w:lang w:eastAsia="zh-CN"/>
        </w:rPr>
        <w:fldChar w:fldCharType="end"/>
      </w:r>
      <w:r>
        <w:rPr>
          <w:rFonts w:ascii="宋体" w:hAnsi="宋体" w:eastAsia="宋体" w:cs="宋体"/>
          <w:color w:val="auto"/>
          <w:spacing w:val="-6"/>
          <w:sz w:val="24"/>
          <w:szCs w:val="24"/>
          <w:highlight w:val="none"/>
          <w:lang w:eastAsia="zh-CN"/>
        </w:rPr>
        <w:t xml:space="preserve"> 提供本单位制造的货物、承担的工程或者</w:t>
      </w:r>
      <w:r>
        <w:rPr>
          <w:rFonts w:ascii="宋体" w:hAnsi="宋体" w:eastAsia="宋体" w:cs="宋体"/>
          <w:color w:val="auto"/>
          <w:spacing w:val="-7"/>
          <w:sz w:val="24"/>
          <w:szCs w:val="24"/>
          <w:highlight w:val="none"/>
          <w:lang w:eastAsia="zh-CN"/>
        </w:rPr>
        <w:t>服务（以下简称产品），</w:t>
      </w:r>
      <w:r>
        <w:rPr>
          <w:rFonts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ascii="宋体" w:hAnsi="宋体" w:eastAsia="宋体" w:cs="宋体"/>
          <w:color w:val="auto"/>
          <w:spacing w:val="-8"/>
          <w:sz w:val="24"/>
          <w:szCs w:val="24"/>
          <w:highlight w:val="none"/>
          <w:lang w:eastAsia="zh-CN"/>
        </w:rPr>
        <w:t>册商标的货物</w:t>
      </w:r>
      <w:r>
        <w:rPr>
          <w:rFonts w:ascii="宋体" w:hAnsi="宋体" w:eastAsia="宋体" w:cs="宋体"/>
          <w:color w:val="auto"/>
          <w:spacing w:val="-4"/>
          <w:sz w:val="24"/>
          <w:szCs w:val="24"/>
          <w:highlight w:val="none"/>
          <w:lang w:eastAsia="zh-CN"/>
        </w:rPr>
        <w:t>）；</w:t>
      </w:r>
    </w:p>
    <w:p w14:paraId="1032A9F3">
      <w:pPr>
        <w:spacing w:before="183" w:line="324"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宋体" w:hAnsi="宋体" w:eastAsia="宋体" w:cs="宋体"/>
          <w:color w:val="auto"/>
          <w:spacing w:val="-3"/>
          <w:sz w:val="24"/>
          <w:szCs w:val="24"/>
          <w:highlight w:val="none"/>
          <w:lang w:eastAsia="zh-CN"/>
        </w:rPr>
        <w:t>4.2.3.6</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前款所称残疾人是指法定劳动年龄内，持有《中华人民共和</w:t>
      </w:r>
      <w:r>
        <w:rPr>
          <w:rFonts w:ascii="宋体" w:hAnsi="宋体" w:eastAsia="宋体" w:cs="宋体"/>
          <w:color w:val="auto"/>
          <w:spacing w:val="-4"/>
          <w:sz w:val="24"/>
          <w:szCs w:val="24"/>
          <w:highlight w:val="none"/>
          <w:lang w:eastAsia="zh-CN"/>
        </w:rPr>
        <w:t>国残疾</w:t>
      </w:r>
      <w:r>
        <w:rPr>
          <w:rFonts w:ascii="宋体" w:hAnsi="宋体" w:eastAsia="宋体" w:cs="宋体"/>
          <w:color w:val="auto"/>
          <w:spacing w:val="-3"/>
          <w:sz w:val="24"/>
          <w:szCs w:val="24"/>
          <w:highlight w:val="none"/>
          <w:lang w:eastAsia="zh-CN"/>
        </w:rPr>
        <w:t>人证》或者《中华人民共和国残疾军人证（1至8级）》的自然人，包括具有劳动条件和劳动意愿的精神残疾人。在职职工人数是指与残疾人福利性单位建立劳动</w:t>
      </w:r>
      <w:r>
        <w:rPr>
          <w:rFonts w:ascii="宋体" w:hAnsi="宋体" w:eastAsia="宋体" w:cs="宋体"/>
          <w:color w:val="auto"/>
          <w:spacing w:val="-8"/>
          <w:sz w:val="24"/>
          <w:szCs w:val="24"/>
          <w:highlight w:val="none"/>
          <w:lang w:eastAsia="zh-CN"/>
        </w:rPr>
        <w:t>关系并依法签订劳动合同或服务协议的雇员人数。</w:t>
      </w:r>
    </w:p>
    <w:p w14:paraId="02AE812F">
      <w:pPr>
        <w:spacing w:before="184" w:line="288" w:lineRule="auto"/>
        <w:ind w:left="29" w:right="8" w:firstLine="45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4.2.4本项目是否专门面向中小企业预留采购份额见第一章《竞争性磋商公</w:t>
      </w:r>
      <w:r>
        <w:rPr>
          <w:rFonts w:ascii="宋体" w:hAnsi="宋体" w:eastAsia="宋体" w:cs="宋体"/>
          <w:color w:val="auto"/>
          <w:spacing w:val="-15"/>
          <w:sz w:val="24"/>
          <w:szCs w:val="24"/>
          <w:highlight w:val="none"/>
          <w:lang w:eastAsia="zh-CN"/>
        </w:rPr>
        <w:t>告》。</w:t>
      </w:r>
    </w:p>
    <w:p w14:paraId="7B9EA600">
      <w:pPr>
        <w:spacing w:before="184"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4.2.5采购标的对应的中小企业划分标准所属行业见《供应商须知表》。</w:t>
      </w:r>
    </w:p>
    <w:p w14:paraId="10533FDC">
      <w:pPr>
        <w:spacing w:before="182" w:line="290"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4.2.6小微企业价格评审优惠的政策调整：</w:t>
      </w:r>
      <w:r>
        <w:rPr>
          <w:rFonts w:ascii="宋体" w:hAnsi="宋体" w:eastAsia="宋体" w:cs="宋体"/>
          <w:color w:val="auto"/>
          <w:spacing w:val="-6"/>
          <w:sz w:val="24"/>
          <w:szCs w:val="24"/>
          <w:highlight w:val="none"/>
          <w:lang w:eastAsia="zh-CN"/>
        </w:rPr>
        <w:t>见第四章《评审程序、评审方法和</w:t>
      </w:r>
      <w:r>
        <w:rPr>
          <w:rFonts w:ascii="宋体" w:hAnsi="宋体" w:eastAsia="宋体" w:cs="宋体"/>
          <w:color w:val="auto"/>
          <w:spacing w:val="-14"/>
          <w:sz w:val="24"/>
          <w:szCs w:val="24"/>
          <w:highlight w:val="none"/>
          <w:lang w:eastAsia="zh-CN"/>
        </w:rPr>
        <w:t>评审标准》。</w:t>
      </w:r>
    </w:p>
    <w:p w14:paraId="64C59271">
      <w:pPr>
        <w:spacing w:before="179"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4.3政府采购节能产品、环境标志产品</w:t>
      </w:r>
    </w:p>
    <w:p w14:paraId="0A8FE9BF">
      <w:pPr>
        <w:spacing w:before="147" w:line="364" w:lineRule="auto"/>
        <w:ind w:left="23"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4.3.1政府采购节能产品、环境标志产品实施品</w:t>
      </w:r>
      <w:r>
        <w:rPr>
          <w:rFonts w:ascii="宋体" w:hAnsi="宋体" w:eastAsia="宋体" w:cs="宋体"/>
          <w:color w:val="auto"/>
          <w:spacing w:val="-6"/>
          <w:sz w:val="24"/>
          <w:szCs w:val="24"/>
          <w:highlight w:val="none"/>
          <w:lang w:eastAsia="zh-CN"/>
        </w:rPr>
        <w:t>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6"/>
          <w:sz w:val="24"/>
          <w:szCs w:val="24"/>
          <w:highlight w:val="none"/>
          <w:lang w:eastAsia="zh-CN"/>
        </w:rPr>
        <w:t>中华人</w:t>
      </w:r>
      <w:r>
        <w:rPr>
          <w:rFonts w:ascii="宋体" w:hAnsi="宋体" w:eastAsia="宋体" w:cs="宋体"/>
          <w:color w:val="auto"/>
          <w:spacing w:val="-6"/>
          <w:sz w:val="24"/>
          <w:szCs w:val="24"/>
          <w:highlight w:val="none"/>
          <w:lang w:eastAsia="zh-CN"/>
        </w:rPr>
        <w:fldChar w:fldCharType="end"/>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hAnsi="宋体" w:eastAsia="宋体" w:cs="宋体"/>
          <w:color w:val="auto"/>
          <w:spacing w:val="-8"/>
          <w:sz w:val="24"/>
          <w:szCs w:val="24"/>
          <w:highlight w:val="none"/>
          <w:lang w:eastAsia="zh-CN"/>
        </w:rPr>
        <w:t>证证书实施政府优先采购和强制采购。</w:t>
      </w:r>
    </w:p>
    <w:p w14:paraId="4E06FF0E">
      <w:pPr>
        <w:spacing w:line="364" w:lineRule="auto"/>
        <w:rPr>
          <w:rFonts w:hint="eastAsia" w:ascii="宋体" w:hAnsi="宋体" w:eastAsia="宋体" w:cs="宋体"/>
          <w:color w:val="auto"/>
          <w:sz w:val="24"/>
          <w:szCs w:val="24"/>
          <w:highlight w:val="none"/>
          <w:lang w:eastAsia="zh-CN"/>
        </w:rPr>
        <w:sectPr>
          <w:footerReference r:id="rId13" w:type="default"/>
          <w:pgSz w:w="11907" w:h="16841"/>
          <w:pgMar w:top="400" w:right="1785" w:bottom="1004" w:left="1785" w:header="0" w:footer="794" w:gutter="0"/>
          <w:cols w:space="720" w:num="1"/>
        </w:sectPr>
      </w:pPr>
    </w:p>
    <w:p w14:paraId="7D739E8A">
      <w:pPr>
        <w:pStyle w:val="4"/>
        <w:spacing w:line="247" w:lineRule="auto"/>
        <w:rPr>
          <w:color w:val="auto"/>
          <w:highlight w:val="none"/>
          <w:lang w:eastAsia="zh-CN"/>
        </w:rPr>
      </w:pPr>
    </w:p>
    <w:p w14:paraId="579607E5">
      <w:pPr>
        <w:pStyle w:val="4"/>
        <w:spacing w:line="247" w:lineRule="auto"/>
        <w:rPr>
          <w:color w:val="auto"/>
          <w:highlight w:val="none"/>
          <w:lang w:eastAsia="zh-CN"/>
        </w:rPr>
      </w:pPr>
    </w:p>
    <w:p w14:paraId="31B9CE75">
      <w:pPr>
        <w:pStyle w:val="4"/>
        <w:spacing w:line="248" w:lineRule="auto"/>
        <w:rPr>
          <w:color w:val="auto"/>
          <w:highlight w:val="none"/>
          <w:lang w:eastAsia="zh-CN"/>
        </w:rPr>
      </w:pPr>
    </w:p>
    <w:p w14:paraId="4032386B">
      <w:pPr>
        <w:pStyle w:val="4"/>
        <w:spacing w:line="248" w:lineRule="auto"/>
        <w:rPr>
          <w:color w:val="auto"/>
          <w:highlight w:val="none"/>
          <w:lang w:eastAsia="zh-CN"/>
        </w:rPr>
      </w:pPr>
    </w:p>
    <w:p w14:paraId="61AB3982">
      <w:pPr>
        <w:spacing w:before="78" w:line="331"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4.3.2采购人拟采购的产品属于品目清单范</w:t>
      </w:r>
      <w:r>
        <w:rPr>
          <w:rFonts w:ascii="宋体" w:hAnsi="宋体" w:eastAsia="宋体" w:cs="宋体"/>
          <w:color w:val="auto"/>
          <w:spacing w:val="-6"/>
          <w:sz w:val="24"/>
          <w:szCs w:val="24"/>
          <w:highlight w:val="none"/>
          <w:lang w:eastAsia="zh-CN"/>
        </w:rPr>
        <w:t>围的，采购人及其委托的采购代理</w:t>
      </w:r>
      <w:r>
        <w:rPr>
          <w:rFonts w:ascii="宋体" w:hAnsi="宋体" w:eastAsia="宋体" w:cs="宋体"/>
          <w:color w:val="auto"/>
          <w:spacing w:val="-3"/>
          <w:sz w:val="24"/>
          <w:szCs w:val="24"/>
          <w:highlight w:val="none"/>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Pr>
          <w:rFonts w:ascii="宋体" w:hAnsi="宋体" w:eastAsia="宋体" w:cs="宋体"/>
          <w:color w:val="auto"/>
          <w:spacing w:val="-8"/>
          <w:sz w:val="24"/>
          <w:szCs w:val="24"/>
          <w:highlight w:val="none"/>
          <w:lang w:eastAsia="zh-CN"/>
        </w:rPr>
        <w:t>政府采购执行机制的通知》（财库〔2019〕9号）。</w:t>
      </w:r>
    </w:p>
    <w:p w14:paraId="00CA2BDD">
      <w:pPr>
        <w:spacing w:before="184" w:line="312" w:lineRule="auto"/>
        <w:ind w:left="23" w:right="1" w:firstLine="462"/>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4.3.3如本项目采购产品属于实施政府强制</w:t>
      </w:r>
      <w:r>
        <w:rPr>
          <w:rFonts w:ascii="宋体" w:hAnsi="宋体" w:eastAsia="宋体" w:cs="宋体"/>
          <w:color w:val="auto"/>
          <w:spacing w:val="-6"/>
          <w:sz w:val="24"/>
          <w:szCs w:val="24"/>
          <w:highlight w:val="none"/>
          <w:lang w:eastAsia="zh-CN"/>
        </w:rPr>
        <w:t>采购品目清单范围的节能产品，则</w:t>
      </w:r>
      <w:r>
        <w:rPr>
          <w:rFonts w:ascii="宋体" w:hAnsi="宋体" w:eastAsia="宋体" w:cs="宋体"/>
          <w:color w:val="auto"/>
          <w:spacing w:val="-3"/>
          <w:sz w:val="24"/>
          <w:szCs w:val="24"/>
          <w:highlight w:val="none"/>
          <w:lang w:eastAsia="zh-CN"/>
        </w:rPr>
        <w:t>供应商所报产品必须获得国家确定的认证机构出具的、处于有效期之内的节能产</w:t>
      </w:r>
      <w:r>
        <w:rPr>
          <w:rFonts w:ascii="宋体" w:hAnsi="宋体" w:eastAsia="宋体" w:cs="宋体"/>
          <w:color w:val="auto"/>
          <w:spacing w:val="-8"/>
          <w:sz w:val="24"/>
          <w:szCs w:val="24"/>
          <w:highlight w:val="none"/>
          <w:lang w:eastAsia="zh-CN"/>
        </w:rPr>
        <w:t>品认证证书，否则响应无效；</w:t>
      </w:r>
    </w:p>
    <w:p w14:paraId="67016585">
      <w:pPr>
        <w:spacing w:before="180" w:line="313" w:lineRule="auto"/>
        <w:ind w:left="24" w:right="1" w:firstLine="46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4.3.4非政府强制采购的节能产品或环境标</w:t>
      </w:r>
      <w:r>
        <w:rPr>
          <w:rFonts w:ascii="宋体" w:hAnsi="宋体" w:eastAsia="宋体" w:cs="宋体"/>
          <w:color w:val="auto"/>
          <w:spacing w:val="-6"/>
          <w:sz w:val="24"/>
          <w:szCs w:val="24"/>
          <w:highlight w:val="none"/>
          <w:lang w:eastAsia="zh-CN"/>
        </w:rPr>
        <w:t>志产品，依据品目清单和认证证书</w:t>
      </w:r>
      <w:r>
        <w:rPr>
          <w:rFonts w:ascii="宋体" w:hAnsi="宋体" w:eastAsia="宋体" w:cs="宋体"/>
          <w:color w:val="auto"/>
          <w:spacing w:val="-3"/>
          <w:sz w:val="24"/>
          <w:szCs w:val="24"/>
          <w:highlight w:val="none"/>
          <w:lang w:eastAsia="zh-CN"/>
        </w:rPr>
        <w:t>实施政府优先采购。优先采购的具体规定见第四章《评审程序、评审方法和评审</w:t>
      </w:r>
      <w:r>
        <w:rPr>
          <w:rFonts w:ascii="宋体" w:hAnsi="宋体" w:eastAsia="宋体" w:cs="宋体"/>
          <w:color w:val="auto"/>
          <w:spacing w:val="-8"/>
          <w:sz w:val="24"/>
          <w:szCs w:val="24"/>
          <w:highlight w:val="none"/>
          <w:lang w:eastAsia="zh-CN"/>
        </w:rPr>
        <w:t>标准》。（如涉及）。</w:t>
      </w:r>
    </w:p>
    <w:p w14:paraId="3BA08DEA">
      <w:pPr>
        <w:spacing w:before="181" w:line="220"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4.4正版软件</w:t>
      </w:r>
    </w:p>
    <w:p w14:paraId="19710CD9">
      <w:pPr>
        <w:spacing w:before="145" w:line="349" w:lineRule="auto"/>
        <w:ind w:left="22"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4.4.1依据《财政部、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5"/>
          <w:sz w:val="24"/>
          <w:szCs w:val="24"/>
          <w:highlight w:val="none"/>
          <w:lang w:eastAsia="zh-CN"/>
        </w:rPr>
        <w:t>中华人民共和国国家发</w:t>
      </w:r>
      <w:r>
        <w:rPr>
          <w:rFonts w:ascii="宋体" w:hAnsi="宋体" w:eastAsia="宋体" w:cs="宋体"/>
          <w:color w:val="auto"/>
          <w:spacing w:val="-6"/>
          <w:sz w:val="24"/>
          <w:szCs w:val="24"/>
          <w:highlight w:val="none"/>
          <w:lang w:eastAsia="zh-CN"/>
        </w:rPr>
        <w:t>展和改革委员会</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lang w:eastAsia="zh-CN"/>
        </w:rPr>
        <w:t>、信息产业部关</w:t>
      </w:r>
      <w:r>
        <w:rPr>
          <w:rFonts w:ascii="宋体" w:hAnsi="宋体" w:eastAsia="宋体" w:cs="宋体"/>
          <w:color w:val="auto"/>
          <w:spacing w:val="-5"/>
          <w:sz w:val="24"/>
          <w:szCs w:val="24"/>
          <w:highlight w:val="none"/>
          <w:lang w:eastAsia="zh-CN"/>
        </w:rPr>
        <w:t>于印发无线局域网产品政府采购实施意见的通知》（</w:t>
      </w:r>
      <w:r>
        <w:rPr>
          <w:rFonts w:ascii="宋体" w:hAnsi="宋体" w:eastAsia="宋体" w:cs="宋体"/>
          <w:color w:val="auto"/>
          <w:spacing w:val="-6"/>
          <w:sz w:val="24"/>
          <w:szCs w:val="24"/>
          <w:highlight w:val="none"/>
          <w:lang w:eastAsia="zh-CN"/>
        </w:rPr>
        <w:t>财库〔2005〕366号），采购</w:t>
      </w:r>
      <w:r>
        <w:rPr>
          <w:rFonts w:ascii="宋体" w:hAnsi="宋体" w:eastAsia="宋体" w:cs="宋体"/>
          <w:color w:val="auto"/>
          <w:spacing w:val="-3"/>
          <w:sz w:val="24"/>
          <w:szCs w:val="24"/>
          <w:highlight w:val="none"/>
          <w:lang w:eastAsia="zh-CN"/>
        </w:rPr>
        <w:t>无线局域网产品和含有无线局域网功能的计算机、通信设备、打印机、复印机、</w:t>
      </w:r>
      <w:r>
        <w:rPr>
          <w:rFonts w:ascii="宋体" w:hAnsi="宋体" w:eastAsia="宋体" w:cs="宋体"/>
          <w:color w:val="auto"/>
          <w:spacing w:val="-8"/>
          <w:sz w:val="24"/>
          <w:szCs w:val="24"/>
          <w:highlight w:val="none"/>
          <w:lang w:eastAsia="zh-CN"/>
        </w:rPr>
        <w:t>投影仪等产品的，优先采购符合国家无线局域网安全标准（GB 15629.11/1102）并</w:t>
      </w:r>
      <w:r>
        <w:rPr>
          <w:rFonts w:ascii="宋体" w:hAnsi="宋体" w:eastAsia="宋体" w:cs="宋体"/>
          <w:color w:val="auto"/>
          <w:spacing w:val="-3"/>
          <w:sz w:val="24"/>
          <w:szCs w:val="24"/>
          <w:highlight w:val="none"/>
          <w:lang w:eastAsia="zh-CN"/>
        </w:rPr>
        <w:t>通过国家产品认证的产品。其中，国家有特殊信息安全要求的项目必须采购认证产品，否则响应无效。财政部、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lang w:eastAsia="zh-CN"/>
        </w:rPr>
        <w:t>、信息产业部以文</w:t>
      </w:r>
      <w:r>
        <w:rPr>
          <w:rFonts w:ascii="宋体" w:hAnsi="宋体" w:eastAsia="宋体" w:cs="宋体"/>
          <w:color w:val="auto"/>
          <w:spacing w:val="-8"/>
          <w:sz w:val="24"/>
          <w:szCs w:val="24"/>
          <w:highlight w:val="none"/>
          <w:lang w:eastAsia="zh-CN"/>
        </w:rPr>
        <w:t>件形式确定、公布并适时调整。</w:t>
      </w:r>
    </w:p>
    <w:p w14:paraId="21069536">
      <w:pPr>
        <w:spacing w:before="180" w:line="336" w:lineRule="auto"/>
        <w:ind w:left="22" w:right="7"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4.4.2各级政府部门在购置计算机办公设备时，</w:t>
      </w:r>
      <w:r>
        <w:rPr>
          <w:rFonts w:ascii="宋体" w:hAnsi="宋体" w:eastAsia="宋体" w:cs="宋体"/>
          <w:color w:val="auto"/>
          <w:sz w:val="24"/>
          <w:szCs w:val="24"/>
          <w:highlight w:val="none"/>
          <w:lang w:eastAsia="zh-CN"/>
        </w:rPr>
        <w:t>必须采购预装正版操作系统</w:t>
      </w:r>
      <w:r>
        <w:rPr>
          <w:rFonts w:ascii="宋体" w:hAnsi="宋体" w:eastAsia="宋体" w:cs="宋体"/>
          <w:color w:val="auto"/>
          <w:spacing w:val="-3"/>
          <w:sz w:val="24"/>
          <w:szCs w:val="24"/>
          <w:highlight w:val="none"/>
          <w:lang w:eastAsia="zh-CN"/>
        </w:rPr>
        <w:t>软件的计算机产品，相关规定依据《国家版权局、信息产业部、财政部、国务院机关事务管理局关于政府部门购置计算机办公设备必须采购已预装正版操作系统</w:t>
      </w:r>
      <w:r>
        <w:rPr>
          <w:rFonts w:ascii="宋体" w:hAnsi="宋体" w:eastAsia="宋体" w:cs="宋体"/>
          <w:color w:val="auto"/>
          <w:sz w:val="24"/>
          <w:szCs w:val="24"/>
          <w:highlight w:val="none"/>
          <w:lang w:eastAsia="zh-CN"/>
        </w:rPr>
        <w:t>软件产品的通知》（国权联〔2006〕1号）、《国务院办公厅关于进一步做好政</w:t>
      </w:r>
      <w:r>
        <w:rPr>
          <w:rFonts w:ascii="宋体" w:hAnsi="宋体" w:eastAsia="宋体" w:cs="宋体"/>
          <w:color w:val="auto"/>
          <w:spacing w:val="4"/>
          <w:sz w:val="24"/>
          <w:szCs w:val="24"/>
          <w:highlight w:val="none"/>
          <w:lang w:eastAsia="zh-CN"/>
        </w:rPr>
        <w:t>府机关使用正版软件工作的通知》（国办发〔2010〕47号）</w:t>
      </w:r>
      <w:r>
        <w:rPr>
          <w:rFonts w:ascii="宋体" w:hAnsi="宋体" w:eastAsia="宋体" w:cs="宋体"/>
          <w:color w:val="auto"/>
          <w:spacing w:val="3"/>
          <w:sz w:val="24"/>
          <w:szCs w:val="24"/>
          <w:highlight w:val="none"/>
          <w:lang w:eastAsia="zh-CN"/>
        </w:rPr>
        <w:t>、《财政部关于进</w:t>
      </w:r>
      <w:r>
        <w:rPr>
          <w:rFonts w:ascii="宋体" w:hAnsi="宋体" w:eastAsia="宋体" w:cs="宋体"/>
          <w:color w:val="auto"/>
          <w:spacing w:val="-5"/>
          <w:sz w:val="24"/>
          <w:szCs w:val="24"/>
          <w:highlight w:val="none"/>
          <w:lang w:eastAsia="zh-CN"/>
        </w:rPr>
        <w:t>一步做好政府机关使用正版软件工作的通知》（财预〔2010〕536号</w:t>
      </w:r>
      <w:r>
        <w:rPr>
          <w:rFonts w:ascii="宋体" w:hAnsi="宋体" w:eastAsia="宋体" w:cs="宋体"/>
          <w:color w:val="auto"/>
          <w:spacing w:val="-6"/>
          <w:sz w:val="24"/>
          <w:szCs w:val="24"/>
          <w:highlight w:val="none"/>
          <w:lang w:eastAsia="zh-CN"/>
        </w:rPr>
        <w:t>）。</w:t>
      </w:r>
    </w:p>
    <w:p w14:paraId="1496EAD2">
      <w:pPr>
        <w:spacing w:before="181" w:line="220"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4.5网络安全专用产品</w:t>
      </w:r>
    </w:p>
    <w:p w14:paraId="7CBB4896">
      <w:pPr>
        <w:spacing w:line="220" w:lineRule="auto"/>
        <w:rPr>
          <w:rFonts w:hint="eastAsia" w:ascii="宋体" w:hAnsi="宋体" w:eastAsia="宋体" w:cs="宋体"/>
          <w:color w:val="auto"/>
          <w:sz w:val="24"/>
          <w:szCs w:val="24"/>
          <w:highlight w:val="none"/>
          <w:lang w:eastAsia="zh-CN"/>
        </w:rPr>
        <w:sectPr>
          <w:footerReference r:id="rId14" w:type="default"/>
          <w:pgSz w:w="11907" w:h="16841"/>
          <w:pgMar w:top="400" w:right="1785" w:bottom="1004" w:left="1785" w:header="0" w:footer="791" w:gutter="0"/>
          <w:cols w:space="720" w:num="1"/>
        </w:sectPr>
      </w:pPr>
    </w:p>
    <w:p w14:paraId="37DC9B94">
      <w:pPr>
        <w:pStyle w:val="4"/>
        <w:spacing w:line="247" w:lineRule="auto"/>
        <w:rPr>
          <w:color w:val="auto"/>
          <w:highlight w:val="none"/>
          <w:lang w:eastAsia="zh-CN"/>
        </w:rPr>
      </w:pPr>
    </w:p>
    <w:p w14:paraId="254944A0">
      <w:pPr>
        <w:pStyle w:val="4"/>
        <w:spacing w:line="247" w:lineRule="auto"/>
        <w:rPr>
          <w:color w:val="auto"/>
          <w:highlight w:val="none"/>
          <w:lang w:eastAsia="zh-CN"/>
        </w:rPr>
      </w:pPr>
    </w:p>
    <w:p w14:paraId="06DA6906">
      <w:pPr>
        <w:pStyle w:val="4"/>
        <w:spacing w:line="248" w:lineRule="auto"/>
        <w:rPr>
          <w:color w:val="auto"/>
          <w:highlight w:val="none"/>
          <w:lang w:eastAsia="zh-CN"/>
        </w:rPr>
      </w:pPr>
    </w:p>
    <w:p w14:paraId="03FBB5D1">
      <w:pPr>
        <w:pStyle w:val="4"/>
        <w:spacing w:line="248" w:lineRule="auto"/>
        <w:rPr>
          <w:color w:val="auto"/>
          <w:highlight w:val="none"/>
          <w:lang w:eastAsia="zh-CN"/>
        </w:rPr>
      </w:pPr>
    </w:p>
    <w:p w14:paraId="6A7AD3F6">
      <w:pPr>
        <w:spacing w:before="78" w:line="359" w:lineRule="auto"/>
        <w:ind w:left="28" w:right="9" w:firstLine="47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4.5.1所投产品属于列入《网络关键设</w:t>
      </w:r>
      <w:r>
        <w:rPr>
          <w:rFonts w:ascii="宋体" w:hAnsi="宋体" w:eastAsia="宋体" w:cs="宋体"/>
          <w:color w:val="auto"/>
          <w:sz w:val="24"/>
          <w:szCs w:val="24"/>
          <w:highlight w:val="none"/>
          <w:lang w:eastAsia="zh-CN"/>
        </w:rPr>
        <w:t>备和网络安全专用产品目录》的网络</w:t>
      </w:r>
      <w:r>
        <w:rPr>
          <w:rFonts w:ascii="宋体" w:hAnsi="宋体" w:eastAsia="宋体" w:cs="宋体"/>
          <w:color w:val="auto"/>
          <w:spacing w:val="-1"/>
          <w:sz w:val="24"/>
          <w:szCs w:val="24"/>
          <w:highlight w:val="none"/>
          <w:lang w:eastAsia="zh-CN"/>
        </w:rPr>
        <w:t>安全专用产品，应当在国家互联网信息办公室会同工业和信息</w:t>
      </w:r>
      <w:r>
        <w:rPr>
          <w:rFonts w:ascii="宋体" w:hAnsi="宋体" w:eastAsia="宋体" w:cs="宋体"/>
          <w:color w:val="auto"/>
          <w:spacing w:val="-2"/>
          <w:sz w:val="24"/>
          <w:szCs w:val="24"/>
          <w:highlight w:val="none"/>
          <w:lang w:eastAsia="zh-CN"/>
        </w:rPr>
        <w:t>化部、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公安部、</w:t>
      </w:r>
      <w:r>
        <w:rPr>
          <w:rFonts w:ascii="宋体" w:hAnsi="宋体" w:eastAsia="宋体" w:cs="宋体"/>
          <w:color w:val="auto"/>
          <w:spacing w:val="-3"/>
          <w:sz w:val="24"/>
          <w:szCs w:val="24"/>
          <w:highlight w:val="none"/>
          <w:lang w:eastAsia="zh-CN"/>
        </w:rPr>
        <w:t>国家认证认可监督管理委员会统一公布和更新的符合要求的网络关键设备和网络</w:t>
      </w:r>
      <w:r>
        <w:rPr>
          <w:rFonts w:ascii="宋体" w:hAnsi="宋体" w:eastAsia="宋体" w:cs="宋体"/>
          <w:color w:val="auto"/>
          <w:spacing w:val="-5"/>
          <w:sz w:val="24"/>
          <w:szCs w:val="24"/>
          <w:highlight w:val="none"/>
          <w:lang w:eastAsia="zh-CN"/>
        </w:rPr>
        <w:t>安全专用产品清单中。</w:t>
      </w:r>
    </w:p>
    <w:p w14:paraId="052277B0">
      <w:pPr>
        <w:spacing w:before="1" w:line="218"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4.6 采购需求标准</w:t>
      </w:r>
    </w:p>
    <w:p w14:paraId="16563CF5">
      <w:pPr>
        <w:spacing w:before="180" w:line="332" w:lineRule="auto"/>
        <w:ind w:left="24"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4.6.1商品包装、快递包装政府采购需求标准（试行）为</w:t>
      </w:r>
      <w:r>
        <w:rPr>
          <w:rFonts w:ascii="宋体" w:hAnsi="宋体" w:eastAsia="宋体" w:cs="宋体"/>
          <w:color w:val="auto"/>
          <w:sz w:val="24"/>
          <w:szCs w:val="24"/>
          <w:highlight w:val="none"/>
          <w:lang w:eastAsia="zh-CN"/>
        </w:rPr>
        <w:t>助力打好污染防治</w:t>
      </w:r>
      <w:r>
        <w:rPr>
          <w:rFonts w:ascii="宋体" w:hAnsi="宋体" w:eastAsia="宋体" w:cs="宋体"/>
          <w:color w:val="auto"/>
          <w:spacing w:val="-3"/>
          <w:sz w:val="24"/>
          <w:szCs w:val="24"/>
          <w:highlight w:val="none"/>
          <w:lang w:eastAsia="zh-CN"/>
        </w:rPr>
        <w:t>攻坚战，推广使用绿色包装，根据财政部关于印发《商品包装政府采购需求标准</w:t>
      </w:r>
      <w:r>
        <w:rPr>
          <w:rFonts w:ascii="宋体" w:hAnsi="宋体" w:eastAsia="宋体" w:cs="宋体"/>
          <w:color w:val="auto"/>
          <w:spacing w:val="-5"/>
          <w:sz w:val="24"/>
          <w:szCs w:val="24"/>
          <w:highlight w:val="none"/>
          <w:lang w:eastAsia="zh-CN"/>
        </w:rPr>
        <w:t>（试行）》《快递包装政府采购需求标准（试</w:t>
      </w:r>
      <w:r>
        <w:rPr>
          <w:rFonts w:ascii="宋体" w:hAnsi="宋体" w:eastAsia="宋体" w:cs="宋体"/>
          <w:color w:val="auto"/>
          <w:spacing w:val="-6"/>
          <w:sz w:val="24"/>
          <w:szCs w:val="24"/>
          <w:highlight w:val="none"/>
          <w:lang w:eastAsia="zh-CN"/>
        </w:rPr>
        <w:t>行）》的通知（财办库〔2020〕123</w:t>
      </w:r>
      <w:r>
        <w:rPr>
          <w:rFonts w:ascii="宋体" w:hAnsi="宋体" w:eastAsia="宋体" w:cs="宋体"/>
          <w:color w:val="auto"/>
          <w:spacing w:val="5"/>
          <w:sz w:val="24"/>
          <w:szCs w:val="24"/>
          <w:highlight w:val="none"/>
          <w:lang w:eastAsia="zh-CN"/>
        </w:rPr>
        <w:t>号</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
          <w:sz w:val="24"/>
          <w:szCs w:val="24"/>
          <w:highlight w:val="none"/>
          <w:lang w:eastAsia="zh-CN"/>
        </w:rPr>
        <w:t>本项目如涉及商品包装和快递包装的，则其具体要</w:t>
      </w:r>
      <w:r>
        <w:rPr>
          <w:rFonts w:ascii="宋体" w:hAnsi="宋体" w:eastAsia="宋体" w:cs="宋体"/>
          <w:color w:val="auto"/>
          <w:spacing w:val="4"/>
          <w:sz w:val="24"/>
          <w:szCs w:val="24"/>
          <w:highlight w:val="none"/>
          <w:lang w:eastAsia="zh-CN"/>
        </w:rPr>
        <w:t>求见第二章《采购需</w:t>
      </w:r>
      <w:r>
        <w:rPr>
          <w:rFonts w:ascii="宋体" w:hAnsi="宋体" w:eastAsia="宋体" w:cs="宋体"/>
          <w:color w:val="auto"/>
          <w:spacing w:val="-20"/>
          <w:sz w:val="24"/>
          <w:szCs w:val="24"/>
          <w:highlight w:val="none"/>
          <w:lang w:eastAsia="zh-CN"/>
        </w:rPr>
        <w:t>求》。</w:t>
      </w:r>
    </w:p>
    <w:p w14:paraId="056D4851">
      <w:pPr>
        <w:spacing w:before="178" w:line="219" w:lineRule="auto"/>
        <w:ind w:left="478"/>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4.6.2绿色数据中心政府采购需求标准（试行）</w:t>
      </w:r>
    </w:p>
    <w:p w14:paraId="4C7BFF93">
      <w:pPr>
        <w:spacing w:before="182" w:line="359" w:lineRule="auto"/>
        <w:ind w:left="27" w:right="1" w:firstLine="45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为加快数据中心绿色转型，根据财政部、生态环境部、工业和信息</w:t>
      </w:r>
      <w:r>
        <w:rPr>
          <w:rFonts w:ascii="宋体" w:hAnsi="宋体" w:eastAsia="宋体" w:cs="宋体"/>
          <w:color w:val="auto"/>
          <w:spacing w:val="-10"/>
          <w:sz w:val="24"/>
          <w:szCs w:val="24"/>
          <w:highlight w:val="none"/>
          <w:lang w:eastAsia="zh-CN"/>
        </w:rPr>
        <w:t>化部关于印</w:t>
      </w:r>
      <w:r>
        <w:rPr>
          <w:rFonts w:ascii="宋体" w:hAnsi="宋体" w:eastAsia="宋体" w:cs="宋体"/>
          <w:color w:val="auto"/>
          <w:spacing w:val="-12"/>
          <w:sz w:val="24"/>
          <w:szCs w:val="24"/>
          <w:highlight w:val="none"/>
          <w:lang w:eastAsia="zh-CN"/>
        </w:rPr>
        <w:t>发《绿色数据中心政府采购需求标准（试行）》的通知（财库〔2023〕7号</w:t>
      </w:r>
      <w:r>
        <w:rPr>
          <w:rFonts w:ascii="宋体" w:hAnsi="宋体" w:eastAsia="宋体" w:cs="宋体"/>
          <w:color w:val="auto"/>
          <w:spacing w:val="-6"/>
          <w:sz w:val="24"/>
          <w:szCs w:val="24"/>
          <w:highlight w:val="none"/>
          <w:lang w:eastAsia="zh-CN"/>
        </w:rPr>
        <w:t>），</w:t>
      </w:r>
      <w:r>
        <w:rPr>
          <w:rFonts w:ascii="宋体" w:hAnsi="宋体" w:eastAsia="宋体" w:cs="宋体"/>
          <w:color w:val="auto"/>
          <w:spacing w:val="-12"/>
          <w:sz w:val="24"/>
          <w:szCs w:val="24"/>
          <w:highlight w:val="none"/>
          <w:lang w:eastAsia="zh-CN"/>
        </w:rPr>
        <w:t>本项</w:t>
      </w:r>
      <w:r>
        <w:rPr>
          <w:rFonts w:ascii="宋体" w:hAnsi="宋体" w:eastAsia="宋体" w:cs="宋体"/>
          <w:color w:val="auto"/>
          <w:spacing w:val="-13"/>
          <w:sz w:val="24"/>
          <w:szCs w:val="24"/>
          <w:highlight w:val="none"/>
          <w:lang w:eastAsia="zh-CN"/>
        </w:rPr>
        <w:t>目如涉及绿色数据中心，则具体要求见第二章《采购需求》。</w:t>
      </w:r>
    </w:p>
    <w:p w14:paraId="4C08946D">
      <w:pPr>
        <w:spacing w:before="1" w:line="218"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5.采购费用</w:t>
      </w:r>
    </w:p>
    <w:p w14:paraId="0032F444">
      <w:pPr>
        <w:spacing w:before="184" w:line="359" w:lineRule="auto"/>
        <w:ind w:left="27" w:right="2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供应商应自行承担所有与准备和参加本次采购有关的费用，无论磋商的结果</w:t>
      </w:r>
      <w:r>
        <w:rPr>
          <w:rFonts w:ascii="宋体" w:hAnsi="宋体" w:eastAsia="宋体" w:cs="宋体"/>
          <w:color w:val="auto"/>
          <w:spacing w:val="-3"/>
          <w:sz w:val="24"/>
          <w:szCs w:val="24"/>
          <w:highlight w:val="none"/>
          <w:lang w:eastAsia="zh-CN"/>
        </w:rPr>
        <w:t>如何，采购人或采购代理机构在任何情况下均无承担这些费用的义务和责任。</w:t>
      </w:r>
    </w:p>
    <w:p w14:paraId="3DD17FF0">
      <w:pPr>
        <w:spacing w:before="1" w:line="218"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6.采购范围及适用法律</w:t>
      </w:r>
    </w:p>
    <w:p w14:paraId="2925EC9D">
      <w:pPr>
        <w:spacing w:before="182" w:line="324" w:lineRule="auto"/>
        <w:ind w:left="22" w:right="3" w:firstLine="569"/>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6.1 本次采购适用的法律、法规为《中华人民共和国政府采购法》《中华人民</w:t>
      </w:r>
      <w:r>
        <w:rPr>
          <w:rFonts w:ascii="宋体" w:hAnsi="宋体" w:eastAsia="宋体" w:cs="宋体"/>
          <w:color w:val="auto"/>
          <w:spacing w:val="-9"/>
          <w:sz w:val="24"/>
          <w:szCs w:val="24"/>
          <w:highlight w:val="none"/>
          <w:lang w:eastAsia="zh-CN"/>
        </w:rPr>
        <w:t>共和国政府采购法实施条例》《政府采购竞争性磋商采购方式</w:t>
      </w:r>
      <w:r>
        <w:rPr>
          <w:rFonts w:ascii="宋体" w:hAnsi="宋体" w:eastAsia="宋体" w:cs="宋体"/>
          <w:color w:val="auto"/>
          <w:spacing w:val="-10"/>
          <w:sz w:val="24"/>
          <w:szCs w:val="24"/>
          <w:highlight w:val="none"/>
          <w:lang w:eastAsia="zh-CN"/>
        </w:rPr>
        <w:t>管理暂行办法》《财</w:t>
      </w:r>
      <w:r>
        <w:rPr>
          <w:rFonts w:ascii="宋体" w:hAnsi="宋体" w:eastAsia="宋体" w:cs="宋体"/>
          <w:color w:val="auto"/>
          <w:spacing w:val="-9"/>
          <w:sz w:val="24"/>
          <w:szCs w:val="24"/>
          <w:highlight w:val="none"/>
          <w:lang w:eastAsia="zh-CN"/>
        </w:rPr>
        <w:t>政部关于竞争性磋商采购方式管理暂行办法有关问题的补充通</w:t>
      </w:r>
      <w:r>
        <w:rPr>
          <w:rFonts w:ascii="宋体" w:hAnsi="宋体" w:eastAsia="宋体" w:cs="宋体"/>
          <w:color w:val="auto"/>
          <w:spacing w:val="-10"/>
          <w:sz w:val="24"/>
          <w:szCs w:val="24"/>
          <w:highlight w:val="none"/>
          <w:lang w:eastAsia="zh-CN"/>
        </w:rPr>
        <w:t>知》《中华人民共和</w:t>
      </w:r>
      <w:r>
        <w:rPr>
          <w:rFonts w:ascii="宋体" w:hAnsi="宋体" w:eastAsia="宋体" w:cs="宋体"/>
          <w:color w:val="auto"/>
          <w:spacing w:val="-13"/>
          <w:sz w:val="24"/>
          <w:szCs w:val="24"/>
          <w:highlight w:val="none"/>
          <w:lang w:eastAsia="zh-CN"/>
        </w:rPr>
        <w:t>国民法典》以及其他相关政府采购法律法规。</w:t>
      </w:r>
    </w:p>
    <w:p w14:paraId="2EF2FD68">
      <w:pPr>
        <w:spacing w:before="184" w:line="220"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6.2 “监督管理部门”是指淅川县财政局。</w:t>
      </w:r>
    </w:p>
    <w:p w14:paraId="3AF0455D">
      <w:pPr>
        <w:spacing w:before="181" w:line="289" w:lineRule="auto"/>
        <w:ind w:left="29" w:right="3" w:firstLine="56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6.3 “货物”指供应商按采购文件规定，须向采购人提供的与本次采购相关的</w:t>
      </w:r>
      <w:r>
        <w:rPr>
          <w:rFonts w:ascii="宋体" w:hAnsi="宋体" w:eastAsia="宋体" w:cs="宋体"/>
          <w:color w:val="auto"/>
          <w:spacing w:val="-17"/>
          <w:sz w:val="24"/>
          <w:szCs w:val="24"/>
          <w:highlight w:val="none"/>
          <w:lang w:eastAsia="zh-CN"/>
        </w:rPr>
        <w:t>货物。</w:t>
      </w:r>
    </w:p>
    <w:p w14:paraId="2EA1DEAC">
      <w:pPr>
        <w:spacing w:before="181" w:line="219"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6.4 “服务”指采购文件规定供应商应承担的服务。</w:t>
      </w:r>
    </w:p>
    <w:p w14:paraId="12E836D1">
      <w:pPr>
        <w:spacing w:before="278"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二、竞争性磋商文件</w:t>
      </w:r>
    </w:p>
    <w:p w14:paraId="718BAA98">
      <w:pPr>
        <w:spacing w:before="207" w:line="220" w:lineRule="auto"/>
        <w:ind w:left="511"/>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7.竞争性磋商文件构成</w:t>
      </w:r>
    </w:p>
    <w:p w14:paraId="161C6BAD">
      <w:pPr>
        <w:spacing w:before="180" w:line="220"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7.1竞争性磋商文件包括以下部分：</w:t>
      </w:r>
    </w:p>
    <w:p w14:paraId="5B5B9966">
      <w:pPr>
        <w:spacing w:line="220" w:lineRule="auto"/>
        <w:rPr>
          <w:rFonts w:hint="eastAsia" w:ascii="宋体" w:hAnsi="宋体" w:eastAsia="宋体" w:cs="宋体"/>
          <w:color w:val="auto"/>
          <w:sz w:val="24"/>
          <w:szCs w:val="24"/>
          <w:highlight w:val="none"/>
          <w:lang w:eastAsia="zh-CN"/>
        </w:rPr>
        <w:sectPr>
          <w:footerReference r:id="rId15" w:type="default"/>
          <w:pgSz w:w="11907" w:h="16841"/>
          <w:pgMar w:top="400" w:right="1784" w:bottom="1004" w:left="1785" w:header="0" w:footer="794" w:gutter="0"/>
          <w:cols w:space="720" w:num="1"/>
        </w:sectPr>
      </w:pPr>
    </w:p>
    <w:p w14:paraId="6418B7D1">
      <w:pPr>
        <w:pStyle w:val="4"/>
        <w:spacing w:line="242" w:lineRule="auto"/>
        <w:rPr>
          <w:color w:val="auto"/>
          <w:highlight w:val="none"/>
          <w:lang w:eastAsia="zh-CN"/>
        </w:rPr>
      </w:pPr>
    </w:p>
    <w:p w14:paraId="2350BDFF">
      <w:pPr>
        <w:pStyle w:val="4"/>
        <w:spacing w:line="242" w:lineRule="auto"/>
        <w:rPr>
          <w:color w:val="auto"/>
          <w:highlight w:val="none"/>
          <w:lang w:eastAsia="zh-CN"/>
        </w:rPr>
      </w:pPr>
    </w:p>
    <w:p w14:paraId="6B9596C8">
      <w:pPr>
        <w:pStyle w:val="4"/>
        <w:spacing w:line="242" w:lineRule="auto"/>
        <w:rPr>
          <w:color w:val="auto"/>
          <w:highlight w:val="none"/>
          <w:lang w:eastAsia="zh-CN"/>
        </w:rPr>
      </w:pPr>
    </w:p>
    <w:p w14:paraId="64C66ADE">
      <w:pPr>
        <w:pStyle w:val="4"/>
        <w:spacing w:line="243" w:lineRule="auto"/>
        <w:rPr>
          <w:color w:val="auto"/>
          <w:highlight w:val="none"/>
          <w:lang w:eastAsia="zh-CN"/>
        </w:rPr>
      </w:pPr>
    </w:p>
    <w:p w14:paraId="2AFEBC5D">
      <w:pPr>
        <w:pStyle w:val="4"/>
        <w:kinsoku/>
        <w:wordWrap w:val="0"/>
        <w:spacing w:line="360" w:lineRule="auto"/>
        <w:ind w:firstLine="476" w:firstLineChars="200"/>
        <w:jc w:val="both"/>
        <w:rPr>
          <w:color w:val="auto"/>
          <w:spacing w:val="-1"/>
          <w:sz w:val="24"/>
          <w:szCs w:val="24"/>
          <w:highlight w:val="none"/>
          <w:lang w:eastAsia="zh-CN"/>
        </w:rPr>
      </w:pPr>
      <w:r>
        <w:rPr>
          <w:rFonts w:hint="eastAsia"/>
          <w:color w:val="auto"/>
          <w:spacing w:val="-1"/>
          <w:sz w:val="24"/>
          <w:szCs w:val="24"/>
          <w:highlight w:val="none"/>
        </w:rPr>
        <w:fldChar w:fldCharType="begin"/>
      </w:r>
      <w:r>
        <w:rPr>
          <w:rFonts w:hint="eastAsia"/>
          <w:color w:val="auto"/>
          <w:spacing w:val="-1"/>
          <w:sz w:val="24"/>
          <w:szCs w:val="24"/>
          <w:highlight w:val="none"/>
          <w:lang w:eastAsia="zh-CN"/>
        </w:rPr>
        <w:instrText xml:space="preserve">HYPERLINK\l"bookmark1"</w:instrText>
      </w:r>
      <w:r>
        <w:rPr>
          <w:rFonts w:hint="eastAsia"/>
          <w:color w:val="auto"/>
          <w:spacing w:val="-1"/>
          <w:sz w:val="24"/>
          <w:szCs w:val="24"/>
          <w:highlight w:val="none"/>
        </w:rPr>
        <w:fldChar w:fldCharType="separate"/>
      </w:r>
      <w:r>
        <w:rPr>
          <w:rFonts w:hint="eastAsia"/>
          <w:color w:val="auto"/>
          <w:spacing w:val="-1"/>
          <w:sz w:val="24"/>
          <w:szCs w:val="24"/>
          <w:highlight w:val="none"/>
          <w:lang w:eastAsia="zh-CN"/>
        </w:rPr>
        <w:t>第一章竞争性磋商公告</w:t>
      </w:r>
      <w:r>
        <w:rPr>
          <w:rFonts w:hint="eastAsia"/>
          <w:color w:val="auto"/>
          <w:spacing w:val="-1"/>
          <w:sz w:val="24"/>
          <w:szCs w:val="24"/>
          <w:highlight w:val="none"/>
        </w:rPr>
        <w:fldChar w:fldCharType="end"/>
      </w:r>
    </w:p>
    <w:p w14:paraId="098CFCFA">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第二章采购需求</w:t>
      </w:r>
    </w:p>
    <w:p w14:paraId="00D1B75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第三章供应商须知</w:t>
      </w:r>
    </w:p>
    <w:p w14:paraId="0873917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第四章评审程序、评审方法和评审标准</w:t>
      </w:r>
    </w:p>
    <w:p w14:paraId="54A09504">
      <w:pPr>
        <w:pStyle w:val="4"/>
        <w:kinsoku/>
        <w:wordWrap w:val="0"/>
        <w:spacing w:line="360" w:lineRule="auto"/>
        <w:ind w:firstLine="468" w:firstLineChars="200"/>
        <w:jc w:val="both"/>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第五章政府采购合同（草案）</w:t>
      </w:r>
    </w:p>
    <w:p w14:paraId="2F81996D">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第六章响应文件格式</w:t>
      </w:r>
    </w:p>
    <w:p w14:paraId="19E7BA06">
      <w:pPr>
        <w:pStyle w:val="4"/>
        <w:kinsoku/>
        <w:wordWrap w:val="0"/>
        <w:spacing w:line="360" w:lineRule="auto"/>
        <w:ind w:firstLine="496" w:firstLineChars="20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7.2 供应商应认真阅读竞争性磋商文件的全部内容。供</w:t>
      </w:r>
      <w:r>
        <w:rPr>
          <w:rFonts w:ascii="宋体" w:hAnsi="宋体" w:eastAsia="宋体" w:cs="宋体"/>
          <w:color w:val="auto"/>
          <w:spacing w:val="3"/>
          <w:sz w:val="24"/>
          <w:szCs w:val="24"/>
          <w:highlight w:val="none"/>
          <w:lang w:eastAsia="zh-CN"/>
        </w:rPr>
        <w:t>应商应按照竞争性</w:t>
      </w:r>
      <w:r>
        <w:rPr>
          <w:rFonts w:ascii="宋体" w:hAnsi="宋体" w:eastAsia="宋体" w:cs="宋体"/>
          <w:color w:val="auto"/>
          <w:spacing w:val="4"/>
          <w:sz w:val="24"/>
          <w:szCs w:val="24"/>
          <w:highlight w:val="none"/>
          <w:lang w:eastAsia="zh-CN"/>
        </w:rPr>
        <w:t>磋商文件要求提交响应文件并保证所提供的全部资料的真实性，并对竞争性磋</w:t>
      </w:r>
      <w:r>
        <w:rPr>
          <w:rFonts w:ascii="宋体" w:hAnsi="宋体" w:eastAsia="宋体" w:cs="宋体"/>
          <w:color w:val="auto"/>
          <w:spacing w:val="-3"/>
          <w:sz w:val="24"/>
          <w:szCs w:val="24"/>
          <w:highlight w:val="none"/>
          <w:lang w:eastAsia="zh-CN"/>
        </w:rPr>
        <w:t>商文件做出实质性响应，否则响应无效。</w:t>
      </w:r>
    </w:p>
    <w:p w14:paraId="69D84055">
      <w:pPr>
        <w:spacing w:before="1" w:line="219"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8.对竞争性磋商文件的澄清或修改</w:t>
      </w:r>
    </w:p>
    <w:p w14:paraId="2828FA03">
      <w:pPr>
        <w:spacing w:before="178" w:line="313" w:lineRule="auto"/>
        <w:ind w:left="25" w:right="8" w:firstLine="47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8.1 采购人或采购代理机构可用补充文件的方式修正竞争性</w:t>
      </w:r>
      <w:r>
        <w:rPr>
          <w:rFonts w:ascii="宋体" w:hAnsi="宋体" w:eastAsia="宋体" w:cs="宋体"/>
          <w:color w:val="auto"/>
          <w:spacing w:val="-4"/>
          <w:sz w:val="24"/>
          <w:szCs w:val="24"/>
          <w:highlight w:val="none"/>
          <w:lang w:eastAsia="zh-CN"/>
        </w:rPr>
        <w:t>磋商文件，补充</w:t>
      </w:r>
      <w:r>
        <w:rPr>
          <w:rFonts w:ascii="宋体" w:hAnsi="宋体" w:eastAsia="宋体" w:cs="宋体"/>
          <w:color w:val="auto"/>
          <w:spacing w:val="4"/>
          <w:sz w:val="24"/>
          <w:szCs w:val="24"/>
          <w:highlight w:val="none"/>
          <w:lang w:eastAsia="zh-CN"/>
        </w:rPr>
        <w:t>文件内容以公告的形式告知所有竞争性磋商文件收受人，该补充文件将成为竞</w:t>
      </w:r>
      <w:r>
        <w:rPr>
          <w:rFonts w:ascii="宋体" w:hAnsi="宋体" w:eastAsia="宋体" w:cs="宋体"/>
          <w:color w:val="auto"/>
          <w:spacing w:val="-3"/>
          <w:sz w:val="24"/>
          <w:szCs w:val="24"/>
          <w:highlight w:val="none"/>
          <w:lang w:eastAsia="zh-CN"/>
        </w:rPr>
        <w:t>争性磋商文件的组成部分，并替代所修正的部分。</w:t>
      </w:r>
    </w:p>
    <w:p w14:paraId="470C059A">
      <w:pPr>
        <w:spacing w:before="183" w:line="289" w:lineRule="auto"/>
        <w:ind w:left="26" w:right="8"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8.2 采购人或采购代理机构可以酌情延长上传截止时间，并将此变更以公告</w:t>
      </w:r>
      <w:r>
        <w:rPr>
          <w:rFonts w:ascii="宋体" w:hAnsi="宋体" w:eastAsia="宋体" w:cs="宋体"/>
          <w:color w:val="auto"/>
          <w:spacing w:val="-2"/>
          <w:sz w:val="24"/>
          <w:szCs w:val="24"/>
          <w:highlight w:val="none"/>
          <w:lang w:eastAsia="zh-CN"/>
        </w:rPr>
        <w:t>形式通知所有竞争性磋商文件收受人。</w:t>
      </w:r>
    </w:p>
    <w:p w14:paraId="333FCDD9">
      <w:pPr>
        <w:spacing w:before="183" w:line="331" w:lineRule="auto"/>
        <w:ind w:left="21" w:right="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8.3 澄清或者修改的内容为竞争性磋商文件的组成部分，并对所</w:t>
      </w:r>
      <w:r>
        <w:rPr>
          <w:rFonts w:ascii="宋体" w:hAnsi="宋体" w:eastAsia="宋体" w:cs="宋体"/>
          <w:color w:val="auto"/>
          <w:spacing w:val="3"/>
          <w:sz w:val="24"/>
          <w:szCs w:val="24"/>
          <w:highlight w:val="none"/>
          <w:lang w:eastAsia="zh-CN"/>
        </w:rPr>
        <w:t>有获取竞</w:t>
      </w:r>
      <w:r>
        <w:rPr>
          <w:rFonts w:ascii="宋体" w:hAnsi="宋体" w:eastAsia="宋体" w:cs="宋体"/>
          <w:color w:val="auto"/>
          <w:spacing w:val="4"/>
          <w:sz w:val="24"/>
          <w:szCs w:val="24"/>
          <w:highlight w:val="none"/>
          <w:lang w:eastAsia="zh-CN"/>
        </w:rPr>
        <w:t>争性磋商文件的潜在供应商具有约束力。澄清或者修改的内容可能影响响应文</w:t>
      </w:r>
      <w:r>
        <w:rPr>
          <w:rFonts w:ascii="宋体" w:hAnsi="宋体" w:eastAsia="宋体" w:cs="宋体"/>
          <w:color w:val="auto"/>
          <w:spacing w:val="1"/>
          <w:sz w:val="24"/>
          <w:szCs w:val="24"/>
          <w:highlight w:val="none"/>
          <w:lang w:eastAsia="zh-CN"/>
        </w:rPr>
        <w:t>件编制的，将在提交首次响应文件截止之日5日前</w:t>
      </w:r>
      <w:r>
        <w:rPr>
          <w:rFonts w:ascii="宋体" w:hAnsi="宋体" w:eastAsia="宋体" w:cs="宋体"/>
          <w:color w:val="auto"/>
          <w:sz w:val="24"/>
          <w:szCs w:val="24"/>
          <w:highlight w:val="none"/>
          <w:lang w:eastAsia="zh-CN"/>
        </w:rPr>
        <w:t>，以书面形式（必须在原公告</w:t>
      </w:r>
      <w:r>
        <w:rPr>
          <w:rFonts w:ascii="宋体" w:hAnsi="宋体" w:eastAsia="宋体" w:cs="宋体"/>
          <w:color w:val="auto"/>
          <w:spacing w:val="1"/>
          <w:sz w:val="24"/>
          <w:szCs w:val="24"/>
          <w:highlight w:val="none"/>
          <w:lang w:eastAsia="zh-CN"/>
        </w:rPr>
        <w:t>发布媒体上发布公告）通知所有获取磋商文</w:t>
      </w:r>
      <w:r>
        <w:rPr>
          <w:rFonts w:ascii="宋体" w:hAnsi="宋体" w:eastAsia="宋体" w:cs="宋体"/>
          <w:color w:val="auto"/>
          <w:sz w:val="24"/>
          <w:szCs w:val="24"/>
          <w:highlight w:val="none"/>
          <w:lang w:eastAsia="zh-CN"/>
        </w:rPr>
        <w:t>件的供应商；不足5日的，将顺延上</w:t>
      </w:r>
      <w:r>
        <w:rPr>
          <w:rFonts w:ascii="宋体" w:hAnsi="宋体" w:eastAsia="宋体" w:cs="宋体"/>
          <w:color w:val="auto"/>
          <w:spacing w:val="-4"/>
          <w:sz w:val="24"/>
          <w:szCs w:val="24"/>
          <w:highlight w:val="none"/>
          <w:lang w:eastAsia="zh-CN"/>
        </w:rPr>
        <w:t>传响应文件截止时间。</w:t>
      </w:r>
    </w:p>
    <w:p w14:paraId="31C8BCB3">
      <w:pPr>
        <w:spacing w:before="183" w:line="331" w:lineRule="auto"/>
        <w:ind w:left="22" w:right="2"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8.4 政府采购项目实行网上受理，开标前所有信息保密。因此，采购人或</w:t>
      </w:r>
      <w:r>
        <w:rPr>
          <w:rFonts w:ascii="宋体" w:hAnsi="宋体" w:eastAsia="宋体" w:cs="宋体"/>
          <w:color w:val="auto"/>
          <w:spacing w:val="3"/>
          <w:sz w:val="24"/>
          <w:szCs w:val="24"/>
          <w:highlight w:val="none"/>
          <w:lang w:eastAsia="zh-CN"/>
        </w:rPr>
        <w:t>采购代理机构发布的一切公告信息（包括采购公告、变更公告、澄清公告等）</w:t>
      </w:r>
      <w:r>
        <w:rPr>
          <w:rFonts w:ascii="宋体" w:hAnsi="宋体" w:eastAsia="宋体" w:cs="宋体"/>
          <w:color w:val="auto"/>
          <w:spacing w:val="1"/>
          <w:sz w:val="24"/>
          <w:szCs w:val="24"/>
          <w:highlight w:val="none"/>
          <w:lang w:eastAsia="zh-CN"/>
        </w:rPr>
        <w:t>均在“河南省政府采购网”“全国公共资源交易平台（河南省</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1"/>
          <w:sz w:val="24"/>
          <w:szCs w:val="24"/>
          <w:highlight w:val="none"/>
          <w:lang w:eastAsia="zh-CN"/>
        </w:rPr>
        <w:t>·淅川县）”等</w:t>
      </w:r>
      <w:r>
        <w:rPr>
          <w:rFonts w:ascii="宋体" w:hAnsi="宋体" w:eastAsia="宋体" w:cs="宋体"/>
          <w:color w:val="auto"/>
          <w:spacing w:val="4"/>
          <w:sz w:val="24"/>
          <w:szCs w:val="24"/>
          <w:highlight w:val="none"/>
          <w:lang w:eastAsia="zh-CN"/>
        </w:rPr>
        <w:t>媒体发布，请潜在供应商随时查询有关公告信息。若因潜在供应商没有及时查</w:t>
      </w:r>
      <w:r>
        <w:rPr>
          <w:rFonts w:ascii="宋体" w:hAnsi="宋体" w:eastAsia="宋体" w:cs="宋体"/>
          <w:color w:val="auto"/>
          <w:spacing w:val="-3"/>
          <w:sz w:val="24"/>
          <w:szCs w:val="24"/>
          <w:highlight w:val="none"/>
          <w:lang w:eastAsia="zh-CN"/>
        </w:rPr>
        <w:t>看到公告信息而造成的失误，责任自负。</w:t>
      </w:r>
    </w:p>
    <w:p w14:paraId="7CFBE1B6">
      <w:pPr>
        <w:spacing w:before="184" w:line="312" w:lineRule="auto"/>
        <w:ind w:left="23" w:right="2" w:firstLine="46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8.5 供应商应关注是否有发布最新的澄清更正公告和更正的最新磋商文件</w:t>
      </w:r>
      <w:r>
        <w:rPr>
          <w:rFonts w:ascii="宋体" w:hAnsi="宋体" w:eastAsia="宋体" w:cs="宋体"/>
          <w:color w:val="auto"/>
          <w:spacing w:val="-3"/>
          <w:sz w:val="24"/>
          <w:szCs w:val="24"/>
          <w:highlight w:val="none"/>
          <w:lang w:eastAsia="zh-CN"/>
        </w:rPr>
        <w:t>（电子答疑文件</w:t>
      </w:r>
      <w:r>
        <w:rPr>
          <w:rFonts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如有则需下载最新的磋商文件，并在此基础上制作最新的响</w:t>
      </w:r>
      <w:r>
        <w:rPr>
          <w:rFonts w:ascii="宋体" w:hAnsi="宋体" w:eastAsia="宋体" w:cs="宋体"/>
          <w:color w:val="auto"/>
          <w:spacing w:val="-7"/>
          <w:sz w:val="24"/>
          <w:szCs w:val="24"/>
          <w:highlight w:val="none"/>
          <w:lang w:eastAsia="zh-CN"/>
        </w:rPr>
        <w:t>应文件并上传。</w:t>
      </w:r>
    </w:p>
    <w:p w14:paraId="660EF648">
      <w:pPr>
        <w:spacing w:before="278" w:line="220"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三、响应文件的编制</w:t>
      </w:r>
    </w:p>
    <w:p w14:paraId="670B0909">
      <w:pPr>
        <w:spacing w:line="220" w:lineRule="auto"/>
        <w:rPr>
          <w:rFonts w:hint="eastAsia" w:ascii="宋体" w:hAnsi="宋体" w:eastAsia="宋体" w:cs="宋体"/>
          <w:color w:val="auto"/>
          <w:sz w:val="28"/>
          <w:szCs w:val="28"/>
          <w:highlight w:val="none"/>
          <w:lang w:eastAsia="zh-CN"/>
        </w:rPr>
        <w:sectPr>
          <w:footerReference r:id="rId16" w:type="default"/>
          <w:pgSz w:w="11907" w:h="16841"/>
          <w:pgMar w:top="400" w:right="1785" w:bottom="1004" w:left="1785" w:header="0" w:footer="794" w:gutter="0"/>
          <w:cols w:space="720" w:num="1"/>
        </w:sectPr>
      </w:pPr>
    </w:p>
    <w:p w14:paraId="2D669927">
      <w:pPr>
        <w:pStyle w:val="4"/>
        <w:spacing w:line="247" w:lineRule="auto"/>
        <w:rPr>
          <w:color w:val="auto"/>
          <w:highlight w:val="none"/>
          <w:lang w:eastAsia="zh-CN"/>
        </w:rPr>
      </w:pPr>
    </w:p>
    <w:p w14:paraId="540E42CF">
      <w:pPr>
        <w:pStyle w:val="4"/>
        <w:spacing w:line="247" w:lineRule="auto"/>
        <w:rPr>
          <w:color w:val="auto"/>
          <w:highlight w:val="none"/>
          <w:lang w:eastAsia="zh-CN"/>
        </w:rPr>
      </w:pPr>
    </w:p>
    <w:p w14:paraId="4225F0A4">
      <w:pPr>
        <w:pStyle w:val="4"/>
        <w:spacing w:line="247" w:lineRule="auto"/>
        <w:rPr>
          <w:color w:val="auto"/>
          <w:highlight w:val="none"/>
          <w:lang w:eastAsia="zh-CN"/>
        </w:rPr>
      </w:pPr>
    </w:p>
    <w:p w14:paraId="448D9D91">
      <w:pPr>
        <w:pStyle w:val="4"/>
        <w:spacing w:line="248" w:lineRule="auto"/>
        <w:rPr>
          <w:color w:val="auto"/>
          <w:highlight w:val="none"/>
          <w:lang w:eastAsia="zh-CN"/>
        </w:rPr>
      </w:pPr>
    </w:p>
    <w:p w14:paraId="07E2A34A">
      <w:pPr>
        <w:spacing w:before="78"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9.响应范围、竞争性磋商文件中计量单位的使用及磋商语言</w:t>
      </w:r>
    </w:p>
    <w:p w14:paraId="1C9EF8AB">
      <w:pPr>
        <w:spacing w:before="181" w:line="324" w:lineRule="auto"/>
        <w:ind w:left="23" w:right="23"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9.1 本项目如划分采购包，供应商可以对本项目的其中一个采购</w:t>
      </w:r>
      <w:r>
        <w:rPr>
          <w:rFonts w:ascii="宋体" w:hAnsi="宋体" w:eastAsia="宋体" w:cs="宋体"/>
          <w:color w:val="auto"/>
          <w:spacing w:val="3"/>
          <w:sz w:val="24"/>
          <w:szCs w:val="24"/>
          <w:highlight w:val="none"/>
          <w:lang w:eastAsia="zh-CN"/>
        </w:rPr>
        <w:t>包进行响</w:t>
      </w:r>
      <w:r>
        <w:rPr>
          <w:rFonts w:ascii="宋体" w:hAnsi="宋体" w:eastAsia="宋体" w:cs="宋体"/>
          <w:color w:val="auto"/>
          <w:spacing w:val="4"/>
          <w:sz w:val="24"/>
          <w:szCs w:val="24"/>
          <w:highlight w:val="none"/>
          <w:lang w:eastAsia="zh-CN"/>
        </w:rPr>
        <w:t>应，也可同时对多个采购包进行响应。供应商应当对所参与采购包对应第二章</w:t>
      </w:r>
      <w:r>
        <w:rPr>
          <w:rFonts w:ascii="宋体" w:hAnsi="宋体" w:eastAsia="宋体" w:cs="宋体"/>
          <w:color w:val="auto"/>
          <w:spacing w:val="2"/>
          <w:sz w:val="24"/>
          <w:szCs w:val="24"/>
          <w:highlight w:val="none"/>
          <w:lang w:eastAsia="zh-CN"/>
        </w:rPr>
        <w:t>《采购需求》所列的全部内容进行响应，不得将一个采购包中的内容拆分响应，</w:t>
      </w:r>
      <w:r>
        <w:rPr>
          <w:rFonts w:ascii="宋体" w:hAnsi="宋体" w:eastAsia="宋体" w:cs="宋体"/>
          <w:color w:val="auto"/>
          <w:spacing w:val="-2"/>
          <w:sz w:val="24"/>
          <w:szCs w:val="24"/>
          <w:highlight w:val="none"/>
          <w:lang w:eastAsia="zh-CN"/>
        </w:rPr>
        <w:t>否则其对该采购包的响应将被认定为无效响应。</w:t>
      </w:r>
    </w:p>
    <w:p w14:paraId="19B68719">
      <w:pPr>
        <w:spacing w:before="184" w:line="288" w:lineRule="auto"/>
        <w:ind w:left="22" w:right="208"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9.2</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除竞争性磋商文件有特殊要求外，本项目磋商所使用的计量单位</w:t>
      </w:r>
      <w:r>
        <w:rPr>
          <w:rFonts w:ascii="宋体" w:hAnsi="宋体" w:eastAsia="宋体" w:cs="宋体"/>
          <w:color w:val="auto"/>
          <w:spacing w:val="2"/>
          <w:sz w:val="24"/>
          <w:szCs w:val="24"/>
          <w:highlight w:val="none"/>
          <w:lang w:eastAsia="zh-CN"/>
        </w:rPr>
        <w:t>，应</w:t>
      </w:r>
      <w:r>
        <w:rPr>
          <w:rFonts w:ascii="宋体" w:hAnsi="宋体" w:eastAsia="宋体" w:cs="宋体"/>
          <w:color w:val="auto"/>
          <w:spacing w:val="-3"/>
          <w:sz w:val="24"/>
          <w:szCs w:val="24"/>
          <w:highlight w:val="none"/>
          <w:lang w:eastAsia="zh-CN"/>
        </w:rPr>
        <w:t>采用中华人民共和国法定计量单位。</w:t>
      </w:r>
    </w:p>
    <w:p w14:paraId="0A698ECB">
      <w:pPr>
        <w:spacing w:before="185" w:line="331" w:lineRule="auto"/>
        <w:ind w:left="21" w:right="199"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9.3</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除专用术语外，响应文件及来往函电均应使用中文书写。必要时</w:t>
      </w:r>
      <w:r>
        <w:rPr>
          <w:rFonts w:ascii="宋体" w:hAnsi="宋体" w:eastAsia="宋体" w:cs="宋体"/>
          <w:color w:val="auto"/>
          <w:spacing w:val="2"/>
          <w:sz w:val="24"/>
          <w:szCs w:val="24"/>
          <w:highlight w:val="none"/>
          <w:lang w:eastAsia="zh-CN"/>
        </w:rPr>
        <w:t>专用</w:t>
      </w:r>
      <w:r>
        <w:rPr>
          <w:rFonts w:ascii="宋体" w:hAnsi="宋体" w:eastAsia="宋体" w:cs="宋体"/>
          <w:color w:val="auto"/>
          <w:spacing w:val="4"/>
          <w:sz w:val="24"/>
          <w:szCs w:val="24"/>
          <w:highlight w:val="none"/>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eastAsia="宋体" w:cs="宋体"/>
          <w:color w:val="auto"/>
          <w:spacing w:val="-10"/>
          <w:sz w:val="24"/>
          <w:szCs w:val="24"/>
          <w:highlight w:val="none"/>
          <w:lang w:eastAsia="zh-CN"/>
        </w:rPr>
        <w:t>承担。</w:t>
      </w:r>
    </w:p>
    <w:p w14:paraId="0E97CAE1">
      <w:pPr>
        <w:spacing w:before="179"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10.响应文件构成</w:t>
      </w:r>
    </w:p>
    <w:p w14:paraId="704ED800">
      <w:pPr>
        <w:spacing w:before="184" w:line="312" w:lineRule="auto"/>
        <w:ind w:left="32" w:right="202" w:firstLine="48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10.1 供应商应当按照竞争性磋商文件的要求编制响应文件，并对其提交的</w:t>
      </w:r>
      <w:r>
        <w:rPr>
          <w:rFonts w:ascii="宋体" w:hAnsi="宋体" w:eastAsia="宋体" w:cs="宋体"/>
          <w:color w:val="auto"/>
          <w:spacing w:val="4"/>
          <w:sz w:val="24"/>
          <w:szCs w:val="24"/>
          <w:highlight w:val="none"/>
          <w:lang w:eastAsia="zh-CN"/>
        </w:rPr>
        <w:t>响应文件的真实性、合法性承担法律责任。响</w:t>
      </w:r>
      <w:r>
        <w:rPr>
          <w:rFonts w:ascii="宋体" w:hAnsi="宋体" w:eastAsia="宋体" w:cs="宋体"/>
          <w:color w:val="auto"/>
          <w:spacing w:val="3"/>
          <w:sz w:val="24"/>
          <w:szCs w:val="24"/>
          <w:highlight w:val="none"/>
          <w:lang w:eastAsia="zh-CN"/>
        </w:rPr>
        <w:t>应文件的部分格式要求，见第六</w:t>
      </w:r>
      <w:r>
        <w:rPr>
          <w:rFonts w:ascii="宋体" w:hAnsi="宋体" w:eastAsia="宋体" w:cs="宋体"/>
          <w:color w:val="auto"/>
          <w:spacing w:val="-5"/>
          <w:sz w:val="24"/>
          <w:szCs w:val="24"/>
          <w:highlight w:val="none"/>
          <w:lang w:eastAsia="zh-CN"/>
        </w:rPr>
        <w:t>章《响应文件格式》。</w:t>
      </w:r>
    </w:p>
    <w:p w14:paraId="1BC17608">
      <w:pPr>
        <w:spacing w:before="183" w:line="324" w:lineRule="auto"/>
        <w:ind w:left="26" w:right="198" w:firstLine="49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10.2 对于竞争性磋商文件中标记了实质性格式文件的，供应商不得改变格</w:t>
      </w:r>
      <w:r>
        <w:rPr>
          <w:rFonts w:ascii="宋体" w:hAnsi="宋体" w:eastAsia="宋体" w:cs="宋体"/>
          <w:color w:val="auto"/>
          <w:spacing w:val="4"/>
          <w:sz w:val="24"/>
          <w:szCs w:val="24"/>
          <w:highlight w:val="none"/>
          <w:lang w:eastAsia="zh-CN"/>
        </w:rPr>
        <w:t>式中给定的文字所表达的含义，不得删减格式中的实质性内容，不得对应当填写的空格不填写或不实质性响应，否则响应无效。未标记实质性格式的文件和</w:t>
      </w:r>
      <w:r>
        <w:rPr>
          <w:rFonts w:ascii="宋体" w:hAnsi="宋体" w:eastAsia="宋体" w:cs="宋体"/>
          <w:color w:val="auto"/>
          <w:spacing w:val="-2"/>
          <w:sz w:val="24"/>
          <w:szCs w:val="24"/>
          <w:highlight w:val="none"/>
          <w:lang w:eastAsia="zh-CN"/>
        </w:rPr>
        <w:t>竞争性磋商文件未提供格式的内容，可由供应</w:t>
      </w:r>
      <w:r>
        <w:rPr>
          <w:rFonts w:ascii="宋体" w:hAnsi="宋体" w:eastAsia="宋体" w:cs="宋体"/>
          <w:color w:val="auto"/>
          <w:spacing w:val="-3"/>
          <w:sz w:val="24"/>
          <w:szCs w:val="24"/>
          <w:highlight w:val="none"/>
          <w:lang w:eastAsia="zh-CN"/>
        </w:rPr>
        <w:t>商自行编写。</w:t>
      </w:r>
    </w:p>
    <w:p w14:paraId="67D9D876">
      <w:pPr>
        <w:spacing w:before="184" w:line="324" w:lineRule="auto"/>
        <w:ind w:left="25"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10.3电子响应文件应使用</w:t>
      </w:r>
      <w:r>
        <w:rPr>
          <w:rFonts w:ascii="宋体" w:hAnsi="宋体" w:eastAsia="宋体" w:cs="宋体"/>
          <w:color w:val="auto"/>
          <w:sz w:val="24"/>
          <w:szCs w:val="24"/>
          <w:highlight w:val="none"/>
          <w:lang w:eastAsia="zh-CN"/>
        </w:rPr>
        <w:t>CA</w:t>
      </w:r>
      <w:r>
        <w:rPr>
          <w:rFonts w:ascii="宋体" w:hAnsi="宋体" w:eastAsia="宋体" w:cs="宋体"/>
          <w:color w:val="auto"/>
          <w:spacing w:val="3"/>
          <w:sz w:val="24"/>
          <w:szCs w:val="24"/>
          <w:highlight w:val="none"/>
          <w:lang w:eastAsia="zh-CN"/>
        </w:rPr>
        <w:t>数字证书或企业电子营业执照生成并在截止时</w:t>
      </w:r>
      <w:r>
        <w:rPr>
          <w:rFonts w:ascii="宋体" w:hAnsi="宋体" w:eastAsia="宋体" w:cs="宋体"/>
          <w:color w:val="auto"/>
          <w:spacing w:val="4"/>
          <w:sz w:val="24"/>
          <w:szCs w:val="24"/>
          <w:highlight w:val="none"/>
          <w:lang w:eastAsia="zh-CN"/>
        </w:rPr>
        <w:t>间前上传其加密版本，根据磋商文件中规定的下载平台要求，具体详见《投标</w:t>
      </w:r>
      <w:r>
        <w:rPr>
          <w:rFonts w:ascii="宋体" w:hAnsi="宋体" w:eastAsia="宋体" w:cs="宋体"/>
          <w:color w:val="auto"/>
          <w:spacing w:val="-1"/>
          <w:sz w:val="24"/>
          <w:szCs w:val="24"/>
          <w:highlight w:val="none"/>
          <w:lang w:eastAsia="zh-CN"/>
        </w:rPr>
        <w:t>文件制作工具操作手册》或《电子营业执照应用平台系统操作手册-投标单位》。</w:t>
      </w:r>
      <w:r>
        <w:rPr>
          <w:rFonts w:ascii="宋体" w:hAnsi="宋体" w:eastAsia="宋体" w:cs="宋体"/>
          <w:b/>
          <w:bCs/>
          <w:color w:val="auto"/>
          <w:spacing w:val="-3"/>
          <w:sz w:val="24"/>
          <w:szCs w:val="24"/>
          <w:highlight w:val="none"/>
          <w:lang w:eastAsia="zh-CN"/>
        </w:rPr>
        <w:t>否则，被视为无效响应文件，将被平台系统拒绝。</w:t>
      </w:r>
    </w:p>
    <w:p w14:paraId="2B52129E">
      <w:pPr>
        <w:spacing w:before="182"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10.4 第四章《评审程序、评审方法和评审标准》中涉及的</w:t>
      </w:r>
      <w:r>
        <w:rPr>
          <w:rFonts w:ascii="宋体" w:hAnsi="宋体" w:eastAsia="宋体" w:cs="宋体"/>
          <w:color w:val="auto"/>
          <w:spacing w:val="-3"/>
          <w:sz w:val="24"/>
          <w:szCs w:val="24"/>
          <w:highlight w:val="none"/>
          <w:lang w:eastAsia="zh-CN"/>
        </w:rPr>
        <w:t>证明文件。</w:t>
      </w:r>
    </w:p>
    <w:p w14:paraId="06A0F285">
      <w:pPr>
        <w:spacing w:before="183" w:line="324" w:lineRule="auto"/>
        <w:ind w:left="22" w:right="200" w:firstLine="49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10.5 对照第二章《采购需求》，说明所提供货物、服务或</w:t>
      </w:r>
      <w:r>
        <w:rPr>
          <w:rFonts w:ascii="宋体" w:hAnsi="宋体" w:eastAsia="宋体" w:cs="宋体"/>
          <w:color w:val="auto"/>
          <w:spacing w:val="-1"/>
          <w:sz w:val="24"/>
          <w:szCs w:val="24"/>
          <w:highlight w:val="none"/>
          <w:lang w:eastAsia="zh-CN"/>
        </w:rPr>
        <w:t>工程已对第二章</w:t>
      </w:r>
      <w:r>
        <w:rPr>
          <w:rFonts w:ascii="宋体" w:hAnsi="宋体" w:eastAsia="宋体" w:cs="宋体"/>
          <w:color w:val="auto"/>
          <w:spacing w:val="4"/>
          <w:sz w:val="24"/>
          <w:szCs w:val="24"/>
          <w:highlight w:val="none"/>
          <w:lang w:eastAsia="zh-CN"/>
        </w:rPr>
        <w:t>《采购需求》做出了响应，或申明与第二章《采购需求》的偏差和例外。如第二章《采购需求》中要求提供证明文件的，供应商应当按具体要求提供证明文</w:t>
      </w:r>
      <w:r>
        <w:rPr>
          <w:rFonts w:ascii="宋体" w:hAnsi="宋体" w:eastAsia="宋体" w:cs="宋体"/>
          <w:color w:val="auto"/>
          <w:spacing w:val="-11"/>
          <w:sz w:val="24"/>
          <w:szCs w:val="24"/>
          <w:highlight w:val="none"/>
          <w:lang w:eastAsia="zh-CN"/>
        </w:rPr>
        <w:t>件。</w:t>
      </w:r>
    </w:p>
    <w:p w14:paraId="678497DA">
      <w:pPr>
        <w:spacing w:line="324" w:lineRule="auto"/>
        <w:rPr>
          <w:rFonts w:hint="eastAsia" w:ascii="宋体" w:hAnsi="宋体" w:eastAsia="宋体" w:cs="宋体"/>
          <w:color w:val="auto"/>
          <w:sz w:val="24"/>
          <w:szCs w:val="24"/>
          <w:highlight w:val="none"/>
          <w:lang w:eastAsia="zh-CN"/>
        </w:rPr>
        <w:sectPr>
          <w:footerReference r:id="rId17" w:type="default"/>
          <w:pgSz w:w="11907" w:h="16841"/>
          <w:pgMar w:top="400" w:right="1595" w:bottom="1004" w:left="1785" w:header="0" w:footer="794" w:gutter="0"/>
          <w:cols w:space="720" w:num="1"/>
        </w:sectPr>
      </w:pPr>
    </w:p>
    <w:p w14:paraId="64C28798">
      <w:pPr>
        <w:pStyle w:val="4"/>
        <w:spacing w:line="247" w:lineRule="auto"/>
        <w:rPr>
          <w:color w:val="auto"/>
          <w:highlight w:val="none"/>
          <w:lang w:eastAsia="zh-CN"/>
        </w:rPr>
      </w:pPr>
    </w:p>
    <w:p w14:paraId="15D8C6A9">
      <w:pPr>
        <w:pStyle w:val="4"/>
        <w:spacing w:line="247" w:lineRule="auto"/>
        <w:rPr>
          <w:color w:val="auto"/>
          <w:highlight w:val="none"/>
          <w:lang w:eastAsia="zh-CN"/>
        </w:rPr>
      </w:pPr>
    </w:p>
    <w:p w14:paraId="3849FF36">
      <w:pPr>
        <w:pStyle w:val="4"/>
        <w:spacing w:line="248" w:lineRule="auto"/>
        <w:rPr>
          <w:color w:val="auto"/>
          <w:highlight w:val="none"/>
          <w:lang w:eastAsia="zh-CN"/>
        </w:rPr>
      </w:pPr>
    </w:p>
    <w:p w14:paraId="09D08ED7">
      <w:pPr>
        <w:pStyle w:val="4"/>
        <w:spacing w:line="248" w:lineRule="auto"/>
        <w:rPr>
          <w:color w:val="auto"/>
          <w:highlight w:val="none"/>
          <w:lang w:eastAsia="zh-CN"/>
        </w:rPr>
      </w:pPr>
    </w:p>
    <w:p w14:paraId="210487E1">
      <w:pPr>
        <w:spacing w:before="78" w:line="289" w:lineRule="auto"/>
        <w:ind w:left="25" w:right="236"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10.6 供应商编制响应文件时，涉及营业执照、资质、业绩、财务</w:t>
      </w:r>
      <w:r>
        <w:rPr>
          <w:rFonts w:ascii="宋体" w:hAnsi="宋体" w:eastAsia="宋体" w:cs="宋体"/>
          <w:color w:val="auto"/>
          <w:spacing w:val="-2"/>
          <w:sz w:val="24"/>
          <w:szCs w:val="24"/>
          <w:highlight w:val="none"/>
          <w:lang w:eastAsia="zh-CN"/>
        </w:rPr>
        <w:t>、社保、纳税及各类证书、报告等内容，必须是原件的扫描件。</w:t>
      </w:r>
    </w:p>
    <w:p w14:paraId="45DD77F0">
      <w:pPr>
        <w:spacing w:before="181"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10.7 供应商认为应附的其他材料。</w:t>
      </w:r>
    </w:p>
    <w:p w14:paraId="5C4F0AAD">
      <w:pPr>
        <w:spacing w:before="183"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11.报价</w:t>
      </w:r>
    </w:p>
    <w:p w14:paraId="5F597C8B">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11.1 报价均以人民币报价。</w:t>
      </w:r>
    </w:p>
    <w:p w14:paraId="070BB757">
      <w:pPr>
        <w:spacing w:before="182" w:line="313" w:lineRule="auto"/>
        <w:ind w:left="21" w:right="204" w:firstLine="49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11.2供应商的报价应包括为完成本项目所发生的一切费用和税费，采购人</w:t>
      </w:r>
      <w:r>
        <w:rPr>
          <w:rFonts w:ascii="宋体" w:hAnsi="宋体" w:eastAsia="宋体" w:cs="宋体"/>
          <w:color w:val="auto"/>
          <w:spacing w:val="4"/>
          <w:sz w:val="24"/>
          <w:szCs w:val="24"/>
          <w:highlight w:val="none"/>
          <w:lang w:eastAsia="zh-CN"/>
        </w:rPr>
        <w:t>将不再支付报价以外的任何费用。供应商的报价应包括但不限于下列内</w:t>
      </w:r>
      <w:r>
        <w:rPr>
          <w:rFonts w:ascii="宋体" w:hAnsi="宋体" w:eastAsia="宋体" w:cs="宋体"/>
          <w:color w:val="auto"/>
          <w:spacing w:val="3"/>
          <w:sz w:val="24"/>
          <w:szCs w:val="24"/>
          <w:highlight w:val="none"/>
          <w:lang w:eastAsia="zh-CN"/>
        </w:rPr>
        <w:t>容，磋</w:t>
      </w:r>
      <w:r>
        <w:rPr>
          <w:rFonts w:ascii="宋体" w:hAnsi="宋体" w:eastAsia="宋体" w:cs="宋体"/>
          <w:color w:val="auto"/>
          <w:spacing w:val="-3"/>
          <w:sz w:val="24"/>
          <w:szCs w:val="24"/>
          <w:highlight w:val="none"/>
          <w:lang w:eastAsia="zh-CN"/>
        </w:rPr>
        <w:t>商文件中有特殊规定的，从其规定。</w:t>
      </w:r>
    </w:p>
    <w:p w14:paraId="67854C16">
      <w:pPr>
        <w:spacing w:before="180" w:line="331" w:lineRule="auto"/>
        <w:ind w:left="23" w:firstLine="4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11.2.1 所投货物及标准附件、备品备件、专用工具等的出</w:t>
      </w:r>
      <w:r>
        <w:rPr>
          <w:rFonts w:ascii="宋体" w:hAnsi="宋体" w:eastAsia="宋体" w:cs="宋体"/>
          <w:color w:val="auto"/>
          <w:spacing w:val="-1"/>
          <w:sz w:val="24"/>
          <w:szCs w:val="24"/>
          <w:highlight w:val="none"/>
          <w:lang w:eastAsia="zh-CN"/>
        </w:rPr>
        <w:t>厂价（包括已在</w:t>
      </w:r>
      <w:r>
        <w:rPr>
          <w:rFonts w:ascii="宋体" w:hAnsi="宋体" w:eastAsia="宋体" w:cs="宋体"/>
          <w:color w:val="auto"/>
          <w:spacing w:val="4"/>
          <w:sz w:val="24"/>
          <w:szCs w:val="24"/>
          <w:highlight w:val="none"/>
          <w:lang w:eastAsia="zh-CN"/>
        </w:rPr>
        <w:t>中国国内的进口货物完税后的仓库交货价、展室交货价或货架交货价）和运至</w:t>
      </w:r>
      <w:r>
        <w:rPr>
          <w:rFonts w:ascii="宋体" w:hAnsi="宋体" w:eastAsia="宋体" w:cs="宋体"/>
          <w:color w:val="auto"/>
          <w:spacing w:val="3"/>
          <w:sz w:val="24"/>
          <w:szCs w:val="24"/>
          <w:highlight w:val="none"/>
          <w:lang w:eastAsia="zh-CN"/>
        </w:rPr>
        <w:t>最终目的地的运输费和保险费，安装调试、检验、技术服</w:t>
      </w:r>
      <w:r>
        <w:rPr>
          <w:rFonts w:ascii="宋体" w:hAnsi="宋体" w:eastAsia="宋体" w:cs="宋体"/>
          <w:color w:val="auto"/>
          <w:spacing w:val="2"/>
          <w:sz w:val="24"/>
          <w:szCs w:val="24"/>
          <w:highlight w:val="none"/>
          <w:lang w:eastAsia="zh-CN"/>
        </w:rPr>
        <w:t>务、培训、质量保证、</w:t>
      </w:r>
      <w:r>
        <w:rPr>
          <w:rFonts w:ascii="宋体" w:hAnsi="宋体" w:eastAsia="宋体" w:cs="宋体"/>
          <w:color w:val="auto"/>
          <w:spacing w:val="4"/>
          <w:sz w:val="24"/>
          <w:szCs w:val="24"/>
          <w:highlight w:val="none"/>
          <w:lang w:eastAsia="zh-CN"/>
        </w:rPr>
        <w:t>售后服务、税费等；报价时应详细列出所投产品的生产厂商、品牌、型号、单</w:t>
      </w:r>
      <w:r>
        <w:rPr>
          <w:rFonts w:ascii="宋体" w:hAnsi="宋体" w:eastAsia="宋体" w:cs="宋体"/>
          <w:color w:val="auto"/>
          <w:spacing w:val="-5"/>
          <w:sz w:val="24"/>
          <w:szCs w:val="24"/>
          <w:highlight w:val="none"/>
          <w:lang w:eastAsia="zh-CN"/>
        </w:rPr>
        <w:t>价、数量、总价等。</w:t>
      </w:r>
    </w:p>
    <w:p w14:paraId="7FC4CCC4">
      <w:pPr>
        <w:spacing w:before="184"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11.2.2服务项目按照磋商文件要求完成本项目的全部相关费用。</w:t>
      </w:r>
    </w:p>
    <w:p w14:paraId="3BF0872B">
      <w:pPr>
        <w:spacing w:before="181" w:line="290" w:lineRule="auto"/>
        <w:ind w:left="27"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11.3采购人不得向供应商索要或者接受其给予的赠品、回扣或者与采购无</w:t>
      </w:r>
      <w:r>
        <w:rPr>
          <w:rFonts w:ascii="宋体" w:hAnsi="宋体" w:eastAsia="宋体" w:cs="宋体"/>
          <w:color w:val="auto"/>
          <w:spacing w:val="-5"/>
          <w:sz w:val="24"/>
          <w:szCs w:val="24"/>
          <w:highlight w:val="none"/>
          <w:lang w:eastAsia="zh-CN"/>
        </w:rPr>
        <w:t>关的其他商品、服务。</w:t>
      </w:r>
    </w:p>
    <w:p w14:paraId="157E6227">
      <w:pPr>
        <w:spacing w:before="183" w:line="289" w:lineRule="auto"/>
        <w:ind w:left="24" w:right="19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11.4供应商不能提供任何有选择性或可</w:t>
      </w:r>
      <w:r>
        <w:rPr>
          <w:rFonts w:ascii="宋体" w:hAnsi="宋体" w:eastAsia="宋体" w:cs="宋体"/>
          <w:color w:val="auto"/>
          <w:spacing w:val="3"/>
          <w:sz w:val="24"/>
          <w:szCs w:val="24"/>
          <w:highlight w:val="none"/>
          <w:lang w:eastAsia="zh-CN"/>
        </w:rPr>
        <w:t>调整的报价（竞争性磋商文件另有</w:t>
      </w:r>
      <w:r>
        <w:rPr>
          <w:rFonts w:ascii="宋体" w:hAnsi="宋体" w:eastAsia="宋体" w:cs="宋体"/>
          <w:color w:val="auto"/>
          <w:spacing w:val="-3"/>
          <w:sz w:val="24"/>
          <w:szCs w:val="24"/>
          <w:highlight w:val="none"/>
          <w:lang w:eastAsia="zh-CN"/>
        </w:rPr>
        <w:t>规定的除外），否则其响应无效。</w:t>
      </w:r>
    </w:p>
    <w:p w14:paraId="2C882A5E">
      <w:pPr>
        <w:spacing w:before="183" w:line="287" w:lineRule="auto"/>
        <w:ind w:left="23" w:right="207" w:firstLine="49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11.5 本项目将按供应商所提交的单价和总价来支付本项</w:t>
      </w:r>
      <w:r>
        <w:rPr>
          <w:rFonts w:ascii="宋体" w:hAnsi="宋体" w:eastAsia="宋体" w:cs="宋体"/>
          <w:color w:val="auto"/>
          <w:spacing w:val="-1"/>
          <w:sz w:val="24"/>
          <w:szCs w:val="24"/>
          <w:highlight w:val="none"/>
          <w:lang w:eastAsia="zh-CN"/>
        </w:rPr>
        <w:t>目所需的费用。对供应商没有填写单价和总价的内容,将被认为这些项目费用已包括</w:t>
      </w:r>
      <w:r>
        <w:rPr>
          <w:rFonts w:ascii="宋体" w:hAnsi="宋体" w:eastAsia="宋体" w:cs="宋体"/>
          <w:color w:val="auto"/>
          <w:spacing w:val="-2"/>
          <w:sz w:val="24"/>
          <w:szCs w:val="24"/>
          <w:highlight w:val="none"/>
          <w:lang w:eastAsia="zh-CN"/>
        </w:rPr>
        <w:t>在报价中。</w:t>
      </w:r>
    </w:p>
    <w:p w14:paraId="7ECE1476">
      <w:pPr>
        <w:spacing w:before="187"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11.6 磋商结束，供应商进行网上最终报价。</w:t>
      </w:r>
    </w:p>
    <w:p w14:paraId="42F3FB89">
      <w:pPr>
        <w:spacing w:before="183" w:line="290" w:lineRule="auto"/>
        <w:ind w:left="25"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11.7 本次采购设有预算，供应商最终报价超过预算的，磋商小组将不予评</w:t>
      </w:r>
      <w:r>
        <w:rPr>
          <w:rFonts w:ascii="宋体" w:hAnsi="宋体" w:eastAsia="宋体" w:cs="宋体"/>
          <w:color w:val="auto"/>
          <w:spacing w:val="-12"/>
          <w:sz w:val="24"/>
          <w:szCs w:val="24"/>
          <w:highlight w:val="none"/>
          <w:lang w:eastAsia="zh-CN"/>
        </w:rPr>
        <w:t>议。</w:t>
      </w:r>
    </w:p>
    <w:p w14:paraId="25059C99">
      <w:pPr>
        <w:spacing w:before="179"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11.8 供应商的所有报价不得低于成本恶意竞争。</w:t>
      </w:r>
    </w:p>
    <w:p w14:paraId="63556DA6">
      <w:pPr>
        <w:spacing w:before="185"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12.响应有效期</w:t>
      </w:r>
    </w:p>
    <w:p w14:paraId="5F5C71DD">
      <w:pPr>
        <w:spacing w:before="181" w:line="360" w:lineRule="auto"/>
        <w:ind w:left="26" w:right="194"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12.1 响应文件应在本竞争性磋商文件《供应商须知表》中规定的响应有效</w:t>
      </w:r>
      <w:r>
        <w:rPr>
          <w:rFonts w:ascii="宋体" w:hAnsi="宋体" w:eastAsia="宋体" w:cs="宋体"/>
          <w:color w:val="auto"/>
          <w:spacing w:val="4"/>
          <w:sz w:val="24"/>
          <w:szCs w:val="24"/>
          <w:highlight w:val="none"/>
          <w:lang w:eastAsia="zh-CN"/>
        </w:rPr>
        <w:t>期内保持有效，响应有效期少于磋商文件规定期限的，其响应无效。成交人的</w:t>
      </w:r>
      <w:r>
        <w:rPr>
          <w:rFonts w:ascii="宋体" w:hAnsi="宋体" w:eastAsia="宋体" w:cs="宋体"/>
          <w:color w:val="auto"/>
          <w:spacing w:val="-2"/>
          <w:sz w:val="24"/>
          <w:szCs w:val="24"/>
          <w:highlight w:val="none"/>
          <w:lang w:eastAsia="zh-CN"/>
        </w:rPr>
        <w:t>响应有效期延长至项目验收合格之日。</w:t>
      </w:r>
    </w:p>
    <w:p w14:paraId="78890F16">
      <w:pPr>
        <w:spacing w:line="360" w:lineRule="auto"/>
        <w:rPr>
          <w:rFonts w:hint="eastAsia" w:ascii="宋体" w:hAnsi="宋体" w:eastAsia="宋体" w:cs="宋体"/>
          <w:color w:val="auto"/>
          <w:sz w:val="24"/>
          <w:szCs w:val="24"/>
          <w:highlight w:val="none"/>
          <w:lang w:eastAsia="zh-CN"/>
        </w:rPr>
        <w:sectPr>
          <w:footerReference r:id="rId18" w:type="default"/>
          <w:pgSz w:w="11907" w:h="16841"/>
          <w:pgMar w:top="400" w:right="1600" w:bottom="1004" w:left="1785" w:header="0" w:footer="794" w:gutter="0"/>
          <w:cols w:space="720" w:num="1"/>
        </w:sectPr>
      </w:pPr>
    </w:p>
    <w:p w14:paraId="3D14BD19">
      <w:pPr>
        <w:pStyle w:val="4"/>
        <w:spacing w:line="247" w:lineRule="auto"/>
        <w:rPr>
          <w:color w:val="auto"/>
          <w:highlight w:val="none"/>
          <w:lang w:eastAsia="zh-CN"/>
        </w:rPr>
      </w:pPr>
    </w:p>
    <w:p w14:paraId="5FA73688">
      <w:pPr>
        <w:pStyle w:val="4"/>
        <w:spacing w:line="248" w:lineRule="auto"/>
        <w:rPr>
          <w:color w:val="auto"/>
          <w:highlight w:val="none"/>
          <w:lang w:eastAsia="zh-CN"/>
        </w:rPr>
      </w:pPr>
    </w:p>
    <w:p w14:paraId="2CE3E011">
      <w:pPr>
        <w:pStyle w:val="4"/>
        <w:spacing w:line="248" w:lineRule="auto"/>
        <w:rPr>
          <w:color w:val="auto"/>
          <w:highlight w:val="none"/>
          <w:lang w:eastAsia="zh-CN"/>
        </w:rPr>
      </w:pPr>
    </w:p>
    <w:p w14:paraId="3D17ABCA">
      <w:pPr>
        <w:pStyle w:val="4"/>
        <w:spacing w:line="248" w:lineRule="auto"/>
        <w:rPr>
          <w:color w:val="auto"/>
          <w:highlight w:val="none"/>
          <w:lang w:eastAsia="zh-CN"/>
        </w:rPr>
      </w:pPr>
    </w:p>
    <w:p w14:paraId="50264663">
      <w:pPr>
        <w:spacing w:before="78" w:line="359" w:lineRule="auto"/>
        <w:ind w:left="27" w:right="8" w:firstLine="49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12.2 特别情况下，采购代理机构、采购人可于响应有效期满之前要求供应</w:t>
      </w:r>
      <w:r>
        <w:rPr>
          <w:rFonts w:ascii="宋体" w:hAnsi="宋体" w:eastAsia="宋体" w:cs="宋体"/>
          <w:color w:val="auto"/>
          <w:spacing w:val="4"/>
          <w:sz w:val="24"/>
          <w:szCs w:val="24"/>
          <w:highlight w:val="none"/>
          <w:lang w:eastAsia="zh-CN"/>
        </w:rPr>
        <w:t>商同意延长有效期，要求与答复均为书面形式。供应商可以拒绝上述要求。对</w:t>
      </w:r>
      <w:r>
        <w:rPr>
          <w:rFonts w:ascii="宋体" w:hAnsi="宋体" w:eastAsia="宋体" w:cs="宋体"/>
          <w:color w:val="auto"/>
          <w:spacing w:val="-2"/>
          <w:sz w:val="24"/>
          <w:szCs w:val="24"/>
          <w:highlight w:val="none"/>
          <w:lang w:eastAsia="zh-CN"/>
        </w:rPr>
        <w:t>于同意该要求的供应商，既不要求也不允许其修改响应文件。</w:t>
      </w:r>
    </w:p>
    <w:p w14:paraId="67673448">
      <w:pPr>
        <w:spacing w:before="1"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13.响应文件的签署、盖章</w:t>
      </w:r>
    </w:p>
    <w:p w14:paraId="7D4D92B5">
      <w:pPr>
        <w:spacing w:before="180" w:line="290" w:lineRule="auto"/>
        <w:ind w:left="23" w:right="18"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13.1</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pacing w:val="-1"/>
          <w:sz w:val="24"/>
          <w:szCs w:val="24"/>
          <w:highlight w:val="none"/>
          <w:lang w:eastAsia="zh-CN"/>
        </w:rPr>
        <w:t>电子响应文件必须在规定签章处电子签</w:t>
      </w:r>
      <w:r>
        <w:rPr>
          <w:rFonts w:ascii="宋体" w:hAnsi="宋体" w:eastAsia="宋体" w:cs="宋体"/>
          <w:color w:val="auto"/>
          <w:spacing w:val="-2"/>
          <w:sz w:val="24"/>
          <w:szCs w:val="24"/>
          <w:highlight w:val="none"/>
          <w:lang w:eastAsia="zh-CN"/>
        </w:rPr>
        <w:t>章或手写签字后扫描上传进响</w:t>
      </w:r>
      <w:r>
        <w:rPr>
          <w:rFonts w:ascii="宋体" w:hAnsi="宋体" w:eastAsia="宋体" w:cs="宋体"/>
          <w:color w:val="auto"/>
          <w:spacing w:val="-9"/>
          <w:sz w:val="24"/>
          <w:szCs w:val="24"/>
          <w:highlight w:val="none"/>
          <w:lang w:eastAsia="zh-CN"/>
        </w:rPr>
        <w:t>应文件。</w:t>
      </w:r>
    </w:p>
    <w:p w14:paraId="240220D1">
      <w:pPr>
        <w:spacing w:before="181" w:line="289" w:lineRule="auto"/>
        <w:ind w:left="24" w:right="13"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13.2 竞争性磋商文件要求盖章的内容，一般通过CA或电子营业执照加</w:t>
      </w:r>
      <w:r>
        <w:rPr>
          <w:rFonts w:ascii="宋体" w:hAnsi="宋体" w:eastAsia="宋体" w:cs="宋体"/>
          <w:color w:val="auto"/>
          <w:spacing w:val="-1"/>
          <w:sz w:val="24"/>
          <w:szCs w:val="24"/>
          <w:highlight w:val="none"/>
          <w:lang w:eastAsia="zh-CN"/>
        </w:rPr>
        <w:t>盖电</w:t>
      </w:r>
      <w:r>
        <w:rPr>
          <w:rFonts w:ascii="宋体" w:hAnsi="宋体" w:eastAsia="宋体" w:cs="宋体"/>
          <w:color w:val="auto"/>
          <w:spacing w:val="-9"/>
          <w:sz w:val="24"/>
          <w:szCs w:val="24"/>
          <w:highlight w:val="none"/>
          <w:lang w:eastAsia="zh-CN"/>
        </w:rPr>
        <w:t>子签章。</w:t>
      </w:r>
    </w:p>
    <w:p w14:paraId="00B1BD88">
      <w:pPr>
        <w:spacing w:before="307" w:line="220" w:lineRule="auto"/>
        <w:ind w:left="51"/>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四、响应文件的提交</w:t>
      </w:r>
    </w:p>
    <w:p w14:paraId="3DC0C873">
      <w:pPr>
        <w:spacing w:before="207"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14.响应文件的提交</w:t>
      </w:r>
    </w:p>
    <w:p w14:paraId="27D6A68B">
      <w:pPr>
        <w:spacing w:before="180" w:line="332" w:lineRule="auto"/>
        <w:ind w:left="21" w:right="1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14.1</w:t>
      </w:r>
      <w:r>
        <w:rPr>
          <w:rFonts w:ascii="宋体" w:hAnsi="宋体" w:eastAsia="宋体" w:cs="宋体"/>
          <w:color w:val="auto"/>
          <w:spacing w:val="54"/>
          <w:sz w:val="24"/>
          <w:szCs w:val="24"/>
          <w:highlight w:val="none"/>
          <w:lang w:eastAsia="zh-CN"/>
        </w:rPr>
        <w:t xml:space="preserve"> </w:t>
      </w:r>
      <w:r>
        <w:rPr>
          <w:rFonts w:ascii="宋体" w:hAnsi="宋体" w:eastAsia="宋体" w:cs="宋体"/>
          <w:color w:val="auto"/>
          <w:spacing w:val="2"/>
          <w:sz w:val="24"/>
          <w:szCs w:val="24"/>
          <w:highlight w:val="none"/>
          <w:lang w:eastAsia="zh-CN"/>
        </w:rPr>
        <w:t>电子响应文件的提交是指使用全国</w:t>
      </w:r>
      <w:r>
        <w:rPr>
          <w:rFonts w:ascii="宋体" w:hAnsi="宋体" w:eastAsia="宋体" w:cs="宋体"/>
          <w:color w:val="auto"/>
          <w:spacing w:val="1"/>
          <w:sz w:val="24"/>
          <w:szCs w:val="24"/>
          <w:highlight w:val="none"/>
          <w:lang w:eastAsia="zh-CN"/>
        </w:rPr>
        <w:t>公共资源交易平台（河南省 ·淅</w:t>
      </w:r>
      <w:r>
        <w:rPr>
          <w:rFonts w:ascii="宋体" w:hAnsi="宋体" w:eastAsia="宋体" w:cs="宋体"/>
          <w:color w:val="auto"/>
          <w:sz w:val="24"/>
          <w:szCs w:val="24"/>
          <w:highlight w:val="none"/>
          <w:lang w:eastAsia="zh-CN"/>
        </w:rPr>
        <w:t>川县）网上交易系统或全国公共资源交易平台（河南省 ·淅川县）电子营业执</w:t>
      </w:r>
      <w:r>
        <w:rPr>
          <w:rFonts w:ascii="宋体" w:hAnsi="宋体" w:eastAsia="宋体" w:cs="宋体"/>
          <w:color w:val="auto"/>
          <w:spacing w:val="4"/>
          <w:sz w:val="24"/>
          <w:szCs w:val="24"/>
          <w:highlight w:val="none"/>
          <w:lang w:eastAsia="zh-CN"/>
        </w:rPr>
        <w:t>照应用平台系统在上传截止时间前完成制作软件生成的加密电子响应文件的上传。未在上传截止时间前完成上传的，视为逾期提交。逾期提交的响应文件不</w:t>
      </w:r>
      <w:r>
        <w:rPr>
          <w:rFonts w:ascii="宋体" w:hAnsi="宋体" w:eastAsia="宋体" w:cs="宋体"/>
          <w:color w:val="auto"/>
          <w:spacing w:val="-7"/>
          <w:sz w:val="24"/>
          <w:szCs w:val="24"/>
          <w:highlight w:val="none"/>
          <w:lang w:eastAsia="zh-CN"/>
        </w:rPr>
        <w:t>予受理。</w:t>
      </w:r>
    </w:p>
    <w:p w14:paraId="70BFDB5D">
      <w:pPr>
        <w:spacing w:before="177" w:line="290" w:lineRule="auto"/>
        <w:ind w:left="28" w:right="25"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14.2 采购人及采购代理机构拒绝接受通过电子交易平台以外任何形式提</w:t>
      </w:r>
      <w:r>
        <w:rPr>
          <w:rFonts w:ascii="宋体" w:hAnsi="宋体" w:eastAsia="宋体" w:cs="宋体"/>
          <w:color w:val="auto"/>
          <w:spacing w:val="-1"/>
          <w:sz w:val="24"/>
          <w:szCs w:val="24"/>
          <w:highlight w:val="none"/>
          <w:lang w:eastAsia="zh-CN"/>
        </w:rPr>
        <w:t>交的响应文件。</w:t>
      </w:r>
    </w:p>
    <w:p w14:paraId="0B4F79D2">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15.响应文件上传截止时间</w:t>
      </w:r>
    </w:p>
    <w:p w14:paraId="03012AA9">
      <w:pPr>
        <w:spacing w:before="184" w:line="359" w:lineRule="auto"/>
        <w:ind w:left="22" w:right="13" w:firstLine="48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供应商应在竞争性磋商文件要求响应文件上传截止时间前，将电子响应文</w:t>
      </w:r>
      <w:r>
        <w:rPr>
          <w:rFonts w:ascii="宋体" w:hAnsi="宋体" w:eastAsia="宋体" w:cs="宋体"/>
          <w:color w:val="auto"/>
          <w:spacing w:val="1"/>
          <w:sz w:val="24"/>
          <w:szCs w:val="24"/>
          <w:highlight w:val="none"/>
          <w:lang w:eastAsia="zh-CN"/>
        </w:rPr>
        <w:t>件提交至电子交易平台。</w:t>
      </w:r>
    </w:p>
    <w:p w14:paraId="5ECE3FCD">
      <w:pPr>
        <w:spacing w:line="219" w:lineRule="auto"/>
        <w:ind w:left="528"/>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16.响应文件的修改与撤回</w:t>
      </w:r>
    </w:p>
    <w:p w14:paraId="29729456">
      <w:pPr>
        <w:spacing w:before="183" w:line="360" w:lineRule="auto"/>
        <w:ind w:left="24" w:right="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在采购文件规定的电子响应文件上传截止时间前，供应商可以修改或撤回</w:t>
      </w:r>
      <w:r>
        <w:rPr>
          <w:rFonts w:ascii="宋体" w:hAnsi="宋体" w:eastAsia="宋体" w:cs="宋体"/>
          <w:color w:val="auto"/>
          <w:spacing w:val="5"/>
          <w:sz w:val="24"/>
          <w:szCs w:val="24"/>
          <w:highlight w:val="none"/>
          <w:lang w:eastAsia="zh-CN"/>
        </w:rPr>
        <w:t>已上传的电子响应文件，最终电子响应文件以上传截止时间前完成上传至</w:t>
      </w:r>
      <w:r>
        <w:rPr>
          <w:rFonts w:ascii="宋体" w:hAnsi="宋体" w:eastAsia="宋体" w:cs="宋体"/>
          <w:color w:val="auto"/>
          <w:spacing w:val="5"/>
          <w:sz w:val="22"/>
          <w:szCs w:val="22"/>
          <w:highlight w:val="none"/>
          <w:lang w:eastAsia="zh-CN"/>
        </w:rPr>
        <w:t>全国</w:t>
      </w:r>
      <w:r>
        <w:rPr>
          <w:rFonts w:ascii="宋体" w:hAnsi="宋体" w:eastAsia="宋体" w:cs="宋体"/>
          <w:color w:val="auto"/>
          <w:spacing w:val="4"/>
          <w:sz w:val="22"/>
          <w:szCs w:val="22"/>
          <w:highlight w:val="none"/>
          <w:lang w:eastAsia="zh-CN"/>
        </w:rPr>
        <w:t>公共资源交易平台（河南省</w:t>
      </w:r>
      <w:r>
        <w:rPr>
          <w:rFonts w:ascii="宋体" w:hAnsi="宋体" w:eastAsia="宋体" w:cs="宋体"/>
          <w:color w:val="auto"/>
          <w:spacing w:val="-21"/>
          <w:sz w:val="22"/>
          <w:szCs w:val="22"/>
          <w:highlight w:val="none"/>
          <w:lang w:eastAsia="zh-CN"/>
        </w:rPr>
        <w:t xml:space="preserve"> </w:t>
      </w:r>
      <w:r>
        <w:rPr>
          <w:rFonts w:ascii="宋体" w:hAnsi="宋体" w:eastAsia="宋体" w:cs="宋体"/>
          <w:color w:val="auto"/>
          <w:spacing w:val="4"/>
          <w:sz w:val="22"/>
          <w:szCs w:val="22"/>
          <w:highlight w:val="none"/>
          <w:lang w:eastAsia="zh-CN"/>
        </w:rPr>
        <w:t>·淅川县）</w:t>
      </w:r>
      <w:r>
        <w:rPr>
          <w:rFonts w:ascii="宋体" w:hAnsi="宋体" w:eastAsia="宋体" w:cs="宋体"/>
          <w:color w:val="auto"/>
          <w:spacing w:val="4"/>
          <w:sz w:val="24"/>
          <w:szCs w:val="24"/>
          <w:highlight w:val="none"/>
          <w:lang w:eastAsia="zh-CN"/>
        </w:rPr>
        <w:t>最后一份加密电子响应文件为准。上传截</w:t>
      </w:r>
      <w:r>
        <w:rPr>
          <w:rFonts w:ascii="宋体" w:hAnsi="宋体" w:eastAsia="宋体" w:cs="宋体"/>
          <w:color w:val="auto"/>
          <w:spacing w:val="2"/>
          <w:sz w:val="24"/>
          <w:szCs w:val="24"/>
          <w:highlight w:val="none"/>
          <w:lang w:eastAsia="zh-CN"/>
        </w:rPr>
        <w:t>止时间之后，供应商不得修改或撤回电子响应文件。</w:t>
      </w:r>
    </w:p>
    <w:p w14:paraId="2BB17133">
      <w:pPr>
        <w:spacing w:line="360" w:lineRule="auto"/>
        <w:rPr>
          <w:rFonts w:hint="eastAsia" w:ascii="宋体" w:hAnsi="宋体" w:eastAsia="宋体" w:cs="宋体"/>
          <w:color w:val="auto"/>
          <w:sz w:val="24"/>
          <w:szCs w:val="24"/>
          <w:highlight w:val="none"/>
          <w:lang w:eastAsia="zh-CN"/>
        </w:rPr>
        <w:sectPr>
          <w:footerReference r:id="rId19" w:type="default"/>
          <w:pgSz w:w="11907" w:h="16841"/>
          <w:pgMar w:top="400" w:right="1785" w:bottom="1004" w:left="1785" w:header="0" w:footer="794" w:gutter="0"/>
          <w:cols w:space="720" w:num="1"/>
        </w:sectPr>
      </w:pPr>
    </w:p>
    <w:p w14:paraId="51506FB8">
      <w:pPr>
        <w:pStyle w:val="4"/>
        <w:spacing w:line="241" w:lineRule="auto"/>
        <w:rPr>
          <w:color w:val="auto"/>
          <w:highlight w:val="none"/>
          <w:lang w:eastAsia="zh-CN"/>
        </w:rPr>
      </w:pPr>
    </w:p>
    <w:p w14:paraId="15DAB68B">
      <w:pPr>
        <w:pStyle w:val="4"/>
        <w:spacing w:line="242" w:lineRule="auto"/>
        <w:rPr>
          <w:color w:val="auto"/>
          <w:highlight w:val="none"/>
          <w:lang w:eastAsia="zh-CN"/>
        </w:rPr>
      </w:pPr>
    </w:p>
    <w:p w14:paraId="0299BE07">
      <w:pPr>
        <w:pStyle w:val="4"/>
        <w:spacing w:line="242" w:lineRule="auto"/>
        <w:rPr>
          <w:color w:val="auto"/>
          <w:highlight w:val="none"/>
          <w:lang w:eastAsia="zh-CN"/>
        </w:rPr>
      </w:pPr>
    </w:p>
    <w:p w14:paraId="5F1BC99D">
      <w:pPr>
        <w:pStyle w:val="4"/>
        <w:spacing w:line="242" w:lineRule="auto"/>
        <w:rPr>
          <w:color w:val="auto"/>
          <w:highlight w:val="none"/>
          <w:lang w:eastAsia="zh-CN"/>
        </w:rPr>
      </w:pPr>
    </w:p>
    <w:p w14:paraId="48127948">
      <w:pPr>
        <w:spacing w:before="117" w:line="219" w:lineRule="auto"/>
        <w:ind w:left="1127"/>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第四章评审程序、评审方法和评审标准</w:t>
      </w:r>
    </w:p>
    <w:p w14:paraId="07C3A98F">
      <w:pPr>
        <w:pStyle w:val="4"/>
        <w:spacing w:line="320" w:lineRule="auto"/>
        <w:rPr>
          <w:color w:val="auto"/>
          <w:highlight w:val="none"/>
          <w:lang w:eastAsia="zh-CN"/>
        </w:rPr>
      </w:pPr>
    </w:p>
    <w:p w14:paraId="784C83B9">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一、编制、确认竞争性磋商文件</w:t>
      </w:r>
    </w:p>
    <w:p w14:paraId="2A6659ED">
      <w:pPr>
        <w:spacing w:before="182" w:line="359" w:lineRule="auto"/>
        <w:ind w:left="25" w:right="188"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采购人或采购代理机构根据采购项目特点和采购实际需求编制竞争性磋商</w:t>
      </w:r>
      <w:r>
        <w:rPr>
          <w:rFonts w:ascii="宋体" w:hAnsi="宋体" w:eastAsia="宋体" w:cs="宋体"/>
          <w:color w:val="auto"/>
          <w:spacing w:val="2"/>
          <w:sz w:val="24"/>
          <w:szCs w:val="24"/>
          <w:highlight w:val="none"/>
          <w:lang w:eastAsia="zh-CN"/>
        </w:rPr>
        <w:t>文件，编制的竞争性磋商文件应由采购人审核并确认。</w:t>
      </w:r>
    </w:p>
    <w:p w14:paraId="3394AD8B">
      <w:pPr>
        <w:spacing w:line="218"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二、发布竞争性磋商公告，邀请供应商参加磋商</w:t>
      </w:r>
    </w:p>
    <w:p w14:paraId="69D27C2B">
      <w:pPr>
        <w:spacing w:before="180" w:line="360" w:lineRule="auto"/>
        <w:ind w:left="24" w:right="188"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竞争性磋商文件经采购人书面确认后，将在指定媒体和全国公共资</w:t>
      </w:r>
      <w:r>
        <w:rPr>
          <w:rFonts w:ascii="宋体" w:hAnsi="宋体" w:eastAsia="宋体" w:cs="宋体"/>
          <w:color w:val="auto"/>
          <w:spacing w:val="3"/>
          <w:sz w:val="24"/>
          <w:szCs w:val="24"/>
          <w:highlight w:val="none"/>
          <w:lang w:eastAsia="zh-CN"/>
        </w:rPr>
        <w:t>源交易</w:t>
      </w:r>
      <w:r>
        <w:rPr>
          <w:rFonts w:ascii="宋体" w:hAnsi="宋体" w:eastAsia="宋体" w:cs="宋体"/>
          <w:color w:val="auto"/>
          <w:spacing w:val="4"/>
          <w:sz w:val="24"/>
          <w:szCs w:val="24"/>
          <w:highlight w:val="none"/>
          <w:lang w:eastAsia="zh-CN"/>
        </w:rPr>
        <w:t>中心）网发布竞争性磋商公告。供应商按照公告和竞争性磋商文件要</w:t>
      </w:r>
      <w:r>
        <w:rPr>
          <w:rFonts w:ascii="宋体" w:hAnsi="宋体" w:eastAsia="宋体" w:cs="宋体"/>
          <w:color w:val="auto"/>
          <w:spacing w:val="3"/>
          <w:sz w:val="24"/>
          <w:szCs w:val="24"/>
          <w:highlight w:val="none"/>
          <w:lang w:eastAsia="zh-CN"/>
        </w:rPr>
        <w:t>求制作并</w:t>
      </w:r>
      <w:r>
        <w:rPr>
          <w:rFonts w:ascii="宋体" w:hAnsi="宋体" w:eastAsia="宋体" w:cs="宋体"/>
          <w:color w:val="auto"/>
          <w:sz w:val="24"/>
          <w:szCs w:val="24"/>
          <w:highlight w:val="none"/>
          <w:lang w:eastAsia="zh-CN"/>
        </w:rPr>
        <w:t>递交响应文件。</w:t>
      </w:r>
    </w:p>
    <w:p w14:paraId="4AF2732F">
      <w:pPr>
        <w:spacing w:line="220"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三、组建磋商小组</w:t>
      </w:r>
    </w:p>
    <w:p w14:paraId="5239ABB0">
      <w:pPr>
        <w:spacing w:before="182" w:line="359" w:lineRule="auto"/>
        <w:ind w:left="21"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根据《中华人民共和国政府采购法》《中华人民共和国政府采购法实</w:t>
      </w:r>
      <w:r>
        <w:rPr>
          <w:rFonts w:ascii="宋体" w:hAnsi="宋体" w:eastAsia="宋体" w:cs="宋体"/>
          <w:color w:val="auto"/>
          <w:spacing w:val="3"/>
          <w:sz w:val="24"/>
          <w:szCs w:val="24"/>
          <w:highlight w:val="none"/>
          <w:lang w:eastAsia="zh-CN"/>
        </w:rPr>
        <w:t>施条</w:t>
      </w:r>
      <w:r>
        <w:rPr>
          <w:rFonts w:ascii="宋体" w:hAnsi="宋体" w:eastAsia="宋体" w:cs="宋体"/>
          <w:color w:val="auto"/>
          <w:spacing w:val="4"/>
          <w:sz w:val="24"/>
          <w:szCs w:val="24"/>
          <w:highlight w:val="none"/>
          <w:lang w:eastAsia="zh-CN"/>
        </w:rPr>
        <w:t>例》《政府采购竞争性磋商采购方式管理暂行办法》《财政部关于竞争性磋商</w:t>
      </w:r>
      <w:r>
        <w:rPr>
          <w:rFonts w:ascii="宋体" w:hAnsi="宋体" w:eastAsia="宋体" w:cs="宋体"/>
          <w:color w:val="auto"/>
          <w:spacing w:val="2"/>
          <w:sz w:val="24"/>
          <w:szCs w:val="24"/>
          <w:highlight w:val="none"/>
          <w:lang w:eastAsia="zh-CN"/>
        </w:rPr>
        <w:t>采购方式管理暂行办法有关问题的补充通知》</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2"/>
          <w:sz w:val="24"/>
          <w:szCs w:val="24"/>
          <w:highlight w:val="none"/>
          <w:lang w:eastAsia="zh-CN"/>
        </w:rPr>
        <w:t>的规定和采购项目的特</w:t>
      </w:r>
      <w:r>
        <w:rPr>
          <w:rFonts w:ascii="宋体" w:hAnsi="宋体" w:eastAsia="宋体" w:cs="宋体"/>
          <w:color w:val="auto"/>
          <w:spacing w:val="1"/>
          <w:sz w:val="24"/>
          <w:szCs w:val="24"/>
          <w:highlight w:val="none"/>
          <w:lang w:eastAsia="zh-CN"/>
        </w:rPr>
        <w:t>点组建竞</w:t>
      </w:r>
      <w:r>
        <w:rPr>
          <w:rFonts w:ascii="宋体" w:hAnsi="宋体" w:eastAsia="宋体" w:cs="宋体"/>
          <w:color w:val="auto"/>
          <w:spacing w:val="6"/>
          <w:sz w:val="24"/>
          <w:szCs w:val="24"/>
          <w:highlight w:val="none"/>
          <w:lang w:eastAsia="zh-CN"/>
        </w:rPr>
        <w:t>争性磋商小组，竞争性磋商小组由采购人代表和评审专家共3人以上单</w:t>
      </w:r>
      <w:r>
        <w:rPr>
          <w:rFonts w:ascii="宋体" w:hAnsi="宋体" w:eastAsia="宋体" w:cs="宋体"/>
          <w:color w:val="auto"/>
          <w:spacing w:val="5"/>
          <w:sz w:val="24"/>
          <w:szCs w:val="24"/>
          <w:highlight w:val="none"/>
          <w:lang w:eastAsia="zh-CN"/>
        </w:rPr>
        <w:t>数组成，</w:t>
      </w:r>
      <w:r>
        <w:rPr>
          <w:rFonts w:ascii="宋体" w:hAnsi="宋体" w:eastAsia="宋体" w:cs="宋体"/>
          <w:color w:val="auto"/>
          <w:spacing w:val="7"/>
          <w:sz w:val="24"/>
          <w:szCs w:val="24"/>
          <w:highlight w:val="none"/>
          <w:lang w:eastAsia="zh-CN"/>
        </w:rPr>
        <w:t>其中评审专家人数不得少于磋商小组成员总数的2/3。评审专家应当从政府采</w:t>
      </w:r>
      <w:r>
        <w:rPr>
          <w:rFonts w:ascii="宋体" w:hAnsi="宋体" w:eastAsia="宋体" w:cs="宋体"/>
          <w:color w:val="auto"/>
          <w:spacing w:val="4"/>
          <w:sz w:val="24"/>
          <w:szCs w:val="24"/>
          <w:highlight w:val="none"/>
          <w:lang w:eastAsia="zh-CN"/>
        </w:rPr>
        <w:t>购评审专家库内相关专业的专家名单中随机抽取。技术复杂、专业性强的采购</w:t>
      </w:r>
      <w:r>
        <w:rPr>
          <w:rFonts w:ascii="宋体" w:hAnsi="宋体" w:eastAsia="宋体" w:cs="宋体"/>
          <w:color w:val="auto"/>
          <w:spacing w:val="2"/>
          <w:sz w:val="24"/>
          <w:szCs w:val="24"/>
          <w:highlight w:val="none"/>
          <w:lang w:eastAsia="zh-CN"/>
        </w:rPr>
        <w:t>项目，评审专家中应当包含1名法律专家。</w:t>
      </w:r>
    </w:p>
    <w:p w14:paraId="097C6212">
      <w:pPr>
        <w:spacing w:line="359" w:lineRule="auto"/>
        <w:ind w:left="27" w:right="188" w:firstLine="48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竞争性磋商小组负责对响应文件进行评审、质疑、评估、比较、评</w:t>
      </w:r>
      <w:r>
        <w:rPr>
          <w:rFonts w:ascii="宋体" w:hAnsi="宋体" w:eastAsia="宋体" w:cs="宋体"/>
          <w:color w:val="auto"/>
          <w:spacing w:val="3"/>
          <w:sz w:val="24"/>
          <w:szCs w:val="24"/>
          <w:highlight w:val="none"/>
          <w:lang w:eastAsia="zh-CN"/>
        </w:rPr>
        <w:t>分，组</w:t>
      </w:r>
      <w:r>
        <w:rPr>
          <w:rFonts w:ascii="宋体" w:hAnsi="宋体" w:eastAsia="宋体" w:cs="宋体"/>
          <w:color w:val="auto"/>
          <w:sz w:val="24"/>
          <w:szCs w:val="24"/>
          <w:highlight w:val="none"/>
          <w:lang w:eastAsia="zh-CN"/>
        </w:rPr>
        <w:t>织磋商和最后报价。</w:t>
      </w:r>
    </w:p>
    <w:p w14:paraId="03CB0BEF">
      <w:pPr>
        <w:spacing w:line="359" w:lineRule="auto"/>
        <w:ind w:left="22" w:right="188"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评审专家应当严格遵守评审工作纪律，按照客观、公正、审慎的原则，根</w:t>
      </w:r>
      <w:r>
        <w:rPr>
          <w:rFonts w:ascii="宋体" w:hAnsi="宋体" w:eastAsia="宋体" w:cs="宋体"/>
          <w:color w:val="auto"/>
          <w:spacing w:val="2"/>
          <w:sz w:val="24"/>
          <w:szCs w:val="24"/>
          <w:highlight w:val="none"/>
          <w:lang w:eastAsia="zh-CN"/>
        </w:rPr>
        <w:t>据磋商文件规定的评审程序、评审方法和评审标准进行独立评审。</w:t>
      </w:r>
    </w:p>
    <w:p w14:paraId="1F957691">
      <w:pPr>
        <w:spacing w:before="3" w:line="359" w:lineRule="auto"/>
        <w:ind w:left="24" w:right="18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评审专家应当在评审报告上使用本人</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锁进行签章，对自己的评审意见承担法律责任。对需要共同认定的事项存在争议的，按照少数服从多数</w:t>
      </w:r>
      <w:r>
        <w:rPr>
          <w:rFonts w:ascii="宋体" w:hAnsi="宋体" w:eastAsia="宋体" w:cs="宋体"/>
          <w:color w:val="auto"/>
          <w:spacing w:val="3"/>
          <w:sz w:val="24"/>
          <w:szCs w:val="24"/>
          <w:highlight w:val="none"/>
          <w:lang w:eastAsia="zh-CN"/>
        </w:rPr>
        <w:t>的原则做出结论。对评审报告有异议的，应当在评审报告上签署不同意见并说明理由，</w:t>
      </w:r>
      <w:r>
        <w:rPr>
          <w:rFonts w:ascii="宋体" w:hAnsi="宋体" w:eastAsia="宋体" w:cs="宋体"/>
          <w:color w:val="auto"/>
          <w:spacing w:val="1"/>
          <w:sz w:val="24"/>
          <w:szCs w:val="24"/>
          <w:highlight w:val="none"/>
          <w:lang w:eastAsia="zh-CN"/>
        </w:rPr>
        <w:t>否则视为同意评审报告。</w:t>
      </w:r>
    </w:p>
    <w:p w14:paraId="43F248A1">
      <w:pPr>
        <w:spacing w:before="1" w:line="360" w:lineRule="auto"/>
        <w:ind w:left="28" w:right="188"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评审活动结束，按照《河南省政府采购评审专家劳务报酬支付标准》的通</w:t>
      </w:r>
      <w:r>
        <w:rPr>
          <w:rFonts w:ascii="宋体" w:hAnsi="宋体" w:eastAsia="宋体" w:cs="宋体"/>
          <w:color w:val="auto"/>
          <w:spacing w:val="2"/>
          <w:sz w:val="24"/>
          <w:szCs w:val="24"/>
          <w:highlight w:val="none"/>
          <w:lang w:eastAsia="zh-CN"/>
        </w:rPr>
        <w:t>知(豫财购〔2017〕9号)的规定，发放劳务报酬。</w:t>
      </w:r>
    </w:p>
    <w:p w14:paraId="40D92BEB">
      <w:pPr>
        <w:spacing w:line="360" w:lineRule="auto"/>
        <w:rPr>
          <w:rFonts w:hint="eastAsia" w:ascii="宋体" w:hAnsi="宋体" w:eastAsia="宋体" w:cs="宋体"/>
          <w:color w:val="auto"/>
          <w:sz w:val="24"/>
          <w:szCs w:val="24"/>
          <w:highlight w:val="none"/>
          <w:lang w:eastAsia="zh-CN"/>
        </w:rPr>
        <w:sectPr>
          <w:footerReference r:id="rId20" w:type="default"/>
          <w:pgSz w:w="11907" w:h="16841"/>
          <w:pgMar w:top="400" w:right="1611" w:bottom="1004" w:left="1785" w:header="0" w:footer="794" w:gutter="0"/>
          <w:cols w:space="720" w:num="1"/>
        </w:sectPr>
      </w:pPr>
    </w:p>
    <w:p w14:paraId="6676B1A2">
      <w:pPr>
        <w:pStyle w:val="4"/>
        <w:spacing w:line="247" w:lineRule="auto"/>
        <w:rPr>
          <w:color w:val="auto"/>
          <w:highlight w:val="none"/>
          <w:lang w:eastAsia="zh-CN"/>
        </w:rPr>
      </w:pPr>
    </w:p>
    <w:p w14:paraId="728976D4">
      <w:pPr>
        <w:pStyle w:val="4"/>
        <w:spacing w:line="247" w:lineRule="auto"/>
        <w:rPr>
          <w:color w:val="auto"/>
          <w:highlight w:val="none"/>
          <w:lang w:eastAsia="zh-CN"/>
        </w:rPr>
      </w:pPr>
    </w:p>
    <w:p w14:paraId="1EA0A132">
      <w:pPr>
        <w:pStyle w:val="4"/>
        <w:spacing w:line="247" w:lineRule="auto"/>
        <w:rPr>
          <w:color w:val="auto"/>
          <w:highlight w:val="none"/>
          <w:lang w:eastAsia="zh-CN"/>
        </w:rPr>
      </w:pPr>
    </w:p>
    <w:p w14:paraId="1354D083">
      <w:pPr>
        <w:pStyle w:val="4"/>
        <w:spacing w:line="247" w:lineRule="auto"/>
        <w:rPr>
          <w:color w:val="auto"/>
          <w:highlight w:val="none"/>
          <w:lang w:eastAsia="zh-CN"/>
        </w:rPr>
      </w:pPr>
    </w:p>
    <w:p w14:paraId="37CFE0CC">
      <w:pPr>
        <w:spacing w:before="78" w:line="361" w:lineRule="auto"/>
        <w:ind w:left="363" w:right="860"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评审专家未完成评审工作擅自离开评审现场，</w:t>
      </w:r>
      <w:r>
        <w:rPr>
          <w:rFonts w:ascii="宋体" w:hAnsi="宋体" w:eastAsia="宋体" w:cs="宋体"/>
          <w:color w:val="auto"/>
          <w:spacing w:val="-55"/>
          <w:sz w:val="24"/>
          <w:szCs w:val="24"/>
          <w:highlight w:val="none"/>
          <w:lang w:eastAsia="zh-CN"/>
        </w:rPr>
        <w:t xml:space="preserve"> </w:t>
      </w:r>
      <w:r>
        <w:rPr>
          <w:rFonts w:ascii="宋体" w:hAnsi="宋体" w:eastAsia="宋体" w:cs="宋体"/>
          <w:color w:val="auto"/>
          <w:spacing w:val="2"/>
          <w:sz w:val="24"/>
          <w:szCs w:val="24"/>
          <w:highlight w:val="none"/>
          <w:lang w:eastAsia="zh-CN"/>
        </w:rPr>
        <w:t>或者在评审活动中有违法违</w:t>
      </w:r>
      <w:r>
        <w:rPr>
          <w:rFonts w:ascii="宋体" w:hAnsi="宋体" w:eastAsia="宋体" w:cs="宋体"/>
          <w:color w:val="auto"/>
          <w:spacing w:val="4"/>
          <w:sz w:val="24"/>
          <w:szCs w:val="24"/>
          <w:highlight w:val="none"/>
          <w:lang w:eastAsia="zh-CN"/>
        </w:rPr>
        <w:t>规行为的，不得获取劳务报酬和报销异地评审差旅费。评审专家以外</w:t>
      </w:r>
      <w:r>
        <w:rPr>
          <w:rFonts w:ascii="宋体" w:hAnsi="宋体" w:eastAsia="宋体" w:cs="宋体"/>
          <w:color w:val="auto"/>
          <w:spacing w:val="3"/>
          <w:sz w:val="24"/>
          <w:szCs w:val="24"/>
          <w:highlight w:val="none"/>
          <w:lang w:eastAsia="zh-CN"/>
        </w:rPr>
        <w:t>的其他人</w:t>
      </w:r>
      <w:r>
        <w:rPr>
          <w:rFonts w:ascii="宋体" w:hAnsi="宋体" w:eastAsia="宋体" w:cs="宋体"/>
          <w:color w:val="auto"/>
          <w:spacing w:val="1"/>
          <w:sz w:val="24"/>
          <w:szCs w:val="24"/>
          <w:highlight w:val="none"/>
          <w:lang w:eastAsia="zh-CN"/>
        </w:rPr>
        <w:t>员不得获取评审劳务报酬。</w:t>
      </w:r>
    </w:p>
    <w:p w14:paraId="3CEFB638">
      <w:pPr>
        <w:pStyle w:val="4"/>
        <w:spacing w:line="380" w:lineRule="auto"/>
        <w:rPr>
          <w:color w:val="auto"/>
          <w:highlight w:val="none"/>
          <w:lang w:eastAsia="zh-CN"/>
        </w:rPr>
      </w:pPr>
    </w:p>
    <w:p w14:paraId="532E6074">
      <w:pPr>
        <w:spacing w:before="78" w:line="220" w:lineRule="auto"/>
        <w:ind w:left="38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四、解密电子响应文件</w:t>
      </w:r>
    </w:p>
    <w:p w14:paraId="35372160">
      <w:pPr>
        <w:spacing w:before="182" w:line="219" w:lineRule="auto"/>
        <w:ind w:left="84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供应商解密：供应商制作电子响应文件时，必须使用本单位的</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w:t>
      </w:r>
    </w:p>
    <w:p w14:paraId="1F08348C">
      <w:pPr>
        <w:spacing w:before="180" w:line="219" w:lineRule="auto"/>
        <w:ind w:left="361"/>
        <w:outlineLvl w:val="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业执照扫码进行加密，供应商在解密前须自行检查</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或电子营业执照的有效性。</w:t>
      </w:r>
    </w:p>
    <w:p w14:paraId="18D49C14">
      <w:pPr>
        <w:spacing w:before="184" w:line="359" w:lineRule="auto"/>
        <w:ind w:left="368" w:right="864" w:hanging="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解密时未在开启响应文件时间后30分钟内进行解密成功的视为</w:t>
      </w:r>
      <w:r>
        <w:rPr>
          <w:rFonts w:ascii="宋体" w:hAnsi="宋体" w:eastAsia="宋体" w:cs="宋体"/>
          <w:color w:val="auto"/>
          <w:spacing w:val="3"/>
          <w:sz w:val="24"/>
          <w:szCs w:val="24"/>
          <w:highlight w:val="none"/>
          <w:lang w:eastAsia="zh-CN"/>
        </w:rPr>
        <w:t>撤销其响应文件</w:t>
      </w:r>
      <w:r>
        <w:rPr>
          <w:rFonts w:ascii="宋体" w:hAnsi="宋体" w:eastAsia="宋体" w:cs="宋体"/>
          <w:color w:val="auto"/>
          <w:spacing w:val="1"/>
          <w:sz w:val="24"/>
          <w:szCs w:val="24"/>
          <w:highlight w:val="none"/>
          <w:lang w:eastAsia="zh-CN"/>
        </w:rPr>
        <w:t>（因电子开标系统原因除外）。</w:t>
      </w:r>
    </w:p>
    <w:p w14:paraId="2F746E1A">
      <w:pPr>
        <w:spacing w:line="220" w:lineRule="auto"/>
        <w:ind w:left="36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五、评审</w:t>
      </w:r>
    </w:p>
    <w:p w14:paraId="20B0B630">
      <w:pPr>
        <w:spacing w:before="179" w:line="359" w:lineRule="auto"/>
        <w:ind w:left="364" w:right="89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磋商小组对供应商提交的响应文件进行评审。主要对响应文件的有效</w:t>
      </w:r>
      <w:r>
        <w:rPr>
          <w:rFonts w:ascii="宋体" w:hAnsi="宋体" w:eastAsia="宋体" w:cs="宋体"/>
          <w:color w:val="auto"/>
          <w:spacing w:val="2"/>
          <w:sz w:val="24"/>
          <w:szCs w:val="24"/>
          <w:highlight w:val="none"/>
          <w:lang w:eastAsia="zh-CN"/>
        </w:rPr>
        <w:t>性、</w:t>
      </w:r>
      <w:r>
        <w:rPr>
          <w:rFonts w:ascii="宋体" w:hAnsi="宋体" w:eastAsia="宋体" w:cs="宋体"/>
          <w:color w:val="auto"/>
          <w:spacing w:val="1"/>
          <w:sz w:val="24"/>
          <w:szCs w:val="24"/>
          <w:highlight w:val="none"/>
          <w:lang w:eastAsia="zh-CN"/>
        </w:rPr>
        <w:t>完整性和响应程度进行审查，具体包括：</w:t>
      </w:r>
    </w:p>
    <w:p w14:paraId="364A01A4">
      <w:pPr>
        <w:spacing w:before="1" w:line="219" w:lineRule="auto"/>
        <w:ind w:left="4165"/>
        <w:rPr>
          <w:rFonts w:hint="eastAsia"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1.资格审查</w:t>
      </w:r>
    </w:p>
    <w:p w14:paraId="502DBEE1">
      <w:pPr>
        <w:spacing w:before="116"/>
        <w:rPr>
          <w:color w:val="auto"/>
          <w:highlight w:val="none"/>
        </w:rPr>
      </w:pPr>
    </w:p>
    <w:tbl>
      <w:tblPr>
        <w:tblStyle w:val="1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2247"/>
        <w:gridCol w:w="4784"/>
      </w:tblGrid>
      <w:tr w14:paraId="6A9C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0" w:type="dxa"/>
          </w:tcPr>
          <w:p w14:paraId="06009077">
            <w:pPr>
              <w:pStyle w:val="15"/>
              <w:spacing w:before="139" w:line="221" w:lineRule="auto"/>
              <w:ind w:left="176"/>
              <w:rPr>
                <w:rFonts w:hint="eastAsia"/>
                <w:color w:val="auto"/>
                <w:highlight w:val="none"/>
              </w:rPr>
            </w:pPr>
            <w:r>
              <w:rPr>
                <w:color w:val="auto"/>
                <w:spacing w:val="-3"/>
                <w:highlight w:val="none"/>
              </w:rPr>
              <w:t>序号</w:t>
            </w:r>
          </w:p>
        </w:tc>
        <w:tc>
          <w:tcPr>
            <w:tcW w:w="1663" w:type="dxa"/>
          </w:tcPr>
          <w:p w14:paraId="5EB2C6B9">
            <w:pPr>
              <w:pStyle w:val="15"/>
              <w:spacing w:before="136" w:line="220" w:lineRule="auto"/>
              <w:ind w:left="377"/>
              <w:rPr>
                <w:rFonts w:hint="eastAsia"/>
                <w:color w:val="auto"/>
                <w:highlight w:val="none"/>
              </w:rPr>
            </w:pPr>
            <w:r>
              <w:rPr>
                <w:color w:val="auto"/>
                <w:spacing w:val="-7"/>
                <w:highlight w:val="none"/>
              </w:rPr>
              <w:t>审查因素</w:t>
            </w:r>
          </w:p>
        </w:tc>
        <w:tc>
          <w:tcPr>
            <w:tcW w:w="2247" w:type="dxa"/>
          </w:tcPr>
          <w:p w14:paraId="0B7E8878">
            <w:pPr>
              <w:pStyle w:val="15"/>
              <w:spacing w:before="136" w:line="220" w:lineRule="auto"/>
              <w:ind w:left="670"/>
              <w:rPr>
                <w:rFonts w:hint="eastAsia"/>
                <w:color w:val="auto"/>
                <w:highlight w:val="none"/>
              </w:rPr>
            </w:pPr>
            <w:r>
              <w:rPr>
                <w:color w:val="auto"/>
                <w:spacing w:val="-7"/>
                <w:highlight w:val="none"/>
              </w:rPr>
              <w:t>审查内容</w:t>
            </w:r>
          </w:p>
        </w:tc>
        <w:tc>
          <w:tcPr>
            <w:tcW w:w="4784" w:type="dxa"/>
          </w:tcPr>
          <w:p w14:paraId="10460E3B">
            <w:pPr>
              <w:pStyle w:val="15"/>
              <w:spacing w:before="137" w:line="220" w:lineRule="auto"/>
              <w:ind w:left="1922"/>
              <w:rPr>
                <w:rFonts w:hint="eastAsia"/>
                <w:color w:val="auto"/>
                <w:highlight w:val="none"/>
              </w:rPr>
            </w:pPr>
            <w:r>
              <w:rPr>
                <w:color w:val="auto"/>
                <w:spacing w:val="-3"/>
                <w:highlight w:val="none"/>
              </w:rPr>
              <w:t>评审标准</w:t>
            </w:r>
          </w:p>
        </w:tc>
      </w:tr>
      <w:tr w14:paraId="6BE9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20" w:type="dxa"/>
            <w:vMerge w:val="restart"/>
            <w:tcBorders>
              <w:bottom w:val="nil"/>
            </w:tcBorders>
          </w:tcPr>
          <w:p w14:paraId="17DE24E9">
            <w:pPr>
              <w:spacing w:line="260" w:lineRule="auto"/>
              <w:rPr>
                <w:color w:val="auto"/>
                <w:highlight w:val="none"/>
              </w:rPr>
            </w:pPr>
          </w:p>
          <w:p w14:paraId="403AC707">
            <w:pPr>
              <w:spacing w:line="260" w:lineRule="auto"/>
              <w:rPr>
                <w:color w:val="auto"/>
                <w:highlight w:val="none"/>
              </w:rPr>
            </w:pPr>
          </w:p>
          <w:p w14:paraId="29F21CDA">
            <w:pPr>
              <w:spacing w:line="260" w:lineRule="auto"/>
              <w:rPr>
                <w:color w:val="auto"/>
                <w:highlight w:val="none"/>
              </w:rPr>
            </w:pPr>
          </w:p>
          <w:p w14:paraId="4849B1B5">
            <w:pPr>
              <w:spacing w:line="261" w:lineRule="auto"/>
              <w:rPr>
                <w:color w:val="auto"/>
                <w:highlight w:val="none"/>
              </w:rPr>
            </w:pPr>
          </w:p>
          <w:p w14:paraId="4E3356C7">
            <w:pPr>
              <w:spacing w:line="261" w:lineRule="auto"/>
              <w:rPr>
                <w:color w:val="auto"/>
                <w:highlight w:val="none"/>
              </w:rPr>
            </w:pPr>
          </w:p>
          <w:p w14:paraId="2294EAF5">
            <w:pPr>
              <w:spacing w:line="261" w:lineRule="auto"/>
              <w:rPr>
                <w:color w:val="auto"/>
                <w:highlight w:val="none"/>
              </w:rPr>
            </w:pPr>
          </w:p>
          <w:p w14:paraId="46068A9A">
            <w:pPr>
              <w:spacing w:line="261" w:lineRule="auto"/>
              <w:rPr>
                <w:color w:val="auto"/>
                <w:highlight w:val="none"/>
              </w:rPr>
            </w:pPr>
          </w:p>
          <w:p w14:paraId="0400085F">
            <w:pPr>
              <w:pStyle w:val="15"/>
              <w:spacing w:before="78" w:line="241" w:lineRule="auto"/>
              <w:ind w:left="482"/>
              <w:rPr>
                <w:rFonts w:hint="eastAsia"/>
                <w:color w:val="auto"/>
                <w:highlight w:val="none"/>
              </w:rPr>
            </w:pPr>
            <w:r>
              <w:rPr>
                <w:color w:val="auto"/>
                <w:highlight w:val="none"/>
              </w:rPr>
              <w:t>1</w:t>
            </w:r>
          </w:p>
        </w:tc>
        <w:tc>
          <w:tcPr>
            <w:tcW w:w="1663" w:type="dxa"/>
            <w:vMerge w:val="restart"/>
            <w:tcBorders>
              <w:bottom w:val="nil"/>
            </w:tcBorders>
          </w:tcPr>
          <w:p w14:paraId="104DD07F">
            <w:pPr>
              <w:spacing w:line="260" w:lineRule="auto"/>
              <w:rPr>
                <w:color w:val="auto"/>
                <w:highlight w:val="none"/>
              </w:rPr>
            </w:pPr>
          </w:p>
          <w:p w14:paraId="14446384">
            <w:pPr>
              <w:spacing w:line="260" w:lineRule="auto"/>
              <w:rPr>
                <w:color w:val="auto"/>
                <w:highlight w:val="none"/>
              </w:rPr>
            </w:pPr>
          </w:p>
          <w:p w14:paraId="1EAA8E74">
            <w:pPr>
              <w:spacing w:line="260" w:lineRule="auto"/>
              <w:rPr>
                <w:color w:val="auto"/>
                <w:highlight w:val="none"/>
              </w:rPr>
            </w:pPr>
          </w:p>
          <w:p w14:paraId="1027C745">
            <w:pPr>
              <w:spacing w:line="260" w:lineRule="auto"/>
              <w:rPr>
                <w:color w:val="auto"/>
                <w:highlight w:val="none"/>
              </w:rPr>
            </w:pPr>
          </w:p>
          <w:p w14:paraId="61144E59">
            <w:pPr>
              <w:spacing w:line="260" w:lineRule="auto"/>
              <w:rPr>
                <w:color w:val="auto"/>
                <w:highlight w:val="none"/>
              </w:rPr>
            </w:pPr>
          </w:p>
          <w:p w14:paraId="630E9395">
            <w:pPr>
              <w:spacing w:line="260" w:lineRule="auto"/>
              <w:rPr>
                <w:color w:val="auto"/>
                <w:highlight w:val="none"/>
              </w:rPr>
            </w:pPr>
          </w:p>
          <w:p w14:paraId="4140A082">
            <w:pPr>
              <w:spacing w:line="260" w:lineRule="auto"/>
              <w:rPr>
                <w:color w:val="auto"/>
                <w:highlight w:val="none"/>
              </w:rPr>
            </w:pPr>
          </w:p>
          <w:p w14:paraId="675A6BD9">
            <w:pPr>
              <w:pStyle w:val="15"/>
              <w:spacing w:before="78" w:line="220" w:lineRule="auto"/>
              <w:ind w:left="36"/>
              <w:rPr>
                <w:rFonts w:hint="eastAsia"/>
                <w:color w:val="auto"/>
                <w:highlight w:val="none"/>
              </w:rPr>
            </w:pPr>
            <w:r>
              <w:rPr>
                <w:color w:val="auto"/>
                <w:spacing w:val="-3"/>
                <w:highlight w:val="none"/>
              </w:rPr>
              <w:t>资格审查标准</w:t>
            </w:r>
          </w:p>
        </w:tc>
        <w:tc>
          <w:tcPr>
            <w:tcW w:w="2247" w:type="dxa"/>
          </w:tcPr>
          <w:p w14:paraId="12E84EC2">
            <w:pPr>
              <w:spacing w:line="272" w:lineRule="auto"/>
              <w:rPr>
                <w:color w:val="auto"/>
                <w:highlight w:val="none"/>
                <w:lang w:eastAsia="zh-CN"/>
              </w:rPr>
            </w:pPr>
          </w:p>
          <w:p w14:paraId="752223AB">
            <w:pPr>
              <w:pStyle w:val="15"/>
              <w:spacing w:before="78" w:line="224" w:lineRule="auto"/>
              <w:ind w:left="671" w:right="169" w:hanging="476"/>
              <w:rPr>
                <w:rFonts w:hint="eastAsia"/>
                <w:color w:val="auto"/>
                <w:highlight w:val="none"/>
                <w:lang w:eastAsia="zh-CN"/>
              </w:rPr>
            </w:pPr>
            <w:r>
              <w:rPr>
                <w:color w:val="auto"/>
                <w:spacing w:val="-6"/>
                <w:highlight w:val="none"/>
                <w:lang w:eastAsia="zh-CN"/>
              </w:rPr>
              <w:t>具有独立承担民事</w:t>
            </w:r>
            <w:r>
              <w:rPr>
                <w:color w:val="auto"/>
                <w:spacing w:val="-7"/>
                <w:highlight w:val="none"/>
                <w:lang w:eastAsia="zh-CN"/>
              </w:rPr>
              <w:t>责任能力</w:t>
            </w:r>
          </w:p>
        </w:tc>
        <w:tc>
          <w:tcPr>
            <w:tcW w:w="4784" w:type="dxa"/>
          </w:tcPr>
          <w:p w14:paraId="39BF43FE">
            <w:pPr>
              <w:spacing w:line="273" w:lineRule="auto"/>
              <w:rPr>
                <w:color w:val="auto"/>
                <w:highlight w:val="none"/>
                <w:lang w:eastAsia="zh-CN"/>
              </w:rPr>
            </w:pPr>
          </w:p>
          <w:p w14:paraId="79A03E43">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13818C20">
            <w:pPr>
              <w:pStyle w:val="15"/>
              <w:spacing w:before="26" w:line="209" w:lineRule="auto"/>
              <w:ind w:left="2043"/>
              <w:rPr>
                <w:rFonts w:hint="eastAsia"/>
                <w:color w:val="auto"/>
                <w:highlight w:val="none"/>
              </w:rPr>
            </w:pPr>
            <w:r>
              <w:rPr>
                <w:color w:val="auto"/>
                <w:spacing w:val="-3"/>
                <w:highlight w:val="none"/>
              </w:rPr>
              <w:t>格要求</w:t>
            </w:r>
          </w:p>
        </w:tc>
      </w:tr>
      <w:tr w14:paraId="13D3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0" w:type="dxa"/>
            <w:vMerge w:val="continue"/>
            <w:tcBorders>
              <w:top w:val="nil"/>
              <w:bottom w:val="nil"/>
            </w:tcBorders>
          </w:tcPr>
          <w:p w14:paraId="72C04175">
            <w:pPr>
              <w:rPr>
                <w:color w:val="auto"/>
                <w:highlight w:val="none"/>
              </w:rPr>
            </w:pPr>
          </w:p>
        </w:tc>
        <w:tc>
          <w:tcPr>
            <w:tcW w:w="1663" w:type="dxa"/>
            <w:vMerge w:val="continue"/>
            <w:tcBorders>
              <w:top w:val="nil"/>
              <w:bottom w:val="nil"/>
            </w:tcBorders>
          </w:tcPr>
          <w:p w14:paraId="549C2A80">
            <w:pPr>
              <w:rPr>
                <w:color w:val="auto"/>
                <w:highlight w:val="none"/>
              </w:rPr>
            </w:pPr>
          </w:p>
        </w:tc>
        <w:tc>
          <w:tcPr>
            <w:tcW w:w="2247" w:type="dxa"/>
          </w:tcPr>
          <w:p w14:paraId="06175A3A">
            <w:pPr>
              <w:pStyle w:val="15"/>
              <w:spacing w:before="34" w:line="219" w:lineRule="auto"/>
              <w:ind w:left="58"/>
              <w:rPr>
                <w:rFonts w:hint="eastAsia"/>
                <w:color w:val="auto"/>
                <w:highlight w:val="none"/>
                <w:lang w:eastAsia="zh-CN"/>
              </w:rPr>
            </w:pPr>
            <w:r>
              <w:rPr>
                <w:color w:val="auto"/>
                <w:spacing w:val="-3"/>
                <w:highlight w:val="none"/>
                <w:lang w:eastAsia="zh-CN"/>
              </w:rPr>
              <w:t>具有良好的商业信誉</w:t>
            </w:r>
          </w:p>
          <w:p w14:paraId="48ED21DC">
            <w:pPr>
              <w:pStyle w:val="15"/>
              <w:spacing w:before="27" w:line="219" w:lineRule="auto"/>
              <w:ind w:left="54"/>
              <w:rPr>
                <w:rFonts w:hint="eastAsia"/>
                <w:color w:val="auto"/>
                <w:highlight w:val="none"/>
                <w:lang w:eastAsia="zh-CN"/>
              </w:rPr>
            </w:pPr>
            <w:r>
              <w:rPr>
                <w:color w:val="auto"/>
                <w:spacing w:val="-2"/>
                <w:highlight w:val="none"/>
                <w:lang w:eastAsia="zh-CN"/>
              </w:rPr>
              <w:t>和健全的财务会计制</w:t>
            </w:r>
          </w:p>
          <w:p w14:paraId="4C38D701">
            <w:pPr>
              <w:pStyle w:val="15"/>
              <w:spacing w:before="27" w:line="207" w:lineRule="auto"/>
              <w:ind w:left="1008"/>
              <w:rPr>
                <w:rFonts w:hint="eastAsia"/>
                <w:color w:val="auto"/>
                <w:highlight w:val="none"/>
              </w:rPr>
            </w:pPr>
            <w:r>
              <w:rPr>
                <w:color w:val="auto"/>
                <w:highlight w:val="none"/>
              </w:rPr>
              <w:t>度</w:t>
            </w:r>
          </w:p>
        </w:tc>
        <w:tc>
          <w:tcPr>
            <w:tcW w:w="4784" w:type="dxa"/>
          </w:tcPr>
          <w:p w14:paraId="3B9D1249">
            <w:pPr>
              <w:pStyle w:val="15"/>
              <w:spacing w:before="33"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68B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bottom w:val="nil"/>
            </w:tcBorders>
          </w:tcPr>
          <w:p w14:paraId="2E5513B7">
            <w:pPr>
              <w:rPr>
                <w:color w:val="auto"/>
                <w:highlight w:val="none"/>
                <w:lang w:eastAsia="zh-CN"/>
              </w:rPr>
            </w:pPr>
          </w:p>
        </w:tc>
        <w:tc>
          <w:tcPr>
            <w:tcW w:w="1663" w:type="dxa"/>
            <w:vMerge w:val="continue"/>
            <w:tcBorders>
              <w:top w:val="nil"/>
              <w:bottom w:val="nil"/>
            </w:tcBorders>
          </w:tcPr>
          <w:p w14:paraId="10E21B7D">
            <w:pPr>
              <w:rPr>
                <w:color w:val="auto"/>
                <w:highlight w:val="none"/>
                <w:lang w:eastAsia="zh-CN"/>
              </w:rPr>
            </w:pPr>
          </w:p>
        </w:tc>
        <w:tc>
          <w:tcPr>
            <w:tcW w:w="2247" w:type="dxa"/>
          </w:tcPr>
          <w:p w14:paraId="4D45533D">
            <w:pPr>
              <w:pStyle w:val="15"/>
              <w:spacing w:before="35" w:line="220" w:lineRule="auto"/>
              <w:ind w:left="58"/>
              <w:rPr>
                <w:rFonts w:hint="eastAsia"/>
                <w:color w:val="auto"/>
                <w:highlight w:val="none"/>
                <w:lang w:eastAsia="zh-CN"/>
              </w:rPr>
            </w:pPr>
            <w:r>
              <w:rPr>
                <w:color w:val="auto"/>
                <w:spacing w:val="-3"/>
                <w:highlight w:val="none"/>
                <w:lang w:eastAsia="zh-CN"/>
              </w:rPr>
              <w:t>具有履行合同所必需</w:t>
            </w:r>
          </w:p>
          <w:p w14:paraId="77973A47">
            <w:pPr>
              <w:pStyle w:val="15"/>
              <w:spacing w:before="25" w:line="220" w:lineRule="auto"/>
              <w:ind w:left="73"/>
              <w:rPr>
                <w:rFonts w:hint="eastAsia"/>
                <w:color w:val="auto"/>
                <w:highlight w:val="none"/>
                <w:lang w:eastAsia="zh-CN"/>
              </w:rPr>
            </w:pPr>
            <w:r>
              <w:rPr>
                <w:color w:val="auto"/>
                <w:spacing w:val="-4"/>
                <w:highlight w:val="none"/>
                <w:lang w:eastAsia="zh-CN"/>
              </w:rPr>
              <w:t>的设备和专业技术能</w:t>
            </w:r>
          </w:p>
          <w:p w14:paraId="7FA39DF1">
            <w:pPr>
              <w:pStyle w:val="15"/>
              <w:spacing w:before="26" w:line="208" w:lineRule="auto"/>
              <w:ind w:left="1012"/>
              <w:rPr>
                <w:rFonts w:hint="eastAsia"/>
                <w:color w:val="auto"/>
                <w:highlight w:val="none"/>
              </w:rPr>
            </w:pPr>
            <w:r>
              <w:rPr>
                <w:color w:val="auto"/>
                <w:highlight w:val="none"/>
              </w:rPr>
              <w:t>力</w:t>
            </w:r>
          </w:p>
        </w:tc>
        <w:tc>
          <w:tcPr>
            <w:tcW w:w="4784" w:type="dxa"/>
          </w:tcPr>
          <w:p w14:paraId="42EF12F9">
            <w:pPr>
              <w:pStyle w:val="15"/>
              <w:spacing w:before="35"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09A4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20" w:type="dxa"/>
            <w:vMerge w:val="continue"/>
            <w:tcBorders>
              <w:top w:val="nil"/>
              <w:bottom w:val="nil"/>
            </w:tcBorders>
          </w:tcPr>
          <w:p w14:paraId="699B2424">
            <w:pPr>
              <w:rPr>
                <w:color w:val="auto"/>
                <w:highlight w:val="none"/>
                <w:lang w:eastAsia="zh-CN"/>
              </w:rPr>
            </w:pPr>
          </w:p>
        </w:tc>
        <w:tc>
          <w:tcPr>
            <w:tcW w:w="1663" w:type="dxa"/>
            <w:vMerge w:val="continue"/>
            <w:tcBorders>
              <w:top w:val="nil"/>
              <w:bottom w:val="nil"/>
            </w:tcBorders>
          </w:tcPr>
          <w:p w14:paraId="7FC679BA">
            <w:pPr>
              <w:rPr>
                <w:color w:val="auto"/>
                <w:highlight w:val="none"/>
                <w:lang w:eastAsia="zh-CN"/>
              </w:rPr>
            </w:pPr>
          </w:p>
        </w:tc>
        <w:tc>
          <w:tcPr>
            <w:tcW w:w="2247" w:type="dxa"/>
          </w:tcPr>
          <w:p w14:paraId="7C38D00C">
            <w:pPr>
              <w:pStyle w:val="15"/>
              <w:spacing w:before="58" w:line="219" w:lineRule="auto"/>
              <w:ind w:left="177"/>
              <w:rPr>
                <w:rFonts w:hint="eastAsia"/>
                <w:color w:val="auto"/>
                <w:highlight w:val="none"/>
                <w:lang w:eastAsia="zh-CN"/>
              </w:rPr>
            </w:pPr>
            <w:r>
              <w:rPr>
                <w:color w:val="auto"/>
                <w:spacing w:val="-2"/>
                <w:highlight w:val="none"/>
                <w:lang w:eastAsia="zh-CN"/>
              </w:rPr>
              <w:t>有依法缴纳税收和</w:t>
            </w:r>
          </w:p>
          <w:p w14:paraId="2A9269C0">
            <w:pPr>
              <w:pStyle w:val="15"/>
              <w:spacing w:before="24" w:line="219" w:lineRule="auto"/>
              <w:ind w:left="180"/>
              <w:rPr>
                <w:rFonts w:hint="eastAsia"/>
                <w:color w:val="auto"/>
                <w:highlight w:val="none"/>
                <w:lang w:eastAsia="zh-CN"/>
              </w:rPr>
            </w:pPr>
            <w:r>
              <w:rPr>
                <w:color w:val="auto"/>
                <w:spacing w:val="-2"/>
                <w:highlight w:val="none"/>
                <w:lang w:eastAsia="zh-CN"/>
              </w:rPr>
              <w:t>社会保障资金的良</w:t>
            </w:r>
          </w:p>
          <w:p w14:paraId="4DEFBB4C">
            <w:pPr>
              <w:pStyle w:val="15"/>
              <w:spacing w:before="27" w:line="208" w:lineRule="auto"/>
              <w:ind w:left="776"/>
              <w:rPr>
                <w:rFonts w:hint="eastAsia"/>
                <w:color w:val="auto"/>
                <w:highlight w:val="none"/>
              </w:rPr>
            </w:pPr>
            <w:r>
              <w:rPr>
                <w:color w:val="auto"/>
                <w:spacing w:val="-3"/>
                <w:highlight w:val="none"/>
              </w:rPr>
              <w:t>好记录</w:t>
            </w:r>
          </w:p>
        </w:tc>
        <w:tc>
          <w:tcPr>
            <w:tcW w:w="4784" w:type="dxa"/>
          </w:tcPr>
          <w:p w14:paraId="00F13691">
            <w:pPr>
              <w:spacing w:line="269" w:lineRule="auto"/>
              <w:rPr>
                <w:color w:val="auto"/>
                <w:highlight w:val="none"/>
                <w:lang w:eastAsia="zh-CN"/>
              </w:rPr>
            </w:pPr>
          </w:p>
          <w:p w14:paraId="40C717FE">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30F03169">
            <w:pPr>
              <w:pStyle w:val="15"/>
              <w:spacing w:before="27" w:line="220" w:lineRule="auto"/>
              <w:ind w:left="1923"/>
              <w:rPr>
                <w:rFonts w:hint="eastAsia"/>
                <w:color w:val="auto"/>
                <w:highlight w:val="none"/>
              </w:rPr>
            </w:pPr>
            <w:r>
              <w:rPr>
                <w:color w:val="auto"/>
                <w:spacing w:val="27"/>
                <w:highlight w:val="none"/>
              </w:rPr>
              <w:t>格要求”</w:t>
            </w:r>
          </w:p>
        </w:tc>
      </w:tr>
      <w:tr w14:paraId="48FB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tcBorders>
          </w:tcPr>
          <w:p w14:paraId="7E853C9C">
            <w:pPr>
              <w:rPr>
                <w:color w:val="auto"/>
                <w:highlight w:val="none"/>
              </w:rPr>
            </w:pPr>
          </w:p>
        </w:tc>
        <w:tc>
          <w:tcPr>
            <w:tcW w:w="1663" w:type="dxa"/>
            <w:vMerge w:val="continue"/>
            <w:tcBorders>
              <w:top w:val="nil"/>
            </w:tcBorders>
          </w:tcPr>
          <w:p w14:paraId="5873211C">
            <w:pPr>
              <w:rPr>
                <w:color w:val="auto"/>
                <w:highlight w:val="none"/>
              </w:rPr>
            </w:pPr>
          </w:p>
        </w:tc>
        <w:tc>
          <w:tcPr>
            <w:tcW w:w="2247" w:type="dxa"/>
          </w:tcPr>
          <w:p w14:paraId="53CA1380">
            <w:pPr>
              <w:spacing w:line="269" w:lineRule="auto"/>
              <w:rPr>
                <w:color w:val="auto"/>
                <w:highlight w:val="none"/>
              </w:rPr>
            </w:pPr>
          </w:p>
          <w:p w14:paraId="0A5AF7A9">
            <w:pPr>
              <w:pStyle w:val="15"/>
              <w:spacing w:before="78" w:line="220" w:lineRule="auto"/>
              <w:ind w:left="654"/>
              <w:rPr>
                <w:rFonts w:hint="eastAsia"/>
                <w:color w:val="auto"/>
                <w:highlight w:val="none"/>
              </w:rPr>
            </w:pPr>
            <w:r>
              <w:rPr>
                <w:color w:val="auto"/>
                <w:spacing w:val="-2"/>
                <w:highlight w:val="none"/>
              </w:rPr>
              <w:t>其他要求</w:t>
            </w:r>
          </w:p>
        </w:tc>
        <w:tc>
          <w:tcPr>
            <w:tcW w:w="4784" w:type="dxa"/>
          </w:tcPr>
          <w:p w14:paraId="5EDBBFEC">
            <w:pPr>
              <w:spacing w:line="269" w:lineRule="auto"/>
              <w:rPr>
                <w:color w:val="auto"/>
                <w:highlight w:val="none"/>
                <w:lang w:eastAsia="zh-CN"/>
              </w:rPr>
            </w:pPr>
          </w:p>
          <w:p w14:paraId="2F5E9D0C">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5BBBA6CE">
            <w:pPr>
              <w:pStyle w:val="15"/>
              <w:spacing w:before="28" w:line="207" w:lineRule="auto"/>
              <w:ind w:left="2043"/>
              <w:rPr>
                <w:rFonts w:hint="eastAsia"/>
                <w:color w:val="auto"/>
                <w:highlight w:val="none"/>
              </w:rPr>
            </w:pPr>
            <w:r>
              <w:rPr>
                <w:color w:val="auto"/>
                <w:spacing w:val="-3"/>
                <w:highlight w:val="none"/>
              </w:rPr>
              <w:t>格要求</w:t>
            </w:r>
          </w:p>
        </w:tc>
      </w:tr>
      <w:tr w14:paraId="3D51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514" w:type="dxa"/>
            <w:gridSpan w:val="4"/>
          </w:tcPr>
          <w:p w14:paraId="63C86F29">
            <w:pPr>
              <w:pStyle w:val="15"/>
              <w:spacing w:before="29" w:line="220" w:lineRule="auto"/>
              <w:ind w:left="136" w:right="186" w:firstLine="10"/>
              <w:rPr>
                <w:rFonts w:hint="eastAsia"/>
                <w:color w:val="auto"/>
                <w:spacing w:val="-5"/>
                <w:highlight w:val="none"/>
                <w:lang w:eastAsia="zh-CN"/>
              </w:rPr>
            </w:pPr>
            <w:r>
              <w:rPr>
                <w:b/>
                <w:bCs/>
                <w:color w:val="auto"/>
                <w:spacing w:val="-4"/>
                <w:highlight w:val="none"/>
                <w:lang w:eastAsia="zh-CN"/>
              </w:rPr>
              <w:t>备注：</w:t>
            </w:r>
            <w:r>
              <w:rPr>
                <w:rFonts w:hint="eastAsia"/>
                <w:b/>
                <w:bCs/>
                <w:color w:val="auto"/>
                <w:spacing w:val="-4"/>
                <w:highlight w:val="none"/>
                <w:lang w:eastAsia="zh-CN"/>
              </w:rPr>
              <w:t>1、</w:t>
            </w:r>
            <w:r>
              <w:rPr>
                <w:b/>
                <w:bCs/>
                <w:color w:val="auto"/>
                <w:spacing w:val="-4"/>
                <w:highlight w:val="none"/>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Pr>
                <w:b/>
                <w:bCs/>
                <w:color w:val="auto"/>
                <w:spacing w:val="-1"/>
                <w:highlight w:val="none"/>
                <w:lang w:eastAsia="zh-CN"/>
              </w:rPr>
              <w:t>）；</w:t>
            </w:r>
            <w:r>
              <w:rPr>
                <w:b/>
                <w:bCs/>
                <w:color w:val="auto"/>
                <w:spacing w:val="-4"/>
                <w:highlight w:val="none"/>
                <w:lang w:eastAsia="zh-CN"/>
              </w:rPr>
              <w:t>对于银行、保险、石油石化、电力、电信等行业的分支机构，可以提供上述授权，也可以提供其所属法人/其他组织的</w:t>
            </w:r>
            <w:r>
              <w:rPr>
                <w:b/>
                <w:bCs/>
                <w:color w:val="auto"/>
                <w:spacing w:val="-5"/>
                <w:highlight w:val="none"/>
                <w:lang w:eastAsia="zh-CN"/>
              </w:rPr>
              <w:t>有关文件或制度等能够证明授权其独立开展业务的证明材料</w:t>
            </w:r>
            <w:r>
              <w:rPr>
                <w:color w:val="auto"/>
                <w:spacing w:val="-5"/>
                <w:highlight w:val="none"/>
                <w:lang w:eastAsia="zh-CN"/>
              </w:rPr>
              <w:t>。</w:t>
            </w:r>
          </w:p>
          <w:p w14:paraId="1B5D68E4">
            <w:pPr>
              <w:pStyle w:val="15"/>
              <w:spacing w:before="59" w:line="232" w:lineRule="auto"/>
              <w:ind w:left="126" w:right="305" w:firstLine="2"/>
              <w:rPr>
                <w:rFonts w:hint="eastAsia"/>
                <w:b/>
                <w:bCs/>
                <w:color w:val="auto"/>
                <w:spacing w:val="-4"/>
                <w:highlight w:val="none"/>
                <w:lang w:eastAsia="zh-CN"/>
              </w:rPr>
            </w:pPr>
          </w:p>
          <w:tbl>
            <w:tblPr>
              <w:tblStyle w:val="14"/>
              <w:tblpPr w:leftFromText="180" w:rightFromText="180" w:vertAnchor="text" w:horzAnchor="page" w:tblpX="-18" w:tblpY="1787"/>
              <w:tblOverlap w:val="never"/>
              <w:tblW w:w="95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4639"/>
              <w:gridCol w:w="2392"/>
            </w:tblGrid>
            <w:tr w14:paraId="390A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698DA301">
                  <w:pPr>
                    <w:pStyle w:val="15"/>
                    <w:spacing w:before="132" w:line="241" w:lineRule="auto"/>
                    <w:ind w:left="259"/>
                    <w:rPr>
                      <w:rFonts w:hint="eastAsia"/>
                      <w:color w:val="auto"/>
                      <w:highlight w:val="none"/>
                    </w:rPr>
                  </w:pPr>
                  <w:r>
                    <w:rPr>
                      <w:color w:val="auto"/>
                      <w:highlight w:val="none"/>
                    </w:rPr>
                    <w:t>2</w:t>
                  </w:r>
                </w:p>
              </w:tc>
              <w:tc>
                <w:tcPr>
                  <w:tcW w:w="1663" w:type="dxa"/>
                </w:tcPr>
                <w:p w14:paraId="79B355B2">
                  <w:pPr>
                    <w:pStyle w:val="15"/>
                    <w:spacing w:before="202" w:line="220" w:lineRule="auto"/>
                    <w:ind w:left="222"/>
                    <w:rPr>
                      <w:rFonts w:hint="eastAsia"/>
                      <w:color w:val="auto"/>
                      <w:highlight w:val="none"/>
                    </w:rPr>
                  </w:pPr>
                  <w:r>
                    <w:rPr>
                      <w:color w:val="auto"/>
                      <w:spacing w:val="-8"/>
                      <w:highlight w:val="none"/>
                    </w:rPr>
                    <w:t>中小企业政策</w:t>
                  </w:r>
                </w:p>
              </w:tc>
              <w:tc>
                <w:tcPr>
                  <w:tcW w:w="7031" w:type="dxa"/>
                  <w:gridSpan w:val="2"/>
                </w:tcPr>
                <w:p w14:paraId="6FEB82ED">
                  <w:pPr>
                    <w:pStyle w:val="15"/>
                    <w:spacing w:before="151" w:line="218" w:lineRule="auto"/>
                    <w:ind w:left="135"/>
                    <w:rPr>
                      <w:rFonts w:hint="eastAsia"/>
                      <w:color w:val="auto"/>
                      <w:highlight w:val="none"/>
                      <w:lang w:eastAsia="zh-CN"/>
                    </w:rPr>
                  </w:pPr>
                  <w:r>
                    <w:rPr>
                      <w:color w:val="auto"/>
                      <w:spacing w:val="-4"/>
                      <w:highlight w:val="none"/>
                      <w:lang w:eastAsia="zh-CN"/>
                    </w:rPr>
                    <w:t>具体要求见第一章《竞争性磋商公告》</w:t>
                  </w:r>
                </w:p>
              </w:tc>
            </w:tr>
            <w:tr w14:paraId="304B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3" w:hRule="atLeast"/>
              </w:trPr>
              <w:tc>
                <w:tcPr>
                  <w:tcW w:w="820" w:type="dxa"/>
                </w:tcPr>
                <w:p w14:paraId="68005216">
                  <w:pPr>
                    <w:spacing w:line="246" w:lineRule="auto"/>
                    <w:rPr>
                      <w:color w:val="auto"/>
                      <w:highlight w:val="none"/>
                      <w:lang w:eastAsia="zh-CN"/>
                    </w:rPr>
                  </w:pPr>
                </w:p>
                <w:p w14:paraId="6F59FD17">
                  <w:pPr>
                    <w:spacing w:line="246" w:lineRule="auto"/>
                    <w:rPr>
                      <w:color w:val="auto"/>
                      <w:highlight w:val="none"/>
                      <w:lang w:eastAsia="zh-CN"/>
                    </w:rPr>
                  </w:pPr>
                </w:p>
                <w:p w14:paraId="6A4F5928">
                  <w:pPr>
                    <w:spacing w:line="247" w:lineRule="auto"/>
                    <w:rPr>
                      <w:color w:val="auto"/>
                      <w:highlight w:val="none"/>
                      <w:lang w:eastAsia="zh-CN"/>
                    </w:rPr>
                  </w:pPr>
                </w:p>
                <w:p w14:paraId="011C52D7">
                  <w:pPr>
                    <w:spacing w:line="247" w:lineRule="auto"/>
                    <w:rPr>
                      <w:color w:val="auto"/>
                      <w:highlight w:val="none"/>
                      <w:lang w:eastAsia="zh-CN"/>
                    </w:rPr>
                  </w:pPr>
                </w:p>
                <w:p w14:paraId="36A2A686">
                  <w:pPr>
                    <w:spacing w:line="247" w:lineRule="auto"/>
                    <w:rPr>
                      <w:color w:val="auto"/>
                      <w:highlight w:val="none"/>
                      <w:lang w:eastAsia="zh-CN"/>
                    </w:rPr>
                  </w:pPr>
                </w:p>
                <w:p w14:paraId="18DB20CD">
                  <w:pPr>
                    <w:spacing w:line="247" w:lineRule="auto"/>
                    <w:rPr>
                      <w:color w:val="auto"/>
                      <w:highlight w:val="none"/>
                      <w:lang w:eastAsia="zh-CN"/>
                    </w:rPr>
                  </w:pPr>
                </w:p>
                <w:p w14:paraId="2986074E">
                  <w:pPr>
                    <w:spacing w:line="247" w:lineRule="auto"/>
                    <w:rPr>
                      <w:color w:val="auto"/>
                      <w:highlight w:val="none"/>
                      <w:lang w:eastAsia="zh-CN"/>
                    </w:rPr>
                  </w:pPr>
                </w:p>
                <w:p w14:paraId="15D302F8">
                  <w:pPr>
                    <w:spacing w:line="247" w:lineRule="auto"/>
                    <w:rPr>
                      <w:color w:val="auto"/>
                      <w:highlight w:val="none"/>
                      <w:lang w:eastAsia="zh-CN"/>
                    </w:rPr>
                  </w:pPr>
                </w:p>
                <w:p w14:paraId="5B25B072">
                  <w:pPr>
                    <w:spacing w:line="247" w:lineRule="auto"/>
                    <w:rPr>
                      <w:color w:val="auto"/>
                      <w:highlight w:val="none"/>
                      <w:lang w:eastAsia="zh-CN"/>
                    </w:rPr>
                  </w:pPr>
                </w:p>
                <w:p w14:paraId="4FEEE2C6">
                  <w:pPr>
                    <w:spacing w:line="247" w:lineRule="auto"/>
                    <w:rPr>
                      <w:color w:val="auto"/>
                      <w:highlight w:val="none"/>
                      <w:lang w:eastAsia="zh-CN"/>
                    </w:rPr>
                  </w:pPr>
                </w:p>
                <w:p w14:paraId="1A7EAC36">
                  <w:pPr>
                    <w:spacing w:line="247" w:lineRule="auto"/>
                    <w:rPr>
                      <w:color w:val="auto"/>
                      <w:highlight w:val="none"/>
                      <w:lang w:eastAsia="zh-CN"/>
                    </w:rPr>
                  </w:pPr>
                </w:p>
                <w:p w14:paraId="08A144C6">
                  <w:pPr>
                    <w:spacing w:line="247" w:lineRule="auto"/>
                    <w:rPr>
                      <w:color w:val="auto"/>
                      <w:highlight w:val="none"/>
                      <w:lang w:eastAsia="zh-CN"/>
                    </w:rPr>
                  </w:pPr>
                </w:p>
                <w:p w14:paraId="2DD81967">
                  <w:pPr>
                    <w:pStyle w:val="15"/>
                    <w:spacing w:before="78" w:line="241" w:lineRule="auto"/>
                    <w:ind w:left="264"/>
                    <w:rPr>
                      <w:rFonts w:hint="eastAsia"/>
                      <w:color w:val="auto"/>
                      <w:highlight w:val="none"/>
                    </w:rPr>
                  </w:pPr>
                  <w:r>
                    <w:rPr>
                      <w:color w:val="auto"/>
                      <w:highlight w:val="none"/>
                    </w:rPr>
                    <w:t>2-1</w:t>
                  </w:r>
                </w:p>
              </w:tc>
              <w:tc>
                <w:tcPr>
                  <w:tcW w:w="1663" w:type="dxa"/>
                </w:tcPr>
                <w:p w14:paraId="5653441B">
                  <w:pPr>
                    <w:spacing w:line="246" w:lineRule="auto"/>
                    <w:rPr>
                      <w:color w:val="auto"/>
                      <w:highlight w:val="none"/>
                    </w:rPr>
                  </w:pPr>
                </w:p>
                <w:p w14:paraId="5368A8C8">
                  <w:pPr>
                    <w:spacing w:line="246" w:lineRule="auto"/>
                    <w:rPr>
                      <w:color w:val="auto"/>
                      <w:highlight w:val="none"/>
                    </w:rPr>
                  </w:pPr>
                </w:p>
                <w:p w14:paraId="711FECDA">
                  <w:pPr>
                    <w:spacing w:line="247" w:lineRule="auto"/>
                    <w:rPr>
                      <w:color w:val="auto"/>
                      <w:highlight w:val="none"/>
                    </w:rPr>
                  </w:pPr>
                </w:p>
                <w:p w14:paraId="70CE4C1F">
                  <w:pPr>
                    <w:spacing w:line="247" w:lineRule="auto"/>
                    <w:rPr>
                      <w:color w:val="auto"/>
                      <w:highlight w:val="none"/>
                    </w:rPr>
                  </w:pPr>
                </w:p>
                <w:p w14:paraId="354B34E1">
                  <w:pPr>
                    <w:spacing w:line="247" w:lineRule="auto"/>
                    <w:rPr>
                      <w:color w:val="auto"/>
                      <w:highlight w:val="none"/>
                    </w:rPr>
                  </w:pPr>
                </w:p>
                <w:p w14:paraId="213859B5">
                  <w:pPr>
                    <w:spacing w:line="247" w:lineRule="auto"/>
                    <w:rPr>
                      <w:color w:val="auto"/>
                      <w:highlight w:val="none"/>
                    </w:rPr>
                  </w:pPr>
                </w:p>
                <w:p w14:paraId="09D6308D">
                  <w:pPr>
                    <w:spacing w:line="247" w:lineRule="auto"/>
                    <w:rPr>
                      <w:color w:val="auto"/>
                      <w:highlight w:val="none"/>
                    </w:rPr>
                  </w:pPr>
                </w:p>
                <w:p w14:paraId="791142BF">
                  <w:pPr>
                    <w:spacing w:line="247" w:lineRule="auto"/>
                    <w:rPr>
                      <w:color w:val="auto"/>
                      <w:highlight w:val="none"/>
                    </w:rPr>
                  </w:pPr>
                </w:p>
                <w:p w14:paraId="263A9C10">
                  <w:pPr>
                    <w:spacing w:line="247" w:lineRule="auto"/>
                    <w:rPr>
                      <w:color w:val="auto"/>
                      <w:highlight w:val="none"/>
                    </w:rPr>
                  </w:pPr>
                </w:p>
                <w:p w14:paraId="3181E343">
                  <w:pPr>
                    <w:spacing w:line="247" w:lineRule="auto"/>
                    <w:rPr>
                      <w:color w:val="auto"/>
                      <w:highlight w:val="none"/>
                    </w:rPr>
                  </w:pPr>
                </w:p>
                <w:p w14:paraId="5EF845D3">
                  <w:pPr>
                    <w:spacing w:line="247" w:lineRule="auto"/>
                    <w:rPr>
                      <w:color w:val="auto"/>
                      <w:highlight w:val="none"/>
                    </w:rPr>
                  </w:pPr>
                </w:p>
                <w:p w14:paraId="759B8A3D">
                  <w:pPr>
                    <w:spacing w:line="247" w:lineRule="auto"/>
                    <w:rPr>
                      <w:color w:val="auto"/>
                      <w:highlight w:val="none"/>
                    </w:rPr>
                  </w:pPr>
                </w:p>
                <w:p w14:paraId="6B133726">
                  <w:pPr>
                    <w:pStyle w:val="15"/>
                    <w:spacing w:before="78" w:line="231" w:lineRule="auto"/>
                    <w:ind w:left="145" w:right="111" w:firstLine="21"/>
                    <w:rPr>
                      <w:rFonts w:hint="eastAsia"/>
                      <w:color w:val="auto"/>
                      <w:highlight w:val="none"/>
                    </w:rPr>
                  </w:pPr>
                  <w:r>
                    <w:rPr>
                      <w:color w:val="auto"/>
                      <w:spacing w:val="35"/>
                      <w:highlight w:val="none"/>
                    </w:rPr>
                    <w:t>中小企业证</w:t>
                  </w:r>
                  <w:r>
                    <w:rPr>
                      <w:color w:val="auto"/>
                      <w:spacing w:val="-6"/>
                      <w:highlight w:val="none"/>
                    </w:rPr>
                    <w:t>明文件</w:t>
                  </w:r>
                </w:p>
              </w:tc>
              <w:tc>
                <w:tcPr>
                  <w:tcW w:w="4639" w:type="dxa"/>
                </w:tcPr>
                <w:p w14:paraId="5B37A9B5">
                  <w:pPr>
                    <w:pStyle w:val="15"/>
                    <w:spacing w:before="47" w:line="216" w:lineRule="auto"/>
                    <w:ind w:left="132" w:right="110" w:firstLine="23"/>
                    <w:jc w:val="both"/>
                    <w:rPr>
                      <w:rFonts w:hint="eastAsia"/>
                      <w:color w:val="auto"/>
                      <w:highlight w:val="none"/>
                      <w:lang w:eastAsia="zh-CN"/>
                    </w:rPr>
                  </w:pPr>
                  <w:r>
                    <w:rPr>
                      <w:color w:val="auto"/>
                      <w:spacing w:val="2"/>
                      <w:highlight w:val="none"/>
                      <w:lang w:eastAsia="zh-CN"/>
                    </w:rPr>
                    <w:t>当本项目（包）涉及预留份额专门面向中</w:t>
                  </w:r>
                  <w:r>
                    <w:rPr>
                      <w:color w:val="auto"/>
                      <w:spacing w:val="3"/>
                      <w:highlight w:val="none"/>
                      <w:lang w:eastAsia="zh-CN"/>
                    </w:rPr>
                    <w:t>小企业采购，此时须在《资格证明文件》</w:t>
                  </w:r>
                  <w:r>
                    <w:rPr>
                      <w:color w:val="auto"/>
                      <w:spacing w:val="-8"/>
                      <w:highlight w:val="none"/>
                      <w:lang w:eastAsia="zh-CN"/>
                    </w:rPr>
                    <w:t>中提供。</w:t>
                  </w:r>
                </w:p>
                <w:p w14:paraId="01767D2B">
                  <w:pPr>
                    <w:pStyle w:val="15"/>
                    <w:spacing w:before="3" w:line="219" w:lineRule="auto"/>
                    <w:ind w:left="128" w:right="96" w:firstLine="31"/>
                    <w:rPr>
                      <w:rFonts w:hint="eastAsia"/>
                      <w:color w:val="auto"/>
                      <w:highlight w:val="none"/>
                      <w:lang w:eastAsia="zh-CN"/>
                    </w:rPr>
                  </w:pPr>
                  <w:r>
                    <w:rPr>
                      <w:color w:val="auto"/>
                      <w:spacing w:val="-4"/>
                      <w:highlight w:val="none"/>
                      <w:lang w:eastAsia="zh-CN"/>
                    </w:rPr>
                    <w:t>1、供应商单独参与的，应提供《中小企业</w:t>
                  </w:r>
                  <w:r>
                    <w:rPr>
                      <w:color w:val="auto"/>
                      <w:spacing w:val="3"/>
                      <w:highlight w:val="none"/>
                      <w:lang w:eastAsia="zh-CN"/>
                    </w:rPr>
                    <w:t>声明函》或《残疾人福利性单位声明函》</w:t>
                  </w:r>
                  <w:r>
                    <w:rPr>
                      <w:color w:val="auto"/>
                      <w:spacing w:val="18"/>
                      <w:highlight w:val="none"/>
                      <w:lang w:eastAsia="zh-CN"/>
                    </w:rPr>
                    <w:t>或由省级以上监狱管理局、戒毒管理局</w:t>
                  </w:r>
                  <w:r>
                    <w:rPr>
                      <w:color w:val="auto"/>
                      <w:spacing w:val="4"/>
                      <w:highlight w:val="none"/>
                      <w:lang w:eastAsia="zh-CN"/>
                    </w:rPr>
                    <w:t>（含新疆生产建设兵团）出具的属于监狱</w:t>
                  </w:r>
                  <w:r>
                    <w:rPr>
                      <w:color w:val="auto"/>
                      <w:spacing w:val="-6"/>
                      <w:highlight w:val="none"/>
                      <w:lang w:eastAsia="zh-CN"/>
                    </w:rPr>
                    <w:t>企业的证明文件。</w:t>
                  </w:r>
                </w:p>
                <w:p w14:paraId="39AC8A20">
                  <w:pPr>
                    <w:pStyle w:val="15"/>
                    <w:spacing w:before="33" w:line="232" w:lineRule="auto"/>
                    <w:ind w:left="123" w:right="104" w:firstLine="12"/>
                    <w:rPr>
                      <w:rFonts w:hint="eastAsia"/>
                      <w:color w:val="auto"/>
                      <w:highlight w:val="none"/>
                      <w:lang w:eastAsia="zh-CN"/>
                    </w:rPr>
                  </w:pPr>
                  <w:r>
                    <w:rPr>
                      <w:color w:val="auto"/>
                      <w:spacing w:val="-4"/>
                      <w:highlight w:val="none"/>
                      <w:lang w:eastAsia="zh-CN"/>
                    </w:rPr>
                    <w:t>2、如采购文件要求以联合体形式参加，则</w:t>
                  </w:r>
                  <w:r>
                    <w:rPr>
                      <w:color w:val="auto"/>
                      <w:spacing w:val="4"/>
                      <w:highlight w:val="none"/>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Pr>
                      <w:color w:val="auto"/>
                      <w:spacing w:val="-4"/>
                      <w:highlight w:val="none"/>
                      <w:lang w:eastAsia="zh-CN"/>
                    </w:rPr>
                    <w:t>文件关于预留份额的要求。</w:t>
                  </w:r>
                </w:p>
              </w:tc>
              <w:tc>
                <w:tcPr>
                  <w:tcW w:w="2392" w:type="dxa"/>
                </w:tcPr>
                <w:p w14:paraId="2B3BCD9C">
                  <w:pPr>
                    <w:pStyle w:val="15"/>
                    <w:spacing w:before="100" w:line="232" w:lineRule="auto"/>
                    <w:ind w:left="135" w:right="116" w:hanging="4"/>
                    <w:rPr>
                      <w:rFonts w:hint="eastAsia"/>
                      <w:color w:val="auto"/>
                      <w:highlight w:val="none"/>
                      <w:lang w:eastAsia="zh-CN"/>
                    </w:rPr>
                  </w:pPr>
                  <w:r>
                    <w:rPr>
                      <w:color w:val="auto"/>
                      <w:spacing w:val="-3"/>
                      <w:highlight w:val="none"/>
                      <w:lang w:eastAsia="zh-CN"/>
                    </w:rPr>
                    <w:t>格式见《响应文件格</w:t>
                  </w:r>
                  <w:r>
                    <w:rPr>
                      <w:color w:val="auto"/>
                      <w:spacing w:val="-8"/>
                      <w:highlight w:val="none"/>
                      <w:lang w:eastAsia="zh-CN"/>
                    </w:rPr>
                    <w:t>式》</w:t>
                  </w:r>
                </w:p>
              </w:tc>
            </w:tr>
            <w:tr w14:paraId="3AF3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20" w:type="dxa"/>
                </w:tcPr>
                <w:p w14:paraId="6315BB8E">
                  <w:pPr>
                    <w:pStyle w:val="15"/>
                    <w:spacing w:before="214"/>
                    <w:ind w:left="383"/>
                    <w:rPr>
                      <w:rFonts w:hint="eastAsia"/>
                      <w:color w:val="auto"/>
                      <w:highlight w:val="none"/>
                    </w:rPr>
                  </w:pPr>
                  <w:r>
                    <w:rPr>
                      <w:color w:val="auto"/>
                      <w:highlight w:val="none"/>
                    </w:rPr>
                    <w:t>3</w:t>
                  </w:r>
                </w:p>
              </w:tc>
              <w:tc>
                <w:tcPr>
                  <w:tcW w:w="1663" w:type="dxa"/>
                </w:tcPr>
                <w:p w14:paraId="53C912D2">
                  <w:pPr>
                    <w:pStyle w:val="15"/>
                    <w:spacing w:before="58" w:line="214" w:lineRule="auto"/>
                    <w:ind w:left="122" w:right="120"/>
                    <w:rPr>
                      <w:rFonts w:hint="eastAsia"/>
                      <w:color w:val="auto"/>
                      <w:highlight w:val="none"/>
                      <w:lang w:eastAsia="zh-CN"/>
                    </w:rPr>
                  </w:pPr>
                  <w:r>
                    <w:rPr>
                      <w:color w:val="auto"/>
                      <w:spacing w:val="42"/>
                      <w:highlight w:val="none"/>
                      <w:lang w:eastAsia="zh-CN"/>
                    </w:rPr>
                    <w:t>本项目的其</w:t>
                  </w:r>
                  <w:r>
                    <w:rPr>
                      <w:color w:val="auto"/>
                      <w:spacing w:val="1"/>
                      <w:highlight w:val="none"/>
                      <w:lang w:eastAsia="zh-CN"/>
                    </w:rPr>
                    <w:t>他资格要求</w:t>
                  </w:r>
                </w:p>
              </w:tc>
              <w:tc>
                <w:tcPr>
                  <w:tcW w:w="7031" w:type="dxa"/>
                  <w:gridSpan w:val="2"/>
                </w:tcPr>
                <w:p w14:paraId="63E3F321">
                  <w:pPr>
                    <w:pStyle w:val="15"/>
                    <w:spacing w:before="40" w:line="218" w:lineRule="auto"/>
                    <w:ind w:left="134"/>
                    <w:rPr>
                      <w:rFonts w:hint="eastAsia"/>
                      <w:color w:val="auto"/>
                      <w:highlight w:val="none"/>
                      <w:lang w:eastAsia="zh-CN"/>
                    </w:rPr>
                  </w:pPr>
                  <w:r>
                    <w:rPr>
                      <w:color w:val="auto"/>
                      <w:spacing w:val="-4"/>
                      <w:highlight w:val="none"/>
                      <w:lang w:eastAsia="zh-CN"/>
                    </w:rPr>
                    <w:t>如有，见第一章《竞争性磋商公告》</w:t>
                  </w:r>
                </w:p>
              </w:tc>
            </w:tr>
          </w:tbl>
          <w:p w14:paraId="1D50BC38">
            <w:pPr>
              <w:pStyle w:val="15"/>
              <w:spacing w:before="59" w:line="232" w:lineRule="auto"/>
              <w:ind w:left="126" w:right="305" w:firstLine="2"/>
              <w:rPr>
                <w:rFonts w:hint="eastAsia"/>
                <w:b/>
                <w:bCs/>
                <w:color w:val="auto"/>
                <w:spacing w:val="-4"/>
                <w:highlight w:val="none"/>
                <w:lang w:eastAsia="zh-CN"/>
              </w:rPr>
            </w:pPr>
            <w:r>
              <w:rPr>
                <w:rFonts w:hint="eastAsia"/>
                <w:b/>
                <w:bCs/>
                <w:color w:val="auto"/>
                <w:spacing w:val="-4"/>
                <w:highlight w:val="none"/>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投标人</w:t>
            </w:r>
            <w:r>
              <w:rPr>
                <w:rFonts w:hint="eastAsia"/>
                <w:b/>
                <w:bCs/>
                <w:color w:val="auto"/>
                <w:spacing w:val="-4"/>
                <w:highlight w:val="none"/>
                <w:lang w:val="zh-CN" w:eastAsia="zh-CN"/>
              </w:rPr>
              <w:t>在中标后，应将上述由信用承诺书替代的证明材料提交采购人，</w:t>
            </w:r>
            <w:r>
              <w:rPr>
                <w:rFonts w:hint="eastAsia"/>
                <w:b/>
                <w:bCs/>
                <w:color w:val="auto"/>
                <w:spacing w:val="-4"/>
                <w:highlight w:val="none"/>
                <w:lang w:eastAsia="zh-CN"/>
              </w:rPr>
              <w:t>并承担虚假承诺一切后果</w:t>
            </w:r>
            <w:r>
              <w:rPr>
                <w:rFonts w:hint="eastAsia"/>
                <w:b/>
                <w:bCs/>
                <w:color w:val="auto"/>
                <w:spacing w:val="-4"/>
                <w:highlight w:val="none"/>
                <w:lang w:val="zh-CN" w:eastAsia="zh-CN"/>
              </w:rPr>
              <w:t>。</w:t>
            </w:r>
          </w:p>
        </w:tc>
      </w:tr>
    </w:tbl>
    <w:p w14:paraId="7A6E92EB">
      <w:pPr>
        <w:spacing w:before="18"/>
        <w:rPr>
          <w:color w:val="auto"/>
          <w:highlight w:val="none"/>
          <w:lang w:eastAsia="zh-CN"/>
        </w:rPr>
      </w:pPr>
    </w:p>
    <w:p w14:paraId="7F0737D4">
      <w:pPr>
        <w:spacing w:before="18"/>
        <w:rPr>
          <w:color w:val="auto"/>
          <w:highlight w:val="none"/>
          <w:lang w:eastAsia="zh-CN"/>
        </w:rPr>
      </w:pPr>
    </w:p>
    <w:p w14:paraId="52F5C6F6">
      <w:pPr>
        <w:pStyle w:val="4"/>
        <w:spacing w:line="421" w:lineRule="auto"/>
        <w:rPr>
          <w:color w:val="auto"/>
          <w:highlight w:val="none"/>
          <w:lang w:eastAsia="zh-CN"/>
        </w:rPr>
      </w:pPr>
    </w:p>
    <w:p w14:paraId="39DEAA74">
      <w:pPr>
        <w:spacing w:before="78" w:line="220" w:lineRule="auto"/>
        <w:ind w:left="3847"/>
        <w:rPr>
          <w:rFonts w:hint="eastAsia"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2.符合性审查</w:t>
      </w:r>
    </w:p>
    <w:tbl>
      <w:tblPr>
        <w:tblStyle w:val="14"/>
        <w:tblpPr w:leftFromText="180" w:rightFromText="180" w:vertAnchor="text" w:horzAnchor="page" w:tblpX="1450" w:tblpY="117"/>
        <w:tblOverlap w:val="never"/>
        <w:tblW w:w="96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3469"/>
        <w:gridCol w:w="5247"/>
      </w:tblGrid>
      <w:tr w14:paraId="7CAC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52" w:type="dxa"/>
          </w:tcPr>
          <w:p w14:paraId="2E3DEAE0">
            <w:pPr>
              <w:pStyle w:val="15"/>
              <w:spacing w:before="55" w:line="221" w:lineRule="auto"/>
              <w:ind w:left="245"/>
              <w:rPr>
                <w:rFonts w:hint="eastAsia"/>
                <w:color w:val="auto"/>
                <w:highlight w:val="none"/>
              </w:rPr>
            </w:pPr>
            <w:r>
              <w:rPr>
                <w:b/>
                <w:bCs/>
                <w:color w:val="auto"/>
                <w:spacing w:val="-6"/>
                <w:highlight w:val="none"/>
              </w:rPr>
              <w:t>序号</w:t>
            </w:r>
          </w:p>
        </w:tc>
        <w:tc>
          <w:tcPr>
            <w:tcW w:w="3469" w:type="dxa"/>
          </w:tcPr>
          <w:p w14:paraId="186858D6">
            <w:pPr>
              <w:pStyle w:val="15"/>
              <w:spacing w:before="54" w:line="220" w:lineRule="auto"/>
              <w:ind w:left="1292"/>
              <w:rPr>
                <w:rFonts w:hint="eastAsia"/>
                <w:color w:val="auto"/>
                <w:highlight w:val="none"/>
              </w:rPr>
            </w:pPr>
            <w:r>
              <w:rPr>
                <w:b/>
                <w:bCs/>
                <w:color w:val="auto"/>
                <w:spacing w:val="-11"/>
                <w:highlight w:val="none"/>
              </w:rPr>
              <w:t>审查因素</w:t>
            </w:r>
          </w:p>
        </w:tc>
        <w:tc>
          <w:tcPr>
            <w:tcW w:w="5247" w:type="dxa"/>
          </w:tcPr>
          <w:p w14:paraId="7624CBD3">
            <w:pPr>
              <w:pStyle w:val="15"/>
              <w:spacing w:before="54" w:line="220" w:lineRule="auto"/>
              <w:ind w:left="2182"/>
              <w:rPr>
                <w:rFonts w:hint="eastAsia"/>
                <w:color w:val="auto"/>
                <w:highlight w:val="none"/>
              </w:rPr>
            </w:pPr>
            <w:r>
              <w:rPr>
                <w:b/>
                <w:bCs/>
                <w:color w:val="auto"/>
                <w:spacing w:val="-11"/>
                <w:highlight w:val="none"/>
              </w:rPr>
              <w:t>审查内容</w:t>
            </w:r>
          </w:p>
        </w:tc>
      </w:tr>
      <w:tr w14:paraId="23DE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7CCA1E98">
            <w:pPr>
              <w:pStyle w:val="15"/>
              <w:spacing w:before="48" w:line="241" w:lineRule="auto"/>
              <w:ind w:left="463"/>
              <w:rPr>
                <w:rFonts w:hint="eastAsia"/>
                <w:color w:val="auto"/>
                <w:highlight w:val="none"/>
              </w:rPr>
            </w:pPr>
            <w:r>
              <w:rPr>
                <w:color w:val="auto"/>
                <w:highlight w:val="none"/>
              </w:rPr>
              <w:t>1</w:t>
            </w:r>
          </w:p>
        </w:tc>
        <w:tc>
          <w:tcPr>
            <w:tcW w:w="3469" w:type="dxa"/>
          </w:tcPr>
          <w:p w14:paraId="7104A52D">
            <w:pPr>
              <w:pStyle w:val="15"/>
              <w:spacing w:before="47" w:line="219" w:lineRule="auto"/>
              <w:ind w:left="120"/>
              <w:rPr>
                <w:rFonts w:hint="eastAsia"/>
                <w:color w:val="auto"/>
                <w:highlight w:val="none"/>
              </w:rPr>
            </w:pPr>
            <w:r>
              <w:rPr>
                <w:color w:val="auto"/>
                <w:highlight w:val="none"/>
              </w:rPr>
              <w:t>供应商名称</w:t>
            </w:r>
          </w:p>
        </w:tc>
        <w:tc>
          <w:tcPr>
            <w:tcW w:w="5247" w:type="dxa"/>
          </w:tcPr>
          <w:p w14:paraId="5A41A835">
            <w:pPr>
              <w:pStyle w:val="15"/>
              <w:spacing w:before="47" w:line="220" w:lineRule="auto"/>
              <w:ind w:left="134"/>
              <w:rPr>
                <w:rFonts w:hint="eastAsia"/>
                <w:color w:val="auto"/>
                <w:highlight w:val="none"/>
              </w:rPr>
            </w:pPr>
            <w:r>
              <w:rPr>
                <w:color w:val="auto"/>
                <w:highlight w:val="none"/>
              </w:rPr>
              <w:t>与营业执照一致</w:t>
            </w:r>
          </w:p>
        </w:tc>
      </w:tr>
      <w:tr w14:paraId="1768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52" w:type="dxa"/>
          </w:tcPr>
          <w:p w14:paraId="3643D22B">
            <w:pPr>
              <w:pStyle w:val="15"/>
              <w:spacing w:before="219" w:line="241" w:lineRule="auto"/>
              <w:ind w:left="434"/>
              <w:rPr>
                <w:rFonts w:hint="eastAsia"/>
                <w:color w:val="auto"/>
                <w:highlight w:val="none"/>
              </w:rPr>
            </w:pPr>
            <w:r>
              <w:rPr>
                <w:color w:val="auto"/>
                <w:highlight w:val="none"/>
              </w:rPr>
              <w:t>2</w:t>
            </w:r>
          </w:p>
        </w:tc>
        <w:tc>
          <w:tcPr>
            <w:tcW w:w="3469" w:type="dxa"/>
          </w:tcPr>
          <w:p w14:paraId="62E2875F">
            <w:pPr>
              <w:pStyle w:val="15"/>
              <w:spacing w:before="216" w:line="219" w:lineRule="auto"/>
              <w:ind w:left="146"/>
              <w:rPr>
                <w:rFonts w:hint="eastAsia"/>
                <w:color w:val="auto"/>
                <w:highlight w:val="none"/>
              </w:rPr>
            </w:pPr>
            <w:r>
              <w:rPr>
                <w:color w:val="auto"/>
                <w:spacing w:val="-1"/>
                <w:highlight w:val="none"/>
              </w:rPr>
              <w:t>响应文件签字盖章</w:t>
            </w:r>
          </w:p>
        </w:tc>
        <w:tc>
          <w:tcPr>
            <w:tcW w:w="5247" w:type="dxa"/>
          </w:tcPr>
          <w:p w14:paraId="277039DB">
            <w:pPr>
              <w:pStyle w:val="15"/>
              <w:spacing w:before="69" w:line="245" w:lineRule="auto"/>
              <w:ind w:left="125" w:right="505" w:firstLine="24"/>
              <w:rPr>
                <w:rFonts w:hint="eastAsia"/>
                <w:color w:val="auto"/>
                <w:highlight w:val="none"/>
                <w:lang w:eastAsia="zh-CN"/>
              </w:rPr>
            </w:pPr>
            <w:r>
              <w:rPr>
                <w:color w:val="auto"/>
                <w:spacing w:val="1"/>
                <w:highlight w:val="none"/>
                <w:lang w:eastAsia="zh-CN"/>
              </w:rPr>
              <w:t>响应文件签字盖章按照磋商文件中提供的响应文件格式和要求签字、盖章</w:t>
            </w:r>
          </w:p>
        </w:tc>
      </w:tr>
      <w:tr w14:paraId="3874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159570CA">
            <w:pPr>
              <w:pStyle w:val="15"/>
              <w:spacing w:before="54"/>
              <w:ind w:left="438"/>
              <w:rPr>
                <w:rFonts w:hint="eastAsia"/>
                <w:color w:val="auto"/>
                <w:highlight w:val="none"/>
              </w:rPr>
            </w:pPr>
            <w:r>
              <w:rPr>
                <w:color w:val="auto"/>
                <w:highlight w:val="none"/>
              </w:rPr>
              <w:t>3</w:t>
            </w:r>
          </w:p>
        </w:tc>
        <w:tc>
          <w:tcPr>
            <w:tcW w:w="3469" w:type="dxa"/>
          </w:tcPr>
          <w:p w14:paraId="2114A4AA">
            <w:pPr>
              <w:pStyle w:val="15"/>
              <w:spacing w:before="52" w:line="218" w:lineRule="auto"/>
              <w:ind w:left="118"/>
              <w:rPr>
                <w:rFonts w:hint="eastAsia"/>
                <w:color w:val="auto"/>
                <w:highlight w:val="none"/>
              </w:rPr>
            </w:pPr>
            <w:r>
              <w:rPr>
                <w:color w:val="auto"/>
                <w:spacing w:val="3"/>
                <w:highlight w:val="none"/>
              </w:rPr>
              <w:t>报价唯一</w:t>
            </w:r>
          </w:p>
        </w:tc>
        <w:tc>
          <w:tcPr>
            <w:tcW w:w="5247" w:type="dxa"/>
          </w:tcPr>
          <w:p w14:paraId="2FFDD8D6">
            <w:pPr>
              <w:pStyle w:val="15"/>
              <w:spacing w:before="52" w:line="218" w:lineRule="auto"/>
              <w:ind w:left="149"/>
              <w:rPr>
                <w:rFonts w:hint="eastAsia"/>
                <w:color w:val="auto"/>
                <w:highlight w:val="none"/>
                <w:lang w:eastAsia="zh-CN"/>
              </w:rPr>
            </w:pPr>
            <w:r>
              <w:rPr>
                <w:color w:val="auto"/>
                <w:highlight w:val="none"/>
                <w:lang w:eastAsia="zh-CN"/>
              </w:rPr>
              <w:t>响应文件中只能有一个有效报价</w:t>
            </w:r>
          </w:p>
        </w:tc>
      </w:tr>
      <w:tr w14:paraId="4DCC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6422DC8A">
            <w:pPr>
              <w:pStyle w:val="15"/>
              <w:spacing w:before="53" w:line="241" w:lineRule="auto"/>
              <w:ind w:left="425"/>
              <w:rPr>
                <w:rFonts w:hint="eastAsia"/>
                <w:color w:val="auto"/>
                <w:highlight w:val="none"/>
              </w:rPr>
            </w:pPr>
            <w:r>
              <w:rPr>
                <w:color w:val="auto"/>
                <w:highlight w:val="none"/>
              </w:rPr>
              <w:t>4</w:t>
            </w:r>
          </w:p>
        </w:tc>
        <w:tc>
          <w:tcPr>
            <w:tcW w:w="3469" w:type="dxa"/>
          </w:tcPr>
          <w:p w14:paraId="287391A5">
            <w:pPr>
              <w:pStyle w:val="15"/>
              <w:spacing w:before="50" w:line="218" w:lineRule="auto"/>
              <w:ind w:left="119"/>
              <w:rPr>
                <w:rFonts w:hint="eastAsia"/>
                <w:color w:val="auto"/>
                <w:highlight w:val="none"/>
              </w:rPr>
            </w:pPr>
            <w:r>
              <w:rPr>
                <w:color w:val="auto"/>
                <w:spacing w:val="-1"/>
                <w:highlight w:val="none"/>
              </w:rPr>
              <w:t>磋商报价</w:t>
            </w:r>
          </w:p>
        </w:tc>
        <w:tc>
          <w:tcPr>
            <w:tcW w:w="5247" w:type="dxa"/>
          </w:tcPr>
          <w:p w14:paraId="74A735EA">
            <w:pPr>
              <w:pStyle w:val="15"/>
              <w:spacing w:before="52" w:line="220" w:lineRule="auto"/>
              <w:ind w:left="131"/>
              <w:rPr>
                <w:rFonts w:hint="eastAsia"/>
                <w:color w:val="auto"/>
                <w:highlight w:val="none"/>
              </w:rPr>
            </w:pPr>
            <w:r>
              <w:rPr>
                <w:color w:val="auto"/>
                <w:highlight w:val="none"/>
              </w:rPr>
              <w:t>不超过项目预算</w:t>
            </w:r>
          </w:p>
        </w:tc>
      </w:tr>
      <w:tr w14:paraId="0116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2F5017D6">
            <w:pPr>
              <w:pStyle w:val="15"/>
              <w:spacing w:before="56"/>
              <w:ind w:left="438"/>
              <w:rPr>
                <w:rFonts w:hint="eastAsia"/>
                <w:color w:val="auto"/>
                <w:highlight w:val="none"/>
              </w:rPr>
            </w:pPr>
            <w:r>
              <w:rPr>
                <w:color w:val="auto"/>
                <w:highlight w:val="none"/>
              </w:rPr>
              <w:t>5</w:t>
            </w:r>
          </w:p>
        </w:tc>
        <w:tc>
          <w:tcPr>
            <w:tcW w:w="3469" w:type="dxa"/>
          </w:tcPr>
          <w:p w14:paraId="2EAF31FA">
            <w:pPr>
              <w:pStyle w:val="15"/>
              <w:spacing w:before="54" w:line="220" w:lineRule="auto"/>
              <w:ind w:left="127"/>
              <w:rPr>
                <w:rFonts w:hint="eastAsia"/>
                <w:color w:val="auto"/>
                <w:highlight w:val="none"/>
              </w:rPr>
            </w:pPr>
            <w:r>
              <w:rPr>
                <w:color w:val="auto"/>
                <w:spacing w:val="-3"/>
                <w:highlight w:val="none"/>
              </w:rPr>
              <w:t>工期</w:t>
            </w:r>
          </w:p>
        </w:tc>
        <w:tc>
          <w:tcPr>
            <w:tcW w:w="5247" w:type="dxa"/>
          </w:tcPr>
          <w:p w14:paraId="121D175E">
            <w:pPr>
              <w:pStyle w:val="15"/>
              <w:spacing w:before="54" w:line="220" w:lineRule="auto"/>
              <w:ind w:left="126"/>
              <w:rPr>
                <w:rFonts w:hint="eastAsia"/>
                <w:color w:val="auto"/>
                <w:highlight w:val="none"/>
              </w:rPr>
            </w:pPr>
            <w:r>
              <w:rPr>
                <w:color w:val="auto"/>
                <w:spacing w:val="1"/>
                <w:highlight w:val="none"/>
              </w:rPr>
              <w:t>合同签订后</w:t>
            </w:r>
            <w:r>
              <w:rPr>
                <w:rFonts w:hint="eastAsia"/>
                <w:color w:val="auto"/>
                <w:spacing w:val="1"/>
                <w:highlight w:val="none"/>
                <w:lang w:eastAsia="zh-CN"/>
              </w:rPr>
              <w:t>60</w:t>
            </w:r>
            <w:r>
              <w:rPr>
                <w:color w:val="auto"/>
                <w:spacing w:val="1"/>
                <w:highlight w:val="none"/>
              </w:rPr>
              <w:t>日历天</w:t>
            </w:r>
          </w:p>
        </w:tc>
      </w:tr>
      <w:tr w14:paraId="5620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4C92DCC0">
            <w:pPr>
              <w:pStyle w:val="15"/>
              <w:spacing w:before="56"/>
              <w:ind w:left="431"/>
              <w:rPr>
                <w:rFonts w:hint="eastAsia"/>
                <w:color w:val="auto"/>
                <w:highlight w:val="none"/>
              </w:rPr>
            </w:pPr>
            <w:r>
              <w:rPr>
                <w:color w:val="auto"/>
                <w:highlight w:val="none"/>
              </w:rPr>
              <w:t>6</w:t>
            </w:r>
          </w:p>
        </w:tc>
        <w:tc>
          <w:tcPr>
            <w:tcW w:w="3469" w:type="dxa"/>
          </w:tcPr>
          <w:p w14:paraId="392B86DF">
            <w:pPr>
              <w:pStyle w:val="15"/>
              <w:spacing w:before="54" w:line="220" w:lineRule="auto"/>
              <w:ind w:left="123"/>
              <w:rPr>
                <w:rFonts w:hint="eastAsia"/>
                <w:color w:val="auto"/>
                <w:highlight w:val="none"/>
              </w:rPr>
            </w:pPr>
            <w:r>
              <w:rPr>
                <w:color w:val="auto"/>
                <w:spacing w:val="-1"/>
                <w:highlight w:val="none"/>
              </w:rPr>
              <w:t>质量要求</w:t>
            </w:r>
          </w:p>
        </w:tc>
        <w:tc>
          <w:tcPr>
            <w:tcW w:w="5247" w:type="dxa"/>
          </w:tcPr>
          <w:p w14:paraId="55E1E523">
            <w:pPr>
              <w:pStyle w:val="15"/>
              <w:spacing w:before="56" w:line="220" w:lineRule="auto"/>
              <w:ind w:left="126"/>
              <w:rPr>
                <w:rFonts w:hint="eastAsia"/>
                <w:color w:val="auto"/>
                <w:highlight w:val="none"/>
                <w:lang w:eastAsia="zh-CN"/>
              </w:rPr>
            </w:pPr>
            <w:r>
              <w:rPr>
                <w:color w:val="auto"/>
                <w:spacing w:val="-5"/>
                <w:highlight w:val="none"/>
                <w:lang w:eastAsia="zh-CN"/>
              </w:rPr>
              <w:t>合格，符合国家相关规范要求</w:t>
            </w:r>
          </w:p>
        </w:tc>
      </w:tr>
      <w:tr w14:paraId="76F4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52" w:type="dxa"/>
          </w:tcPr>
          <w:p w14:paraId="32D77A0C">
            <w:pPr>
              <w:pStyle w:val="15"/>
              <w:spacing w:before="59"/>
              <w:ind w:left="439"/>
              <w:rPr>
                <w:rFonts w:hint="eastAsia"/>
                <w:color w:val="auto"/>
                <w:highlight w:val="none"/>
              </w:rPr>
            </w:pPr>
            <w:r>
              <w:rPr>
                <w:color w:val="auto"/>
                <w:highlight w:val="none"/>
              </w:rPr>
              <w:t>7</w:t>
            </w:r>
          </w:p>
        </w:tc>
        <w:tc>
          <w:tcPr>
            <w:tcW w:w="3469" w:type="dxa"/>
          </w:tcPr>
          <w:p w14:paraId="0F71F4C1">
            <w:pPr>
              <w:pStyle w:val="15"/>
              <w:spacing w:before="55" w:line="220" w:lineRule="auto"/>
              <w:ind w:left="146"/>
              <w:rPr>
                <w:rFonts w:hint="eastAsia"/>
                <w:color w:val="auto"/>
                <w:highlight w:val="none"/>
              </w:rPr>
            </w:pPr>
            <w:r>
              <w:rPr>
                <w:color w:val="auto"/>
                <w:spacing w:val="-2"/>
                <w:highlight w:val="none"/>
              </w:rPr>
              <w:t>响应有效期</w:t>
            </w:r>
          </w:p>
        </w:tc>
        <w:tc>
          <w:tcPr>
            <w:tcW w:w="5247" w:type="dxa"/>
          </w:tcPr>
          <w:p w14:paraId="21C75426">
            <w:pPr>
              <w:pStyle w:val="15"/>
              <w:spacing w:before="55" w:line="220" w:lineRule="auto"/>
              <w:ind w:left="126"/>
              <w:rPr>
                <w:rFonts w:hint="eastAsia"/>
                <w:color w:val="auto"/>
                <w:highlight w:val="none"/>
              </w:rPr>
            </w:pPr>
            <w:r>
              <w:rPr>
                <w:color w:val="auto"/>
                <w:spacing w:val="1"/>
                <w:highlight w:val="none"/>
              </w:rPr>
              <w:t>开标之日起60日历日</w:t>
            </w:r>
          </w:p>
        </w:tc>
      </w:tr>
    </w:tbl>
    <w:p w14:paraId="0BA18346">
      <w:pPr>
        <w:spacing w:line="148" w:lineRule="exact"/>
        <w:rPr>
          <w:color w:val="auto"/>
          <w:highlight w:val="none"/>
        </w:rPr>
      </w:pPr>
    </w:p>
    <w:p w14:paraId="4E35C283">
      <w:pPr>
        <w:pStyle w:val="4"/>
        <w:spacing w:line="419" w:lineRule="auto"/>
        <w:rPr>
          <w:color w:val="auto"/>
          <w:highlight w:val="none"/>
        </w:rPr>
      </w:pPr>
    </w:p>
    <w:p w14:paraId="7F73EA43">
      <w:pPr>
        <w:spacing w:before="78" w:line="362" w:lineRule="auto"/>
        <w:ind w:left="361" w:right="1365"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磋商小组依据竞争性磋商文件的规定检查供应商响应文件制作内容的完整</w:t>
      </w:r>
      <w:r>
        <w:rPr>
          <w:rFonts w:ascii="宋体" w:hAnsi="宋体" w:eastAsia="宋体" w:cs="宋体"/>
          <w:color w:val="auto"/>
          <w:spacing w:val="2"/>
          <w:sz w:val="24"/>
          <w:szCs w:val="24"/>
          <w:highlight w:val="none"/>
          <w:lang w:eastAsia="zh-CN"/>
        </w:rPr>
        <w:t>度和符合性是否符合竞争性磋商文件的各项要求。</w:t>
      </w:r>
    </w:p>
    <w:p w14:paraId="1CEF01E8">
      <w:pPr>
        <w:spacing w:line="362" w:lineRule="auto"/>
        <w:rPr>
          <w:rFonts w:hint="eastAsia" w:ascii="宋体" w:hAnsi="宋体" w:eastAsia="宋体" w:cs="宋体"/>
          <w:color w:val="auto"/>
          <w:sz w:val="24"/>
          <w:szCs w:val="24"/>
          <w:highlight w:val="none"/>
          <w:lang w:eastAsia="zh-CN"/>
        </w:rPr>
        <w:sectPr>
          <w:footerReference r:id="rId21" w:type="default"/>
          <w:pgSz w:w="11907" w:h="16841"/>
          <w:pgMar w:top="400" w:right="434" w:bottom="1004" w:left="1447" w:header="0" w:footer="794" w:gutter="0"/>
          <w:cols w:space="720" w:num="1"/>
        </w:sectPr>
      </w:pPr>
    </w:p>
    <w:p w14:paraId="1828D49C">
      <w:pPr>
        <w:pStyle w:val="4"/>
        <w:spacing w:line="247" w:lineRule="auto"/>
        <w:rPr>
          <w:color w:val="auto"/>
          <w:highlight w:val="none"/>
          <w:lang w:eastAsia="zh-CN"/>
        </w:rPr>
      </w:pPr>
    </w:p>
    <w:p w14:paraId="71712868">
      <w:pPr>
        <w:pStyle w:val="4"/>
        <w:spacing w:line="247" w:lineRule="auto"/>
        <w:rPr>
          <w:color w:val="auto"/>
          <w:highlight w:val="none"/>
          <w:lang w:eastAsia="zh-CN"/>
        </w:rPr>
      </w:pPr>
    </w:p>
    <w:p w14:paraId="1D27FF6A">
      <w:pPr>
        <w:pStyle w:val="4"/>
        <w:spacing w:line="248" w:lineRule="auto"/>
        <w:rPr>
          <w:color w:val="auto"/>
          <w:highlight w:val="none"/>
          <w:lang w:eastAsia="zh-CN"/>
        </w:rPr>
      </w:pPr>
    </w:p>
    <w:p w14:paraId="227E5310">
      <w:pPr>
        <w:pStyle w:val="4"/>
        <w:spacing w:line="248" w:lineRule="auto"/>
        <w:rPr>
          <w:color w:val="auto"/>
          <w:highlight w:val="none"/>
          <w:lang w:eastAsia="zh-CN"/>
        </w:rPr>
      </w:pPr>
    </w:p>
    <w:p w14:paraId="63454036">
      <w:pPr>
        <w:spacing w:before="78" w:line="359" w:lineRule="auto"/>
        <w:ind w:left="50" w:right="199"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只有通过以上审查的供应商的响应文件，方可进入</w:t>
      </w:r>
      <w:r>
        <w:rPr>
          <w:rFonts w:ascii="宋体" w:hAnsi="宋体" w:eastAsia="宋体" w:cs="宋体"/>
          <w:color w:val="auto"/>
          <w:spacing w:val="1"/>
          <w:sz w:val="24"/>
          <w:szCs w:val="24"/>
          <w:highlight w:val="none"/>
          <w:lang w:eastAsia="zh-CN"/>
        </w:rPr>
        <w:t>商务和技术评估，</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1"/>
          <w:sz w:val="24"/>
          <w:szCs w:val="24"/>
          <w:highlight w:val="none"/>
          <w:lang w:eastAsia="zh-CN"/>
        </w:rPr>
        <w:t>综合</w:t>
      </w:r>
      <w:r>
        <w:rPr>
          <w:rFonts w:ascii="宋体" w:hAnsi="宋体" w:eastAsia="宋体" w:cs="宋体"/>
          <w:color w:val="auto"/>
          <w:spacing w:val="-5"/>
          <w:sz w:val="24"/>
          <w:szCs w:val="24"/>
          <w:highlight w:val="none"/>
          <w:lang w:eastAsia="zh-CN"/>
        </w:rPr>
        <w:t>比较与评价。</w:t>
      </w:r>
    </w:p>
    <w:p w14:paraId="72BD48AE">
      <w:pPr>
        <w:spacing w:before="2" w:line="312" w:lineRule="auto"/>
        <w:ind w:left="23" w:right="201"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3.技术（服务）审查。磋商小组依据竞争性磋商文件的规定审查各供应商</w:t>
      </w:r>
      <w:r>
        <w:rPr>
          <w:rFonts w:ascii="宋体" w:hAnsi="宋体" w:eastAsia="宋体" w:cs="宋体"/>
          <w:color w:val="auto"/>
          <w:spacing w:val="4"/>
          <w:sz w:val="24"/>
          <w:szCs w:val="24"/>
          <w:highlight w:val="none"/>
          <w:lang w:eastAsia="zh-CN"/>
        </w:rPr>
        <w:t>所响应设备的技术指标、技术性能、产品技术说明或项目方案、人员配</w:t>
      </w:r>
      <w:r>
        <w:rPr>
          <w:rFonts w:ascii="宋体" w:hAnsi="宋体" w:eastAsia="宋体" w:cs="宋体"/>
          <w:color w:val="auto"/>
          <w:spacing w:val="3"/>
          <w:sz w:val="24"/>
          <w:szCs w:val="24"/>
          <w:highlight w:val="none"/>
          <w:lang w:eastAsia="zh-CN"/>
        </w:rPr>
        <w:t>备等是</w:t>
      </w:r>
      <w:r>
        <w:rPr>
          <w:rFonts w:ascii="宋体" w:hAnsi="宋体" w:eastAsia="宋体" w:cs="宋体"/>
          <w:color w:val="auto"/>
          <w:sz w:val="24"/>
          <w:szCs w:val="24"/>
          <w:highlight w:val="none"/>
          <w:lang w:eastAsia="zh-CN"/>
        </w:rPr>
        <w:t>否符合最低要求。</w:t>
      </w:r>
    </w:p>
    <w:p w14:paraId="629A3F15">
      <w:pPr>
        <w:spacing w:before="182" w:line="288" w:lineRule="auto"/>
        <w:ind w:left="69" w:firstLine="44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4.综合比较与评价。对各供应商对磋商文件的符合</w:t>
      </w:r>
      <w:r>
        <w:rPr>
          <w:rFonts w:ascii="宋体" w:hAnsi="宋体" w:eastAsia="宋体" w:cs="宋体"/>
          <w:color w:val="auto"/>
          <w:spacing w:val="3"/>
          <w:sz w:val="24"/>
          <w:szCs w:val="24"/>
          <w:highlight w:val="none"/>
          <w:lang w:eastAsia="zh-CN"/>
        </w:rPr>
        <w:t>性和技术响应程度、项</w:t>
      </w:r>
      <w:r>
        <w:rPr>
          <w:rFonts w:ascii="宋体" w:hAnsi="宋体" w:eastAsia="宋体" w:cs="宋体"/>
          <w:color w:val="auto"/>
          <w:spacing w:val="1"/>
          <w:sz w:val="24"/>
          <w:szCs w:val="24"/>
          <w:highlight w:val="none"/>
          <w:lang w:eastAsia="zh-CN"/>
        </w:rPr>
        <w:t>目方案或技术响应程度、综合实力、售后服务以及报价等因素，进行综合评比。</w:t>
      </w:r>
    </w:p>
    <w:p w14:paraId="5272FCD8">
      <w:pPr>
        <w:spacing w:before="183" w:line="289" w:lineRule="auto"/>
        <w:ind w:left="24" w:right="206" w:firstLine="49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5.未实质性响应磋商文件的响应文件按无效响应处理，磋商小组应当告知</w:t>
      </w:r>
      <w:r>
        <w:rPr>
          <w:rFonts w:ascii="宋体" w:hAnsi="宋体" w:eastAsia="宋体" w:cs="宋体"/>
          <w:color w:val="auto"/>
          <w:spacing w:val="1"/>
          <w:sz w:val="24"/>
          <w:szCs w:val="24"/>
          <w:highlight w:val="none"/>
          <w:lang w:eastAsia="zh-CN"/>
        </w:rPr>
        <w:t>提交响应文件的供应商。</w:t>
      </w:r>
    </w:p>
    <w:p w14:paraId="205AB9BF">
      <w:pPr>
        <w:spacing w:before="183" w:line="220"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响应文件无效的情形：</w:t>
      </w:r>
    </w:p>
    <w:p w14:paraId="53948E9B">
      <w:pPr>
        <w:spacing w:before="180" w:line="359" w:lineRule="auto"/>
        <w:ind w:left="26" w:right="208" w:firstLine="489"/>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在资格性和符合性审查时，如发现下列情形之一的，响应文件</w:t>
      </w:r>
      <w:r>
        <w:rPr>
          <w:rFonts w:ascii="宋体" w:hAnsi="宋体" w:eastAsia="宋体" w:cs="宋体"/>
          <w:b/>
          <w:bCs/>
          <w:color w:val="auto"/>
          <w:sz w:val="24"/>
          <w:szCs w:val="24"/>
          <w:highlight w:val="none"/>
          <w:lang w:eastAsia="zh-CN"/>
        </w:rPr>
        <w:t>将被视</w:t>
      </w:r>
      <w:r>
        <w:rPr>
          <w:rFonts w:ascii="宋体" w:hAnsi="宋体" w:eastAsia="宋体" w:cs="宋体"/>
          <w:b/>
          <w:bCs/>
          <w:color w:val="auto"/>
          <w:spacing w:val="-13"/>
          <w:sz w:val="24"/>
          <w:szCs w:val="24"/>
          <w:highlight w:val="none"/>
          <w:lang w:eastAsia="zh-CN"/>
        </w:rPr>
        <w:t>为无效：</w:t>
      </w:r>
    </w:p>
    <w:p w14:paraId="052FAF52">
      <w:pPr>
        <w:spacing w:before="2" w:line="290" w:lineRule="auto"/>
        <w:ind w:left="43" w:right="206" w:firstLine="472"/>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资格证明文件不全的，或者不符合竞争性磋商文件标明的</w:t>
      </w:r>
      <w:r>
        <w:rPr>
          <w:rFonts w:ascii="宋体" w:hAnsi="宋体" w:eastAsia="宋体" w:cs="宋体"/>
          <w:b/>
          <w:bCs/>
          <w:color w:val="auto"/>
          <w:sz w:val="24"/>
          <w:szCs w:val="24"/>
          <w:highlight w:val="none"/>
          <w:lang w:eastAsia="zh-CN"/>
        </w:rPr>
        <w:t>资格要求</w:t>
      </w:r>
      <w:r>
        <w:rPr>
          <w:rFonts w:ascii="宋体" w:hAnsi="宋体" w:eastAsia="宋体" w:cs="宋体"/>
          <w:b/>
          <w:bCs/>
          <w:color w:val="auto"/>
          <w:spacing w:val="-23"/>
          <w:sz w:val="24"/>
          <w:szCs w:val="24"/>
          <w:highlight w:val="none"/>
          <w:lang w:eastAsia="zh-CN"/>
        </w:rPr>
        <w:t>的；</w:t>
      </w:r>
    </w:p>
    <w:p w14:paraId="11659C8E">
      <w:pPr>
        <w:spacing w:before="176" w:line="290" w:lineRule="auto"/>
        <w:ind w:left="25" w:right="203" w:firstLine="49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5.1.2</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3"/>
          <w:sz w:val="24"/>
          <w:szCs w:val="24"/>
          <w:highlight w:val="none"/>
          <w:lang w:eastAsia="zh-CN"/>
        </w:rPr>
        <w:t>响应文件无法定代表人或负责人签字,或未提供法定代表人或负责</w:t>
      </w:r>
      <w:r>
        <w:rPr>
          <w:rFonts w:ascii="宋体" w:hAnsi="宋体" w:eastAsia="宋体" w:cs="宋体"/>
          <w:b/>
          <w:bCs/>
          <w:color w:val="auto"/>
          <w:sz w:val="24"/>
          <w:szCs w:val="24"/>
          <w:highlight w:val="none"/>
          <w:lang w:eastAsia="zh-CN"/>
        </w:rPr>
        <w:t>人授权委托书、承诺书或者填写项目不齐全的；</w:t>
      </w:r>
    </w:p>
    <w:p w14:paraId="0233BD2B">
      <w:pPr>
        <w:spacing w:before="184" w:line="289" w:lineRule="auto"/>
        <w:ind w:left="30" w:right="206" w:firstLine="48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5.1.3</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授权代表人未能出具身份证明或与法定代表人或负责人授</w:t>
      </w:r>
      <w:r>
        <w:rPr>
          <w:rFonts w:ascii="宋体" w:hAnsi="宋体" w:eastAsia="宋体" w:cs="宋体"/>
          <w:b/>
          <w:bCs/>
          <w:color w:val="auto"/>
          <w:sz w:val="24"/>
          <w:szCs w:val="24"/>
          <w:highlight w:val="none"/>
          <w:lang w:eastAsia="zh-CN"/>
        </w:rPr>
        <w:t>权委托人</w:t>
      </w:r>
      <w:r>
        <w:rPr>
          <w:rFonts w:ascii="宋体" w:hAnsi="宋体" w:eastAsia="宋体" w:cs="宋体"/>
          <w:b/>
          <w:bCs/>
          <w:color w:val="auto"/>
          <w:spacing w:val="-3"/>
          <w:sz w:val="24"/>
          <w:szCs w:val="24"/>
          <w:highlight w:val="none"/>
          <w:lang w:eastAsia="zh-CN"/>
        </w:rPr>
        <w:t>身份不符的；</w:t>
      </w:r>
    </w:p>
    <w:p w14:paraId="15ECDC56">
      <w:pPr>
        <w:spacing w:before="182"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5.1.4</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1"/>
          <w:sz w:val="24"/>
          <w:szCs w:val="24"/>
          <w:highlight w:val="none"/>
          <w:lang w:eastAsia="zh-CN"/>
        </w:rPr>
        <w:t>电子响应文件未使用CA或电子营业执照认证并加密的；</w:t>
      </w:r>
    </w:p>
    <w:p w14:paraId="3ACD8E2F">
      <w:pPr>
        <w:spacing w:before="179"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5.1.5</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其他不符合磋商文件实质性要求的。</w:t>
      </w:r>
    </w:p>
    <w:p w14:paraId="7AD481BA">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在报价评审时，如发现下列情形之一</w:t>
      </w:r>
      <w:r>
        <w:rPr>
          <w:rFonts w:ascii="宋体" w:hAnsi="宋体" w:eastAsia="宋体" w:cs="宋体"/>
          <w:b/>
          <w:bCs/>
          <w:color w:val="auto"/>
          <w:sz w:val="24"/>
          <w:szCs w:val="24"/>
          <w:highlight w:val="none"/>
          <w:lang w:eastAsia="zh-CN"/>
        </w:rPr>
        <w:t>的，响应文件将被视为无效：</w:t>
      </w:r>
    </w:p>
    <w:p w14:paraId="4581C8E9">
      <w:pPr>
        <w:spacing w:before="182"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5.2.1</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未采用人民币报价的；</w:t>
      </w:r>
    </w:p>
    <w:p w14:paraId="1F0574BA">
      <w:pPr>
        <w:spacing w:before="185"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报价具有选择性；</w:t>
      </w:r>
    </w:p>
    <w:p w14:paraId="2F5BD47F">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5.2.3</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未进行最后报价或最后报价高于采购人预算的。</w:t>
      </w:r>
    </w:p>
    <w:p w14:paraId="70F3C634">
      <w:pPr>
        <w:spacing w:before="184" w:line="218"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6.磋商、响应文件有关事项的澄清、说明或者更正和最后报价</w:t>
      </w:r>
    </w:p>
    <w:p w14:paraId="5307B053">
      <w:pPr>
        <w:spacing w:before="183" w:line="289" w:lineRule="auto"/>
        <w:ind w:left="22" w:right="204"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6.1磋商小组所有成员将集中与单一供应商分别进行磋商，并给予所有参加</w:t>
      </w:r>
      <w:r>
        <w:rPr>
          <w:rFonts w:ascii="宋体" w:hAnsi="宋体" w:eastAsia="宋体" w:cs="宋体"/>
          <w:color w:val="auto"/>
          <w:spacing w:val="-3"/>
          <w:sz w:val="24"/>
          <w:szCs w:val="24"/>
          <w:highlight w:val="none"/>
          <w:lang w:eastAsia="zh-CN"/>
        </w:rPr>
        <w:t>磋商的供应商平等的磋商机会。</w:t>
      </w:r>
    </w:p>
    <w:p w14:paraId="69044EAB">
      <w:pPr>
        <w:spacing w:before="183" w:line="312" w:lineRule="auto"/>
        <w:ind w:left="26" w:right="19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6.2在磋商过程中，磋商小组可以根据磋商文件和磋商情况实质性变动采购</w:t>
      </w:r>
      <w:r>
        <w:rPr>
          <w:rFonts w:ascii="宋体" w:hAnsi="宋体" w:eastAsia="宋体" w:cs="宋体"/>
          <w:color w:val="auto"/>
          <w:spacing w:val="2"/>
          <w:sz w:val="24"/>
          <w:szCs w:val="24"/>
          <w:highlight w:val="none"/>
          <w:lang w:eastAsia="zh-CN"/>
        </w:rPr>
        <w:t>需求中的技术、服务要求以及合同草案条款，</w:t>
      </w:r>
      <w:r>
        <w:rPr>
          <w:rFonts w:ascii="宋体" w:hAnsi="宋体" w:eastAsia="宋体" w:cs="宋体"/>
          <w:color w:val="auto"/>
          <w:spacing w:val="-53"/>
          <w:sz w:val="24"/>
          <w:szCs w:val="24"/>
          <w:highlight w:val="none"/>
          <w:lang w:eastAsia="zh-CN"/>
        </w:rPr>
        <w:t xml:space="preserve"> </w:t>
      </w:r>
      <w:r>
        <w:rPr>
          <w:rFonts w:ascii="宋体" w:hAnsi="宋体" w:eastAsia="宋体" w:cs="宋体"/>
          <w:color w:val="auto"/>
          <w:spacing w:val="2"/>
          <w:sz w:val="24"/>
          <w:szCs w:val="24"/>
          <w:highlight w:val="none"/>
          <w:lang w:eastAsia="zh-CN"/>
        </w:rPr>
        <w:t>但不得变动磋商文件中的其他内</w:t>
      </w:r>
      <w:r>
        <w:rPr>
          <w:rFonts w:ascii="宋体" w:hAnsi="宋体" w:eastAsia="宋体" w:cs="宋体"/>
          <w:color w:val="auto"/>
          <w:spacing w:val="-3"/>
          <w:sz w:val="24"/>
          <w:szCs w:val="24"/>
          <w:highlight w:val="none"/>
          <w:lang w:eastAsia="zh-CN"/>
        </w:rPr>
        <w:t>容。实质性变动的内容，须经采购人代表确认。</w:t>
      </w:r>
    </w:p>
    <w:p w14:paraId="654AF340">
      <w:pPr>
        <w:spacing w:line="312" w:lineRule="auto"/>
        <w:rPr>
          <w:rFonts w:hint="eastAsia" w:ascii="宋体" w:hAnsi="宋体" w:eastAsia="宋体" w:cs="宋体"/>
          <w:color w:val="auto"/>
          <w:sz w:val="24"/>
          <w:szCs w:val="24"/>
          <w:highlight w:val="none"/>
          <w:lang w:eastAsia="zh-CN"/>
        </w:rPr>
        <w:sectPr>
          <w:footerReference r:id="rId22" w:type="default"/>
          <w:pgSz w:w="11907" w:h="16841"/>
          <w:pgMar w:top="400" w:right="1600" w:bottom="1004" w:left="1785" w:header="0" w:footer="794" w:gutter="0"/>
          <w:cols w:space="720" w:num="1"/>
        </w:sectPr>
      </w:pPr>
    </w:p>
    <w:p w14:paraId="0762C521">
      <w:pPr>
        <w:pStyle w:val="4"/>
        <w:spacing w:line="247" w:lineRule="auto"/>
        <w:rPr>
          <w:color w:val="auto"/>
          <w:highlight w:val="none"/>
          <w:lang w:eastAsia="zh-CN"/>
        </w:rPr>
      </w:pPr>
    </w:p>
    <w:p w14:paraId="73314586">
      <w:pPr>
        <w:pStyle w:val="4"/>
        <w:spacing w:line="247" w:lineRule="auto"/>
        <w:rPr>
          <w:color w:val="auto"/>
          <w:highlight w:val="none"/>
          <w:lang w:eastAsia="zh-CN"/>
        </w:rPr>
      </w:pPr>
    </w:p>
    <w:p w14:paraId="44450AE8">
      <w:pPr>
        <w:pStyle w:val="4"/>
        <w:spacing w:line="247" w:lineRule="auto"/>
        <w:rPr>
          <w:color w:val="auto"/>
          <w:highlight w:val="none"/>
          <w:lang w:eastAsia="zh-CN"/>
        </w:rPr>
      </w:pPr>
    </w:p>
    <w:p w14:paraId="27C04F68">
      <w:pPr>
        <w:pStyle w:val="4"/>
        <w:spacing w:line="247" w:lineRule="auto"/>
        <w:rPr>
          <w:color w:val="auto"/>
          <w:highlight w:val="none"/>
          <w:lang w:eastAsia="zh-CN"/>
        </w:rPr>
      </w:pPr>
    </w:p>
    <w:p w14:paraId="17B31C8E">
      <w:pPr>
        <w:spacing w:before="78" w:line="313" w:lineRule="auto"/>
        <w:ind w:left="22" w:right="197"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6.3对磋商文件作出的实质性变动是磋商文件的有效组成部分，磋商小组应</w:t>
      </w:r>
      <w:r>
        <w:rPr>
          <w:rFonts w:ascii="宋体" w:hAnsi="宋体" w:eastAsia="宋体" w:cs="宋体"/>
          <w:color w:val="auto"/>
          <w:spacing w:val="4"/>
          <w:sz w:val="24"/>
          <w:szCs w:val="24"/>
          <w:highlight w:val="none"/>
          <w:lang w:eastAsia="zh-CN"/>
        </w:rPr>
        <w:t>当及时通过评标系统通知所有参加磋商的供应商。具体磋商内容由磋商小组根</w:t>
      </w:r>
      <w:r>
        <w:rPr>
          <w:rFonts w:ascii="宋体" w:hAnsi="宋体" w:eastAsia="宋体" w:cs="宋体"/>
          <w:color w:val="auto"/>
          <w:spacing w:val="-4"/>
          <w:sz w:val="24"/>
          <w:szCs w:val="24"/>
          <w:highlight w:val="none"/>
          <w:lang w:eastAsia="zh-CN"/>
        </w:rPr>
        <w:t>据磋商实际情况确定。</w:t>
      </w:r>
    </w:p>
    <w:p w14:paraId="4D5B29E9">
      <w:pPr>
        <w:spacing w:before="183" w:line="288" w:lineRule="auto"/>
        <w:ind w:left="24" w:right="204"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6.4供应商应当按照竞争性磋商文件的变动情况和磋商小组的要求，通过评</w:t>
      </w:r>
      <w:r>
        <w:rPr>
          <w:rFonts w:ascii="宋体" w:hAnsi="宋体" w:eastAsia="宋体" w:cs="宋体"/>
          <w:color w:val="auto"/>
          <w:spacing w:val="-2"/>
          <w:sz w:val="24"/>
          <w:szCs w:val="24"/>
          <w:highlight w:val="none"/>
          <w:lang w:eastAsia="zh-CN"/>
        </w:rPr>
        <w:t>标系统以在线形式提交承诺，并用CA或电子营业执照签章。</w:t>
      </w:r>
    </w:p>
    <w:p w14:paraId="3D639D92">
      <w:pPr>
        <w:spacing w:before="182"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6.5响应文件的澄清、说明或者更正：</w:t>
      </w:r>
    </w:p>
    <w:p w14:paraId="31A0C048">
      <w:pPr>
        <w:spacing w:before="179" w:line="313"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6.5.1磋商小组在对响应文件的有效性、完整性和响应程度进行审查时，可</w:t>
      </w:r>
      <w:r>
        <w:rPr>
          <w:rFonts w:ascii="宋体" w:hAnsi="宋体" w:eastAsia="宋体" w:cs="宋体"/>
          <w:color w:val="auto"/>
          <w:spacing w:val="4"/>
          <w:sz w:val="24"/>
          <w:szCs w:val="24"/>
          <w:highlight w:val="none"/>
          <w:lang w:eastAsia="zh-CN"/>
        </w:rPr>
        <w:t>以要求供应商对响应文件中含义不明确、同类问题表述不一致或者有明显文字</w:t>
      </w:r>
      <w:r>
        <w:rPr>
          <w:rFonts w:ascii="宋体" w:hAnsi="宋体" w:eastAsia="宋体" w:cs="宋体"/>
          <w:color w:val="auto"/>
          <w:spacing w:val="-2"/>
          <w:sz w:val="24"/>
          <w:szCs w:val="24"/>
          <w:highlight w:val="none"/>
          <w:lang w:eastAsia="zh-CN"/>
        </w:rPr>
        <w:t>和计算错误的内容等作出必要的澄清、说明或者更正。</w:t>
      </w:r>
    </w:p>
    <w:p w14:paraId="7EFD669D">
      <w:pPr>
        <w:spacing w:before="184" w:line="331" w:lineRule="auto"/>
        <w:ind w:left="23"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6.5.2 供应商的澄清、说明或者更正不得超出响</w:t>
      </w:r>
      <w:r>
        <w:rPr>
          <w:rFonts w:ascii="宋体" w:hAnsi="宋体" w:eastAsia="宋体" w:cs="宋体"/>
          <w:color w:val="auto"/>
          <w:spacing w:val="3"/>
          <w:sz w:val="24"/>
          <w:szCs w:val="24"/>
          <w:highlight w:val="none"/>
          <w:lang w:eastAsia="zh-CN"/>
        </w:rPr>
        <w:t>应文件的范围或者改变响</w:t>
      </w:r>
      <w:r>
        <w:rPr>
          <w:rFonts w:ascii="宋体" w:hAnsi="宋体" w:eastAsia="宋体" w:cs="宋体"/>
          <w:color w:val="auto"/>
          <w:spacing w:val="4"/>
          <w:sz w:val="24"/>
          <w:szCs w:val="24"/>
          <w:highlight w:val="none"/>
          <w:lang w:eastAsia="zh-CN"/>
        </w:rPr>
        <w:t>应文件的实质性内容。供应商的澄清、说明或者更正应当由法定代表人（若供</w:t>
      </w:r>
      <w:r>
        <w:rPr>
          <w:rFonts w:ascii="宋体" w:hAnsi="宋体" w:eastAsia="宋体" w:cs="宋体"/>
          <w:color w:val="auto"/>
          <w:spacing w:val="3"/>
          <w:sz w:val="24"/>
          <w:szCs w:val="24"/>
          <w:highlight w:val="none"/>
          <w:lang w:eastAsia="zh-CN"/>
        </w:rPr>
        <w:t>应商为事业单位或其他组织或分支机构，可为单位负责人</w:t>
      </w:r>
      <w:r>
        <w:rPr>
          <w:rFonts w:ascii="宋体" w:hAnsi="宋体" w:eastAsia="宋体" w:cs="宋体"/>
          <w:color w:val="auto"/>
          <w:spacing w:val="2"/>
          <w:sz w:val="24"/>
          <w:szCs w:val="24"/>
          <w:highlight w:val="none"/>
          <w:lang w:eastAsia="zh-CN"/>
        </w:rPr>
        <w:t>）或其授权代表签字、</w:t>
      </w:r>
      <w:r>
        <w:rPr>
          <w:rFonts w:ascii="宋体" w:hAnsi="宋体" w:eastAsia="宋体" w:cs="宋体"/>
          <w:color w:val="auto"/>
          <w:spacing w:val="4"/>
          <w:sz w:val="24"/>
          <w:szCs w:val="24"/>
          <w:highlight w:val="none"/>
          <w:lang w:eastAsia="zh-CN"/>
        </w:rPr>
        <w:t>加盖公章。供应商为自然人的，应当由本人签字并附身份证明。澄清、说明或</w:t>
      </w:r>
      <w:r>
        <w:rPr>
          <w:rFonts w:ascii="宋体" w:hAnsi="宋体" w:eastAsia="宋体" w:cs="宋体"/>
          <w:color w:val="auto"/>
          <w:spacing w:val="-2"/>
          <w:sz w:val="24"/>
          <w:szCs w:val="24"/>
          <w:highlight w:val="none"/>
          <w:lang w:eastAsia="zh-CN"/>
        </w:rPr>
        <w:t>者更正文件将作为响应文件内容的一部分。</w:t>
      </w:r>
    </w:p>
    <w:p w14:paraId="5A569AC8">
      <w:pPr>
        <w:spacing w:before="182" w:line="331" w:lineRule="auto"/>
        <w:ind w:left="21" w:right="195"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6.6磋商结束后，磋商小组通过电子评标系统向所有实质性响应的供应商发</w:t>
      </w:r>
      <w:r>
        <w:rPr>
          <w:rFonts w:ascii="宋体" w:hAnsi="宋体" w:eastAsia="宋体" w:cs="宋体"/>
          <w:color w:val="auto"/>
          <w:spacing w:val="3"/>
          <w:sz w:val="24"/>
          <w:szCs w:val="24"/>
          <w:highlight w:val="none"/>
          <w:lang w:eastAsia="zh-CN"/>
        </w:rPr>
        <w:t>出要求最后报价要求，</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各供应商在会员系统中收</w:t>
      </w:r>
      <w:r>
        <w:rPr>
          <w:rFonts w:ascii="宋体" w:hAnsi="宋体" w:eastAsia="宋体" w:cs="宋体"/>
          <w:color w:val="auto"/>
          <w:spacing w:val="2"/>
          <w:sz w:val="24"/>
          <w:szCs w:val="24"/>
          <w:highlight w:val="none"/>
          <w:lang w:eastAsia="zh-CN"/>
        </w:rPr>
        <w:t>到有关信息后，必须在规定时</w:t>
      </w:r>
      <w:r>
        <w:rPr>
          <w:rFonts w:ascii="宋体" w:hAnsi="宋体" w:eastAsia="宋体" w:cs="宋体"/>
          <w:color w:val="auto"/>
          <w:spacing w:val="1"/>
          <w:sz w:val="24"/>
          <w:szCs w:val="24"/>
          <w:highlight w:val="none"/>
          <w:lang w:eastAsia="zh-CN"/>
        </w:rPr>
        <w:t>间内给出答复，并在签章后提交。提交最后报价</w:t>
      </w:r>
      <w:r>
        <w:rPr>
          <w:rFonts w:ascii="宋体" w:hAnsi="宋体" w:eastAsia="宋体" w:cs="宋体"/>
          <w:color w:val="auto"/>
          <w:sz w:val="24"/>
          <w:szCs w:val="24"/>
          <w:highlight w:val="none"/>
          <w:lang w:eastAsia="zh-CN"/>
        </w:rPr>
        <w:t>的供应商不得少于3家。《政府</w:t>
      </w:r>
      <w:r>
        <w:rPr>
          <w:rFonts w:ascii="宋体" w:hAnsi="宋体" w:eastAsia="宋体" w:cs="宋体"/>
          <w:color w:val="auto"/>
          <w:spacing w:val="4"/>
          <w:sz w:val="24"/>
          <w:szCs w:val="24"/>
          <w:highlight w:val="none"/>
          <w:lang w:eastAsia="zh-CN"/>
        </w:rPr>
        <w:t>采购竞争性磋商采购方式管理暂行办法》第三条第四项规定的情形除外。</w:t>
      </w:r>
      <w:r>
        <w:rPr>
          <w:rFonts w:ascii="宋体" w:hAnsi="宋体" w:eastAsia="宋体" w:cs="宋体"/>
          <w:color w:val="auto"/>
          <w:spacing w:val="3"/>
          <w:sz w:val="24"/>
          <w:szCs w:val="24"/>
          <w:highlight w:val="none"/>
          <w:lang w:eastAsia="zh-CN"/>
        </w:rPr>
        <w:t>最后</w:t>
      </w:r>
      <w:r>
        <w:rPr>
          <w:rFonts w:ascii="宋体" w:hAnsi="宋体" w:eastAsia="宋体" w:cs="宋体"/>
          <w:color w:val="auto"/>
          <w:spacing w:val="-3"/>
          <w:sz w:val="24"/>
          <w:szCs w:val="24"/>
          <w:highlight w:val="none"/>
          <w:lang w:eastAsia="zh-CN"/>
        </w:rPr>
        <w:t>报价是响应文件的有效组成部分。</w:t>
      </w:r>
    </w:p>
    <w:p w14:paraId="477CCD56">
      <w:pPr>
        <w:spacing w:before="183" w:line="339"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6.7磋商文件不能详细列明采购标的的技术、服务要求，需经磋商由供应商</w:t>
      </w:r>
      <w:r>
        <w:rPr>
          <w:rFonts w:ascii="宋体" w:hAnsi="宋体" w:eastAsia="宋体" w:cs="宋体"/>
          <w:color w:val="auto"/>
          <w:spacing w:val="4"/>
          <w:sz w:val="24"/>
          <w:szCs w:val="24"/>
          <w:highlight w:val="none"/>
          <w:lang w:eastAsia="zh-CN"/>
        </w:rPr>
        <w:t>提供最终设计方案或解决方案的，磋商结束后，磋商小组应当按照少数服从多</w:t>
      </w:r>
      <w:r>
        <w:rPr>
          <w:rFonts w:ascii="宋体" w:hAnsi="宋体" w:eastAsia="宋体" w:cs="宋体"/>
          <w:color w:val="auto"/>
          <w:sz w:val="24"/>
          <w:szCs w:val="24"/>
          <w:highlight w:val="none"/>
          <w:lang w:eastAsia="zh-CN"/>
        </w:rPr>
        <w:t>数的原则投票推荐3家以上供应商的设计方案或者解决方案，并要求其在规定时</w:t>
      </w:r>
      <w:r>
        <w:rPr>
          <w:rFonts w:ascii="宋体" w:hAnsi="宋体" w:eastAsia="宋体" w:cs="宋体"/>
          <w:color w:val="auto"/>
          <w:spacing w:val="4"/>
          <w:sz w:val="24"/>
          <w:szCs w:val="24"/>
          <w:highlight w:val="none"/>
          <w:lang w:eastAsia="zh-CN"/>
        </w:rPr>
        <w:t>间内提交最后报价。市场竞争不充分的科研项目，以及需要扶持的科技成果转</w:t>
      </w:r>
      <w:r>
        <w:rPr>
          <w:rFonts w:ascii="宋体" w:hAnsi="宋体" w:eastAsia="宋体" w:cs="宋体"/>
          <w:color w:val="auto"/>
          <w:sz w:val="24"/>
          <w:szCs w:val="24"/>
          <w:highlight w:val="none"/>
          <w:lang w:eastAsia="zh-CN"/>
        </w:rPr>
        <w:t>化项目，提交最后报价的供应商可以为2家；政府购买服务项目（含政府和社会资本合作项目</w:t>
      </w:r>
      <w:r>
        <w:rPr>
          <w:rFonts w:ascii="宋体" w:hAnsi="宋体" w:eastAsia="宋体" w:cs="宋体"/>
          <w:color w:val="auto"/>
          <w:spacing w:val="5"/>
          <w:sz w:val="24"/>
          <w:szCs w:val="24"/>
          <w:highlight w:val="none"/>
          <w:lang w:eastAsia="zh-CN"/>
        </w:rPr>
        <w:t>），</w:t>
      </w:r>
      <w:r>
        <w:rPr>
          <w:rFonts w:ascii="宋体" w:hAnsi="宋体" w:eastAsia="宋体" w:cs="宋体"/>
          <w:color w:val="auto"/>
          <w:sz w:val="24"/>
          <w:szCs w:val="24"/>
          <w:highlight w:val="none"/>
          <w:lang w:eastAsia="zh-CN"/>
        </w:rPr>
        <w:t>在采购过程中符合要求的供应商（社会资本）只有2家的，竞</w:t>
      </w:r>
      <w:r>
        <w:rPr>
          <w:rFonts w:ascii="宋体" w:hAnsi="宋体" w:eastAsia="宋体" w:cs="宋体"/>
          <w:color w:val="auto"/>
          <w:spacing w:val="-3"/>
          <w:sz w:val="24"/>
          <w:szCs w:val="24"/>
          <w:highlight w:val="none"/>
          <w:lang w:eastAsia="zh-CN"/>
        </w:rPr>
        <w:t>争性磋商采购活动可以继续进行。</w:t>
      </w:r>
    </w:p>
    <w:p w14:paraId="19DE3E8D">
      <w:pPr>
        <w:spacing w:before="184" w:line="289" w:lineRule="auto"/>
        <w:ind w:left="24" w:right="19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6.8</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已提交响应文件的供应商，在提交最后报价之前，可以</w:t>
      </w:r>
      <w:r>
        <w:rPr>
          <w:rFonts w:ascii="宋体" w:hAnsi="宋体" w:eastAsia="宋体" w:cs="宋体"/>
          <w:color w:val="auto"/>
          <w:spacing w:val="2"/>
          <w:sz w:val="24"/>
          <w:szCs w:val="24"/>
          <w:highlight w:val="none"/>
          <w:lang w:eastAsia="zh-CN"/>
        </w:rPr>
        <w:t>根据磋商情况</w:t>
      </w:r>
      <w:r>
        <w:rPr>
          <w:rFonts w:ascii="宋体" w:hAnsi="宋体" w:eastAsia="宋体" w:cs="宋体"/>
          <w:color w:val="auto"/>
          <w:spacing w:val="-8"/>
          <w:sz w:val="24"/>
          <w:szCs w:val="24"/>
          <w:highlight w:val="none"/>
          <w:lang w:eastAsia="zh-CN"/>
        </w:rPr>
        <w:t>退出磋商。</w:t>
      </w:r>
    </w:p>
    <w:p w14:paraId="7E1266AF">
      <w:pPr>
        <w:spacing w:before="182" w:line="218"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7.最后报价的算术修正及政策调整</w:t>
      </w:r>
    </w:p>
    <w:p w14:paraId="22FA4202">
      <w:pPr>
        <w:spacing w:line="218" w:lineRule="auto"/>
        <w:rPr>
          <w:rFonts w:hint="eastAsia" w:ascii="宋体" w:hAnsi="宋体" w:eastAsia="宋体" w:cs="宋体"/>
          <w:color w:val="auto"/>
          <w:sz w:val="24"/>
          <w:szCs w:val="24"/>
          <w:highlight w:val="none"/>
          <w:lang w:eastAsia="zh-CN"/>
        </w:rPr>
        <w:sectPr>
          <w:footerReference r:id="rId23" w:type="default"/>
          <w:pgSz w:w="11907" w:h="16841"/>
          <w:pgMar w:top="400" w:right="1600" w:bottom="1004" w:left="1785" w:header="0" w:footer="794" w:gutter="0"/>
          <w:cols w:space="720" w:num="1"/>
        </w:sectPr>
      </w:pPr>
    </w:p>
    <w:p w14:paraId="75C31912">
      <w:pPr>
        <w:pStyle w:val="4"/>
        <w:spacing w:line="247" w:lineRule="auto"/>
        <w:rPr>
          <w:color w:val="auto"/>
          <w:highlight w:val="none"/>
          <w:lang w:eastAsia="zh-CN"/>
        </w:rPr>
      </w:pPr>
    </w:p>
    <w:p w14:paraId="58A5B947">
      <w:pPr>
        <w:pStyle w:val="4"/>
        <w:spacing w:line="247" w:lineRule="auto"/>
        <w:rPr>
          <w:color w:val="auto"/>
          <w:highlight w:val="none"/>
          <w:lang w:eastAsia="zh-CN"/>
        </w:rPr>
      </w:pPr>
    </w:p>
    <w:p w14:paraId="68C1CECE">
      <w:pPr>
        <w:pStyle w:val="4"/>
        <w:spacing w:line="248" w:lineRule="auto"/>
        <w:rPr>
          <w:color w:val="auto"/>
          <w:highlight w:val="none"/>
          <w:lang w:eastAsia="zh-CN"/>
        </w:rPr>
      </w:pPr>
    </w:p>
    <w:p w14:paraId="6E2791E5">
      <w:pPr>
        <w:pStyle w:val="4"/>
        <w:spacing w:line="248" w:lineRule="auto"/>
        <w:rPr>
          <w:color w:val="auto"/>
          <w:highlight w:val="none"/>
          <w:lang w:eastAsia="zh-CN"/>
        </w:rPr>
      </w:pPr>
    </w:p>
    <w:p w14:paraId="7F14EEF4">
      <w:pPr>
        <w:spacing w:before="78" w:line="359" w:lineRule="auto"/>
        <w:ind w:left="930" w:right="91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最后报价须包含竞争性磋商文件全部内容，最后报价出现大写金额和小写</w:t>
      </w:r>
      <w:r>
        <w:rPr>
          <w:rFonts w:ascii="宋体" w:hAnsi="宋体" w:eastAsia="宋体" w:cs="宋体"/>
          <w:color w:val="auto"/>
          <w:spacing w:val="-3"/>
          <w:sz w:val="24"/>
          <w:szCs w:val="24"/>
          <w:highlight w:val="none"/>
          <w:lang w:eastAsia="zh-CN"/>
        </w:rPr>
        <w:t>金额不一致的，以大写金额为准。</w:t>
      </w:r>
    </w:p>
    <w:p w14:paraId="61201514">
      <w:pPr>
        <w:spacing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8.评审方法和评审标准</w:t>
      </w:r>
    </w:p>
    <w:p w14:paraId="26D585A5">
      <w:pPr>
        <w:spacing w:before="182" w:line="312" w:lineRule="auto"/>
        <w:ind w:left="930" w:right="918"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8.1本项目采用的评审方法为：综合评分法。综合评分法，是指响应文件满</w:t>
      </w:r>
      <w:r>
        <w:rPr>
          <w:rFonts w:ascii="宋体" w:hAnsi="宋体" w:eastAsia="宋体" w:cs="宋体"/>
          <w:color w:val="auto"/>
          <w:spacing w:val="4"/>
          <w:sz w:val="24"/>
          <w:szCs w:val="24"/>
          <w:highlight w:val="none"/>
          <w:lang w:eastAsia="zh-CN"/>
        </w:rPr>
        <w:t>足磋商文件全部实质性要求且按评审因素的量化指标评审得分最高的供应商为</w:t>
      </w:r>
      <w:r>
        <w:rPr>
          <w:rFonts w:ascii="宋体" w:hAnsi="宋体" w:eastAsia="宋体" w:cs="宋体"/>
          <w:color w:val="auto"/>
          <w:spacing w:val="-4"/>
          <w:sz w:val="24"/>
          <w:szCs w:val="24"/>
          <w:highlight w:val="none"/>
          <w:lang w:eastAsia="zh-CN"/>
        </w:rPr>
        <w:t>成交候选供应商的评审方法。</w:t>
      </w:r>
    </w:p>
    <w:p w14:paraId="6874DB90">
      <w:pPr>
        <w:spacing w:before="180" w:line="219"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8.2竞争性磋商文件中没有规定的评审标准不得作为评审依据。</w:t>
      </w:r>
    </w:p>
    <w:p w14:paraId="66180E3C">
      <w:pPr>
        <w:spacing w:before="183" w:line="289" w:lineRule="auto"/>
        <w:ind w:left="934" w:right="925"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8.3非政府强制采购的节能产品或环境标志产品，依据品目清单和认证证书</w:t>
      </w:r>
      <w:r>
        <w:rPr>
          <w:rFonts w:ascii="宋体" w:hAnsi="宋体" w:eastAsia="宋体" w:cs="宋体"/>
          <w:color w:val="auto"/>
          <w:spacing w:val="-2"/>
          <w:sz w:val="24"/>
          <w:szCs w:val="24"/>
          <w:highlight w:val="none"/>
          <w:lang w:eastAsia="zh-CN"/>
        </w:rPr>
        <w:t>实施政府优先采购。优先采购的具体规定（如涉及）。</w:t>
      </w:r>
    </w:p>
    <w:p w14:paraId="43E6F55B">
      <w:pPr>
        <w:spacing w:before="184" w:line="289" w:lineRule="auto"/>
        <w:ind w:left="935" w:right="925" w:firstLine="47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8.4关于无线局域网认证产品政府采购清单中的产品，优先采购的具体规定</w:t>
      </w:r>
      <w:r>
        <w:rPr>
          <w:rFonts w:ascii="宋体" w:hAnsi="宋体" w:eastAsia="宋体" w:cs="宋体"/>
          <w:color w:val="auto"/>
          <w:spacing w:val="-3"/>
          <w:sz w:val="24"/>
          <w:szCs w:val="24"/>
          <w:highlight w:val="none"/>
          <w:lang w:eastAsia="zh-CN"/>
        </w:rPr>
        <w:t>（如涉及）。</w:t>
      </w:r>
    </w:p>
    <w:p w14:paraId="0E5F6A92">
      <w:pPr>
        <w:spacing w:before="181"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9.确定成交候选人名单</w:t>
      </w:r>
    </w:p>
    <w:p w14:paraId="7D881397">
      <w:pPr>
        <w:spacing w:before="180" w:line="336" w:lineRule="auto"/>
        <w:ind w:left="928" w:right="918"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9.1磋商小组将根据各供应商的评审排序以及磋商文件中关于成交候选人的</w:t>
      </w:r>
      <w:r>
        <w:rPr>
          <w:rFonts w:ascii="宋体" w:hAnsi="宋体" w:eastAsia="宋体" w:cs="宋体"/>
          <w:color w:val="auto"/>
          <w:spacing w:val="4"/>
          <w:sz w:val="24"/>
          <w:szCs w:val="24"/>
          <w:highlight w:val="none"/>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w:t>
      </w:r>
      <w:r>
        <w:rPr>
          <w:rFonts w:ascii="宋体" w:hAnsi="宋体" w:eastAsia="宋体" w:cs="宋体"/>
          <w:color w:val="auto"/>
          <w:spacing w:val="-2"/>
          <w:sz w:val="24"/>
          <w:szCs w:val="24"/>
          <w:highlight w:val="none"/>
          <w:lang w:eastAsia="zh-CN"/>
        </w:rPr>
        <w:t>为排名第一的成交候选人。评分分值计算保留小数点后两位。</w:t>
      </w:r>
    </w:p>
    <w:p w14:paraId="68647CAB">
      <w:pPr>
        <w:spacing w:before="183" w:line="289" w:lineRule="auto"/>
        <w:ind w:left="928" w:right="927" w:firstLine="484"/>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9.2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磋商小组要对评分汇总情况进行复核，特别是对排名第一的、报价最</w:t>
      </w:r>
      <w:r>
        <w:rPr>
          <w:rFonts w:ascii="宋体" w:hAnsi="宋体" w:eastAsia="宋体" w:cs="宋体"/>
          <w:b/>
          <w:bCs/>
          <w:color w:val="auto"/>
          <w:spacing w:val="-3"/>
          <w:sz w:val="24"/>
          <w:szCs w:val="24"/>
          <w:highlight w:val="none"/>
          <w:lang w:eastAsia="zh-CN"/>
        </w:rPr>
        <w:t>低的、响应文件被认定为无效的情形进行重点复核。</w:t>
      </w:r>
    </w:p>
    <w:p w14:paraId="720F8CDA">
      <w:pPr>
        <w:spacing w:before="181" w:line="308" w:lineRule="auto"/>
        <w:ind w:left="929" w:right="921"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9.3 </w:t>
      </w:r>
      <w:r>
        <w:rPr>
          <w:rFonts w:ascii="Segoe UI Symbol" w:hAnsi="Segoe UI Symbol" w:eastAsia="Segoe UI Symbol" w:cs="Segoe UI Symbol"/>
          <w:color w:val="auto"/>
          <w:spacing w:val="1"/>
          <w:sz w:val="24"/>
          <w:szCs w:val="24"/>
          <w:highlight w:val="none"/>
          <w:lang w:eastAsia="zh-CN"/>
        </w:rPr>
        <w:t>☑</w:t>
      </w:r>
      <w:r>
        <w:rPr>
          <w:rFonts w:ascii="宋体" w:hAnsi="宋体" w:eastAsia="宋体" w:cs="宋体"/>
          <w:color w:val="auto"/>
          <w:spacing w:val="1"/>
          <w:sz w:val="24"/>
          <w:szCs w:val="24"/>
          <w:highlight w:val="none"/>
          <w:lang w:eastAsia="zh-CN"/>
        </w:rPr>
        <w:t>磋商小组根据上述供应商排序，依次推荐排序前3名的供应商为成交</w:t>
      </w:r>
      <w:r>
        <w:rPr>
          <w:rFonts w:ascii="宋体" w:hAnsi="宋体" w:eastAsia="宋体" w:cs="宋体"/>
          <w:color w:val="auto"/>
          <w:sz w:val="24"/>
          <w:szCs w:val="24"/>
          <w:highlight w:val="none"/>
          <w:lang w:eastAsia="zh-CN"/>
        </w:rPr>
        <w:t>候选供应商。采购人应当自收到评审报告之日起5个工作日内在评审报告推荐的</w:t>
      </w:r>
      <w:r>
        <w:rPr>
          <w:rFonts w:ascii="宋体" w:hAnsi="宋体" w:eastAsia="宋体" w:cs="宋体"/>
          <w:color w:val="auto"/>
          <w:spacing w:val="-3"/>
          <w:sz w:val="24"/>
          <w:szCs w:val="24"/>
          <w:highlight w:val="none"/>
          <w:lang w:eastAsia="zh-CN"/>
        </w:rPr>
        <w:t>成交候选人中按顺序确定成交供应商。</w:t>
      </w:r>
    </w:p>
    <w:p w14:paraId="599B7424">
      <w:pPr>
        <w:spacing w:before="181" w:line="219" w:lineRule="auto"/>
        <w:ind w:left="143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□采购人书面授权磋商小组直接确定成交供应商。</w:t>
      </w:r>
    </w:p>
    <w:p w14:paraId="3BC3671D">
      <w:pPr>
        <w:spacing w:before="183" w:line="218" w:lineRule="auto"/>
        <w:ind w:left="142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10.报告违法行为</w:t>
      </w:r>
    </w:p>
    <w:p w14:paraId="52579BCD">
      <w:pPr>
        <w:spacing w:before="183" w:line="361" w:lineRule="auto"/>
        <w:ind w:left="929" w:right="925"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10.1磋商小组在评审过程中发现供应商有行贿、提供虚假材料或者串通等</w:t>
      </w:r>
      <w:r>
        <w:rPr>
          <w:rFonts w:ascii="宋体" w:hAnsi="宋体" w:eastAsia="宋体" w:cs="宋体"/>
          <w:color w:val="auto"/>
          <w:spacing w:val="-2"/>
          <w:sz w:val="24"/>
          <w:szCs w:val="24"/>
          <w:highlight w:val="none"/>
          <w:lang w:eastAsia="zh-CN"/>
        </w:rPr>
        <w:t>违法行为时，有向采购人、采购代理机构或者有关部门报告的职责。</w:t>
      </w:r>
    </w:p>
    <w:p w14:paraId="0600E044">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A84D8B">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5B3BA37">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FBBF52">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6E7A9D8">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106BA375">
      <w:pPr>
        <w:pStyle w:val="4"/>
        <w:kinsoku/>
        <w:wordWrap w:val="0"/>
        <w:spacing w:before="78" w:line="221" w:lineRule="auto"/>
        <w:jc w:val="center"/>
        <w:outlineLvl w:val="1"/>
        <w:rPr>
          <w:color w:val="auto"/>
          <w:spacing w:val="-2"/>
          <w:highlight w:val="none"/>
          <w14:textOutline w14:w="1536" w14:cap="flat" w14:cmpd="sng" w14:algn="ctr">
            <w14:solidFill>
              <w14:srgbClr w14:val="000000"/>
            </w14:solidFill>
            <w14:prstDash w14:val="solid"/>
            <w14:miter w14:val="0"/>
          </w14:textOutline>
        </w:rPr>
      </w:pPr>
      <w:r>
        <w:rPr>
          <w:color w:val="auto"/>
          <w:spacing w:val="-2"/>
          <w:highlight w:val="none"/>
          <w14:textOutline w14:w="1536" w14:cap="flat" w14:cmpd="sng" w14:algn="ctr">
            <w14:solidFill>
              <w14:srgbClr w14:val="000000"/>
            </w14:solidFill>
            <w14:prstDash w14:val="solid"/>
            <w14:miter w14:val="0"/>
          </w14:textOutline>
        </w:rPr>
        <w:t>评审标准</w:t>
      </w:r>
    </w:p>
    <w:p w14:paraId="0C6A66C5">
      <w:pPr>
        <w:rPr>
          <w:color w:val="auto"/>
          <w:sz w:val="18"/>
          <w:szCs w:val="18"/>
          <w:highlight w:val="none"/>
        </w:rPr>
      </w:pPr>
    </w:p>
    <w:tbl>
      <w:tblPr>
        <w:tblStyle w:val="14"/>
        <w:tblW w:w="10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065"/>
        <w:gridCol w:w="675"/>
        <w:gridCol w:w="4470"/>
        <w:gridCol w:w="3367"/>
      </w:tblGrid>
      <w:tr w14:paraId="41D4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36" w:type="dxa"/>
            <w:vAlign w:val="center"/>
          </w:tcPr>
          <w:p w14:paraId="68F54DEF">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1536" w14:cap="flat" w14:cmpd="sng" w14:algn="ctr">
                  <w14:solidFill>
                    <w14:srgbClr w14:val="000000"/>
                  </w14:solidFill>
                  <w14:prstDash w14:val="solid"/>
                  <w14:miter w14:val="0"/>
                </w14:textOutline>
              </w:rPr>
              <w:t>序号</w:t>
            </w:r>
          </w:p>
        </w:tc>
        <w:tc>
          <w:tcPr>
            <w:tcW w:w="1065" w:type="dxa"/>
            <w:vAlign w:val="center"/>
          </w:tcPr>
          <w:p w14:paraId="25BBB6C6">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评分因素</w:t>
            </w:r>
          </w:p>
        </w:tc>
        <w:tc>
          <w:tcPr>
            <w:tcW w:w="675" w:type="dxa"/>
            <w:vAlign w:val="center"/>
          </w:tcPr>
          <w:p w14:paraId="2D5F8174">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分值</w:t>
            </w:r>
          </w:p>
        </w:tc>
        <w:tc>
          <w:tcPr>
            <w:tcW w:w="4470" w:type="dxa"/>
          </w:tcPr>
          <w:p w14:paraId="43F60978">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评分标准</w:t>
            </w:r>
          </w:p>
        </w:tc>
        <w:tc>
          <w:tcPr>
            <w:tcW w:w="3367" w:type="dxa"/>
          </w:tcPr>
          <w:p w14:paraId="50D621A0">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说明</w:t>
            </w:r>
          </w:p>
        </w:tc>
      </w:tr>
      <w:tr w14:paraId="7DB4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DABF688">
            <w:pPr>
              <w:pStyle w:val="15"/>
              <w:kinsoku/>
              <w:wordWrap w:val="0"/>
              <w:jc w:val="center"/>
              <w:rPr>
                <w:rFonts w:hint="eastAsia" w:asciiTheme="minorEastAsia" w:hAnsiTheme="minorEastAsia" w:eastAsiaTheme="minorEastAsia" w:cstheme="minorEastAsia"/>
                <w:color w:val="auto"/>
                <w:sz w:val="18"/>
                <w:szCs w:val="18"/>
                <w:highlight w:val="none"/>
                <w:lang w:eastAsia="zh-CN"/>
              </w:rPr>
            </w:pPr>
          </w:p>
          <w:p w14:paraId="691D8B3B">
            <w:pPr>
              <w:pStyle w:val="15"/>
              <w:kinsoku/>
              <w:wordWrap w:val="0"/>
              <w:ind w:firstLine="180" w:firstLineChars="100"/>
              <w:jc w:val="both"/>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1065" w:type="dxa"/>
            <w:vAlign w:val="center"/>
          </w:tcPr>
          <w:p w14:paraId="2D734FBE">
            <w:pPr>
              <w:pStyle w:val="15"/>
              <w:kinsoku/>
              <w:wordWrap w:val="0"/>
              <w:spacing w:line="295" w:lineRule="auto"/>
              <w:jc w:val="both"/>
              <w:rPr>
                <w:rFonts w:hint="eastAsia" w:asciiTheme="minorEastAsia" w:hAnsiTheme="minorEastAsia" w:eastAsiaTheme="minorEastAsia" w:cstheme="minorEastAsia"/>
                <w:color w:val="auto"/>
                <w:sz w:val="18"/>
                <w:szCs w:val="18"/>
                <w:highlight w:val="none"/>
              </w:rPr>
            </w:pPr>
          </w:p>
          <w:p w14:paraId="3BC708C9">
            <w:pPr>
              <w:kinsoku/>
              <w:wordWrap w:val="0"/>
              <w:spacing w:before="78" w:line="219"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eastAsia="zh-CN"/>
              </w:rPr>
              <w:t>磋商</w:t>
            </w:r>
            <w:r>
              <w:rPr>
                <w:rFonts w:hint="eastAsia" w:asciiTheme="minorEastAsia" w:hAnsiTheme="minorEastAsia" w:eastAsiaTheme="minorEastAsia" w:cstheme="minorEastAsia"/>
                <w:color w:val="auto"/>
                <w:spacing w:val="-3"/>
                <w:highlight w:val="none"/>
              </w:rPr>
              <w:t>报价</w:t>
            </w:r>
          </w:p>
        </w:tc>
        <w:tc>
          <w:tcPr>
            <w:tcW w:w="675" w:type="dxa"/>
            <w:vAlign w:val="center"/>
          </w:tcPr>
          <w:p w14:paraId="5DA8DBE9">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21"/>
                <w:szCs w:val="21"/>
                <w:highlight w:val="none"/>
                <w:lang w:eastAsia="zh-CN"/>
              </w:rPr>
              <w:t>30</w:t>
            </w:r>
          </w:p>
        </w:tc>
        <w:tc>
          <w:tcPr>
            <w:tcW w:w="4470" w:type="dxa"/>
            <w:vAlign w:val="center"/>
          </w:tcPr>
          <w:p w14:paraId="32097221">
            <w:pPr>
              <w:kinsoku/>
              <w:wordWrap w:val="0"/>
              <w:spacing w:before="191" w:line="235" w:lineRule="auto"/>
              <w:ind w:left="113" w:right="103"/>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0"/>
                <w:highlight w:val="none"/>
                <w:lang w:eastAsia="zh-CN"/>
              </w:rPr>
              <w:t>满足</w:t>
            </w:r>
            <w:r>
              <w:rPr>
                <w:rFonts w:hint="eastAsia" w:asciiTheme="minorEastAsia" w:hAnsiTheme="minorEastAsia" w:eastAsiaTheme="minorEastAsia" w:cstheme="minorEastAsia"/>
                <w:color w:val="auto"/>
                <w:spacing w:val="-2"/>
                <w:highlight w:val="none"/>
                <w:lang w:eastAsia="zh-CN"/>
              </w:rPr>
              <w:t>竞争性磋商</w:t>
            </w:r>
            <w:r>
              <w:rPr>
                <w:rFonts w:hint="eastAsia" w:asciiTheme="minorEastAsia" w:hAnsiTheme="minorEastAsia" w:eastAsiaTheme="minorEastAsia" w:cstheme="minorEastAsia"/>
                <w:color w:val="auto"/>
                <w:spacing w:val="10"/>
                <w:highlight w:val="none"/>
                <w:lang w:eastAsia="zh-CN"/>
              </w:rPr>
              <w:t>文件要求且磋商价格最低</w:t>
            </w:r>
            <w:r>
              <w:rPr>
                <w:rFonts w:hint="eastAsia" w:asciiTheme="minorEastAsia" w:hAnsiTheme="minorEastAsia" w:eastAsiaTheme="minorEastAsia" w:cstheme="minorEastAsia"/>
                <w:color w:val="auto"/>
                <w:spacing w:val="-13"/>
                <w:highlight w:val="none"/>
                <w:lang w:eastAsia="zh-CN"/>
              </w:rPr>
              <w:t>的磋商报价为评标基准价，其价格分</w:t>
            </w:r>
            <w:r>
              <w:rPr>
                <w:rFonts w:hint="eastAsia" w:asciiTheme="minorEastAsia" w:hAnsiTheme="minorEastAsia" w:eastAsiaTheme="minorEastAsia" w:cstheme="minorEastAsia"/>
                <w:color w:val="auto"/>
                <w:spacing w:val="-6"/>
                <w:highlight w:val="none"/>
                <w:lang w:eastAsia="zh-CN"/>
              </w:rPr>
              <w:t>为满分。其他</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6"/>
                <w:highlight w:val="none"/>
                <w:lang w:eastAsia="zh-CN"/>
              </w:rPr>
              <w:t>的价格分统一按</w:t>
            </w:r>
            <w:r>
              <w:rPr>
                <w:rFonts w:hint="eastAsia" w:asciiTheme="minorEastAsia" w:hAnsiTheme="minorEastAsia" w:eastAsiaTheme="minorEastAsia" w:cstheme="minorEastAsia"/>
                <w:color w:val="auto"/>
                <w:spacing w:val="-8"/>
                <w:highlight w:val="none"/>
                <w:lang w:eastAsia="zh-CN"/>
              </w:rPr>
              <w:t>照下列公式计算：</w:t>
            </w:r>
          </w:p>
          <w:p w14:paraId="2F6C38D3">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磋商报价得分</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eastAsia="zh-CN"/>
              </w:rPr>
              <w:t>评标基准价/磋商</w:t>
            </w:r>
            <w:r>
              <w:rPr>
                <w:rFonts w:hint="eastAsia" w:asciiTheme="minorEastAsia" w:hAnsiTheme="minorEastAsia" w:eastAsiaTheme="minorEastAsia" w:cstheme="minorEastAsia"/>
                <w:color w:val="auto"/>
                <w:spacing w:val="-12"/>
                <w:sz w:val="21"/>
                <w:szCs w:val="21"/>
                <w:highlight w:val="none"/>
                <w:lang w:eastAsia="zh-CN"/>
              </w:rPr>
              <w:t>报价）×分值。</w:t>
            </w:r>
          </w:p>
        </w:tc>
        <w:tc>
          <w:tcPr>
            <w:tcW w:w="3367" w:type="dxa"/>
            <w:vAlign w:val="center"/>
          </w:tcPr>
          <w:p w14:paraId="65CCD283">
            <w:pPr>
              <w:kinsoku/>
              <w:wordWrap w:val="0"/>
              <w:spacing w:before="191" w:line="235" w:lineRule="auto"/>
              <w:ind w:left="113" w:right="103"/>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color w:val="auto"/>
                <w:spacing w:val="-1"/>
                <w:highlight w:val="none"/>
                <w:lang w:eastAsia="zh-CN"/>
              </w:rPr>
              <w:t>响应</w:t>
            </w:r>
            <w:r>
              <w:rPr>
                <w:rFonts w:hint="eastAsia" w:asciiTheme="minorEastAsia" w:hAnsiTheme="minorEastAsia" w:eastAsiaTheme="minorEastAsia" w:cstheme="minorEastAsia"/>
                <w:color w:val="auto"/>
                <w:spacing w:val="-13"/>
                <w:highlight w:val="none"/>
                <w:lang w:eastAsia="zh-CN"/>
              </w:rPr>
              <w:t>文件中提交了《</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，其磋商报价扣除</w:t>
            </w:r>
            <w:r>
              <w:rPr>
                <w:rFonts w:hint="eastAsia" w:asciiTheme="minorEastAsia" w:hAnsiTheme="minorEastAsia" w:eastAsiaTheme="minorEastAsia" w:cstheme="minorEastAsia"/>
                <w:color w:val="auto"/>
                <w:spacing w:val="-13"/>
                <w:highlight w:val="none"/>
                <w:u w:val="single"/>
                <w:lang w:eastAsia="zh-CN"/>
              </w:rPr>
              <w:t xml:space="preserve"> 10 </w:t>
            </w:r>
            <w:r>
              <w:rPr>
                <w:rFonts w:hint="eastAsia" w:asciiTheme="minorEastAsia" w:hAnsiTheme="minorEastAsia" w:eastAsiaTheme="minorEastAsia" w:cstheme="minorEastAsia"/>
                <w:color w:val="auto"/>
                <w:spacing w:val="-13"/>
                <w:highlight w:val="none"/>
                <w:lang w:eastAsia="zh-CN"/>
              </w:rPr>
              <w:t>%后参与评审。对于同时属于小微企业、监狱企业或残疾人福利性单位的，不重复进行磋商报价扣除。（专门面向中小企业的项目除外）</w:t>
            </w:r>
          </w:p>
        </w:tc>
      </w:tr>
      <w:tr w14:paraId="26F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1F0070DB">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1065" w:type="dxa"/>
            <w:vAlign w:val="center"/>
          </w:tcPr>
          <w:p w14:paraId="6EF63389">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Theme="minorEastAsia" w:hAnsiTheme="minorEastAsia" w:eastAsiaTheme="minorEastAsia" w:cstheme="minorEastAsia"/>
                <w:color w:val="auto"/>
                <w:spacing w:val="-3"/>
                <w:highlight w:val="none"/>
                <w:lang w:eastAsia="zh-CN"/>
              </w:rPr>
              <w:t>施工组织设计</w:t>
            </w:r>
          </w:p>
        </w:tc>
        <w:tc>
          <w:tcPr>
            <w:tcW w:w="675" w:type="dxa"/>
            <w:vAlign w:val="center"/>
          </w:tcPr>
          <w:p w14:paraId="7623EE8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60</w:t>
            </w:r>
          </w:p>
        </w:tc>
        <w:tc>
          <w:tcPr>
            <w:tcW w:w="4470" w:type="dxa"/>
            <w:vAlign w:val="center"/>
          </w:tcPr>
          <w:p w14:paraId="5B829047">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（1）内容完整性和编制水平</w:t>
            </w:r>
          </w:p>
          <w:p w14:paraId="3AE5C88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C4B1A5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83D7A82">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399181F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（2）施工方案与技术措施</w:t>
            </w:r>
          </w:p>
          <w:p w14:paraId="1E3428DE">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5210865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5EFEB29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C151AEC">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（3）质量管理体系与措施</w:t>
            </w:r>
          </w:p>
          <w:p w14:paraId="00B6BD0F">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7D7F9C8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3A4A3B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7E2A4D9E">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（4）安全管理体系与措施</w:t>
            </w:r>
          </w:p>
          <w:p w14:paraId="37F09CF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4C1647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A3771A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C0F363C">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（5）文明施工管理体系与措施</w:t>
            </w:r>
          </w:p>
          <w:p w14:paraId="5EA0623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49E5416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B0A1F2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4E5ABB4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（6）环境保护管理体系与措施</w:t>
            </w:r>
          </w:p>
          <w:p w14:paraId="09CF094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6A3C00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3309F70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20577DE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（7）工程进度计划与措施</w:t>
            </w:r>
          </w:p>
          <w:p w14:paraId="5785A1A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3C97F10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C06F74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24864A9">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资源配备计划(人员和设备等)</w:t>
            </w:r>
          </w:p>
          <w:p w14:paraId="4E4A7E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ADF71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0D992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9B8BA11">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新工艺、新技术、新设备、新材料的采用程度，其在确保质量、降低 成本、缩短工期、 减轻劳动强度、提高工效等方面的作用</w:t>
            </w:r>
          </w:p>
          <w:p w14:paraId="6EC6FCA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2D7BB1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31E13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599AA040">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施工总进度表及施工总平面图</w:t>
            </w:r>
          </w:p>
          <w:p w14:paraId="1C028ED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92EB4E9">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FDF0A3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A97A2F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注：以上缺项、不合理、不满项目基本需求的不得分</w:t>
            </w:r>
          </w:p>
        </w:tc>
        <w:tc>
          <w:tcPr>
            <w:tcW w:w="3367" w:type="dxa"/>
            <w:vAlign w:val="center"/>
          </w:tcPr>
          <w:p w14:paraId="1653C68F">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53B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36" w:type="dxa"/>
            <w:vAlign w:val="center"/>
          </w:tcPr>
          <w:p w14:paraId="230732A4">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3</w:t>
            </w:r>
          </w:p>
        </w:tc>
        <w:tc>
          <w:tcPr>
            <w:tcW w:w="1065" w:type="dxa"/>
            <w:vAlign w:val="center"/>
          </w:tcPr>
          <w:p w14:paraId="662E8A01">
            <w:pPr>
              <w:kinsoku/>
              <w:wordWrap w:val="0"/>
              <w:spacing w:before="157" w:line="220" w:lineRule="auto"/>
              <w:jc w:val="both"/>
              <w:rPr>
                <w:rFonts w:hint="eastAsia" w:asciiTheme="minorEastAsia" w:hAnsiTheme="minorEastAsia" w:eastAsiaTheme="minorEastAsia" w:cstheme="minorEastAsia"/>
                <w:color w:val="auto"/>
                <w:highlight w:val="none"/>
                <w:lang w:eastAsia="zh-CN"/>
              </w:rPr>
            </w:pPr>
            <w:r>
              <w:rPr>
                <w:rFonts w:hint="eastAsia" w:ascii="宋体" w:hAnsi="宋体" w:eastAsia="宋体" w:cs="宋体"/>
                <w:color w:val="auto"/>
                <w:highlight w:val="none"/>
              </w:rPr>
              <w:t>企业业绩</w:t>
            </w:r>
          </w:p>
        </w:tc>
        <w:tc>
          <w:tcPr>
            <w:tcW w:w="675" w:type="dxa"/>
            <w:vAlign w:val="center"/>
          </w:tcPr>
          <w:p w14:paraId="22712CB2">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4470" w:type="dxa"/>
            <w:vAlign w:val="center"/>
          </w:tcPr>
          <w:p w14:paraId="6ACC6474">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2021年1月以来企业具有类似业绩的，每个得2分，最多得4分。</w:t>
            </w:r>
          </w:p>
        </w:tc>
        <w:tc>
          <w:tcPr>
            <w:tcW w:w="3367" w:type="dxa"/>
            <w:vAlign w:val="center"/>
          </w:tcPr>
          <w:p w14:paraId="3E36B465">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以合同和中标通知书为准，时间以合同签订的时间为准，否则不得分</w:t>
            </w:r>
          </w:p>
        </w:tc>
      </w:tr>
      <w:tr w14:paraId="7632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3ECCEAF">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1065" w:type="dxa"/>
            <w:vAlign w:val="center"/>
          </w:tcPr>
          <w:p w14:paraId="4EC1CFF0">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宋体" w:hAnsi="宋体" w:eastAsia="宋体" w:cs="宋体"/>
                <w:color w:val="auto"/>
                <w:spacing w:val="8"/>
                <w:highlight w:val="none"/>
                <w:lang w:eastAsia="zh-CN"/>
              </w:rPr>
              <w:t>诚信指数</w:t>
            </w:r>
          </w:p>
        </w:tc>
        <w:tc>
          <w:tcPr>
            <w:tcW w:w="675" w:type="dxa"/>
            <w:vAlign w:val="center"/>
          </w:tcPr>
          <w:p w14:paraId="7C53052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4470" w:type="dxa"/>
            <w:vAlign w:val="center"/>
          </w:tcPr>
          <w:p w14:paraId="17F97047">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根据南阳市政府采购信用评价实施办法，诚信指数高的供应商，在参加政府采购活动时，享受政策支持，在采用综合评分法的项目中，</w:t>
            </w:r>
            <w:r>
              <w:rPr>
                <w:rFonts w:hint="eastAsia"/>
                <w:color w:val="auto"/>
                <w:sz w:val="22"/>
                <w:szCs w:val="22"/>
                <w:highlight w:val="none"/>
                <w:lang w:eastAsia="zh-CN"/>
              </w:rPr>
              <w:t>诚信评价为满分的得 2 分，90-99 分（不含 90 分）之间得 1 分，90 分以下的不得分</w:t>
            </w:r>
            <w:r>
              <w:rPr>
                <w:color w:val="auto"/>
                <w:sz w:val="22"/>
                <w:szCs w:val="22"/>
                <w:highlight w:val="none"/>
                <w:lang w:eastAsia="zh-CN"/>
              </w:rPr>
              <w:t>。</w:t>
            </w:r>
          </w:p>
        </w:tc>
        <w:tc>
          <w:tcPr>
            <w:tcW w:w="3367" w:type="dxa"/>
            <w:vAlign w:val="center"/>
          </w:tcPr>
          <w:p w14:paraId="575515CE">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color w:val="auto"/>
                <w:sz w:val="22"/>
                <w:szCs w:val="22"/>
                <w:highlight w:val="none"/>
                <w:lang w:eastAsia="zh-CN"/>
              </w:rPr>
              <w:t>(https://nanyang.zfcg.henan.gov.cn/nanyang/content?infoId=1722300208179636)</w:t>
            </w:r>
          </w:p>
        </w:tc>
      </w:tr>
      <w:tr w14:paraId="085A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04CC71D8">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5</w:t>
            </w:r>
          </w:p>
        </w:tc>
        <w:tc>
          <w:tcPr>
            <w:tcW w:w="1065" w:type="dxa"/>
            <w:vAlign w:val="center"/>
          </w:tcPr>
          <w:p w14:paraId="32380F5C">
            <w:pPr>
              <w:kinsoku/>
              <w:wordWrap w:val="0"/>
              <w:spacing w:before="78" w:line="219" w:lineRule="auto"/>
              <w:jc w:val="both"/>
              <w:rPr>
                <w:rFonts w:hint="eastAsia" w:ascii="宋体" w:hAnsi="宋体" w:eastAsia="宋体" w:cs="宋体"/>
                <w:color w:val="auto"/>
                <w:spacing w:val="8"/>
                <w:highlight w:val="none"/>
                <w:lang w:eastAsia="zh-CN"/>
              </w:rPr>
            </w:pPr>
            <w:r>
              <w:rPr>
                <w:rFonts w:hint="eastAsia" w:ascii="宋体" w:hAnsi="宋体" w:eastAsia="宋体" w:cs="宋体"/>
                <w:color w:val="auto"/>
                <w:highlight w:val="none"/>
              </w:rPr>
              <w:t>服务承诺</w:t>
            </w:r>
          </w:p>
        </w:tc>
        <w:tc>
          <w:tcPr>
            <w:tcW w:w="675" w:type="dxa"/>
            <w:vAlign w:val="center"/>
          </w:tcPr>
          <w:p w14:paraId="2BB2167D">
            <w:pPr>
              <w:pStyle w:val="4"/>
              <w:jc w:val="center"/>
              <w:rPr>
                <w:rFonts w:hint="eastAsia" w:asciiTheme="minorEastAsia" w:hAnsiTheme="minorEastAsia" w:eastAsiaTheme="minorEastAsia" w:cstheme="minorEastAsia"/>
                <w:color w:val="auto"/>
                <w:spacing w:val="-13"/>
                <w:highlight w:val="none"/>
                <w:lang w:eastAsia="zh-CN"/>
              </w:rPr>
            </w:pPr>
            <w:r>
              <w:rPr>
                <w:rFonts w:hint="eastAsia" w:cs="宋体"/>
                <w:color w:val="auto"/>
                <w:highlight w:val="none"/>
                <w:lang w:val="en-US" w:eastAsia="zh-CN"/>
              </w:rPr>
              <w:t>2</w:t>
            </w:r>
          </w:p>
        </w:tc>
        <w:tc>
          <w:tcPr>
            <w:tcW w:w="4470" w:type="dxa"/>
            <w:vAlign w:val="center"/>
          </w:tcPr>
          <w:p w14:paraId="6A15799F">
            <w:pPr>
              <w:pStyle w:val="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工程质量保修期内、外的优惠及其他服务承诺</w:t>
            </w:r>
          </w:p>
          <w:p w14:paraId="54E7BC2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分； </w:t>
            </w:r>
          </w:p>
          <w:p w14:paraId="5929F38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分； </w:t>
            </w:r>
          </w:p>
          <w:p w14:paraId="396FF681">
            <w:pPr>
              <w:spacing w:line="320" w:lineRule="exact"/>
              <w:rPr>
                <w:color w:val="auto"/>
                <w:highlight w:val="none"/>
                <w:lang w:eastAsia="zh-CN"/>
              </w:rPr>
            </w:pPr>
            <w:r>
              <w:rPr>
                <w:rFonts w:hint="eastAsia" w:ascii="宋体" w:hAnsi="宋体" w:eastAsia="宋体" w:cs="宋体"/>
                <w:color w:val="auto"/>
                <w:highlight w:val="none"/>
                <w:lang w:eastAsia="zh-CN"/>
              </w:rPr>
              <w:t>第三档：基本满足本项目要求的得1分；</w:t>
            </w:r>
          </w:p>
        </w:tc>
        <w:tc>
          <w:tcPr>
            <w:tcW w:w="3367" w:type="dxa"/>
            <w:vAlign w:val="center"/>
          </w:tcPr>
          <w:p w14:paraId="17508DC1">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1A13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219B4AC">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w:t>
            </w:r>
          </w:p>
        </w:tc>
        <w:tc>
          <w:tcPr>
            <w:tcW w:w="1065" w:type="dxa"/>
            <w:vAlign w:val="center"/>
          </w:tcPr>
          <w:p w14:paraId="3EFF60D1">
            <w:pPr>
              <w:spacing w:line="360" w:lineRule="auto"/>
              <w:rPr>
                <w:rFonts w:hint="eastAsia" w:ascii="宋体" w:hAnsi="宋体" w:eastAsia="宋体" w:cs="宋体"/>
                <w:color w:val="auto"/>
                <w:spacing w:val="8"/>
                <w:highlight w:val="none"/>
                <w:lang w:eastAsia="zh-CN"/>
              </w:rPr>
            </w:pPr>
            <w:r>
              <w:rPr>
                <w:rFonts w:hint="eastAsia" w:ascii="宋体" w:hAnsi="宋体"/>
                <w:color w:val="auto"/>
                <w:szCs w:val="24"/>
                <w:highlight w:val="none"/>
              </w:rPr>
              <w:t>综合评价</w:t>
            </w:r>
          </w:p>
        </w:tc>
        <w:tc>
          <w:tcPr>
            <w:tcW w:w="675" w:type="dxa"/>
            <w:vAlign w:val="center"/>
          </w:tcPr>
          <w:p w14:paraId="66321055">
            <w:pPr>
              <w:spacing w:line="320" w:lineRule="exact"/>
              <w:jc w:val="center"/>
              <w:rPr>
                <w:rFonts w:hint="eastAsia" w:asciiTheme="minorEastAsia" w:hAnsiTheme="minorEastAsia" w:eastAsiaTheme="minorEastAsia" w:cstheme="minorEastAsia"/>
                <w:color w:val="auto"/>
                <w:spacing w:val="-13"/>
                <w:highlight w:val="none"/>
                <w:lang w:eastAsia="zh-CN"/>
              </w:rPr>
            </w:pPr>
            <w:r>
              <w:rPr>
                <w:rFonts w:hint="eastAsia" w:ascii="宋体" w:hAnsi="宋体" w:cs="宋体"/>
                <w:color w:val="auto"/>
                <w:highlight w:val="none"/>
                <w:lang w:val="en-US" w:eastAsia="zh-CN"/>
              </w:rPr>
              <w:t>2</w:t>
            </w:r>
          </w:p>
        </w:tc>
        <w:tc>
          <w:tcPr>
            <w:tcW w:w="4470" w:type="dxa"/>
            <w:vAlign w:val="center"/>
          </w:tcPr>
          <w:p w14:paraId="29A987FD">
            <w:pPr>
              <w:spacing w:line="360" w:lineRule="auto"/>
              <w:rPr>
                <w:rFonts w:hint="eastAsia" w:ascii="宋体" w:hAnsi="宋体" w:eastAsia="宋体" w:cs="宋体"/>
                <w:color w:val="auto"/>
                <w:spacing w:val="14"/>
                <w:highlight w:val="none"/>
                <w:lang w:eastAsia="zh-CN"/>
              </w:rPr>
            </w:pPr>
            <w:r>
              <w:rPr>
                <w:rFonts w:hint="eastAsia" w:ascii="宋体" w:hAnsi="宋体"/>
                <w:color w:val="auto"/>
                <w:szCs w:val="24"/>
                <w:highlight w:val="none"/>
              </w:rPr>
              <w:t>根据供应商的综合实力、履约能力并结合响应文件内容等因素综合考虑，综合实力、履约能力并结合响应文件内容等因素强的得</w:t>
            </w:r>
            <w:r>
              <w:rPr>
                <w:rFonts w:hint="eastAsia" w:ascii="宋体" w:hAnsi="宋体" w:eastAsia="宋体"/>
                <w:color w:val="auto"/>
                <w:szCs w:val="24"/>
                <w:highlight w:val="none"/>
                <w:lang w:val="en-US" w:eastAsia="zh-CN"/>
              </w:rPr>
              <w:t>2</w:t>
            </w:r>
            <w:r>
              <w:rPr>
                <w:rFonts w:hint="eastAsia" w:ascii="宋体" w:hAnsi="宋体"/>
                <w:color w:val="auto"/>
                <w:szCs w:val="24"/>
                <w:highlight w:val="none"/>
              </w:rPr>
              <w:t>分，综合实力、履约能力并结合响应文件内容等因素较强的得1分，综合实力、履约能力并结合响应文件内容等因素较弱的得0分。</w:t>
            </w:r>
          </w:p>
        </w:tc>
        <w:tc>
          <w:tcPr>
            <w:tcW w:w="3367" w:type="dxa"/>
            <w:vAlign w:val="center"/>
          </w:tcPr>
          <w:p w14:paraId="67D2B918">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3711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01" w:type="dxa"/>
            <w:gridSpan w:val="2"/>
            <w:vAlign w:val="center"/>
          </w:tcPr>
          <w:p w14:paraId="3EA6CAE5">
            <w:pPr>
              <w:kinsoku/>
              <w:wordWrap w:val="0"/>
              <w:spacing w:before="42" w:line="206" w:lineRule="auto"/>
              <w:ind w:left="932"/>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合计</w:t>
            </w:r>
          </w:p>
        </w:tc>
        <w:tc>
          <w:tcPr>
            <w:tcW w:w="675" w:type="dxa"/>
            <w:vAlign w:val="center"/>
          </w:tcPr>
          <w:p w14:paraId="1FC2883D">
            <w:pPr>
              <w:pStyle w:val="15"/>
              <w:kinsoku/>
              <w:wordWrap w:val="0"/>
              <w:spacing w:before="59" w:line="202" w:lineRule="auto"/>
              <w:ind w:left="26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100</w:t>
            </w:r>
          </w:p>
        </w:tc>
        <w:tc>
          <w:tcPr>
            <w:tcW w:w="7837" w:type="dxa"/>
            <w:gridSpan w:val="2"/>
            <w:vAlign w:val="center"/>
          </w:tcPr>
          <w:p w14:paraId="04F145DC">
            <w:pPr>
              <w:pStyle w:val="15"/>
              <w:kinsoku/>
              <w:wordWrap w:val="0"/>
              <w:jc w:val="both"/>
              <w:rPr>
                <w:rFonts w:hint="eastAsia" w:asciiTheme="minorEastAsia" w:hAnsiTheme="minorEastAsia" w:eastAsiaTheme="minorEastAsia" w:cstheme="minorEastAsia"/>
                <w:color w:val="auto"/>
                <w:sz w:val="18"/>
                <w:szCs w:val="18"/>
                <w:highlight w:val="none"/>
              </w:rPr>
            </w:pPr>
          </w:p>
        </w:tc>
      </w:tr>
    </w:tbl>
    <w:p w14:paraId="3DAC2FC8">
      <w:pPr>
        <w:rPr>
          <w:color w:val="auto"/>
          <w:highlight w:val="none"/>
        </w:rPr>
        <w:sectPr>
          <w:footerReference r:id="rId24" w:type="default"/>
          <w:pgSz w:w="11907" w:h="16841"/>
          <w:pgMar w:top="400" w:right="878" w:bottom="1004" w:left="880" w:header="0" w:footer="791" w:gutter="0"/>
          <w:cols w:space="720" w:num="1"/>
        </w:sectPr>
      </w:pPr>
    </w:p>
    <w:p w14:paraId="11B1D29E">
      <w:pPr>
        <w:pStyle w:val="4"/>
        <w:spacing w:line="247" w:lineRule="auto"/>
        <w:rPr>
          <w:color w:val="auto"/>
          <w:highlight w:val="none"/>
        </w:rPr>
      </w:pPr>
    </w:p>
    <w:p w14:paraId="6DE9AB65">
      <w:pPr>
        <w:pStyle w:val="4"/>
        <w:spacing w:line="247" w:lineRule="auto"/>
        <w:rPr>
          <w:color w:val="auto"/>
          <w:highlight w:val="none"/>
        </w:rPr>
      </w:pPr>
    </w:p>
    <w:p w14:paraId="38614424">
      <w:pPr>
        <w:pStyle w:val="4"/>
        <w:spacing w:line="248" w:lineRule="auto"/>
        <w:rPr>
          <w:color w:val="auto"/>
          <w:highlight w:val="none"/>
        </w:rPr>
      </w:pPr>
    </w:p>
    <w:p w14:paraId="067FFC10">
      <w:pPr>
        <w:spacing w:before="78"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11.有下列情况之一的，采购人或采购代理机构宣布本项目终止：</w:t>
      </w:r>
    </w:p>
    <w:p w14:paraId="76F5A343">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11.1 因情况变化，不再符合规定的竞争性磋商采购方式适用情形的；</w:t>
      </w:r>
    </w:p>
    <w:p w14:paraId="48853D0C">
      <w:pPr>
        <w:spacing w:before="183"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11.2</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5"/>
          <w:sz w:val="24"/>
          <w:szCs w:val="24"/>
          <w:highlight w:val="none"/>
          <w:lang w:eastAsia="zh-CN"/>
        </w:rPr>
        <w:t>出现影响采购公正的违法、违规行为的；</w:t>
      </w:r>
    </w:p>
    <w:p w14:paraId="3A83CB01">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11.3 法律法规规定的其他情况。</w:t>
      </w:r>
    </w:p>
    <w:p w14:paraId="6D0FB070">
      <w:pPr>
        <w:spacing w:before="181" w:line="313" w:lineRule="auto"/>
        <w:ind w:left="24" w:right="204"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12.若本项目属于政府购买服务项目，将按照《政府采购竞</w:t>
      </w:r>
      <w:r>
        <w:rPr>
          <w:rFonts w:ascii="宋体" w:hAnsi="宋体" w:eastAsia="宋体" w:cs="宋体"/>
          <w:color w:val="auto"/>
          <w:spacing w:val="-1"/>
          <w:sz w:val="24"/>
          <w:szCs w:val="24"/>
          <w:highlight w:val="none"/>
          <w:lang w:eastAsia="zh-CN"/>
        </w:rPr>
        <w:t>争性磋商采购方</w:t>
      </w:r>
      <w:r>
        <w:rPr>
          <w:rFonts w:ascii="宋体" w:hAnsi="宋体" w:eastAsia="宋体" w:cs="宋体"/>
          <w:color w:val="auto"/>
          <w:spacing w:val="4"/>
          <w:sz w:val="24"/>
          <w:szCs w:val="24"/>
          <w:highlight w:val="none"/>
          <w:lang w:eastAsia="zh-CN"/>
        </w:rPr>
        <w:t>式管理暂行办法》和《财政部关于政府采购竞争性磋商采购方式管理暂行办法</w:t>
      </w:r>
      <w:r>
        <w:rPr>
          <w:rFonts w:ascii="宋体" w:hAnsi="宋体" w:eastAsia="宋体" w:cs="宋体"/>
          <w:color w:val="auto"/>
          <w:spacing w:val="-4"/>
          <w:sz w:val="24"/>
          <w:szCs w:val="24"/>
          <w:highlight w:val="none"/>
          <w:lang w:eastAsia="zh-CN"/>
        </w:rPr>
        <w:t>有关问题的补充通知》（财库﹝2015﹞124号）等规定执行。</w:t>
      </w:r>
    </w:p>
    <w:p w14:paraId="0DF0B90B">
      <w:pPr>
        <w:spacing w:before="181" w:line="221"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六、成交通知及签订合同</w:t>
      </w:r>
    </w:p>
    <w:p w14:paraId="66F79450">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1.成交结果公布</w:t>
      </w:r>
    </w:p>
    <w:p w14:paraId="4301BF8B">
      <w:pPr>
        <w:spacing w:before="181" w:line="289" w:lineRule="auto"/>
        <w:ind w:left="42"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1.1 成交供应商确定后，采购人或采购代理</w:t>
      </w:r>
      <w:r>
        <w:rPr>
          <w:rFonts w:ascii="宋体" w:hAnsi="宋体" w:eastAsia="宋体" w:cs="宋体"/>
          <w:color w:val="auto"/>
          <w:spacing w:val="10"/>
          <w:sz w:val="24"/>
          <w:szCs w:val="24"/>
          <w:highlight w:val="none"/>
          <w:lang w:eastAsia="zh-CN"/>
        </w:rPr>
        <w:t>机构将在“河南省政府采购</w:t>
      </w:r>
      <w:r>
        <w:rPr>
          <w:rFonts w:ascii="宋体" w:hAnsi="宋体" w:eastAsia="宋体" w:cs="宋体"/>
          <w:color w:val="auto"/>
          <w:spacing w:val="-2"/>
          <w:sz w:val="24"/>
          <w:szCs w:val="24"/>
          <w:highlight w:val="none"/>
          <w:lang w:eastAsia="zh-CN"/>
        </w:rPr>
        <w:t>网”、“全国公共资源交易平台（河南省 ·淅川县）</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”等媒介上发布</w:t>
      </w:r>
      <w:r>
        <w:rPr>
          <w:rFonts w:ascii="宋体" w:hAnsi="宋体" w:eastAsia="宋体" w:cs="宋体"/>
          <w:color w:val="auto"/>
          <w:spacing w:val="-3"/>
          <w:sz w:val="24"/>
          <w:szCs w:val="24"/>
          <w:highlight w:val="none"/>
          <w:lang w:eastAsia="zh-CN"/>
        </w:rPr>
        <w:t>成交公告。</w:t>
      </w:r>
    </w:p>
    <w:p w14:paraId="351E025A">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1.2 如项目终止，成交结果公告以“河南省政府采购网”发布的为准。</w:t>
      </w:r>
    </w:p>
    <w:p w14:paraId="5B4CFBC7">
      <w:pPr>
        <w:spacing w:before="185" w:line="219" w:lineRule="auto"/>
        <w:ind w:left="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2.发出成交通知书</w:t>
      </w:r>
    </w:p>
    <w:p w14:paraId="3363ED44">
      <w:pPr>
        <w:spacing w:before="183" w:line="324" w:lineRule="auto"/>
        <w:ind w:left="26" w:right="205"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2.1 根据成交结果，采购人或采购代理机构通过“全国</w:t>
      </w:r>
      <w:r>
        <w:rPr>
          <w:rFonts w:ascii="宋体" w:hAnsi="宋体" w:eastAsia="宋体" w:cs="宋体"/>
          <w:color w:val="auto"/>
          <w:spacing w:val="3"/>
          <w:sz w:val="24"/>
          <w:szCs w:val="24"/>
          <w:highlight w:val="none"/>
          <w:lang w:eastAsia="zh-CN"/>
        </w:rPr>
        <w:t>公共资源交易平台</w:t>
      </w:r>
      <w:r>
        <w:rPr>
          <w:rFonts w:ascii="宋体" w:hAnsi="宋体" w:eastAsia="宋体" w:cs="宋体"/>
          <w:color w:val="auto"/>
          <w:sz w:val="24"/>
          <w:szCs w:val="24"/>
          <w:highlight w:val="none"/>
          <w:lang w:eastAsia="zh-CN"/>
        </w:rPr>
        <w:t>（河南省·淅川县）或电子营业执照应用平台”向成交供应商发出电子成交通</w:t>
      </w:r>
      <w:r>
        <w:rPr>
          <w:rFonts w:ascii="宋体" w:hAnsi="宋体" w:eastAsia="宋体" w:cs="宋体"/>
          <w:color w:val="auto"/>
          <w:spacing w:val="1"/>
          <w:sz w:val="24"/>
          <w:szCs w:val="24"/>
          <w:highlight w:val="none"/>
          <w:lang w:eastAsia="zh-CN"/>
        </w:rPr>
        <w:t>知书，成交供应商可登陆全国公共资源交易平台（河南省·淅川县）会员系统</w:t>
      </w:r>
      <w:r>
        <w:rPr>
          <w:rFonts w:ascii="宋体" w:hAnsi="宋体" w:eastAsia="宋体" w:cs="宋体"/>
          <w:color w:val="auto"/>
          <w:spacing w:val="-2"/>
          <w:sz w:val="24"/>
          <w:szCs w:val="24"/>
          <w:highlight w:val="none"/>
          <w:lang w:eastAsia="zh-CN"/>
        </w:rPr>
        <w:t>或电子营业执照应用平台，自行打印加盖电子签章的成交通知书。</w:t>
      </w:r>
    </w:p>
    <w:p w14:paraId="1B9219BB">
      <w:pPr>
        <w:spacing w:before="183" w:line="289" w:lineRule="auto"/>
        <w:ind w:left="23" w:right="219"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2.2 《成交通知书》是签订政府采购合同的重要依据，对采购人与成交供</w:t>
      </w:r>
      <w:r>
        <w:rPr>
          <w:rFonts w:ascii="宋体" w:hAnsi="宋体" w:eastAsia="宋体" w:cs="宋体"/>
          <w:color w:val="auto"/>
          <w:spacing w:val="-5"/>
          <w:sz w:val="24"/>
          <w:szCs w:val="24"/>
          <w:highlight w:val="none"/>
          <w:lang w:eastAsia="zh-CN"/>
        </w:rPr>
        <w:t>应商具有法律效力。</w:t>
      </w:r>
    </w:p>
    <w:p w14:paraId="4EF1CE1C">
      <w:pPr>
        <w:spacing w:before="182" w:line="222"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3.签订合同</w:t>
      </w:r>
    </w:p>
    <w:p w14:paraId="2D7CE456">
      <w:pPr>
        <w:spacing w:before="177" w:line="313" w:lineRule="auto"/>
        <w:ind w:left="22" w:right="20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3.1 成交供应商和采购人应在《成交通知书》发出</w:t>
      </w:r>
      <w:r>
        <w:rPr>
          <w:rFonts w:ascii="宋体" w:hAnsi="宋体" w:eastAsia="宋体" w:cs="宋体"/>
          <w:color w:val="auto"/>
          <w:spacing w:val="3"/>
          <w:sz w:val="24"/>
          <w:szCs w:val="24"/>
          <w:highlight w:val="none"/>
          <w:lang w:eastAsia="zh-CN"/>
        </w:rPr>
        <w:t>后及时在线上签订政府</w:t>
      </w:r>
      <w:r>
        <w:rPr>
          <w:rFonts w:ascii="宋体" w:hAnsi="宋体" w:eastAsia="宋体" w:cs="宋体"/>
          <w:color w:val="auto"/>
          <w:spacing w:val="4"/>
          <w:sz w:val="24"/>
          <w:szCs w:val="24"/>
          <w:highlight w:val="none"/>
          <w:lang w:eastAsia="zh-CN"/>
        </w:rPr>
        <w:t>采购合同，逾期无故不签订的，按《政府采购竞争性磋商采购方式管理暂行办</w:t>
      </w:r>
      <w:r>
        <w:rPr>
          <w:rFonts w:ascii="宋体" w:hAnsi="宋体" w:eastAsia="宋体" w:cs="宋体"/>
          <w:color w:val="auto"/>
          <w:spacing w:val="-4"/>
          <w:sz w:val="24"/>
          <w:szCs w:val="24"/>
          <w:highlight w:val="none"/>
          <w:lang w:eastAsia="zh-CN"/>
        </w:rPr>
        <w:t>法》及有关规定处理。</w:t>
      </w:r>
    </w:p>
    <w:p w14:paraId="2B507AC1">
      <w:pPr>
        <w:spacing w:before="181" w:line="289" w:lineRule="auto"/>
        <w:ind w:left="23" w:right="211"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3.2 竞争性磋商文件、响应文件、供应商在磋商过</w:t>
      </w:r>
      <w:r>
        <w:rPr>
          <w:rFonts w:ascii="宋体" w:hAnsi="宋体" w:eastAsia="宋体" w:cs="宋体"/>
          <w:color w:val="auto"/>
          <w:spacing w:val="3"/>
          <w:sz w:val="24"/>
          <w:szCs w:val="24"/>
          <w:highlight w:val="none"/>
          <w:lang w:eastAsia="zh-CN"/>
        </w:rPr>
        <w:t>程中的承诺以及确认材</w:t>
      </w:r>
      <w:r>
        <w:rPr>
          <w:rFonts w:ascii="宋体" w:hAnsi="宋体" w:eastAsia="宋体" w:cs="宋体"/>
          <w:color w:val="auto"/>
          <w:spacing w:val="-3"/>
          <w:sz w:val="24"/>
          <w:szCs w:val="24"/>
          <w:highlight w:val="none"/>
          <w:lang w:eastAsia="zh-CN"/>
        </w:rPr>
        <w:t>料，均为合同的有效组成部分。</w:t>
      </w:r>
    </w:p>
    <w:p w14:paraId="49820AD7">
      <w:pPr>
        <w:spacing w:before="184" w:line="288" w:lineRule="auto"/>
        <w:ind w:left="22" w:right="211"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3.3 如果成交供应商不按其响应文件承诺和竞争性</w:t>
      </w:r>
      <w:r>
        <w:rPr>
          <w:rFonts w:ascii="宋体" w:hAnsi="宋体" w:eastAsia="宋体" w:cs="宋体"/>
          <w:color w:val="auto"/>
          <w:spacing w:val="3"/>
          <w:sz w:val="24"/>
          <w:szCs w:val="24"/>
          <w:highlight w:val="none"/>
          <w:lang w:eastAsia="zh-CN"/>
        </w:rPr>
        <w:t>磋商文件要求签订政府</w:t>
      </w:r>
      <w:r>
        <w:rPr>
          <w:rFonts w:ascii="宋体" w:hAnsi="宋体" w:eastAsia="宋体" w:cs="宋体"/>
          <w:color w:val="auto"/>
          <w:spacing w:val="-3"/>
          <w:sz w:val="24"/>
          <w:szCs w:val="24"/>
          <w:highlight w:val="none"/>
          <w:lang w:eastAsia="zh-CN"/>
        </w:rPr>
        <w:t>采购合同，采购人将取消其成交资格。</w:t>
      </w:r>
    </w:p>
    <w:p w14:paraId="1CE6B3F2">
      <w:pPr>
        <w:pStyle w:val="4"/>
        <w:spacing w:line="284" w:lineRule="auto"/>
        <w:rPr>
          <w:color w:val="auto"/>
          <w:highlight w:val="none"/>
          <w:lang w:eastAsia="zh-CN"/>
        </w:rPr>
      </w:pPr>
    </w:p>
    <w:p w14:paraId="59921C96">
      <w:pPr>
        <w:pStyle w:val="4"/>
        <w:spacing w:line="284" w:lineRule="auto"/>
        <w:rPr>
          <w:color w:val="auto"/>
          <w:highlight w:val="none"/>
          <w:lang w:eastAsia="zh-CN"/>
        </w:rPr>
      </w:pPr>
    </w:p>
    <w:p w14:paraId="555F7FE1">
      <w:pPr>
        <w:spacing w:before="79" w:line="220" w:lineRule="auto"/>
        <w:ind w:left="22"/>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七、质疑与答复</w:t>
      </w:r>
    </w:p>
    <w:p w14:paraId="4BB9CF54">
      <w:pPr>
        <w:spacing w:line="220" w:lineRule="auto"/>
        <w:rPr>
          <w:rFonts w:hint="eastAsia" w:ascii="宋体" w:hAnsi="宋体" w:eastAsia="宋体" w:cs="宋体"/>
          <w:color w:val="auto"/>
          <w:sz w:val="24"/>
          <w:szCs w:val="24"/>
          <w:highlight w:val="none"/>
          <w:lang w:eastAsia="zh-CN"/>
        </w:rPr>
        <w:sectPr>
          <w:footerReference r:id="rId25" w:type="default"/>
          <w:pgSz w:w="11907" w:h="16841"/>
          <w:pgMar w:top="400" w:right="1592" w:bottom="1004" w:left="1785" w:header="0" w:footer="794" w:gutter="0"/>
          <w:cols w:space="720" w:num="1"/>
        </w:sectPr>
      </w:pPr>
    </w:p>
    <w:p w14:paraId="32539545">
      <w:pPr>
        <w:pStyle w:val="4"/>
        <w:spacing w:line="247" w:lineRule="auto"/>
        <w:rPr>
          <w:color w:val="auto"/>
          <w:highlight w:val="none"/>
          <w:lang w:eastAsia="zh-CN"/>
        </w:rPr>
      </w:pPr>
    </w:p>
    <w:p w14:paraId="4B92440B">
      <w:pPr>
        <w:pStyle w:val="4"/>
        <w:spacing w:line="247" w:lineRule="auto"/>
        <w:rPr>
          <w:color w:val="auto"/>
          <w:highlight w:val="none"/>
          <w:lang w:eastAsia="zh-CN"/>
        </w:rPr>
      </w:pPr>
    </w:p>
    <w:p w14:paraId="45493AE1">
      <w:pPr>
        <w:pStyle w:val="4"/>
        <w:spacing w:line="248" w:lineRule="auto"/>
        <w:rPr>
          <w:color w:val="auto"/>
          <w:highlight w:val="none"/>
          <w:lang w:eastAsia="zh-CN"/>
        </w:rPr>
      </w:pPr>
    </w:p>
    <w:p w14:paraId="25649E42">
      <w:pPr>
        <w:pStyle w:val="4"/>
        <w:spacing w:line="248" w:lineRule="auto"/>
        <w:rPr>
          <w:color w:val="auto"/>
          <w:highlight w:val="none"/>
          <w:lang w:eastAsia="zh-CN"/>
        </w:rPr>
      </w:pPr>
    </w:p>
    <w:p w14:paraId="20181F9F">
      <w:pPr>
        <w:spacing w:before="78" w:line="393" w:lineRule="auto"/>
        <w:ind w:left="25" w:right="11"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1.根据《政府采购质疑和投诉办法》（中华人民共和国财政部第94</w:t>
      </w:r>
      <w:r>
        <w:rPr>
          <w:rFonts w:ascii="宋体" w:hAnsi="宋体" w:eastAsia="宋体" w:cs="宋体"/>
          <w:color w:val="auto"/>
          <w:spacing w:val="2"/>
          <w:sz w:val="24"/>
          <w:szCs w:val="24"/>
          <w:highlight w:val="none"/>
          <w:lang w:eastAsia="zh-CN"/>
        </w:rPr>
        <w:t>号令）</w:t>
      </w:r>
      <w:r>
        <w:rPr>
          <w:rFonts w:ascii="宋体" w:hAnsi="宋体" w:eastAsia="宋体" w:cs="宋体"/>
          <w:color w:val="auto"/>
          <w:spacing w:val="4"/>
          <w:sz w:val="24"/>
          <w:szCs w:val="24"/>
          <w:highlight w:val="none"/>
          <w:lang w:eastAsia="zh-CN"/>
        </w:rPr>
        <w:t>的有关规定，供应商认为采购文件、采购过程、中标或者成交结果</w:t>
      </w:r>
      <w:r>
        <w:rPr>
          <w:rFonts w:ascii="宋体" w:hAnsi="宋体" w:eastAsia="宋体" w:cs="宋体"/>
          <w:color w:val="auto"/>
          <w:spacing w:val="3"/>
          <w:sz w:val="24"/>
          <w:szCs w:val="24"/>
          <w:highlight w:val="none"/>
          <w:lang w:eastAsia="zh-CN"/>
        </w:rPr>
        <w:t>使自己的权</w:t>
      </w:r>
      <w:r>
        <w:rPr>
          <w:rFonts w:ascii="宋体" w:hAnsi="宋体" w:eastAsia="宋体" w:cs="宋体"/>
          <w:color w:val="auto"/>
          <w:spacing w:val="6"/>
          <w:sz w:val="24"/>
          <w:szCs w:val="24"/>
          <w:highlight w:val="none"/>
          <w:lang w:eastAsia="zh-CN"/>
        </w:rPr>
        <w:t>益受到损害的，可以在知道或者应知其权益受到损害之日起7个工作</w:t>
      </w:r>
      <w:r>
        <w:rPr>
          <w:rFonts w:ascii="宋体" w:hAnsi="宋体" w:eastAsia="宋体" w:cs="宋体"/>
          <w:color w:val="auto"/>
          <w:spacing w:val="5"/>
          <w:sz w:val="24"/>
          <w:szCs w:val="24"/>
          <w:highlight w:val="none"/>
          <w:lang w:eastAsia="zh-CN"/>
        </w:rPr>
        <w:t>日内，</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5"/>
          <w:sz w:val="24"/>
          <w:szCs w:val="24"/>
          <w:highlight w:val="none"/>
          <w:lang w:eastAsia="zh-CN"/>
        </w:rPr>
        <w:t>以</w:t>
      </w:r>
      <w:r>
        <w:rPr>
          <w:rFonts w:ascii="宋体" w:hAnsi="宋体" w:eastAsia="宋体" w:cs="宋体"/>
          <w:color w:val="auto"/>
          <w:spacing w:val="4"/>
          <w:sz w:val="24"/>
          <w:szCs w:val="24"/>
          <w:highlight w:val="none"/>
          <w:lang w:eastAsia="zh-CN"/>
        </w:rPr>
        <w:t>线上或书面形式向采购人、采购代理机构提出质疑。供应商须在法</w:t>
      </w:r>
      <w:r>
        <w:rPr>
          <w:rFonts w:ascii="宋体" w:hAnsi="宋体" w:eastAsia="宋体" w:cs="宋体"/>
          <w:color w:val="auto"/>
          <w:spacing w:val="3"/>
          <w:sz w:val="24"/>
          <w:szCs w:val="24"/>
          <w:highlight w:val="none"/>
          <w:lang w:eastAsia="zh-CN"/>
        </w:rPr>
        <w:t>定质疑期内</w:t>
      </w:r>
      <w:r>
        <w:rPr>
          <w:rFonts w:ascii="宋体" w:hAnsi="宋体" w:eastAsia="宋体" w:cs="宋体"/>
          <w:color w:val="auto"/>
          <w:spacing w:val="-1"/>
          <w:sz w:val="24"/>
          <w:szCs w:val="24"/>
          <w:highlight w:val="none"/>
          <w:lang w:eastAsia="zh-CN"/>
        </w:rPr>
        <w:t>一次性提出针对同一采购程序环节的质疑。</w:t>
      </w:r>
    </w:p>
    <w:p w14:paraId="5881E1D7">
      <w:pPr>
        <w:spacing w:before="282" w:line="328" w:lineRule="auto"/>
        <w:ind w:left="23" w:right="2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2.质疑函格式的编制，质疑事项应具体、</w:t>
      </w:r>
      <w:r>
        <w:rPr>
          <w:rFonts w:ascii="宋体" w:hAnsi="宋体" w:eastAsia="宋体" w:cs="宋体"/>
          <w:color w:val="auto"/>
          <w:spacing w:val="3"/>
          <w:sz w:val="24"/>
          <w:szCs w:val="24"/>
          <w:highlight w:val="none"/>
          <w:lang w:eastAsia="zh-CN"/>
        </w:rPr>
        <w:t>明确，并有必要的事实依据和法</w:t>
      </w:r>
      <w:r>
        <w:rPr>
          <w:rFonts w:ascii="宋体" w:hAnsi="宋体" w:eastAsia="宋体" w:cs="宋体"/>
          <w:color w:val="auto"/>
          <w:spacing w:val="-7"/>
          <w:sz w:val="24"/>
          <w:szCs w:val="24"/>
          <w:highlight w:val="none"/>
          <w:lang w:eastAsia="zh-CN"/>
        </w:rPr>
        <w:t>律依据。</w:t>
      </w:r>
    </w:p>
    <w:p w14:paraId="09C1CF19">
      <w:pPr>
        <w:spacing w:before="281" w:line="220" w:lineRule="auto"/>
        <w:ind w:left="51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3.接收质疑的方式：</w:t>
      </w:r>
    </w:p>
    <w:p w14:paraId="6B32AB53">
      <w:pPr>
        <w:spacing w:before="284" w:line="364" w:lineRule="auto"/>
        <w:ind w:left="30" w:right="16"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3.1 在线接收，请质疑人上传质疑函原件扫描件到全国公共资源交易平台</w:t>
      </w:r>
      <w:r>
        <w:rPr>
          <w:rFonts w:ascii="宋体" w:hAnsi="宋体" w:eastAsia="宋体" w:cs="宋体"/>
          <w:color w:val="auto"/>
          <w:spacing w:val="-3"/>
          <w:sz w:val="24"/>
          <w:szCs w:val="24"/>
          <w:highlight w:val="none"/>
          <w:lang w:eastAsia="zh-CN"/>
        </w:rPr>
        <w:t>（河南省·淅川县）或全国公共资源交易平台（河南省·淅川县）电子营业执</w:t>
      </w:r>
      <w:r>
        <w:rPr>
          <w:rFonts w:ascii="宋体" w:hAnsi="宋体" w:eastAsia="宋体" w:cs="宋体"/>
          <w:color w:val="auto"/>
          <w:spacing w:val="-1"/>
          <w:sz w:val="24"/>
          <w:szCs w:val="24"/>
          <w:highlight w:val="none"/>
          <w:lang w:eastAsia="zh-CN"/>
        </w:rPr>
        <w:t>照应用平台并电话通知到项目负责人。</w:t>
      </w:r>
    </w:p>
    <w:p w14:paraId="11E386AB">
      <w:pPr>
        <w:spacing w:before="281" w:line="328" w:lineRule="auto"/>
        <w:ind w:left="21" w:right="20"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3.2 书面提交，请质疑人将质疑函原件送达或邮寄至采购单位联系人和采</w:t>
      </w:r>
      <w:r>
        <w:rPr>
          <w:rFonts w:ascii="宋体" w:hAnsi="宋体" w:eastAsia="宋体" w:cs="宋体"/>
          <w:color w:val="auto"/>
          <w:sz w:val="24"/>
          <w:szCs w:val="24"/>
          <w:highlight w:val="none"/>
          <w:lang w:eastAsia="zh-CN"/>
        </w:rPr>
        <w:t>购代理机构项目负责人，联系方式及地址详见采购公告。</w:t>
      </w:r>
    </w:p>
    <w:p w14:paraId="60B1F6CE">
      <w:pPr>
        <w:spacing w:before="283" w:line="364" w:lineRule="auto"/>
        <w:ind w:left="22" w:right="1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4.超出法定质疑期的、重复提出的、分次提出的或</w:t>
      </w:r>
      <w:r>
        <w:rPr>
          <w:rFonts w:ascii="宋体" w:hAnsi="宋体" w:eastAsia="宋体" w:cs="宋体"/>
          <w:color w:val="auto"/>
          <w:spacing w:val="3"/>
          <w:sz w:val="24"/>
          <w:szCs w:val="24"/>
          <w:highlight w:val="none"/>
          <w:lang w:eastAsia="zh-CN"/>
        </w:rPr>
        <w:t>内容、形式不符合《政</w:t>
      </w:r>
      <w:r>
        <w:rPr>
          <w:rFonts w:ascii="宋体" w:hAnsi="宋体" w:eastAsia="宋体" w:cs="宋体"/>
          <w:color w:val="auto"/>
          <w:spacing w:val="4"/>
          <w:sz w:val="24"/>
          <w:szCs w:val="24"/>
          <w:highlight w:val="none"/>
          <w:lang w:eastAsia="zh-CN"/>
        </w:rPr>
        <w:t>府采购质疑和投诉办法》的，采购人和采购代理机构可以拒收，质疑供应</w:t>
      </w:r>
      <w:r>
        <w:rPr>
          <w:rFonts w:ascii="宋体" w:hAnsi="宋体" w:eastAsia="宋体" w:cs="宋体"/>
          <w:color w:val="auto"/>
          <w:spacing w:val="3"/>
          <w:sz w:val="24"/>
          <w:szCs w:val="24"/>
          <w:highlight w:val="none"/>
          <w:lang w:eastAsia="zh-CN"/>
        </w:rPr>
        <w:t>商将</w:t>
      </w:r>
      <w:r>
        <w:rPr>
          <w:rFonts w:ascii="宋体" w:hAnsi="宋体" w:eastAsia="宋体" w:cs="宋体"/>
          <w:color w:val="auto"/>
          <w:spacing w:val="-3"/>
          <w:sz w:val="24"/>
          <w:szCs w:val="24"/>
          <w:highlight w:val="none"/>
          <w:lang w:eastAsia="zh-CN"/>
        </w:rPr>
        <w:t>依法承担不利后果。</w:t>
      </w:r>
    </w:p>
    <w:p w14:paraId="26562EE1">
      <w:pPr>
        <w:spacing w:before="282" w:line="328" w:lineRule="auto"/>
        <w:ind w:left="25" w:right="1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5.采购人和采购代理机构在收到质疑函后7个工作日内作出答复，并以线</w:t>
      </w:r>
      <w:r>
        <w:rPr>
          <w:rFonts w:ascii="宋体" w:hAnsi="宋体" w:eastAsia="宋体" w:cs="宋体"/>
          <w:color w:val="auto"/>
          <w:sz w:val="24"/>
          <w:szCs w:val="24"/>
          <w:highlight w:val="none"/>
          <w:lang w:eastAsia="zh-CN"/>
        </w:rPr>
        <w:t>上或以书面形式通知质疑供应商和其他有关供应商。</w:t>
      </w:r>
    </w:p>
    <w:p w14:paraId="535132BF">
      <w:pPr>
        <w:pStyle w:val="4"/>
        <w:spacing w:line="334" w:lineRule="auto"/>
        <w:rPr>
          <w:color w:val="auto"/>
          <w:highlight w:val="none"/>
          <w:lang w:eastAsia="zh-CN"/>
        </w:rPr>
      </w:pPr>
    </w:p>
    <w:p w14:paraId="6D14AE63">
      <w:pPr>
        <w:spacing w:before="79"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八、注意事项</w:t>
      </w:r>
    </w:p>
    <w:p w14:paraId="4D730679">
      <w:pPr>
        <w:spacing w:before="180" w:line="289" w:lineRule="auto"/>
        <w:ind w:left="21" w:right="14" w:firstLine="49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1.如对竞争性磋商文件有疑问，应于响应文件递交截止时间前1工作</w:t>
      </w:r>
      <w:r>
        <w:rPr>
          <w:rFonts w:ascii="宋体" w:hAnsi="宋体" w:eastAsia="宋体" w:cs="宋体"/>
          <w:color w:val="auto"/>
          <w:spacing w:val="-1"/>
          <w:sz w:val="24"/>
          <w:szCs w:val="24"/>
          <w:highlight w:val="none"/>
          <w:lang w:eastAsia="zh-CN"/>
        </w:rPr>
        <w:t>日向采</w:t>
      </w:r>
      <w:r>
        <w:rPr>
          <w:rFonts w:ascii="宋体" w:hAnsi="宋体" w:eastAsia="宋体" w:cs="宋体"/>
          <w:color w:val="auto"/>
          <w:spacing w:val="-4"/>
          <w:sz w:val="24"/>
          <w:szCs w:val="24"/>
          <w:highlight w:val="none"/>
          <w:lang w:eastAsia="zh-CN"/>
        </w:rPr>
        <w:t>购人或采购代理机构提出。</w:t>
      </w:r>
    </w:p>
    <w:p w14:paraId="50CC2932">
      <w:pPr>
        <w:spacing w:before="181" w:line="290" w:lineRule="auto"/>
        <w:ind w:left="50" w:right="13" w:firstLine="45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2.供应商必须由法定代表人或授权代表参加磋商，随时接受磋商小组的询</w:t>
      </w:r>
      <w:r>
        <w:rPr>
          <w:rFonts w:ascii="宋体" w:hAnsi="宋体" w:eastAsia="宋体" w:cs="宋体"/>
          <w:color w:val="auto"/>
          <w:spacing w:val="-4"/>
          <w:sz w:val="24"/>
          <w:szCs w:val="24"/>
          <w:highlight w:val="none"/>
          <w:lang w:eastAsia="zh-CN"/>
        </w:rPr>
        <w:t>问、质疑，并按照磋商小组的要求答复。</w:t>
      </w:r>
    </w:p>
    <w:p w14:paraId="435549D1">
      <w:pPr>
        <w:spacing w:before="180"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3.供应商自行承担参加竞争性磋商的全部费用。</w:t>
      </w:r>
    </w:p>
    <w:p w14:paraId="39FDAAEC">
      <w:pPr>
        <w:spacing w:before="183" w:line="219"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4.本竞争性磋商文件最终解释权归采购代理机构。</w:t>
      </w:r>
    </w:p>
    <w:p w14:paraId="5392EAF6">
      <w:pPr>
        <w:spacing w:line="219" w:lineRule="auto"/>
        <w:rPr>
          <w:rFonts w:hint="eastAsia" w:ascii="宋体" w:hAnsi="宋体" w:eastAsia="宋体" w:cs="宋体"/>
          <w:color w:val="auto"/>
          <w:sz w:val="24"/>
          <w:szCs w:val="24"/>
          <w:highlight w:val="none"/>
          <w:lang w:eastAsia="zh-CN"/>
        </w:rPr>
        <w:sectPr>
          <w:footerReference r:id="rId26" w:type="default"/>
          <w:pgSz w:w="11907" w:h="16841"/>
          <w:pgMar w:top="400" w:right="1785" w:bottom="1004" w:left="1785" w:header="0" w:footer="791" w:gutter="0"/>
          <w:cols w:space="720" w:num="1"/>
        </w:sectPr>
      </w:pPr>
    </w:p>
    <w:p w14:paraId="464CC74B">
      <w:pPr>
        <w:pStyle w:val="4"/>
        <w:spacing w:line="249" w:lineRule="auto"/>
        <w:rPr>
          <w:color w:val="auto"/>
          <w:highlight w:val="none"/>
          <w:lang w:eastAsia="zh-CN"/>
        </w:rPr>
      </w:pPr>
    </w:p>
    <w:p w14:paraId="0A865F9E">
      <w:pPr>
        <w:spacing w:before="101" w:line="224" w:lineRule="auto"/>
        <w:jc w:val="center"/>
        <w:rPr>
          <w:rFonts w:hint="eastAsia" w:ascii="宋体" w:hAnsi="宋体" w:eastAsia="宋体" w:cs="宋体"/>
          <w:b/>
          <w:bCs/>
          <w:color w:val="auto"/>
          <w:spacing w:val="8"/>
          <w:sz w:val="31"/>
          <w:szCs w:val="31"/>
          <w:highlight w:val="none"/>
          <w:lang w:eastAsia="zh-CN"/>
        </w:rPr>
      </w:pPr>
    </w:p>
    <w:p w14:paraId="600EDBEE">
      <w:pPr>
        <w:spacing w:before="101" w:line="224" w:lineRule="auto"/>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8"/>
          <w:sz w:val="31"/>
          <w:szCs w:val="31"/>
          <w:highlight w:val="none"/>
          <w:lang w:eastAsia="zh-CN"/>
        </w:rPr>
        <w:t>河南省政府采购合同融资政策告知函</w:t>
      </w:r>
    </w:p>
    <w:p w14:paraId="351827C2">
      <w:pPr>
        <w:spacing w:before="311"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各供应商：</w:t>
      </w:r>
    </w:p>
    <w:p w14:paraId="7AB9FF56">
      <w:pPr>
        <w:spacing w:before="284"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欢迎贵公司参与河南省政府采购活动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4C85797B">
      <w:pPr>
        <w:spacing w:before="278" w:line="437" w:lineRule="auto"/>
        <w:ind w:left="21" w:right="1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w:t>
      </w:r>
      <w:r>
        <w:rPr>
          <w:rFonts w:ascii="宋体" w:hAnsi="宋体" w:eastAsia="宋体" w:cs="宋体"/>
          <w:color w:val="auto"/>
          <w:spacing w:val="11"/>
          <w:sz w:val="24"/>
          <w:szCs w:val="24"/>
          <w:highlight w:val="none"/>
          <w:lang w:eastAsia="zh-CN"/>
        </w:rPr>
        <w:t>需抵押、担保，融资机构将根据《河南省政府采购合同融资工作技术方案》</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lang w:eastAsia="zh-CN"/>
        </w:rPr>
        <w:t>(豫财购﹝2017﹞</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z w:val="24"/>
          <w:szCs w:val="24"/>
          <w:highlight w:val="none"/>
          <w:lang w:eastAsia="zh-CN"/>
        </w:rPr>
        <w:t>10号)，按照双方自愿的原则提供便捷、优惠的贷款服务。</w:t>
      </w:r>
    </w:p>
    <w:p w14:paraId="37924B9C">
      <w:pPr>
        <w:spacing w:before="1" w:line="436" w:lineRule="auto"/>
        <w:ind w:left="21" w:right="14"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贷款渠道和提供贷款的金融机构，可在河南省政府采购网“河南省政府采</w:t>
      </w:r>
      <w:r>
        <w:rPr>
          <w:rFonts w:ascii="宋体" w:hAnsi="宋体" w:eastAsia="宋体" w:cs="宋体"/>
          <w:color w:val="auto"/>
          <w:spacing w:val="-1"/>
          <w:sz w:val="24"/>
          <w:szCs w:val="24"/>
          <w:highlight w:val="none"/>
          <w:lang w:eastAsia="zh-CN"/>
        </w:rPr>
        <w:t>购合同融资平台”查询联系。</w:t>
      </w:r>
    </w:p>
    <w:p w14:paraId="026B770B">
      <w:pPr>
        <w:spacing w:before="2" w:line="360" w:lineRule="auto"/>
        <w:ind w:left="24" w:firstLine="457"/>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12"/>
          <w:sz w:val="24"/>
          <w:szCs w:val="24"/>
          <w:highlight w:val="none"/>
          <w:lang w:eastAsia="zh-CN"/>
        </w:rPr>
        <w:t>为更大力度激发市场活力和社会创造力，增强发展动力，进一步加强政府采购合同线上融资一站式服务（简称“政采贷”</w:t>
      </w:r>
      <w:r>
        <w:rPr>
          <w:rFonts w:ascii="宋体" w:hAnsi="宋体" w:eastAsia="宋体" w:cs="宋体"/>
          <w:b/>
          <w:bCs/>
          <w:color w:val="auto"/>
          <w:spacing w:val="-7"/>
          <w:sz w:val="24"/>
          <w:szCs w:val="24"/>
          <w:highlight w:val="none"/>
          <w:lang w:eastAsia="zh-CN"/>
        </w:rPr>
        <w:t>），</w:t>
      </w:r>
      <w:r>
        <w:rPr>
          <w:rFonts w:ascii="宋体" w:hAnsi="宋体" w:eastAsia="宋体" w:cs="宋体"/>
          <w:b/>
          <w:bCs/>
          <w:color w:val="auto"/>
          <w:spacing w:val="-12"/>
          <w:sz w:val="24"/>
          <w:szCs w:val="24"/>
          <w:highlight w:val="none"/>
          <w:lang w:eastAsia="zh-CN"/>
        </w:rPr>
        <w:t>有需求的供应商，可按上述通知要</w:t>
      </w:r>
      <w:r>
        <w:rPr>
          <w:rFonts w:ascii="宋体" w:hAnsi="宋体" w:eastAsia="宋体" w:cs="宋体"/>
          <w:b/>
          <w:bCs/>
          <w:color w:val="auto"/>
          <w:spacing w:val="-17"/>
          <w:sz w:val="24"/>
          <w:szCs w:val="24"/>
          <w:highlight w:val="none"/>
          <w:lang w:eastAsia="zh-CN"/>
        </w:rPr>
        <w:t>求办理政采贷。</w:t>
      </w:r>
    </w:p>
    <w:p w14:paraId="6FC28C87">
      <w:pPr>
        <w:spacing w:line="360" w:lineRule="auto"/>
        <w:rPr>
          <w:rFonts w:hint="eastAsia" w:ascii="宋体" w:hAnsi="宋体" w:eastAsia="宋体" w:cs="宋体"/>
          <w:color w:val="auto"/>
          <w:sz w:val="24"/>
          <w:szCs w:val="24"/>
          <w:highlight w:val="none"/>
          <w:lang w:eastAsia="zh-CN"/>
        </w:rPr>
        <w:sectPr>
          <w:footerReference r:id="rId27" w:type="default"/>
          <w:pgSz w:w="11907" w:h="16841"/>
          <w:pgMar w:top="400" w:right="1785" w:bottom="1004" w:left="1785" w:header="0" w:footer="794" w:gutter="0"/>
          <w:cols w:space="720" w:num="1"/>
        </w:sectPr>
      </w:pPr>
    </w:p>
    <w:p w14:paraId="15960558">
      <w:pPr>
        <w:pStyle w:val="4"/>
        <w:spacing w:line="241" w:lineRule="auto"/>
        <w:rPr>
          <w:color w:val="auto"/>
          <w:highlight w:val="none"/>
          <w:lang w:eastAsia="zh-CN"/>
        </w:rPr>
      </w:pPr>
    </w:p>
    <w:p w14:paraId="3757B38C">
      <w:pPr>
        <w:pStyle w:val="4"/>
        <w:spacing w:line="242" w:lineRule="auto"/>
        <w:rPr>
          <w:color w:val="auto"/>
          <w:highlight w:val="none"/>
          <w:lang w:eastAsia="zh-CN"/>
        </w:rPr>
      </w:pPr>
    </w:p>
    <w:p w14:paraId="3A8FCCA3">
      <w:pPr>
        <w:pStyle w:val="4"/>
        <w:spacing w:line="242" w:lineRule="auto"/>
        <w:rPr>
          <w:color w:val="auto"/>
          <w:highlight w:val="none"/>
          <w:lang w:eastAsia="zh-CN"/>
        </w:rPr>
      </w:pPr>
    </w:p>
    <w:p w14:paraId="39AA6DB2">
      <w:pPr>
        <w:pStyle w:val="4"/>
        <w:spacing w:line="242" w:lineRule="auto"/>
        <w:rPr>
          <w:color w:val="auto"/>
          <w:highlight w:val="none"/>
          <w:lang w:eastAsia="zh-CN"/>
        </w:rPr>
      </w:pPr>
    </w:p>
    <w:p w14:paraId="5A3F0F64">
      <w:pPr>
        <w:spacing w:before="117" w:line="219" w:lineRule="auto"/>
        <w:ind w:left="2565"/>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第五章合同草案条款</w:t>
      </w:r>
    </w:p>
    <w:p w14:paraId="403E6557">
      <w:pPr>
        <w:pStyle w:val="4"/>
        <w:spacing w:line="276" w:lineRule="auto"/>
        <w:rPr>
          <w:color w:val="auto"/>
          <w:highlight w:val="none"/>
          <w:lang w:eastAsia="zh-CN"/>
        </w:rPr>
      </w:pPr>
    </w:p>
    <w:p w14:paraId="34C297AB">
      <w:pPr>
        <w:pStyle w:val="4"/>
        <w:spacing w:line="276" w:lineRule="auto"/>
        <w:rPr>
          <w:color w:val="auto"/>
          <w:highlight w:val="none"/>
          <w:lang w:eastAsia="zh-CN"/>
        </w:rPr>
      </w:pPr>
    </w:p>
    <w:p w14:paraId="28414587">
      <w:pPr>
        <w:pStyle w:val="4"/>
        <w:spacing w:line="277" w:lineRule="auto"/>
        <w:rPr>
          <w:color w:val="auto"/>
          <w:highlight w:val="none"/>
          <w:lang w:eastAsia="zh-CN"/>
        </w:rPr>
      </w:pPr>
    </w:p>
    <w:p w14:paraId="6B150DAE">
      <w:pPr>
        <w:pStyle w:val="4"/>
        <w:spacing w:line="277" w:lineRule="auto"/>
        <w:rPr>
          <w:color w:val="auto"/>
          <w:highlight w:val="none"/>
          <w:lang w:eastAsia="zh-CN"/>
        </w:rPr>
      </w:pPr>
    </w:p>
    <w:p w14:paraId="21BAAA8C">
      <w:pPr>
        <w:spacing w:before="78" w:line="359" w:lineRule="auto"/>
        <w:ind w:left="339" w:right="56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参考中华人民共和国住房和城乡建设部、中华人民共和国国家市场监督管理总局联合制定与颁发的《建设工程施工合同（示范文本）》</w:t>
      </w:r>
    </w:p>
    <w:p w14:paraId="112D8AB7">
      <w:pPr>
        <w:spacing w:before="1" w:line="231" w:lineRule="auto"/>
        <w:ind w:left="34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（GF-2017-0201）</w:t>
      </w:r>
    </w:p>
    <w:p w14:paraId="1B2F3765">
      <w:pPr>
        <w:spacing w:line="231" w:lineRule="auto"/>
        <w:rPr>
          <w:rFonts w:hint="eastAsia" w:ascii="宋体" w:hAnsi="宋体" w:eastAsia="宋体" w:cs="宋体"/>
          <w:color w:val="auto"/>
          <w:sz w:val="24"/>
          <w:szCs w:val="24"/>
          <w:highlight w:val="none"/>
          <w:lang w:eastAsia="zh-CN"/>
        </w:rPr>
        <w:sectPr>
          <w:footerReference r:id="rId28" w:type="default"/>
          <w:pgSz w:w="11907" w:h="16841"/>
          <w:pgMar w:top="400" w:right="1785" w:bottom="1004" w:left="1785" w:header="0" w:footer="794" w:gutter="0"/>
          <w:cols w:space="720" w:num="1"/>
        </w:sectPr>
      </w:pPr>
    </w:p>
    <w:p w14:paraId="7D6CD7E8">
      <w:pPr>
        <w:pStyle w:val="4"/>
        <w:spacing w:line="263" w:lineRule="auto"/>
        <w:rPr>
          <w:color w:val="auto"/>
          <w:highlight w:val="none"/>
          <w:lang w:eastAsia="zh-CN"/>
        </w:rPr>
      </w:pPr>
    </w:p>
    <w:p w14:paraId="53A3E4A7">
      <w:pPr>
        <w:pStyle w:val="4"/>
        <w:spacing w:line="263" w:lineRule="auto"/>
        <w:rPr>
          <w:color w:val="auto"/>
          <w:highlight w:val="none"/>
          <w:lang w:eastAsia="zh-CN"/>
        </w:rPr>
      </w:pPr>
    </w:p>
    <w:p w14:paraId="5187C0CB">
      <w:pPr>
        <w:pStyle w:val="4"/>
        <w:spacing w:line="264" w:lineRule="auto"/>
        <w:rPr>
          <w:color w:val="auto"/>
          <w:highlight w:val="none"/>
          <w:lang w:eastAsia="zh-CN"/>
        </w:rPr>
      </w:pPr>
    </w:p>
    <w:p w14:paraId="5FFC1BB0">
      <w:pPr>
        <w:pStyle w:val="4"/>
        <w:spacing w:line="264" w:lineRule="auto"/>
        <w:rPr>
          <w:color w:val="auto"/>
          <w:highlight w:val="none"/>
          <w:lang w:eastAsia="zh-CN"/>
        </w:rPr>
      </w:pPr>
    </w:p>
    <w:p w14:paraId="65BF1703">
      <w:pPr>
        <w:pStyle w:val="4"/>
        <w:spacing w:line="264" w:lineRule="auto"/>
        <w:rPr>
          <w:color w:val="auto"/>
          <w:highlight w:val="none"/>
          <w:lang w:eastAsia="zh-CN"/>
        </w:rPr>
      </w:pPr>
    </w:p>
    <w:p w14:paraId="6EE2B364">
      <w:pPr>
        <w:spacing w:before="117" w:line="219" w:lineRule="auto"/>
        <w:ind w:left="2683"/>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第六章响应文件格式</w:t>
      </w:r>
    </w:p>
    <w:p w14:paraId="0A08F359">
      <w:pPr>
        <w:spacing w:before="256"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供应商编制文件须知</w:t>
      </w:r>
    </w:p>
    <w:p w14:paraId="146C6617">
      <w:pPr>
        <w:spacing w:before="182" w:line="289" w:lineRule="auto"/>
        <w:ind w:left="26" w:right="5" w:firstLine="1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1.供应商按照本部分的顺序编制响应文件，编制中涉及格式资料的</w:t>
      </w:r>
      <w:r>
        <w:rPr>
          <w:rFonts w:ascii="宋体" w:hAnsi="宋体" w:eastAsia="宋体" w:cs="宋体"/>
          <w:color w:val="auto"/>
          <w:spacing w:val="-4"/>
          <w:sz w:val="24"/>
          <w:szCs w:val="24"/>
          <w:highlight w:val="none"/>
          <w:lang w:eastAsia="zh-CN"/>
        </w:rPr>
        <w:t>，应按照本部</w:t>
      </w:r>
      <w:r>
        <w:rPr>
          <w:rFonts w:ascii="宋体" w:hAnsi="宋体" w:eastAsia="宋体" w:cs="宋体"/>
          <w:color w:val="auto"/>
          <w:spacing w:val="-7"/>
          <w:sz w:val="24"/>
          <w:szCs w:val="24"/>
          <w:highlight w:val="none"/>
          <w:lang w:eastAsia="zh-CN"/>
        </w:rPr>
        <w:t>分提供的内容和格式（所有表格的格式可扩展）填写提交。</w:t>
      </w:r>
    </w:p>
    <w:p w14:paraId="1D954225">
      <w:pPr>
        <w:spacing w:before="180" w:line="219" w:lineRule="auto"/>
        <w:ind w:left="2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2.全部声明和问题的回答及所附材料必须是真实的、准确的和</w:t>
      </w:r>
      <w:r>
        <w:rPr>
          <w:rFonts w:ascii="宋体" w:hAnsi="宋体" w:eastAsia="宋体" w:cs="宋体"/>
          <w:color w:val="auto"/>
          <w:spacing w:val="-4"/>
          <w:sz w:val="24"/>
          <w:szCs w:val="24"/>
          <w:highlight w:val="none"/>
          <w:lang w:eastAsia="zh-CN"/>
        </w:rPr>
        <w:t>完整的。</w:t>
      </w:r>
    </w:p>
    <w:p w14:paraId="02174B5B">
      <w:pPr>
        <w:spacing w:line="219" w:lineRule="auto"/>
        <w:rPr>
          <w:rFonts w:hint="eastAsia" w:ascii="宋体" w:hAnsi="宋体" w:eastAsia="宋体" w:cs="宋体"/>
          <w:color w:val="auto"/>
          <w:sz w:val="24"/>
          <w:szCs w:val="24"/>
          <w:highlight w:val="none"/>
          <w:lang w:eastAsia="zh-CN"/>
        </w:rPr>
        <w:sectPr>
          <w:footerReference r:id="rId29" w:type="default"/>
          <w:pgSz w:w="11907" w:h="16839"/>
          <w:pgMar w:top="400" w:right="1785" w:bottom="1165" w:left="1785" w:header="0" w:footer="953" w:gutter="0"/>
          <w:cols w:space="720" w:num="1"/>
        </w:sectPr>
      </w:pPr>
    </w:p>
    <w:p w14:paraId="52B2813A">
      <w:pPr>
        <w:pStyle w:val="4"/>
        <w:spacing w:line="256" w:lineRule="auto"/>
        <w:rPr>
          <w:color w:val="auto"/>
          <w:highlight w:val="none"/>
          <w:lang w:eastAsia="zh-CN"/>
        </w:rPr>
      </w:pPr>
    </w:p>
    <w:p w14:paraId="25147D7E">
      <w:pPr>
        <w:pStyle w:val="4"/>
        <w:spacing w:line="257" w:lineRule="auto"/>
        <w:rPr>
          <w:color w:val="auto"/>
          <w:highlight w:val="none"/>
          <w:lang w:eastAsia="zh-CN"/>
        </w:rPr>
      </w:pPr>
    </w:p>
    <w:p w14:paraId="1E1F1913">
      <w:pPr>
        <w:pStyle w:val="4"/>
        <w:spacing w:line="257" w:lineRule="auto"/>
        <w:rPr>
          <w:color w:val="auto"/>
          <w:highlight w:val="none"/>
          <w:lang w:eastAsia="zh-CN"/>
        </w:rPr>
      </w:pPr>
    </w:p>
    <w:p w14:paraId="2A11C0A0">
      <w:pPr>
        <w:pStyle w:val="4"/>
        <w:spacing w:line="257" w:lineRule="auto"/>
        <w:rPr>
          <w:color w:val="auto"/>
          <w:highlight w:val="none"/>
          <w:lang w:eastAsia="zh-CN"/>
        </w:rPr>
      </w:pPr>
    </w:p>
    <w:p w14:paraId="061781FC">
      <w:pPr>
        <w:pStyle w:val="4"/>
        <w:spacing w:line="257" w:lineRule="auto"/>
        <w:rPr>
          <w:color w:val="auto"/>
          <w:highlight w:val="none"/>
          <w:lang w:eastAsia="zh-CN"/>
        </w:rPr>
      </w:pPr>
    </w:p>
    <w:p w14:paraId="4EE25B71">
      <w:pPr>
        <w:pStyle w:val="4"/>
        <w:spacing w:line="257" w:lineRule="auto"/>
        <w:rPr>
          <w:color w:val="auto"/>
          <w:highlight w:val="none"/>
          <w:lang w:eastAsia="zh-CN"/>
        </w:rPr>
      </w:pPr>
    </w:p>
    <w:p w14:paraId="5CDACF0C">
      <w:pPr>
        <w:pStyle w:val="4"/>
        <w:spacing w:line="257" w:lineRule="auto"/>
        <w:rPr>
          <w:color w:val="auto"/>
          <w:highlight w:val="none"/>
          <w:lang w:eastAsia="zh-CN"/>
        </w:rPr>
      </w:pPr>
    </w:p>
    <w:p w14:paraId="5145E6C2">
      <w:pPr>
        <w:pStyle w:val="4"/>
        <w:spacing w:line="257" w:lineRule="auto"/>
        <w:rPr>
          <w:color w:val="auto"/>
          <w:highlight w:val="none"/>
          <w:lang w:eastAsia="zh-CN"/>
        </w:rPr>
      </w:pPr>
    </w:p>
    <w:p w14:paraId="01B293CC">
      <w:pPr>
        <w:pStyle w:val="4"/>
        <w:spacing w:line="257" w:lineRule="auto"/>
        <w:rPr>
          <w:color w:val="auto"/>
          <w:highlight w:val="none"/>
          <w:lang w:eastAsia="zh-CN"/>
        </w:rPr>
      </w:pPr>
    </w:p>
    <w:p w14:paraId="3ADC9B21">
      <w:pPr>
        <w:pStyle w:val="4"/>
        <w:spacing w:line="257" w:lineRule="auto"/>
        <w:rPr>
          <w:color w:val="auto"/>
          <w:highlight w:val="none"/>
          <w:lang w:eastAsia="zh-CN"/>
        </w:rPr>
      </w:pPr>
    </w:p>
    <w:p w14:paraId="3C38064D">
      <w:pPr>
        <w:spacing w:before="100" w:line="226" w:lineRule="auto"/>
        <w:ind w:left="3230"/>
        <w:rPr>
          <w:rFonts w:hint="eastAsia"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（项目名称）</w:t>
      </w:r>
    </w:p>
    <w:p w14:paraId="4C568320">
      <w:pPr>
        <w:pStyle w:val="4"/>
        <w:rPr>
          <w:color w:val="auto"/>
          <w:highlight w:val="none"/>
          <w:lang w:eastAsia="zh-CN"/>
        </w:rPr>
      </w:pPr>
    </w:p>
    <w:p w14:paraId="2DF14395">
      <w:pPr>
        <w:pStyle w:val="4"/>
        <w:rPr>
          <w:color w:val="auto"/>
          <w:highlight w:val="none"/>
          <w:lang w:eastAsia="zh-CN"/>
        </w:rPr>
      </w:pPr>
    </w:p>
    <w:p w14:paraId="1BBA869E">
      <w:pPr>
        <w:pStyle w:val="4"/>
        <w:rPr>
          <w:color w:val="auto"/>
          <w:highlight w:val="none"/>
          <w:lang w:eastAsia="zh-CN"/>
        </w:rPr>
      </w:pPr>
    </w:p>
    <w:p w14:paraId="5DCB2CEB">
      <w:pPr>
        <w:pStyle w:val="4"/>
        <w:rPr>
          <w:color w:val="auto"/>
          <w:highlight w:val="none"/>
          <w:lang w:eastAsia="zh-CN"/>
        </w:rPr>
      </w:pPr>
    </w:p>
    <w:p w14:paraId="56872530">
      <w:pPr>
        <w:pStyle w:val="4"/>
        <w:spacing w:line="241" w:lineRule="auto"/>
        <w:rPr>
          <w:color w:val="auto"/>
          <w:highlight w:val="none"/>
          <w:lang w:eastAsia="zh-CN"/>
        </w:rPr>
      </w:pPr>
    </w:p>
    <w:p w14:paraId="19AA78E8">
      <w:pPr>
        <w:pStyle w:val="4"/>
        <w:spacing w:line="241" w:lineRule="auto"/>
        <w:rPr>
          <w:color w:val="auto"/>
          <w:highlight w:val="none"/>
          <w:lang w:eastAsia="zh-CN"/>
        </w:rPr>
      </w:pPr>
    </w:p>
    <w:p w14:paraId="3BED2749">
      <w:pPr>
        <w:pStyle w:val="4"/>
        <w:spacing w:line="241" w:lineRule="auto"/>
        <w:rPr>
          <w:color w:val="auto"/>
          <w:highlight w:val="none"/>
          <w:lang w:eastAsia="zh-CN"/>
        </w:rPr>
      </w:pPr>
    </w:p>
    <w:p w14:paraId="1408EE8B">
      <w:pPr>
        <w:spacing w:before="234" w:line="220" w:lineRule="auto"/>
        <w:ind w:firstLine="1318" w:firstLineChars="200"/>
        <w:rPr>
          <w:rFonts w:hint="eastAsia" w:ascii="宋体" w:hAnsi="宋体" w:eastAsia="宋体" w:cs="宋体"/>
          <w:color w:val="auto"/>
          <w:sz w:val="72"/>
          <w:szCs w:val="72"/>
          <w:highlight w:val="none"/>
          <w:lang w:eastAsia="zh-CN"/>
        </w:rPr>
      </w:pPr>
      <w:r>
        <w:rPr>
          <w:rFonts w:ascii="宋体" w:hAnsi="宋体" w:eastAsia="宋体" w:cs="宋体"/>
          <w:b/>
          <w:bCs/>
          <w:color w:val="auto"/>
          <w:spacing w:val="-32"/>
          <w:sz w:val="72"/>
          <w:szCs w:val="72"/>
          <w:highlight w:val="none"/>
          <w:lang w:eastAsia="zh-CN"/>
        </w:rPr>
        <w:t>响</w:t>
      </w:r>
      <w:r>
        <w:rPr>
          <w:rFonts w:hint="eastAsia" w:ascii="宋体" w:hAnsi="宋体" w:eastAsia="宋体" w:cs="宋体"/>
          <w:b/>
          <w:bCs/>
          <w:color w:val="auto"/>
          <w:spacing w:val="-32"/>
          <w:sz w:val="72"/>
          <w:szCs w:val="72"/>
          <w:highlight w:val="none"/>
          <w:lang w:eastAsia="zh-CN"/>
        </w:rPr>
        <w:t xml:space="preserve">  </w:t>
      </w:r>
      <w:r>
        <w:rPr>
          <w:rFonts w:ascii="宋体" w:hAnsi="宋体" w:eastAsia="宋体" w:cs="宋体"/>
          <w:b/>
          <w:bCs/>
          <w:color w:val="auto"/>
          <w:spacing w:val="-32"/>
          <w:sz w:val="72"/>
          <w:szCs w:val="72"/>
          <w:highlight w:val="none"/>
          <w:lang w:eastAsia="zh-CN"/>
        </w:rPr>
        <w:t>应</w:t>
      </w:r>
      <w:r>
        <w:rPr>
          <w:rFonts w:ascii="宋体" w:hAnsi="宋体" w:eastAsia="宋体" w:cs="宋体"/>
          <w:color w:val="auto"/>
          <w:spacing w:val="21"/>
          <w:sz w:val="72"/>
          <w:szCs w:val="72"/>
          <w:highlight w:val="none"/>
          <w:lang w:eastAsia="zh-CN"/>
        </w:rPr>
        <w:t xml:space="preserve">  </w:t>
      </w:r>
      <w:r>
        <w:rPr>
          <w:rFonts w:ascii="宋体" w:hAnsi="宋体" w:eastAsia="宋体" w:cs="宋体"/>
          <w:b/>
          <w:bCs/>
          <w:color w:val="auto"/>
          <w:spacing w:val="-32"/>
          <w:sz w:val="72"/>
          <w:szCs w:val="72"/>
          <w:highlight w:val="none"/>
          <w:lang w:eastAsia="zh-CN"/>
        </w:rPr>
        <w:t>文</w:t>
      </w:r>
      <w:r>
        <w:rPr>
          <w:rFonts w:ascii="宋体" w:hAnsi="宋体" w:eastAsia="宋体" w:cs="宋体"/>
          <w:color w:val="auto"/>
          <w:spacing w:val="17"/>
          <w:sz w:val="72"/>
          <w:szCs w:val="72"/>
          <w:highlight w:val="none"/>
          <w:lang w:eastAsia="zh-CN"/>
        </w:rPr>
        <w:t xml:space="preserve">  </w:t>
      </w:r>
      <w:r>
        <w:rPr>
          <w:rFonts w:ascii="宋体" w:hAnsi="宋体" w:eastAsia="宋体" w:cs="宋体"/>
          <w:b/>
          <w:bCs/>
          <w:color w:val="auto"/>
          <w:spacing w:val="-32"/>
          <w:sz w:val="72"/>
          <w:szCs w:val="72"/>
          <w:highlight w:val="none"/>
          <w:lang w:eastAsia="zh-CN"/>
        </w:rPr>
        <w:t>件</w:t>
      </w:r>
    </w:p>
    <w:p w14:paraId="35B407DD">
      <w:pPr>
        <w:pStyle w:val="4"/>
        <w:spacing w:line="308" w:lineRule="auto"/>
        <w:rPr>
          <w:color w:val="auto"/>
          <w:highlight w:val="none"/>
          <w:lang w:eastAsia="zh-CN"/>
        </w:rPr>
      </w:pPr>
    </w:p>
    <w:p w14:paraId="569E7A0F">
      <w:pPr>
        <w:pStyle w:val="4"/>
        <w:spacing w:line="308" w:lineRule="auto"/>
        <w:rPr>
          <w:color w:val="auto"/>
          <w:highlight w:val="none"/>
          <w:lang w:eastAsia="zh-CN"/>
        </w:rPr>
      </w:pPr>
    </w:p>
    <w:p w14:paraId="18BD63F3">
      <w:pPr>
        <w:pStyle w:val="4"/>
        <w:spacing w:line="308" w:lineRule="auto"/>
        <w:rPr>
          <w:color w:val="auto"/>
          <w:highlight w:val="none"/>
          <w:lang w:eastAsia="zh-CN"/>
        </w:rPr>
      </w:pPr>
    </w:p>
    <w:p w14:paraId="34B0143B">
      <w:pPr>
        <w:spacing w:before="91" w:line="220" w:lineRule="auto"/>
        <w:ind w:left="3479"/>
        <w:rPr>
          <w:rFonts w:hint="eastAsia" w:ascii="宋体" w:hAnsi="宋体" w:eastAsia="宋体" w:cs="宋体"/>
          <w:color w:val="auto"/>
          <w:sz w:val="28"/>
          <w:szCs w:val="28"/>
          <w:highlight w:val="none"/>
          <w:lang w:eastAsia="zh-CN"/>
        </w:rPr>
      </w:pPr>
      <w:r>
        <w:rPr>
          <w:rFonts w:ascii="宋体" w:hAnsi="宋体" w:eastAsia="宋体" w:cs="宋体"/>
          <w:b/>
          <w:bCs/>
          <w:color w:val="auto"/>
          <w:spacing w:val="-12"/>
          <w:sz w:val="28"/>
          <w:szCs w:val="28"/>
          <w:highlight w:val="none"/>
          <w:lang w:eastAsia="zh-CN"/>
        </w:rPr>
        <w:t>项目编号：</w:t>
      </w:r>
    </w:p>
    <w:p w14:paraId="6204E2B0">
      <w:pPr>
        <w:pStyle w:val="4"/>
        <w:spacing w:line="248" w:lineRule="auto"/>
        <w:rPr>
          <w:color w:val="auto"/>
          <w:highlight w:val="none"/>
          <w:lang w:eastAsia="zh-CN"/>
        </w:rPr>
      </w:pPr>
    </w:p>
    <w:p w14:paraId="7079702C">
      <w:pPr>
        <w:pStyle w:val="4"/>
        <w:spacing w:line="248" w:lineRule="auto"/>
        <w:rPr>
          <w:color w:val="auto"/>
          <w:highlight w:val="none"/>
          <w:lang w:eastAsia="zh-CN"/>
        </w:rPr>
      </w:pPr>
    </w:p>
    <w:p w14:paraId="7DD139F2">
      <w:pPr>
        <w:pStyle w:val="4"/>
        <w:spacing w:line="248" w:lineRule="auto"/>
        <w:rPr>
          <w:color w:val="auto"/>
          <w:highlight w:val="none"/>
          <w:lang w:eastAsia="zh-CN"/>
        </w:rPr>
      </w:pPr>
    </w:p>
    <w:p w14:paraId="5EA903C1">
      <w:pPr>
        <w:pStyle w:val="4"/>
        <w:spacing w:line="248" w:lineRule="auto"/>
        <w:rPr>
          <w:color w:val="auto"/>
          <w:highlight w:val="none"/>
          <w:lang w:eastAsia="zh-CN"/>
        </w:rPr>
      </w:pPr>
    </w:p>
    <w:p w14:paraId="1501F349">
      <w:pPr>
        <w:pStyle w:val="4"/>
        <w:spacing w:line="248" w:lineRule="auto"/>
        <w:rPr>
          <w:color w:val="auto"/>
          <w:highlight w:val="none"/>
          <w:lang w:eastAsia="zh-CN"/>
        </w:rPr>
      </w:pPr>
    </w:p>
    <w:p w14:paraId="06DEE7C7">
      <w:pPr>
        <w:pStyle w:val="4"/>
        <w:spacing w:line="248" w:lineRule="auto"/>
        <w:rPr>
          <w:color w:val="auto"/>
          <w:highlight w:val="none"/>
          <w:lang w:eastAsia="zh-CN"/>
        </w:rPr>
      </w:pPr>
    </w:p>
    <w:p w14:paraId="306E6FDF">
      <w:pPr>
        <w:pStyle w:val="4"/>
        <w:spacing w:line="248" w:lineRule="auto"/>
        <w:rPr>
          <w:color w:val="auto"/>
          <w:highlight w:val="none"/>
          <w:lang w:eastAsia="zh-CN"/>
        </w:rPr>
      </w:pPr>
    </w:p>
    <w:p w14:paraId="17C688CB">
      <w:pPr>
        <w:pStyle w:val="4"/>
        <w:spacing w:line="248" w:lineRule="auto"/>
        <w:rPr>
          <w:color w:val="auto"/>
          <w:highlight w:val="none"/>
          <w:lang w:eastAsia="zh-CN"/>
        </w:rPr>
      </w:pPr>
    </w:p>
    <w:p w14:paraId="367A91DD">
      <w:pPr>
        <w:pStyle w:val="4"/>
        <w:spacing w:line="248" w:lineRule="auto"/>
        <w:rPr>
          <w:color w:val="auto"/>
          <w:highlight w:val="none"/>
          <w:lang w:eastAsia="zh-CN"/>
        </w:rPr>
      </w:pPr>
    </w:p>
    <w:p w14:paraId="173A9504">
      <w:pPr>
        <w:pStyle w:val="4"/>
        <w:spacing w:line="248" w:lineRule="auto"/>
        <w:rPr>
          <w:color w:val="auto"/>
          <w:highlight w:val="none"/>
          <w:lang w:eastAsia="zh-CN"/>
        </w:rPr>
      </w:pPr>
    </w:p>
    <w:p w14:paraId="3D738A1A">
      <w:pPr>
        <w:pStyle w:val="4"/>
        <w:spacing w:line="248" w:lineRule="auto"/>
        <w:rPr>
          <w:color w:val="auto"/>
          <w:highlight w:val="none"/>
          <w:lang w:eastAsia="zh-CN"/>
        </w:rPr>
      </w:pPr>
    </w:p>
    <w:p w14:paraId="1485E482">
      <w:pPr>
        <w:pStyle w:val="4"/>
        <w:spacing w:line="248" w:lineRule="auto"/>
        <w:rPr>
          <w:color w:val="auto"/>
          <w:highlight w:val="none"/>
          <w:lang w:eastAsia="zh-CN"/>
        </w:rPr>
      </w:pPr>
    </w:p>
    <w:p w14:paraId="6F9C19A1">
      <w:pPr>
        <w:pStyle w:val="4"/>
        <w:spacing w:line="249" w:lineRule="auto"/>
        <w:rPr>
          <w:color w:val="auto"/>
          <w:highlight w:val="none"/>
          <w:lang w:eastAsia="zh-CN"/>
        </w:rPr>
      </w:pPr>
    </w:p>
    <w:p w14:paraId="52901D7D">
      <w:pPr>
        <w:pStyle w:val="4"/>
        <w:spacing w:line="249" w:lineRule="auto"/>
        <w:rPr>
          <w:color w:val="auto"/>
          <w:highlight w:val="none"/>
          <w:lang w:eastAsia="zh-CN"/>
        </w:rPr>
      </w:pPr>
    </w:p>
    <w:p w14:paraId="7DC822BE">
      <w:pPr>
        <w:pStyle w:val="4"/>
        <w:spacing w:line="249" w:lineRule="auto"/>
        <w:rPr>
          <w:color w:val="auto"/>
          <w:highlight w:val="none"/>
          <w:lang w:eastAsia="zh-CN"/>
        </w:rPr>
      </w:pPr>
    </w:p>
    <w:p w14:paraId="01E9C72B">
      <w:pPr>
        <w:pStyle w:val="4"/>
        <w:spacing w:line="249" w:lineRule="auto"/>
        <w:rPr>
          <w:color w:val="auto"/>
          <w:highlight w:val="none"/>
          <w:lang w:eastAsia="zh-CN"/>
        </w:rPr>
      </w:pPr>
    </w:p>
    <w:p w14:paraId="008A5EB8">
      <w:pPr>
        <w:pStyle w:val="4"/>
        <w:spacing w:line="249" w:lineRule="auto"/>
        <w:rPr>
          <w:color w:val="auto"/>
          <w:highlight w:val="none"/>
          <w:lang w:eastAsia="zh-CN"/>
        </w:rPr>
      </w:pPr>
    </w:p>
    <w:p w14:paraId="57605EC2">
      <w:pPr>
        <w:pStyle w:val="4"/>
        <w:spacing w:line="249" w:lineRule="auto"/>
        <w:rPr>
          <w:color w:val="auto"/>
          <w:highlight w:val="none"/>
          <w:lang w:eastAsia="zh-CN"/>
        </w:rPr>
      </w:pPr>
    </w:p>
    <w:p w14:paraId="272025DE">
      <w:pPr>
        <w:pStyle w:val="4"/>
        <w:spacing w:line="249" w:lineRule="auto"/>
        <w:rPr>
          <w:color w:val="auto"/>
          <w:highlight w:val="none"/>
          <w:lang w:eastAsia="zh-CN"/>
        </w:rPr>
      </w:pPr>
    </w:p>
    <w:p w14:paraId="175983E0">
      <w:pPr>
        <w:spacing w:before="91" w:line="219" w:lineRule="auto"/>
        <w:ind w:firstLine="1092" w:firstLineChars="4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投</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标</w:t>
      </w:r>
      <w:r>
        <w:rPr>
          <w:rFonts w:ascii="宋体" w:hAnsi="宋体" w:eastAsia="宋体" w:cs="宋体"/>
          <w:color w:val="auto"/>
          <w:spacing w:val="8"/>
          <w:sz w:val="28"/>
          <w:szCs w:val="28"/>
          <w:highlight w:val="none"/>
          <w:lang w:eastAsia="zh-CN"/>
        </w:rPr>
        <w:t xml:space="preserve">  </w:t>
      </w:r>
      <w:r>
        <w:rPr>
          <w:rFonts w:ascii="宋体" w:hAnsi="宋体" w:eastAsia="宋体" w:cs="宋体"/>
          <w:b/>
          <w:bCs/>
          <w:color w:val="auto"/>
          <w:spacing w:val="-4"/>
          <w:sz w:val="28"/>
          <w:szCs w:val="28"/>
          <w:highlight w:val="none"/>
          <w:lang w:eastAsia="zh-CN"/>
        </w:rPr>
        <w:t>人：（电子公章）</w:t>
      </w:r>
    </w:p>
    <w:p w14:paraId="6024F420">
      <w:pPr>
        <w:spacing w:before="211" w:line="362" w:lineRule="auto"/>
        <w:ind w:right="1564" w:firstLine="1068" w:firstLineChars="400"/>
        <w:rPr>
          <w:rFonts w:hint="eastAsia" w:ascii="宋体" w:hAnsi="宋体" w:eastAsia="宋体" w:cs="宋体"/>
          <w:b/>
          <w:bCs/>
          <w:color w:val="auto"/>
          <w:spacing w:val="-7"/>
          <w:sz w:val="28"/>
          <w:szCs w:val="28"/>
          <w:highlight w:val="none"/>
          <w:lang w:eastAsia="zh-CN"/>
        </w:rPr>
      </w:pPr>
      <w:r>
        <w:rPr>
          <w:rFonts w:ascii="宋体" w:hAnsi="宋体" w:eastAsia="宋体" w:cs="宋体"/>
          <w:b/>
          <w:bCs/>
          <w:color w:val="auto"/>
          <w:spacing w:val="-7"/>
          <w:sz w:val="28"/>
          <w:szCs w:val="28"/>
          <w:highlight w:val="none"/>
          <w:lang w:eastAsia="zh-CN"/>
        </w:rPr>
        <w:t>法人代表或授权代表人：</w:t>
      </w:r>
      <w:r>
        <w:rPr>
          <w:rFonts w:ascii="宋体" w:hAnsi="宋体" w:eastAsia="宋体" w:cs="宋体"/>
          <w:color w:val="auto"/>
          <w:spacing w:val="-57"/>
          <w:sz w:val="28"/>
          <w:szCs w:val="28"/>
          <w:highlight w:val="none"/>
          <w:lang w:eastAsia="zh-CN"/>
        </w:rPr>
        <w:t xml:space="preserve"> </w:t>
      </w:r>
      <w:r>
        <w:rPr>
          <w:rFonts w:ascii="宋体" w:hAnsi="宋体" w:eastAsia="宋体" w:cs="宋体"/>
          <w:b/>
          <w:bCs/>
          <w:color w:val="auto"/>
          <w:spacing w:val="-7"/>
          <w:sz w:val="28"/>
          <w:szCs w:val="28"/>
          <w:highlight w:val="none"/>
          <w:lang w:eastAsia="zh-CN"/>
        </w:rPr>
        <w:t>(电子签名</w:t>
      </w:r>
      <w:r>
        <w:rPr>
          <w:rFonts w:ascii="宋体" w:hAnsi="宋体" w:eastAsia="宋体" w:cs="宋体"/>
          <w:color w:val="auto"/>
          <w:spacing w:val="-7"/>
          <w:sz w:val="28"/>
          <w:szCs w:val="28"/>
          <w:highlight w:val="none"/>
          <w:lang w:eastAsia="zh-CN"/>
        </w:rPr>
        <w:t xml:space="preserve"> </w:t>
      </w:r>
      <w:r>
        <w:rPr>
          <w:rFonts w:ascii="宋体" w:hAnsi="宋体" w:eastAsia="宋体" w:cs="宋体"/>
          <w:b/>
          <w:bCs/>
          <w:color w:val="auto"/>
          <w:spacing w:val="-7"/>
          <w:sz w:val="28"/>
          <w:szCs w:val="28"/>
          <w:highlight w:val="none"/>
          <w:lang w:eastAsia="zh-CN"/>
        </w:rPr>
        <w:t>)</w:t>
      </w:r>
    </w:p>
    <w:p w14:paraId="04B661F8">
      <w:pPr>
        <w:spacing w:before="211" w:line="362" w:lineRule="auto"/>
        <w:ind w:right="1564" w:firstLine="1045" w:firstLineChars="500"/>
        <w:rPr>
          <w:rFonts w:hint="eastAsia" w:ascii="宋体" w:hAnsi="宋体" w:eastAsia="宋体" w:cs="宋体"/>
          <w:color w:val="auto"/>
          <w:sz w:val="28"/>
          <w:szCs w:val="28"/>
          <w:highlight w:val="none"/>
          <w:lang w:eastAsia="zh-CN"/>
        </w:rPr>
      </w:pPr>
      <w:r>
        <w:rPr>
          <w:rFonts w:ascii="宋体" w:hAnsi="宋体" w:eastAsia="宋体" w:cs="宋体"/>
          <w:b/>
          <w:bCs/>
          <w:color w:val="auto"/>
          <w:spacing w:val="-36"/>
          <w:sz w:val="28"/>
          <w:szCs w:val="28"/>
          <w:highlight w:val="none"/>
          <w:lang w:eastAsia="zh-CN"/>
        </w:rPr>
        <w:t>日</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36"/>
          <w:sz w:val="28"/>
          <w:szCs w:val="28"/>
          <w:highlight w:val="none"/>
          <w:lang w:eastAsia="zh-CN"/>
        </w:rPr>
        <w:t>期：</w:t>
      </w:r>
    </w:p>
    <w:p w14:paraId="63D9219C">
      <w:pPr>
        <w:spacing w:line="362" w:lineRule="auto"/>
        <w:rPr>
          <w:rFonts w:hint="eastAsia" w:ascii="宋体" w:hAnsi="宋体" w:eastAsia="宋体" w:cs="宋体"/>
          <w:color w:val="auto"/>
          <w:sz w:val="28"/>
          <w:szCs w:val="28"/>
          <w:highlight w:val="none"/>
          <w:lang w:eastAsia="zh-CN"/>
        </w:rPr>
        <w:sectPr>
          <w:footerReference r:id="rId30" w:type="default"/>
          <w:pgSz w:w="11907" w:h="16839"/>
          <w:pgMar w:top="400" w:right="1785" w:bottom="1165" w:left="1785" w:header="0" w:footer="956" w:gutter="0"/>
          <w:cols w:space="720" w:num="1"/>
        </w:sectPr>
      </w:pPr>
    </w:p>
    <w:p w14:paraId="1BEB588F">
      <w:pPr>
        <w:pStyle w:val="4"/>
        <w:spacing w:line="319" w:lineRule="auto"/>
        <w:rPr>
          <w:color w:val="auto"/>
          <w:highlight w:val="none"/>
          <w:lang w:eastAsia="zh-CN"/>
        </w:rPr>
      </w:pPr>
    </w:p>
    <w:p w14:paraId="2EB1153B">
      <w:pPr>
        <w:pStyle w:val="4"/>
        <w:spacing w:line="319" w:lineRule="auto"/>
        <w:rPr>
          <w:color w:val="auto"/>
          <w:highlight w:val="none"/>
          <w:lang w:eastAsia="zh-CN"/>
        </w:rPr>
      </w:pPr>
    </w:p>
    <w:p w14:paraId="5A884383">
      <w:pPr>
        <w:pStyle w:val="4"/>
        <w:spacing w:line="320" w:lineRule="auto"/>
        <w:rPr>
          <w:color w:val="auto"/>
          <w:highlight w:val="none"/>
          <w:lang w:eastAsia="zh-CN"/>
        </w:rPr>
      </w:pPr>
    </w:p>
    <w:p w14:paraId="3892D294">
      <w:pPr>
        <w:spacing w:before="139" w:line="226" w:lineRule="auto"/>
        <w:ind w:left="3826"/>
        <w:outlineLvl w:val="0"/>
        <w:rPr>
          <w:rFonts w:hint="eastAsia" w:ascii="宋体" w:hAnsi="宋体" w:eastAsia="宋体" w:cs="宋体"/>
          <w:color w:val="auto"/>
          <w:sz w:val="43"/>
          <w:szCs w:val="43"/>
          <w:highlight w:val="none"/>
          <w:lang w:eastAsia="zh-CN"/>
        </w:rPr>
      </w:pPr>
      <w:r>
        <w:rPr>
          <w:rFonts w:ascii="宋体" w:hAnsi="宋体" w:eastAsia="宋体" w:cs="宋体"/>
          <w:b/>
          <w:bCs/>
          <w:color w:val="auto"/>
          <w:spacing w:val="-25"/>
          <w:sz w:val="43"/>
          <w:szCs w:val="43"/>
          <w:highlight w:val="none"/>
          <w:lang w:eastAsia="zh-CN"/>
        </w:rPr>
        <w:t>目录</w:t>
      </w:r>
    </w:p>
    <w:p w14:paraId="73A5575F">
      <w:pPr>
        <w:pStyle w:val="4"/>
        <w:spacing w:line="241" w:lineRule="auto"/>
        <w:rPr>
          <w:color w:val="auto"/>
          <w:highlight w:val="none"/>
          <w:lang w:eastAsia="zh-CN"/>
        </w:rPr>
      </w:pPr>
    </w:p>
    <w:p w14:paraId="2915CF06">
      <w:pPr>
        <w:pStyle w:val="4"/>
        <w:spacing w:line="242" w:lineRule="auto"/>
        <w:rPr>
          <w:color w:val="auto"/>
          <w:highlight w:val="none"/>
          <w:lang w:eastAsia="zh-CN"/>
        </w:rPr>
      </w:pPr>
    </w:p>
    <w:p w14:paraId="44B3E83B">
      <w:pPr>
        <w:pStyle w:val="4"/>
        <w:spacing w:line="242" w:lineRule="auto"/>
        <w:rPr>
          <w:color w:val="auto"/>
          <w:highlight w:val="none"/>
          <w:lang w:eastAsia="zh-CN"/>
        </w:rPr>
      </w:pPr>
    </w:p>
    <w:p w14:paraId="44E0EB1C">
      <w:pPr>
        <w:spacing w:before="91" w:line="219" w:lineRule="auto"/>
        <w:ind w:left="3345"/>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（目录自拟）</w:t>
      </w:r>
    </w:p>
    <w:p w14:paraId="03A87C8C">
      <w:pPr>
        <w:spacing w:line="219" w:lineRule="auto"/>
        <w:rPr>
          <w:rFonts w:hint="eastAsia" w:ascii="宋体" w:hAnsi="宋体" w:eastAsia="宋体" w:cs="宋体"/>
          <w:color w:val="auto"/>
          <w:sz w:val="28"/>
          <w:szCs w:val="28"/>
          <w:highlight w:val="none"/>
          <w:lang w:eastAsia="zh-CN"/>
        </w:rPr>
        <w:sectPr>
          <w:footerReference r:id="rId31" w:type="default"/>
          <w:pgSz w:w="11907" w:h="16839"/>
          <w:pgMar w:top="400" w:right="1785" w:bottom="1165" w:left="1785" w:header="0" w:footer="955" w:gutter="0"/>
          <w:cols w:space="720" w:num="1"/>
        </w:sectPr>
      </w:pPr>
    </w:p>
    <w:p w14:paraId="71BEC57F">
      <w:pPr>
        <w:pStyle w:val="4"/>
        <w:spacing w:line="247" w:lineRule="auto"/>
        <w:rPr>
          <w:color w:val="auto"/>
          <w:highlight w:val="none"/>
          <w:lang w:eastAsia="zh-CN"/>
        </w:rPr>
      </w:pPr>
    </w:p>
    <w:p w14:paraId="3EAB93A5">
      <w:pPr>
        <w:pStyle w:val="4"/>
        <w:spacing w:line="247" w:lineRule="auto"/>
        <w:rPr>
          <w:color w:val="auto"/>
          <w:highlight w:val="none"/>
          <w:lang w:eastAsia="zh-CN"/>
        </w:rPr>
      </w:pPr>
    </w:p>
    <w:p w14:paraId="574BFA2E">
      <w:pPr>
        <w:pStyle w:val="4"/>
        <w:spacing w:line="247" w:lineRule="auto"/>
        <w:rPr>
          <w:color w:val="auto"/>
          <w:highlight w:val="none"/>
          <w:lang w:eastAsia="zh-CN"/>
        </w:rPr>
      </w:pPr>
    </w:p>
    <w:p w14:paraId="18C99D5E">
      <w:pPr>
        <w:pStyle w:val="4"/>
        <w:spacing w:line="248" w:lineRule="auto"/>
        <w:rPr>
          <w:color w:val="auto"/>
          <w:highlight w:val="none"/>
          <w:lang w:eastAsia="zh-CN"/>
        </w:rPr>
      </w:pPr>
    </w:p>
    <w:p w14:paraId="09A6CCC9">
      <w:pPr>
        <w:spacing w:before="78"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一、响应函格式</w:t>
      </w:r>
    </w:p>
    <w:p w14:paraId="5F0ADFE2">
      <w:pPr>
        <w:pStyle w:val="4"/>
        <w:spacing w:line="283" w:lineRule="auto"/>
        <w:rPr>
          <w:color w:val="auto"/>
          <w:highlight w:val="none"/>
          <w:lang w:eastAsia="zh-CN"/>
        </w:rPr>
      </w:pPr>
    </w:p>
    <w:p w14:paraId="3F3BC907">
      <w:pPr>
        <w:pStyle w:val="4"/>
        <w:spacing w:line="284" w:lineRule="auto"/>
        <w:rPr>
          <w:color w:val="auto"/>
          <w:highlight w:val="none"/>
          <w:lang w:eastAsia="zh-CN"/>
        </w:rPr>
      </w:pPr>
    </w:p>
    <w:p w14:paraId="739BE8E8">
      <w:pPr>
        <w:spacing w:before="78" w:line="221" w:lineRule="auto"/>
        <w:ind w:left="3833"/>
        <w:rPr>
          <w:rFonts w:hint="eastAsia" w:ascii="宋体" w:hAnsi="宋体" w:eastAsia="宋体" w:cs="宋体"/>
          <w:color w:val="auto"/>
          <w:sz w:val="24"/>
          <w:szCs w:val="24"/>
          <w:highlight w:val="none"/>
          <w:lang w:eastAsia="zh-CN"/>
        </w:rPr>
      </w:pPr>
      <w:r>
        <w:rPr>
          <w:rFonts w:ascii="宋体" w:hAnsi="宋体" w:eastAsia="宋体" w:cs="宋体"/>
          <w:b/>
          <w:bCs/>
          <w:color w:val="auto"/>
          <w:spacing w:val="-9"/>
          <w:sz w:val="24"/>
          <w:szCs w:val="24"/>
          <w:highlight w:val="none"/>
          <w:lang w:eastAsia="zh-CN"/>
        </w:rPr>
        <w:t>响应函</w:t>
      </w:r>
    </w:p>
    <w:p w14:paraId="3F43048B">
      <w:pPr>
        <w:pStyle w:val="4"/>
        <w:spacing w:line="282" w:lineRule="auto"/>
        <w:rPr>
          <w:color w:val="auto"/>
          <w:highlight w:val="none"/>
          <w:lang w:eastAsia="zh-CN"/>
        </w:rPr>
      </w:pPr>
    </w:p>
    <w:p w14:paraId="09121082">
      <w:pPr>
        <w:pStyle w:val="4"/>
        <w:spacing w:line="282" w:lineRule="auto"/>
        <w:rPr>
          <w:color w:val="auto"/>
          <w:highlight w:val="none"/>
          <w:lang w:eastAsia="zh-CN"/>
        </w:rPr>
      </w:pPr>
    </w:p>
    <w:p w14:paraId="150FEDB2">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致</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采购人名称）</w:t>
      </w:r>
    </w:p>
    <w:p w14:paraId="1F1E8E6C">
      <w:pPr>
        <w:spacing w:before="183" w:line="359" w:lineRule="auto"/>
        <w:ind w:left="22" w:right="7" w:firstLine="56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根据贵方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项目名称）编号</w:t>
      </w:r>
      <w:r>
        <w:rPr>
          <w:rFonts w:ascii="宋体" w:hAnsi="宋体" w:eastAsia="宋体" w:cs="宋体"/>
          <w:color w:val="auto"/>
          <w:spacing w:val="-2"/>
          <w:sz w:val="24"/>
          <w:szCs w:val="24"/>
          <w:highlight w:val="none"/>
          <w:lang w:eastAsia="zh-CN"/>
        </w:rPr>
        <w:t>为____________的竞争性磋商文件要</w:t>
      </w:r>
      <w:r>
        <w:rPr>
          <w:rFonts w:ascii="宋体" w:hAnsi="宋体" w:eastAsia="宋体" w:cs="宋体"/>
          <w:color w:val="auto"/>
          <w:spacing w:val="-3"/>
          <w:sz w:val="24"/>
          <w:szCs w:val="24"/>
          <w:highlight w:val="none"/>
          <w:lang w:eastAsia="zh-CN"/>
        </w:rPr>
        <w:t>求，签字代表_________（全名、职务）经正式授权并代表_________（供应商名称、地址）提交包含响应文件资格证明资料电子版本一份。</w:t>
      </w:r>
    </w:p>
    <w:p w14:paraId="724A8705">
      <w:pPr>
        <w:spacing w:before="1" w:line="218" w:lineRule="auto"/>
        <w:ind w:left="58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据此函，签字代表宣布同意并郑重承诺如下：</w:t>
      </w:r>
    </w:p>
    <w:p w14:paraId="302AB717">
      <w:pPr>
        <w:spacing w:before="184" w:line="288" w:lineRule="auto"/>
        <w:ind w:left="26" w:right="41" w:firstLine="5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1、我方递交的响应文件中所有的资料均为真实的、准确的，无任何虚假内容。若存在有虚假内容，我方愿意承担法律责任。</w:t>
      </w:r>
    </w:p>
    <w:p w14:paraId="71BEB2F6">
      <w:pPr>
        <w:spacing w:before="181" w:line="313" w:lineRule="auto"/>
        <w:ind w:left="22" w:right="8" w:firstLine="57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2、我方已详细审查全部竞争性磋商文件，包括修改文件（如有的话</w:t>
      </w:r>
      <w:r>
        <w:rPr>
          <w:rFonts w:ascii="宋体" w:hAnsi="宋体" w:eastAsia="宋体" w:cs="宋体"/>
          <w:color w:val="auto"/>
          <w:spacing w:val="-3"/>
          <w:sz w:val="24"/>
          <w:szCs w:val="24"/>
          <w:highlight w:val="none"/>
          <w:lang w:eastAsia="zh-CN"/>
        </w:rPr>
        <w:t>）以及全部参考资料和有关附件。我们完全理解并同意放弃对这方面有不明白及误解的</w:t>
      </w:r>
      <w:r>
        <w:rPr>
          <w:rFonts w:ascii="宋体" w:hAnsi="宋体" w:eastAsia="宋体" w:cs="宋体"/>
          <w:color w:val="auto"/>
          <w:spacing w:val="-11"/>
          <w:sz w:val="24"/>
          <w:szCs w:val="24"/>
          <w:highlight w:val="none"/>
          <w:lang w:eastAsia="zh-CN"/>
        </w:rPr>
        <w:t>权利。</w:t>
      </w:r>
    </w:p>
    <w:p w14:paraId="3BE47DC1">
      <w:pPr>
        <w:spacing w:before="183" w:line="324" w:lineRule="auto"/>
        <w:ind w:left="23" w:right="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3、若成交，我方将按照竞争性磋商文件的具体规定</w:t>
      </w:r>
      <w:r>
        <w:rPr>
          <w:rFonts w:ascii="宋体" w:hAnsi="宋体" w:eastAsia="宋体" w:cs="宋体"/>
          <w:color w:val="auto"/>
          <w:sz w:val="24"/>
          <w:szCs w:val="24"/>
          <w:highlight w:val="none"/>
          <w:lang w:eastAsia="zh-CN"/>
        </w:rPr>
        <w:t>与采购人签订供货安装</w:t>
      </w:r>
      <w:r>
        <w:rPr>
          <w:rFonts w:ascii="宋体" w:hAnsi="宋体" w:eastAsia="宋体" w:cs="宋体"/>
          <w:color w:val="auto"/>
          <w:spacing w:val="-3"/>
          <w:sz w:val="24"/>
          <w:szCs w:val="24"/>
          <w:highlight w:val="none"/>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7B92EA7">
      <w:pPr>
        <w:spacing w:before="182" w:line="324" w:lineRule="auto"/>
        <w:ind w:left="22" w:right="4"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4、我方保证，严格遵守《中华人民共和国政</w:t>
      </w:r>
      <w:r>
        <w:rPr>
          <w:rFonts w:ascii="宋体" w:hAnsi="宋体" w:eastAsia="宋体" w:cs="宋体"/>
          <w:color w:val="auto"/>
          <w:sz w:val="24"/>
          <w:szCs w:val="24"/>
          <w:highlight w:val="none"/>
          <w:lang w:eastAsia="zh-CN"/>
        </w:rPr>
        <w:t>府采购法》《中华人民共和国</w:t>
      </w:r>
      <w:r>
        <w:rPr>
          <w:rFonts w:ascii="宋体" w:hAnsi="宋体" w:eastAsia="宋体" w:cs="宋体"/>
          <w:color w:val="auto"/>
          <w:spacing w:val="1"/>
          <w:sz w:val="24"/>
          <w:szCs w:val="24"/>
          <w:highlight w:val="none"/>
          <w:lang w:eastAsia="zh-CN"/>
        </w:rPr>
        <w:t>政府采购法实施条例》《政府采购竞争性磋商采购方式管</w:t>
      </w:r>
      <w:r>
        <w:rPr>
          <w:rFonts w:ascii="宋体" w:hAnsi="宋体" w:eastAsia="宋体" w:cs="宋体"/>
          <w:color w:val="auto"/>
          <w:sz w:val="24"/>
          <w:szCs w:val="24"/>
          <w:highlight w:val="none"/>
          <w:lang w:eastAsia="zh-CN"/>
        </w:rPr>
        <w:t>理暂行办法》 及其他</w:t>
      </w:r>
      <w:r>
        <w:rPr>
          <w:rFonts w:ascii="宋体" w:hAnsi="宋体" w:eastAsia="宋体" w:cs="宋体"/>
          <w:color w:val="auto"/>
          <w:spacing w:val="-3"/>
          <w:sz w:val="24"/>
          <w:szCs w:val="24"/>
          <w:highlight w:val="none"/>
          <w:lang w:eastAsia="zh-CN"/>
        </w:rPr>
        <w:t>相关法律法规的规定，若有违反上述法律法规的行为，愿意接受处罚并承担相应</w:t>
      </w:r>
      <w:r>
        <w:rPr>
          <w:rFonts w:ascii="宋体" w:hAnsi="宋体" w:eastAsia="宋体" w:cs="宋体"/>
          <w:color w:val="auto"/>
          <w:spacing w:val="-8"/>
          <w:sz w:val="24"/>
          <w:szCs w:val="24"/>
          <w:highlight w:val="none"/>
          <w:lang w:eastAsia="zh-CN"/>
        </w:rPr>
        <w:t>的法律责任。</w:t>
      </w:r>
    </w:p>
    <w:p w14:paraId="263F98D5">
      <w:pPr>
        <w:spacing w:before="183" w:line="219" w:lineRule="auto"/>
        <w:ind w:left="50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5、本承诺将成为合同不可分割的一部分，与合同具有同等的</w:t>
      </w:r>
      <w:r>
        <w:rPr>
          <w:rFonts w:ascii="宋体" w:hAnsi="宋体" w:eastAsia="宋体" w:cs="宋体"/>
          <w:color w:val="auto"/>
          <w:spacing w:val="-4"/>
          <w:sz w:val="24"/>
          <w:szCs w:val="24"/>
          <w:highlight w:val="none"/>
          <w:lang w:eastAsia="zh-CN"/>
        </w:rPr>
        <w:t>法律效力。</w:t>
      </w:r>
    </w:p>
    <w:p w14:paraId="70D6E6E3">
      <w:pPr>
        <w:pStyle w:val="4"/>
        <w:spacing w:line="283" w:lineRule="auto"/>
        <w:rPr>
          <w:color w:val="auto"/>
          <w:highlight w:val="none"/>
          <w:lang w:eastAsia="zh-CN"/>
        </w:rPr>
      </w:pPr>
    </w:p>
    <w:p w14:paraId="7F64858D">
      <w:pPr>
        <w:pStyle w:val="4"/>
        <w:spacing w:line="284" w:lineRule="auto"/>
        <w:rPr>
          <w:color w:val="auto"/>
          <w:highlight w:val="none"/>
          <w:lang w:eastAsia="zh-CN"/>
        </w:rPr>
      </w:pPr>
    </w:p>
    <w:p w14:paraId="4E64726D">
      <w:pPr>
        <w:spacing w:before="79" w:line="219" w:lineRule="auto"/>
        <w:ind w:left="120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供应商名称（公章</w:t>
      </w:r>
      <w:r>
        <w:rPr>
          <w:rFonts w:ascii="宋体" w:hAnsi="宋体" w:eastAsia="宋体" w:cs="宋体"/>
          <w:color w:val="auto"/>
          <w:sz w:val="24"/>
          <w:szCs w:val="24"/>
          <w:highlight w:val="none"/>
          <w:lang w:eastAsia="zh-CN"/>
        </w:rPr>
        <w:t>）：</w:t>
      </w:r>
    </w:p>
    <w:p w14:paraId="7E869157">
      <w:pPr>
        <w:spacing w:before="181" w:line="219" w:lineRule="auto"/>
        <w:ind w:left="121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法定代表人或负责人或被授权人签名（或盖章</w:t>
      </w:r>
      <w:r>
        <w:rPr>
          <w:rFonts w:ascii="宋体" w:hAnsi="宋体" w:eastAsia="宋体" w:cs="宋体"/>
          <w:color w:val="auto"/>
          <w:spacing w:val="5"/>
          <w:sz w:val="24"/>
          <w:szCs w:val="24"/>
          <w:highlight w:val="none"/>
          <w:lang w:eastAsia="zh-CN"/>
        </w:rPr>
        <w:t>）：</w:t>
      </w:r>
    </w:p>
    <w:p w14:paraId="0B82BD54">
      <w:pPr>
        <w:spacing w:before="183" w:line="220" w:lineRule="auto"/>
        <w:ind w:left="12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1A609C5">
      <w:pPr>
        <w:spacing w:line="220" w:lineRule="auto"/>
        <w:rPr>
          <w:rFonts w:hint="eastAsia" w:ascii="宋体" w:hAnsi="宋体" w:eastAsia="宋体" w:cs="宋体"/>
          <w:color w:val="auto"/>
          <w:sz w:val="24"/>
          <w:szCs w:val="24"/>
          <w:highlight w:val="none"/>
          <w:lang w:eastAsia="zh-CN"/>
        </w:rPr>
        <w:sectPr>
          <w:footerReference r:id="rId32" w:type="default"/>
          <w:pgSz w:w="11907" w:h="16839"/>
          <w:pgMar w:top="400" w:right="1785" w:bottom="1165" w:left="1785" w:header="0" w:footer="955" w:gutter="0"/>
          <w:cols w:space="720" w:num="1"/>
        </w:sectPr>
      </w:pPr>
    </w:p>
    <w:p w14:paraId="49D1A4A1">
      <w:pPr>
        <w:pStyle w:val="4"/>
        <w:spacing w:line="247" w:lineRule="auto"/>
        <w:rPr>
          <w:color w:val="auto"/>
          <w:highlight w:val="none"/>
          <w:lang w:eastAsia="zh-CN"/>
        </w:rPr>
      </w:pPr>
    </w:p>
    <w:p w14:paraId="0AA59B12">
      <w:pPr>
        <w:pStyle w:val="4"/>
        <w:spacing w:line="247" w:lineRule="auto"/>
        <w:rPr>
          <w:color w:val="auto"/>
          <w:highlight w:val="none"/>
          <w:lang w:eastAsia="zh-CN"/>
        </w:rPr>
      </w:pPr>
    </w:p>
    <w:p w14:paraId="0E3AA835">
      <w:pPr>
        <w:pStyle w:val="4"/>
        <w:spacing w:line="247" w:lineRule="auto"/>
        <w:rPr>
          <w:color w:val="auto"/>
          <w:highlight w:val="none"/>
          <w:lang w:eastAsia="zh-CN"/>
        </w:rPr>
      </w:pPr>
    </w:p>
    <w:p w14:paraId="7B53A23D">
      <w:pPr>
        <w:pStyle w:val="4"/>
        <w:spacing w:line="248" w:lineRule="auto"/>
        <w:rPr>
          <w:color w:val="auto"/>
          <w:highlight w:val="none"/>
          <w:lang w:eastAsia="zh-CN"/>
        </w:rPr>
      </w:pPr>
    </w:p>
    <w:p w14:paraId="5283E5B6">
      <w:pPr>
        <w:spacing w:before="78" w:line="219"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二、法定代表人或负责人授权委托书格式：</w:t>
      </w:r>
    </w:p>
    <w:p w14:paraId="29105228">
      <w:pPr>
        <w:pStyle w:val="4"/>
        <w:spacing w:line="283" w:lineRule="auto"/>
        <w:rPr>
          <w:color w:val="auto"/>
          <w:highlight w:val="none"/>
          <w:lang w:eastAsia="zh-CN"/>
        </w:rPr>
      </w:pPr>
    </w:p>
    <w:p w14:paraId="722C969B">
      <w:pPr>
        <w:pStyle w:val="4"/>
        <w:spacing w:line="284" w:lineRule="auto"/>
        <w:rPr>
          <w:color w:val="auto"/>
          <w:highlight w:val="none"/>
          <w:lang w:eastAsia="zh-CN"/>
        </w:rPr>
      </w:pPr>
    </w:p>
    <w:p w14:paraId="339A9C7D">
      <w:pPr>
        <w:spacing w:before="78" w:line="219" w:lineRule="auto"/>
        <w:ind w:left="251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法定代表人或负责人授权委托书</w:t>
      </w:r>
    </w:p>
    <w:p w14:paraId="4D723BB4">
      <w:pPr>
        <w:pStyle w:val="4"/>
        <w:spacing w:line="283" w:lineRule="auto"/>
        <w:rPr>
          <w:color w:val="auto"/>
          <w:highlight w:val="none"/>
          <w:lang w:eastAsia="zh-CN"/>
        </w:rPr>
      </w:pPr>
    </w:p>
    <w:p w14:paraId="32694F7E">
      <w:pPr>
        <w:pStyle w:val="4"/>
        <w:spacing w:line="284" w:lineRule="auto"/>
        <w:rPr>
          <w:color w:val="auto"/>
          <w:highlight w:val="none"/>
          <w:lang w:eastAsia="zh-CN"/>
        </w:rPr>
      </w:pPr>
    </w:p>
    <w:p w14:paraId="0D1B6C38">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致（采购人）</w:t>
      </w:r>
    </w:p>
    <w:p w14:paraId="701352D8">
      <w:pPr>
        <w:spacing w:before="184" w:line="359" w:lineRule="auto"/>
        <w:ind w:left="22" w:right="8" w:firstLine="71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Pr>
          <w:rFonts w:ascii="宋体" w:hAnsi="宋体" w:eastAsia="宋体" w:cs="宋体"/>
          <w:color w:val="auto"/>
          <w:spacing w:val="-11"/>
          <w:sz w:val="24"/>
          <w:szCs w:val="24"/>
          <w:highlight w:val="none"/>
          <w:lang w:eastAsia="zh-CN"/>
        </w:rPr>
        <w:t>责任。</w:t>
      </w:r>
    </w:p>
    <w:p w14:paraId="305E12A5">
      <w:pPr>
        <w:spacing w:line="359" w:lineRule="auto"/>
        <w:ind w:left="52" w:right="11" w:firstLine="44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在撤销授权的书面通知以前，本授权书一直有效。被授权人在授权书有</w:t>
      </w:r>
      <w:r>
        <w:rPr>
          <w:rFonts w:ascii="宋体" w:hAnsi="宋体" w:eastAsia="宋体" w:cs="宋体"/>
          <w:color w:val="auto"/>
          <w:spacing w:val="-4"/>
          <w:sz w:val="24"/>
          <w:szCs w:val="24"/>
          <w:highlight w:val="none"/>
          <w:lang w:eastAsia="zh-CN"/>
        </w:rPr>
        <w:t>效期</w:t>
      </w:r>
      <w:r>
        <w:rPr>
          <w:rFonts w:ascii="宋体" w:hAnsi="宋体" w:eastAsia="宋体" w:cs="宋体"/>
          <w:color w:val="auto"/>
          <w:spacing w:val="-5"/>
          <w:sz w:val="24"/>
          <w:szCs w:val="24"/>
          <w:highlight w:val="none"/>
          <w:lang w:eastAsia="zh-CN"/>
        </w:rPr>
        <w:t>内签署的所有文件不因授权的撤销而失效。</w:t>
      </w:r>
    </w:p>
    <w:p w14:paraId="23FE0641">
      <w:pPr>
        <w:spacing w:before="1"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被授权人无转委托权，特此委托。</w:t>
      </w:r>
    </w:p>
    <w:p w14:paraId="6342BBEF">
      <w:pPr>
        <w:pStyle w:val="4"/>
        <w:spacing w:line="283" w:lineRule="auto"/>
        <w:rPr>
          <w:color w:val="auto"/>
          <w:highlight w:val="none"/>
          <w:lang w:eastAsia="zh-CN"/>
        </w:rPr>
      </w:pPr>
    </w:p>
    <w:p w14:paraId="1230B53D">
      <w:pPr>
        <w:pStyle w:val="4"/>
        <w:spacing w:line="283" w:lineRule="auto"/>
        <w:rPr>
          <w:color w:val="auto"/>
          <w:highlight w:val="none"/>
          <w:lang w:eastAsia="zh-CN"/>
        </w:rPr>
      </w:pPr>
    </w:p>
    <w:p w14:paraId="71A5B0D6">
      <w:pPr>
        <w:spacing w:before="78" w:line="219"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法定代表人或负责人签名（或盖章</w:t>
      </w:r>
      <w:r>
        <w:rPr>
          <w:rFonts w:ascii="宋体" w:hAnsi="宋体" w:eastAsia="宋体" w:cs="宋体"/>
          <w:color w:val="auto"/>
          <w:spacing w:val="3"/>
          <w:sz w:val="24"/>
          <w:szCs w:val="24"/>
          <w:highlight w:val="none"/>
          <w:lang w:eastAsia="zh-CN"/>
        </w:rPr>
        <w:t>）：</w:t>
      </w:r>
    </w:p>
    <w:p w14:paraId="7C7DED1C">
      <w:pPr>
        <w:spacing w:before="181" w:line="219" w:lineRule="auto"/>
        <w:ind w:left="26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被授权人签名（或盖章</w:t>
      </w:r>
      <w:r>
        <w:rPr>
          <w:rFonts w:ascii="宋体" w:hAnsi="宋体" w:eastAsia="宋体" w:cs="宋体"/>
          <w:color w:val="auto"/>
          <w:sz w:val="24"/>
          <w:szCs w:val="24"/>
          <w:highlight w:val="none"/>
          <w:lang w:eastAsia="zh-CN"/>
        </w:rPr>
        <w:t>）：</w:t>
      </w:r>
    </w:p>
    <w:p w14:paraId="05FE569E">
      <w:pPr>
        <w:spacing w:before="183" w:line="220"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职务：</w:t>
      </w:r>
    </w:p>
    <w:p w14:paraId="094DA03A">
      <w:pPr>
        <w:spacing w:before="183" w:line="222" w:lineRule="auto"/>
        <w:ind w:left="269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联系电话：</w:t>
      </w:r>
    </w:p>
    <w:p w14:paraId="020886B9">
      <w:pPr>
        <w:pStyle w:val="4"/>
        <w:spacing w:line="281" w:lineRule="auto"/>
        <w:rPr>
          <w:color w:val="auto"/>
          <w:highlight w:val="none"/>
          <w:lang w:eastAsia="zh-CN"/>
        </w:rPr>
      </w:pPr>
    </w:p>
    <w:p w14:paraId="1C251CC9">
      <w:pPr>
        <w:pStyle w:val="4"/>
        <w:spacing w:line="282" w:lineRule="auto"/>
        <w:rPr>
          <w:color w:val="auto"/>
          <w:highlight w:val="none"/>
          <w:lang w:eastAsia="zh-CN"/>
        </w:rPr>
      </w:pPr>
    </w:p>
    <w:p w14:paraId="56CDF9A0">
      <w:pPr>
        <w:spacing w:before="78"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法定代表人或负责人、被授权人身份证复印件</w:t>
      </w:r>
    </w:p>
    <w:p w14:paraId="36EE5F38">
      <w:pPr>
        <w:pStyle w:val="4"/>
        <w:spacing w:line="257" w:lineRule="auto"/>
        <w:rPr>
          <w:color w:val="auto"/>
          <w:highlight w:val="none"/>
          <w:lang w:eastAsia="zh-CN"/>
        </w:rPr>
      </w:pPr>
    </w:p>
    <w:p w14:paraId="71C7B6FD">
      <w:pPr>
        <w:pStyle w:val="4"/>
        <w:spacing w:line="257" w:lineRule="auto"/>
        <w:rPr>
          <w:color w:val="auto"/>
          <w:highlight w:val="none"/>
          <w:lang w:eastAsia="zh-CN"/>
        </w:rPr>
      </w:pPr>
    </w:p>
    <w:p w14:paraId="15C40B56">
      <w:pPr>
        <w:pStyle w:val="4"/>
        <w:spacing w:line="257" w:lineRule="auto"/>
        <w:rPr>
          <w:color w:val="auto"/>
          <w:highlight w:val="none"/>
          <w:lang w:eastAsia="zh-CN"/>
        </w:rPr>
      </w:pPr>
    </w:p>
    <w:p w14:paraId="1CF3ACCC">
      <w:pPr>
        <w:pStyle w:val="4"/>
        <w:spacing w:line="258" w:lineRule="auto"/>
        <w:rPr>
          <w:color w:val="auto"/>
          <w:highlight w:val="none"/>
          <w:lang w:eastAsia="zh-CN"/>
        </w:rPr>
      </w:pPr>
    </w:p>
    <w:p w14:paraId="4B38DDAF">
      <w:pPr>
        <w:spacing w:before="78" w:line="219" w:lineRule="auto"/>
        <w:ind w:left="547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供应商公章：</w:t>
      </w:r>
    </w:p>
    <w:p w14:paraId="5F9D58AA">
      <w:pPr>
        <w:spacing w:before="183" w:line="220" w:lineRule="auto"/>
        <w:ind w:left="534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25F66A6">
      <w:pPr>
        <w:spacing w:line="220" w:lineRule="auto"/>
        <w:rPr>
          <w:rFonts w:hint="eastAsia" w:ascii="宋体" w:hAnsi="宋体" w:eastAsia="宋体" w:cs="宋体"/>
          <w:color w:val="auto"/>
          <w:sz w:val="24"/>
          <w:szCs w:val="24"/>
          <w:highlight w:val="none"/>
          <w:lang w:eastAsia="zh-CN"/>
        </w:rPr>
        <w:sectPr>
          <w:footerReference r:id="rId33" w:type="default"/>
          <w:pgSz w:w="11907" w:h="16839"/>
          <w:pgMar w:top="400" w:right="1785" w:bottom="1165" w:left="1785" w:header="0" w:footer="955" w:gutter="0"/>
          <w:cols w:space="720" w:num="1"/>
        </w:sectPr>
      </w:pPr>
    </w:p>
    <w:p w14:paraId="10F1AF92">
      <w:pPr>
        <w:pStyle w:val="4"/>
        <w:spacing w:line="247" w:lineRule="auto"/>
        <w:rPr>
          <w:color w:val="auto"/>
          <w:highlight w:val="none"/>
          <w:lang w:eastAsia="zh-CN"/>
        </w:rPr>
      </w:pPr>
    </w:p>
    <w:p w14:paraId="22E92F89">
      <w:pPr>
        <w:pStyle w:val="4"/>
        <w:spacing w:line="247" w:lineRule="auto"/>
        <w:rPr>
          <w:color w:val="auto"/>
          <w:highlight w:val="none"/>
          <w:lang w:eastAsia="zh-CN"/>
        </w:rPr>
      </w:pPr>
    </w:p>
    <w:p w14:paraId="66D156C9">
      <w:pPr>
        <w:pStyle w:val="4"/>
        <w:spacing w:line="247" w:lineRule="auto"/>
        <w:rPr>
          <w:color w:val="auto"/>
          <w:highlight w:val="none"/>
          <w:lang w:eastAsia="zh-CN"/>
        </w:rPr>
      </w:pPr>
    </w:p>
    <w:p w14:paraId="07FB49D2">
      <w:pPr>
        <w:pStyle w:val="4"/>
        <w:spacing w:line="248" w:lineRule="auto"/>
        <w:rPr>
          <w:color w:val="auto"/>
          <w:highlight w:val="none"/>
          <w:lang w:eastAsia="zh-CN"/>
        </w:rPr>
      </w:pPr>
    </w:p>
    <w:p w14:paraId="4E4BA6E0">
      <w:pPr>
        <w:spacing w:before="78" w:line="218" w:lineRule="auto"/>
        <w:ind w:left="23"/>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三、</w:t>
      </w:r>
      <w:r>
        <w:rPr>
          <w:rFonts w:ascii="宋体" w:hAnsi="宋体" w:eastAsia="宋体" w:cs="宋体"/>
          <w:b/>
          <w:bCs/>
          <w:color w:val="auto"/>
          <w:spacing w:val="-5"/>
          <w:sz w:val="24"/>
          <w:szCs w:val="24"/>
          <w:highlight w:val="none"/>
        </w:rPr>
        <w:t>报价一览表格式：</w:t>
      </w:r>
    </w:p>
    <w:p w14:paraId="474DB1F2">
      <w:pPr>
        <w:spacing w:line="151" w:lineRule="exact"/>
        <w:rPr>
          <w:color w:val="auto"/>
          <w:highlight w:val="none"/>
        </w:rPr>
      </w:pPr>
    </w:p>
    <w:tbl>
      <w:tblPr>
        <w:tblStyle w:val="14"/>
        <w:tblW w:w="948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7754"/>
      </w:tblGrid>
      <w:tr w14:paraId="6FCF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0AB07133">
            <w:pPr>
              <w:pStyle w:val="15"/>
              <w:spacing w:before="251" w:line="221" w:lineRule="auto"/>
              <w:ind w:left="431"/>
              <w:rPr>
                <w:rFonts w:hint="eastAsia"/>
                <w:color w:val="auto"/>
                <w:sz w:val="22"/>
                <w:szCs w:val="22"/>
                <w:highlight w:val="none"/>
              </w:rPr>
            </w:pPr>
            <w:r>
              <w:rPr>
                <w:color w:val="auto"/>
                <w:spacing w:val="-4"/>
                <w:sz w:val="22"/>
                <w:szCs w:val="22"/>
                <w:highlight w:val="none"/>
              </w:rPr>
              <w:t>项目名称</w:t>
            </w:r>
          </w:p>
        </w:tc>
        <w:tc>
          <w:tcPr>
            <w:tcW w:w="7754" w:type="dxa"/>
          </w:tcPr>
          <w:p w14:paraId="2DF374AA">
            <w:pPr>
              <w:rPr>
                <w:color w:val="auto"/>
                <w:highlight w:val="none"/>
              </w:rPr>
            </w:pPr>
          </w:p>
        </w:tc>
      </w:tr>
      <w:tr w14:paraId="33A2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29" w:type="dxa"/>
          </w:tcPr>
          <w:p w14:paraId="03BC0AD0">
            <w:pPr>
              <w:pStyle w:val="15"/>
              <w:spacing w:before="242" w:line="220" w:lineRule="auto"/>
              <w:ind w:left="431"/>
              <w:rPr>
                <w:rFonts w:hint="eastAsia"/>
                <w:color w:val="auto"/>
                <w:sz w:val="22"/>
                <w:szCs w:val="22"/>
                <w:highlight w:val="none"/>
              </w:rPr>
            </w:pPr>
            <w:r>
              <w:rPr>
                <w:color w:val="auto"/>
                <w:spacing w:val="-5"/>
                <w:sz w:val="22"/>
                <w:szCs w:val="22"/>
                <w:highlight w:val="none"/>
              </w:rPr>
              <w:t>项目编号</w:t>
            </w:r>
          </w:p>
        </w:tc>
        <w:tc>
          <w:tcPr>
            <w:tcW w:w="7754" w:type="dxa"/>
          </w:tcPr>
          <w:p w14:paraId="5FF77725">
            <w:pPr>
              <w:rPr>
                <w:color w:val="auto"/>
                <w:highlight w:val="none"/>
              </w:rPr>
            </w:pPr>
          </w:p>
        </w:tc>
      </w:tr>
      <w:tr w14:paraId="39A0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29" w:type="dxa"/>
          </w:tcPr>
          <w:p w14:paraId="0594A629">
            <w:pPr>
              <w:pStyle w:val="15"/>
              <w:spacing w:before="247" w:line="221" w:lineRule="auto"/>
              <w:ind w:left="428"/>
              <w:rPr>
                <w:rFonts w:hint="eastAsia"/>
                <w:color w:val="auto"/>
                <w:sz w:val="22"/>
                <w:szCs w:val="22"/>
                <w:highlight w:val="none"/>
              </w:rPr>
            </w:pPr>
            <w:r>
              <w:rPr>
                <w:color w:val="auto"/>
                <w:spacing w:val="-4"/>
                <w:sz w:val="22"/>
                <w:szCs w:val="22"/>
                <w:highlight w:val="none"/>
              </w:rPr>
              <w:t>投标范围</w:t>
            </w:r>
          </w:p>
        </w:tc>
        <w:tc>
          <w:tcPr>
            <w:tcW w:w="7754" w:type="dxa"/>
          </w:tcPr>
          <w:p w14:paraId="32B73608">
            <w:pPr>
              <w:rPr>
                <w:color w:val="auto"/>
                <w:highlight w:val="none"/>
              </w:rPr>
            </w:pPr>
          </w:p>
        </w:tc>
      </w:tr>
      <w:tr w14:paraId="04FA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29" w:type="dxa"/>
          </w:tcPr>
          <w:p w14:paraId="6253439C">
            <w:pPr>
              <w:pStyle w:val="15"/>
              <w:spacing w:before="216" w:line="221" w:lineRule="auto"/>
              <w:ind w:left="428"/>
              <w:rPr>
                <w:rFonts w:hint="eastAsia"/>
                <w:color w:val="auto"/>
                <w:sz w:val="22"/>
                <w:szCs w:val="22"/>
                <w:highlight w:val="none"/>
              </w:rPr>
            </w:pPr>
            <w:r>
              <w:rPr>
                <w:color w:val="auto"/>
                <w:spacing w:val="-7"/>
                <w:sz w:val="22"/>
                <w:szCs w:val="22"/>
                <w:highlight w:val="none"/>
              </w:rPr>
              <w:t>投</w:t>
            </w:r>
            <w:r>
              <w:rPr>
                <w:color w:val="auto"/>
                <w:spacing w:val="10"/>
                <w:sz w:val="22"/>
                <w:szCs w:val="22"/>
                <w:highlight w:val="none"/>
              </w:rPr>
              <w:t xml:space="preserve"> </w:t>
            </w:r>
            <w:r>
              <w:rPr>
                <w:color w:val="auto"/>
                <w:spacing w:val="-7"/>
                <w:sz w:val="22"/>
                <w:szCs w:val="22"/>
                <w:highlight w:val="none"/>
              </w:rPr>
              <w:t>标</w:t>
            </w:r>
            <w:r>
              <w:rPr>
                <w:color w:val="auto"/>
                <w:spacing w:val="11"/>
                <w:sz w:val="22"/>
                <w:szCs w:val="22"/>
                <w:highlight w:val="none"/>
              </w:rPr>
              <w:t xml:space="preserve"> </w:t>
            </w:r>
            <w:r>
              <w:rPr>
                <w:color w:val="auto"/>
                <w:spacing w:val="-7"/>
                <w:sz w:val="22"/>
                <w:szCs w:val="22"/>
                <w:highlight w:val="none"/>
              </w:rPr>
              <w:t>人</w:t>
            </w:r>
          </w:p>
        </w:tc>
        <w:tc>
          <w:tcPr>
            <w:tcW w:w="7754" w:type="dxa"/>
          </w:tcPr>
          <w:p w14:paraId="2F55ADD6">
            <w:pPr>
              <w:rPr>
                <w:color w:val="auto"/>
                <w:highlight w:val="none"/>
              </w:rPr>
            </w:pPr>
          </w:p>
        </w:tc>
      </w:tr>
      <w:tr w14:paraId="3581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29" w:type="dxa"/>
          </w:tcPr>
          <w:p w14:paraId="2026DE67">
            <w:pPr>
              <w:spacing w:line="302" w:lineRule="auto"/>
              <w:rPr>
                <w:color w:val="auto"/>
                <w:highlight w:val="none"/>
              </w:rPr>
            </w:pPr>
          </w:p>
          <w:p w14:paraId="0E2ED7CF">
            <w:pPr>
              <w:spacing w:line="302" w:lineRule="auto"/>
              <w:rPr>
                <w:color w:val="auto"/>
                <w:highlight w:val="none"/>
              </w:rPr>
            </w:pPr>
          </w:p>
          <w:p w14:paraId="3619D121">
            <w:pPr>
              <w:pStyle w:val="15"/>
              <w:spacing w:before="72" w:line="219" w:lineRule="auto"/>
              <w:ind w:left="428"/>
              <w:rPr>
                <w:rFonts w:hint="eastAsia"/>
                <w:color w:val="auto"/>
                <w:sz w:val="22"/>
                <w:szCs w:val="22"/>
                <w:highlight w:val="none"/>
              </w:rPr>
            </w:pPr>
            <w:r>
              <w:rPr>
                <w:color w:val="auto"/>
                <w:spacing w:val="-4"/>
                <w:sz w:val="22"/>
                <w:szCs w:val="22"/>
                <w:highlight w:val="none"/>
              </w:rPr>
              <w:t>投标报价</w:t>
            </w:r>
          </w:p>
        </w:tc>
        <w:tc>
          <w:tcPr>
            <w:tcW w:w="7754" w:type="dxa"/>
          </w:tcPr>
          <w:p w14:paraId="1778A9EB">
            <w:pPr>
              <w:pStyle w:val="15"/>
              <w:spacing w:before="284" w:line="221" w:lineRule="auto"/>
              <w:ind w:left="120"/>
              <w:rPr>
                <w:rFonts w:hint="eastAsia"/>
                <w:color w:val="auto"/>
                <w:sz w:val="22"/>
                <w:szCs w:val="22"/>
                <w:highlight w:val="none"/>
              </w:rPr>
            </w:pPr>
            <w:r>
              <w:rPr>
                <w:color w:val="auto"/>
                <w:spacing w:val="-5"/>
                <w:sz w:val="22"/>
                <w:szCs w:val="22"/>
                <w:highlight w:val="none"/>
              </w:rPr>
              <w:t>大写 ：</w:t>
            </w:r>
          </w:p>
          <w:p w14:paraId="0B1B686D">
            <w:pPr>
              <w:pStyle w:val="15"/>
              <w:spacing w:before="190" w:line="222" w:lineRule="auto"/>
              <w:ind w:left="132"/>
              <w:rPr>
                <w:rFonts w:hint="eastAsia"/>
                <w:color w:val="auto"/>
                <w:highlight w:val="none"/>
              </w:rPr>
            </w:pPr>
            <w:r>
              <w:rPr>
                <w:color w:val="auto"/>
                <w:spacing w:val="-20"/>
                <w:highlight w:val="none"/>
              </w:rPr>
              <w:t>小写：</w:t>
            </w:r>
          </w:p>
        </w:tc>
      </w:tr>
      <w:tr w14:paraId="6C74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52581F64">
            <w:pPr>
              <w:pStyle w:val="15"/>
              <w:spacing w:before="256" w:line="221" w:lineRule="auto"/>
              <w:ind w:left="651"/>
              <w:rPr>
                <w:rFonts w:hint="eastAsia"/>
                <w:color w:val="auto"/>
                <w:sz w:val="22"/>
                <w:szCs w:val="22"/>
                <w:highlight w:val="none"/>
              </w:rPr>
            </w:pPr>
            <w:r>
              <w:rPr>
                <w:color w:val="auto"/>
                <w:spacing w:val="-6"/>
                <w:sz w:val="22"/>
                <w:szCs w:val="22"/>
                <w:highlight w:val="none"/>
              </w:rPr>
              <w:t>工期</w:t>
            </w:r>
          </w:p>
        </w:tc>
        <w:tc>
          <w:tcPr>
            <w:tcW w:w="7754" w:type="dxa"/>
          </w:tcPr>
          <w:p w14:paraId="19B91559">
            <w:pPr>
              <w:rPr>
                <w:color w:val="auto"/>
                <w:highlight w:val="none"/>
              </w:rPr>
            </w:pPr>
          </w:p>
        </w:tc>
      </w:tr>
      <w:tr w14:paraId="129B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55CBF636">
            <w:pPr>
              <w:spacing w:line="360" w:lineRule="auto"/>
              <w:rPr>
                <w:color w:val="auto"/>
                <w:highlight w:val="none"/>
              </w:rPr>
            </w:pPr>
          </w:p>
          <w:p w14:paraId="0CB15741">
            <w:pPr>
              <w:pStyle w:val="15"/>
              <w:spacing w:before="72" w:line="221" w:lineRule="auto"/>
              <w:ind w:left="647"/>
              <w:rPr>
                <w:rFonts w:hint="eastAsia"/>
                <w:color w:val="auto"/>
                <w:sz w:val="22"/>
                <w:szCs w:val="22"/>
                <w:highlight w:val="none"/>
              </w:rPr>
            </w:pPr>
            <w:r>
              <w:rPr>
                <w:color w:val="auto"/>
                <w:spacing w:val="-3"/>
                <w:sz w:val="22"/>
                <w:szCs w:val="22"/>
                <w:highlight w:val="none"/>
              </w:rPr>
              <w:t>质量</w:t>
            </w:r>
          </w:p>
        </w:tc>
        <w:tc>
          <w:tcPr>
            <w:tcW w:w="7754" w:type="dxa"/>
          </w:tcPr>
          <w:p w14:paraId="0A6CFFBB">
            <w:pPr>
              <w:rPr>
                <w:color w:val="auto"/>
                <w:highlight w:val="none"/>
              </w:rPr>
            </w:pPr>
          </w:p>
        </w:tc>
      </w:tr>
      <w:tr w14:paraId="73ED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6C26C5F8">
            <w:pPr>
              <w:pStyle w:val="15"/>
              <w:spacing w:before="199" w:line="369" w:lineRule="auto"/>
              <w:ind w:left="533" w:right="212" w:hanging="322"/>
              <w:rPr>
                <w:rFonts w:hint="eastAsia"/>
                <w:color w:val="auto"/>
                <w:sz w:val="22"/>
                <w:szCs w:val="22"/>
                <w:highlight w:val="none"/>
              </w:rPr>
            </w:pPr>
            <w:r>
              <w:rPr>
                <w:color w:val="auto"/>
                <w:spacing w:val="-4"/>
                <w:sz w:val="22"/>
                <w:szCs w:val="22"/>
                <w:highlight w:val="none"/>
              </w:rPr>
              <w:t>项目经理及注册编号</w:t>
            </w:r>
          </w:p>
        </w:tc>
        <w:tc>
          <w:tcPr>
            <w:tcW w:w="7754" w:type="dxa"/>
          </w:tcPr>
          <w:p w14:paraId="2685BE98">
            <w:pPr>
              <w:rPr>
                <w:color w:val="auto"/>
                <w:highlight w:val="none"/>
              </w:rPr>
            </w:pPr>
          </w:p>
        </w:tc>
      </w:tr>
      <w:tr w14:paraId="3854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9" w:type="dxa"/>
          </w:tcPr>
          <w:p w14:paraId="7DECCA9A">
            <w:pPr>
              <w:pStyle w:val="15"/>
              <w:spacing w:before="266" w:line="221" w:lineRule="auto"/>
              <w:ind w:left="320"/>
              <w:rPr>
                <w:rFonts w:hint="eastAsia"/>
                <w:color w:val="auto"/>
                <w:sz w:val="22"/>
                <w:szCs w:val="22"/>
                <w:highlight w:val="none"/>
              </w:rPr>
            </w:pPr>
            <w:r>
              <w:rPr>
                <w:color w:val="auto"/>
                <w:spacing w:val="-4"/>
                <w:sz w:val="22"/>
                <w:szCs w:val="22"/>
                <w:highlight w:val="none"/>
              </w:rPr>
              <w:t>投标有效期</w:t>
            </w:r>
          </w:p>
        </w:tc>
        <w:tc>
          <w:tcPr>
            <w:tcW w:w="7754" w:type="dxa"/>
          </w:tcPr>
          <w:p w14:paraId="0025770D">
            <w:pPr>
              <w:rPr>
                <w:color w:val="auto"/>
                <w:highlight w:val="none"/>
              </w:rPr>
            </w:pPr>
          </w:p>
        </w:tc>
      </w:tr>
      <w:tr w14:paraId="0E31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29" w:type="dxa"/>
          </w:tcPr>
          <w:p w14:paraId="2B223545">
            <w:pPr>
              <w:pStyle w:val="15"/>
              <w:spacing w:before="129" w:line="222" w:lineRule="auto"/>
              <w:ind w:left="651"/>
              <w:rPr>
                <w:rFonts w:hint="eastAsia"/>
                <w:color w:val="auto"/>
                <w:sz w:val="22"/>
                <w:szCs w:val="22"/>
                <w:highlight w:val="none"/>
              </w:rPr>
            </w:pPr>
            <w:r>
              <w:rPr>
                <w:color w:val="auto"/>
                <w:spacing w:val="-6"/>
                <w:sz w:val="22"/>
                <w:szCs w:val="22"/>
                <w:highlight w:val="none"/>
              </w:rPr>
              <w:t>备注</w:t>
            </w:r>
          </w:p>
        </w:tc>
        <w:tc>
          <w:tcPr>
            <w:tcW w:w="7754" w:type="dxa"/>
          </w:tcPr>
          <w:p w14:paraId="5A62750D">
            <w:pPr>
              <w:rPr>
                <w:color w:val="auto"/>
                <w:highlight w:val="none"/>
              </w:rPr>
            </w:pPr>
          </w:p>
        </w:tc>
      </w:tr>
    </w:tbl>
    <w:p w14:paraId="16DDA371">
      <w:pPr>
        <w:spacing w:before="33" w:line="219"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0"/>
          <w:sz w:val="24"/>
          <w:szCs w:val="24"/>
          <w:highlight w:val="none"/>
          <w:lang w:eastAsia="zh-CN"/>
        </w:rPr>
        <w:t>供应商（公章</w:t>
      </w:r>
      <w:r>
        <w:rPr>
          <w:rFonts w:ascii="宋体" w:hAnsi="宋体" w:eastAsia="宋体" w:cs="宋体"/>
          <w:b/>
          <w:bCs/>
          <w:color w:val="auto"/>
          <w:spacing w:val="-6"/>
          <w:sz w:val="24"/>
          <w:szCs w:val="24"/>
          <w:highlight w:val="none"/>
          <w:lang w:eastAsia="zh-CN"/>
        </w:rPr>
        <w:t>）：</w:t>
      </w:r>
      <w:r>
        <w:rPr>
          <w:rFonts w:ascii="宋体" w:hAnsi="宋体" w:eastAsia="宋体" w:cs="宋体"/>
          <w:b/>
          <w:bCs/>
          <w:color w:val="auto"/>
          <w:spacing w:val="-10"/>
          <w:sz w:val="24"/>
          <w:szCs w:val="24"/>
          <w:highlight w:val="none"/>
          <w:lang w:eastAsia="zh-CN"/>
        </w:rPr>
        <w:t>法定代表人（负责人）或授权代表（签字</w:t>
      </w:r>
      <w:r>
        <w:rPr>
          <w:rFonts w:ascii="宋体" w:hAnsi="宋体" w:eastAsia="宋体" w:cs="宋体"/>
          <w:b/>
          <w:bCs/>
          <w:color w:val="auto"/>
          <w:spacing w:val="-6"/>
          <w:sz w:val="24"/>
          <w:szCs w:val="24"/>
          <w:highlight w:val="none"/>
          <w:lang w:eastAsia="zh-CN"/>
        </w:rPr>
        <w:t>）：</w:t>
      </w:r>
    </w:p>
    <w:p w14:paraId="4FD3DDA6">
      <w:pPr>
        <w:spacing w:before="181" w:line="220" w:lineRule="auto"/>
        <w:ind w:left="65"/>
        <w:rPr>
          <w:rFonts w:hint="eastAsia" w:ascii="宋体" w:hAnsi="宋体" w:eastAsia="宋体" w:cs="宋体"/>
          <w:color w:val="auto"/>
          <w:sz w:val="24"/>
          <w:szCs w:val="24"/>
          <w:highlight w:val="none"/>
          <w:lang w:eastAsia="zh-CN"/>
        </w:rPr>
      </w:pPr>
      <w:r>
        <w:rPr>
          <w:rFonts w:ascii="宋体" w:hAnsi="宋体" w:eastAsia="宋体" w:cs="宋体"/>
          <w:b/>
          <w:bCs/>
          <w:color w:val="auto"/>
          <w:spacing w:val="-15"/>
          <w:sz w:val="24"/>
          <w:szCs w:val="24"/>
          <w:highlight w:val="none"/>
          <w:lang w:eastAsia="zh-CN"/>
        </w:rPr>
        <w:t>日期：年月日</w:t>
      </w:r>
    </w:p>
    <w:p w14:paraId="0DEAFA9B">
      <w:pPr>
        <w:spacing w:line="220" w:lineRule="auto"/>
        <w:rPr>
          <w:rFonts w:hint="eastAsia" w:ascii="宋体" w:hAnsi="宋体" w:eastAsia="宋体" w:cs="宋体"/>
          <w:color w:val="auto"/>
          <w:sz w:val="24"/>
          <w:szCs w:val="24"/>
          <w:highlight w:val="none"/>
          <w:lang w:eastAsia="zh-CN"/>
        </w:rPr>
        <w:sectPr>
          <w:footerReference r:id="rId34" w:type="default"/>
          <w:pgSz w:w="11907" w:h="16841"/>
          <w:pgMar w:top="400" w:right="619" w:bottom="1004" w:left="1785" w:header="0" w:footer="794" w:gutter="0"/>
          <w:cols w:space="720" w:num="1"/>
        </w:sectPr>
      </w:pPr>
    </w:p>
    <w:p w14:paraId="0A9CC2DC">
      <w:pPr>
        <w:pStyle w:val="4"/>
        <w:spacing w:line="242" w:lineRule="auto"/>
        <w:rPr>
          <w:color w:val="auto"/>
          <w:highlight w:val="none"/>
          <w:lang w:eastAsia="zh-CN"/>
        </w:rPr>
      </w:pPr>
    </w:p>
    <w:p w14:paraId="3AEC2E64">
      <w:pPr>
        <w:pStyle w:val="4"/>
        <w:spacing w:line="242" w:lineRule="auto"/>
        <w:rPr>
          <w:color w:val="auto"/>
          <w:highlight w:val="none"/>
          <w:lang w:eastAsia="zh-CN"/>
        </w:rPr>
      </w:pPr>
    </w:p>
    <w:p w14:paraId="11BC7C36">
      <w:pPr>
        <w:pStyle w:val="4"/>
        <w:spacing w:line="242" w:lineRule="auto"/>
        <w:rPr>
          <w:color w:val="auto"/>
          <w:highlight w:val="none"/>
          <w:lang w:eastAsia="zh-CN"/>
        </w:rPr>
      </w:pPr>
    </w:p>
    <w:p w14:paraId="06F5DAD8">
      <w:pPr>
        <w:pStyle w:val="4"/>
        <w:spacing w:line="242" w:lineRule="auto"/>
        <w:rPr>
          <w:color w:val="auto"/>
          <w:highlight w:val="none"/>
          <w:lang w:eastAsia="zh-CN"/>
        </w:rPr>
      </w:pPr>
    </w:p>
    <w:p w14:paraId="20D93EED">
      <w:pPr>
        <w:pStyle w:val="4"/>
        <w:spacing w:line="242" w:lineRule="auto"/>
        <w:rPr>
          <w:color w:val="auto"/>
          <w:highlight w:val="none"/>
          <w:lang w:eastAsia="zh-CN"/>
        </w:rPr>
      </w:pPr>
    </w:p>
    <w:p w14:paraId="494FD540">
      <w:pPr>
        <w:pStyle w:val="4"/>
        <w:spacing w:line="243" w:lineRule="auto"/>
        <w:rPr>
          <w:color w:val="auto"/>
          <w:highlight w:val="none"/>
          <w:lang w:eastAsia="zh-CN"/>
        </w:rPr>
      </w:pPr>
    </w:p>
    <w:p w14:paraId="16B4D936">
      <w:pPr>
        <w:spacing w:before="78" w:line="313" w:lineRule="auto"/>
        <w:ind w:left="29" w:right="16" w:firstLine="16"/>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四、营业执照副本、依法缴纳税收和社会保障资金的缴费</w:t>
      </w:r>
      <w:r>
        <w:rPr>
          <w:rFonts w:ascii="宋体" w:hAnsi="宋体" w:eastAsia="宋体" w:cs="宋体"/>
          <w:b/>
          <w:bCs/>
          <w:color w:val="auto"/>
          <w:sz w:val="24"/>
          <w:szCs w:val="24"/>
          <w:highlight w:val="none"/>
          <w:lang w:eastAsia="zh-CN"/>
        </w:rPr>
        <w:t>凭证、审计或财务报</w:t>
      </w:r>
      <w:r>
        <w:rPr>
          <w:rFonts w:ascii="宋体" w:hAnsi="宋体" w:eastAsia="宋体" w:cs="宋体"/>
          <w:b/>
          <w:bCs/>
          <w:color w:val="auto"/>
          <w:spacing w:val="-3"/>
          <w:sz w:val="24"/>
          <w:szCs w:val="24"/>
          <w:highlight w:val="none"/>
          <w:lang w:eastAsia="zh-CN"/>
        </w:rPr>
        <w:t>告、具有履行合同所必需的设备和专业技术能力的承诺、近三年内在经营活动</w:t>
      </w:r>
      <w:r>
        <w:rPr>
          <w:rFonts w:ascii="宋体" w:hAnsi="宋体" w:eastAsia="宋体" w:cs="宋体"/>
          <w:b/>
          <w:bCs/>
          <w:color w:val="auto"/>
          <w:spacing w:val="-8"/>
          <w:sz w:val="24"/>
          <w:szCs w:val="24"/>
          <w:highlight w:val="none"/>
          <w:lang w:eastAsia="zh-CN"/>
        </w:rPr>
        <w:t>中没有重大违法记录的声明等；</w:t>
      </w:r>
    </w:p>
    <w:p w14:paraId="32FDA1BE">
      <w:pPr>
        <w:spacing w:before="179"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五、无重大违法记录声明</w:t>
      </w:r>
    </w:p>
    <w:p w14:paraId="4732C78C">
      <w:pPr>
        <w:spacing w:before="181" w:line="220"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近三年内在经营活动中没有重大违法记录的声明（格式）</w:t>
      </w:r>
    </w:p>
    <w:p w14:paraId="021E1151">
      <w:pPr>
        <w:pStyle w:val="4"/>
        <w:spacing w:line="283" w:lineRule="auto"/>
        <w:rPr>
          <w:color w:val="auto"/>
          <w:highlight w:val="none"/>
          <w:lang w:eastAsia="zh-CN"/>
        </w:rPr>
      </w:pPr>
    </w:p>
    <w:p w14:paraId="568B0087">
      <w:pPr>
        <w:pStyle w:val="4"/>
        <w:spacing w:line="284" w:lineRule="auto"/>
        <w:rPr>
          <w:color w:val="auto"/>
          <w:highlight w:val="none"/>
          <w:lang w:eastAsia="zh-CN"/>
        </w:rPr>
      </w:pPr>
    </w:p>
    <w:p w14:paraId="2DA02C6A">
      <w:pPr>
        <w:spacing w:before="78" w:line="359" w:lineRule="auto"/>
        <w:ind w:left="22" w:right="14" w:firstLine="6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（法定代表人或其授权代表）代表</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2"/>
          <w:sz w:val="24"/>
          <w:szCs w:val="24"/>
          <w:highlight w:val="none"/>
          <w:lang w:eastAsia="zh-CN"/>
        </w:rPr>
        <w:t>公司全称）向本项目的采购人和采购</w:t>
      </w:r>
      <w:r>
        <w:rPr>
          <w:rFonts w:ascii="宋体" w:hAnsi="宋体" w:eastAsia="宋体" w:cs="宋体"/>
          <w:color w:val="auto"/>
          <w:spacing w:val="-6"/>
          <w:sz w:val="24"/>
          <w:szCs w:val="24"/>
          <w:highlight w:val="none"/>
          <w:lang w:eastAsia="zh-CN"/>
        </w:rPr>
        <w:t>代理机构郑重声明如下：</w:t>
      </w:r>
    </w:p>
    <w:p w14:paraId="74D4A22A">
      <w:pPr>
        <w:spacing w:line="359" w:lineRule="auto"/>
        <w:ind w:left="24" w:right="15" w:firstLine="6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我公司近三年来的经营活动中，未因违法经营受到刑事处罚或者责令停产</w:t>
      </w:r>
      <w:r>
        <w:rPr>
          <w:rFonts w:ascii="宋体" w:hAnsi="宋体" w:eastAsia="宋体" w:cs="宋体"/>
          <w:color w:val="auto"/>
          <w:spacing w:val="-2"/>
          <w:sz w:val="24"/>
          <w:szCs w:val="24"/>
          <w:highlight w:val="none"/>
          <w:lang w:eastAsia="zh-CN"/>
        </w:rPr>
        <w:t>停业、吊销许可证或者执照、较大数额罚款等行政处罚。</w:t>
      </w:r>
    </w:p>
    <w:p w14:paraId="1C5E2649">
      <w:pPr>
        <w:spacing w:before="1"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特此声明。</w:t>
      </w:r>
    </w:p>
    <w:p w14:paraId="62EF9044">
      <w:pPr>
        <w:pStyle w:val="4"/>
        <w:spacing w:line="257" w:lineRule="auto"/>
        <w:rPr>
          <w:color w:val="auto"/>
          <w:highlight w:val="none"/>
          <w:lang w:eastAsia="zh-CN"/>
        </w:rPr>
      </w:pPr>
    </w:p>
    <w:p w14:paraId="1B7E6110">
      <w:pPr>
        <w:pStyle w:val="4"/>
        <w:spacing w:line="257" w:lineRule="auto"/>
        <w:rPr>
          <w:color w:val="auto"/>
          <w:highlight w:val="none"/>
          <w:lang w:eastAsia="zh-CN"/>
        </w:rPr>
      </w:pPr>
    </w:p>
    <w:p w14:paraId="5A5E6CEA">
      <w:pPr>
        <w:pStyle w:val="4"/>
        <w:spacing w:line="257" w:lineRule="auto"/>
        <w:rPr>
          <w:color w:val="auto"/>
          <w:highlight w:val="none"/>
          <w:lang w:eastAsia="zh-CN"/>
        </w:rPr>
      </w:pPr>
    </w:p>
    <w:p w14:paraId="73853F7F">
      <w:pPr>
        <w:pStyle w:val="4"/>
        <w:spacing w:line="258" w:lineRule="auto"/>
        <w:rPr>
          <w:color w:val="auto"/>
          <w:highlight w:val="none"/>
          <w:lang w:eastAsia="zh-CN"/>
        </w:rPr>
      </w:pPr>
    </w:p>
    <w:p w14:paraId="59E1D9F4">
      <w:pPr>
        <w:spacing w:before="78"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供应商（盖章</w:t>
      </w:r>
      <w:r>
        <w:rPr>
          <w:rFonts w:ascii="宋体" w:hAnsi="宋体" w:eastAsia="宋体" w:cs="宋体"/>
          <w:color w:val="auto"/>
          <w:spacing w:val="-2"/>
          <w:sz w:val="24"/>
          <w:szCs w:val="24"/>
          <w:highlight w:val="none"/>
          <w:lang w:eastAsia="zh-CN"/>
        </w:rPr>
        <w:t>）：</w:t>
      </w:r>
    </w:p>
    <w:p w14:paraId="4873585B">
      <w:pPr>
        <w:spacing w:before="184" w:line="220" w:lineRule="auto"/>
        <w:ind w:left="62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法定代表人或其授权代表（签字</w:t>
      </w:r>
      <w:r>
        <w:rPr>
          <w:rFonts w:ascii="宋体" w:hAnsi="宋体" w:eastAsia="宋体" w:cs="宋体"/>
          <w:color w:val="auto"/>
          <w:spacing w:val="3"/>
          <w:sz w:val="24"/>
          <w:szCs w:val="24"/>
          <w:highlight w:val="none"/>
          <w:lang w:eastAsia="zh-CN"/>
        </w:rPr>
        <w:t>）：</w:t>
      </w:r>
    </w:p>
    <w:p w14:paraId="0C11786C">
      <w:pPr>
        <w:spacing w:before="182" w:line="220" w:lineRule="auto"/>
        <w:ind w:left="669"/>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15458727">
      <w:pPr>
        <w:spacing w:line="220" w:lineRule="auto"/>
        <w:rPr>
          <w:rFonts w:hint="eastAsia" w:ascii="宋体" w:hAnsi="宋体" w:eastAsia="宋体" w:cs="宋体"/>
          <w:color w:val="auto"/>
          <w:sz w:val="24"/>
          <w:szCs w:val="24"/>
          <w:highlight w:val="none"/>
          <w:lang w:eastAsia="zh-CN"/>
        </w:rPr>
        <w:sectPr>
          <w:footerReference r:id="rId35" w:type="default"/>
          <w:pgSz w:w="11907" w:h="16841"/>
          <w:pgMar w:top="400" w:right="1785" w:bottom="1004" w:left="1785" w:header="0" w:footer="794" w:gutter="0"/>
          <w:cols w:space="720" w:num="1"/>
        </w:sectPr>
      </w:pPr>
    </w:p>
    <w:p w14:paraId="275E9453">
      <w:pPr>
        <w:pStyle w:val="4"/>
        <w:spacing w:line="247" w:lineRule="auto"/>
        <w:rPr>
          <w:color w:val="auto"/>
          <w:highlight w:val="none"/>
          <w:lang w:eastAsia="zh-CN"/>
        </w:rPr>
      </w:pPr>
    </w:p>
    <w:p w14:paraId="726CED9F">
      <w:pPr>
        <w:pStyle w:val="4"/>
        <w:spacing w:line="247" w:lineRule="auto"/>
        <w:rPr>
          <w:color w:val="auto"/>
          <w:highlight w:val="none"/>
          <w:lang w:eastAsia="zh-CN"/>
        </w:rPr>
      </w:pPr>
    </w:p>
    <w:p w14:paraId="57E4D2D0">
      <w:pPr>
        <w:pStyle w:val="4"/>
        <w:spacing w:line="247" w:lineRule="auto"/>
        <w:rPr>
          <w:color w:val="auto"/>
          <w:highlight w:val="none"/>
          <w:lang w:eastAsia="zh-CN"/>
        </w:rPr>
      </w:pPr>
    </w:p>
    <w:p w14:paraId="00785EB1">
      <w:pPr>
        <w:pStyle w:val="4"/>
        <w:spacing w:line="248" w:lineRule="auto"/>
        <w:rPr>
          <w:color w:val="auto"/>
          <w:highlight w:val="none"/>
          <w:lang w:eastAsia="zh-CN"/>
        </w:rPr>
      </w:pPr>
    </w:p>
    <w:p w14:paraId="24D559B6">
      <w:pPr>
        <w:spacing w:before="78" w:line="218"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六、已标价工程量清单和施工方案</w:t>
      </w:r>
    </w:p>
    <w:p w14:paraId="27DF5171">
      <w:pPr>
        <w:spacing w:before="261" w:line="218"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（一）已标价工程量清单</w:t>
      </w:r>
    </w:p>
    <w:p w14:paraId="3D44357A">
      <w:pPr>
        <w:spacing w:before="237" w:line="220"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（二）施工方案</w:t>
      </w:r>
    </w:p>
    <w:p w14:paraId="7CC46E35">
      <w:pPr>
        <w:spacing w:line="220" w:lineRule="auto"/>
        <w:rPr>
          <w:rFonts w:hint="eastAsia" w:ascii="宋体" w:hAnsi="宋体" w:eastAsia="宋体" w:cs="宋体"/>
          <w:color w:val="auto"/>
          <w:sz w:val="24"/>
          <w:szCs w:val="24"/>
          <w:highlight w:val="none"/>
          <w:lang w:eastAsia="zh-CN"/>
        </w:rPr>
        <w:sectPr>
          <w:footerReference r:id="rId36" w:type="default"/>
          <w:pgSz w:w="11907" w:h="16841"/>
          <w:pgMar w:top="400" w:right="1785" w:bottom="1004" w:left="1785" w:header="0" w:footer="794" w:gutter="0"/>
          <w:cols w:space="720" w:num="1"/>
        </w:sectPr>
      </w:pPr>
    </w:p>
    <w:p w14:paraId="16C4EA88">
      <w:pPr>
        <w:pStyle w:val="4"/>
        <w:rPr>
          <w:color w:val="auto"/>
          <w:highlight w:val="none"/>
          <w:lang w:eastAsia="zh-CN"/>
        </w:rPr>
      </w:pPr>
    </w:p>
    <w:p w14:paraId="1B661FE0">
      <w:pPr>
        <w:pStyle w:val="4"/>
        <w:rPr>
          <w:color w:val="auto"/>
          <w:highlight w:val="none"/>
          <w:lang w:eastAsia="zh-CN"/>
        </w:rPr>
      </w:pPr>
    </w:p>
    <w:p w14:paraId="37E19E41">
      <w:pPr>
        <w:pStyle w:val="4"/>
        <w:rPr>
          <w:color w:val="auto"/>
          <w:highlight w:val="none"/>
          <w:lang w:eastAsia="zh-CN"/>
        </w:rPr>
      </w:pPr>
    </w:p>
    <w:p w14:paraId="65810132">
      <w:pPr>
        <w:pStyle w:val="4"/>
        <w:spacing w:line="241" w:lineRule="auto"/>
        <w:rPr>
          <w:color w:val="auto"/>
          <w:highlight w:val="none"/>
          <w:lang w:eastAsia="zh-CN"/>
        </w:rPr>
      </w:pPr>
    </w:p>
    <w:p w14:paraId="2117D659">
      <w:pPr>
        <w:spacing w:before="91" w:line="219" w:lineRule="auto"/>
        <w:ind w:left="117"/>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七、项目管理机构</w:t>
      </w:r>
    </w:p>
    <w:p w14:paraId="2A86DF7D">
      <w:pPr>
        <w:pStyle w:val="4"/>
        <w:spacing w:line="430" w:lineRule="auto"/>
        <w:rPr>
          <w:color w:val="auto"/>
          <w:highlight w:val="none"/>
          <w:lang w:eastAsia="zh-CN"/>
        </w:rPr>
      </w:pPr>
    </w:p>
    <w:p w14:paraId="13387902">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（一）项目管理机构组成表</w:t>
      </w:r>
    </w:p>
    <w:p w14:paraId="7886F6D9">
      <w:pPr>
        <w:spacing w:before="6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99"/>
        <w:gridCol w:w="900"/>
        <w:gridCol w:w="1223"/>
        <w:gridCol w:w="1223"/>
        <w:gridCol w:w="1222"/>
        <w:gridCol w:w="1224"/>
        <w:gridCol w:w="928"/>
      </w:tblGrid>
      <w:tr w14:paraId="4907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07" w:type="dxa"/>
            <w:vMerge w:val="restart"/>
            <w:tcBorders>
              <w:bottom w:val="nil"/>
            </w:tcBorders>
          </w:tcPr>
          <w:p w14:paraId="6CB8DAB7">
            <w:pPr>
              <w:spacing w:line="318" w:lineRule="auto"/>
              <w:rPr>
                <w:color w:val="auto"/>
                <w:highlight w:val="none"/>
                <w:lang w:eastAsia="zh-CN"/>
              </w:rPr>
            </w:pPr>
          </w:p>
          <w:p w14:paraId="0AAB904D">
            <w:pPr>
              <w:spacing w:line="319" w:lineRule="auto"/>
              <w:rPr>
                <w:color w:val="auto"/>
                <w:highlight w:val="none"/>
                <w:lang w:eastAsia="zh-CN"/>
              </w:rPr>
            </w:pPr>
          </w:p>
          <w:p w14:paraId="72CB8A26">
            <w:pPr>
              <w:pStyle w:val="15"/>
              <w:spacing w:before="78" w:line="220" w:lineRule="auto"/>
              <w:ind w:left="118"/>
              <w:rPr>
                <w:rFonts w:hint="eastAsia"/>
                <w:color w:val="auto"/>
                <w:highlight w:val="none"/>
              </w:rPr>
            </w:pPr>
            <w:r>
              <w:rPr>
                <w:color w:val="auto"/>
                <w:spacing w:val="-3"/>
                <w:highlight w:val="none"/>
              </w:rPr>
              <w:t>职务</w:t>
            </w:r>
          </w:p>
        </w:tc>
        <w:tc>
          <w:tcPr>
            <w:tcW w:w="899" w:type="dxa"/>
            <w:vMerge w:val="restart"/>
            <w:tcBorders>
              <w:bottom w:val="nil"/>
            </w:tcBorders>
          </w:tcPr>
          <w:p w14:paraId="057FCC25">
            <w:pPr>
              <w:spacing w:line="318" w:lineRule="auto"/>
              <w:rPr>
                <w:color w:val="auto"/>
                <w:highlight w:val="none"/>
              </w:rPr>
            </w:pPr>
          </w:p>
          <w:p w14:paraId="12C75021">
            <w:pPr>
              <w:spacing w:line="319" w:lineRule="auto"/>
              <w:rPr>
                <w:color w:val="auto"/>
                <w:highlight w:val="none"/>
              </w:rPr>
            </w:pPr>
          </w:p>
          <w:p w14:paraId="0359CDAB">
            <w:pPr>
              <w:pStyle w:val="15"/>
              <w:spacing w:before="78" w:line="220" w:lineRule="auto"/>
              <w:ind w:left="114"/>
              <w:rPr>
                <w:rFonts w:hint="eastAsia"/>
                <w:color w:val="auto"/>
                <w:highlight w:val="none"/>
              </w:rPr>
            </w:pPr>
            <w:r>
              <w:rPr>
                <w:color w:val="auto"/>
                <w:spacing w:val="-3"/>
                <w:highlight w:val="none"/>
              </w:rPr>
              <w:t>姓名</w:t>
            </w:r>
          </w:p>
        </w:tc>
        <w:tc>
          <w:tcPr>
            <w:tcW w:w="900" w:type="dxa"/>
            <w:vMerge w:val="restart"/>
            <w:tcBorders>
              <w:bottom w:val="nil"/>
            </w:tcBorders>
          </w:tcPr>
          <w:p w14:paraId="2733DE22">
            <w:pPr>
              <w:spacing w:line="318" w:lineRule="auto"/>
              <w:rPr>
                <w:color w:val="auto"/>
                <w:highlight w:val="none"/>
              </w:rPr>
            </w:pPr>
          </w:p>
          <w:p w14:paraId="0BDD7CFF">
            <w:pPr>
              <w:spacing w:line="319" w:lineRule="auto"/>
              <w:rPr>
                <w:color w:val="auto"/>
                <w:highlight w:val="none"/>
              </w:rPr>
            </w:pPr>
          </w:p>
          <w:p w14:paraId="4B10F06B">
            <w:pPr>
              <w:pStyle w:val="15"/>
              <w:spacing w:before="78" w:line="222" w:lineRule="auto"/>
              <w:ind w:left="116"/>
              <w:rPr>
                <w:rFonts w:hint="eastAsia"/>
                <w:color w:val="auto"/>
                <w:highlight w:val="none"/>
              </w:rPr>
            </w:pPr>
            <w:r>
              <w:rPr>
                <w:color w:val="auto"/>
                <w:spacing w:val="-3"/>
                <w:highlight w:val="none"/>
              </w:rPr>
              <w:t>职称</w:t>
            </w:r>
          </w:p>
        </w:tc>
        <w:tc>
          <w:tcPr>
            <w:tcW w:w="4892" w:type="dxa"/>
            <w:gridSpan w:val="4"/>
          </w:tcPr>
          <w:p w14:paraId="63E41209">
            <w:pPr>
              <w:pStyle w:val="15"/>
              <w:spacing w:before="222" w:line="220" w:lineRule="auto"/>
              <w:ind w:left="118"/>
              <w:rPr>
                <w:rFonts w:hint="eastAsia"/>
                <w:color w:val="auto"/>
                <w:highlight w:val="none"/>
              </w:rPr>
            </w:pPr>
            <w:r>
              <w:rPr>
                <w:color w:val="auto"/>
                <w:spacing w:val="-1"/>
                <w:highlight w:val="none"/>
              </w:rPr>
              <w:t>执业或职业资格证明</w:t>
            </w:r>
          </w:p>
        </w:tc>
        <w:tc>
          <w:tcPr>
            <w:tcW w:w="928" w:type="dxa"/>
          </w:tcPr>
          <w:p w14:paraId="3F94C2F4">
            <w:pPr>
              <w:pStyle w:val="15"/>
              <w:spacing w:before="223" w:line="221" w:lineRule="auto"/>
              <w:ind w:left="121"/>
              <w:rPr>
                <w:rFonts w:hint="eastAsia"/>
                <w:color w:val="auto"/>
                <w:highlight w:val="none"/>
              </w:rPr>
            </w:pPr>
            <w:r>
              <w:rPr>
                <w:color w:val="auto"/>
                <w:spacing w:val="-4"/>
                <w:highlight w:val="none"/>
              </w:rPr>
              <w:t>备注</w:t>
            </w:r>
          </w:p>
        </w:tc>
      </w:tr>
      <w:tr w14:paraId="26D1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07" w:type="dxa"/>
            <w:vMerge w:val="continue"/>
            <w:tcBorders>
              <w:top w:val="nil"/>
            </w:tcBorders>
          </w:tcPr>
          <w:p w14:paraId="4E92F754">
            <w:pPr>
              <w:rPr>
                <w:color w:val="auto"/>
                <w:highlight w:val="none"/>
              </w:rPr>
            </w:pPr>
          </w:p>
        </w:tc>
        <w:tc>
          <w:tcPr>
            <w:tcW w:w="899" w:type="dxa"/>
            <w:vMerge w:val="continue"/>
            <w:tcBorders>
              <w:top w:val="nil"/>
            </w:tcBorders>
          </w:tcPr>
          <w:p w14:paraId="77273CF6">
            <w:pPr>
              <w:rPr>
                <w:color w:val="auto"/>
                <w:highlight w:val="none"/>
              </w:rPr>
            </w:pPr>
          </w:p>
        </w:tc>
        <w:tc>
          <w:tcPr>
            <w:tcW w:w="900" w:type="dxa"/>
            <w:vMerge w:val="continue"/>
            <w:tcBorders>
              <w:top w:val="nil"/>
            </w:tcBorders>
          </w:tcPr>
          <w:p w14:paraId="375A9557">
            <w:pPr>
              <w:rPr>
                <w:color w:val="auto"/>
                <w:highlight w:val="none"/>
              </w:rPr>
            </w:pPr>
          </w:p>
        </w:tc>
        <w:tc>
          <w:tcPr>
            <w:tcW w:w="1223" w:type="dxa"/>
          </w:tcPr>
          <w:p w14:paraId="291FFAB5">
            <w:pPr>
              <w:pStyle w:val="15"/>
              <w:spacing w:before="213" w:line="219" w:lineRule="auto"/>
              <w:ind w:left="118"/>
              <w:rPr>
                <w:rFonts w:hint="eastAsia"/>
                <w:color w:val="auto"/>
                <w:highlight w:val="none"/>
              </w:rPr>
            </w:pPr>
            <w:r>
              <w:rPr>
                <w:color w:val="auto"/>
                <w:spacing w:val="-2"/>
                <w:highlight w:val="none"/>
              </w:rPr>
              <w:t>证书名称</w:t>
            </w:r>
          </w:p>
        </w:tc>
        <w:tc>
          <w:tcPr>
            <w:tcW w:w="1223" w:type="dxa"/>
          </w:tcPr>
          <w:p w14:paraId="4AE1ABE6">
            <w:pPr>
              <w:pStyle w:val="15"/>
              <w:spacing w:before="214" w:line="220" w:lineRule="auto"/>
              <w:ind w:left="121"/>
              <w:rPr>
                <w:rFonts w:hint="eastAsia"/>
                <w:color w:val="auto"/>
                <w:highlight w:val="none"/>
              </w:rPr>
            </w:pPr>
            <w:r>
              <w:rPr>
                <w:color w:val="auto"/>
                <w:spacing w:val="-4"/>
                <w:highlight w:val="none"/>
              </w:rPr>
              <w:t>级别</w:t>
            </w:r>
          </w:p>
        </w:tc>
        <w:tc>
          <w:tcPr>
            <w:tcW w:w="1222" w:type="dxa"/>
          </w:tcPr>
          <w:p w14:paraId="4E8C6E98">
            <w:pPr>
              <w:pStyle w:val="15"/>
              <w:spacing w:before="214" w:line="221" w:lineRule="auto"/>
              <w:ind w:left="118"/>
              <w:rPr>
                <w:rFonts w:hint="eastAsia"/>
                <w:color w:val="auto"/>
                <w:highlight w:val="none"/>
              </w:rPr>
            </w:pPr>
            <w:r>
              <w:rPr>
                <w:color w:val="auto"/>
                <w:spacing w:val="-3"/>
                <w:highlight w:val="none"/>
              </w:rPr>
              <w:t>证号</w:t>
            </w:r>
          </w:p>
        </w:tc>
        <w:tc>
          <w:tcPr>
            <w:tcW w:w="1224" w:type="dxa"/>
          </w:tcPr>
          <w:p w14:paraId="7C7BA777">
            <w:pPr>
              <w:pStyle w:val="15"/>
              <w:spacing w:before="214" w:line="220" w:lineRule="auto"/>
              <w:ind w:left="119"/>
              <w:rPr>
                <w:rFonts w:hint="eastAsia"/>
                <w:color w:val="auto"/>
                <w:highlight w:val="none"/>
              </w:rPr>
            </w:pPr>
            <w:r>
              <w:rPr>
                <w:color w:val="auto"/>
                <w:spacing w:val="-3"/>
                <w:highlight w:val="none"/>
              </w:rPr>
              <w:t>专业</w:t>
            </w:r>
          </w:p>
        </w:tc>
        <w:tc>
          <w:tcPr>
            <w:tcW w:w="928" w:type="dxa"/>
          </w:tcPr>
          <w:p w14:paraId="2ED46FCD">
            <w:pPr>
              <w:rPr>
                <w:color w:val="auto"/>
                <w:highlight w:val="none"/>
              </w:rPr>
            </w:pPr>
          </w:p>
        </w:tc>
      </w:tr>
      <w:tr w14:paraId="07F1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A43632B">
            <w:pPr>
              <w:rPr>
                <w:color w:val="auto"/>
                <w:highlight w:val="none"/>
              </w:rPr>
            </w:pPr>
          </w:p>
        </w:tc>
        <w:tc>
          <w:tcPr>
            <w:tcW w:w="899" w:type="dxa"/>
          </w:tcPr>
          <w:p w14:paraId="664052A5">
            <w:pPr>
              <w:rPr>
                <w:color w:val="auto"/>
                <w:highlight w:val="none"/>
              </w:rPr>
            </w:pPr>
          </w:p>
        </w:tc>
        <w:tc>
          <w:tcPr>
            <w:tcW w:w="900" w:type="dxa"/>
          </w:tcPr>
          <w:p w14:paraId="4CAF5E9B">
            <w:pPr>
              <w:rPr>
                <w:color w:val="auto"/>
                <w:highlight w:val="none"/>
              </w:rPr>
            </w:pPr>
          </w:p>
        </w:tc>
        <w:tc>
          <w:tcPr>
            <w:tcW w:w="1223" w:type="dxa"/>
          </w:tcPr>
          <w:p w14:paraId="7ECD31E7">
            <w:pPr>
              <w:rPr>
                <w:color w:val="auto"/>
                <w:highlight w:val="none"/>
              </w:rPr>
            </w:pPr>
          </w:p>
        </w:tc>
        <w:tc>
          <w:tcPr>
            <w:tcW w:w="1223" w:type="dxa"/>
          </w:tcPr>
          <w:p w14:paraId="210063B4">
            <w:pPr>
              <w:rPr>
                <w:color w:val="auto"/>
                <w:highlight w:val="none"/>
              </w:rPr>
            </w:pPr>
          </w:p>
        </w:tc>
        <w:tc>
          <w:tcPr>
            <w:tcW w:w="1222" w:type="dxa"/>
          </w:tcPr>
          <w:p w14:paraId="26FDC2BD">
            <w:pPr>
              <w:rPr>
                <w:color w:val="auto"/>
                <w:highlight w:val="none"/>
              </w:rPr>
            </w:pPr>
          </w:p>
        </w:tc>
        <w:tc>
          <w:tcPr>
            <w:tcW w:w="1224" w:type="dxa"/>
          </w:tcPr>
          <w:p w14:paraId="70249809">
            <w:pPr>
              <w:rPr>
                <w:color w:val="auto"/>
                <w:highlight w:val="none"/>
              </w:rPr>
            </w:pPr>
          </w:p>
        </w:tc>
        <w:tc>
          <w:tcPr>
            <w:tcW w:w="928" w:type="dxa"/>
          </w:tcPr>
          <w:p w14:paraId="46E98722">
            <w:pPr>
              <w:rPr>
                <w:color w:val="auto"/>
                <w:highlight w:val="none"/>
              </w:rPr>
            </w:pPr>
          </w:p>
        </w:tc>
      </w:tr>
      <w:tr w14:paraId="1958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67F2E4D6">
            <w:pPr>
              <w:rPr>
                <w:color w:val="auto"/>
                <w:highlight w:val="none"/>
              </w:rPr>
            </w:pPr>
          </w:p>
        </w:tc>
        <w:tc>
          <w:tcPr>
            <w:tcW w:w="899" w:type="dxa"/>
          </w:tcPr>
          <w:p w14:paraId="6C41C8DF">
            <w:pPr>
              <w:rPr>
                <w:color w:val="auto"/>
                <w:highlight w:val="none"/>
              </w:rPr>
            </w:pPr>
          </w:p>
        </w:tc>
        <w:tc>
          <w:tcPr>
            <w:tcW w:w="900" w:type="dxa"/>
          </w:tcPr>
          <w:p w14:paraId="32C3F8C4">
            <w:pPr>
              <w:rPr>
                <w:color w:val="auto"/>
                <w:highlight w:val="none"/>
              </w:rPr>
            </w:pPr>
          </w:p>
        </w:tc>
        <w:tc>
          <w:tcPr>
            <w:tcW w:w="1223" w:type="dxa"/>
          </w:tcPr>
          <w:p w14:paraId="232B4475">
            <w:pPr>
              <w:rPr>
                <w:color w:val="auto"/>
                <w:highlight w:val="none"/>
              </w:rPr>
            </w:pPr>
          </w:p>
        </w:tc>
        <w:tc>
          <w:tcPr>
            <w:tcW w:w="1223" w:type="dxa"/>
          </w:tcPr>
          <w:p w14:paraId="4DEDFA65">
            <w:pPr>
              <w:rPr>
                <w:color w:val="auto"/>
                <w:highlight w:val="none"/>
              </w:rPr>
            </w:pPr>
          </w:p>
        </w:tc>
        <w:tc>
          <w:tcPr>
            <w:tcW w:w="1222" w:type="dxa"/>
          </w:tcPr>
          <w:p w14:paraId="3DABCFE1">
            <w:pPr>
              <w:rPr>
                <w:color w:val="auto"/>
                <w:highlight w:val="none"/>
              </w:rPr>
            </w:pPr>
          </w:p>
        </w:tc>
        <w:tc>
          <w:tcPr>
            <w:tcW w:w="1224" w:type="dxa"/>
          </w:tcPr>
          <w:p w14:paraId="0352C6C1">
            <w:pPr>
              <w:rPr>
                <w:color w:val="auto"/>
                <w:highlight w:val="none"/>
              </w:rPr>
            </w:pPr>
          </w:p>
        </w:tc>
        <w:tc>
          <w:tcPr>
            <w:tcW w:w="928" w:type="dxa"/>
          </w:tcPr>
          <w:p w14:paraId="199F8FB1">
            <w:pPr>
              <w:rPr>
                <w:color w:val="auto"/>
                <w:highlight w:val="none"/>
              </w:rPr>
            </w:pPr>
          </w:p>
        </w:tc>
      </w:tr>
      <w:tr w14:paraId="5628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7" w:type="dxa"/>
          </w:tcPr>
          <w:p w14:paraId="65FFDF5F">
            <w:pPr>
              <w:rPr>
                <w:color w:val="auto"/>
                <w:highlight w:val="none"/>
              </w:rPr>
            </w:pPr>
          </w:p>
        </w:tc>
        <w:tc>
          <w:tcPr>
            <w:tcW w:w="899" w:type="dxa"/>
          </w:tcPr>
          <w:p w14:paraId="24293587">
            <w:pPr>
              <w:rPr>
                <w:color w:val="auto"/>
                <w:highlight w:val="none"/>
              </w:rPr>
            </w:pPr>
          </w:p>
        </w:tc>
        <w:tc>
          <w:tcPr>
            <w:tcW w:w="900" w:type="dxa"/>
          </w:tcPr>
          <w:p w14:paraId="5BF732BD">
            <w:pPr>
              <w:rPr>
                <w:color w:val="auto"/>
                <w:highlight w:val="none"/>
              </w:rPr>
            </w:pPr>
          </w:p>
        </w:tc>
        <w:tc>
          <w:tcPr>
            <w:tcW w:w="1223" w:type="dxa"/>
          </w:tcPr>
          <w:p w14:paraId="35626D6E">
            <w:pPr>
              <w:rPr>
                <w:color w:val="auto"/>
                <w:highlight w:val="none"/>
              </w:rPr>
            </w:pPr>
          </w:p>
        </w:tc>
        <w:tc>
          <w:tcPr>
            <w:tcW w:w="1223" w:type="dxa"/>
          </w:tcPr>
          <w:p w14:paraId="1C0CD69A">
            <w:pPr>
              <w:rPr>
                <w:color w:val="auto"/>
                <w:highlight w:val="none"/>
              </w:rPr>
            </w:pPr>
          </w:p>
        </w:tc>
        <w:tc>
          <w:tcPr>
            <w:tcW w:w="1222" w:type="dxa"/>
          </w:tcPr>
          <w:p w14:paraId="339189EB">
            <w:pPr>
              <w:rPr>
                <w:color w:val="auto"/>
                <w:highlight w:val="none"/>
              </w:rPr>
            </w:pPr>
          </w:p>
        </w:tc>
        <w:tc>
          <w:tcPr>
            <w:tcW w:w="1224" w:type="dxa"/>
          </w:tcPr>
          <w:p w14:paraId="7164CA25">
            <w:pPr>
              <w:rPr>
                <w:color w:val="auto"/>
                <w:highlight w:val="none"/>
              </w:rPr>
            </w:pPr>
          </w:p>
        </w:tc>
        <w:tc>
          <w:tcPr>
            <w:tcW w:w="928" w:type="dxa"/>
          </w:tcPr>
          <w:p w14:paraId="42ABDC1C">
            <w:pPr>
              <w:rPr>
                <w:color w:val="auto"/>
                <w:highlight w:val="none"/>
              </w:rPr>
            </w:pPr>
          </w:p>
        </w:tc>
      </w:tr>
      <w:tr w14:paraId="546C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580609E1">
            <w:pPr>
              <w:rPr>
                <w:color w:val="auto"/>
                <w:highlight w:val="none"/>
              </w:rPr>
            </w:pPr>
          </w:p>
        </w:tc>
        <w:tc>
          <w:tcPr>
            <w:tcW w:w="899" w:type="dxa"/>
          </w:tcPr>
          <w:p w14:paraId="7AB5E243">
            <w:pPr>
              <w:rPr>
                <w:color w:val="auto"/>
                <w:highlight w:val="none"/>
              </w:rPr>
            </w:pPr>
          </w:p>
        </w:tc>
        <w:tc>
          <w:tcPr>
            <w:tcW w:w="900" w:type="dxa"/>
          </w:tcPr>
          <w:p w14:paraId="2EB62944">
            <w:pPr>
              <w:rPr>
                <w:color w:val="auto"/>
                <w:highlight w:val="none"/>
              </w:rPr>
            </w:pPr>
          </w:p>
        </w:tc>
        <w:tc>
          <w:tcPr>
            <w:tcW w:w="1223" w:type="dxa"/>
          </w:tcPr>
          <w:p w14:paraId="1D59D22C">
            <w:pPr>
              <w:rPr>
                <w:color w:val="auto"/>
                <w:highlight w:val="none"/>
              </w:rPr>
            </w:pPr>
          </w:p>
        </w:tc>
        <w:tc>
          <w:tcPr>
            <w:tcW w:w="1223" w:type="dxa"/>
          </w:tcPr>
          <w:p w14:paraId="19E0ABDE">
            <w:pPr>
              <w:rPr>
                <w:color w:val="auto"/>
                <w:highlight w:val="none"/>
              </w:rPr>
            </w:pPr>
          </w:p>
        </w:tc>
        <w:tc>
          <w:tcPr>
            <w:tcW w:w="1222" w:type="dxa"/>
          </w:tcPr>
          <w:p w14:paraId="5B2E1ADF">
            <w:pPr>
              <w:rPr>
                <w:color w:val="auto"/>
                <w:highlight w:val="none"/>
              </w:rPr>
            </w:pPr>
          </w:p>
        </w:tc>
        <w:tc>
          <w:tcPr>
            <w:tcW w:w="1224" w:type="dxa"/>
          </w:tcPr>
          <w:p w14:paraId="12C9B1D5">
            <w:pPr>
              <w:rPr>
                <w:color w:val="auto"/>
                <w:highlight w:val="none"/>
              </w:rPr>
            </w:pPr>
          </w:p>
        </w:tc>
        <w:tc>
          <w:tcPr>
            <w:tcW w:w="928" w:type="dxa"/>
          </w:tcPr>
          <w:p w14:paraId="5EB80388">
            <w:pPr>
              <w:rPr>
                <w:color w:val="auto"/>
                <w:highlight w:val="none"/>
              </w:rPr>
            </w:pPr>
          </w:p>
        </w:tc>
      </w:tr>
      <w:tr w14:paraId="455D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BAD2045">
            <w:pPr>
              <w:rPr>
                <w:color w:val="auto"/>
                <w:highlight w:val="none"/>
              </w:rPr>
            </w:pPr>
          </w:p>
        </w:tc>
        <w:tc>
          <w:tcPr>
            <w:tcW w:w="899" w:type="dxa"/>
          </w:tcPr>
          <w:p w14:paraId="1BBBEEF4">
            <w:pPr>
              <w:rPr>
                <w:color w:val="auto"/>
                <w:highlight w:val="none"/>
              </w:rPr>
            </w:pPr>
          </w:p>
        </w:tc>
        <w:tc>
          <w:tcPr>
            <w:tcW w:w="900" w:type="dxa"/>
          </w:tcPr>
          <w:p w14:paraId="13CAD219">
            <w:pPr>
              <w:rPr>
                <w:color w:val="auto"/>
                <w:highlight w:val="none"/>
              </w:rPr>
            </w:pPr>
          </w:p>
        </w:tc>
        <w:tc>
          <w:tcPr>
            <w:tcW w:w="1223" w:type="dxa"/>
          </w:tcPr>
          <w:p w14:paraId="66EAB92F">
            <w:pPr>
              <w:rPr>
                <w:color w:val="auto"/>
                <w:highlight w:val="none"/>
              </w:rPr>
            </w:pPr>
          </w:p>
        </w:tc>
        <w:tc>
          <w:tcPr>
            <w:tcW w:w="1223" w:type="dxa"/>
          </w:tcPr>
          <w:p w14:paraId="55CF3171">
            <w:pPr>
              <w:rPr>
                <w:color w:val="auto"/>
                <w:highlight w:val="none"/>
              </w:rPr>
            </w:pPr>
          </w:p>
        </w:tc>
        <w:tc>
          <w:tcPr>
            <w:tcW w:w="1222" w:type="dxa"/>
          </w:tcPr>
          <w:p w14:paraId="08A88F13">
            <w:pPr>
              <w:rPr>
                <w:color w:val="auto"/>
                <w:highlight w:val="none"/>
              </w:rPr>
            </w:pPr>
          </w:p>
        </w:tc>
        <w:tc>
          <w:tcPr>
            <w:tcW w:w="1224" w:type="dxa"/>
          </w:tcPr>
          <w:p w14:paraId="45858945">
            <w:pPr>
              <w:rPr>
                <w:color w:val="auto"/>
                <w:highlight w:val="none"/>
              </w:rPr>
            </w:pPr>
          </w:p>
        </w:tc>
        <w:tc>
          <w:tcPr>
            <w:tcW w:w="928" w:type="dxa"/>
          </w:tcPr>
          <w:p w14:paraId="2EEFECD7">
            <w:pPr>
              <w:rPr>
                <w:color w:val="auto"/>
                <w:highlight w:val="none"/>
              </w:rPr>
            </w:pPr>
          </w:p>
        </w:tc>
      </w:tr>
      <w:tr w14:paraId="35F5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3998DB43">
            <w:pPr>
              <w:rPr>
                <w:color w:val="auto"/>
                <w:highlight w:val="none"/>
              </w:rPr>
            </w:pPr>
          </w:p>
        </w:tc>
        <w:tc>
          <w:tcPr>
            <w:tcW w:w="899" w:type="dxa"/>
          </w:tcPr>
          <w:p w14:paraId="38206099">
            <w:pPr>
              <w:rPr>
                <w:color w:val="auto"/>
                <w:highlight w:val="none"/>
              </w:rPr>
            </w:pPr>
          </w:p>
        </w:tc>
        <w:tc>
          <w:tcPr>
            <w:tcW w:w="900" w:type="dxa"/>
          </w:tcPr>
          <w:p w14:paraId="4D269D75">
            <w:pPr>
              <w:rPr>
                <w:color w:val="auto"/>
                <w:highlight w:val="none"/>
              </w:rPr>
            </w:pPr>
          </w:p>
        </w:tc>
        <w:tc>
          <w:tcPr>
            <w:tcW w:w="1223" w:type="dxa"/>
          </w:tcPr>
          <w:p w14:paraId="5D735D1B">
            <w:pPr>
              <w:rPr>
                <w:color w:val="auto"/>
                <w:highlight w:val="none"/>
              </w:rPr>
            </w:pPr>
          </w:p>
        </w:tc>
        <w:tc>
          <w:tcPr>
            <w:tcW w:w="1223" w:type="dxa"/>
          </w:tcPr>
          <w:p w14:paraId="2DC7B937">
            <w:pPr>
              <w:rPr>
                <w:color w:val="auto"/>
                <w:highlight w:val="none"/>
              </w:rPr>
            </w:pPr>
          </w:p>
        </w:tc>
        <w:tc>
          <w:tcPr>
            <w:tcW w:w="1222" w:type="dxa"/>
          </w:tcPr>
          <w:p w14:paraId="621935BD">
            <w:pPr>
              <w:rPr>
                <w:color w:val="auto"/>
                <w:highlight w:val="none"/>
              </w:rPr>
            </w:pPr>
          </w:p>
        </w:tc>
        <w:tc>
          <w:tcPr>
            <w:tcW w:w="1224" w:type="dxa"/>
          </w:tcPr>
          <w:p w14:paraId="7C2F8DCA">
            <w:pPr>
              <w:rPr>
                <w:color w:val="auto"/>
                <w:highlight w:val="none"/>
              </w:rPr>
            </w:pPr>
          </w:p>
        </w:tc>
        <w:tc>
          <w:tcPr>
            <w:tcW w:w="928" w:type="dxa"/>
          </w:tcPr>
          <w:p w14:paraId="475F816F">
            <w:pPr>
              <w:rPr>
                <w:color w:val="auto"/>
                <w:highlight w:val="none"/>
              </w:rPr>
            </w:pPr>
          </w:p>
        </w:tc>
      </w:tr>
      <w:tr w14:paraId="2A6E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1EA4465E">
            <w:pPr>
              <w:rPr>
                <w:color w:val="auto"/>
                <w:highlight w:val="none"/>
              </w:rPr>
            </w:pPr>
          </w:p>
        </w:tc>
        <w:tc>
          <w:tcPr>
            <w:tcW w:w="899" w:type="dxa"/>
          </w:tcPr>
          <w:p w14:paraId="1F2C3621">
            <w:pPr>
              <w:rPr>
                <w:color w:val="auto"/>
                <w:highlight w:val="none"/>
              </w:rPr>
            </w:pPr>
          </w:p>
        </w:tc>
        <w:tc>
          <w:tcPr>
            <w:tcW w:w="900" w:type="dxa"/>
          </w:tcPr>
          <w:p w14:paraId="7E254961">
            <w:pPr>
              <w:rPr>
                <w:color w:val="auto"/>
                <w:highlight w:val="none"/>
              </w:rPr>
            </w:pPr>
          </w:p>
        </w:tc>
        <w:tc>
          <w:tcPr>
            <w:tcW w:w="1223" w:type="dxa"/>
          </w:tcPr>
          <w:p w14:paraId="777D13AF">
            <w:pPr>
              <w:rPr>
                <w:color w:val="auto"/>
                <w:highlight w:val="none"/>
              </w:rPr>
            </w:pPr>
          </w:p>
        </w:tc>
        <w:tc>
          <w:tcPr>
            <w:tcW w:w="1223" w:type="dxa"/>
          </w:tcPr>
          <w:p w14:paraId="14690DBF">
            <w:pPr>
              <w:rPr>
                <w:color w:val="auto"/>
                <w:highlight w:val="none"/>
              </w:rPr>
            </w:pPr>
          </w:p>
        </w:tc>
        <w:tc>
          <w:tcPr>
            <w:tcW w:w="1222" w:type="dxa"/>
          </w:tcPr>
          <w:p w14:paraId="1D4124E4">
            <w:pPr>
              <w:rPr>
                <w:color w:val="auto"/>
                <w:highlight w:val="none"/>
              </w:rPr>
            </w:pPr>
          </w:p>
        </w:tc>
        <w:tc>
          <w:tcPr>
            <w:tcW w:w="1224" w:type="dxa"/>
          </w:tcPr>
          <w:p w14:paraId="673103C3">
            <w:pPr>
              <w:rPr>
                <w:color w:val="auto"/>
                <w:highlight w:val="none"/>
              </w:rPr>
            </w:pPr>
          </w:p>
        </w:tc>
        <w:tc>
          <w:tcPr>
            <w:tcW w:w="928" w:type="dxa"/>
          </w:tcPr>
          <w:p w14:paraId="5E6A2DE0">
            <w:pPr>
              <w:rPr>
                <w:color w:val="auto"/>
                <w:highlight w:val="none"/>
              </w:rPr>
            </w:pPr>
          </w:p>
        </w:tc>
      </w:tr>
      <w:tr w14:paraId="104C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62DE65D">
            <w:pPr>
              <w:rPr>
                <w:color w:val="auto"/>
                <w:highlight w:val="none"/>
              </w:rPr>
            </w:pPr>
          </w:p>
        </w:tc>
        <w:tc>
          <w:tcPr>
            <w:tcW w:w="899" w:type="dxa"/>
          </w:tcPr>
          <w:p w14:paraId="59EB875A">
            <w:pPr>
              <w:rPr>
                <w:color w:val="auto"/>
                <w:highlight w:val="none"/>
              </w:rPr>
            </w:pPr>
          </w:p>
        </w:tc>
        <w:tc>
          <w:tcPr>
            <w:tcW w:w="900" w:type="dxa"/>
          </w:tcPr>
          <w:p w14:paraId="3BB4746B">
            <w:pPr>
              <w:rPr>
                <w:color w:val="auto"/>
                <w:highlight w:val="none"/>
              </w:rPr>
            </w:pPr>
          </w:p>
        </w:tc>
        <w:tc>
          <w:tcPr>
            <w:tcW w:w="1223" w:type="dxa"/>
          </w:tcPr>
          <w:p w14:paraId="14E2F5DB">
            <w:pPr>
              <w:rPr>
                <w:color w:val="auto"/>
                <w:highlight w:val="none"/>
              </w:rPr>
            </w:pPr>
          </w:p>
        </w:tc>
        <w:tc>
          <w:tcPr>
            <w:tcW w:w="1223" w:type="dxa"/>
          </w:tcPr>
          <w:p w14:paraId="61FE82E3">
            <w:pPr>
              <w:rPr>
                <w:color w:val="auto"/>
                <w:highlight w:val="none"/>
              </w:rPr>
            </w:pPr>
          </w:p>
        </w:tc>
        <w:tc>
          <w:tcPr>
            <w:tcW w:w="1222" w:type="dxa"/>
          </w:tcPr>
          <w:p w14:paraId="7BF01E5F">
            <w:pPr>
              <w:rPr>
                <w:color w:val="auto"/>
                <w:highlight w:val="none"/>
              </w:rPr>
            </w:pPr>
          </w:p>
        </w:tc>
        <w:tc>
          <w:tcPr>
            <w:tcW w:w="1224" w:type="dxa"/>
          </w:tcPr>
          <w:p w14:paraId="45CA0F88">
            <w:pPr>
              <w:rPr>
                <w:color w:val="auto"/>
                <w:highlight w:val="none"/>
              </w:rPr>
            </w:pPr>
          </w:p>
        </w:tc>
        <w:tc>
          <w:tcPr>
            <w:tcW w:w="928" w:type="dxa"/>
          </w:tcPr>
          <w:p w14:paraId="73C2B955">
            <w:pPr>
              <w:rPr>
                <w:color w:val="auto"/>
                <w:highlight w:val="none"/>
              </w:rPr>
            </w:pPr>
          </w:p>
        </w:tc>
      </w:tr>
      <w:tr w14:paraId="5BAB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10A174E">
            <w:pPr>
              <w:rPr>
                <w:color w:val="auto"/>
                <w:highlight w:val="none"/>
              </w:rPr>
            </w:pPr>
          </w:p>
        </w:tc>
        <w:tc>
          <w:tcPr>
            <w:tcW w:w="899" w:type="dxa"/>
          </w:tcPr>
          <w:p w14:paraId="2B2CF895">
            <w:pPr>
              <w:rPr>
                <w:color w:val="auto"/>
                <w:highlight w:val="none"/>
              </w:rPr>
            </w:pPr>
          </w:p>
        </w:tc>
        <w:tc>
          <w:tcPr>
            <w:tcW w:w="900" w:type="dxa"/>
          </w:tcPr>
          <w:p w14:paraId="77493FAC">
            <w:pPr>
              <w:rPr>
                <w:color w:val="auto"/>
                <w:highlight w:val="none"/>
              </w:rPr>
            </w:pPr>
          </w:p>
        </w:tc>
        <w:tc>
          <w:tcPr>
            <w:tcW w:w="1223" w:type="dxa"/>
          </w:tcPr>
          <w:p w14:paraId="501C97A1">
            <w:pPr>
              <w:rPr>
                <w:color w:val="auto"/>
                <w:highlight w:val="none"/>
              </w:rPr>
            </w:pPr>
          </w:p>
        </w:tc>
        <w:tc>
          <w:tcPr>
            <w:tcW w:w="1223" w:type="dxa"/>
          </w:tcPr>
          <w:p w14:paraId="73F1D5ED">
            <w:pPr>
              <w:rPr>
                <w:color w:val="auto"/>
                <w:highlight w:val="none"/>
              </w:rPr>
            </w:pPr>
          </w:p>
        </w:tc>
        <w:tc>
          <w:tcPr>
            <w:tcW w:w="1222" w:type="dxa"/>
          </w:tcPr>
          <w:p w14:paraId="1FA8C828">
            <w:pPr>
              <w:rPr>
                <w:color w:val="auto"/>
                <w:highlight w:val="none"/>
              </w:rPr>
            </w:pPr>
          </w:p>
        </w:tc>
        <w:tc>
          <w:tcPr>
            <w:tcW w:w="1224" w:type="dxa"/>
          </w:tcPr>
          <w:p w14:paraId="29135F1B">
            <w:pPr>
              <w:rPr>
                <w:color w:val="auto"/>
                <w:highlight w:val="none"/>
              </w:rPr>
            </w:pPr>
          </w:p>
        </w:tc>
        <w:tc>
          <w:tcPr>
            <w:tcW w:w="928" w:type="dxa"/>
          </w:tcPr>
          <w:p w14:paraId="6734479A">
            <w:pPr>
              <w:rPr>
                <w:color w:val="auto"/>
                <w:highlight w:val="none"/>
              </w:rPr>
            </w:pPr>
          </w:p>
        </w:tc>
      </w:tr>
      <w:tr w14:paraId="23D9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69CADB6D">
            <w:pPr>
              <w:rPr>
                <w:color w:val="auto"/>
                <w:highlight w:val="none"/>
              </w:rPr>
            </w:pPr>
          </w:p>
        </w:tc>
        <w:tc>
          <w:tcPr>
            <w:tcW w:w="899" w:type="dxa"/>
          </w:tcPr>
          <w:p w14:paraId="2650CD6D">
            <w:pPr>
              <w:rPr>
                <w:color w:val="auto"/>
                <w:highlight w:val="none"/>
              </w:rPr>
            </w:pPr>
          </w:p>
        </w:tc>
        <w:tc>
          <w:tcPr>
            <w:tcW w:w="900" w:type="dxa"/>
          </w:tcPr>
          <w:p w14:paraId="04E58680">
            <w:pPr>
              <w:rPr>
                <w:color w:val="auto"/>
                <w:highlight w:val="none"/>
              </w:rPr>
            </w:pPr>
          </w:p>
        </w:tc>
        <w:tc>
          <w:tcPr>
            <w:tcW w:w="1223" w:type="dxa"/>
          </w:tcPr>
          <w:p w14:paraId="74657CF1">
            <w:pPr>
              <w:rPr>
                <w:color w:val="auto"/>
                <w:highlight w:val="none"/>
              </w:rPr>
            </w:pPr>
          </w:p>
        </w:tc>
        <w:tc>
          <w:tcPr>
            <w:tcW w:w="1223" w:type="dxa"/>
          </w:tcPr>
          <w:p w14:paraId="74771C57">
            <w:pPr>
              <w:rPr>
                <w:color w:val="auto"/>
                <w:highlight w:val="none"/>
              </w:rPr>
            </w:pPr>
          </w:p>
        </w:tc>
        <w:tc>
          <w:tcPr>
            <w:tcW w:w="1222" w:type="dxa"/>
          </w:tcPr>
          <w:p w14:paraId="188719F0">
            <w:pPr>
              <w:rPr>
                <w:color w:val="auto"/>
                <w:highlight w:val="none"/>
              </w:rPr>
            </w:pPr>
          </w:p>
        </w:tc>
        <w:tc>
          <w:tcPr>
            <w:tcW w:w="1224" w:type="dxa"/>
          </w:tcPr>
          <w:p w14:paraId="11FAC80F">
            <w:pPr>
              <w:rPr>
                <w:color w:val="auto"/>
                <w:highlight w:val="none"/>
              </w:rPr>
            </w:pPr>
          </w:p>
        </w:tc>
        <w:tc>
          <w:tcPr>
            <w:tcW w:w="928" w:type="dxa"/>
          </w:tcPr>
          <w:p w14:paraId="5CD99FF2">
            <w:pPr>
              <w:rPr>
                <w:color w:val="auto"/>
                <w:highlight w:val="none"/>
              </w:rPr>
            </w:pPr>
          </w:p>
        </w:tc>
      </w:tr>
      <w:tr w14:paraId="252F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850E0A1">
            <w:pPr>
              <w:rPr>
                <w:color w:val="auto"/>
                <w:highlight w:val="none"/>
              </w:rPr>
            </w:pPr>
          </w:p>
        </w:tc>
        <w:tc>
          <w:tcPr>
            <w:tcW w:w="899" w:type="dxa"/>
          </w:tcPr>
          <w:p w14:paraId="51C667D0">
            <w:pPr>
              <w:rPr>
                <w:color w:val="auto"/>
                <w:highlight w:val="none"/>
              </w:rPr>
            </w:pPr>
          </w:p>
        </w:tc>
        <w:tc>
          <w:tcPr>
            <w:tcW w:w="900" w:type="dxa"/>
          </w:tcPr>
          <w:p w14:paraId="438982FC">
            <w:pPr>
              <w:rPr>
                <w:color w:val="auto"/>
                <w:highlight w:val="none"/>
              </w:rPr>
            </w:pPr>
          </w:p>
        </w:tc>
        <w:tc>
          <w:tcPr>
            <w:tcW w:w="1223" w:type="dxa"/>
          </w:tcPr>
          <w:p w14:paraId="0D72D105">
            <w:pPr>
              <w:rPr>
                <w:color w:val="auto"/>
                <w:highlight w:val="none"/>
              </w:rPr>
            </w:pPr>
          </w:p>
        </w:tc>
        <w:tc>
          <w:tcPr>
            <w:tcW w:w="1223" w:type="dxa"/>
          </w:tcPr>
          <w:p w14:paraId="08C96DA2">
            <w:pPr>
              <w:rPr>
                <w:color w:val="auto"/>
                <w:highlight w:val="none"/>
              </w:rPr>
            </w:pPr>
          </w:p>
        </w:tc>
        <w:tc>
          <w:tcPr>
            <w:tcW w:w="1222" w:type="dxa"/>
          </w:tcPr>
          <w:p w14:paraId="327F97E6">
            <w:pPr>
              <w:rPr>
                <w:color w:val="auto"/>
                <w:highlight w:val="none"/>
              </w:rPr>
            </w:pPr>
          </w:p>
        </w:tc>
        <w:tc>
          <w:tcPr>
            <w:tcW w:w="1224" w:type="dxa"/>
          </w:tcPr>
          <w:p w14:paraId="63F3274C">
            <w:pPr>
              <w:rPr>
                <w:color w:val="auto"/>
                <w:highlight w:val="none"/>
              </w:rPr>
            </w:pPr>
          </w:p>
        </w:tc>
        <w:tc>
          <w:tcPr>
            <w:tcW w:w="928" w:type="dxa"/>
          </w:tcPr>
          <w:p w14:paraId="02377929">
            <w:pPr>
              <w:rPr>
                <w:color w:val="auto"/>
                <w:highlight w:val="none"/>
              </w:rPr>
            </w:pPr>
          </w:p>
        </w:tc>
      </w:tr>
      <w:tr w14:paraId="1CDE068D">
        <w:tblPrEx>
          <w:tblCellMar>
            <w:top w:w="0" w:type="dxa"/>
            <w:left w:w="0" w:type="dxa"/>
            <w:bottom w:w="0" w:type="dxa"/>
            <w:right w:w="0" w:type="dxa"/>
          </w:tblCellMar>
        </w:tblPrEx>
        <w:trPr>
          <w:trHeight w:val="549" w:hRule="atLeast"/>
        </w:trPr>
        <w:tc>
          <w:tcPr>
            <w:tcW w:w="907" w:type="dxa"/>
          </w:tcPr>
          <w:p w14:paraId="3795B3CA">
            <w:pPr>
              <w:rPr>
                <w:color w:val="auto"/>
                <w:highlight w:val="none"/>
              </w:rPr>
            </w:pPr>
          </w:p>
        </w:tc>
        <w:tc>
          <w:tcPr>
            <w:tcW w:w="899" w:type="dxa"/>
          </w:tcPr>
          <w:p w14:paraId="051F1212">
            <w:pPr>
              <w:rPr>
                <w:color w:val="auto"/>
                <w:highlight w:val="none"/>
              </w:rPr>
            </w:pPr>
          </w:p>
        </w:tc>
        <w:tc>
          <w:tcPr>
            <w:tcW w:w="900" w:type="dxa"/>
          </w:tcPr>
          <w:p w14:paraId="1404ED2C">
            <w:pPr>
              <w:rPr>
                <w:color w:val="auto"/>
                <w:highlight w:val="none"/>
              </w:rPr>
            </w:pPr>
          </w:p>
        </w:tc>
        <w:tc>
          <w:tcPr>
            <w:tcW w:w="1223" w:type="dxa"/>
          </w:tcPr>
          <w:p w14:paraId="1C0B600B">
            <w:pPr>
              <w:rPr>
                <w:color w:val="auto"/>
                <w:highlight w:val="none"/>
              </w:rPr>
            </w:pPr>
          </w:p>
        </w:tc>
        <w:tc>
          <w:tcPr>
            <w:tcW w:w="1223" w:type="dxa"/>
          </w:tcPr>
          <w:p w14:paraId="7B703C2A">
            <w:pPr>
              <w:rPr>
                <w:color w:val="auto"/>
                <w:highlight w:val="none"/>
              </w:rPr>
            </w:pPr>
          </w:p>
        </w:tc>
        <w:tc>
          <w:tcPr>
            <w:tcW w:w="1222" w:type="dxa"/>
          </w:tcPr>
          <w:p w14:paraId="1BC123FA">
            <w:pPr>
              <w:rPr>
                <w:color w:val="auto"/>
                <w:highlight w:val="none"/>
              </w:rPr>
            </w:pPr>
          </w:p>
        </w:tc>
        <w:tc>
          <w:tcPr>
            <w:tcW w:w="1224" w:type="dxa"/>
          </w:tcPr>
          <w:p w14:paraId="5B8DE617">
            <w:pPr>
              <w:rPr>
                <w:color w:val="auto"/>
                <w:highlight w:val="none"/>
              </w:rPr>
            </w:pPr>
          </w:p>
        </w:tc>
        <w:tc>
          <w:tcPr>
            <w:tcW w:w="928" w:type="dxa"/>
          </w:tcPr>
          <w:p w14:paraId="6DC0EA00">
            <w:pPr>
              <w:rPr>
                <w:color w:val="auto"/>
                <w:highlight w:val="none"/>
              </w:rPr>
            </w:pPr>
          </w:p>
        </w:tc>
      </w:tr>
      <w:tr w14:paraId="2339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07" w:type="dxa"/>
          </w:tcPr>
          <w:p w14:paraId="0CAE0F24">
            <w:pPr>
              <w:rPr>
                <w:color w:val="auto"/>
                <w:highlight w:val="none"/>
              </w:rPr>
            </w:pPr>
          </w:p>
        </w:tc>
        <w:tc>
          <w:tcPr>
            <w:tcW w:w="899" w:type="dxa"/>
          </w:tcPr>
          <w:p w14:paraId="0C87893C">
            <w:pPr>
              <w:rPr>
                <w:color w:val="auto"/>
                <w:highlight w:val="none"/>
              </w:rPr>
            </w:pPr>
          </w:p>
        </w:tc>
        <w:tc>
          <w:tcPr>
            <w:tcW w:w="900" w:type="dxa"/>
          </w:tcPr>
          <w:p w14:paraId="46A87C44">
            <w:pPr>
              <w:rPr>
                <w:color w:val="auto"/>
                <w:highlight w:val="none"/>
              </w:rPr>
            </w:pPr>
          </w:p>
        </w:tc>
        <w:tc>
          <w:tcPr>
            <w:tcW w:w="1223" w:type="dxa"/>
          </w:tcPr>
          <w:p w14:paraId="48B422C1">
            <w:pPr>
              <w:rPr>
                <w:color w:val="auto"/>
                <w:highlight w:val="none"/>
              </w:rPr>
            </w:pPr>
          </w:p>
        </w:tc>
        <w:tc>
          <w:tcPr>
            <w:tcW w:w="1223" w:type="dxa"/>
          </w:tcPr>
          <w:p w14:paraId="41A62F17">
            <w:pPr>
              <w:rPr>
                <w:color w:val="auto"/>
                <w:highlight w:val="none"/>
              </w:rPr>
            </w:pPr>
          </w:p>
        </w:tc>
        <w:tc>
          <w:tcPr>
            <w:tcW w:w="1222" w:type="dxa"/>
          </w:tcPr>
          <w:p w14:paraId="1F694B31">
            <w:pPr>
              <w:rPr>
                <w:color w:val="auto"/>
                <w:highlight w:val="none"/>
              </w:rPr>
            </w:pPr>
          </w:p>
        </w:tc>
        <w:tc>
          <w:tcPr>
            <w:tcW w:w="1224" w:type="dxa"/>
          </w:tcPr>
          <w:p w14:paraId="2576555E">
            <w:pPr>
              <w:rPr>
                <w:color w:val="auto"/>
                <w:highlight w:val="none"/>
              </w:rPr>
            </w:pPr>
          </w:p>
        </w:tc>
        <w:tc>
          <w:tcPr>
            <w:tcW w:w="928" w:type="dxa"/>
          </w:tcPr>
          <w:p w14:paraId="47B5C453">
            <w:pPr>
              <w:rPr>
                <w:color w:val="auto"/>
                <w:highlight w:val="none"/>
              </w:rPr>
            </w:pPr>
          </w:p>
        </w:tc>
      </w:tr>
      <w:tr w14:paraId="66FD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7" w:type="dxa"/>
          </w:tcPr>
          <w:p w14:paraId="702784FE">
            <w:pPr>
              <w:rPr>
                <w:color w:val="auto"/>
                <w:highlight w:val="none"/>
              </w:rPr>
            </w:pPr>
          </w:p>
        </w:tc>
        <w:tc>
          <w:tcPr>
            <w:tcW w:w="899" w:type="dxa"/>
          </w:tcPr>
          <w:p w14:paraId="37260646">
            <w:pPr>
              <w:rPr>
                <w:color w:val="auto"/>
                <w:highlight w:val="none"/>
              </w:rPr>
            </w:pPr>
          </w:p>
        </w:tc>
        <w:tc>
          <w:tcPr>
            <w:tcW w:w="900" w:type="dxa"/>
          </w:tcPr>
          <w:p w14:paraId="48CB8AF7">
            <w:pPr>
              <w:rPr>
                <w:color w:val="auto"/>
                <w:highlight w:val="none"/>
              </w:rPr>
            </w:pPr>
          </w:p>
        </w:tc>
        <w:tc>
          <w:tcPr>
            <w:tcW w:w="1223" w:type="dxa"/>
          </w:tcPr>
          <w:p w14:paraId="439EEFE9">
            <w:pPr>
              <w:rPr>
                <w:color w:val="auto"/>
                <w:highlight w:val="none"/>
              </w:rPr>
            </w:pPr>
          </w:p>
        </w:tc>
        <w:tc>
          <w:tcPr>
            <w:tcW w:w="1223" w:type="dxa"/>
          </w:tcPr>
          <w:p w14:paraId="436690BD">
            <w:pPr>
              <w:rPr>
                <w:color w:val="auto"/>
                <w:highlight w:val="none"/>
              </w:rPr>
            </w:pPr>
          </w:p>
        </w:tc>
        <w:tc>
          <w:tcPr>
            <w:tcW w:w="1222" w:type="dxa"/>
          </w:tcPr>
          <w:p w14:paraId="50CB8D5B">
            <w:pPr>
              <w:rPr>
                <w:color w:val="auto"/>
                <w:highlight w:val="none"/>
              </w:rPr>
            </w:pPr>
          </w:p>
        </w:tc>
        <w:tc>
          <w:tcPr>
            <w:tcW w:w="1224" w:type="dxa"/>
          </w:tcPr>
          <w:p w14:paraId="2BFACF13">
            <w:pPr>
              <w:rPr>
                <w:color w:val="auto"/>
                <w:highlight w:val="none"/>
              </w:rPr>
            </w:pPr>
          </w:p>
        </w:tc>
        <w:tc>
          <w:tcPr>
            <w:tcW w:w="928" w:type="dxa"/>
          </w:tcPr>
          <w:p w14:paraId="4FE6DEC6">
            <w:pPr>
              <w:rPr>
                <w:color w:val="auto"/>
                <w:highlight w:val="none"/>
              </w:rPr>
            </w:pPr>
          </w:p>
        </w:tc>
      </w:tr>
    </w:tbl>
    <w:p w14:paraId="18E9BD39">
      <w:pPr>
        <w:spacing w:before="33" w:line="219" w:lineRule="auto"/>
        <w:ind w:left="117"/>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注明：表后附相关人员资格证书的复印件或扫描件。</w:t>
      </w:r>
    </w:p>
    <w:p w14:paraId="5A0D0574">
      <w:pPr>
        <w:spacing w:line="219" w:lineRule="auto"/>
        <w:rPr>
          <w:rFonts w:hint="eastAsia" w:ascii="宋体" w:hAnsi="宋体" w:eastAsia="宋体" w:cs="宋体"/>
          <w:color w:val="auto"/>
          <w:sz w:val="24"/>
          <w:szCs w:val="24"/>
          <w:highlight w:val="none"/>
          <w:lang w:eastAsia="zh-CN"/>
        </w:rPr>
        <w:sectPr>
          <w:footerReference r:id="rId37" w:type="default"/>
          <w:pgSz w:w="11907" w:h="16841"/>
          <w:pgMar w:top="400" w:right="1682" w:bottom="1004" w:left="1692" w:header="0" w:footer="794" w:gutter="0"/>
          <w:cols w:space="720" w:num="1"/>
        </w:sectPr>
      </w:pPr>
    </w:p>
    <w:p w14:paraId="40971380">
      <w:pPr>
        <w:pStyle w:val="4"/>
        <w:spacing w:line="247" w:lineRule="auto"/>
        <w:rPr>
          <w:color w:val="auto"/>
          <w:highlight w:val="none"/>
          <w:lang w:eastAsia="zh-CN"/>
        </w:rPr>
      </w:pPr>
    </w:p>
    <w:p w14:paraId="7ED3DF9A">
      <w:pPr>
        <w:pStyle w:val="4"/>
        <w:spacing w:line="247" w:lineRule="auto"/>
        <w:rPr>
          <w:color w:val="auto"/>
          <w:highlight w:val="none"/>
          <w:lang w:eastAsia="zh-CN"/>
        </w:rPr>
      </w:pPr>
    </w:p>
    <w:p w14:paraId="21360970">
      <w:pPr>
        <w:pStyle w:val="4"/>
        <w:spacing w:line="247" w:lineRule="auto"/>
        <w:rPr>
          <w:color w:val="auto"/>
          <w:highlight w:val="none"/>
          <w:lang w:eastAsia="zh-CN"/>
        </w:rPr>
      </w:pPr>
    </w:p>
    <w:p w14:paraId="3114D625">
      <w:pPr>
        <w:pStyle w:val="4"/>
        <w:spacing w:line="248" w:lineRule="auto"/>
        <w:rPr>
          <w:color w:val="auto"/>
          <w:highlight w:val="none"/>
          <w:lang w:eastAsia="zh-CN"/>
        </w:rPr>
      </w:pPr>
    </w:p>
    <w:p w14:paraId="076815B9">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（二）主要人员简历表</w:t>
      </w:r>
    </w:p>
    <w:p w14:paraId="3F160A3D">
      <w:pPr>
        <w:spacing w:before="28"/>
        <w:ind w:left="117" w:right="263" w:firstLine="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主要人员简历表中的项目负责人应附项目负责人</w:t>
      </w:r>
      <w:r>
        <w:rPr>
          <w:rFonts w:ascii="宋体" w:hAnsi="宋体" w:eastAsia="宋体" w:cs="宋体"/>
          <w:color w:val="auto"/>
          <w:spacing w:val="-1"/>
          <w:sz w:val="24"/>
          <w:szCs w:val="24"/>
          <w:highlight w:val="none"/>
          <w:lang w:eastAsia="zh-CN"/>
        </w:rPr>
        <w:t>资格证书等有关复印件、身份</w:t>
      </w:r>
      <w:r>
        <w:rPr>
          <w:rFonts w:ascii="宋体" w:hAnsi="宋体" w:eastAsia="宋体" w:cs="宋体"/>
          <w:color w:val="auto"/>
          <w:sz w:val="24"/>
          <w:szCs w:val="24"/>
          <w:highlight w:val="none"/>
          <w:lang w:eastAsia="zh-CN"/>
        </w:rPr>
        <w:t>证复印件，管理过的项目业绩须附合同协议书复印件</w:t>
      </w:r>
      <w:r>
        <w:rPr>
          <w:rFonts w:ascii="宋体" w:hAnsi="宋体" w:eastAsia="宋体" w:cs="宋体"/>
          <w:color w:val="auto"/>
          <w:spacing w:val="-1"/>
          <w:sz w:val="24"/>
          <w:szCs w:val="24"/>
          <w:highlight w:val="none"/>
          <w:lang w:eastAsia="zh-CN"/>
        </w:rPr>
        <w:t>；其他主要人员应附身份</w:t>
      </w:r>
      <w:r>
        <w:rPr>
          <w:rFonts w:ascii="宋体" w:hAnsi="宋体" w:eastAsia="宋体" w:cs="宋体"/>
          <w:color w:val="auto"/>
          <w:spacing w:val="-3"/>
          <w:sz w:val="24"/>
          <w:szCs w:val="24"/>
          <w:highlight w:val="none"/>
          <w:lang w:eastAsia="zh-CN"/>
        </w:rPr>
        <w:t>证、职称证（执业证或上岗证书）复印件。</w:t>
      </w:r>
    </w:p>
    <w:p w14:paraId="4B938A32">
      <w:pPr>
        <w:spacing w:before="3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09"/>
        <w:gridCol w:w="1423"/>
        <w:gridCol w:w="1423"/>
        <w:gridCol w:w="1418"/>
        <w:gridCol w:w="1425"/>
      </w:tblGrid>
      <w:tr w14:paraId="55DC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28" w:type="dxa"/>
          </w:tcPr>
          <w:p w14:paraId="7629774D">
            <w:pPr>
              <w:pStyle w:val="15"/>
              <w:spacing w:before="172" w:line="220" w:lineRule="auto"/>
              <w:ind w:left="117"/>
              <w:rPr>
                <w:rFonts w:hint="eastAsia"/>
                <w:color w:val="auto"/>
                <w:highlight w:val="none"/>
              </w:rPr>
            </w:pPr>
            <w:r>
              <w:rPr>
                <w:color w:val="auto"/>
                <w:spacing w:val="-3"/>
                <w:highlight w:val="none"/>
              </w:rPr>
              <w:t>姓名</w:t>
            </w:r>
          </w:p>
        </w:tc>
        <w:tc>
          <w:tcPr>
            <w:tcW w:w="1409" w:type="dxa"/>
          </w:tcPr>
          <w:p w14:paraId="2FD2CEB1">
            <w:pPr>
              <w:rPr>
                <w:color w:val="auto"/>
                <w:highlight w:val="none"/>
              </w:rPr>
            </w:pPr>
          </w:p>
        </w:tc>
        <w:tc>
          <w:tcPr>
            <w:tcW w:w="1423" w:type="dxa"/>
          </w:tcPr>
          <w:p w14:paraId="455030BF">
            <w:pPr>
              <w:pStyle w:val="15"/>
              <w:spacing w:before="172" w:line="220" w:lineRule="auto"/>
              <w:ind w:left="120"/>
              <w:rPr>
                <w:rFonts w:hint="eastAsia"/>
                <w:color w:val="auto"/>
                <w:highlight w:val="none"/>
              </w:rPr>
            </w:pPr>
            <w:r>
              <w:rPr>
                <w:color w:val="auto"/>
                <w:spacing w:val="-3"/>
                <w:highlight w:val="none"/>
              </w:rPr>
              <w:t>年龄</w:t>
            </w:r>
          </w:p>
        </w:tc>
        <w:tc>
          <w:tcPr>
            <w:tcW w:w="1423" w:type="dxa"/>
          </w:tcPr>
          <w:p w14:paraId="306ADE10">
            <w:pPr>
              <w:rPr>
                <w:color w:val="auto"/>
                <w:highlight w:val="none"/>
              </w:rPr>
            </w:pPr>
          </w:p>
        </w:tc>
        <w:tc>
          <w:tcPr>
            <w:tcW w:w="1418" w:type="dxa"/>
          </w:tcPr>
          <w:p w14:paraId="0ED5DB04">
            <w:pPr>
              <w:pStyle w:val="15"/>
              <w:spacing w:before="172" w:line="221" w:lineRule="auto"/>
              <w:ind w:left="123"/>
              <w:rPr>
                <w:rFonts w:hint="eastAsia"/>
                <w:color w:val="auto"/>
                <w:highlight w:val="none"/>
              </w:rPr>
            </w:pPr>
            <w:r>
              <w:rPr>
                <w:color w:val="auto"/>
                <w:spacing w:val="-4"/>
                <w:highlight w:val="none"/>
              </w:rPr>
              <w:t>学历</w:t>
            </w:r>
          </w:p>
        </w:tc>
        <w:tc>
          <w:tcPr>
            <w:tcW w:w="1425" w:type="dxa"/>
          </w:tcPr>
          <w:p w14:paraId="3D3FDBB4">
            <w:pPr>
              <w:rPr>
                <w:color w:val="auto"/>
                <w:highlight w:val="none"/>
              </w:rPr>
            </w:pPr>
          </w:p>
        </w:tc>
      </w:tr>
      <w:tr w14:paraId="009D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28" w:type="dxa"/>
          </w:tcPr>
          <w:p w14:paraId="0415B313">
            <w:pPr>
              <w:spacing w:line="264" w:lineRule="auto"/>
              <w:rPr>
                <w:color w:val="auto"/>
                <w:highlight w:val="none"/>
              </w:rPr>
            </w:pPr>
          </w:p>
          <w:p w14:paraId="4F8386A4">
            <w:pPr>
              <w:pStyle w:val="15"/>
              <w:spacing w:before="79" w:line="222" w:lineRule="auto"/>
              <w:ind w:left="118"/>
              <w:rPr>
                <w:rFonts w:hint="eastAsia"/>
                <w:color w:val="auto"/>
                <w:highlight w:val="none"/>
              </w:rPr>
            </w:pPr>
            <w:r>
              <w:rPr>
                <w:color w:val="auto"/>
                <w:spacing w:val="-3"/>
                <w:highlight w:val="none"/>
              </w:rPr>
              <w:t>职称</w:t>
            </w:r>
          </w:p>
        </w:tc>
        <w:tc>
          <w:tcPr>
            <w:tcW w:w="1409" w:type="dxa"/>
          </w:tcPr>
          <w:p w14:paraId="03D117E6">
            <w:pPr>
              <w:rPr>
                <w:color w:val="auto"/>
                <w:highlight w:val="none"/>
              </w:rPr>
            </w:pPr>
          </w:p>
        </w:tc>
        <w:tc>
          <w:tcPr>
            <w:tcW w:w="1423" w:type="dxa"/>
          </w:tcPr>
          <w:p w14:paraId="078E8FA0">
            <w:pPr>
              <w:spacing w:line="264" w:lineRule="auto"/>
              <w:rPr>
                <w:color w:val="auto"/>
                <w:highlight w:val="none"/>
              </w:rPr>
            </w:pPr>
          </w:p>
          <w:p w14:paraId="0328A207">
            <w:pPr>
              <w:pStyle w:val="15"/>
              <w:spacing w:before="78" w:line="220" w:lineRule="auto"/>
              <w:ind w:left="120"/>
              <w:rPr>
                <w:rFonts w:hint="eastAsia"/>
                <w:color w:val="auto"/>
                <w:highlight w:val="none"/>
              </w:rPr>
            </w:pPr>
            <w:r>
              <w:rPr>
                <w:color w:val="auto"/>
                <w:spacing w:val="-3"/>
                <w:highlight w:val="none"/>
              </w:rPr>
              <w:t>职务</w:t>
            </w:r>
          </w:p>
        </w:tc>
        <w:tc>
          <w:tcPr>
            <w:tcW w:w="1423" w:type="dxa"/>
          </w:tcPr>
          <w:p w14:paraId="48DCA329">
            <w:pPr>
              <w:rPr>
                <w:color w:val="auto"/>
                <w:highlight w:val="none"/>
              </w:rPr>
            </w:pPr>
          </w:p>
        </w:tc>
        <w:tc>
          <w:tcPr>
            <w:tcW w:w="1418" w:type="dxa"/>
          </w:tcPr>
          <w:p w14:paraId="536C33B6">
            <w:pPr>
              <w:pStyle w:val="15"/>
              <w:spacing w:before="35" w:line="219" w:lineRule="auto"/>
              <w:ind w:left="118"/>
              <w:rPr>
                <w:rFonts w:hint="eastAsia"/>
                <w:color w:val="auto"/>
                <w:highlight w:val="none"/>
              </w:rPr>
            </w:pPr>
            <w:r>
              <w:rPr>
                <w:color w:val="auto"/>
                <w:spacing w:val="-3"/>
                <w:highlight w:val="none"/>
              </w:rPr>
              <w:t>拟在本</w:t>
            </w:r>
          </w:p>
          <w:p w14:paraId="7908B976">
            <w:pPr>
              <w:pStyle w:val="15"/>
              <w:spacing w:before="25" w:line="224" w:lineRule="auto"/>
              <w:ind w:left="119" w:right="344"/>
              <w:rPr>
                <w:rFonts w:hint="eastAsia"/>
                <w:color w:val="auto"/>
                <w:highlight w:val="none"/>
              </w:rPr>
            </w:pPr>
            <w:r>
              <w:rPr>
                <w:color w:val="auto"/>
                <w:spacing w:val="-15"/>
                <w:highlight w:val="none"/>
              </w:rPr>
              <w:t>合</w:t>
            </w:r>
            <w:r>
              <w:rPr>
                <w:color w:val="auto"/>
                <w:spacing w:val="16"/>
                <w:highlight w:val="none"/>
              </w:rPr>
              <w:t xml:space="preserve">  </w:t>
            </w:r>
            <w:r>
              <w:rPr>
                <w:color w:val="auto"/>
                <w:spacing w:val="-15"/>
                <w:highlight w:val="none"/>
              </w:rPr>
              <w:t>同任</w:t>
            </w:r>
            <w:r>
              <w:rPr>
                <w:color w:val="auto"/>
                <w:highlight w:val="none"/>
              </w:rPr>
              <w:t>职</w:t>
            </w:r>
          </w:p>
        </w:tc>
        <w:tc>
          <w:tcPr>
            <w:tcW w:w="1425" w:type="dxa"/>
          </w:tcPr>
          <w:p w14:paraId="5EBFD6BB">
            <w:pPr>
              <w:rPr>
                <w:color w:val="auto"/>
                <w:highlight w:val="none"/>
              </w:rPr>
            </w:pPr>
          </w:p>
        </w:tc>
      </w:tr>
      <w:tr w14:paraId="527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3C5B2857">
            <w:pPr>
              <w:pStyle w:val="15"/>
              <w:spacing w:before="164" w:line="220" w:lineRule="auto"/>
              <w:ind w:left="121"/>
              <w:rPr>
                <w:rFonts w:hint="eastAsia"/>
                <w:color w:val="auto"/>
                <w:highlight w:val="none"/>
              </w:rPr>
            </w:pPr>
            <w:r>
              <w:rPr>
                <w:color w:val="auto"/>
                <w:spacing w:val="-3"/>
                <w:highlight w:val="none"/>
              </w:rPr>
              <w:t>毕业学校</w:t>
            </w:r>
          </w:p>
        </w:tc>
        <w:tc>
          <w:tcPr>
            <w:tcW w:w="7098" w:type="dxa"/>
            <w:gridSpan w:val="5"/>
          </w:tcPr>
          <w:p w14:paraId="102765C1">
            <w:pPr>
              <w:pStyle w:val="15"/>
              <w:spacing w:before="164" w:line="220" w:lineRule="auto"/>
              <w:ind w:left="115"/>
              <w:rPr>
                <w:rFonts w:hint="eastAsia"/>
                <w:color w:val="auto"/>
                <w:highlight w:val="none"/>
              </w:rPr>
            </w:pPr>
            <w:r>
              <w:rPr>
                <w:color w:val="auto"/>
                <w:spacing w:val="-2"/>
                <w:highlight w:val="none"/>
              </w:rPr>
              <w:t>年毕业于学校专业</w:t>
            </w:r>
          </w:p>
        </w:tc>
      </w:tr>
      <w:tr w14:paraId="4746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6" w:type="dxa"/>
            <w:gridSpan w:val="6"/>
          </w:tcPr>
          <w:p w14:paraId="47F96FE7">
            <w:pPr>
              <w:pStyle w:val="15"/>
              <w:spacing w:before="165" w:line="220" w:lineRule="auto"/>
              <w:ind w:left="119"/>
              <w:rPr>
                <w:rFonts w:hint="eastAsia"/>
                <w:color w:val="auto"/>
                <w:highlight w:val="none"/>
              </w:rPr>
            </w:pPr>
            <w:r>
              <w:rPr>
                <w:color w:val="auto"/>
                <w:spacing w:val="-2"/>
                <w:highlight w:val="none"/>
              </w:rPr>
              <w:t>主要工作经历</w:t>
            </w:r>
          </w:p>
        </w:tc>
      </w:tr>
      <w:tr w14:paraId="22E9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04D9E3C0">
            <w:pPr>
              <w:pStyle w:val="15"/>
              <w:spacing w:before="165" w:line="222" w:lineRule="auto"/>
              <w:ind w:left="128"/>
              <w:rPr>
                <w:rFonts w:hint="eastAsia"/>
                <w:color w:val="auto"/>
                <w:highlight w:val="none"/>
              </w:rPr>
            </w:pPr>
            <w:r>
              <w:rPr>
                <w:color w:val="auto"/>
                <w:spacing w:val="-6"/>
                <w:highlight w:val="none"/>
              </w:rPr>
              <w:t>时间</w:t>
            </w:r>
          </w:p>
        </w:tc>
        <w:tc>
          <w:tcPr>
            <w:tcW w:w="2832" w:type="dxa"/>
            <w:gridSpan w:val="2"/>
          </w:tcPr>
          <w:p w14:paraId="3603001D">
            <w:pPr>
              <w:pStyle w:val="15"/>
              <w:spacing w:before="164" w:line="220" w:lineRule="auto"/>
              <w:ind w:left="116"/>
              <w:rPr>
                <w:rFonts w:hint="eastAsia"/>
                <w:color w:val="auto"/>
                <w:highlight w:val="none"/>
              </w:rPr>
            </w:pPr>
            <w:r>
              <w:rPr>
                <w:color w:val="auto"/>
                <w:spacing w:val="-2"/>
                <w:highlight w:val="none"/>
              </w:rPr>
              <w:t>参加过的类似项目</w:t>
            </w:r>
          </w:p>
        </w:tc>
        <w:tc>
          <w:tcPr>
            <w:tcW w:w="1423" w:type="dxa"/>
          </w:tcPr>
          <w:p w14:paraId="2C281754">
            <w:pPr>
              <w:pStyle w:val="15"/>
              <w:spacing w:before="164" w:line="220" w:lineRule="auto"/>
              <w:ind w:left="121"/>
              <w:rPr>
                <w:rFonts w:hint="eastAsia"/>
                <w:color w:val="auto"/>
                <w:highlight w:val="none"/>
              </w:rPr>
            </w:pPr>
            <w:r>
              <w:rPr>
                <w:color w:val="auto"/>
                <w:spacing w:val="-2"/>
                <w:highlight w:val="none"/>
              </w:rPr>
              <w:t>担任职务</w:t>
            </w:r>
          </w:p>
        </w:tc>
        <w:tc>
          <w:tcPr>
            <w:tcW w:w="2843" w:type="dxa"/>
            <w:gridSpan w:val="2"/>
          </w:tcPr>
          <w:p w14:paraId="1913AD3C">
            <w:pPr>
              <w:pStyle w:val="15"/>
              <w:spacing w:before="165" w:line="220" w:lineRule="auto"/>
              <w:ind w:left="122"/>
              <w:rPr>
                <w:rFonts w:hint="eastAsia"/>
                <w:color w:val="auto"/>
                <w:highlight w:val="none"/>
              </w:rPr>
            </w:pPr>
            <w:r>
              <w:rPr>
                <w:color w:val="auto"/>
                <w:spacing w:val="-2"/>
                <w:highlight w:val="none"/>
              </w:rPr>
              <w:t>发包人及联系电话</w:t>
            </w:r>
          </w:p>
        </w:tc>
      </w:tr>
      <w:tr w14:paraId="743C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78D41E46">
            <w:pPr>
              <w:rPr>
                <w:color w:val="auto"/>
                <w:highlight w:val="none"/>
              </w:rPr>
            </w:pPr>
          </w:p>
        </w:tc>
        <w:tc>
          <w:tcPr>
            <w:tcW w:w="2832" w:type="dxa"/>
            <w:gridSpan w:val="2"/>
          </w:tcPr>
          <w:p w14:paraId="7C9A5ADD">
            <w:pPr>
              <w:rPr>
                <w:color w:val="auto"/>
                <w:highlight w:val="none"/>
              </w:rPr>
            </w:pPr>
          </w:p>
        </w:tc>
        <w:tc>
          <w:tcPr>
            <w:tcW w:w="1423" w:type="dxa"/>
          </w:tcPr>
          <w:p w14:paraId="489CBECE">
            <w:pPr>
              <w:rPr>
                <w:color w:val="auto"/>
                <w:highlight w:val="none"/>
              </w:rPr>
            </w:pPr>
          </w:p>
        </w:tc>
        <w:tc>
          <w:tcPr>
            <w:tcW w:w="2843" w:type="dxa"/>
            <w:gridSpan w:val="2"/>
          </w:tcPr>
          <w:p w14:paraId="4050BBAE">
            <w:pPr>
              <w:rPr>
                <w:color w:val="auto"/>
                <w:highlight w:val="none"/>
              </w:rPr>
            </w:pPr>
          </w:p>
        </w:tc>
      </w:tr>
      <w:tr w14:paraId="4291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5B127014">
            <w:pPr>
              <w:rPr>
                <w:color w:val="auto"/>
                <w:highlight w:val="none"/>
              </w:rPr>
            </w:pPr>
          </w:p>
        </w:tc>
        <w:tc>
          <w:tcPr>
            <w:tcW w:w="2832" w:type="dxa"/>
            <w:gridSpan w:val="2"/>
          </w:tcPr>
          <w:p w14:paraId="6D6294F1">
            <w:pPr>
              <w:rPr>
                <w:color w:val="auto"/>
                <w:highlight w:val="none"/>
              </w:rPr>
            </w:pPr>
          </w:p>
        </w:tc>
        <w:tc>
          <w:tcPr>
            <w:tcW w:w="1423" w:type="dxa"/>
          </w:tcPr>
          <w:p w14:paraId="79F8CE0B">
            <w:pPr>
              <w:rPr>
                <w:color w:val="auto"/>
                <w:highlight w:val="none"/>
              </w:rPr>
            </w:pPr>
          </w:p>
        </w:tc>
        <w:tc>
          <w:tcPr>
            <w:tcW w:w="2843" w:type="dxa"/>
            <w:gridSpan w:val="2"/>
          </w:tcPr>
          <w:p w14:paraId="59057CCC">
            <w:pPr>
              <w:rPr>
                <w:color w:val="auto"/>
                <w:highlight w:val="none"/>
              </w:rPr>
            </w:pPr>
          </w:p>
        </w:tc>
      </w:tr>
      <w:tr w14:paraId="1DD0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6317E6E9">
            <w:pPr>
              <w:rPr>
                <w:color w:val="auto"/>
                <w:highlight w:val="none"/>
              </w:rPr>
            </w:pPr>
          </w:p>
        </w:tc>
        <w:tc>
          <w:tcPr>
            <w:tcW w:w="2832" w:type="dxa"/>
            <w:gridSpan w:val="2"/>
          </w:tcPr>
          <w:p w14:paraId="27026C1C">
            <w:pPr>
              <w:rPr>
                <w:color w:val="auto"/>
                <w:highlight w:val="none"/>
              </w:rPr>
            </w:pPr>
          </w:p>
        </w:tc>
        <w:tc>
          <w:tcPr>
            <w:tcW w:w="1423" w:type="dxa"/>
          </w:tcPr>
          <w:p w14:paraId="22FA447E">
            <w:pPr>
              <w:rPr>
                <w:color w:val="auto"/>
                <w:highlight w:val="none"/>
              </w:rPr>
            </w:pPr>
          </w:p>
        </w:tc>
        <w:tc>
          <w:tcPr>
            <w:tcW w:w="2843" w:type="dxa"/>
            <w:gridSpan w:val="2"/>
          </w:tcPr>
          <w:p w14:paraId="762252D6">
            <w:pPr>
              <w:rPr>
                <w:color w:val="auto"/>
                <w:highlight w:val="none"/>
              </w:rPr>
            </w:pPr>
          </w:p>
        </w:tc>
      </w:tr>
      <w:tr w14:paraId="1321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70C94247">
            <w:pPr>
              <w:rPr>
                <w:color w:val="auto"/>
                <w:highlight w:val="none"/>
              </w:rPr>
            </w:pPr>
          </w:p>
        </w:tc>
        <w:tc>
          <w:tcPr>
            <w:tcW w:w="2832" w:type="dxa"/>
            <w:gridSpan w:val="2"/>
          </w:tcPr>
          <w:p w14:paraId="7400838B">
            <w:pPr>
              <w:rPr>
                <w:color w:val="auto"/>
                <w:highlight w:val="none"/>
              </w:rPr>
            </w:pPr>
          </w:p>
        </w:tc>
        <w:tc>
          <w:tcPr>
            <w:tcW w:w="1423" w:type="dxa"/>
          </w:tcPr>
          <w:p w14:paraId="52C35F1C">
            <w:pPr>
              <w:rPr>
                <w:color w:val="auto"/>
                <w:highlight w:val="none"/>
              </w:rPr>
            </w:pPr>
          </w:p>
        </w:tc>
        <w:tc>
          <w:tcPr>
            <w:tcW w:w="2843" w:type="dxa"/>
            <w:gridSpan w:val="2"/>
          </w:tcPr>
          <w:p w14:paraId="2C249981">
            <w:pPr>
              <w:rPr>
                <w:color w:val="auto"/>
                <w:highlight w:val="none"/>
              </w:rPr>
            </w:pPr>
          </w:p>
        </w:tc>
      </w:tr>
      <w:tr w14:paraId="2F7F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0CDCF5ED">
            <w:pPr>
              <w:rPr>
                <w:color w:val="auto"/>
                <w:highlight w:val="none"/>
              </w:rPr>
            </w:pPr>
          </w:p>
        </w:tc>
        <w:tc>
          <w:tcPr>
            <w:tcW w:w="2832" w:type="dxa"/>
            <w:gridSpan w:val="2"/>
          </w:tcPr>
          <w:p w14:paraId="13D33B0D">
            <w:pPr>
              <w:rPr>
                <w:color w:val="auto"/>
                <w:highlight w:val="none"/>
              </w:rPr>
            </w:pPr>
          </w:p>
        </w:tc>
        <w:tc>
          <w:tcPr>
            <w:tcW w:w="1423" w:type="dxa"/>
          </w:tcPr>
          <w:p w14:paraId="298D0CCF">
            <w:pPr>
              <w:rPr>
                <w:color w:val="auto"/>
                <w:highlight w:val="none"/>
              </w:rPr>
            </w:pPr>
          </w:p>
        </w:tc>
        <w:tc>
          <w:tcPr>
            <w:tcW w:w="2843" w:type="dxa"/>
            <w:gridSpan w:val="2"/>
          </w:tcPr>
          <w:p w14:paraId="233125B0">
            <w:pPr>
              <w:rPr>
                <w:color w:val="auto"/>
                <w:highlight w:val="none"/>
              </w:rPr>
            </w:pPr>
          </w:p>
        </w:tc>
      </w:tr>
      <w:tr w14:paraId="39B7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4A2466E3">
            <w:pPr>
              <w:rPr>
                <w:color w:val="auto"/>
                <w:highlight w:val="none"/>
              </w:rPr>
            </w:pPr>
          </w:p>
        </w:tc>
        <w:tc>
          <w:tcPr>
            <w:tcW w:w="2832" w:type="dxa"/>
            <w:gridSpan w:val="2"/>
          </w:tcPr>
          <w:p w14:paraId="718BE901">
            <w:pPr>
              <w:rPr>
                <w:color w:val="auto"/>
                <w:highlight w:val="none"/>
              </w:rPr>
            </w:pPr>
          </w:p>
        </w:tc>
        <w:tc>
          <w:tcPr>
            <w:tcW w:w="1423" w:type="dxa"/>
          </w:tcPr>
          <w:p w14:paraId="1F76C3B3">
            <w:pPr>
              <w:rPr>
                <w:color w:val="auto"/>
                <w:highlight w:val="none"/>
              </w:rPr>
            </w:pPr>
          </w:p>
        </w:tc>
        <w:tc>
          <w:tcPr>
            <w:tcW w:w="2843" w:type="dxa"/>
            <w:gridSpan w:val="2"/>
          </w:tcPr>
          <w:p w14:paraId="2A3E7914">
            <w:pPr>
              <w:rPr>
                <w:color w:val="auto"/>
                <w:highlight w:val="none"/>
              </w:rPr>
            </w:pPr>
          </w:p>
        </w:tc>
      </w:tr>
      <w:tr w14:paraId="45BC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594B6BEC">
            <w:pPr>
              <w:rPr>
                <w:color w:val="auto"/>
                <w:highlight w:val="none"/>
              </w:rPr>
            </w:pPr>
          </w:p>
        </w:tc>
        <w:tc>
          <w:tcPr>
            <w:tcW w:w="2832" w:type="dxa"/>
            <w:gridSpan w:val="2"/>
          </w:tcPr>
          <w:p w14:paraId="3D7821BD">
            <w:pPr>
              <w:rPr>
                <w:color w:val="auto"/>
                <w:highlight w:val="none"/>
              </w:rPr>
            </w:pPr>
          </w:p>
        </w:tc>
        <w:tc>
          <w:tcPr>
            <w:tcW w:w="1423" w:type="dxa"/>
          </w:tcPr>
          <w:p w14:paraId="44B323CE">
            <w:pPr>
              <w:rPr>
                <w:color w:val="auto"/>
                <w:highlight w:val="none"/>
              </w:rPr>
            </w:pPr>
          </w:p>
        </w:tc>
        <w:tc>
          <w:tcPr>
            <w:tcW w:w="2843" w:type="dxa"/>
            <w:gridSpan w:val="2"/>
          </w:tcPr>
          <w:p w14:paraId="27716F01">
            <w:pPr>
              <w:rPr>
                <w:color w:val="auto"/>
                <w:highlight w:val="none"/>
              </w:rPr>
            </w:pPr>
          </w:p>
        </w:tc>
      </w:tr>
      <w:tr w14:paraId="3DC9B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28" w:type="dxa"/>
          </w:tcPr>
          <w:p w14:paraId="5FF13BB0">
            <w:pPr>
              <w:rPr>
                <w:color w:val="auto"/>
                <w:highlight w:val="none"/>
              </w:rPr>
            </w:pPr>
          </w:p>
        </w:tc>
        <w:tc>
          <w:tcPr>
            <w:tcW w:w="2832" w:type="dxa"/>
            <w:gridSpan w:val="2"/>
          </w:tcPr>
          <w:p w14:paraId="448BC027">
            <w:pPr>
              <w:rPr>
                <w:color w:val="auto"/>
                <w:highlight w:val="none"/>
              </w:rPr>
            </w:pPr>
          </w:p>
        </w:tc>
        <w:tc>
          <w:tcPr>
            <w:tcW w:w="1423" w:type="dxa"/>
          </w:tcPr>
          <w:p w14:paraId="4057839E">
            <w:pPr>
              <w:rPr>
                <w:color w:val="auto"/>
                <w:highlight w:val="none"/>
              </w:rPr>
            </w:pPr>
          </w:p>
        </w:tc>
        <w:tc>
          <w:tcPr>
            <w:tcW w:w="2843" w:type="dxa"/>
            <w:gridSpan w:val="2"/>
          </w:tcPr>
          <w:p w14:paraId="78610A01">
            <w:pPr>
              <w:rPr>
                <w:color w:val="auto"/>
                <w:highlight w:val="none"/>
              </w:rPr>
            </w:pPr>
          </w:p>
        </w:tc>
      </w:tr>
    </w:tbl>
    <w:p w14:paraId="7FA7A549">
      <w:pPr>
        <w:pStyle w:val="4"/>
        <w:rPr>
          <w:color w:val="auto"/>
          <w:highlight w:val="none"/>
        </w:rPr>
      </w:pPr>
    </w:p>
    <w:p w14:paraId="5D7CE40B">
      <w:pPr>
        <w:rPr>
          <w:color w:val="auto"/>
          <w:highlight w:val="none"/>
        </w:rPr>
        <w:sectPr>
          <w:footerReference r:id="rId38" w:type="default"/>
          <w:pgSz w:w="11907" w:h="16841"/>
          <w:pgMar w:top="400" w:right="1682" w:bottom="1004" w:left="1692" w:header="0" w:footer="794" w:gutter="0"/>
          <w:cols w:space="720" w:num="1"/>
        </w:sectPr>
      </w:pPr>
    </w:p>
    <w:p w14:paraId="1B456406">
      <w:pPr>
        <w:pStyle w:val="4"/>
        <w:spacing w:line="247" w:lineRule="auto"/>
        <w:rPr>
          <w:color w:val="auto"/>
          <w:highlight w:val="none"/>
        </w:rPr>
      </w:pPr>
    </w:p>
    <w:p w14:paraId="501AEE7B">
      <w:pPr>
        <w:pStyle w:val="4"/>
        <w:spacing w:line="247" w:lineRule="auto"/>
        <w:rPr>
          <w:color w:val="auto"/>
          <w:highlight w:val="none"/>
        </w:rPr>
      </w:pPr>
    </w:p>
    <w:p w14:paraId="343BB648">
      <w:pPr>
        <w:pStyle w:val="4"/>
        <w:spacing w:line="247" w:lineRule="auto"/>
        <w:rPr>
          <w:color w:val="auto"/>
          <w:highlight w:val="none"/>
        </w:rPr>
      </w:pPr>
    </w:p>
    <w:p w14:paraId="71CCBA93">
      <w:pPr>
        <w:pStyle w:val="4"/>
        <w:spacing w:line="248" w:lineRule="auto"/>
        <w:rPr>
          <w:color w:val="auto"/>
          <w:highlight w:val="none"/>
        </w:rPr>
      </w:pPr>
    </w:p>
    <w:p w14:paraId="561E921C">
      <w:pPr>
        <w:spacing w:before="78" w:line="219" w:lineRule="auto"/>
        <w:ind w:left="27"/>
        <w:rPr>
          <w:rFonts w:hint="eastAsia"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八、供应商诚信承诺书</w:t>
      </w:r>
    </w:p>
    <w:p w14:paraId="6DD82DFC">
      <w:pPr>
        <w:pStyle w:val="4"/>
        <w:spacing w:line="279" w:lineRule="auto"/>
        <w:rPr>
          <w:color w:val="auto"/>
          <w:highlight w:val="none"/>
        </w:rPr>
      </w:pPr>
    </w:p>
    <w:p w14:paraId="19691961">
      <w:pPr>
        <w:pStyle w:val="4"/>
        <w:spacing w:line="280" w:lineRule="auto"/>
        <w:rPr>
          <w:color w:val="auto"/>
          <w:highlight w:val="none"/>
        </w:rPr>
      </w:pPr>
    </w:p>
    <w:p w14:paraId="6FFF6964">
      <w:pPr>
        <w:spacing w:before="101" w:line="224" w:lineRule="auto"/>
        <w:ind w:left="3379"/>
        <w:rPr>
          <w:rFonts w:hint="eastAsia" w:ascii="宋体" w:hAnsi="宋体" w:eastAsia="宋体" w:cs="宋体"/>
          <w:color w:val="auto"/>
          <w:sz w:val="31"/>
          <w:szCs w:val="31"/>
          <w:highlight w:val="none"/>
        </w:rPr>
      </w:pPr>
      <w:r>
        <w:rPr>
          <w:rFonts w:ascii="宋体" w:hAnsi="宋体" w:eastAsia="宋体" w:cs="宋体"/>
          <w:color w:val="auto"/>
          <w:spacing w:val="7"/>
          <w:sz w:val="31"/>
          <w:szCs w:val="31"/>
          <w:highlight w:val="none"/>
        </w:rPr>
        <w:t>诚信承诺书</w:t>
      </w:r>
    </w:p>
    <w:p w14:paraId="347B0249">
      <w:pPr>
        <w:pStyle w:val="4"/>
        <w:spacing w:line="308" w:lineRule="auto"/>
        <w:rPr>
          <w:color w:val="auto"/>
          <w:highlight w:val="none"/>
        </w:rPr>
      </w:pPr>
    </w:p>
    <w:p w14:paraId="6E138628">
      <w:pPr>
        <w:pStyle w:val="4"/>
        <w:spacing w:line="309" w:lineRule="auto"/>
        <w:rPr>
          <w:color w:val="auto"/>
          <w:highlight w:val="none"/>
        </w:rPr>
      </w:pPr>
    </w:p>
    <w:p w14:paraId="7E0E8BFD">
      <w:pPr>
        <w:spacing w:before="78" w:line="359" w:lineRule="auto"/>
        <w:ind w:left="23" w:right="182" w:firstLine="6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为维护市场公平竞争，营造诚实守信的公共资源交易环境，本公司郑重承</w:t>
      </w:r>
      <w:r>
        <w:rPr>
          <w:rFonts w:ascii="宋体" w:hAnsi="宋体" w:eastAsia="宋体" w:cs="宋体"/>
          <w:color w:val="auto"/>
          <w:spacing w:val="-17"/>
          <w:sz w:val="24"/>
          <w:szCs w:val="24"/>
          <w:highlight w:val="none"/>
          <w:lang w:eastAsia="zh-CN"/>
        </w:rPr>
        <w:t>诺：</w:t>
      </w:r>
    </w:p>
    <w:p w14:paraId="0F1D52A3">
      <w:pPr>
        <w:spacing w:before="1" w:line="331" w:lineRule="auto"/>
        <w:ind w:left="27" w:firstLine="61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1、本次采购在电子响应文件中的所有信息均真实有效，提交的材料无任</w:t>
      </w:r>
      <w:r>
        <w:rPr>
          <w:rFonts w:ascii="宋体" w:hAnsi="宋体" w:eastAsia="宋体" w:cs="宋体"/>
          <w:color w:val="auto"/>
          <w:spacing w:val="2"/>
          <w:sz w:val="24"/>
          <w:szCs w:val="24"/>
          <w:highlight w:val="none"/>
          <w:lang w:eastAsia="zh-CN"/>
        </w:rPr>
        <w:t>何伪造、修改或虚假成份，材料所述内容均为本公司真实拥有。若违反本承诺，</w:t>
      </w:r>
      <w:r>
        <w:rPr>
          <w:rFonts w:ascii="宋体" w:hAnsi="宋体" w:eastAsia="宋体" w:cs="宋体"/>
          <w:color w:val="auto"/>
          <w:spacing w:val="4"/>
          <w:sz w:val="24"/>
          <w:szCs w:val="24"/>
          <w:highlight w:val="none"/>
          <w:lang w:eastAsia="zh-CN"/>
        </w:rPr>
        <w:t>一经查实，本公司愿意接受公开通报，自愿退出所有正在进行的交易项目</w:t>
      </w:r>
      <w:r>
        <w:rPr>
          <w:rFonts w:ascii="宋体" w:hAnsi="宋体" w:eastAsia="宋体" w:cs="宋体"/>
          <w:color w:val="auto"/>
          <w:spacing w:val="3"/>
          <w:sz w:val="24"/>
          <w:szCs w:val="24"/>
          <w:highlight w:val="none"/>
          <w:lang w:eastAsia="zh-CN"/>
        </w:rPr>
        <w:t>，按</w:t>
      </w:r>
      <w:r>
        <w:rPr>
          <w:rFonts w:ascii="宋体" w:hAnsi="宋体" w:eastAsia="宋体" w:cs="宋体"/>
          <w:color w:val="auto"/>
          <w:spacing w:val="4"/>
          <w:sz w:val="24"/>
          <w:szCs w:val="24"/>
          <w:highlight w:val="none"/>
          <w:lang w:eastAsia="zh-CN"/>
        </w:rPr>
        <w:t>照《中华人民共和国政府采购法》第七十七条和《中华人民共和国政府采</w:t>
      </w:r>
      <w:r>
        <w:rPr>
          <w:rFonts w:ascii="宋体" w:hAnsi="宋体" w:eastAsia="宋体" w:cs="宋体"/>
          <w:color w:val="auto"/>
          <w:spacing w:val="3"/>
          <w:sz w:val="24"/>
          <w:szCs w:val="24"/>
          <w:highlight w:val="none"/>
          <w:lang w:eastAsia="zh-CN"/>
        </w:rPr>
        <w:t>购法</w:t>
      </w:r>
      <w:r>
        <w:rPr>
          <w:rFonts w:ascii="宋体" w:hAnsi="宋体" w:eastAsia="宋体" w:cs="宋体"/>
          <w:color w:val="auto"/>
          <w:spacing w:val="-2"/>
          <w:sz w:val="24"/>
          <w:szCs w:val="24"/>
          <w:highlight w:val="none"/>
          <w:lang w:eastAsia="zh-CN"/>
        </w:rPr>
        <w:t>实施条例》等相关法律规定，主动接受处罚，并</w:t>
      </w:r>
      <w:r>
        <w:rPr>
          <w:rFonts w:ascii="宋体" w:hAnsi="宋体" w:eastAsia="宋体" w:cs="宋体"/>
          <w:color w:val="auto"/>
          <w:spacing w:val="-3"/>
          <w:sz w:val="24"/>
          <w:szCs w:val="24"/>
          <w:highlight w:val="none"/>
          <w:lang w:eastAsia="zh-CN"/>
        </w:rPr>
        <w:t>承担相应法律责任；</w:t>
      </w:r>
    </w:p>
    <w:p w14:paraId="72F7F614">
      <w:pPr>
        <w:spacing w:before="182" w:line="289" w:lineRule="auto"/>
        <w:ind w:left="63" w:right="234" w:firstLine="568"/>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2、本公司在参加本项目过程中严格遵守各项诚信廉洁规定，如有违反，</w:t>
      </w:r>
      <w:r>
        <w:rPr>
          <w:rFonts w:ascii="宋体" w:hAnsi="宋体" w:eastAsia="宋体" w:cs="宋体"/>
          <w:color w:val="auto"/>
          <w:spacing w:val="-8"/>
          <w:sz w:val="24"/>
          <w:szCs w:val="24"/>
          <w:highlight w:val="none"/>
          <w:lang w:eastAsia="zh-CN"/>
        </w:rPr>
        <w:t>自愿按规定接受处罚。</w:t>
      </w:r>
    </w:p>
    <w:p w14:paraId="2DA84651">
      <w:pPr>
        <w:pStyle w:val="4"/>
        <w:spacing w:line="283" w:lineRule="auto"/>
        <w:rPr>
          <w:color w:val="auto"/>
          <w:highlight w:val="none"/>
          <w:lang w:eastAsia="zh-CN"/>
        </w:rPr>
      </w:pPr>
    </w:p>
    <w:p w14:paraId="2B9E5E61">
      <w:pPr>
        <w:pStyle w:val="4"/>
        <w:spacing w:line="283" w:lineRule="auto"/>
        <w:rPr>
          <w:color w:val="auto"/>
          <w:highlight w:val="none"/>
          <w:lang w:eastAsia="zh-CN"/>
        </w:rPr>
      </w:pPr>
    </w:p>
    <w:p w14:paraId="7597779E">
      <w:pPr>
        <w:spacing w:before="78" w:line="219" w:lineRule="auto"/>
        <w:ind w:left="12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承诺人法定名称（盖章</w:t>
      </w:r>
      <w:r>
        <w:rPr>
          <w:rFonts w:ascii="宋体" w:hAnsi="宋体" w:eastAsia="宋体" w:cs="宋体"/>
          <w:color w:val="auto"/>
          <w:spacing w:val="-1"/>
          <w:sz w:val="24"/>
          <w:szCs w:val="24"/>
          <w:highlight w:val="none"/>
          <w:lang w:eastAsia="zh-CN"/>
        </w:rPr>
        <w:t>）：</w:t>
      </w:r>
    </w:p>
    <w:p w14:paraId="4ED4D412">
      <w:pPr>
        <w:spacing w:before="184" w:line="220" w:lineRule="auto"/>
        <w:ind w:left="1283"/>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承诺人法定地址：</w:t>
      </w:r>
    </w:p>
    <w:p w14:paraId="55D89120">
      <w:pPr>
        <w:spacing w:before="180" w:line="219" w:lineRule="auto"/>
        <w:ind w:left="1282"/>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授权代表（签字或盖章</w:t>
      </w:r>
      <w:r>
        <w:rPr>
          <w:rFonts w:ascii="宋体" w:hAnsi="宋体" w:eastAsia="宋体" w:cs="宋体"/>
          <w:color w:val="auto"/>
          <w:sz w:val="24"/>
          <w:szCs w:val="24"/>
          <w:highlight w:val="none"/>
          <w:lang w:eastAsia="zh-CN"/>
        </w:rPr>
        <w:t>）：</w:t>
      </w:r>
    </w:p>
    <w:p w14:paraId="7044699D">
      <w:pPr>
        <w:spacing w:before="183" w:line="222" w:lineRule="auto"/>
        <w:ind w:firstLine="1386" w:firstLineChars="700"/>
        <w:rPr>
          <w:rFonts w:hint="eastAsia"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电话：</w:t>
      </w:r>
    </w:p>
    <w:p w14:paraId="0B94A8F2">
      <w:pPr>
        <w:spacing w:before="177" w:line="220" w:lineRule="auto"/>
        <w:ind w:firstLine="1272" w:firstLineChars="600"/>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日期：年月日</w:t>
      </w:r>
    </w:p>
    <w:p w14:paraId="6121F798">
      <w:pPr>
        <w:spacing w:line="220" w:lineRule="auto"/>
        <w:rPr>
          <w:rFonts w:hint="eastAsia" w:ascii="宋体" w:hAnsi="宋体" w:eastAsia="宋体" w:cs="宋体"/>
          <w:color w:val="auto"/>
          <w:sz w:val="24"/>
          <w:szCs w:val="24"/>
          <w:highlight w:val="none"/>
          <w:lang w:eastAsia="zh-CN"/>
        </w:rPr>
        <w:sectPr>
          <w:footerReference r:id="rId39" w:type="default"/>
          <w:pgSz w:w="11907" w:h="16841"/>
          <w:pgMar w:top="400" w:right="1618" w:bottom="1004" w:left="1785" w:header="0" w:footer="794" w:gutter="0"/>
          <w:cols w:space="720" w:num="1"/>
        </w:sectPr>
      </w:pPr>
    </w:p>
    <w:p w14:paraId="6F247E73">
      <w:pPr>
        <w:pStyle w:val="4"/>
        <w:spacing w:line="242" w:lineRule="auto"/>
        <w:rPr>
          <w:color w:val="auto"/>
          <w:highlight w:val="none"/>
          <w:lang w:eastAsia="zh-CN"/>
        </w:rPr>
      </w:pPr>
    </w:p>
    <w:p w14:paraId="6613E1C2">
      <w:pPr>
        <w:pStyle w:val="4"/>
        <w:spacing w:line="242" w:lineRule="auto"/>
        <w:rPr>
          <w:color w:val="auto"/>
          <w:highlight w:val="none"/>
          <w:lang w:eastAsia="zh-CN"/>
        </w:rPr>
      </w:pPr>
    </w:p>
    <w:p w14:paraId="23C8C38B">
      <w:pPr>
        <w:pStyle w:val="4"/>
        <w:spacing w:line="242" w:lineRule="auto"/>
        <w:rPr>
          <w:color w:val="auto"/>
          <w:highlight w:val="none"/>
          <w:lang w:eastAsia="zh-CN"/>
        </w:rPr>
      </w:pPr>
    </w:p>
    <w:p w14:paraId="68026CD5">
      <w:pPr>
        <w:spacing w:before="78"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九、供应商认为需要的其他文件资料</w:t>
      </w:r>
    </w:p>
    <w:p w14:paraId="40161034">
      <w:pPr>
        <w:spacing w:before="197" w:line="220" w:lineRule="auto"/>
        <w:ind w:left="1888"/>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中小企业声明函（工程）格式</w:t>
      </w:r>
    </w:p>
    <w:p w14:paraId="29787927">
      <w:pPr>
        <w:spacing w:before="256" w:line="359" w:lineRule="auto"/>
        <w:ind w:left="24" w:right="207" w:firstLine="50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本公司（联合体）郑重声明，根据《政府采购促进中小企业发展管理办</w:t>
      </w:r>
      <w:r>
        <w:rPr>
          <w:rFonts w:ascii="宋体" w:hAnsi="宋体" w:eastAsia="宋体" w:cs="宋体"/>
          <w:color w:val="auto"/>
          <w:spacing w:val="9"/>
          <w:sz w:val="24"/>
          <w:szCs w:val="24"/>
          <w:highlight w:val="none"/>
          <w:lang w:eastAsia="zh-CN"/>
        </w:rPr>
        <w:t>法》（财库﹝</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9"/>
          <w:sz w:val="24"/>
          <w:szCs w:val="24"/>
          <w:highlight w:val="none"/>
          <w:lang w:eastAsia="zh-CN"/>
        </w:rPr>
        <w:t>2020﹞46</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9"/>
          <w:sz w:val="24"/>
          <w:szCs w:val="24"/>
          <w:highlight w:val="none"/>
          <w:lang w:eastAsia="zh-CN"/>
        </w:rPr>
        <w:t>号）</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9"/>
          <w:sz w:val="24"/>
          <w:szCs w:val="24"/>
          <w:highlight w:val="none"/>
          <w:lang w:eastAsia="zh-CN"/>
        </w:rPr>
        <w:t>的规定，本公司（联合体）参加（单位名</w:t>
      </w:r>
      <w:r>
        <w:rPr>
          <w:rFonts w:ascii="宋体" w:hAnsi="宋体" w:eastAsia="宋体" w:cs="宋体"/>
          <w:color w:val="auto"/>
          <w:spacing w:val="8"/>
          <w:sz w:val="24"/>
          <w:szCs w:val="24"/>
          <w:highlight w:val="none"/>
          <w:lang w:eastAsia="zh-CN"/>
        </w:rPr>
        <w:t>称）</w:t>
      </w:r>
      <w:r>
        <w:rPr>
          <w:rFonts w:ascii="宋体" w:hAnsi="宋体" w:eastAsia="宋体" w:cs="宋体"/>
          <w:color w:val="auto"/>
          <w:spacing w:val="11"/>
          <w:sz w:val="24"/>
          <w:szCs w:val="24"/>
          <w:highlight w:val="none"/>
          <w:lang w:eastAsia="zh-CN"/>
        </w:rPr>
        <w:t>的（项目名称）采购活动，工程的施工单位全部为符合政策要求的中小企业（或者：服务全部由符合政策要求的中小企业承接）。相关企业（含联合体</w:t>
      </w:r>
    </w:p>
    <w:p w14:paraId="0DCC93FB">
      <w:pPr>
        <w:spacing w:line="359" w:lineRule="auto"/>
        <w:ind w:left="25" w:right="4883" w:firstLine="2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中的中小企业、签订分包意向协议的中小企业）的具体情况如下：</w:t>
      </w:r>
    </w:p>
    <w:p w14:paraId="7C55AA3E">
      <w:pPr>
        <w:spacing w:before="2" w:line="312" w:lineRule="auto"/>
        <w:ind w:left="22" w:right="14" w:firstLine="53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59"/>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（标的名称</w:t>
      </w:r>
      <w:r>
        <w:rPr>
          <w:rFonts w:ascii="宋体" w:hAnsi="宋体" w:eastAsia="宋体" w:cs="宋体"/>
          <w:color w:val="auto"/>
          <w:spacing w:val="-14"/>
          <w:sz w:val="24"/>
          <w:szCs w:val="24"/>
          <w:highlight w:val="none"/>
          <w:u w:val="single"/>
          <w:lang w:eastAsia="zh-CN"/>
        </w:rPr>
        <w:t>）</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属于</w:t>
      </w:r>
      <w:r>
        <w:rPr>
          <w:rFonts w:ascii="宋体" w:hAnsi="宋体" w:eastAsia="宋体" w:cs="宋体"/>
          <w:color w:val="auto"/>
          <w:spacing w:val="1"/>
          <w:sz w:val="24"/>
          <w:szCs w:val="24"/>
          <w:highlight w:val="none"/>
          <w:u w:val="single"/>
          <w:lang w:eastAsia="zh-CN"/>
        </w:rPr>
        <w:t xml:space="preserve"> （采购文件中明确的所属行业） </w:t>
      </w:r>
      <w:r>
        <w:rPr>
          <w:rFonts w:ascii="宋体" w:hAnsi="宋体" w:eastAsia="宋体" w:cs="宋体"/>
          <w:color w:val="auto"/>
          <w:spacing w:val="1"/>
          <w:sz w:val="24"/>
          <w:szCs w:val="24"/>
          <w:highlight w:val="none"/>
          <w:lang w:eastAsia="zh-CN"/>
        </w:rPr>
        <w:t>行业；承建（承</w:t>
      </w:r>
      <w:r>
        <w:rPr>
          <w:rFonts w:ascii="宋体" w:hAnsi="宋体" w:eastAsia="宋体" w:cs="宋体"/>
          <w:color w:val="auto"/>
          <w:spacing w:val="8"/>
          <w:sz w:val="24"/>
          <w:szCs w:val="24"/>
          <w:highlight w:val="none"/>
          <w:lang w:eastAsia="zh-CN"/>
        </w:rPr>
        <w:t>接）企业为</w:t>
      </w:r>
      <w:r>
        <w:rPr>
          <w:rFonts w:ascii="宋体" w:hAnsi="宋体" w:eastAsia="宋体" w:cs="宋体"/>
          <w:color w:val="auto"/>
          <w:spacing w:val="8"/>
          <w:sz w:val="24"/>
          <w:szCs w:val="24"/>
          <w:highlight w:val="none"/>
          <w:u w:val="single"/>
          <w:lang w:eastAsia="zh-CN"/>
        </w:rPr>
        <w:t>（企业名称</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9"/>
          <w:sz w:val="24"/>
          <w:szCs w:val="24"/>
          <w:highlight w:val="none"/>
          <w:lang w:eastAsia="zh-CN"/>
        </w:rPr>
        <w:t>，</w:t>
      </w:r>
      <w:r>
        <w:rPr>
          <w:rFonts w:ascii="宋体" w:hAnsi="宋体" w:eastAsia="宋体" w:cs="宋体"/>
          <w:color w:val="auto"/>
          <w:spacing w:val="8"/>
          <w:sz w:val="24"/>
          <w:szCs w:val="24"/>
          <w:highlight w:val="none"/>
          <w:lang w:eastAsia="zh-CN"/>
        </w:rPr>
        <w:t>从业人员人，营业收入为万元，资产总额为万元</w:t>
      </w:r>
      <w:r>
        <w:rPr>
          <w:rFonts w:ascii="宋体" w:hAnsi="宋体" w:eastAsia="宋体" w:cs="宋体"/>
          <w:color w:val="auto"/>
          <w:spacing w:val="8"/>
          <w:position w:val="5"/>
          <w:sz w:val="16"/>
          <w:szCs w:val="16"/>
          <w:highlight w:val="none"/>
          <w:lang w:eastAsia="zh-CN"/>
        </w:rPr>
        <w:t>1</w:t>
      </w:r>
      <w:r>
        <w:rPr>
          <w:rFonts w:ascii="宋体" w:hAnsi="宋体" w:eastAsia="宋体" w:cs="宋体"/>
          <w:color w:val="auto"/>
          <w:spacing w:val="8"/>
          <w:sz w:val="24"/>
          <w:szCs w:val="24"/>
          <w:highlight w:val="none"/>
          <w:lang w:eastAsia="zh-CN"/>
        </w:rPr>
        <w:t>，</w:t>
      </w:r>
      <w:r>
        <w:rPr>
          <w:rFonts w:ascii="宋体" w:hAnsi="宋体" w:eastAsia="宋体" w:cs="宋体"/>
          <w:color w:val="auto"/>
          <w:spacing w:val="6"/>
          <w:sz w:val="24"/>
          <w:szCs w:val="24"/>
          <w:highlight w:val="none"/>
          <w:lang w:eastAsia="zh-CN"/>
        </w:rPr>
        <w:t>属于</w:t>
      </w:r>
      <w:r>
        <w:rPr>
          <w:rFonts w:ascii="宋体" w:hAnsi="宋体" w:eastAsia="宋体" w:cs="宋体"/>
          <w:color w:val="auto"/>
          <w:spacing w:val="6"/>
          <w:sz w:val="24"/>
          <w:szCs w:val="24"/>
          <w:highlight w:val="none"/>
          <w:u w:val="single"/>
          <w:lang w:eastAsia="zh-CN"/>
        </w:rPr>
        <w:t>（中型企业、小型企业、微型企业</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p>
    <w:p w14:paraId="7D711736">
      <w:pPr>
        <w:spacing w:before="181" w:line="313" w:lineRule="auto"/>
        <w:ind w:left="22" w:right="15" w:firstLine="5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ascii="宋体" w:hAnsi="宋体" w:eastAsia="宋体" w:cs="宋体"/>
          <w:color w:val="auto"/>
          <w:spacing w:val="-60"/>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（标的名称</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属于</w:t>
      </w:r>
      <w:r>
        <w:rPr>
          <w:rFonts w:ascii="宋体" w:hAnsi="宋体" w:eastAsia="宋体" w:cs="宋体"/>
          <w:color w:val="auto"/>
          <w:spacing w:val="2"/>
          <w:sz w:val="24"/>
          <w:szCs w:val="24"/>
          <w:highlight w:val="none"/>
          <w:u w:val="single"/>
          <w:lang w:eastAsia="zh-CN"/>
        </w:rPr>
        <w:t xml:space="preserve"> （采购文件中明确的所属行业） </w:t>
      </w:r>
      <w:r>
        <w:rPr>
          <w:rFonts w:ascii="宋体" w:hAnsi="宋体" w:eastAsia="宋体" w:cs="宋体"/>
          <w:color w:val="auto"/>
          <w:spacing w:val="2"/>
          <w:sz w:val="24"/>
          <w:szCs w:val="24"/>
          <w:highlight w:val="none"/>
          <w:lang w:eastAsia="zh-CN"/>
        </w:rPr>
        <w:t>行业；承建（承</w:t>
      </w:r>
      <w:r>
        <w:rPr>
          <w:rFonts w:ascii="宋体" w:hAnsi="宋体" w:eastAsia="宋体" w:cs="宋体"/>
          <w:color w:val="auto"/>
          <w:spacing w:val="10"/>
          <w:sz w:val="24"/>
          <w:szCs w:val="24"/>
          <w:highlight w:val="none"/>
          <w:lang w:eastAsia="zh-CN"/>
        </w:rPr>
        <w:t>接）企业为</w:t>
      </w:r>
      <w:r>
        <w:rPr>
          <w:rFonts w:ascii="宋体" w:hAnsi="宋体" w:eastAsia="宋体" w:cs="宋体"/>
          <w:color w:val="auto"/>
          <w:spacing w:val="10"/>
          <w:sz w:val="24"/>
          <w:szCs w:val="24"/>
          <w:highlight w:val="none"/>
          <w:u w:val="single"/>
          <w:lang w:eastAsia="zh-CN"/>
        </w:rPr>
        <w:t>（企业名称</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r>
        <w:rPr>
          <w:rFonts w:ascii="宋体" w:hAnsi="宋体" w:eastAsia="宋体" w:cs="宋体"/>
          <w:color w:val="auto"/>
          <w:spacing w:val="10"/>
          <w:sz w:val="24"/>
          <w:szCs w:val="24"/>
          <w:highlight w:val="none"/>
          <w:lang w:eastAsia="zh-CN"/>
        </w:rPr>
        <w:t>从业人员人，营业收入为万元，资产总额为万元，</w:t>
      </w:r>
      <w:r>
        <w:rPr>
          <w:rFonts w:ascii="宋体" w:hAnsi="宋体" w:eastAsia="宋体" w:cs="宋体"/>
          <w:color w:val="auto"/>
          <w:spacing w:val="8"/>
          <w:sz w:val="24"/>
          <w:szCs w:val="24"/>
          <w:highlight w:val="none"/>
          <w:lang w:eastAsia="zh-CN"/>
        </w:rPr>
        <w:t>属于</w:t>
      </w:r>
      <w:r>
        <w:rPr>
          <w:rFonts w:ascii="宋体" w:hAnsi="宋体" w:eastAsia="宋体" w:cs="宋体"/>
          <w:color w:val="auto"/>
          <w:spacing w:val="8"/>
          <w:sz w:val="24"/>
          <w:szCs w:val="24"/>
          <w:highlight w:val="none"/>
          <w:u w:val="single"/>
          <w:lang w:eastAsia="zh-CN"/>
        </w:rPr>
        <w:t>（中型企业、小型企业、微型企业</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p>
    <w:p w14:paraId="76947B35">
      <w:pPr>
        <w:pStyle w:val="4"/>
        <w:spacing w:line="253" w:lineRule="auto"/>
        <w:rPr>
          <w:color w:val="auto"/>
          <w:highlight w:val="none"/>
          <w:lang w:eastAsia="zh-CN"/>
        </w:rPr>
      </w:pPr>
    </w:p>
    <w:p w14:paraId="3947A58D">
      <w:pPr>
        <w:pStyle w:val="4"/>
        <w:spacing w:line="254" w:lineRule="auto"/>
        <w:rPr>
          <w:color w:val="auto"/>
          <w:highlight w:val="none"/>
          <w:lang w:eastAsia="zh-CN"/>
        </w:rPr>
      </w:pPr>
    </w:p>
    <w:p w14:paraId="0CA6F176">
      <w:pPr>
        <w:spacing w:before="78" w:line="378" w:lineRule="exact"/>
        <w:ind w:left="38"/>
        <w:rPr>
          <w:rFonts w:hint="eastAsia" w:ascii="宋体" w:hAnsi="宋体" w:eastAsia="宋体" w:cs="宋体"/>
          <w:color w:val="auto"/>
          <w:sz w:val="24"/>
          <w:szCs w:val="24"/>
          <w:highlight w:val="none"/>
          <w:lang w:eastAsia="zh-CN"/>
        </w:rPr>
      </w:pPr>
      <w:r>
        <w:rPr>
          <w:rFonts w:ascii="宋体" w:hAnsi="宋体" w:eastAsia="宋体" w:cs="宋体"/>
          <w:color w:val="auto"/>
          <w:spacing w:val="-10"/>
          <w:position w:val="3"/>
          <w:sz w:val="24"/>
          <w:szCs w:val="24"/>
          <w:highlight w:val="none"/>
          <w:lang w:eastAsia="zh-CN"/>
        </w:rPr>
        <w:t>……</w:t>
      </w:r>
    </w:p>
    <w:p w14:paraId="7B89EA2B">
      <w:pPr>
        <w:spacing w:before="88" w:line="437" w:lineRule="auto"/>
        <w:ind w:left="27" w:right="218" w:firstLine="23"/>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以上企业，不属于大企业的分支机构，不存在控股股东为大企业的情形，也</w:t>
      </w:r>
      <w:r>
        <w:rPr>
          <w:rFonts w:ascii="宋体" w:hAnsi="宋体" w:eastAsia="宋体" w:cs="宋体"/>
          <w:color w:val="auto"/>
          <w:sz w:val="24"/>
          <w:szCs w:val="24"/>
          <w:highlight w:val="none"/>
          <w:lang w:eastAsia="zh-CN"/>
        </w:rPr>
        <w:t>不</w:t>
      </w:r>
    </w:p>
    <w:p w14:paraId="74E97D90">
      <w:pPr>
        <w:spacing w:before="1" w:line="219"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存在与大企业的负责人为同一人的情形。</w:t>
      </w:r>
    </w:p>
    <w:p w14:paraId="3C82E696">
      <w:pPr>
        <w:spacing w:before="180" w:line="219" w:lineRule="auto"/>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本企业对上述声明内容的真实性负责。如有虚假，将依法承担相应责</w:t>
      </w:r>
      <w:r>
        <w:rPr>
          <w:rFonts w:ascii="宋体" w:hAnsi="宋体" w:eastAsia="宋体" w:cs="宋体"/>
          <w:color w:val="auto"/>
          <w:spacing w:val="9"/>
          <w:sz w:val="24"/>
          <w:szCs w:val="24"/>
          <w:highlight w:val="none"/>
          <w:lang w:eastAsia="zh-CN"/>
        </w:rPr>
        <w:t>任。</w:t>
      </w:r>
    </w:p>
    <w:p w14:paraId="04D4EA47">
      <w:pPr>
        <w:pStyle w:val="4"/>
        <w:spacing w:line="305" w:lineRule="auto"/>
        <w:rPr>
          <w:color w:val="auto"/>
          <w:highlight w:val="none"/>
          <w:lang w:eastAsia="zh-CN"/>
        </w:rPr>
      </w:pPr>
    </w:p>
    <w:p w14:paraId="772C5AD7">
      <w:pPr>
        <w:pStyle w:val="4"/>
        <w:spacing w:line="305" w:lineRule="auto"/>
        <w:rPr>
          <w:color w:val="auto"/>
          <w:highlight w:val="none"/>
          <w:lang w:eastAsia="zh-CN"/>
        </w:rPr>
      </w:pPr>
    </w:p>
    <w:p w14:paraId="7BA5DB05">
      <w:pPr>
        <w:pStyle w:val="4"/>
        <w:spacing w:line="306" w:lineRule="auto"/>
        <w:rPr>
          <w:color w:val="auto"/>
          <w:highlight w:val="none"/>
          <w:lang w:eastAsia="zh-CN"/>
        </w:rPr>
      </w:pPr>
    </w:p>
    <w:p w14:paraId="24D044D5">
      <w:pPr>
        <w:spacing w:before="78" w:line="219" w:lineRule="auto"/>
        <w:ind w:left="5553"/>
        <w:rPr>
          <w:rFonts w:hint="eastAsia" w:ascii="宋体" w:hAnsi="宋体" w:eastAsia="宋体" w:cs="宋体"/>
          <w:color w:val="auto"/>
          <w:sz w:val="24"/>
          <w:szCs w:val="24"/>
          <w:highlight w:val="none"/>
          <w:lang w:eastAsia="zh-CN"/>
        </w:rPr>
      </w:pPr>
      <w:r>
        <w:rPr>
          <w:rFonts w:ascii="宋体" w:hAnsi="宋体" w:eastAsia="宋体" w:cs="宋体"/>
          <w:color w:val="auto"/>
          <w:spacing w:val="-19"/>
          <w:sz w:val="24"/>
          <w:szCs w:val="24"/>
          <w:highlight w:val="none"/>
          <w:lang w:eastAsia="zh-CN"/>
        </w:rPr>
        <w:t>企业名称（盖章</w:t>
      </w:r>
      <w:r>
        <w:rPr>
          <w:rFonts w:ascii="宋体" w:hAnsi="宋体" w:eastAsia="宋体" w:cs="宋体"/>
          <w:color w:val="auto"/>
          <w:spacing w:val="-18"/>
          <w:sz w:val="24"/>
          <w:szCs w:val="24"/>
          <w:highlight w:val="none"/>
          <w:lang w:eastAsia="zh-CN"/>
        </w:rPr>
        <w:t>）：</w:t>
      </w:r>
    </w:p>
    <w:p w14:paraId="64ED5626">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000EE78B">
      <w:pPr>
        <w:pStyle w:val="4"/>
        <w:spacing w:line="283" w:lineRule="auto"/>
        <w:rPr>
          <w:color w:val="auto"/>
          <w:highlight w:val="none"/>
          <w:lang w:eastAsia="zh-CN"/>
        </w:rPr>
      </w:pPr>
    </w:p>
    <w:p w14:paraId="56D57D03">
      <w:pPr>
        <w:pStyle w:val="4"/>
        <w:spacing w:line="283" w:lineRule="auto"/>
        <w:rPr>
          <w:color w:val="auto"/>
          <w:highlight w:val="none"/>
          <w:lang w:eastAsia="zh-CN"/>
        </w:rPr>
      </w:pPr>
    </w:p>
    <w:p w14:paraId="5729BACD">
      <w:pPr>
        <w:spacing w:before="79" w:line="355" w:lineRule="auto"/>
        <w:ind w:left="42" w:right="221" w:hanging="16"/>
        <w:rPr>
          <w:rFonts w:hint="eastAsia" w:ascii="宋体" w:hAnsi="宋体" w:eastAsia="宋体" w:cs="宋体"/>
          <w:color w:val="auto"/>
          <w:sz w:val="24"/>
          <w:szCs w:val="24"/>
          <w:highlight w:val="none"/>
          <w:lang w:eastAsia="zh-CN"/>
        </w:rPr>
      </w:pPr>
      <w:r>
        <w:rPr>
          <w:rFonts w:ascii="宋体" w:hAnsi="宋体" w:eastAsia="宋体" w:cs="宋体"/>
          <w:color w:val="auto"/>
          <w:spacing w:val="11"/>
          <w:position w:val="4"/>
          <w:sz w:val="24"/>
          <w:szCs w:val="24"/>
          <w:highlight w:val="none"/>
          <w:lang w:eastAsia="zh-CN"/>
        </w:rPr>
        <w:t>备注：</w:t>
      </w:r>
      <w:r>
        <w:rPr>
          <w:rFonts w:ascii="宋体" w:hAnsi="宋体" w:eastAsia="宋体" w:cs="宋体"/>
          <w:color w:val="auto"/>
          <w:spacing w:val="11"/>
          <w:sz w:val="24"/>
          <w:szCs w:val="24"/>
          <w:highlight w:val="none"/>
          <w:lang w:eastAsia="zh-CN"/>
        </w:rPr>
        <w:t>从业人员、营业收入、资产总额填报上一年度数据，</w:t>
      </w:r>
      <w:r>
        <w:rPr>
          <w:rFonts w:ascii="宋体" w:hAnsi="宋体" w:eastAsia="宋体" w:cs="宋体"/>
          <w:color w:val="auto"/>
          <w:spacing w:val="10"/>
          <w:sz w:val="24"/>
          <w:szCs w:val="24"/>
          <w:highlight w:val="none"/>
          <w:lang w:eastAsia="zh-CN"/>
        </w:rPr>
        <w:t>无上一年度数据</w:t>
      </w:r>
      <w:r>
        <w:rPr>
          <w:rFonts w:ascii="宋体" w:hAnsi="宋体" w:eastAsia="宋体" w:cs="宋体"/>
          <w:color w:val="auto"/>
          <w:spacing w:val="4"/>
          <w:sz w:val="24"/>
          <w:szCs w:val="24"/>
          <w:highlight w:val="none"/>
          <w:lang w:eastAsia="zh-CN"/>
        </w:rPr>
        <w:t>的新成立企业可不填报。</w:t>
      </w:r>
    </w:p>
    <w:p w14:paraId="76F0225C">
      <w:pPr>
        <w:spacing w:line="355" w:lineRule="auto"/>
        <w:rPr>
          <w:rFonts w:hint="eastAsia" w:ascii="宋体" w:hAnsi="宋体" w:eastAsia="宋体" w:cs="宋体"/>
          <w:color w:val="auto"/>
          <w:sz w:val="24"/>
          <w:szCs w:val="24"/>
          <w:highlight w:val="none"/>
          <w:lang w:eastAsia="zh-CN"/>
        </w:rPr>
        <w:sectPr>
          <w:footerReference r:id="rId40" w:type="default"/>
          <w:pgSz w:w="11907" w:h="16841"/>
          <w:pgMar w:top="400" w:right="1594" w:bottom="1004" w:left="1785" w:header="0" w:footer="794" w:gutter="0"/>
          <w:cols w:space="720" w:num="1"/>
        </w:sectPr>
      </w:pPr>
    </w:p>
    <w:p w14:paraId="75632618">
      <w:pPr>
        <w:pStyle w:val="4"/>
        <w:spacing w:line="241" w:lineRule="auto"/>
        <w:rPr>
          <w:color w:val="auto"/>
          <w:highlight w:val="none"/>
          <w:lang w:eastAsia="zh-CN"/>
        </w:rPr>
      </w:pPr>
    </w:p>
    <w:p w14:paraId="77B95E87">
      <w:pPr>
        <w:pStyle w:val="4"/>
        <w:spacing w:line="242" w:lineRule="auto"/>
        <w:rPr>
          <w:color w:val="auto"/>
          <w:highlight w:val="none"/>
          <w:lang w:eastAsia="zh-CN"/>
        </w:rPr>
      </w:pPr>
    </w:p>
    <w:p w14:paraId="1D6C4BF8">
      <w:pPr>
        <w:pStyle w:val="4"/>
        <w:spacing w:line="242" w:lineRule="auto"/>
        <w:rPr>
          <w:color w:val="auto"/>
          <w:highlight w:val="none"/>
          <w:lang w:eastAsia="zh-CN"/>
        </w:rPr>
      </w:pPr>
    </w:p>
    <w:p w14:paraId="5EAB245C">
      <w:pPr>
        <w:pStyle w:val="4"/>
        <w:spacing w:line="242" w:lineRule="auto"/>
        <w:rPr>
          <w:color w:val="auto"/>
          <w:highlight w:val="none"/>
          <w:lang w:eastAsia="zh-CN"/>
        </w:rPr>
      </w:pPr>
    </w:p>
    <w:p w14:paraId="669ED142">
      <w:pPr>
        <w:spacing w:before="117" w:line="220" w:lineRule="auto"/>
        <w:ind w:left="1840"/>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lang w:eastAsia="zh-CN"/>
        </w:rPr>
        <w:t>残疾人福利性单位声明函格式</w:t>
      </w:r>
    </w:p>
    <w:p w14:paraId="75CECA22">
      <w:pPr>
        <w:spacing w:before="255"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本单位郑重声明，根据《财政部民政部中国残疾人联合会关于促进残疾人就</w:t>
      </w:r>
    </w:p>
    <w:p w14:paraId="192D6F8B">
      <w:pPr>
        <w:pStyle w:val="4"/>
        <w:spacing w:line="293" w:lineRule="auto"/>
        <w:rPr>
          <w:color w:val="auto"/>
          <w:highlight w:val="none"/>
          <w:lang w:eastAsia="zh-CN"/>
        </w:rPr>
      </w:pPr>
    </w:p>
    <w:p w14:paraId="7F1CDE44">
      <w:pPr>
        <w:spacing w:before="78" w:line="359" w:lineRule="auto"/>
        <w:ind w:left="24" w:right="15"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业政府采购政策的通知》（财库〔2017〕141号）的规定，本单位（</w:t>
      </w:r>
      <w:r>
        <w:rPr>
          <w:rFonts w:ascii="宋体" w:hAnsi="宋体" w:eastAsia="宋体" w:cs="宋体"/>
          <w:color w:val="auto"/>
          <w:spacing w:val="6"/>
          <w:sz w:val="24"/>
          <w:szCs w:val="24"/>
          <w:highlight w:val="none"/>
          <w:lang w:eastAsia="zh-CN"/>
        </w:rPr>
        <w:t>请进行选</w:t>
      </w:r>
      <w:r>
        <w:rPr>
          <w:rFonts w:ascii="宋体" w:hAnsi="宋体" w:eastAsia="宋体" w:cs="宋体"/>
          <w:color w:val="auto"/>
          <w:spacing w:val="-12"/>
          <w:sz w:val="24"/>
          <w:szCs w:val="24"/>
          <w:highlight w:val="none"/>
          <w:lang w:eastAsia="zh-CN"/>
        </w:rPr>
        <w:t>择</w:t>
      </w:r>
      <w:r>
        <w:rPr>
          <w:rFonts w:ascii="宋体" w:hAnsi="宋体" w:eastAsia="宋体" w:cs="宋体"/>
          <w:color w:val="auto"/>
          <w:spacing w:val="-25"/>
          <w:sz w:val="24"/>
          <w:szCs w:val="24"/>
          <w:highlight w:val="none"/>
          <w:lang w:eastAsia="zh-CN"/>
        </w:rPr>
        <w:t>）：</w:t>
      </w:r>
    </w:p>
    <w:p w14:paraId="1187CE71">
      <w:pPr>
        <w:spacing w:line="219" w:lineRule="auto"/>
        <w:ind w:left="5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□不属于符合条件的残疾人福利性单位。</w:t>
      </w:r>
    </w:p>
    <w:p w14:paraId="220782B8">
      <w:pPr>
        <w:spacing w:before="182" w:line="324" w:lineRule="auto"/>
        <w:ind w:left="23" w:right="2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□属于符合条件的残疾人福利性单位，且本单位参加</w:t>
      </w:r>
      <w:r>
        <w:rPr>
          <w:rFonts w:ascii="宋体" w:hAnsi="宋体" w:eastAsia="宋体" w:cs="宋体"/>
          <w:color w:val="auto"/>
          <w:spacing w:val="10"/>
          <w:sz w:val="24"/>
          <w:szCs w:val="24"/>
          <w:highlight w:val="none"/>
          <w:lang w:eastAsia="zh-CN"/>
        </w:rPr>
        <w:t>单位的项目采购活</w:t>
      </w:r>
      <w:r>
        <w:rPr>
          <w:rFonts w:ascii="宋体" w:hAnsi="宋体" w:eastAsia="宋体" w:cs="宋体"/>
          <w:color w:val="auto"/>
          <w:spacing w:val="26"/>
          <w:sz w:val="24"/>
          <w:szCs w:val="24"/>
          <w:highlight w:val="none"/>
          <w:lang w:eastAsia="zh-CN"/>
        </w:rPr>
        <w:t>动提供本单位制造的货物（由本单位承担工程/提供服务</w:t>
      </w:r>
      <w:r>
        <w:rPr>
          <w:rFonts w:ascii="宋体" w:hAnsi="宋体" w:eastAsia="宋体" w:cs="宋体"/>
          <w:color w:val="auto"/>
          <w:spacing w:val="-32"/>
          <w:sz w:val="24"/>
          <w:szCs w:val="24"/>
          <w:highlight w:val="none"/>
          <w:lang w:eastAsia="zh-CN"/>
        </w:rPr>
        <w:t>），</w:t>
      </w:r>
      <w:r>
        <w:rPr>
          <w:rFonts w:ascii="宋体" w:hAnsi="宋体" w:eastAsia="宋体" w:cs="宋体"/>
          <w:color w:val="auto"/>
          <w:spacing w:val="26"/>
          <w:sz w:val="24"/>
          <w:szCs w:val="24"/>
          <w:highlight w:val="none"/>
          <w:lang w:eastAsia="zh-CN"/>
        </w:rPr>
        <w:t>或者提供其</w:t>
      </w:r>
      <w:r>
        <w:rPr>
          <w:rFonts w:ascii="宋体" w:hAnsi="宋体" w:eastAsia="宋体" w:cs="宋体"/>
          <w:color w:val="auto"/>
          <w:spacing w:val="11"/>
          <w:sz w:val="24"/>
          <w:szCs w:val="24"/>
          <w:highlight w:val="none"/>
          <w:lang w:eastAsia="zh-CN"/>
        </w:rPr>
        <w:t>他残疾人福利性单位制造的货物（不包括使用非残疾人福利性单位注册商标</w:t>
      </w:r>
      <w:r>
        <w:rPr>
          <w:rFonts w:ascii="宋体" w:hAnsi="宋体" w:eastAsia="宋体" w:cs="宋体"/>
          <w:color w:val="auto"/>
          <w:spacing w:val="-3"/>
          <w:sz w:val="24"/>
          <w:szCs w:val="24"/>
          <w:highlight w:val="none"/>
          <w:lang w:eastAsia="zh-CN"/>
        </w:rPr>
        <w:t>的货物）。</w:t>
      </w:r>
    </w:p>
    <w:p w14:paraId="152E9321">
      <w:pPr>
        <w:spacing w:before="181"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w:t>
      </w:r>
      <w:r>
        <w:rPr>
          <w:rFonts w:ascii="宋体" w:hAnsi="宋体" w:eastAsia="宋体" w:cs="宋体"/>
          <w:color w:val="auto"/>
          <w:spacing w:val="10"/>
          <w:sz w:val="24"/>
          <w:szCs w:val="24"/>
          <w:highlight w:val="none"/>
          <w:lang w:eastAsia="zh-CN"/>
        </w:rPr>
        <w:t>，将依法承担相应责任。</w:t>
      </w:r>
    </w:p>
    <w:p w14:paraId="36CF1B00">
      <w:pPr>
        <w:pStyle w:val="4"/>
        <w:spacing w:line="305" w:lineRule="auto"/>
        <w:rPr>
          <w:color w:val="auto"/>
          <w:highlight w:val="none"/>
          <w:lang w:eastAsia="zh-CN"/>
        </w:rPr>
      </w:pPr>
    </w:p>
    <w:p w14:paraId="424BA9D0">
      <w:pPr>
        <w:pStyle w:val="4"/>
        <w:spacing w:line="305" w:lineRule="auto"/>
        <w:rPr>
          <w:color w:val="auto"/>
          <w:highlight w:val="none"/>
          <w:lang w:eastAsia="zh-CN"/>
        </w:rPr>
      </w:pPr>
    </w:p>
    <w:p w14:paraId="6BBE7018">
      <w:pPr>
        <w:pStyle w:val="4"/>
        <w:spacing w:line="305" w:lineRule="auto"/>
        <w:rPr>
          <w:color w:val="auto"/>
          <w:highlight w:val="none"/>
          <w:lang w:eastAsia="zh-CN"/>
        </w:rPr>
      </w:pPr>
    </w:p>
    <w:p w14:paraId="03DF3944">
      <w:pPr>
        <w:spacing w:before="78" w:line="219" w:lineRule="auto"/>
        <w:ind w:left="49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单位名称（盖章</w:t>
      </w:r>
      <w:r>
        <w:rPr>
          <w:rFonts w:ascii="宋体" w:hAnsi="宋体" w:eastAsia="宋体" w:cs="宋体"/>
          <w:color w:val="auto"/>
          <w:spacing w:val="-9"/>
          <w:sz w:val="24"/>
          <w:szCs w:val="24"/>
          <w:highlight w:val="none"/>
          <w:lang w:eastAsia="zh-CN"/>
        </w:rPr>
        <w:t>）：</w:t>
      </w:r>
    </w:p>
    <w:p w14:paraId="25A49296">
      <w:pPr>
        <w:pStyle w:val="4"/>
        <w:spacing w:line="292" w:lineRule="auto"/>
        <w:rPr>
          <w:color w:val="auto"/>
          <w:highlight w:val="none"/>
          <w:lang w:eastAsia="zh-CN"/>
        </w:rPr>
      </w:pPr>
    </w:p>
    <w:p w14:paraId="359856C4">
      <w:pPr>
        <w:spacing w:before="79"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045619D">
      <w:pPr>
        <w:spacing w:line="220" w:lineRule="auto"/>
        <w:rPr>
          <w:rFonts w:hint="eastAsia" w:ascii="宋体" w:hAnsi="宋体" w:eastAsia="宋体" w:cs="宋体"/>
          <w:color w:val="auto"/>
          <w:sz w:val="24"/>
          <w:szCs w:val="24"/>
          <w:highlight w:val="none"/>
          <w:lang w:eastAsia="zh-CN"/>
        </w:rPr>
        <w:sectPr>
          <w:footerReference r:id="rId41" w:type="default"/>
          <w:pgSz w:w="11907" w:h="16841"/>
          <w:pgMar w:top="400" w:right="1785" w:bottom="1004" w:left="1785" w:header="0" w:footer="794" w:gutter="0"/>
          <w:cols w:space="720" w:num="1"/>
        </w:sectPr>
      </w:pPr>
    </w:p>
    <w:p w14:paraId="70BE97A7">
      <w:pPr>
        <w:pStyle w:val="4"/>
        <w:spacing w:line="241" w:lineRule="auto"/>
        <w:rPr>
          <w:color w:val="auto"/>
          <w:highlight w:val="none"/>
          <w:lang w:eastAsia="zh-CN"/>
        </w:rPr>
      </w:pPr>
    </w:p>
    <w:p w14:paraId="5ACCD6C8">
      <w:pPr>
        <w:pStyle w:val="4"/>
        <w:spacing w:line="242" w:lineRule="auto"/>
        <w:rPr>
          <w:color w:val="auto"/>
          <w:highlight w:val="none"/>
          <w:lang w:eastAsia="zh-CN"/>
        </w:rPr>
      </w:pPr>
    </w:p>
    <w:p w14:paraId="7F588CE5">
      <w:pPr>
        <w:pStyle w:val="4"/>
        <w:spacing w:line="242" w:lineRule="auto"/>
        <w:rPr>
          <w:color w:val="auto"/>
          <w:highlight w:val="none"/>
          <w:lang w:eastAsia="zh-CN"/>
        </w:rPr>
      </w:pPr>
    </w:p>
    <w:p w14:paraId="03223005">
      <w:pPr>
        <w:pStyle w:val="4"/>
        <w:spacing w:line="242" w:lineRule="auto"/>
        <w:rPr>
          <w:color w:val="auto"/>
          <w:highlight w:val="none"/>
          <w:lang w:eastAsia="zh-CN"/>
        </w:rPr>
      </w:pPr>
    </w:p>
    <w:p w14:paraId="5198E8FC">
      <w:pPr>
        <w:spacing w:before="117" w:line="220" w:lineRule="auto"/>
        <w:ind w:left="2562"/>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监狱企业声明函格式</w:t>
      </w:r>
    </w:p>
    <w:p w14:paraId="722EFC17">
      <w:pPr>
        <w:pStyle w:val="4"/>
        <w:spacing w:line="359" w:lineRule="auto"/>
        <w:rPr>
          <w:color w:val="auto"/>
          <w:highlight w:val="none"/>
          <w:lang w:eastAsia="zh-CN"/>
        </w:rPr>
      </w:pPr>
    </w:p>
    <w:p w14:paraId="0F89E875">
      <w:pPr>
        <w:pStyle w:val="4"/>
        <w:spacing w:line="359" w:lineRule="auto"/>
        <w:rPr>
          <w:color w:val="auto"/>
          <w:highlight w:val="none"/>
          <w:lang w:eastAsia="zh-CN"/>
        </w:rPr>
      </w:pPr>
    </w:p>
    <w:p w14:paraId="38A78BC6">
      <w:pPr>
        <w:spacing w:before="78" w:line="359" w:lineRule="auto"/>
        <w:ind w:left="24" w:right="18" w:firstLine="49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本企业郑重声明，根据《财政部、司法部关于政府采购支持监狱企业发</w:t>
      </w:r>
      <w:r>
        <w:rPr>
          <w:rFonts w:ascii="宋体" w:hAnsi="宋体" w:eastAsia="宋体" w:cs="宋体"/>
          <w:color w:val="auto"/>
          <w:spacing w:val="5"/>
          <w:sz w:val="24"/>
          <w:szCs w:val="24"/>
          <w:highlight w:val="none"/>
          <w:lang w:eastAsia="zh-CN"/>
        </w:rPr>
        <w:t>展有关问题的通知》（财库﹝ 2014﹞68号</w:t>
      </w:r>
      <w:r>
        <w:rPr>
          <w:rFonts w:ascii="宋体" w:hAnsi="宋体" w:eastAsia="宋体" w:cs="宋体"/>
          <w:color w:val="auto"/>
          <w:spacing w:val="3"/>
          <w:sz w:val="24"/>
          <w:szCs w:val="24"/>
          <w:highlight w:val="none"/>
          <w:lang w:eastAsia="zh-CN"/>
        </w:rPr>
        <w:t>）</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w:t>
      </w:r>
      <w:r>
        <w:rPr>
          <w:rFonts w:ascii="宋体" w:hAnsi="宋体" w:eastAsia="宋体" w:cs="宋体"/>
          <w:color w:val="auto"/>
          <w:spacing w:val="5"/>
          <w:sz w:val="24"/>
          <w:szCs w:val="24"/>
          <w:highlight w:val="none"/>
          <w:lang w:eastAsia="zh-CN"/>
        </w:rPr>
        <w:t>本企业______（是、不是）监</w:t>
      </w:r>
      <w:r>
        <w:rPr>
          <w:rFonts w:ascii="宋体" w:hAnsi="宋体" w:eastAsia="宋体" w:cs="宋体"/>
          <w:color w:val="auto"/>
          <w:spacing w:val="6"/>
          <w:sz w:val="24"/>
          <w:szCs w:val="24"/>
          <w:highlight w:val="none"/>
          <w:lang w:eastAsia="zh-CN"/>
        </w:rPr>
        <w:t>狱企业。后附省级以上监狱管理局、戒毒管理局（含新疆生产建设</w:t>
      </w:r>
      <w:r>
        <w:rPr>
          <w:rFonts w:ascii="宋体" w:hAnsi="宋体" w:eastAsia="宋体" w:cs="宋体"/>
          <w:color w:val="auto"/>
          <w:spacing w:val="5"/>
          <w:sz w:val="24"/>
          <w:szCs w:val="24"/>
          <w:highlight w:val="none"/>
          <w:lang w:eastAsia="zh-CN"/>
        </w:rPr>
        <w:t>兵团）</w:t>
      </w:r>
      <w:r>
        <w:rPr>
          <w:rFonts w:ascii="宋体" w:hAnsi="宋体" w:eastAsia="宋体" w:cs="宋体"/>
          <w:color w:val="auto"/>
          <w:spacing w:val="56"/>
          <w:sz w:val="24"/>
          <w:szCs w:val="24"/>
          <w:highlight w:val="none"/>
          <w:lang w:eastAsia="zh-CN"/>
        </w:rPr>
        <w:t xml:space="preserve"> </w:t>
      </w:r>
      <w:r>
        <w:rPr>
          <w:rFonts w:ascii="宋体" w:hAnsi="宋体" w:eastAsia="宋体" w:cs="宋体"/>
          <w:color w:val="auto"/>
          <w:spacing w:val="5"/>
          <w:sz w:val="24"/>
          <w:szCs w:val="24"/>
          <w:highlight w:val="none"/>
          <w:lang w:eastAsia="zh-CN"/>
        </w:rPr>
        <w:t>出</w:t>
      </w:r>
      <w:r>
        <w:rPr>
          <w:rFonts w:ascii="宋体" w:hAnsi="宋体" w:eastAsia="宋体" w:cs="宋体"/>
          <w:color w:val="auto"/>
          <w:spacing w:val="3"/>
          <w:sz w:val="24"/>
          <w:szCs w:val="24"/>
          <w:highlight w:val="none"/>
          <w:lang w:eastAsia="zh-CN"/>
        </w:rPr>
        <w:t>具的属于监狱企业证明文件。</w:t>
      </w:r>
    </w:p>
    <w:p w14:paraId="0EA9F869">
      <w:pPr>
        <w:spacing w:before="1"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本企业对上述声明的真实性负责。如有虚假，将依法承担相应责任。</w:t>
      </w:r>
    </w:p>
    <w:p w14:paraId="29AB8094">
      <w:pPr>
        <w:pStyle w:val="4"/>
        <w:spacing w:line="283" w:lineRule="auto"/>
        <w:rPr>
          <w:color w:val="auto"/>
          <w:highlight w:val="none"/>
          <w:lang w:eastAsia="zh-CN"/>
        </w:rPr>
      </w:pPr>
    </w:p>
    <w:p w14:paraId="33707C97">
      <w:pPr>
        <w:pStyle w:val="4"/>
        <w:spacing w:line="284" w:lineRule="auto"/>
        <w:rPr>
          <w:color w:val="auto"/>
          <w:highlight w:val="none"/>
          <w:lang w:eastAsia="zh-CN"/>
        </w:rPr>
      </w:pPr>
    </w:p>
    <w:p w14:paraId="7D6889FD">
      <w:pPr>
        <w:spacing w:before="79" w:line="219" w:lineRule="auto"/>
        <w:ind w:left="420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企业名称（盖章</w:t>
      </w:r>
      <w:r>
        <w:rPr>
          <w:rFonts w:ascii="宋体" w:hAnsi="宋体" w:eastAsia="宋体" w:cs="宋体"/>
          <w:color w:val="auto"/>
          <w:spacing w:val="2"/>
          <w:sz w:val="24"/>
          <w:szCs w:val="24"/>
          <w:highlight w:val="none"/>
          <w:lang w:eastAsia="zh-CN"/>
        </w:rPr>
        <w:t>）：</w:t>
      </w:r>
    </w:p>
    <w:p w14:paraId="2E82A6A6">
      <w:pPr>
        <w:spacing w:before="180" w:line="220" w:lineRule="auto"/>
        <w:ind w:left="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653FEBF8">
      <w:pPr>
        <w:spacing w:line="220" w:lineRule="auto"/>
        <w:rPr>
          <w:rFonts w:hint="eastAsia" w:ascii="宋体" w:hAnsi="宋体" w:eastAsia="宋体" w:cs="宋体"/>
          <w:color w:val="auto"/>
          <w:sz w:val="24"/>
          <w:szCs w:val="24"/>
          <w:highlight w:val="none"/>
          <w:lang w:eastAsia="zh-CN"/>
        </w:rPr>
        <w:sectPr>
          <w:footerReference r:id="rId42" w:type="default"/>
          <w:pgSz w:w="11907" w:h="16841"/>
          <w:pgMar w:top="400" w:right="1785" w:bottom="1004" w:left="1785" w:header="0" w:footer="794" w:gutter="0"/>
          <w:cols w:space="720" w:num="1"/>
        </w:sectPr>
      </w:pPr>
    </w:p>
    <w:p w14:paraId="604C75BD">
      <w:pPr>
        <w:pStyle w:val="4"/>
        <w:spacing w:line="245" w:lineRule="auto"/>
        <w:rPr>
          <w:color w:val="auto"/>
          <w:highlight w:val="none"/>
          <w:lang w:eastAsia="zh-CN"/>
        </w:rPr>
      </w:pPr>
    </w:p>
    <w:p w14:paraId="704DBC08">
      <w:pPr>
        <w:pStyle w:val="4"/>
        <w:spacing w:line="245" w:lineRule="auto"/>
        <w:rPr>
          <w:color w:val="auto"/>
          <w:highlight w:val="none"/>
          <w:lang w:eastAsia="zh-CN"/>
        </w:rPr>
      </w:pPr>
    </w:p>
    <w:p w14:paraId="71338014">
      <w:pPr>
        <w:pStyle w:val="4"/>
        <w:spacing w:line="245" w:lineRule="auto"/>
        <w:rPr>
          <w:color w:val="auto"/>
          <w:highlight w:val="none"/>
          <w:lang w:eastAsia="zh-CN"/>
        </w:rPr>
      </w:pPr>
    </w:p>
    <w:p w14:paraId="5FC58529">
      <w:pPr>
        <w:pStyle w:val="4"/>
        <w:spacing w:line="246" w:lineRule="auto"/>
        <w:rPr>
          <w:color w:val="auto"/>
          <w:highlight w:val="none"/>
          <w:lang w:eastAsia="zh-CN"/>
        </w:rPr>
      </w:pPr>
    </w:p>
    <w:p w14:paraId="37926683">
      <w:pPr>
        <w:spacing w:before="101" w:line="224" w:lineRule="auto"/>
        <w:ind w:left="1144"/>
        <w:rPr>
          <w:rFonts w:hint="eastAsia"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南阳市政府采购供应商信用承诺函（格式）</w:t>
      </w:r>
    </w:p>
    <w:p w14:paraId="067389A8">
      <w:pPr>
        <w:pStyle w:val="4"/>
        <w:spacing w:line="308" w:lineRule="auto"/>
        <w:rPr>
          <w:color w:val="auto"/>
          <w:highlight w:val="none"/>
          <w:lang w:eastAsia="zh-CN"/>
        </w:rPr>
      </w:pPr>
    </w:p>
    <w:p w14:paraId="1974B23F">
      <w:pPr>
        <w:pStyle w:val="4"/>
        <w:spacing w:line="309" w:lineRule="auto"/>
        <w:rPr>
          <w:color w:val="auto"/>
          <w:highlight w:val="none"/>
          <w:lang w:eastAsia="zh-CN"/>
        </w:rPr>
      </w:pPr>
    </w:p>
    <w:p w14:paraId="2CE6E7EA">
      <w:pPr>
        <w:spacing w:before="78"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致（采购人或采购代理机构</w:t>
      </w:r>
      <w:r>
        <w:rPr>
          <w:rFonts w:ascii="宋体" w:hAnsi="宋体" w:eastAsia="宋体" w:cs="宋体"/>
          <w:color w:val="auto"/>
          <w:spacing w:val="-13"/>
          <w:sz w:val="24"/>
          <w:szCs w:val="24"/>
          <w:highlight w:val="none"/>
          <w:lang w:eastAsia="zh-CN"/>
        </w:rPr>
        <w:t>）：</w:t>
      </w:r>
    </w:p>
    <w:p w14:paraId="315BCB5C">
      <w:pPr>
        <w:spacing w:before="181"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单位名称：</w:t>
      </w:r>
    </w:p>
    <w:p w14:paraId="2995499C">
      <w:pPr>
        <w:spacing w:before="181" w:line="219"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统一社会信用代码：</w:t>
      </w:r>
    </w:p>
    <w:p w14:paraId="5F35C08F">
      <w:pPr>
        <w:spacing w:before="182" w:line="220"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法定代表人：</w:t>
      </w:r>
    </w:p>
    <w:p w14:paraId="2C291474">
      <w:pPr>
        <w:spacing w:before="180" w:line="222"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联系地址和电话：</w:t>
      </w:r>
    </w:p>
    <w:p w14:paraId="3F026C33">
      <w:pPr>
        <w:spacing w:before="181" w:line="359" w:lineRule="auto"/>
        <w:ind w:left="24" w:right="1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我单位自愿参加本次政府采购活动，严格遵守《中华人民共和国政府采购</w:t>
      </w:r>
      <w:r>
        <w:rPr>
          <w:rFonts w:ascii="宋体" w:hAnsi="宋体" w:eastAsia="宋体" w:cs="宋体"/>
          <w:color w:val="auto"/>
          <w:spacing w:val="3"/>
          <w:sz w:val="24"/>
          <w:szCs w:val="24"/>
          <w:highlight w:val="none"/>
          <w:lang w:eastAsia="zh-CN"/>
        </w:rPr>
        <w:t>法》及相关法律法规，</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3"/>
          <w:sz w:val="24"/>
          <w:szCs w:val="24"/>
          <w:highlight w:val="none"/>
          <w:lang w:eastAsia="zh-CN"/>
        </w:rPr>
        <w:t>坚守公开、公平、公正和</w:t>
      </w:r>
      <w:r>
        <w:rPr>
          <w:rFonts w:ascii="宋体" w:hAnsi="宋体" w:eastAsia="宋体" w:cs="宋体"/>
          <w:color w:val="auto"/>
          <w:spacing w:val="2"/>
          <w:sz w:val="24"/>
          <w:szCs w:val="24"/>
          <w:highlight w:val="none"/>
          <w:lang w:eastAsia="zh-CN"/>
        </w:rPr>
        <w:t>诚实信用的原则，依法诚信经</w:t>
      </w:r>
      <w:r>
        <w:rPr>
          <w:rFonts w:ascii="宋体" w:hAnsi="宋体" w:eastAsia="宋体" w:cs="宋体"/>
          <w:color w:val="auto"/>
          <w:spacing w:val="11"/>
          <w:sz w:val="24"/>
          <w:szCs w:val="24"/>
          <w:highlight w:val="none"/>
          <w:lang w:eastAsia="zh-CN"/>
        </w:rPr>
        <w:t>营，无条件遵守本次政府采购活动的各项规定。并且郑重承诺，本单位符合</w:t>
      </w:r>
      <w:r>
        <w:rPr>
          <w:rFonts w:ascii="宋体" w:hAnsi="宋体" w:eastAsia="宋体" w:cs="宋体"/>
          <w:color w:val="auto"/>
          <w:spacing w:val="-3"/>
          <w:sz w:val="24"/>
          <w:szCs w:val="24"/>
          <w:highlight w:val="none"/>
          <w:lang w:eastAsia="zh-CN"/>
        </w:rPr>
        <w:t>《中华人民共和国政府采购法》第二十二条规定的条件：</w:t>
      </w:r>
    </w:p>
    <w:p w14:paraId="5AFDB3FF">
      <w:pPr>
        <w:spacing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（一）具有独立承担民事责任的能力；</w:t>
      </w:r>
    </w:p>
    <w:p w14:paraId="51EF24D0">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（二）具有良好的商业信誉和健全的财务会计制度；</w:t>
      </w:r>
    </w:p>
    <w:p w14:paraId="5E641DF8">
      <w:pPr>
        <w:spacing w:before="183"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（三）具有履行合同所必需的设备和专业技术能力；</w:t>
      </w:r>
    </w:p>
    <w:p w14:paraId="41DEAE33">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（四）有依法缴纳税收和社会保障资金的良好记录；</w:t>
      </w:r>
    </w:p>
    <w:p w14:paraId="16CDC514">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（五）参加政府采购活动前三年内，在经营活动中</w:t>
      </w:r>
      <w:r>
        <w:rPr>
          <w:rFonts w:ascii="宋体" w:hAnsi="宋体" w:eastAsia="宋体" w:cs="宋体"/>
          <w:color w:val="auto"/>
          <w:spacing w:val="-3"/>
          <w:sz w:val="24"/>
          <w:szCs w:val="24"/>
          <w:highlight w:val="none"/>
          <w:lang w:eastAsia="zh-CN"/>
        </w:rPr>
        <w:t>没有重大违法记录；</w:t>
      </w:r>
    </w:p>
    <w:p w14:paraId="6F0E4EFA">
      <w:pPr>
        <w:spacing w:before="180"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（六）法律、行政法规规定的其他条件。</w:t>
      </w:r>
    </w:p>
    <w:p w14:paraId="12F8CE4D">
      <w:pPr>
        <w:spacing w:before="184" w:line="360" w:lineRule="auto"/>
        <w:ind w:left="25" w:right="64"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我单位保证上述承诺事项的真实性，如有弄</w:t>
      </w:r>
      <w:r>
        <w:rPr>
          <w:rFonts w:ascii="宋体" w:hAnsi="宋体" w:eastAsia="宋体" w:cs="宋体"/>
          <w:color w:val="auto"/>
          <w:spacing w:val="2"/>
          <w:sz w:val="24"/>
          <w:szCs w:val="24"/>
          <w:highlight w:val="none"/>
          <w:lang w:eastAsia="zh-CN"/>
        </w:rPr>
        <w:t>虚作假或其他违法违规行为，</w:t>
      </w:r>
      <w:r>
        <w:rPr>
          <w:rFonts w:ascii="宋体" w:hAnsi="宋体" w:eastAsia="宋体" w:cs="宋体"/>
          <w:color w:val="auto"/>
          <w:spacing w:val="-2"/>
          <w:sz w:val="24"/>
          <w:szCs w:val="24"/>
          <w:highlight w:val="none"/>
          <w:lang w:eastAsia="zh-CN"/>
        </w:rPr>
        <w:t>愿意承担一切法律责任，并承担因此所造成的一切损失。</w:t>
      </w:r>
    </w:p>
    <w:p w14:paraId="6E0F0EA7">
      <w:pPr>
        <w:pStyle w:val="4"/>
        <w:spacing w:line="382" w:lineRule="auto"/>
        <w:rPr>
          <w:color w:val="auto"/>
          <w:highlight w:val="none"/>
          <w:lang w:eastAsia="zh-CN"/>
        </w:rPr>
      </w:pPr>
    </w:p>
    <w:p w14:paraId="52B1FCBA">
      <w:pPr>
        <w:spacing w:before="78" w:line="219" w:lineRule="auto"/>
        <w:ind w:left="530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投标人（企业电子章</w:t>
      </w:r>
      <w:r>
        <w:rPr>
          <w:rFonts w:ascii="宋体" w:hAnsi="宋体" w:eastAsia="宋体" w:cs="宋体"/>
          <w:color w:val="auto"/>
          <w:sz w:val="24"/>
          <w:szCs w:val="24"/>
          <w:highlight w:val="none"/>
          <w:lang w:eastAsia="zh-CN"/>
        </w:rPr>
        <w:t>）：</w:t>
      </w:r>
    </w:p>
    <w:p w14:paraId="11394051">
      <w:pPr>
        <w:spacing w:before="183" w:line="219" w:lineRule="auto"/>
        <w:ind w:left="33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法定代表人或授权代表（签字或电子印章</w:t>
      </w:r>
      <w:r>
        <w:rPr>
          <w:rFonts w:ascii="宋体" w:hAnsi="宋体" w:eastAsia="宋体" w:cs="宋体"/>
          <w:color w:val="auto"/>
          <w:spacing w:val="4"/>
          <w:sz w:val="24"/>
          <w:szCs w:val="24"/>
          <w:highlight w:val="none"/>
          <w:lang w:eastAsia="zh-CN"/>
        </w:rPr>
        <w:t>）：</w:t>
      </w:r>
    </w:p>
    <w:p w14:paraId="5C65279C">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2FAD70C0">
      <w:pPr>
        <w:pStyle w:val="4"/>
        <w:spacing w:line="283" w:lineRule="auto"/>
        <w:rPr>
          <w:color w:val="auto"/>
          <w:highlight w:val="none"/>
          <w:lang w:eastAsia="zh-CN"/>
        </w:rPr>
      </w:pPr>
    </w:p>
    <w:p w14:paraId="2BCB50DD">
      <w:pPr>
        <w:pStyle w:val="4"/>
        <w:spacing w:line="283" w:lineRule="auto"/>
        <w:rPr>
          <w:color w:val="auto"/>
          <w:highlight w:val="none"/>
          <w:lang w:eastAsia="zh-CN"/>
        </w:rPr>
      </w:pPr>
    </w:p>
    <w:p w14:paraId="31EA0354">
      <w:pPr>
        <w:spacing w:before="79" w:line="224"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注：</w:t>
      </w:r>
    </w:p>
    <w:p w14:paraId="798E8D92">
      <w:pPr>
        <w:spacing w:before="174" w:line="290" w:lineRule="auto"/>
        <w:ind w:left="24" w:right="2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1、投标人须在投标文件中按此模板提供承诺函，未提供视为未实质性响应</w:t>
      </w:r>
      <w:r>
        <w:rPr>
          <w:rFonts w:ascii="宋体" w:hAnsi="宋体" w:eastAsia="宋体" w:cs="宋体"/>
          <w:color w:val="auto"/>
          <w:spacing w:val="-3"/>
          <w:sz w:val="24"/>
          <w:szCs w:val="24"/>
          <w:highlight w:val="none"/>
          <w:lang w:eastAsia="zh-CN"/>
        </w:rPr>
        <w:t>招标文件要求，按无效投标处理。</w:t>
      </w:r>
    </w:p>
    <w:p w14:paraId="1F049E4D">
      <w:pPr>
        <w:spacing w:before="181" w:line="289" w:lineRule="auto"/>
        <w:ind w:left="22" w:right="27"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2、投标人的法定代表人或者授权代表的签字或盖章应真实、有效，如由授</w:t>
      </w:r>
      <w:r>
        <w:rPr>
          <w:rFonts w:ascii="宋体" w:hAnsi="宋体" w:eastAsia="宋体" w:cs="宋体"/>
          <w:color w:val="auto"/>
          <w:spacing w:val="-2"/>
          <w:sz w:val="24"/>
          <w:szCs w:val="24"/>
          <w:highlight w:val="none"/>
          <w:lang w:eastAsia="zh-CN"/>
        </w:rPr>
        <w:t>权代表签字或盖章的，应提供“法定代表人授权书”。</w:t>
      </w:r>
    </w:p>
    <w:sectPr>
      <w:footerReference r:id="rId43" w:type="default"/>
      <w:pgSz w:w="11907" w:h="16841"/>
      <w:pgMar w:top="400" w:right="1785" w:bottom="1004" w:left="1785"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ActionIco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81BE">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595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00F595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26D2">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BB005">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407BB005">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212">
    <w:pPr>
      <w:spacing w:line="219" w:lineRule="auto"/>
      <w:ind w:left="4080"/>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F99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36B9F99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3FD3">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9BB2">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6CFF9BB2">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7AD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850">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48372850">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9C6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6A1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67CF6A1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DDDA">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A7029">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059A7029">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9414">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EB78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14:paraId="3A9EB78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EBC4">
    <w:pPr>
      <w:spacing w:line="220" w:lineRule="auto"/>
      <w:ind w:left="4417"/>
      <w:rPr>
        <w:rFonts w:ascii="Tahoma" w:hAnsi="Tahoma" w:eastAsia="Tahoma" w:cs="Tahom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E5D8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24AE5D8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A12F">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9A7">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bM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uqZ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dm/bMtAgAAWQQAAA4AAAAAAAAAAQAgAAAAHwEAAGRycy9lMm9Eb2MueG1sUEsFBgAAAAAG&#10;AAYAWQEAAL4FAAAAAA==&#10;">
              <v:fill on="f" focussize="0,0"/>
              <v:stroke on="f" weight="0.5pt"/>
              <v:imagedata o:title=""/>
              <o:lock v:ext="edit" aspectratio="f"/>
              <v:textbox inset="0mm,0mm,0mm,0mm" style="mso-fit-shape-to-text:t;">
                <w:txbxContent>
                  <w:p w14:paraId="3209C9A7">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E287">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52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0F31152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1BBC">
    <w:pPr>
      <w:spacing w:line="223" w:lineRule="auto"/>
      <w:ind w:left="4128"/>
      <w:rPr>
        <w:rFonts w:ascii="Tahoma" w:hAnsi="Tahoma" w:eastAsia="Tahoma" w:cs="Tahom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F09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7F58F09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10B5">
    <w:pPr>
      <w:spacing w:line="223" w:lineRule="auto"/>
      <w:ind w:left="4979"/>
      <w:rPr>
        <w:rFonts w:ascii="Tahoma" w:hAnsi="Tahoma" w:eastAsia="Tahoma" w:cs="Tahom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E2A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30A9E2A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B2C4">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DB3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4605DB3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F930">
    <w:pPr>
      <w:spacing w:line="223" w:lineRule="auto"/>
      <w:ind w:left="4074"/>
      <w:rPr>
        <w:rFonts w:ascii="Tahoma" w:hAnsi="Tahoma" w:eastAsia="Tahoma" w:cs="Tahom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974D">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2B0D974D">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58D8">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23A9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0C123A9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DB37">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DEE0">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14:paraId="6A54DEE0">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00B0">
    <w:pPr>
      <w:spacing w:line="223" w:lineRule="auto"/>
      <w:ind w:left="4072"/>
      <w:rPr>
        <w:rFonts w:ascii="Tahoma" w:hAnsi="Tahoma" w:eastAsia="Tahoma" w:cs="Tahom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FF9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2AA8FF9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F232">
    <w:pPr>
      <w:spacing w:line="219" w:lineRule="auto"/>
      <w:ind w:left="4072"/>
      <w:rPr>
        <w:rFonts w:ascii="Tahoma" w:hAnsi="Tahoma" w:eastAsia="Tahoma" w:cs="Tahom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696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Pm6o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rK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MPm6otAgAAWQQAAA4AAAAAAAAAAQAgAAAAHwEAAGRycy9lMm9Eb2MueG1sUEsFBgAAAAAG&#10;AAYAWQEAAL4FAAAAAA==&#10;">
              <v:fill on="f" focussize="0,0"/>
              <v:stroke on="f" weight="0.5pt"/>
              <v:imagedata o:title=""/>
              <o:lock v:ext="edit" aspectratio="f"/>
              <v:textbox inset="0mm,0mm,0mm,0mm" style="mso-fit-shape-to-text:t;">
                <w:txbxContent>
                  <w:p w14:paraId="5D7C696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A8A8">
    <w:pPr>
      <w:spacing w:line="220" w:lineRule="auto"/>
      <w:ind w:left="4072"/>
      <w:rPr>
        <w:rFonts w:ascii="Tahoma" w:hAnsi="Tahoma" w:eastAsia="Tahoma" w:cs="Tahom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A4C4">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14:paraId="1DA8A4C4">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AAAE">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B639F">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5FEB639F">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1629">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864EC">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5FD864EC">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49E7">
    <w:pPr>
      <w:spacing w:line="223" w:lineRule="auto"/>
      <w:ind w:left="4127"/>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A55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522DA55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32D6">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E30D">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4725E30D">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0B33">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409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53D0409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689E">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47BD">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MpQtAgAAW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FMpQtAgAAWQQAAA4AAAAAAAAAAQAgAAAAHwEAAGRycy9lMm9Eb2MueG1sUEsFBgAAAAAG&#10;AAYAWQEAAL4FAAAAAA==&#10;">
              <v:fill on="f" focussize="0,0"/>
              <v:stroke on="f" weight="0.5pt"/>
              <v:imagedata o:title=""/>
              <o:lock v:ext="edit" aspectratio="f"/>
              <v:textbox inset="0mm,0mm,0mm,0mm" style="mso-fit-shape-to-text:t;">
                <w:txbxContent>
                  <w:p w14:paraId="1FE247BD">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7920">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EFF0">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211CEFF0">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F651">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3E5F">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66EC3E5F">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9829">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4AD">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74F674AD">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B56">
    <w:pPr>
      <w:spacing w:line="219" w:lineRule="auto"/>
      <w:ind w:left="4082"/>
      <w:rPr>
        <w:rFonts w:ascii="Tahoma" w:hAnsi="Tahoma" w:eastAsia="Tahoma" w:cs="Tahoma"/>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625C">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1047625C">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A9EC">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B61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wKU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1wKUtAgAAWQQAAA4AAAAAAAAAAQAgAAAAHwEAAGRycy9lMm9Eb2MueG1sUEsFBgAAAAAG&#10;AAYAWQEAAL4FAAAAAA==&#10;">
              <v:fill on="f" focussize="0,0"/>
              <v:stroke on="f" weight="0.5pt"/>
              <v:imagedata o:title=""/>
              <o:lock v:ext="edit" aspectratio="f"/>
              <v:textbox inset="0mm,0mm,0mm,0mm" style="mso-fit-shape-to-text:t;">
                <w:txbxContent>
                  <w:p w14:paraId="7A51B61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A0E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56E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14:paraId="104456E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B29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D57B">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0A23D57B">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D4AD">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5B55">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E215B55">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C44B">
    <w:pPr>
      <w:spacing w:line="223" w:lineRule="auto"/>
      <w:ind w:left="4370"/>
      <w:rPr>
        <w:rFonts w:ascii="Tahoma" w:hAnsi="Tahoma" w:eastAsia="Tahoma" w:cs="Tahom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3562">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D1A3562">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26C1">
    <w:pPr>
      <w:spacing w:line="220" w:lineRule="auto"/>
      <w:ind w:left="4370"/>
      <w:rPr>
        <w:rFonts w:ascii="Tahoma" w:hAnsi="Tahoma" w:eastAsia="Tahoma" w:cs="Tahom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88C">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2D39888C">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3DAC">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76E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6EF376E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C157">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C397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72EC397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C8">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3791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04C3791B">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7338">
    <w:pPr>
      <w:spacing w:before="76" w:line="219" w:lineRule="auto"/>
      <w:ind w:left="3870"/>
      <w:rPr>
        <w:rFonts w:hint="eastAsia" w:ascii="宋体" w:hAnsi="宋体" w:eastAsia="宋体" w:cs="宋体"/>
        <w:sz w:val="28"/>
        <w:szCs w:val="28"/>
      </w:rPr>
    </w:pPr>
    <w:r>
      <w:rPr>
        <w:rFonts w:ascii="宋体" w:hAnsi="宋体" w:eastAsia="宋体" w:cs="宋体"/>
        <w:spacing w:val="-3"/>
        <w:sz w:val="28"/>
        <w:szCs w:val="28"/>
      </w:rPr>
      <w:t>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7035">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836E4"/>
    <w:multiLevelType w:val="singleLevel"/>
    <w:tmpl w:val="CC0836E4"/>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90EC9"/>
    <w:rsid w:val="00790EC9"/>
    <w:rsid w:val="008C0967"/>
    <w:rsid w:val="00C4163D"/>
    <w:rsid w:val="00F57095"/>
    <w:rsid w:val="02DA7D10"/>
    <w:rsid w:val="031C2553"/>
    <w:rsid w:val="05203475"/>
    <w:rsid w:val="06175997"/>
    <w:rsid w:val="090E0B90"/>
    <w:rsid w:val="0B71514D"/>
    <w:rsid w:val="0BAD10BD"/>
    <w:rsid w:val="0C1322C8"/>
    <w:rsid w:val="0FD77F2D"/>
    <w:rsid w:val="119D7087"/>
    <w:rsid w:val="138E67FF"/>
    <w:rsid w:val="162F3D73"/>
    <w:rsid w:val="16A3693A"/>
    <w:rsid w:val="1AAC0209"/>
    <w:rsid w:val="1CD75A11"/>
    <w:rsid w:val="1D170C45"/>
    <w:rsid w:val="1FFC753C"/>
    <w:rsid w:val="212D5EFF"/>
    <w:rsid w:val="21CC086A"/>
    <w:rsid w:val="26CD1016"/>
    <w:rsid w:val="29DA269C"/>
    <w:rsid w:val="2AE173E8"/>
    <w:rsid w:val="2CDC497D"/>
    <w:rsid w:val="2E6C1D01"/>
    <w:rsid w:val="2EAC6B31"/>
    <w:rsid w:val="2EB516E5"/>
    <w:rsid w:val="2FF16036"/>
    <w:rsid w:val="31394A62"/>
    <w:rsid w:val="32D85BE7"/>
    <w:rsid w:val="341367EE"/>
    <w:rsid w:val="34B5154A"/>
    <w:rsid w:val="379D4CD7"/>
    <w:rsid w:val="391A2EEE"/>
    <w:rsid w:val="397C3D3F"/>
    <w:rsid w:val="3B15681A"/>
    <w:rsid w:val="3B8F5D50"/>
    <w:rsid w:val="3BCB3D88"/>
    <w:rsid w:val="3C02398D"/>
    <w:rsid w:val="3C643E32"/>
    <w:rsid w:val="3D2E4421"/>
    <w:rsid w:val="4001526C"/>
    <w:rsid w:val="41AA069F"/>
    <w:rsid w:val="439873F8"/>
    <w:rsid w:val="464331B8"/>
    <w:rsid w:val="46DE0AA1"/>
    <w:rsid w:val="47794E4B"/>
    <w:rsid w:val="477C206F"/>
    <w:rsid w:val="4ACE1952"/>
    <w:rsid w:val="4F580579"/>
    <w:rsid w:val="50700DB5"/>
    <w:rsid w:val="52426781"/>
    <w:rsid w:val="5471000F"/>
    <w:rsid w:val="55FB17B5"/>
    <w:rsid w:val="5AA63D0C"/>
    <w:rsid w:val="5AD26AB9"/>
    <w:rsid w:val="5C5B5BA0"/>
    <w:rsid w:val="5E1049E9"/>
    <w:rsid w:val="5E734892"/>
    <w:rsid w:val="5F5F4E16"/>
    <w:rsid w:val="617C7483"/>
    <w:rsid w:val="65A86053"/>
    <w:rsid w:val="666B1614"/>
    <w:rsid w:val="66D71248"/>
    <w:rsid w:val="69FE14F0"/>
    <w:rsid w:val="6C164E7C"/>
    <w:rsid w:val="6FF869A5"/>
    <w:rsid w:val="719001F6"/>
    <w:rsid w:val="71D83356"/>
    <w:rsid w:val="73F207FA"/>
    <w:rsid w:val="76BF0DBD"/>
    <w:rsid w:val="77242776"/>
    <w:rsid w:val="7C63164A"/>
    <w:rsid w:val="7CED3D6F"/>
    <w:rsid w:val="7DAA3F87"/>
    <w:rsid w:val="7E6B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798" w:leftChars="380"/>
    </w:pPr>
    <w:rPr>
      <w:rFonts w:ascii="Calibri" w:hAnsi="Calibri" w:eastAsia="宋体" w:cs="Times New Roman"/>
      <w:szCs w:val="24"/>
    </w:rPr>
  </w:style>
  <w:style w:type="paragraph" w:styleId="4">
    <w:name w:val="Body Text"/>
    <w:basedOn w:val="1"/>
    <w:next w:val="1"/>
    <w:semiHidden/>
    <w:qFormat/>
    <w:uiPriority w:val="0"/>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2"/>
    <w:basedOn w:val="1"/>
    <w:next w:val="4"/>
    <w:qFormat/>
    <w:uiPriority w:val="0"/>
    <w:pPr>
      <w:spacing w:after="120" w:line="480" w:lineRule="auto"/>
    </w:p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layui-layer-tabnow"/>
    <w:basedOn w:val="11"/>
    <w:uiPriority w:val="0"/>
    <w:rPr>
      <w:bdr w:val="single" w:color="CCCCCC" w:sz="6" w:space="0"/>
      <w:shd w:val="clear" w:fill="FFFFFF"/>
    </w:rPr>
  </w:style>
  <w:style w:type="character" w:customStyle="1" w:styleId="17">
    <w:name w:val="first-child"/>
    <w:basedOn w:val="11"/>
    <w:uiPriority w:val="0"/>
    <w:rPr>
      <w:bdr w:val="none" w:color="auto" w:sz="0" w:space="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16881</Words>
  <Characters>17923</Characters>
  <Lines>1137</Lines>
  <Paragraphs>780</Paragraphs>
  <TotalTime>6</TotalTime>
  <ScaleCrop>false</ScaleCrop>
  <LinksUpToDate>false</LinksUpToDate>
  <CharactersWithSpaces>18184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2025-09-24T16:31:00Z</dcterms:created>
  <dc:creator>尹皓</dc:creator>
  <cp:lastModifiedBy>Administrator</cp:lastModifiedBy>
  <dcterms:modified xsi:type="dcterms:W3CDTF">2025-11-14T08:08:08Z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eyJoZGlkIjoiNjgyNDU0ZDRiMzNjY2YyZjcxODVlZDQ3MDNmMmZjNWEiLCJ1c2VySWQiOiI5MTMyMDY0MzEifQ==</vt:lpwstr>
  </property>
  <property fmtid="{D5CDD505-2E9C-101B-9397-08002B2CF9AE}" pid="5" name="KSOProductBuildVer">
    <vt:lpwstr>2052-12.1.0.23542</vt:lpwstr>
  </property>
  <property fmtid="{D5CDD505-2E9C-101B-9397-08002B2CF9AE}" pid="6" name="ICV">
    <vt:lpwstr>EA14C24C18674161BC00C2225C8C5977_13</vt:lpwstr>
  </property>
</Properties>
</file>