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985DF">
      <w:pPr>
        <w:widowControl w:val="0"/>
        <w:autoSpaceDE w:val="0"/>
        <w:autoSpaceDN w:val="0"/>
        <w:spacing w:before="0" w:after="0" w:line="240" w:lineRule="auto"/>
        <w:ind w:left="0" w:leftChars="0" w:right="0" w:firstLine="0" w:firstLineChars="0"/>
        <w:jc w:val="center"/>
        <w:rPr>
          <w:rFonts w:hint="eastAsia" w:eastAsia="宋体" w:cs="宋体"/>
          <w:b/>
          <w:color w:val="auto"/>
          <w:sz w:val="52"/>
          <w:szCs w:val="52"/>
          <w:lang w:val="zh-CN" w:eastAsia="zh-CN" w:bidi="zh-CN"/>
        </w:rPr>
      </w:pPr>
    </w:p>
    <w:p w14:paraId="0CBADDD6">
      <w:pPr>
        <w:autoSpaceDE w:val="0"/>
        <w:autoSpaceDN w:val="0"/>
        <w:spacing w:before="78" w:line="240" w:lineRule="auto"/>
        <w:ind w:firstLine="0" w:firstLineChars="0"/>
        <w:jc w:val="center"/>
        <w:rPr>
          <w:rFonts w:hint="eastAsia" w:ascii="宋体" w:hAnsi="宋体" w:cs="宋体"/>
          <w:b/>
          <w:color w:val="auto"/>
          <w:spacing w:val="7"/>
          <w:w w:val="95"/>
          <w:kern w:val="0"/>
          <w:sz w:val="56"/>
          <w:szCs w:val="21"/>
          <w:lang w:val="zh-CN" w:eastAsia="zh-CN" w:bidi="zh-CN"/>
        </w:rPr>
      </w:pPr>
      <w:r>
        <w:rPr>
          <w:rFonts w:hint="eastAsia" w:ascii="宋体" w:hAnsi="宋体" w:cs="宋体"/>
          <w:b/>
          <w:color w:val="auto"/>
          <w:spacing w:val="7"/>
          <w:w w:val="95"/>
          <w:kern w:val="0"/>
          <w:sz w:val="56"/>
          <w:szCs w:val="21"/>
          <w:lang w:val="zh-CN" w:eastAsia="zh-CN" w:bidi="zh-CN"/>
        </w:rPr>
        <w:t>唐河县2025年中央及省级水利救灾</w:t>
      </w:r>
    </w:p>
    <w:p w14:paraId="76FD8FBF">
      <w:pPr>
        <w:autoSpaceDE w:val="0"/>
        <w:autoSpaceDN w:val="0"/>
        <w:spacing w:before="78" w:line="240" w:lineRule="auto"/>
        <w:ind w:firstLine="0" w:firstLineChars="0"/>
        <w:jc w:val="center"/>
        <w:rPr>
          <w:rFonts w:hint="eastAsia" w:ascii="宋体" w:hAnsi="宋体" w:cs="宋体"/>
          <w:b/>
          <w:color w:val="auto"/>
          <w:spacing w:val="7"/>
          <w:w w:val="95"/>
          <w:kern w:val="0"/>
          <w:sz w:val="56"/>
          <w:szCs w:val="21"/>
          <w:lang w:val="zh-CN" w:eastAsia="zh-CN" w:bidi="zh-CN"/>
        </w:rPr>
      </w:pPr>
      <w:r>
        <w:rPr>
          <w:rFonts w:hint="eastAsia" w:ascii="宋体" w:hAnsi="宋体" w:cs="宋体"/>
          <w:b/>
          <w:color w:val="auto"/>
          <w:spacing w:val="7"/>
          <w:w w:val="95"/>
          <w:kern w:val="0"/>
          <w:sz w:val="56"/>
          <w:szCs w:val="21"/>
          <w:lang w:val="zh-CN" w:eastAsia="zh-CN" w:bidi="zh-CN"/>
        </w:rPr>
        <w:t>（抗旱）资金项目</w:t>
      </w:r>
    </w:p>
    <w:p w14:paraId="50B8AA63">
      <w:pPr>
        <w:widowControl w:val="0"/>
        <w:autoSpaceDE w:val="0"/>
        <w:autoSpaceDN w:val="0"/>
        <w:adjustRightInd w:val="0"/>
        <w:rPr>
          <w:rFonts w:hint="eastAsia" w:ascii="宋体" w:hAnsi="Times New Roman" w:eastAsia="宋体" w:cs="宋体"/>
          <w:color w:val="auto"/>
          <w:sz w:val="24"/>
          <w:szCs w:val="24"/>
          <w:lang w:val="en-US" w:eastAsia="zh-CN" w:bidi="ar-SA"/>
        </w:rPr>
      </w:pPr>
    </w:p>
    <w:p w14:paraId="40D8D9B7">
      <w:pPr>
        <w:autoSpaceDE w:val="0"/>
        <w:autoSpaceDN w:val="0"/>
        <w:spacing w:before="78" w:line="240" w:lineRule="auto"/>
        <w:ind w:firstLine="0" w:firstLineChars="0"/>
        <w:jc w:val="center"/>
        <w:rPr>
          <w:rFonts w:hint="eastAsia" w:ascii="宋体" w:hAnsi="宋体" w:cs="宋体"/>
          <w:b/>
          <w:color w:val="auto"/>
          <w:spacing w:val="7"/>
          <w:w w:val="95"/>
          <w:kern w:val="0"/>
          <w:sz w:val="72"/>
          <w:szCs w:val="22"/>
          <w:lang w:val="en-US" w:bidi="zh-CN"/>
        </w:rPr>
      </w:pPr>
      <w:r>
        <w:rPr>
          <w:rFonts w:hint="eastAsia" w:ascii="宋体" w:hAnsi="宋体" w:cs="宋体"/>
          <w:b/>
          <w:color w:val="auto"/>
          <w:spacing w:val="7"/>
          <w:w w:val="95"/>
          <w:kern w:val="0"/>
          <w:sz w:val="56"/>
          <w:szCs w:val="21"/>
          <w:lang w:val="en-US" w:bidi="zh-CN"/>
        </w:rPr>
        <w:t>竞争性磋商文件</w:t>
      </w:r>
    </w:p>
    <w:p w14:paraId="4D932418">
      <w:pPr>
        <w:widowControl w:val="0"/>
        <w:jc w:val="center"/>
        <w:rPr>
          <w:rFonts w:hint="default" w:ascii="Times New Roman" w:hAnsi="Times New Roman" w:eastAsia="宋体" w:cs="Times New Roman"/>
          <w:color w:val="auto"/>
          <w:kern w:val="2"/>
          <w:sz w:val="15"/>
          <w:szCs w:val="18"/>
          <w:lang w:val="en-US" w:eastAsia="zh-CN" w:bidi="ar-SA"/>
        </w:rPr>
      </w:pPr>
    </w:p>
    <w:p w14:paraId="72EBE118">
      <w:pPr>
        <w:bidi w:val="0"/>
        <w:jc w:val="center"/>
        <w:rPr>
          <w:rFonts w:hint="eastAsia" w:cs="宋体"/>
          <w:b/>
          <w:bCs/>
          <w:color w:val="auto"/>
          <w:spacing w:val="3"/>
          <w:w w:val="95"/>
          <w:sz w:val="32"/>
          <w:szCs w:val="32"/>
          <w:lang w:val="en-US" w:bidi="zh-CN"/>
        </w:rPr>
      </w:pPr>
      <w:r>
        <w:rPr>
          <w:rFonts w:ascii="宋体" w:hAnsi="宋体" w:cs="宋体"/>
          <w:b/>
          <w:bCs/>
          <w:color w:val="auto"/>
          <w:spacing w:val="3"/>
          <w:w w:val="95"/>
          <w:sz w:val="32"/>
          <w:szCs w:val="32"/>
          <w:lang w:val="zh-CN" w:bidi="zh-CN"/>
        </w:rPr>
        <w:t>项目编号：</w:t>
      </w:r>
      <w:r>
        <w:rPr>
          <w:rFonts w:hint="eastAsia" w:cs="宋体"/>
          <w:b/>
          <w:bCs/>
          <w:color w:val="auto"/>
          <w:spacing w:val="3"/>
          <w:w w:val="95"/>
          <w:sz w:val="32"/>
          <w:szCs w:val="32"/>
          <w:lang w:val="zh-CN" w:bidi="zh-CN"/>
        </w:rPr>
        <w:t>唐财采购竞争性磋商-202</w:t>
      </w:r>
      <w:r>
        <w:rPr>
          <w:rFonts w:hint="eastAsia" w:cs="宋体"/>
          <w:b/>
          <w:bCs/>
          <w:color w:val="auto"/>
          <w:spacing w:val="3"/>
          <w:w w:val="95"/>
          <w:sz w:val="32"/>
          <w:szCs w:val="32"/>
          <w:lang w:val="en-US" w:bidi="zh-CN"/>
        </w:rPr>
        <w:t>6</w:t>
      </w:r>
      <w:r>
        <w:rPr>
          <w:rFonts w:hint="eastAsia" w:cs="宋体"/>
          <w:b/>
          <w:bCs/>
          <w:color w:val="auto"/>
          <w:spacing w:val="3"/>
          <w:w w:val="95"/>
          <w:sz w:val="32"/>
          <w:szCs w:val="32"/>
          <w:lang w:val="zh-CN" w:bidi="zh-CN"/>
        </w:rPr>
        <w:t>-</w:t>
      </w:r>
      <w:r>
        <w:rPr>
          <w:rFonts w:hint="eastAsia" w:cs="宋体"/>
          <w:b/>
          <w:bCs/>
          <w:color w:val="auto"/>
          <w:spacing w:val="3"/>
          <w:w w:val="95"/>
          <w:sz w:val="32"/>
          <w:szCs w:val="32"/>
          <w:lang w:val="en-US" w:bidi="zh-CN"/>
        </w:rPr>
        <w:t>24</w:t>
      </w:r>
    </w:p>
    <w:p w14:paraId="20DFBB82">
      <w:pPr>
        <w:pStyle w:val="2"/>
        <w:jc w:val="center"/>
        <w:rPr>
          <w:rFonts w:hint="eastAsia" w:cs="宋体"/>
          <w:b/>
          <w:bCs/>
          <w:color w:val="auto"/>
          <w:spacing w:val="3"/>
          <w:w w:val="95"/>
          <w:sz w:val="52"/>
          <w:szCs w:val="52"/>
          <w:lang w:val="en-US" w:bidi="zh-CN"/>
        </w:rPr>
      </w:pPr>
      <w:r>
        <w:rPr>
          <w:rFonts w:hint="eastAsia" w:cs="宋体"/>
          <w:b/>
          <w:bCs/>
          <w:color w:val="auto"/>
          <w:spacing w:val="3"/>
          <w:w w:val="95"/>
          <w:sz w:val="52"/>
          <w:szCs w:val="52"/>
          <w:lang w:val="en-US" w:bidi="zh-CN"/>
        </w:rPr>
        <w:t>（非最终版）</w:t>
      </w:r>
    </w:p>
    <w:p w14:paraId="0243A42A">
      <w:pPr>
        <w:bidi w:val="0"/>
        <w:jc w:val="center"/>
        <w:rPr>
          <w:rFonts w:hint="eastAsia"/>
          <w:color w:val="auto"/>
          <w:sz w:val="44"/>
          <w:szCs w:val="40"/>
        </w:rPr>
      </w:pPr>
    </w:p>
    <w:p w14:paraId="2DCF4E53">
      <w:pPr>
        <w:bidi w:val="0"/>
        <w:rPr>
          <w:rFonts w:hint="eastAsia"/>
          <w:color w:val="auto"/>
        </w:rPr>
      </w:pPr>
    </w:p>
    <w:p w14:paraId="6B1A26CF">
      <w:pPr>
        <w:bidi w:val="0"/>
        <w:jc w:val="center"/>
        <w:rPr>
          <w:rFonts w:hint="eastAsia" w:eastAsia="仿宋"/>
          <w:b/>
          <w:bCs/>
          <w:color w:val="auto"/>
          <w:sz w:val="48"/>
          <w:szCs w:val="44"/>
          <w:lang w:val="en-US" w:eastAsia="zh-CN"/>
        </w:rPr>
      </w:pPr>
    </w:p>
    <w:p w14:paraId="11CF9B8A">
      <w:pPr>
        <w:bidi w:val="0"/>
        <w:rPr>
          <w:rFonts w:hint="eastAsia"/>
          <w:color w:val="auto"/>
        </w:rPr>
      </w:pPr>
    </w:p>
    <w:p w14:paraId="6FD16D77">
      <w:pPr>
        <w:bidi w:val="0"/>
        <w:rPr>
          <w:rFonts w:hint="eastAsia"/>
          <w:color w:val="auto"/>
        </w:rPr>
      </w:pPr>
    </w:p>
    <w:p w14:paraId="424760E9">
      <w:pPr>
        <w:bidi w:val="0"/>
        <w:rPr>
          <w:rFonts w:hint="eastAsia"/>
          <w:color w:val="auto"/>
        </w:rPr>
      </w:pPr>
    </w:p>
    <w:p w14:paraId="6B3A706B">
      <w:pPr>
        <w:bidi w:val="0"/>
        <w:rPr>
          <w:rFonts w:hint="eastAsia"/>
          <w:color w:val="auto"/>
        </w:rPr>
      </w:pPr>
    </w:p>
    <w:p w14:paraId="6CE54C6D">
      <w:pPr>
        <w:bidi w:val="0"/>
        <w:rPr>
          <w:rFonts w:hint="eastAsia"/>
          <w:color w:val="auto"/>
        </w:rPr>
      </w:pPr>
    </w:p>
    <w:p w14:paraId="48996EE9">
      <w:pPr>
        <w:bidi w:val="0"/>
        <w:rPr>
          <w:rFonts w:hint="eastAsia"/>
          <w:color w:val="auto"/>
        </w:rPr>
      </w:pPr>
    </w:p>
    <w:p w14:paraId="194E5A10">
      <w:pPr>
        <w:bidi w:val="0"/>
        <w:rPr>
          <w:rFonts w:hint="eastAsia"/>
          <w:color w:val="auto"/>
        </w:rPr>
      </w:pPr>
      <w:bookmarkStart w:id="79" w:name="_GoBack"/>
      <w:bookmarkEnd w:id="79"/>
    </w:p>
    <w:p w14:paraId="2C30E43B">
      <w:pPr>
        <w:bidi w:val="0"/>
        <w:rPr>
          <w:rFonts w:hint="eastAsia"/>
          <w:color w:val="auto"/>
        </w:rPr>
      </w:pPr>
    </w:p>
    <w:p w14:paraId="23AD6447">
      <w:pPr>
        <w:bidi w:val="0"/>
        <w:rPr>
          <w:rFonts w:hint="eastAsia"/>
          <w:color w:val="auto"/>
        </w:rPr>
      </w:pPr>
    </w:p>
    <w:p w14:paraId="4685EDDB">
      <w:pPr>
        <w:widowControl w:val="0"/>
        <w:jc w:val="both"/>
        <w:rPr>
          <w:rFonts w:hint="eastAsia" w:ascii="Times New Roman" w:hAnsi="Times New Roman" w:eastAsia="宋体" w:cs="Times New Roman"/>
          <w:color w:val="auto"/>
          <w:kern w:val="2"/>
          <w:sz w:val="21"/>
          <w:szCs w:val="24"/>
          <w:lang w:val="en-US" w:eastAsia="zh-CN" w:bidi="ar-SA"/>
        </w:rPr>
      </w:pPr>
    </w:p>
    <w:p w14:paraId="0F64E019">
      <w:pPr>
        <w:widowControl w:val="0"/>
        <w:jc w:val="both"/>
        <w:rPr>
          <w:rFonts w:hint="eastAsia" w:ascii="Times New Roman" w:hAnsi="Times New Roman" w:eastAsia="宋体" w:cs="Times New Roman"/>
          <w:color w:val="auto"/>
          <w:kern w:val="2"/>
          <w:sz w:val="21"/>
          <w:szCs w:val="24"/>
          <w:lang w:val="en-US" w:eastAsia="zh-CN" w:bidi="ar-SA"/>
        </w:rPr>
      </w:pPr>
    </w:p>
    <w:p w14:paraId="7F52C74B">
      <w:pPr>
        <w:widowControl w:val="0"/>
        <w:jc w:val="both"/>
        <w:rPr>
          <w:rFonts w:hint="eastAsia" w:ascii="Times New Roman" w:hAnsi="Times New Roman" w:eastAsia="宋体" w:cs="Times New Roman"/>
          <w:color w:val="auto"/>
          <w:kern w:val="2"/>
          <w:sz w:val="21"/>
          <w:szCs w:val="24"/>
          <w:lang w:val="en-US" w:eastAsia="zh-CN" w:bidi="ar-SA"/>
        </w:rPr>
      </w:pPr>
    </w:p>
    <w:p w14:paraId="0B4CBF8B">
      <w:pPr>
        <w:widowControl w:val="0"/>
        <w:jc w:val="both"/>
        <w:rPr>
          <w:rFonts w:hint="eastAsia" w:ascii="Times New Roman" w:hAnsi="Times New Roman" w:eastAsia="宋体" w:cs="Times New Roman"/>
          <w:color w:val="auto"/>
          <w:kern w:val="2"/>
          <w:sz w:val="21"/>
          <w:szCs w:val="24"/>
          <w:lang w:val="en-US" w:eastAsia="zh-CN" w:bidi="ar-SA"/>
        </w:rPr>
      </w:pPr>
    </w:p>
    <w:p w14:paraId="7F0BB249">
      <w:pPr>
        <w:widowControl w:val="0"/>
        <w:jc w:val="both"/>
        <w:rPr>
          <w:rFonts w:hint="eastAsia" w:ascii="Times New Roman" w:hAnsi="Times New Roman" w:eastAsia="宋体" w:cs="Times New Roman"/>
          <w:color w:val="auto"/>
          <w:kern w:val="2"/>
          <w:sz w:val="21"/>
          <w:szCs w:val="24"/>
          <w:lang w:val="en-US" w:eastAsia="zh-CN" w:bidi="ar-SA"/>
        </w:rPr>
      </w:pPr>
    </w:p>
    <w:p w14:paraId="0D552B01">
      <w:pPr>
        <w:widowControl w:val="0"/>
        <w:jc w:val="both"/>
        <w:rPr>
          <w:rFonts w:hint="eastAsia" w:ascii="Times New Roman" w:hAnsi="Times New Roman" w:eastAsia="宋体" w:cs="Times New Roman"/>
          <w:color w:val="auto"/>
          <w:kern w:val="2"/>
          <w:sz w:val="21"/>
          <w:szCs w:val="24"/>
          <w:lang w:val="en-US" w:eastAsia="zh-CN" w:bidi="ar-SA"/>
        </w:rPr>
      </w:pPr>
    </w:p>
    <w:p w14:paraId="0B7A12BB">
      <w:pPr>
        <w:widowControl w:val="0"/>
        <w:jc w:val="both"/>
        <w:rPr>
          <w:rFonts w:hint="eastAsia" w:ascii="Times New Roman" w:hAnsi="Times New Roman" w:eastAsia="宋体" w:cs="Times New Roman"/>
          <w:color w:val="auto"/>
          <w:kern w:val="2"/>
          <w:sz w:val="21"/>
          <w:szCs w:val="24"/>
          <w:lang w:val="en-US" w:eastAsia="zh-CN" w:bidi="ar-SA"/>
        </w:rPr>
      </w:pPr>
    </w:p>
    <w:p w14:paraId="5B9C33B8">
      <w:pPr>
        <w:bidi w:val="0"/>
        <w:rPr>
          <w:rFonts w:hint="eastAsia"/>
          <w:color w:val="auto"/>
        </w:rPr>
      </w:pPr>
    </w:p>
    <w:p w14:paraId="74FFAF1E">
      <w:pPr>
        <w:autoSpaceDE w:val="0"/>
        <w:autoSpaceDN w:val="0"/>
        <w:spacing w:before="140" w:line="240" w:lineRule="auto"/>
        <w:ind w:firstLine="1928" w:firstLineChars="600"/>
        <w:jc w:val="left"/>
        <w:rPr>
          <w:rFonts w:ascii="宋体" w:hAnsi="宋体" w:cs="宋体"/>
          <w:b/>
          <w:color w:val="auto"/>
          <w:kern w:val="0"/>
          <w:sz w:val="32"/>
          <w:szCs w:val="22"/>
          <w:lang w:val="zh-CN" w:bidi="zh-CN"/>
        </w:rPr>
      </w:pPr>
      <w:r>
        <w:rPr>
          <w:rFonts w:ascii="宋体" w:hAnsi="宋体" w:cs="宋体"/>
          <w:b/>
          <w:color w:val="auto"/>
          <w:kern w:val="0"/>
          <w:sz w:val="32"/>
          <w:szCs w:val="22"/>
          <w:lang w:val="zh-CN" w:bidi="zh-CN"/>
        </w:rPr>
        <w:t xml:space="preserve">招 </w:t>
      </w:r>
      <w:r>
        <w:rPr>
          <w:rFonts w:hint="eastAsia" w:ascii="宋体" w:hAnsi="宋体" w:cs="宋体"/>
          <w:b/>
          <w:color w:val="auto"/>
          <w:kern w:val="0"/>
          <w:sz w:val="32"/>
          <w:szCs w:val="22"/>
          <w:lang w:val="zh-CN" w:bidi="zh-CN"/>
        </w:rPr>
        <w:t xml:space="preserve">  </w:t>
      </w:r>
      <w:r>
        <w:rPr>
          <w:rFonts w:ascii="宋体" w:hAnsi="宋体" w:cs="宋体"/>
          <w:b/>
          <w:color w:val="auto"/>
          <w:kern w:val="0"/>
          <w:sz w:val="32"/>
          <w:szCs w:val="22"/>
          <w:lang w:val="zh-CN" w:bidi="zh-CN"/>
        </w:rPr>
        <w:t>标</w:t>
      </w:r>
      <w:r>
        <w:rPr>
          <w:rFonts w:hint="eastAsia" w:ascii="宋体" w:hAnsi="宋体" w:cs="宋体"/>
          <w:b/>
          <w:color w:val="auto"/>
          <w:kern w:val="0"/>
          <w:sz w:val="32"/>
          <w:szCs w:val="22"/>
          <w:lang w:val="zh-CN" w:bidi="zh-CN"/>
        </w:rPr>
        <w:t xml:space="preserve"> </w:t>
      </w:r>
      <w:r>
        <w:rPr>
          <w:rFonts w:ascii="宋体" w:hAnsi="宋体" w:cs="宋体"/>
          <w:b/>
          <w:color w:val="auto"/>
          <w:kern w:val="0"/>
          <w:sz w:val="32"/>
          <w:szCs w:val="22"/>
          <w:lang w:val="zh-CN" w:bidi="zh-CN"/>
        </w:rPr>
        <w:t xml:space="preserve"> 人：</w:t>
      </w:r>
      <w:r>
        <w:rPr>
          <w:rFonts w:hint="eastAsia" w:cs="宋体"/>
          <w:b/>
          <w:color w:val="auto"/>
          <w:kern w:val="0"/>
          <w:sz w:val="32"/>
          <w:szCs w:val="22"/>
          <w:lang w:val="zh-CN" w:bidi="zh-CN"/>
        </w:rPr>
        <w:t>唐河县水利局</w:t>
      </w:r>
    </w:p>
    <w:p w14:paraId="61BD9EAA">
      <w:pPr>
        <w:autoSpaceDE w:val="0"/>
        <w:autoSpaceDN w:val="0"/>
        <w:spacing w:before="140" w:line="240" w:lineRule="auto"/>
        <w:ind w:firstLine="1928" w:firstLineChars="600"/>
        <w:jc w:val="left"/>
        <w:rPr>
          <w:rFonts w:hint="eastAsia" w:ascii="宋体" w:hAnsi="宋体" w:cs="宋体"/>
          <w:b/>
          <w:color w:val="auto"/>
          <w:kern w:val="0"/>
          <w:sz w:val="32"/>
          <w:szCs w:val="22"/>
          <w:lang w:val="zh-CN" w:bidi="zh-CN"/>
        </w:rPr>
      </w:pPr>
      <w:r>
        <w:rPr>
          <w:rFonts w:ascii="宋体" w:hAnsi="宋体" w:cs="宋体"/>
          <w:b/>
          <w:color w:val="auto"/>
          <w:kern w:val="0"/>
          <w:sz w:val="32"/>
          <w:szCs w:val="22"/>
          <w:lang w:val="zh-CN" w:bidi="zh-CN"/>
        </w:rPr>
        <w:t>代 理 机 构：</w:t>
      </w:r>
      <w:r>
        <w:rPr>
          <w:rFonts w:hint="eastAsia" w:cs="宋体"/>
          <w:b/>
          <w:color w:val="auto"/>
          <w:kern w:val="0"/>
          <w:sz w:val="32"/>
          <w:szCs w:val="22"/>
          <w:lang w:val="zh-CN" w:bidi="zh-CN"/>
        </w:rPr>
        <w:t>唐河县龙建工程管理有限公司</w:t>
      </w:r>
    </w:p>
    <w:p w14:paraId="7EADE4E8">
      <w:pPr>
        <w:autoSpaceDE w:val="0"/>
        <w:autoSpaceDN w:val="0"/>
        <w:spacing w:before="140" w:line="240" w:lineRule="auto"/>
        <w:ind w:firstLine="1928" w:firstLineChars="600"/>
        <w:jc w:val="left"/>
        <w:rPr>
          <w:rFonts w:hint="eastAsia" w:ascii="宋体" w:hAnsi="宋体" w:cs="宋体"/>
          <w:b/>
          <w:color w:val="auto"/>
          <w:kern w:val="0"/>
          <w:sz w:val="32"/>
          <w:szCs w:val="22"/>
          <w:lang w:val="zh-CN" w:bidi="zh-CN"/>
        </w:rPr>
      </w:pPr>
      <w:r>
        <w:rPr>
          <w:rFonts w:ascii="宋体" w:hAnsi="宋体" w:cs="宋体"/>
          <w:b/>
          <w:color w:val="auto"/>
          <w:kern w:val="0"/>
          <w:sz w:val="32"/>
          <w:szCs w:val="22"/>
          <w:lang w:val="zh-CN" w:bidi="zh-CN"/>
        </w:rPr>
        <w:t xml:space="preserve">日 </w:t>
      </w:r>
      <w:r>
        <w:rPr>
          <w:rFonts w:hint="eastAsia" w:ascii="宋体" w:hAnsi="宋体" w:cs="宋体"/>
          <w:b/>
          <w:color w:val="auto"/>
          <w:kern w:val="0"/>
          <w:sz w:val="32"/>
          <w:szCs w:val="22"/>
          <w:lang w:val="en-US" w:bidi="zh-CN"/>
        </w:rPr>
        <w:t xml:space="preserve">      </w:t>
      </w:r>
      <w:r>
        <w:rPr>
          <w:rFonts w:ascii="宋体" w:hAnsi="宋体" w:cs="宋体"/>
          <w:b/>
          <w:color w:val="auto"/>
          <w:kern w:val="0"/>
          <w:sz w:val="32"/>
          <w:szCs w:val="22"/>
          <w:lang w:val="zh-CN" w:bidi="zh-CN"/>
        </w:rPr>
        <w:t xml:space="preserve">期： </w:t>
      </w:r>
      <w:r>
        <w:rPr>
          <w:rFonts w:hint="eastAsia" w:ascii="宋体" w:hAnsi="宋体" w:cs="宋体"/>
          <w:b/>
          <w:color w:val="auto"/>
          <w:kern w:val="0"/>
          <w:sz w:val="32"/>
          <w:szCs w:val="22"/>
          <w:lang w:val="zh-CN" w:bidi="zh-CN"/>
        </w:rPr>
        <w:t>202</w:t>
      </w:r>
      <w:r>
        <w:rPr>
          <w:rFonts w:hint="eastAsia" w:cs="宋体"/>
          <w:b/>
          <w:color w:val="auto"/>
          <w:kern w:val="0"/>
          <w:sz w:val="32"/>
          <w:szCs w:val="22"/>
          <w:lang w:val="en-US" w:bidi="zh-CN"/>
        </w:rPr>
        <w:t>6</w:t>
      </w:r>
      <w:r>
        <w:rPr>
          <w:rFonts w:hint="eastAsia" w:ascii="宋体" w:hAnsi="宋体" w:cs="宋体"/>
          <w:b/>
          <w:color w:val="auto"/>
          <w:kern w:val="0"/>
          <w:sz w:val="32"/>
          <w:szCs w:val="22"/>
          <w:lang w:val="zh-CN" w:bidi="zh-CN"/>
        </w:rPr>
        <w:t>年</w:t>
      </w:r>
      <w:r>
        <w:rPr>
          <w:rFonts w:hint="eastAsia" w:cs="宋体"/>
          <w:b/>
          <w:color w:val="auto"/>
          <w:kern w:val="0"/>
          <w:sz w:val="32"/>
          <w:szCs w:val="22"/>
          <w:lang w:val="en-US" w:bidi="zh-CN"/>
        </w:rPr>
        <w:t>03</w:t>
      </w:r>
      <w:r>
        <w:rPr>
          <w:rFonts w:hint="eastAsia" w:ascii="宋体" w:hAnsi="宋体" w:cs="宋体"/>
          <w:b/>
          <w:color w:val="auto"/>
          <w:kern w:val="0"/>
          <w:sz w:val="32"/>
          <w:szCs w:val="22"/>
          <w:lang w:val="zh-CN" w:bidi="zh-CN"/>
        </w:rPr>
        <w:t>月</w:t>
      </w:r>
    </w:p>
    <w:p w14:paraId="2FC28278">
      <w:pPr>
        <w:rPr>
          <w:rFonts w:ascii="宋体" w:hAnsi="宋体" w:eastAsia="宋体"/>
          <w:color w:val="auto"/>
          <w:sz w:val="21"/>
        </w:rPr>
      </w:pPr>
      <w:r>
        <w:rPr>
          <w:rFonts w:ascii="宋体" w:hAnsi="宋体" w:eastAsia="宋体"/>
          <w:color w:val="auto"/>
          <w:sz w:val="21"/>
        </w:rPr>
        <w:br w:type="page"/>
      </w:r>
    </w:p>
    <w:p w14:paraId="57F82C3E">
      <w:pPr>
        <w:spacing w:before="0" w:after="0" w:line="240" w:lineRule="auto"/>
        <w:ind w:left="0" w:leftChars="0" w:right="0" w:firstLine="0" w:firstLineChars="0"/>
        <w:jc w:val="center"/>
        <w:rPr>
          <w:color w:val="auto"/>
        </w:rPr>
      </w:pPr>
      <w:r>
        <w:rPr>
          <w:rFonts w:ascii="宋体" w:hAnsi="宋体" w:eastAsia="宋体"/>
          <w:color w:val="auto"/>
          <w:sz w:val="21"/>
        </w:rPr>
        <w:t>目录</w:t>
      </w:r>
    </w:p>
    <w:p w14:paraId="7CFC374E">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TOC \o "1-2" \h \u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_Toc31201 </w:instrText>
      </w:r>
      <w:r>
        <w:rPr>
          <w:rFonts w:ascii="宋体" w:hAnsi="宋体" w:eastAsia="宋体" w:cs="宋体"/>
          <w:color w:val="auto"/>
          <w:sz w:val="20"/>
          <w:szCs w:val="20"/>
          <w:lang w:val="zh-CN" w:eastAsia="zh-CN" w:bidi="zh-CN"/>
        </w:rPr>
        <w:fldChar w:fldCharType="separate"/>
      </w:r>
      <w:r>
        <w:rPr>
          <w:rFonts w:ascii="宋体" w:hAnsi="宋体" w:eastAsia="宋体" w:cs="宋体"/>
          <w:bCs/>
          <w:color w:val="auto"/>
          <w:sz w:val="20"/>
          <w:szCs w:val="20"/>
          <w:lang w:val="zh-CN" w:eastAsia="zh-CN" w:bidi="zh-CN"/>
        </w:rPr>
        <w:t>第一部分</w:t>
      </w:r>
      <w:r>
        <w:rPr>
          <w:rFonts w:hint="eastAsia" w:ascii="宋体" w:hAnsi="宋体" w:eastAsia="宋体" w:cs="宋体"/>
          <w:bCs/>
          <w:color w:val="auto"/>
          <w:sz w:val="20"/>
          <w:szCs w:val="20"/>
          <w:lang w:val="en-US" w:eastAsia="zh-CN" w:bidi="zh-CN"/>
        </w:rPr>
        <w:t xml:space="preserve"> </w:t>
      </w:r>
      <w:r>
        <w:rPr>
          <w:rFonts w:ascii="宋体" w:hAnsi="宋体" w:eastAsia="宋体" w:cs="宋体"/>
          <w:bCs/>
          <w:color w:val="auto"/>
          <w:sz w:val="20"/>
          <w:szCs w:val="20"/>
          <w:lang w:val="zh-CN" w:eastAsia="zh-CN" w:bidi="zh-CN"/>
        </w:rPr>
        <w:t>竞争性磋商公告</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_Toc31201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1</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40D95CAB">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_Toc1189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第二部分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zh-CN" w:eastAsia="zh-CN" w:bidi="zh-CN"/>
        </w:rPr>
        <w:t>供应商须知</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_Toc1189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6</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5FE31078">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_Toc19677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第三部分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zh-CN" w:eastAsia="zh-CN" w:bidi="zh-CN"/>
        </w:rPr>
        <w:t>供应商须知正文部分</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_Toc19677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12</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362F8D6">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_Toc23129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第四部分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zh-CN" w:eastAsia="zh-CN" w:bidi="zh-CN"/>
        </w:rPr>
        <w:t>合同格式</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_Toc23129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28</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6D4CDE7">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_Toc24683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pacing w:val="0"/>
          <w:w w:val="100"/>
          <w:position w:val="0"/>
          <w:sz w:val="20"/>
          <w:szCs w:val="20"/>
          <w:lang w:val="zh-CN" w:eastAsia="zh-CN" w:bidi="zh-CN"/>
        </w:rPr>
        <w:t>第一节通用合同条款</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_Toc24683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28</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4F7CD18A">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_Toc24533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pacing w:val="0"/>
          <w:w w:val="100"/>
          <w:position w:val="0"/>
          <w:sz w:val="20"/>
          <w:szCs w:val="20"/>
          <w:lang w:val="zh-CN" w:eastAsia="zh-CN" w:bidi="zh-CN"/>
        </w:rPr>
        <w:t>第二节专用合同条款略</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_Toc24533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28</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7870C2E">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_Toc5417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第五部分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en-US" w:eastAsia="zh-CN" w:bidi="zh-CN"/>
        </w:rPr>
        <w:t>磋商</w:t>
      </w:r>
      <w:r>
        <w:rPr>
          <w:rFonts w:hint="eastAsia" w:ascii="宋体" w:hAnsi="宋体" w:eastAsia="宋体" w:cs="宋体"/>
          <w:color w:val="auto"/>
          <w:sz w:val="20"/>
          <w:szCs w:val="20"/>
          <w:lang w:val="zh-CN" w:eastAsia="zh-CN" w:bidi="zh-CN"/>
        </w:rPr>
        <w:t>响应文件格式</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_Toc5417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30</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649619D8">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_Toc24871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竞争性磋商响应文件</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_Toc24871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30</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BDA07D8">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_Toc25901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一、报价函及附录</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_Toc25901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31</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08A1A7D5">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_Toc23880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（一）报价函</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_Toc23880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31</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7FC337D9">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_Toc29665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（二）磋商报价表</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_Toc29665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32</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3CC9ABD1">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_Toc20739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二、法定代表身份证明</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_Toc20739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33</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4C52313D">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_Toc15814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三、授权委托书</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_Toc15814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34</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489D09C2">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_Toc30258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四、供应商资格证明文件</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_Toc30258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35</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5691DDAC">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_Toc28481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五、项目管理机构</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_Toc28481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36</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4C439E8">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_Toc465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（一）项目人员组成表</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_Toc465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36</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9C441C1">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_Toc25308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（二）项目负责人简历表</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_Toc25308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37</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470AC11C">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_Toc32692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六、类似项目业绩</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_Toc32692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38</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AFEF54A">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_Toc2735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七、</w:t>
      </w:r>
      <w:r>
        <w:rPr>
          <w:rFonts w:hint="eastAsia" w:ascii="宋体" w:hAnsi="宋体" w:eastAsia="宋体" w:cs="宋体"/>
          <w:b/>
          <w:bCs/>
          <w:color w:val="auto"/>
          <w:sz w:val="20"/>
          <w:szCs w:val="20"/>
          <w:lang w:val="en-US" w:eastAsia="zh-CN" w:bidi="zh-CN"/>
        </w:rPr>
        <w:t>技术方案</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_Toc2735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39</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2129A782">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_Toc8422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八、供应商认为需提交的其他材料</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_Toc8422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40</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6FDFB14D">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_Toc26044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en-US" w:eastAsia="zh-CN" w:bidi="zh-CN"/>
        </w:rPr>
        <w:t>第六部分</w:t>
      </w:r>
      <w:r>
        <w:rPr>
          <w:rFonts w:ascii="宋体" w:hAnsi="宋体" w:eastAsia="宋体" w:cs="宋体"/>
          <w:color w:val="auto"/>
          <w:sz w:val="20"/>
          <w:szCs w:val="20"/>
          <w:lang w:val="zh-CN" w:eastAsia="zh-CN" w:bidi="zh-CN"/>
        </w:rPr>
        <w:tab/>
      </w:r>
      <w:r>
        <w:rPr>
          <w:rFonts w:hint="eastAsia" w:ascii="宋体" w:hAnsi="宋体" w:eastAsia="宋体" w:cs="宋体"/>
          <w:color w:val="auto"/>
          <w:sz w:val="20"/>
          <w:szCs w:val="20"/>
          <w:lang w:val="en-US" w:eastAsia="zh-CN" w:bidi="zh-CN"/>
        </w:rPr>
        <w:t>参考</w:t>
      </w:r>
      <w:r>
        <w:rPr>
          <w:rFonts w:ascii="宋体" w:hAnsi="宋体" w:eastAsia="宋体" w:cs="宋体"/>
          <w:color w:val="auto"/>
          <w:sz w:val="20"/>
          <w:szCs w:val="20"/>
          <w:lang w:val="zh-CN" w:eastAsia="zh-CN" w:bidi="zh-CN"/>
        </w:rPr>
        <w:t>附件</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_Toc26044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44</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20B7B3B5">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_Toc14838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附件一</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_Toc14838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44</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2A1B082C">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_Toc27016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附件二</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_Toc27016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46</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0F349704">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_Toc22720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附件三</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_Toc22720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47</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635B1F08">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_Toc18752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附件四</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_Toc18752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49</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33037B90">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_Toc21878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附件五</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_Toc21878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52</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EC42110">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_Toc3871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附件六</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_Toc3871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53</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548C1A2F">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_Toc8436 </w:instrText>
      </w:r>
      <w:r>
        <w:rPr>
          <w:rFonts w:ascii="宋体" w:hAnsi="宋体" w:eastAsia="宋体" w:cs="宋体"/>
          <w:b/>
          <w:bCs/>
          <w:color w:val="auto"/>
          <w:sz w:val="20"/>
          <w:szCs w:val="20"/>
          <w:lang w:val="zh-CN" w:eastAsia="zh-CN" w:bidi="zh-CN"/>
        </w:rPr>
        <w:fldChar w:fldCharType="separate"/>
      </w:r>
      <w:r>
        <w:rPr>
          <w:rFonts w:hint="eastAsia" w:ascii="宋体" w:hAnsi="宋体" w:eastAsia="宋体" w:cs="宋体"/>
          <w:b/>
          <w:bCs/>
          <w:color w:val="auto"/>
          <w:kern w:val="36"/>
          <w:sz w:val="20"/>
          <w:szCs w:val="42"/>
          <w:lang w:val="zh-CN" w:eastAsia="zh-CN" w:bidi="zh-CN"/>
        </w:rPr>
        <w:t>唐河县政府采购合同融资告知函</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_Toc8436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56</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6630BA06">
      <w:pPr>
        <w:ind w:left="0" w:leftChars="0" w:right="0"/>
        <w:rPr>
          <w:color w:val="auto"/>
        </w:rPr>
      </w:pPr>
      <w:r>
        <w:rPr>
          <w:color w:val="auto"/>
        </w:rPr>
        <w:fldChar w:fldCharType="end"/>
      </w:r>
      <w:bookmarkStart w:id="0" w:name="_Toc9471"/>
      <w:bookmarkStart w:id="1" w:name="_Toc29165"/>
    </w:p>
    <w:p w14:paraId="1AE497BF">
      <w:pPr>
        <w:widowControl w:val="0"/>
        <w:autoSpaceDE w:val="0"/>
        <w:autoSpaceDN w:val="0"/>
        <w:spacing w:before="17" w:after="0" w:line="240" w:lineRule="auto"/>
        <w:ind w:left="0" w:right="854"/>
        <w:jc w:val="center"/>
        <w:outlineLvl w:val="0"/>
        <w:rPr>
          <w:rFonts w:ascii="宋体" w:hAnsi="宋体" w:eastAsia="仿宋" w:cs="宋体"/>
          <w:b/>
          <w:bCs/>
          <w:color w:val="auto"/>
          <w:kern w:val="44"/>
          <w:sz w:val="28"/>
          <w:szCs w:val="22"/>
          <w:lang w:val="zh-CN" w:eastAsia="zh-CN" w:bidi="zh-CN"/>
        </w:rPr>
        <w:sectPr>
          <w:headerReference r:id="rId5" w:type="default"/>
          <w:footerReference r:id="rId6" w:type="default"/>
          <w:pgSz w:w="11910" w:h="16840"/>
          <w:pgMar w:top="1380" w:right="880" w:bottom="1100" w:left="880" w:header="888" w:footer="910" w:gutter="0"/>
          <w:cols w:space="720" w:num="1"/>
        </w:sectPr>
      </w:pPr>
      <w:bookmarkStart w:id="2" w:name="_Toc31201"/>
    </w:p>
    <w:p w14:paraId="74488C77">
      <w:pPr>
        <w:widowControl w:val="0"/>
        <w:autoSpaceDE w:val="0"/>
        <w:autoSpaceDN w:val="0"/>
        <w:spacing w:before="17" w:after="0" w:line="240" w:lineRule="auto"/>
        <w:ind w:left="0" w:right="854"/>
        <w:jc w:val="center"/>
        <w:outlineLvl w:val="0"/>
        <w:rPr>
          <w:rFonts w:ascii="宋体" w:hAnsi="宋体" w:eastAsia="仿宋" w:cs="宋体"/>
          <w:color w:val="auto"/>
          <w:kern w:val="44"/>
          <w:sz w:val="28"/>
          <w:szCs w:val="22"/>
          <w:lang w:val="zh-CN" w:eastAsia="zh-CN" w:bidi="zh-CN"/>
        </w:rPr>
      </w:pPr>
      <w:r>
        <w:rPr>
          <w:rFonts w:ascii="宋体" w:hAnsi="宋体" w:eastAsia="仿宋" w:cs="宋体"/>
          <w:b/>
          <w:bCs/>
          <w:color w:val="auto"/>
          <w:kern w:val="44"/>
          <w:sz w:val="28"/>
          <w:szCs w:val="22"/>
          <w:lang w:val="zh-CN" w:eastAsia="zh-CN" w:bidi="zh-CN"/>
        </w:rPr>
        <w:t>第一部分</w:t>
      </w:r>
      <w:r>
        <w:rPr>
          <w:rFonts w:hint="eastAsia" w:ascii="宋体" w:hAnsi="宋体" w:eastAsia="仿宋" w:cs="宋体"/>
          <w:b/>
          <w:bCs/>
          <w:color w:val="auto"/>
          <w:kern w:val="44"/>
          <w:sz w:val="28"/>
          <w:szCs w:val="22"/>
          <w:lang w:val="en-US" w:eastAsia="zh-CN" w:bidi="zh-CN"/>
        </w:rPr>
        <w:t xml:space="preserve"> </w:t>
      </w:r>
      <w:r>
        <w:rPr>
          <w:rFonts w:ascii="宋体" w:hAnsi="宋体" w:eastAsia="仿宋" w:cs="宋体"/>
          <w:b/>
          <w:bCs/>
          <w:color w:val="auto"/>
          <w:kern w:val="44"/>
          <w:sz w:val="28"/>
          <w:szCs w:val="22"/>
          <w:lang w:val="zh-CN" w:eastAsia="zh-CN" w:bidi="zh-CN"/>
        </w:rPr>
        <w:t>竞争性磋商公告</w:t>
      </w:r>
      <w:bookmarkEnd w:id="0"/>
      <w:bookmarkEnd w:id="1"/>
      <w:bookmarkEnd w:id="2"/>
    </w:p>
    <w:p w14:paraId="5816E73D">
      <w:pPr>
        <w:autoSpaceDE w:val="0"/>
        <w:autoSpaceDN w:val="0"/>
        <w:spacing w:before="0" w:after="0" w:line="360" w:lineRule="auto"/>
        <w:ind w:left="0" w:right="0"/>
        <w:jc w:val="center"/>
        <w:rPr>
          <w:rFonts w:hint="eastAsia" w:ascii="仿宋" w:hAnsi="仿宋" w:cs="仿宋"/>
          <w:b/>
          <w:bCs/>
          <w:color w:val="auto"/>
          <w:kern w:val="0"/>
          <w:sz w:val="32"/>
          <w:szCs w:val="32"/>
          <w:lang w:val="zh-CN" w:eastAsia="zh-CN" w:bidi="zh-CN"/>
        </w:rPr>
      </w:pPr>
      <w:r>
        <w:rPr>
          <w:rFonts w:hint="eastAsia" w:ascii="仿宋" w:hAnsi="仿宋" w:cs="仿宋"/>
          <w:b/>
          <w:bCs/>
          <w:color w:val="auto"/>
          <w:kern w:val="0"/>
          <w:sz w:val="32"/>
          <w:szCs w:val="32"/>
          <w:lang w:val="zh-CN" w:eastAsia="zh-CN" w:bidi="zh-CN"/>
        </w:rPr>
        <w:t>唐河县2025年中央及省级水利救灾（抗旱）资金项目</w:t>
      </w:r>
    </w:p>
    <w:p w14:paraId="7FBE8F03">
      <w:pPr>
        <w:autoSpaceDE w:val="0"/>
        <w:autoSpaceDN w:val="0"/>
        <w:spacing w:before="0" w:after="0" w:line="360" w:lineRule="auto"/>
        <w:ind w:left="0" w:right="0"/>
        <w:jc w:val="center"/>
        <w:rPr>
          <w:rFonts w:hint="eastAsia" w:ascii="仿宋" w:hAnsi="仿宋" w:eastAsia="仿宋" w:cs="仿宋"/>
          <w:b/>
          <w:bCs/>
          <w:color w:val="auto"/>
          <w:kern w:val="0"/>
          <w:sz w:val="44"/>
          <w:szCs w:val="44"/>
          <w:lang w:val="zh-CN" w:eastAsia="zh-CN" w:bidi="zh-CN"/>
        </w:rPr>
      </w:pPr>
      <w:r>
        <w:rPr>
          <w:rFonts w:hint="eastAsia" w:ascii="仿宋" w:hAnsi="仿宋" w:cs="仿宋"/>
          <w:b/>
          <w:bCs/>
          <w:color w:val="auto"/>
          <w:kern w:val="0"/>
          <w:sz w:val="32"/>
          <w:szCs w:val="32"/>
          <w:lang w:val="en-US" w:eastAsia="zh-CN" w:bidi="zh-CN"/>
        </w:rPr>
        <w:t>-</w:t>
      </w:r>
      <w:r>
        <w:rPr>
          <w:rFonts w:hint="eastAsia" w:ascii="仿宋" w:hAnsi="仿宋" w:eastAsia="仿宋" w:cs="仿宋"/>
          <w:b/>
          <w:bCs/>
          <w:color w:val="auto"/>
          <w:kern w:val="0"/>
          <w:sz w:val="32"/>
          <w:szCs w:val="32"/>
          <w:lang w:val="en-US" w:eastAsia="zh-CN" w:bidi="zh-CN"/>
        </w:rPr>
        <w:t>竞争性磋商</w:t>
      </w:r>
      <w:r>
        <w:rPr>
          <w:rFonts w:hint="eastAsia" w:ascii="仿宋" w:hAnsi="仿宋" w:eastAsia="仿宋" w:cs="仿宋"/>
          <w:b/>
          <w:bCs/>
          <w:color w:val="auto"/>
          <w:kern w:val="0"/>
          <w:sz w:val="32"/>
          <w:szCs w:val="32"/>
          <w:lang w:val="zh-CN" w:eastAsia="zh-CN" w:bidi="zh-CN"/>
        </w:rPr>
        <w:t>公告</w:t>
      </w:r>
    </w:p>
    <w:p w14:paraId="6DCDAE5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项目概况</w:t>
      </w:r>
    </w:p>
    <w:p w14:paraId="6B70B883">
      <w:pPr>
        <w:tabs>
          <w:tab w:val="left" w:pos="8140"/>
        </w:tabs>
        <w:autoSpaceDE w:val="0"/>
        <w:autoSpaceDN w:val="0"/>
        <w:spacing w:before="0" w:after="0" w:line="360" w:lineRule="auto"/>
        <w:ind w:left="0" w:right="0" w:firstLine="560" w:firstLineChars="200"/>
        <w:rPr>
          <w:rFonts w:hint="eastAsia" w:ascii="宋体" w:hAnsi="宋体" w:eastAsia="仿宋" w:cs="宋体"/>
          <w:color w:val="auto"/>
          <w:kern w:val="0"/>
          <w:sz w:val="28"/>
          <w:szCs w:val="36"/>
          <w:lang w:val="zh-CN" w:bidi="zh-CN"/>
        </w:rPr>
      </w:pPr>
      <w:r>
        <w:rPr>
          <w:rFonts w:hint="eastAsia" w:cs="宋体"/>
          <w:color w:val="auto"/>
          <w:kern w:val="0"/>
          <w:sz w:val="28"/>
          <w:szCs w:val="36"/>
          <w:lang w:val="zh-CN" w:eastAsia="zh-CN" w:bidi="zh-CN"/>
        </w:rPr>
        <w:t>唐河县2025年中央及省级水利救灾（抗旱）资金项目招标项目的潜在投标人应在唐河县公共资源交易中心网站（http://ggzyjy.tanghe.gov.cn）获取招标文件，并于202</w:t>
      </w:r>
      <w:r>
        <w:rPr>
          <w:rFonts w:hint="eastAsia" w:cs="宋体"/>
          <w:color w:val="auto"/>
          <w:kern w:val="0"/>
          <w:sz w:val="28"/>
          <w:szCs w:val="36"/>
          <w:lang w:val="en-US" w:eastAsia="zh-CN" w:bidi="zh-CN"/>
        </w:rPr>
        <w:t>6</w:t>
      </w:r>
      <w:r>
        <w:rPr>
          <w:rFonts w:hint="eastAsia" w:cs="宋体"/>
          <w:color w:val="auto"/>
          <w:kern w:val="0"/>
          <w:sz w:val="28"/>
          <w:szCs w:val="36"/>
          <w:lang w:val="zh-CN" w:eastAsia="zh-CN" w:bidi="zh-CN"/>
        </w:rPr>
        <w:t>年</w:t>
      </w:r>
      <w:r>
        <w:rPr>
          <w:rFonts w:hint="eastAsia" w:cs="宋体"/>
          <w:color w:val="auto"/>
          <w:kern w:val="0"/>
          <w:sz w:val="28"/>
          <w:szCs w:val="36"/>
          <w:lang w:val="en-US" w:eastAsia="zh-CN" w:bidi="zh-CN"/>
        </w:rPr>
        <w:t>03</w:t>
      </w:r>
      <w:r>
        <w:rPr>
          <w:rFonts w:hint="eastAsia" w:cs="宋体"/>
          <w:color w:val="auto"/>
          <w:kern w:val="0"/>
          <w:sz w:val="28"/>
          <w:szCs w:val="36"/>
          <w:lang w:val="zh-CN" w:eastAsia="zh-CN" w:bidi="zh-CN"/>
        </w:rPr>
        <w:t>月</w:t>
      </w:r>
      <w:r>
        <w:rPr>
          <w:rFonts w:hint="eastAsia" w:cs="宋体"/>
          <w:color w:val="auto"/>
          <w:kern w:val="0"/>
          <w:sz w:val="28"/>
          <w:szCs w:val="36"/>
          <w:lang w:val="en-US" w:eastAsia="zh-CN" w:bidi="zh-CN"/>
        </w:rPr>
        <w:t>27</w:t>
      </w:r>
      <w:r>
        <w:rPr>
          <w:rFonts w:hint="eastAsia" w:cs="宋体"/>
          <w:color w:val="auto"/>
          <w:kern w:val="0"/>
          <w:sz w:val="28"/>
          <w:szCs w:val="36"/>
          <w:lang w:val="zh-CN" w:eastAsia="zh-CN" w:bidi="zh-CN"/>
        </w:rPr>
        <w:t>日09时30分（北京时间）前递交响应文件。</w:t>
      </w:r>
    </w:p>
    <w:p w14:paraId="61C8196B">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一、项目基本情况 </w:t>
      </w:r>
    </w:p>
    <w:p w14:paraId="77922A4F">
      <w:pPr>
        <w:tabs>
          <w:tab w:val="left" w:pos="8140"/>
        </w:tabs>
        <w:autoSpaceDE w:val="0"/>
        <w:autoSpaceDN w:val="0"/>
        <w:spacing w:before="0" w:after="0" w:line="360" w:lineRule="auto"/>
        <w:ind w:left="0" w:right="0"/>
        <w:rPr>
          <w:rFonts w:hint="default" w:ascii="宋体" w:hAnsi="宋体" w:eastAsia="仿宋" w:cs="宋体"/>
          <w:color w:val="auto"/>
          <w:kern w:val="0"/>
          <w:sz w:val="28"/>
          <w:szCs w:val="36"/>
          <w:lang w:val="en-US" w:bidi="zh-CN"/>
        </w:rPr>
      </w:pPr>
      <w:r>
        <w:rPr>
          <w:rFonts w:hint="eastAsia" w:ascii="宋体" w:hAnsi="宋体" w:eastAsia="仿宋" w:cs="宋体"/>
          <w:color w:val="auto"/>
          <w:kern w:val="0"/>
          <w:sz w:val="28"/>
          <w:szCs w:val="36"/>
          <w:lang w:val="zh-CN" w:bidi="zh-CN"/>
        </w:rPr>
        <w:t>1、项目编号：</w:t>
      </w:r>
      <w:r>
        <w:rPr>
          <w:rFonts w:hint="eastAsia" w:cs="宋体"/>
          <w:color w:val="auto"/>
          <w:kern w:val="0"/>
          <w:sz w:val="28"/>
          <w:szCs w:val="36"/>
          <w:lang w:val="zh-CN" w:eastAsia="zh-CN" w:bidi="zh-CN"/>
        </w:rPr>
        <w:t>唐财采购竞争性磋商-202</w:t>
      </w:r>
      <w:r>
        <w:rPr>
          <w:rFonts w:hint="eastAsia" w:cs="宋体"/>
          <w:color w:val="auto"/>
          <w:kern w:val="0"/>
          <w:sz w:val="28"/>
          <w:szCs w:val="36"/>
          <w:lang w:val="en-US" w:eastAsia="zh-CN" w:bidi="zh-CN"/>
        </w:rPr>
        <w:t>6</w:t>
      </w:r>
      <w:r>
        <w:rPr>
          <w:rFonts w:hint="eastAsia" w:cs="宋体"/>
          <w:color w:val="auto"/>
          <w:kern w:val="0"/>
          <w:sz w:val="28"/>
          <w:szCs w:val="36"/>
          <w:lang w:val="zh-CN" w:eastAsia="zh-CN" w:bidi="zh-CN"/>
        </w:rPr>
        <w:t>-</w:t>
      </w:r>
      <w:r>
        <w:rPr>
          <w:rFonts w:hint="eastAsia" w:cs="宋体"/>
          <w:color w:val="auto"/>
          <w:kern w:val="0"/>
          <w:sz w:val="28"/>
          <w:szCs w:val="36"/>
          <w:lang w:val="en-US" w:eastAsia="zh-CN" w:bidi="zh-CN"/>
        </w:rPr>
        <w:t xml:space="preserve">24  </w:t>
      </w:r>
    </w:p>
    <w:p w14:paraId="1FD0EA94">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2、项目名称：</w:t>
      </w:r>
      <w:r>
        <w:rPr>
          <w:rFonts w:hint="eastAsia" w:cs="宋体"/>
          <w:color w:val="auto"/>
          <w:kern w:val="0"/>
          <w:sz w:val="28"/>
          <w:szCs w:val="36"/>
          <w:lang w:val="zh-CN" w:eastAsia="zh-CN" w:bidi="zh-CN"/>
        </w:rPr>
        <w:t>唐河县2025年中央及省级水利救灾（抗旱）资金项目</w:t>
      </w:r>
      <w:r>
        <w:rPr>
          <w:rFonts w:hint="eastAsia" w:ascii="宋体" w:hAnsi="宋体" w:eastAsia="仿宋" w:cs="宋体"/>
          <w:color w:val="auto"/>
          <w:kern w:val="0"/>
          <w:sz w:val="28"/>
          <w:szCs w:val="36"/>
          <w:lang w:val="zh-CN" w:bidi="zh-CN"/>
        </w:rPr>
        <w:t xml:space="preserve"> </w:t>
      </w:r>
    </w:p>
    <w:p w14:paraId="3449802D">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3、采购方式：竞争性磋商 </w:t>
      </w:r>
    </w:p>
    <w:p w14:paraId="237175CF">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4、预算金额：</w:t>
      </w:r>
      <w:r>
        <w:rPr>
          <w:rFonts w:hint="eastAsia" w:cs="宋体"/>
          <w:color w:val="auto"/>
          <w:kern w:val="0"/>
          <w:sz w:val="28"/>
          <w:szCs w:val="36"/>
          <w:lang w:val="zh-CN" w:eastAsia="zh-CN" w:bidi="zh-CN"/>
        </w:rPr>
        <w:t>952782.60</w:t>
      </w:r>
      <w:r>
        <w:rPr>
          <w:rFonts w:hint="eastAsia" w:ascii="宋体" w:hAnsi="宋体" w:eastAsia="仿宋" w:cs="宋体"/>
          <w:color w:val="auto"/>
          <w:kern w:val="0"/>
          <w:sz w:val="28"/>
          <w:szCs w:val="36"/>
          <w:lang w:val="zh-CN" w:bidi="zh-CN"/>
        </w:rPr>
        <w:t xml:space="preserve">元 </w:t>
      </w:r>
    </w:p>
    <w:p w14:paraId="7B81FB4C">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最高限价：</w:t>
      </w:r>
      <w:r>
        <w:rPr>
          <w:rFonts w:hint="eastAsia" w:cs="宋体"/>
          <w:color w:val="auto"/>
          <w:kern w:val="0"/>
          <w:sz w:val="28"/>
          <w:szCs w:val="36"/>
          <w:lang w:val="zh-CN" w:eastAsia="zh-CN" w:bidi="zh-CN"/>
        </w:rPr>
        <w:t>952782.60</w:t>
      </w:r>
      <w:r>
        <w:rPr>
          <w:rFonts w:hint="eastAsia" w:ascii="宋体" w:hAnsi="宋体" w:eastAsia="仿宋" w:cs="宋体"/>
          <w:color w:val="auto"/>
          <w:kern w:val="0"/>
          <w:sz w:val="28"/>
          <w:szCs w:val="36"/>
          <w:lang w:val="zh-CN" w:bidi="zh-CN"/>
        </w:rPr>
        <w:t xml:space="preserve">元 </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336"/>
        <w:gridCol w:w="2562"/>
        <w:gridCol w:w="1476"/>
        <w:gridCol w:w="1476"/>
        <w:gridCol w:w="1262"/>
        <w:gridCol w:w="1505"/>
      </w:tblGrid>
      <w:tr w14:paraId="7228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noWrap w:val="0"/>
            <w:vAlign w:val="center"/>
          </w:tcPr>
          <w:p w14:paraId="65898A4D">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序号</w:t>
            </w:r>
          </w:p>
        </w:tc>
        <w:tc>
          <w:tcPr>
            <w:tcW w:w="638" w:type="pct"/>
            <w:noWrap w:val="0"/>
            <w:vAlign w:val="center"/>
          </w:tcPr>
          <w:p w14:paraId="6C22D660">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包号</w:t>
            </w:r>
          </w:p>
        </w:tc>
        <w:tc>
          <w:tcPr>
            <w:tcW w:w="1305" w:type="pct"/>
            <w:noWrap w:val="0"/>
            <w:vAlign w:val="center"/>
          </w:tcPr>
          <w:p w14:paraId="75D182A8">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包名称</w:t>
            </w:r>
          </w:p>
        </w:tc>
        <w:tc>
          <w:tcPr>
            <w:tcW w:w="602" w:type="pct"/>
            <w:noWrap w:val="0"/>
            <w:vAlign w:val="center"/>
          </w:tcPr>
          <w:p w14:paraId="74D62607">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包预算（元）</w:t>
            </w:r>
          </w:p>
        </w:tc>
        <w:tc>
          <w:tcPr>
            <w:tcW w:w="721" w:type="pct"/>
            <w:noWrap w:val="0"/>
            <w:vAlign w:val="center"/>
          </w:tcPr>
          <w:p w14:paraId="2EC65D5B">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包最高限价（元）</w:t>
            </w:r>
          </w:p>
        </w:tc>
        <w:tc>
          <w:tcPr>
            <w:tcW w:w="1250" w:type="dxa"/>
            <w:noWrap w:val="0"/>
            <w:vAlign w:val="center"/>
          </w:tcPr>
          <w:p w14:paraId="72F16F9A">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en-US" w:eastAsia="zh-CN" w:bidi="zh-CN"/>
              </w:rPr>
              <w:t>是否专门面向中小企业</w:t>
            </w:r>
          </w:p>
        </w:tc>
        <w:tc>
          <w:tcPr>
            <w:tcW w:w="1363" w:type="dxa"/>
            <w:noWrap w:val="0"/>
            <w:vAlign w:val="center"/>
          </w:tcPr>
          <w:p w14:paraId="09986BDA">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en-US" w:eastAsia="zh-CN" w:bidi="zh-CN"/>
              </w:rPr>
              <w:t>采购预留金额（元）</w:t>
            </w:r>
          </w:p>
        </w:tc>
      </w:tr>
      <w:tr w14:paraId="75FD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noWrap w:val="0"/>
            <w:vAlign w:val="center"/>
          </w:tcPr>
          <w:p w14:paraId="178F7E3B">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eastAsia="zh-CN" w:bidi="zh-CN"/>
              </w:rPr>
              <w:t>1</w:t>
            </w:r>
          </w:p>
        </w:tc>
        <w:tc>
          <w:tcPr>
            <w:tcW w:w="638" w:type="pct"/>
            <w:noWrap w:val="0"/>
            <w:vAlign w:val="center"/>
          </w:tcPr>
          <w:p w14:paraId="0AF43563">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cs="宋体"/>
                <w:color w:val="auto"/>
                <w:kern w:val="0"/>
                <w:sz w:val="28"/>
                <w:szCs w:val="36"/>
                <w:lang w:val="zh-CN" w:eastAsia="zh-CN" w:bidi="zh-CN"/>
              </w:rPr>
              <w:t>唐财采购竞争性磋商-202</w:t>
            </w:r>
            <w:r>
              <w:rPr>
                <w:rFonts w:hint="eastAsia" w:cs="宋体"/>
                <w:color w:val="auto"/>
                <w:kern w:val="0"/>
                <w:sz w:val="28"/>
                <w:szCs w:val="36"/>
                <w:lang w:val="en-US" w:eastAsia="zh-CN" w:bidi="zh-CN"/>
              </w:rPr>
              <w:t>6</w:t>
            </w:r>
            <w:r>
              <w:rPr>
                <w:rFonts w:hint="eastAsia" w:cs="宋体"/>
                <w:color w:val="auto"/>
                <w:kern w:val="0"/>
                <w:sz w:val="28"/>
                <w:szCs w:val="36"/>
                <w:lang w:val="zh-CN" w:eastAsia="zh-CN" w:bidi="zh-CN"/>
              </w:rPr>
              <w:t>-</w:t>
            </w:r>
            <w:r>
              <w:rPr>
                <w:rFonts w:hint="eastAsia" w:cs="宋体"/>
                <w:color w:val="auto"/>
                <w:kern w:val="0"/>
                <w:sz w:val="28"/>
                <w:szCs w:val="36"/>
                <w:lang w:val="en-US" w:eastAsia="zh-CN" w:bidi="zh-CN"/>
              </w:rPr>
              <w:t xml:space="preserve">24  </w:t>
            </w:r>
            <w:r>
              <w:rPr>
                <w:rFonts w:hint="eastAsia" w:cs="宋体"/>
                <w:color w:val="auto"/>
                <w:kern w:val="0"/>
                <w:sz w:val="28"/>
                <w:szCs w:val="36"/>
                <w:lang w:val="zh-CN" w:eastAsia="zh-CN" w:bidi="zh-CN"/>
              </w:rPr>
              <w:t>-1</w:t>
            </w:r>
          </w:p>
        </w:tc>
        <w:tc>
          <w:tcPr>
            <w:tcW w:w="1305" w:type="pct"/>
            <w:noWrap w:val="0"/>
            <w:vAlign w:val="center"/>
          </w:tcPr>
          <w:p w14:paraId="19463181">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cs="宋体"/>
                <w:color w:val="auto"/>
                <w:kern w:val="0"/>
                <w:sz w:val="28"/>
                <w:szCs w:val="36"/>
                <w:lang w:val="en-US" w:eastAsia="zh-CN" w:bidi="zh-CN"/>
              </w:rPr>
              <w:t>唐河县2025年中央及省级水利救灾（抗旱）资金项目</w:t>
            </w:r>
          </w:p>
        </w:tc>
        <w:tc>
          <w:tcPr>
            <w:tcW w:w="602" w:type="pct"/>
            <w:noWrap w:val="0"/>
            <w:vAlign w:val="center"/>
          </w:tcPr>
          <w:p w14:paraId="0D1B6211">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cs="宋体"/>
                <w:color w:val="auto"/>
                <w:kern w:val="0"/>
                <w:sz w:val="28"/>
                <w:szCs w:val="36"/>
                <w:lang w:val="en-US" w:eastAsia="zh-CN" w:bidi="zh-CN"/>
              </w:rPr>
              <w:t>952782.60</w:t>
            </w:r>
          </w:p>
        </w:tc>
        <w:tc>
          <w:tcPr>
            <w:tcW w:w="721" w:type="pct"/>
            <w:noWrap w:val="0"/>
            <w:vAlign w:val="center"/>
          </w:tcPr>
          <w:p w14:paraId="18334194">
            <w:pPr>
              <w:tabs>
                <w:tab w:val="left" w:pos="8140"/>
              </w:tabs>
              <w:autoSpaceDE w:val="0"/>
              <w:autoSpaceDN w:val="0"/>
              <w:spacing w:before="0" w:after="0" w:line="240" w:lineRule="auto"/>
              <w:ind w:left="0" w:right="0"/>
              <w:jc w:val="center"/>
              <w:rPr>
                <w:rFonts w:hint="eastAsia" w:cs="宋体"/>
                <w:color w:val="auto"/>
                <w:kern w:val="0"/>
                <w:sz w:val="28"/>
                <w:szCs w:val="36"/>
                <w:lang w:val="zh-CN" w:eastAsia="zh-CN" w:bidi="zh-CN"/>
              </w:rPr>
            </w:pPr>
            <w:r>
              <w:rPr>
                <w:rFonts w:hint="eastAsia" w:cs="宋体"/>
                <w:color w:val="auto"/>
                <w:kern w:val="0"/>
                <w:sz w:val="28"/>
                <w:szCs w:val="36"/>
                <w:lang w:val="en-US" w:eastAsia="zh-CN" w:bidi="zh-CN"/>
              </w:rPr>
              <w:t>952782.60</w:t>
            </w:r>
          </w:p>
        </w:tc>
        <w:tc>
          <w:tcPr>
            <w:tcW w:w="1250" w:type="dxa"/>
            <w:noWrap w:val="0"/>
            <w:vAlign w:val="center"/>
          </w:tcPr>
          <w:p w14:paraId="4815B87B">
            <w:pPr>
              <w:tabs>
                <w:tab w:val="left" w:pos="8140"/>
              </w:tabs>
              <w:autoSpaceDE w:val="0"/>
              <w:autoSpaceDN w:val="0"/>
              <w:spacing w:before="0" w:after="0" w:line="240" w:lineRule="auto"/>
              <w:ind w:left="0" w:right="0"/>
              <w:jc w:val="center"/>
              <w:rPr>
                <w:rFonts w:hint="eastAsia" w:cs="宋体"/>
                <w:color w:val="auto"/>
                <w:kern w:val="0"/>
                <w:sz w:val="28"/>
                <w:szCs w:val="36"/>
                <w:lang w:val="en-US" w:eastAsia="zh-CN" w:bidi="zh-CN"/>
              </w:rPr>
            </w:pPr>
            <w:r>
              <w:rPr>
                <w:rFonts w:hint="eastAsia" w:cs="宋体"/>
                <w:color w:val="auto"/>
                <w:kern w:val="0"/>
                <w:sz w:val="28"/>
                <w:szCs w:val="36"/>
                <w:lang w:val="en-US" w:eastAsia="zh-CN" w:bidi="zh-CN"/>
              </w:rPr>
              <w:t>是</w:t>
            </w:r>
          </w:p>
        </w:tc>
        <w:tc>
          <w:tcPr>
            <w:tcW w:w="1363" w:type="dxa"/>
            <w:noWrap w:val="0"/>
            <w:vAlign w:val="center"/>
          </w:tcPr>
          <w:p w14:paraId="566ACD84">
            <w:pPr>
              <w:tabs>
                <w:tab w:val="left" w:pos="8140"/>
              </w:tabs>
              <w:autoSpaceDE w:val="0"/>
              <w:autoSpaceDN w:val="0"/>
              <w:spacing w:before="0" w:after="0" w:line="240" w:lineRule="auto"/>
              <w:ind w:left="0" w:right="0"/>
              <w:jc w:val="center"/>
              <w:rPr>
                <w:rFonts w:hint="eastAsia" w:cs="宋体"/>
                <w:color w:val="auto"/>
                <w:kern w:val="0"/>
                <w:sz w:val="28"/>
                <w:szCs w:val="36"/>
                <w:lang w:val="en-US" w:eastAsia="zh-CN" w:bidi="zh-CN"/>
              </w:rPr>
            </w:pPr>
            <w:r>
              <w:rPr>
                <w:rFonts w:hint="eastAsia" w:cs="宋体"/>
                <w:color w:val="auto"/>
                <w:kern w:val="0"/>
                <w:sz w:val="28"/>
                <w:szCs w:val="36"/>
                <w:lang w:val="en-US" w:eastAsia="zh-CN" w:bidi="zh-CN"/>
              </w:rPr>
              <w:t>952782.60</w:t>
            </w:r>
          </w:p>
        </w:tc>
      </w:tr>
    </w:tbl>
    <w:p w14:paraId="683E9455">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5、采购需求（包括但不限于标的的名称、数量、简要技术需求或服务要求等） </w:t>
      </w:r>
    </w:p>
    <w:p w14:paraId="394FE6BC">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bidi="zh-CN"/>
        </w:rPr>
        <w:t>（1）项目名称：</w:t>
      </w:r>
      <w:r>
        <w:rPr>
          <w:rFonts w:hint="eastAsia" w:cs="宋体"/>
          <w:color w:val="auto"/>
          <w:kern w:val="0"/>
          <w:sz w:val="28"/>
          <w:szCs w:val="36"/>
          <w:lang w:val="zh-CN" w:eastAsia="zh-CN" w:bidi="zh-CN"/>
        </w:rPr>
        <w:t>唐河县2025年中央及省级水利救灾（抗旱）资金项目</w:t>
      </w:r>
    </w:p>
    <w:p w14:paraId="6F5D8BD5">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（2）项目实施地点：</w:t>
      </w:r>
      <w:r>
        <w:rPr>
          <w:rFonts w:hint="eastAsia" w:cs="宋体"/>
          <w:color w:val="auto"/>
          <w:kern w:val="0"/>
          <w:sz w:val="28"/>
          <w:szCs w:val="36"/>
          <w:lang w:val="zh-CN" w:bidi="zh-CN"/>
        </w:rPr>
        <w:t>唐河县</w:t>
      </w:r>
      <w:r>
        <w:rPr>
          <w:rFonts w:hint="eastAsia" w:cs="宋体"/>
          <w:color w:val="auto"/>
          <w:kern w:val="0"/>
          <w:sz w:val="28"/>
          <w:szCs w:val="36"/>
          <w:lang w:val="en-US" w:bidi="zh-CN"/>
        </w:rPr>
        <w:t>区域内</w:t>
      </w:r>
      <w:r>
        <w:rPr>
          <w:rFonts w:hint="eastAsia" w:ascii="宋体" w:hAnsi="宋体" w:eastAsia="仿宋" w:cs="宋体"/>
          <w:color w:val="auto"/>
          <w:kern w:val="0"/>
          <w:sz w:val="28"/>
          <w:szCs w:val="36"/>
          <w:lang w:val="zh-CN" w:bidi="zh-CN"/>
        </w:rPr>
        <w:t>；</w:t>
      </w:r>
    </w:p>
    <w:p w14:paraId="707377F5">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bidi="zh-CN"/>
        </w:rPr>
        <w:t>（</w:t>
      </w:r>
      <w:r>
        <w:rPr>
          <w:rFonts w:hint="eastAsia" w:cs="宋体"/>
          <w:color w:val="auto"/>
          <w:kern w:val="0"/>
          <w:sz w:val="28"/>
          <w:szCs w:val="36"/>
          <w:lang w:val="en-US" w:bidi="zh-CN"/>
        </w:rPr>
        <w:t>3</w:t>
      </w:r>
      <w:r>
        <w:rPr>
          <w:rFonts w:hint="eastAsia" w:ascii="宋体" w:hAnsi="宋体" w:eastAsia="仿宋" w:cs="宋体"/>
          <w:color w:val="auto"/>
          <w:kern w:val="0"/>
          <w:sz w:val="28"/>
          <w:szCs w:val="36"/>
          <w:lang w:val="zh-CN" w:bidi="zh-CN"/>
        </w:rPr>
        <w:t>）采购内容：</w:t>
      </w:r>
      <w:r>
        <w:rPr>
          <w:rFonts w:hint="eastAsia" w:cs="宋体"/>
          <w:color w:val="auto"/>
          <w:kern w:val="0"/>
          <w:sz w:val="28"/>
          <w:szCs w:val="36"/>
          <w:lang w:val="zh-CN" w:eastAsia="zh-CN" w:bidi="zh-CN"/>
        </w:rPr>
        <w:t>唐河县2025年中央及省级水利救灾（抗旱）资金项目</w:t>
      </w:r>
      <w:r>
        <w:rPr>
          <w:rFonts w:hint="eastAsia" w:cs="宋体"/>
          <w:color w:val="auto"/>
          <w:kern w:val="0"/>
          <w:sz w:val="28"/>
          <w:szCs w:val="36"/>
          <w:lang w:val="en-US" w:eastAsia="zh-CN" w:bidi="zh-CN"/>
        </w:rPr>
        <w:t>，</w:t>
      </w:r>
      <w:r>
        <w:rPr>
          <w:rFonts w:hint="eastAsia" w:cs="宋体"/>
          <w:color w:val="auto"/>
          <w:kern w:val="0"/>
          <w:sz w:val="28"/>
          <w:szCs w:val="36"/>
          <w:lang w:val="zh-CN" w:eastAsia="zh-CN" w:bidi="zh-CN"/>
        </w:rPr>
        <w:t>详见本项目采购文件、工程量清单内的所有工程施工（以清单为准）。</w:t>
      </w:r>
    </w:p>
    <w:p w14:paraId="25AC7E5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w:t>
      </w:r>
      <w:r>
        <w:rPr>
          <w:rFonts w:hint="eastAsia" w:cs="宋体"/>
          <w:color w:val="auto"/>
          <w:kern w:val="0"/>
          <w:sz w:val="28"/>
          <w:szCs w:val="36"/>
          <w:lang w:val="en-US" w:bidi="zh-CN"/>
        </w:rPr>
        <w:t>4</w:t>
      </w:r>
      <w:r>
        <w:rPr>
          <w:rFonts w:hint="eastAsia" w:ascii="宋体" w:hAnsi="宋体" w:eastAsia="仿宋" w:cs="宋体"/>
          <w:color w:val="auto"/>
          <w:kern w:val="0"/>
          <w:sz w:val="28"/>
          <w:szCs w:val="36"/>
          <w:lang w:val="zh-CN" w:bidi="zh-CN"/>
        </w:rPr>
        <w:t>）标段划分：本项目划分</w:t>
      </w:r>
      <w:r>
        <w:rPr>
          <w:rFonts w:hint="eastAsia" w:cs="宋体"/>
          <w:color w:val="auto"/>
          <w:kern w:val="0"/>
          <w:sz w:val="28"/>
          <w:szCs w:val="36"/>
          <w:lang w:val="en-US" w:eastAsia="zh-CN" w:bidi="zh-CN"/>
        </w:rPr>
        <w:t>一</w:t>
      </w:r>
      <w:r>
        <w:rPr>
          <w:rFonts w:hint="eastAsia" w:ascii="宋体" w:hAnsi="宋体" w:eastAsia="仿宋" w:cs="宋体"/>
          <w:color w:val="auto"/>
          <w:kern w:val="0"/>
          <w:sz w:val="28"/>
          <w:szCs w:val="36"/>
          <w:lang w:val="zh-CN" w:bidi="zh-CN"/>
        </w:rPr>
        <w:t>个标段；</w:t>
      </w:r>
    </w:p>
    <w:p w14:paraId="23C7DA91">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w:t>
      </w:r>
      <w:r>
        <w:rPr>
          <w:rFonts w:hint="eastAsia" w:cs="宋体"/>
          <w:color w:val="auto"/>
          <w:kern w:val="0"/>
          <w:sz w:val="28"/>
          <w:szCs w:val="36"/>
          <w:lang w:val="en-US" w:bidi="zh-CN"/>
        </w:rPr>
        <w:t>5</w:t>
      </w:r>
      <w:r>
        <w:rPr>
          <w:rFonts w:hint="eastAsia" w:ascii="宋体" w:hAnsi="宋体" w:eastAsia="仿宋" w:cs="宋体"/>
          <w:color w:val="auto"/>
          <w:kern w:val="0"/>
          <w:sz w:val="28"/>
          <w:szCs w:val="36"/>
          <w:lang w:val="zh-CN" w:bidi="zh-CN"/>
        </w:rPr>
        <w:t>）质量要求：合格；</w:t>
      </w:r>
    </w:p>
    <w:p w14:paraId="3D2FAEEA">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6、合同履行期限：合同签订后</w:t>
      </w:r>
      <w:r>
        <w:rPr>
          <w:rFonts w:hint="eastAsia" w:cs="宋体"/>
          <w:color w:val="auto"/>
          <w:kern w:val="0"/>
          <w:sz w:val="28"/>
          <w:szCs w:val="36"/>
          <w:lang w:val="en-US" w:eastAsia="zh-CN" w:bidi="zh-CN"/>
        </w:rPr>
        <w:t>60日历天</w:t>
      </w:r>
      <w:r>
        <w:rPr>
          <w:rFonts w:hint="eastAsia" w:ascii="宋体" w:hAnsi="宋体" w:eastAsia="仿宋" w:cs="宋体"/>
          <w:color w:val="auto"/>
          <w:kern w:val="0"/>
          <w:sz w:val="28"/>
          <w:szCs w:val="36"/>
          <w:lang w:val="zh-CN" w:bidi="zh-CN"/>
        </w:rPr>
        <w:t xml:space="preserve">； </w:t>
      </w:r>
    </w:p>
    <w:p w14:paraId="3D41860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7、本项目是否接受联合体投标：否 </w:t>
      </w:r>
    </w:p>
    <w:p w14:paraId="4772A9BE">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8、是否接受进口产品：否 </w:t>
      </w:r>
    </w:p>
    <w:p w14:paraId="0216BCFA">
      <w:pPr>
        <w:tabs>
          <w:tab w:val="left" w:pos="8140"/>
        </w:tabs>
        <w:autoSpaceDE w:val="0"/>
        <w:autoSpaceDN w:val="0"/>
        <w:spacing w:before="0" w:after="0" w:line="360" w:lineRule="auto"/>
        <w:ind w:left="0" w:right="0"/>
        <w:rPr>
          <w:rFonts w:hint="default" w:ascii="宋体" w:hAnsi="宋体" w:eastAsia="仿宋" w:cs="宋体"/>
          <w:color w:val="auto"/>
          <w:kern w:val="0"/>
          <w:sz w:val="28"/>
          <w:szCs w:val="36"/>
          <w:lang w:val="en-US" w:eastAsia="zh-CN" w:bidi="zh-CN"/>
        </w:rPr>
      </w:pPr>
      <w:r>
        <w:rPr>
          <w:rFonts w:hint="eastAsia" w:ascii="宋体" w:hAnsi="宋体" w:eastAsia="仿宋" w:cs="宋体"/>
          <w:color w:val="auto"/>
          <w:kern w:val="0"/>
          <w:sz w:val="28"/>
          <w:szCs w:val="36"/>
          <w:lang w:val="en-US" w:eastAsia="zh-CN" w:bidi="zh-CN"/>
        </w:rPr>
        <w:t>9、是否专门面向中小企业：是；</w:t>
      </w:r>
    </w:p>
    <w:p w14:paraId="405577D9">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二、申请人资格要求： </w:t>
      </w:r>
    </w:p>
    <w:p w14:paraId="57B9DEF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1、满足《中华人民共和国政府采购法》第二十二条规定； </w:t>
      </w:r>
    </w:p>
    <w:p w14:paraId="170F04AF">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2、落实政府采购政策满足的资格要求： </w:t>
      </w:r>
    </w:p>
    <w:p w14:paraId="727E50ED">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本项目执行扶持中小企业、监狱企业和残疾人福利性单位发展的政策。 </w:t>
      </w:r>
    </w:p>
    <w:p w14:paraId="4382D507">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en-US" w:eastAsia="zh-CN" w:bidi="zh-CN"/>
        </w:rPr>
      </w:pPr>
      <w:r>
        <w:rPr>
          <w:rFonts w:hint="eastAsia" w:ascii="宋体" w:hAnsi="宋体" w:eastAsia="仿宋" w:cs="宋体"/>
          <w:color w:val="auto"/>
          <w:kern w:val="0"/>
          <w:sz w:val="28"/>
          <w:szCs w:val="36"/>
          <w:lang w:val="en-US" w:eastAsia="zh-CN" w:bidi="zh-CN"/>
        </w:rPr>
        <w:t>3、本项目的特定资格要求：</w:t>
      </w:r>
    </w:p>
    <w:p w14:paraId="22F60EBB">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3.1、</w:t>
      </w:r>
      <w:r>
        <w:rPr>
          <w:rFonts w:hint="eastAsia" w:cs="宋体"/>
          <w:b w:val="0"/>
          <w:bCs w:val="0"/>
          <w:color w:val="auto"/>
          <w:kern w:val="0"/>
          <w:sz w:val="28"/>
          <w:szCs w:val="36"/>
          <w:lang w:val="en-US" w:eastAsia="zh-CN" w:bidi="zh-CN"/>
        </w:rPr>
        <w:t>供应商</w:t>
      </w:r>
      <w:r>
        <w:rPr>
          <w:rFonts w:hint="eastAsia" w:ascii="宋体" w:hAnsi="宋体" w:eastAsia="仿宋" w:cs="宋体"/>
          <w:b w:val="0"/>
          <w:bCs w:val="0"/>
          <w:color w:val="auto"/>
          <w:kern w:val="0"/>
          <w:sz w:val="28"/>
          <w:szCs w:val="36"/>
          <w:lang w:val="en-US" w:eastAsia="zh-CN" w:bidi="zh-CN"/>
        </w:rPr>
        <w:t>注册于中华人民共和国境内，具有独立承担民事责任能力以及有效的营业执照；</w:t>
      </w:r>
    </w:p>
    <w:p w14:paraId="2065B7BD">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3.2、</w:t>
      </w:r>
      <w:r>
        <w:rPr>
          <w:rFonts w:hint="eastAsia" w:cs="宋体"/>
          <w:b w:val="0"/>
          <w:bCs w:val="0"/>
          <w:color w:val="auto"/>
          <w:kern w:val="0"/>
          <w:sz w:val="28"/>
          <w:szCs w:val="36"/>
          <w:lang w:val="en-US" w:eastAsia="zh-CN" w:bidi="zh-CN"/>
        </w:rPr>
        <w:t>供应商</w:t>
      </w:r>
      <w:r>
        <w:rPr>
          <w:rFonts w:hint="eastAsia" w:ascii="宋体" w:hAnsi="宋体" w:eastAsia="仿宋" w:cs="宋体"/>
          <w:b w:val="0"/>
          <w:bCs w:val="0"/>
          <w:color w:val="auto"/>
          <w:kern w:val="0"/>
          <w:sz w:val="28"/>
          <w:szCs w:val="36"/>
          <w:lang w:val="en-US" w:eastAsia="zh-CN" w:bidi="zh-CN"/>
        </w:rPr>
        <w:t>须具有</w:t>
      </w:r>
      <w:r>
        <w:rPr>
          <w:rFonts w:hint="eastAsia" w:cs="宋体"/>
          <w:b w:val="0"/>
          <w:bCs w:val="0"/>
          <w:color w:val="auto"/>
          <w:kern w:val="0"/>
          <w:sz w:val="28"/>
          <w:szCs w:val="36"/>
          <w:lang w:val="en-US" w:eastAsia="zh-CN" w:bidi="zh-CN"/>
        </w:rPr>
        <w:t>水利水电工程施工总承包贰级及以上资质</w:t>
      </w:r>
      <w:r>
        <w:rPr>
          <w:rFonts w:hint="eastAsia" w:ascii="宋体" w:hAnsi="宋体" w:eastAsia="仿宋" w:cs="宋体"/>
          <w:b w:val="0"/>
          <w:bCs w:val="0"/>
          <w:color w:val="auto"/>
          <w:kern w:val="0"/>
          <w:sz w:val="28"/>
          <w:szCs w:val="36"/>
          <w:lang w:val="en-US" w:eastAsia="zh-CN" w:bidi="zh-CN"/>
        </w:rPr>
        <w:t>，具有有效的安全生产许可证并在人员、设备、资金等方面具有相应的施工能力；</w:t>
      </w:r>
    </w:p>
    <w:p w14:paraId="3BDBF6ED">
      <w:pPr>
        <w:tabs>
          <w:tab w:val="left" w:pos="8140"/>
        </w:tabs>
        <w:autoSpaceDE w:val="0"/>
        <w:autoSpaceDN w:val="0"/>
        <w:spacing w:before="0" w:after="0" w:line="360" w:lineRule="auto"/>
        <w:ind w:left="0" w:leftChars="0" w:right="0" w:firstLine="478" w:firstLineChars="171"/>
        <w:rPr>
          <w:rFonts w:hint="eastAsia"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3.3、</w:t>
      </w:r>
      <w:r>
        <w:rPr>
          <w:rFonts w:hint="eastAsia" w:cs="宋体"/>
          <w:b w:val="0"/>
          <w:bCs w:val="0"/>
          <w:color w:val="auto"/>
          <w:kern w:val="0"/>
          <w:sz w:val="28"/>
          <w:szCs w:val="36"/>
          <w:lang w:val="en-US" w:eastAsia="zh-CN" w:bidi="zh-CN"/>
        </w:rPr>
        <w:t>项目负责人具有水利水电工程二级及以上注册建造师资格证书；技术负责人具有相关专业中级及以上技术职称。企业主要负责人、项目负责人和专职安全员应取得省级及以上水行政主管部门核发的有效期内的安全生产考核合格证；投标人拟投入本工程的项目负责人、技术负责人和专职安全员不得同时在两个及以上项目任职，出具无在建工程承诺书(若承担的合同工程已完工或变更手续齐全以及其他符合规定情形的，应在投标文件中提供相应证明材料，可视为无在建工程，开标后提供的材料一律不予认可)”；</w:t>
      </w:r>
    </w:p>
    <w:p w14:paraId="4A3E44B5">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3.4、投标人、授权委托人及相关执（从）业人员须在“水利建设市场监管平台”信用信息公开（以网上公示的为准），授权委托人及相关执（从）业人员应是本单位正式员工（同时具有养老保险证明、劳动合同、工资关系）；</w:t>
      </w:r>
    </w:p>
    <w:p w14:paraId="1A5BB83B">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3.5、参加本次政府采购活动前三年内，在经营活动中没有重大违法犯罪记录；</w:t>
      </w:r>
    </w:p>
    <w:p w14:paraId="7C5C1A0D">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3.6、财务状况良好，没有处于被责令停业、破产状态，各投标人须提供具有</w:t>
      </w:r>
    </w:p>
    <w:p w14:paraId="724EBCAA">
      <w:pPr>
        <w:tabs>
          <w:tab w:val="left" w:pos="8140"/>
        </w:tabs>
        <w:autoSpaceDE w:val="0"/>
        <w:autoSpaceDN w:val="0"/>
        <w:spacing w:before="0" w:after="0" w:line="360" w:lineRule="auto"/>
        <w:ind w:right="0"/>
        <w:rPr>
          <w:rFonts w:hint="eastAsia" w:ascii="宋体" w:hAnsi="宋体" w:eastAsia="仿宋" w:cs="宋体"/>
          <w:b w:val="0"/>
          <w:bCs w:val="0"/>
          <w:color w:val="auto"/>
          <w:kern w:val="0"/>
          <w:sz w:val="28"/>
          <w:szCs w:val="36"/>
          <w:lang w:val="en-US" w:eastAsia="zh-CN" w:bidi="zh-CN"/>
        </w:rPr>
      </w:pPr>
    </w:p>
    <w:p w14:paraId="677657F2">
      <w:pPr>
        <w:tabs>
          <w:tab w:val="left" w:pos="8140"/>
        </w:tabs>
        <w:autoSpaceDE w:val="0"/>
        <w:autoSpaceDN w:val="0"/>
        <w:spacing w:before="0" w:after="0" w:line="360" w:lineRule="auto"/>
        <w:ind w:right="0"/>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近三年（202</w:t>
      </w:r>
      <w:r>
        <w:rPr>
          <w:rFonts w:hint="eastAsia" w:cs="宋体"/>
          <w:b w:val="0"/>
          <w:bCs w:val="0"/>
          <w:color w:val="auto"/>
          <w:kern w:val="0"/>
          <w:sz w:val="28"/>
          <w:szCs w:val="36"/>
          <w:lang w:val="en-US" w:eastAsia="zh-CN" w:bidi="zh-CN"/>
        </w:rPr>
        <w:t>2</w:t>
      </w:r>
      <w:r>
        <w:rPr>
          <w:rFonts w:hint="eastAsia" w:ascii="宋体" w:hAnsi="宋体" w:eastAsia="仿宋" w:cs="宋体"/>
          <w:b w:val="0"/>
          <w:bCs w:val="0"/>
          <w:color w:val="auto"/>
          <w:kern w:val="0"/>
          <w:sz w:val="28"/>
          <w:szCs w:val="36"/>
          <w:lang w:val="en-US" w:eastAsia="zh-CN" w:bidi="zh-CN"/>
        </w:rPr>
        <w:t>年度、202</w:t>
      </w:r>
      <w:r>
        <w:rPr>
          <w:rFonts w:hint="eastAsia" w:cs="宋体"/>
          <w:b w:val="0"/>
          <w:bCs w:val="0"/>
          <w:color w:val="auto"/>
          <w:kern w:val="0"/>
          <w:sz w:val="28"/>
          <w:szCs w:val="36"/>
          <w:lang w:val="en-US" w:eastAsia="zh-CN" w:bidi="zh-CN"/>
        </w:rPr>
        <w:t>3</w:t>
      </w:r>
      <w:r>
        <w:rPr>
          <w:rFonts w:hint="eastAsia" w:ascii="宋体" w:hAnsi="宋体" w:eastAsia="仿宋" w:cs="宋体"/>
          <w:b w:val="0"/>
          <w:bCs w:val="0"/>
          <w:color w:val="auto"/>
          <w:kern w:val="0"/>
          <w:sz w:val="28"/>
          <w:szCs w:val="36"/>
          <w:lang w:val="en-US" w:eastAsia="zh-CN" w:bidi="zh-CN"/>
        </w:rPr>
        <w:t>年度、202</w:t>
      </w:r>
      <w:r>
        <w:rPr>
          <w:rFonts w:hint="eastAsia" w:cs="宋体"/>
          <w:b w:val="0"/>
          <w:bCs w:val="0"/>
          <w:color w:val="auto"/>
          <w:kern w:val="0"/>
          <w:sz w:val="28"/>
          <w:szCs w:val="36"/>
          <w:lang w:val="en-US" w:eastAsia="zh-CN" w:bidi="zh-CN"/>
        </w:rPr>
        <w:t>4</w:t>
      </w:r>
      <w:r>
        <w:rPr>
          <w:rFonts w:hint="eastAsia" w:ascii="宋体" w:hAnsi="宋体" w:eastAsia="仿宋" w:cs="宋体"/>
          <w:b w:val="0"/>
          <w:bCs w:val="0"/>
          <w:color w:val="auto"/>
          <w:kern w:val="0"/>
          <w:sz w:val="28"/>
          <w:szCs w:val="36"/>
          <w:lang w:val="en-US" w:eastAsia="zh-CN" w:bidi="zh-CN"/>
        </w:rPr>
        <w:t>年度）经审计的财务报告，信誉良好（成立不足三年的企业，从成立之日算起）。</w:t>
      </w:r>
    </w:p>
    <w:p w14:paraId="591F6C3F">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3.7、供应商依法缴纳税收（提供202</w:t>
      </w:r>
      <w:r>
        <w:rPr>
          <w:rFonts w:hint="eastAsia" w:cs="宋体"/>
          <w:b w:val="0"/>
          <w:bCs w:val="0"/>
          <w:color w:val="auto"/>
          <w:kern w:val="0"/>
          <w:sz w:val="28"/>
          <w:szCs w:val="36"/>
          <w:lang w:val="en-US" w:eastAsia="zh-CN" w:bidi="zh-CN"/>
        </w:rPr>
        <w:t>5</w:t>
      </w:r>
      <w:r>
        <w:rPr>
          <w:rFonts w:hint="eastAsia" w:ascii="宋体" w:hAnsi="宋体" w:eastAsia="仿宋" w:cs="宋体"/>
          <w:b w:val="0"/>
          <w:bCs w:val="0"/>
          <w:color w:val="auto"/>
          <w:kern w:val="0"/>
          <w:sz w:val="28"/>
          <w:szCs w:val="36"/>
          <w:lang w:val="en-US" w:eastAsia="zh-CN" w:bidi="zh-CN"/>
        </w:rPr>
        <w:t>年1月1日以来任意三个月完税证明或缴税凭证）和社会保障资金（提供202</w:t>
      </w:r>
      <w:r>
        <w:rPr>
          <w:rFonts w:hint="eastAsia" w:cs="宋体"/>
          <w:b w:val="0"/>
          <w:bCs w:val="0"/>
          <w:color w:val="auto"/>
          <w:kern w:val="0"/>
          <w:sz w:val="28"/>
          <w:szCs w:val="36"/>
          <w:lang w:val="en-US" w:eastAsia="zh-CN" w:bidi="zh-CN"/>
        </w:rPr>
        <w:t>5</w:t>
      </w:r>
      <w:r>
        <w:rPr>
          <w:rFonts w:hint="eastAsia" w:ascii="宋体" w:hAnsi="宋体" w:eastAsia="仿宋" w:cs="宋体"/>
          <w:b w:val="0"/>
          <w:bCs w:val="0"/>
          <w:color w:val="auto"/>
          <w:kern w:val="0"/>
          <w:sz w:val="28"/>
          <w:szCs w:val="36"/>
          <w:lang w:val="en-US" w:eastAsia="zh-CN" w:bidi="zh-CN"/>
        </w:rPr>
        <w:t>年1月1日以来任意三个月的社保缴纳凭证或社保缴费记录</w:t>
      </w:r>
      <w:r>
        <w:rPr>
          <w:rFonts w:hint="eastAsia" w:cs="宋体"/>
          <w:b w:val="0"/>
          <w:bCs w:val="0"/>
          <w:color w:val="auto"/>
          <w:kern w:val="0"/>
          <w:sz w:val="28"/>
          <w:szCs w:val="36"/>
          <w:lang w:val="en-US" w:eastAsia="zh-CN" w:bidi="zh-CN"/>
        </w:rPr>
        <w:t>）</w:t>
      </w:r>
      <w:r>
        <w:rPr>
          <w:rFonts w:hint="eastAsia" w:ascii="宋体" w:hAnsi="宋体" w:eastAsia="仿宋" w:cs="宋体"/>
          <w:b w:val="0"/>
          <w:bCs w:val="0"/>
          <w:color w:val="auto"/>
          <w:kern w:val="0"/>
          <w:sz w:val="28"/>
          <w:szCs w:val="36"/>
          <w:lang w:val="en-US" w:eastAsia="zh-CN" w:bidi="zh-CN"/>
        </w:rPr>
        <w:t>。依法免税或不需要缴纳社会保障资金的供应商，应提供相应证明文件。</w:t>
      </w:r>
    </w:p>
    <w:p w14:paraId="008C1151">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1BABA10E">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3.9、本次招标不接受联合体投标，不允许分包和转包。</w:t>
      </w:r>
    </w:p>
    <w:p w14:paraId="38F7E6C0">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3.10、遵守国家有关法律、法规、规章。</w:t>
      </w:r>
    </w:p>
    <w:p w14:paraId="0917B98B">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37E78589">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注：本项目实行资格后审，审查内容以投标截止时间前上传</w:t>
      </w:r>
      <w:r>
        <w:rPr>
          <w:rFonts w:hint="eastAsia" w:cs="宋体"/>
          <w:b w:val="0"/>
          <w:bCs w:val="0"/>
          <w:color w:val="auto"/>
          <w:kern w:val="0"/>
          <w:sz w:val="28"/>
          <w:szCs w:val="36"/>
          <w:lang w:val="en-US" w:eastAsia="zh-CN" w:bidi="zh-CN"/>
        </w:rPr>
        <w:t>市场主体库</w:t>
      </w:r>
      <w:r>
        <w:rPr>
          <w:rFonts w:hint="eastAsia" w:ascii="宋体" w:hAnsi="宋体" w:eastAsia="仿宋" w:cs="宋体"/>
          <w:b w:val="0"/>
          <w:bCs w:val="0"/>
          <w:color w:val="auto"/>
          <w:kern w:val="0"/>
          <w:sz w:val="28"/>
          <w:szCs w:val="36"/>
          <w:lang w:val="en-US" w:eastAsia="zh-CN" w:bidi="zh-CN"/>
        </w:rPr>
        <w:t>信息（</w:t>
      </w:r>
      <w:r>
        <w:rPr>
          <w:rFonts w:hint="eastAsia" w:cs="宋体"/>
          <w:b w:val="0"/>
          <w:bCs w:val="0"/>
          <w:color w:val="auto"/>
          <w:kern w:val="0"/>
          <w:sz w:val="28"/>
          <w:szCs w:val="36"/>
          <w:lang w:val="en-US" w:eastAsia="zh-CN" w:bidi="zh-CN"/>
        </w:rPr>
        <w:t>https://ggzyjy.nanyang.gov.cn/subjectInfo.html）</w:t>
      </w:r>
      <w:r>
        <w:rPr>
          <w:rFonts w:hint="eastAsia" w:ascii="宋体" w:hAnsi="宋体" w:eastAsia="仿宋" w:cs="宋体"/>
          <w:b w:val="0"/>
          <w:bCs w:val="0"/>
          <w:color w:val="auto"/>
          <w:kern w:val="0"/>
          <w:sz w:val="28"/>
          <w:szCs w:val="36"/>
          <w:lang w:val="en-US" w:eastAsia="zh-CN" w:bidi="zh-CN"/>
        </w:rPr>
        <w:t>为准，过期更改的诚信库信息不</w:t>
      </w:r>
      <w:r>
        <w:rPr>
          <w:rFonts w:hint="eastAsia" w:cs="宋体"/>
          <w:b w:val="0"/>
          <w:bCs w:val="0"/>
          <w:color w:val="auto"/>
          <w:kern w:val="0"/>
          <w:sz w:val="28"/>
          <w:szCs w:val="36"/>
          <w:lang w:val="en-US" w:eastAsia="zh-CN" w:bidi="zh-CN"/>
        </w:rPr>
        <w:t>作</w:t>
      </w:r>
      <w:r>
        <w:rPr>
          <w:rFonts w:hint="eastAsia" w:ascii="宋体" w:hAnsi="宋体" w:eastAsia="仿宋" w:cs="宋体"/>
          <w:b w:val="0"/>
          <w:bCs w:val="0"/>
          <w:color w:val="auto"/>
          <w:kern w:val="0"/>
          <w:sz w:val="28"/>
          <w:szCs w:val="36"/>
          <w:lang w:val="en-US" w:eastAsia="zh-CN" w:bidi="zh-CN"/>
        </w:rPr>
        <w:t>为本项目评审依据。开标现场不接受诚信库信息原件，诚信库上传信息必须内容齐全，真实有效，原件扫描清晰可辨。否则，由此造成应得分而未得分或审查不合格情况的，由投标企业承担责任。</w:t>
      </w:r>
    </w:p>
    <w:p w14:paraId="5FFD6FFC">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三、获取采购文件 </w:t>
      </w:r>
    </w:p>
    <w:p w14:paraId="4DC0FE2A">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1.时间：202</w:t>
      </w:r>
      <w:r>
        <w:rPr>
          <w:rFonts w:hint="eastAsia" w:cs="宋体"/>
          <w:color w:val="auto"/>
          <w:kern w:val="0"/>
          <w:sz w:val="28"/>
          <w:szCs w:val="36"/>
          <w:lang w:val="en-US" w:bidi="zh-CN"/>
        </w:rPr>
        <w:t>6</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03</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11</w:t>
      </w:r>
      <w:r>
        <w:rPr>
          <w:rFonts w:hint="eastAsia" w:ascii="宋体" w:hAnsi="宋体" w:eastAsia="仿宋" w:cs="宋体"/>
          <w:color w:val="auto"/>
          <w:kern w:val="0"/>
          <w:sz w:val="28"/>
          <w:szCs w:val="36"/>
          <w:lang w:val="zh-CN" w:bidi="zh-CN"/>
        </w:rPr>
        <w:t>日至 202</w:t>
      </w:r>
      <w:r>
        <w:rPr>
          <w:rFonts w:hint="eastAsia" w:cs="宋体"/>
          <w:color w:val="auto"/>
          <w:kern w:val="0"/>
          <w:sz w:val="28"/>
          <w:szCs w:val="36"/>
          <w:lang w:val="en-US" w:bidi="zh-CN"/>
        </w:rPr>
        <w:t>6</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03</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18</w:t>
      </w:r>
      <w:r>
        <w:rPr>
          <w:rFonts w:hint="eastAsia" w:ascii="宋体" w:hAnsi="宋体" w:eastAsia="仿宋" w:cs="宋体"/>
          <w:color w:val="auto"/>
          <w:kern w:val="0"/>
          <w:sz w:val="28"/>
          <w:szCs w:val="36"/>
          <w:lang w:val="zh-CN" w:bidi="zh-CN"/>
        </w:rPr>
        <w:t>日，每天上午</w:t>
      </w:r>
      <w:r>
        <w:rPr>
          <w:rFonts w:hint="eastAsia" w:cs="宋体"/>
          <w:color w:val="auto"/>
          <w:kern w:val="0"/>
          <w:sz w:val="28"/>
          <w:szCs w:val="36"/>
          <w:lang w:val="en-US" w:bidi="zh-CN"/>
        </w:rPr>
        <w:t>10</w:t>
      </w:r>
      <w:r>
        <w:rPr>
          <w:rFonts w:hint="eastAsia" w:ascii="宋体" w:hAnsi="宋体" w:eastAsia="仿宋" w:cs="宋体"/>
          <w:color w:val="auto"/>
          <w:kern w:val="0"/>
          <w:sz w:val="28"/>
          <w:szCs w:val="36"/>
          <w:lang w:val="zh-CN" w:bidi="zh-CN"/>
        </w:rPr>
        <w:t>:00至12:00，下午12:00至</w:t>
      </w:r>
      <w:r>
        <w:rPr>
          <w:rFonts w:hint="eastAsia" w:cs="宋体"/>
          <w:color w:val="auto"/>
          <w:kern w:val="0"/>
          <w:sz w:val="28"/>
          <w:szCs w:val="36"/>
          <w:lang w:val="en-US" w:bidi="zh-CN"/>
        </w:rPr>
        <w:t>17</w:t>
      </w:r>
      <w:r>
        <w:rPr>
          <w:rFonts w:hint="eastAsia" w:ascii="宋体" w:hAnsi="宋体" w:eastAsia="仿宋" w:cs="宋体"/>
          <w:color w:val="auto"/>
          <w:kern w:val="0"/>
          <w:sz w:val="28"/>
          <w:szCs w:val="36"/>
          <w:lang w:val="zh-CN" w:bidi="zh-CN"/>
        </w:rPr>
        <w:t>:</w:t>
      </w:r>
      <w:r>
        <w:rPr>
          <w:rFonts w:hint="eastAsia" w:cs="宋体"/>
          <w:color w:val="auto"/>
          <w:kern w:val="0"/>
          <w:sz w:val="28"/>
          <w:szCs w:val="36"/>
          <w:lang w:val="en-US" w:bidi="zh-CN"/>
        </w:rPr>
        <w:t>30</w:t>
      </w:r>
      <w:r>
        <w:rPr>
          <w:rFonts w:hint="eastAsia" w:ascii="宋体" w:hAnsi="宋体" w:eastAsia="仿宋" w:cs="宋体"/>
          <w:color w:val="auto"/>
          <w:kern w:val="0"/>
          <w:sz w:val="28"/>
          <w:szCs w:val="36"/>
          <w:lang w:val="zh-CN" w:bidi="zh-CN"/>
        </w:rPr>
        <w:t xml:space="preserve">（北京时间，法定节假日除外。） </w:t>
      </w:r>
    </w:p>
    <w:p w14:paraId="69D95924">
      <w:pPr>
        <w:autoSpaceDE/>
        <w:autoSpaceDN/>
        <w:spacing w:line="360" w:lineRule="auto"/>
        <w:jc w:val="both"/>
        <w:rPr>
          <w:rFonts w:hint="eastAsia" w:cs="宋体"/>
          <w:color w:val="auto"/>
          <w:kern w:val="0"/>
          <w:sz w:val="28"/>
          <w:szCs w:val="36"/>
          <w:lang w:val="zh-CN" w:bidi="zh-CN"/>
        </w:rPr>
      </w:pPr>
      <w:r>
        <w:rPr>
          <w:rFonts w:hint="eastAsia" w:ascii="宋体" w:hAnsi="宋体" w:eastAsia="仿宋" w:cs="宋体"/>
          <w:color w:val="auto"/>
          <w:kern w:val="0"/>
          <w:sz w:val="28"/>
          <w:szCs w:val="36"/>
          <w:lang w:val="zh-CN" w:bidi="zh-CN"/>
        </w:rPr>
        <w:t>2.地点：</w:t>
      </w:r>
      <w:r>
        <w:rPr>
          <w:rFonts w:hint="eastAsia" w:cs="宋体"/>
          <w:color w:val="auto"/>
          <w:kern w:val="0"/>
          <w:sz w:val="28"/>
          <w:szCs w:val="36"/>
          <w:lang w:val="zh-CN" w:bidi="zh-CN"/>
        </w:rPr>
        <w:t>唐河县公共资源交易中心网站（http://ggzyjy.tanghe.gov.cn）</w:t>
      </w:r>
    </w:p>
    <w:p w14:paraId="1A764C31">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3.方式：网上下载。 </w:t>
      </w:r>
    </w:p>
    <w:p w14:paraId="7E45B6DF">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4.售价：0元 </w:t>
      </w:r>
    </w:p>
    <w:p w14:paraId="09E48116">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四、响应文件提交 </w:t>
      </w:r>
    </w:p>
    <w:p w14:paraId="48180BB7">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1.时间：202</w:t>
      </w:r>
      <w:r>
        <w:rPr>
          <w:rFonts w:hint="eastAsia" w:cs="宋体"/>
          <w:color w:val="auto"/>
          <w:kern w:val="0"/>
          <w:sz w:val="28"/>
          <w:szCs w:val="36"/>
          <w:lang w:val="en-US" w:bidi="zh-CN"/>
        </w:rPr>
        <w:t>6</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03</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27</w:t>
      </w:r>
      <w:r>
        <w:rPr>
          <w:rFonts w:hint="eastAsia" w:ascii="宋体" w:hAnsi="宋体" w:eastAsia="仿宋" w:cs="宋体"/>
          <w:color w:val="auto"/>
          <w:kern w:val="0"/>
          <w:sz w:val="28"/>
          <w:szCs w:val="36"/>
          <w:lang w:val="zh-CN" w:bidi="zh-CN"/>
        </w:rPr>
        <w:t>日</w:t>
      </w:r>
      <w:r>
        <w:rPr>
          <w:rFonts w:hint="eastAsia" w:ascii="宋体" w:hAnsi="宋体" w:eastAsia="仿宋" w:cs="宋体"/>
          <w:color w:val="auto"/>
          <w:kern w:val="0"/>
          <w:sz w:val="28"/>
          <w:szCs w:val="36"/>
          <w:lang w:val="zh-CN" w:eastAsia="zh-CN" w:bidi="zh-CN"/>
        </w:rPr>
        <w:t>09时</w:t>
      </w:r>
      <w:r>
        <w:rPr>
          <w:rFonts w:hint="eastAsia" w:cs="宋体"/>
          <w:color w:val="auto"/>
          <w:kern w:val="0"/>
          <w:sz w:val="28"/>
          <w:szCs w:val="36"/>
          <w:lang w:val="en-US" w:eastAsia="zh-CN" w:bidi="zh-CN"/>
        </w:rPr>
        <w:t>30</w:t>
      </w:r>
      <w:r>
        <w:rPr>
          <w:rFonts w:hint="eastAsia" w:ascii="宋体" w:hAnsi="宋体" w:eastAsia="仿宋" w:cs="宋体"/>
          <w:color w:val="auto"/>
          <w:kern w:val="0"/>
          <w:sz w:val="28"/>
          <w:szCs w:val="36"/>
          <w:lang w:val="zh-CN" w:eastAsia="zh-CN" w:bidi="zh-CN"/>
        </w:rPr>
        <w:t>分</w:t>
      </w:r>
      <w:r>
        <w:rPr>
          <w:rFonts w:hint="eastAsia" w:ascii="宋体" w:hAnsi="宋体" w:eastAsia="仿宋" w:cs="宋体"/>
          <w:color w:val="auto"/>
          <w:kern w:val="0"/>
          <w:sz w:val="28"/>
          <w:szCs w:val="36"/>
          <w:lang w:val="zh-CN" w:bidi="zh-CN"/>
        </w:rPr>
        <w:t xml:space="preserve">（北京时间） </w:t>
      </w:r>
    </w:p>
    <w:p w14:paraId="788FB898">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2.地点：</w:t>
      </w:r>
      <w:r>
        <w:rPr>
          <w:rFonts w:hint="eastAsia" w:cs="宋体"/>
          <w:color w:val="auto"/>
          <w:kern w:val="0"/>
          <w:sz w:val="28"/>
          <w:szCs w:val="36"/>
          <w:lang w:val="zh-CN" w:bidi="zh-CN"/>
        </w:rPr>
        <w:t>唐河县公共资源交易中心网站，加密版响应文件应在磋商文件规定的开标截止时间前上传至交易系统，逾期上传交易系统或未上传成功的电子投标文件视为放弃本次投标。</w:t>
      </w:r>
      <w:r>
        <w:rPr>
          <w:rFonts w:hint="eastAsia" w:ascii="宋体" w:hAnsi="宋体" w:eastAsia="仿宋" w:cs="宋体"/>
          <w:color w:val="auto"/>
          <w:kern w:val="0"/>
          <w:sz w:val="28"/>
          <w:szCs w:val="36"/>
          <w:lang w:val="zh-CN" w:bidi="zh-CN"/>
        </w:rPr>
        <w:t xml:space="preserve"> </w:t>
      </w:r>
    </w:p>
    <w:p w14:paraId="4C8B41DA">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五、响应文件开启 </w:t>
      </w:r>
    </w:p>
    <w:p w14:paraId="37A1F241">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1.时间：202</w:t>
      </w:r>
      <w:r>
        <w:rPr>
          <w:rFonts w:hint="eastAsia" w:cs="宋体"/>
          <w:color w:val="auto"/>
          <w:kern w:val="0"/>
          <w:sz w:val="28"/>
          <w:szCs w:val="36"/>
          <w:lang w:val="en-US" w:bidi="zh-CN"/>
        </w:rPr>
        <w:t>6</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03</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27</w:t>
      </w:r>
      <w:r>
        <w:rPr>
          <w:rFonts w:hint="eastAsia" w:ascii="宋体" w:hAnsi="宋体" w:eastAsia="仿宋" w:cs="宋体"/>
          <w:color w:val="auto"/>
          <w:kern w:val="0"/>
          <w:sz w:val="28"/>
          <w:szCs w:val="36"/>
          <w:lang w:val="zh-CN" w:bidi="zh-CN"/>
        </w:rPr>
        <w:t>日</w:t>
      </w:r>
      <w:r>
        <w:rPr>
          <w:rFonts w:hint="eastAsia" w:ascii="宋体" w:hAnsi="宋体" w:eastAsia="仿宋" w:cs="宋体"/>
          <w:color w:val="auto"/>
          <w:kern w:val="0"/>
          <w:sz w:val="28"/>
          <w:szCs w:val="36"/>
          <w:lang w:val="zh-CN" w:eastAsia="zh-CN" w:bidi="zh-CN"/>
        </w:rPr>
        <w:t>09时</w:t>
      </w:r>
      <w:r>
        <w:rPr>
          <w:rFonts w:hint="eastAsia" w:cs="宋体"/>
          <w:color w:val="auto"/>
          <w:kern w:val="0"/>
          <w:sz w:val="28"/>
          <w:szCs w:val="36"/>
          <w:lang w:val="en-US" w:eastAsia="zh-CN" w:bidi="zh-CN"/>
        </w:rPr>
        <w:t>3</w:t>
      </w:r>
      <w:r>
        <w:rPr>
          <w:rFonts w:hint="eastAsia" w:ascii="宋体" w:hAnsi="宋体" w:eastAsia="仿宋" w:cs="宋体"/>
          <w:color w:val="auto"/>
          <w:kern w:val="0"/>
          <w:sz w:val="28"/>
          <w:szCs w:val="36"/>
          <w:lang w:val="zh-CN" w:eastAsia="zh-CN" w:bidi="zh-CN"/>
        </w:rPr>
        <w:t>0分</w:t>
      </w:r>
      <w:r>
        <w:rPr>
          <w:rFonts w:hint="eastAsia" w:ascii="宋体" w:hAnsi="宋体" w:eastAsia="仿宋" w:cs="宋体"/>
          <w:color w:val="auto"/>
          <w:kern w:val="0"/>
          <w:sz w:val="28"/>
          <w:szCs w:val="36"/>
          <w:lang w:val="zh-CN" w:bidi="zh-CN"/>
        </w:rPr>
        <w:t xml:space="preserve">（北京时间） </w:t>
      </w:r>
    </w:p>
    <w:p w14:paraId="01BF929B">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2.地点：</w:t>
      </w:r>
      <w:r>
        <w:rPr>
          <w:rFonts w:hint="eastAsia" w:cs="宋体"/>
          <w:color w:val="auto"/>
          <w:kern w:val="0"/>
          <w:sz w:val="28"/>
          <w:szCs w:val="36"/>
          <w:lang w:val="zh-CN" w:bidi="zh-CN"/>
        </w:rPr>
        <w:t>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w:t>
      </w:r>
    </w:p>
    <w:p w14:paraId="18E3BE73">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六、发布公告的媒介及招标公告期限 </w:t>
      </w:r>
    </w:p>
    <w:p w14:paraId="6D5E1BAD">
      <w:pPr>
        <w:tabs>
          <w:tab w:val="left" w:pos="8140"/>
        </w:tabs>
        <w:autoSpaceDE w:val="0"/>
        <w:autoSpaceDN w:val="0"/>
        <w:spacing w:before="0" w:after="0" w:line="360" w:lineRule="auto"/>
        <w:ind w:left="0" w:right="0" w:firstLine="560" w:firstLineChars="20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本次招标公告在《河南省政府采购网》、《南阳市政府采购网》、《唐河县公共资源交易中心》上发布， 招标公告期限为三个工作日 。</w:t>
      </w:r>
    </w:p>
    <w:p w14:paraId="01385FB3">
      <w:pPr>
        <w:numPr>
          <w:ilvl w:val="0"/>
          <w:numId w:val="1"/>
        </w:numPr>
        <w:tabs>
          <w:tab w:val="left" w:pos="8140"/>
        </w:tabs>
        <w:autoSpaceDE w:val="0"/>
        <w:autoSpaceDN w:val="0"/>
        <w:spacing w:before="0" w:after="0" w:line="360" w:lineRule="auto"/>
        <w:ind w:left="0" w:right="0"/>
        <w:rPr>
          <w:rFonts w:hint="default" w:ascii="宋体" w:hAnsi="宋体" w:eastAsia="仿宋" w:cs="宋体"/>
          <w:color w:val="auto"/>
          <w:kern w:val="0"/>
          <w:sz w:val="28"/>
          <w:szCs w:val="36"/>
          <w:lang w:val="en-US" w:bidi="zh-CN"/>
        </w:rPr>
      </w:pPr>
      <w:r>
        <w:rPr>
          <w:rFonts w:hint="eastAsia" w:ascii="宋体" w:hAnsi="宋体" w:eastAsia="仿宋" w:cs="宋体"/>
          <w:color w:val="auto"/>
          <w:kern w:val="0"/>
          <w:sz w:val="28"/>
          <w:szCs w:val="36"/>
          <w:lang w:val="zh-CN" w:bidi="zh-CN"/>
        </w:rPr>
        <w:t>其他补充事宜</w:t>
      </w:r>
      <w:r>
        <w:rPr>
          <w:rFonts w:hint="eastAsia" w:cs="宋体"/>
          <w:color w:val="auto"/>
          <w:kern w:val="0"/>
          <w:sz w:val="28"/>
          <w:szCs w:val="36"/>
          <w:lang w:val="zh-CN" w:bidi="zh-CN"/>
        </w:rPr>
        <w:t>：</w:t>
      </w:r>
      <w:r>
        <w:rPr>
          <w:rFonts w:hint="eastAsia" w:cs="宋体"/>
          <w:color w:val="auto"/>
          <w:kern w:val="0"/>
          <w:sz w:val="28"/>
          <w:szCs w:val="36"/>
          <w:lang w:val="en-US" w:bidi="zh-CN"/>
        </w:rPr>
        <w:t>无</w:t>
      </w:r>
    </w:p>
    <w:p w14:paraId="6A249004">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八、凡对本次招标提出询问，请按照以下方式联系 </w:t>
      </w:r>
    </w:p>
    <w:p w14:paraId="54656E48">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1. 采购人信息 </w:t>
      </w:r>
    </w:p>
    <w:p w14:paraId="188D0363">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名称：</w:t>
      </w:r>
      <w:r>
        <w:rPr>
          <w:rFonts w:hint="eastAsia" w:cs="宋体"/>
          <w:color w:val="auto"/>
          <w:kern w:val="0"/>
          <w:sz w:val="28"/>
          <w:szCs w:val="36"/>
          <w:lang w:val="zh-CN" w:eastAsia="zh-CN" w:bidi="zh-CN"/>
        </w:rPr>
        <w:t>唐河县水利局</w:t>
      </w:r>
      <w:r>
        <w:rPr>
          <w:rFonts w:hint="eastAsia" w:ascii="宋体" w:hAnsi="宋体" w:eastAsia="仿宋" w:cs="宋体"/>
          <w:color w:val="auto"/>
          <w:kern w:val="0"/>
          <w:sz w:val="28"/>
          <w:szCs w:val="36"/>
          <w:lang w:val="zh-CN" w:bidi="zh-CN"/>
        </w:rPr>
        <w:t xml:space="preserve"> </w:t>
      </w:r>
    </w:p>
    <w:p w14:paraId="53123DED">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地址：唐河县滨河街道凤山路中段</w:t>
      </w:r>
    </w:p>
    <w:p w14:paraId="23C48E51">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highlight w:val="none"/>
          <w:lang w:val="en-US" w:eastAsia="zh-CN" w:bidi="zh-CN"/>
        </w:rPr>
      </w:pPr>
      <w:r>
        <w:rPr>
          <w:rFonts w:hint="eastAsia" w:ascii="宋体" w:hAnsi="宋体" w:eastAsia="仿宋" w:cs="宋体"/>
          <w:color w:val="auto"/>
          <w:kern w:val="0"/>
          <w:sz w:val="28"/>
          <w:szCs w:val="36"/>
          <w:highlight w:val="none"/>
          <w:lang w:val="zh-CN" w:bidi="zh-CN"/>
        </w:rPr>
        <w:t>联系人：</w:t>
      </w:r>
      <w:r>
        <w:rPr>
          <w:rFonts w:hint="eastAsia" w:cs="宋体"/>
          <w:color w:val="auto"/>
          <w:kern w:val="0"/>
          <w:sz w:val="28"/>
          <w:szCs w:val="36"/>
          <w:highlight w:val="none"/>
          <w:lang w:val="en-US" w:eastAsia="zh-CN" w:bidi="zh-CN"/>
        </w:rPr>
        <w:t>王先生</w:t>
      </w:r>
    </w:p>
    <w:p w14:paraId="58228EF9">
      <w:pPr>
        <w:tabs>
          <w:tab w:val="left" w:pos="8140"/>
        </w:tabs>
        <w:autoSpaceDE w:val="0"/>
        <w:autoSpaceDN w:val="0"/>
        <w:spacing w:before="0" w:after="0" w:line="360" w:lineRule="auto"/>
        <w:ind w:left="0" w:leftChars="0" w:right="0" w:firstLine="0" w:firstLineChars="0"/>
        <w:rPr>
          <w:rFonts w:hint="default" w:ascii="宋体" w:hAnsi="宋体" w:eastAsia="仿宋" w:cs="宋体"/>
          <w:color w:val="auto"/>
          <w:kern w:val="0"/>
          <w:sz w:val="28"/>
          <w:szCs w:val="36"/>
          <w:highlight w:val="none"/>
          <w:lang w:val="en-US" w:bidi="zh-CN"/>
        </w:rPr>
      </w:pPr>
      <w:r>
        <w:rPr>
          <w:rFonts w:hint="eastAsia" w:ascii="宋体" w:hAnsi="宋体" w:eastAsia="仿宋" w:cs="宋体"/>
          <w:color w:val="auto"/>
          <w:kern w:val="0"/>
          <w:sz w:val="28"/>
          <w:szCs w:val="36"/>
          <w:highlight w:val="none"/>
          <w:lang w:val="zh-CN" w:bidi="zh-CN"/>
        </w:rPr>
        <w:t>联系方式：</w:t>
      </w:r>
      <w:r>
        <w:rPr>
          <w:rFonts w:hint="eastAsia" w:cs="宋体"/>
          <w:color w:val="auto"/>
          <w:kern w:val="0"/>
          <w:sz w:val="28"/>
          <w:szCs w:val="36"/>
          <w:highlight w:val="none"/>
          <w:lang w:val="en-US" w:eastAsia="zh-CN" w:bidi="zh-CN"/>
        </w:rPr>
        <w:t>0377-68922316</w:t>
      </w:r>
    </w:p>
    <w:p w14:paraId="4E1142CD">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2.采购代理机构信息（如有） </w:t>
      </w:r>
    </w:p>
    <w:p w14:paraId="619FA4D1">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名称：</w:t>
      </w:r>
      <w:r>
        <w:rPr>
          <w:rFonts w:hint="eastAsia" w:cs="宋体"/>
          <w:color w:val="auto"/>
          <w:kern w:val="0"/>
          <w:sz w:val="28"/>
          <w:szCs w:val="36"/>
          <w:lang w:val="zh-CN" w:bidi="zh-CN"/>
        </w:rPr>
        <w:t>唐河县龙建工程管理有限公司</w:t>
      </w:r>
      <w:r>
        <w:rPr>
          <w:rFonts w:hint="eastAsia" w:ascii="宋体" w:hAnsi="宋体" w:eastAsia="仿宋" w:cs="宋体"/>
          <w:color w:val="auto"/>
          <w:kern w:val="0"/>
          <w:sz w:val="28"/>
          <w:szCs w:val="36"/>
          <w:lang w:val="zh-CN" w:bidi="zh-CN"/>
        </w:rPr>
        <w:t xml:space="preserve"> </w:t>
      </w:r>
    </w:p>
    <w:p w14:paraId="6354F3E0">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地址：</w:t>
      </w:r>
      <w:r>
        <w:rPr>
          <w:rFonts w:hint="eastAsia" w:cs="宋体"/>
          <w:color w:val="auto"/>
          <w:kern w:val="0"/>
          <w:sz w:val="28"/>
          <w:szCs w:val="36"/>
          <w:lang w:val="zh-CN" w:bidi="zh-CN"/>
        </w:rPr>
        <w:t>唐河县文峰街道飞凤路飞凤游园管理楼二楼</w:t>
      </w:r>
      <w:r>
        <w:rPr>
          <w:rFonts w:hint="eastAsia" w:ascii="宋体" w:hAnsi="宋体" w:eastAsia="仿宋" w:cs="宋体"/>
          <w:color w:val="auto"/>
          <w:kern w:val="0"/>
          <w:sz w:val="28"/>
          <w:szCs w:val="36"/>
          <w:lang w:val="zh-CN" w:bidi="zh-CN"/>
        </w:rPr>
        <w:t xml:space="preserve"> </w:t>
      </w:r>
    </w:p>
    <w:p w14:paraId="02191E22">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联系人：</w:t>
      </w:r>
      <w:r>
        <w:rPr>
          <w:rFonts w:hint="eastAsia" w:cs="宋体"/>
          <w:color w:val="auto"/>
          <w:kern w:val="0"/>
          <w:sz w:val="28"/>
          <w:szCs w:val="36"/>
          <w:lang w:val="en-US" w:eastAsia="zh-CN" w:bidi="zh-CN"/>
        </w:rPr>
        <w:t>常女士</w:t>
      </w:r>
    </w:p>
    <w:p w14:paraId="17FFD709">
      <w:pPr>
        <w:autoSpaceDE/>
        <w:autoSpaceDN/>
        <w:spacing w:before="0" w:after="0" w:line="360" w:lineRule="auto"/>
        <w:ind w:left="0" w:right="0"/>
        <w:rPr>
          <w:rFonts w:hint="default" w:ascii="宋体" w:hAnsi="宋体" w:eastAsia="仿宋" w:cs="宋体"/>
          <w:color w:val="auto"/>
          <w:kern w:val="0"/>
          <w:sz w:val="28"/>
          <w:szCs w:val="36"/>
          <w:lang w:val="en-US" w:bidi="zh-CN"/>
        </w:rPr>
      </w:pPr>
      <w:r>
        <w:rPr>
          <w:rFonts w:hint="eastAsia" w:ascii="宋体" w:hAnsi="宋体" w:eastAsia="仿宋" w:cs="宋体"/>
          <w:color w:val="auto"/>
          <w:kern w:val="0"/>
          <w:sz w:val="28"/>
          <w:szCs w:val="36"/>
          <w:lang w:val="zh-CN" w:bidi="zh-CN"/>
        </w:rPr>
        <w:t>联系方式：</w:t>
      </w:r>
      <w:r>
        <w:rPr>
          <w:rFonts w:hint="eastAsia" w:cs="宋体"/>
          <w:color w:val="auto"/>
          <w:kern w:val="0"/>
          <w:sz w:val="28"/>
          <w:szCs w:val="36"/>
          <w:lang w:val="en-US" w:eastAsia="zh-CN" w:bidi="zh-CN"/>
        </w:rPr>
        <w:t>0377—60888961</w:t>
      </w:r>
    </w:p>
    <w:p w14:paraId="10DCDA89">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3.项目联系方式 </w:t>
      </w:r>
    </w:p>
    <w:p w14:paraId="337DF8E4">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项目联系人：</w:t>
      </w:r>
      <w:r>
        <w:rPr>
          <w:rFonts w:hint="eastAsia" w:cs="宋体"/>
          <w:color w:val="auto"/>
          <w:kern w:val="0"/>
          <w:sz w:val="28"/>
          <w:szCs w:val="36"/>
          <w:lang w:val="zh-CN" w:eastAsia="zh-CN" w:bidi="zh-CN"/>
        </w:rPr>
        <w:t>常女士</w:t>
      </w:r>
    </w:p>
    <w:p w14:paraId="2F7E300B">
      <w:pPr>
        <w:autoSpaceDE/>
        <w:autoSpaceDN/>
        <w:spacing w:before="0" w:after="0" w:line="360" w:lineRule="auto"/>
        <w:ind w:left="0" w:right="0"/>
        <w:rPr>
          <w:rFonts w:ascii="宋体" w:hAnsi="宋体" w:eastAsia="宋体" w:cs="宋体"/>
          <w:color w:val="auto"/>
          <w:kern w:val="2"/>
          <w:sz w:val="24"/>
          <w:szCs w:val="24"/>
          <w:lang w:val="en-US" w:bidi="ar-SA"/>
        </w:rPr>
      </w:pPr>
      <w:r>
        <w:rPr>
          <w:rFonts w:hint="eastAsia" w:ascii="宋体" w:hAnsi="宋体" w:eastAsia="仿宋" w:cs="宋体"/>
          <w:color w:val="auto"/>
          <w:kern w:val="0"/>
          <w:sz w:val="28"/>
          <w:szCs w:val="36"/>
          <w:lang w:val="zh-CN" w:bidi="zh-CN"/>
        </w:rPr>
        <w:t>联系方式：0377—60888961</w:t>
      </w:r>
    </w:p>
    <w:p w14:paraId="0488252B">
      <w:pPr>
        <w:rPr>
          <w:rFonts w:hint="default"/>
          <w:color w:val="auto"/>
          <w:lang w:val="en-US"/>
        </w:rPr>
      </w:pPr>
    </w:p>
    <w:p w14:paraId="15069D95">
      <w:pPr>
        <w:rPr>
          <w:rFonts w:hint="eastAsia"/>
          <w:color w:val="auto"/>
        </w:rPr>
      </w:pPr>
      <w:bookmarkStart w:id="3" w:name="_Toc32681"/>
      <w:bookmarkStart w:id="4" w:name="_Toc23066"/>
      <w:r>
        <w:rPr>
          <w:rFonts w:hint="eastAsia"/>
          <w:color w:val="auto"/>
        </w:rPr>
        <w:br w:type="page"/>
      </w:r>
    </w:p>
    <w:p w14:paraId="63B727AD">
      <w:pPr>
        <w:widowControl w:val="0"/>
        <w:autoSpaceDE w:val="0"/>
        <w:autoSpaceDN w:val="0"/>
        <w:spacing w:before="17" w:after="0" w:line="240" w:lineRule="auto"/>
        <w:ind w:left="0" w:right="854"/>
        <w:jc w:val="center"/>
        <w:outlineLvl w:val="0"/>
        <w:rPr>
          <w:rFonts w:hint="eastAsia" w:ascii="宋体" w:hAnsi="宋体" w:eastAsia="仿宋" w:cs="宋体"/>
          <w:color w:val="auto"/>
          <w:kern w:val="44"/>
          <w:sz w:val="28"/>
          <w:szCs w:val="22"/>
          <w:lang w:val="zh-CN" w:eastAsia="zh-CN" w:bidi="zh-CN"/>
        </w:rPr>
      </w:pPr>
      <w:bookmarkStart w:id="5" w:name="_Toc1189"/>
      <w:r>
        <w:rPr>
          <w:rFonts w:hint="eastAsia" w:ascii="宋体" w:hAnsi="宋体" w:eastAsia="仿宋" w:cs="宋体"/>
          <w:color w:val="auto"/>
          <w:kern w:val="44"/>
          <w:sz w:val="28"/>
          <w:szCs w:val="22"/>
          <w:lang w:val="zh-CN" w:eastAsia="zh-CN" w:bidi="zh-CN"/>
        </w:rPr>
        <w:t>第二部分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zh-CN" w:eastAsia="zh-CN" w:bidi="zh-CN"/>
        </w:rPr>
        <w:t>供应商须知</w:t>
      </w:r>
      <w:bookmarkEnd w:id="3"/>
      <w:bookmarkEnd w:id="4"/>
      <w:bookmarkEnd w:id="5"/>
    </w:p>
    <w:p w14:paraId="5E6D7571">
      <w:pPr>
        <w:spacing w:line="360" w:lineRule="auto"/>
        <w:jc w:val="center"/>
        <w:rPr>
          <w:rFonts w:hint="eastAsia" w:ascii="仿宋" w:hAnsi="仿宋" w:eastAsia="仿宋" w:cs="仿宋"/>
          <w:b/>
          <w:bCs/>
          <w:color w:val="auto"/>
          <w:sz w:val="28"/>
          <w:szCs w:val="28"/>
        </w:rPr>
      </w:pPr>
      <w:bookmarkStart w:id="6" w:name="供应商须知前附表"/>
      <w:bookmarkEnd w:id="6"/>
      <w:r>
        <w:rPr>
          <w:rFonts w:hint="eastAsia" w:ascii="仿宋" w:hAnsi="仿宋" w:eastAsia="仿宋" w:cs="仿宋"/>
          <w:b/>
          <w:bCs/>
          <w:color w:val="auto"/>
          <w:sz w:val="28"/>
          <w:szCs w:val="28"/>
        </w:rPr>
        <w:t>供应商须知前附表</w:t>
      </w:r>
    </w:p>
    <w:tbl>
      <w:tblPr>
        <w:tblStyle w:val="17"/>
        <w:tblW w:w="97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337"/>
        <w:gridCol w:w="6599"/>
      </w:tblGrid>
      <w:tr w14:paraId="232F1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22" w:type="dxa"/>
            <w:noWrap w:val="0"/>
            <w:vAlign w:val="center"/>
          </w:tcPr>
          <w:p w14:paraId="6973E84C">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2337" w:type="dxa"/>
            <w:noWrap w:val="0"/>
            <w:vAlign w:val="center"/>
          </w:tcPr>
          <w:p w14:paraId="471A610A">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条款名称</w:t>
            </w:r>
          </w:p>
        </w:tc>
        <w:tc>
          <w:tcPr>
            <w:tcW w:w="6599" w:type="dxa"/>
            <w:noWrap w:val="0"/>
            <w:vAlign w:val="center"/>
          </w:tcPr>
          <w:p w14:paraId="0462D763">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编列内容</w:t>
            </w:r>
          </w:p>
        </w:tc>
      </w:tr>
      <w:tr w14:paraId="78DF3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22" w:type="dxa"/>
            <w:noWrap w:val="0"/>
            <w:vAlign w:val="center"/>
          </w:tcPr>
          <w:p w14:paraId="4AF60BD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337" w:type="dxa"/>
            <w:noWrap w:val="0"/>
            <w:vAlign w:val="center"/>
          </w:tcPr>
          <w:p w14:paraId="371F5EB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项目名称 </w:t>
            </w:r>
          </w:p>
        </w:tc>
        <w:tc>
          <w:tcPr>
            <w:tcW w:w="6599" w:type="dxa"/>
            <w:noWrap w:val="0"/>
            <w:vAlign w:val="center"/>
          </w:tcPr>
          <w:p w14:paraId="37952335">
            <w:p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唐河县2025年中央及省级水利救灾（抗旱）资金项目</w:t>
            </w:r>
            <w:r>
              <w:rPr>
                <w:rFonts w:hint="eastAsia" w:ascii="仿宋" w:hAnsi="仿宋" w:eastAsia="仿宋" w:cs="仿宋"/>
                <w:color w:val="auto"/>
                <w:sz w:val="28"/>
                <w:szCs w:val="28"/>
                <w:lang w:eastAsia="zh-CN"/>
              </w:rPr>
              <w:t xml:space="preserve"> </w:t>
            </w:r>
          </w:p>
        </w:tc>
      </w:tr>
      <w:tr w14:paraId="4BC2C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822" w:type="dxa"/>
            <w:noWrap w:val="0"/>
            <w:vAlign w:val="center"/>
          </w:tcPr>
          <w:p w14:paraId="1253A4C3">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337" w:type="dxa"/>
            <w:noWrap w:val="0"/>
            <w:vAlign w:val="center"/>
          </w:tcPr>
          <w:p w14:paraId="5FA3C60E">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采购人</w:t>
            </w:r>
          </w:p>
        </w:tc>
        <w:tc>
          <w:tcPr>
            <w:tcW w:w="6599" w:type="dxa"/>
            <w:noWrap w:val="0"/>
            <w:vAlign w:val="center"/>
          </w:tcPr>
          <w:p w14:paraId="70F5EAC9">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名称：</w:t>
            </w:r>
            <w:r>
              <w:rPr>
                <w:rFonts w:hint="eastAsia" w:ascii="仿宋" w:hAnsi="仿宋" w:cs="仿宋"/>
                <w:color w:val="auto"/>
                <w:sz w:val="28"/>
                <w:szCs w:val="28"/>
                <w:lang w:eastAsia="zh-CN"/>
              </w:rPr>
              <w:t>唐河县水利局</w:t>
            </w:r>
          </w:p>
          <w:p w14:paraId="3B5EBA3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地址：唐河县滨河街道凤山路中段</w:t>
            </w:r>
          </w:p>
          <w:p w14:paraId="68A273BC">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联系人：</w:t>
            </w:r>
            <w:r>
              <w:rPr>
                <w:rFonts w:hint="eastAsia" w:ascii="仿宋" w:hAnsi="仿宋" w:cs="仿宋"/>
                <w:color w:val="auto"/>
                <w:sz w:val="28"/>
                <w:szCs w:val="28"/>
                <w:lang w:val="en-US" w:eastAsia="zh-CN"/>
              </w:rPr>
              <w:t>王先生</w:t>
            </w:r>
          </w:p>
          <w:p w14:paraId="55C6331A">
            <w:pPr>
              <w:spacing w:line="360" w:lineRule="auto"/>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联系电话：0377-</w:t>
            </w:r>
            <w:r>
              <w:rPr>
                <w:rFonts w:hint="eastAsia" w:ascii="仿宋" w:hAnsi="仿宋" w:cs="仿宋"/>
                <w:color w:val="auto"/>
                <w:sz w:val="28"/>
                <w:szCs w:val="28"/>
                <w:lang w:val="en-US" w:eastAsia="zh-CN"/>
              </w:rPr>
              <w:t>68922316</w:t>
            </w:r>
          </w:p>
        </w:tc>
      </w:tr>
      <w:tr w14:paraId="7B9C9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822" w:type="dxa"/>
            <w:noWrap w:val="0"/>
            <w:vAlign w:val="center"/>
          </w:tcPr>
          <w:p w14:paraId="6B01370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337" w:type="dxa"/>
            <w:noWrap w:val="0"/>
            <w:vAlign w:val="center"/>
          </w:tcPr>
          <w:p w14:paraId="20C5839F">
            <w:pPr>
              <w:spacing w:line="360" w:lineRule="auto"/>
              <w:ind w:left="0" w:leftChars="0"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招标代理机构 </w:t>
            </w:r>
          </w:p>
        </w:tc>
        <w:tc>
          <w:tcPr>
            <w:tcW w:w="6599" w:type="dxa"/>
            <w:noWrap w:val="0"/>
            <w:vAlign w:val="center"/>
          </w:tcPr>
          <w:p w14:paraId="39BA908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名称：</w:t>
            </w:r>
            <w:r>
              <w:rPr>
                <w:rFonts w:hint="eastAsia" w:ascii="仿宋" w:hAnsi="仿宋" w:cs="仿宋"/>
                <w:color w:val="auto"/>
                <w:sz w:val="28"/>
                <w:szCs w:val="28"/>
                <w:lang w:eastAsia="zh-CN"/>
              </w:rPr>
              <w:t>唐河县龙建工程管理有限公司</w:t>
            </w:r>
            <w:r>
              <w:rPr>
                <w:rFonts w:hint="eastAsia" w:ascii="仿宋" w:hAnsi="仿宋" w:eastAsia="仿宋" w:cs="仿宋"/>
                <w:color w:val="auto"/>
                <w:sz w:val="28"/>
                <w:szCs w:val="28"/>
              </w:rPr>
              <w:t xml:space="preserve"> </w:t>
            </w:r>
          </w:p>
          <w:p w14:paraId="4F3FB0E2">
            <w:pPr>
              <w:spacing w:line="360" w:lineRule="auto"/>
              <w:jc w:val="both"/>
              <w:rPr>
                <w:rFonts w:hint="eastAsia" w:ascii="仿宋" w:hAnsi="仿宋" w:cs="仿宋"/>
                <w:color w:val="auto"/>
                <w:sz w:val="28"/>
                <w:szCs w:val="28"/>
                <w:lang w:eastAsia="zh-CN"/>
              </w:rPr>
            </w:pPr>
            <w:r>
              <w:rPr>
                <w:rFonts w:hint="eastAsia" w:ascii="仿宋" w:hAnsi="仿宋" w:eastAsia="仿宋" w:cs="仿宋"/>
                <w:color w:val="auto"/>
                <w:sz w:val="28"/>
                <w:szCs w:val="28"/>
              </w:rPr>
              <w:t>地址：</w:t>
            </w:r>
            <w:r>
              <w:rPr>
                <w:rFonts w:hint="eastAsia" w:ascii="仿宋" w:hAnsi="仿宋" w:cs="仿宋"/>
                <w:color w:val="auto"/>
                <w:sz w:val="28"/>
                <w:szCs w:val="28"/>
                <w:lang w:eastAsia="zh-CN"/>
              </w:rPr>
              <w:t>唐河县文峰街道飞凤路飞凤游园管理楼二楼</w:t>
            </w:r>
          </w:p>
          <w:p w14:paraId="71CC1237">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联系方式：</w:t>
            </w:r>
            <w:r>
              <w:rPr>
                <w:rFonts w:hint="eastAsia" w:ascii="仿宋" w:hAnsi="仿宋" w:cs="仿宋"/>
                <w:color w:val="auto"/>
                <w:sz w:val="28"/>
                <w:szCs w:val="28"/>
                <w:lang w:eastAsia="zh-CN"/>
              </w:rPr>
              <w:t>0377—60888961</w:t>
            </w:r>
          </w:p>
          <w:p w14:paraId="589EBBF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项目联系方式  </w:t>
            </w:r>
          </w:p>
          <w:p w14:paraId="0C470418">
            <w:pPr>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项目联系人：</w:t>
            </w:r>
            <w:r>
              <w:rPr>
                <w:rFonts w:hint="eastAsia" w:ascii="仿宋" w:hAnsi="仿宋" w:cs="仿宋"/>
                <w:color w:val="auto"/>
                <w:sz w:val="28"/>
                <w:szCs w:val="28"/>
                <w:lang w:val="en-US" w:eastAsia="zh-CN"/>
              </w:rPr>
              <w:t>常女士</w:t>
            </w:r>
          </w:p>
          <w:p w14:paraId="74EAF0F0">
            <w:pPr>
              <w:spacing w:line="360" w:lineRule="auto"/>
              <w:ind w:left="0" w:leftChars="0" w:right="0" w:rightChars="0"/>
              <w:jc w:val="both"/>
              <w:rPr>
                <w:rFonts w:hint="default" w:ascii="仿宋" w:hAnsi="仿宋" w:eastAsia="仿宋" w:cs="仿宋"/>
                <w:color w:val="auto"/>
                <w:sz w:val="28"/>
                <w:szCs w:val="28"/>
                <w:lang w:val="en-US"/>
              </w:rPr>
            </w:pPr>
            <w:r>
              <w:rPr>
                <w:rFonts w:hint="eastAsia" w:ascii="仿宋" w:hAnsi="仿宋" w:eastAsia="仿宋" w:cs="仿宋"/>
                <w:color w:val="auto"/>
                <w:sz w:val="28"/>
                <w:szCs w:val="28"/>
              </w:rPr>
              <w:t>电 话 ：</w:t>
            </w:r>
            <w:r>
              <w:rPr>
                <w:rFonts w:hint="eastAsia" w:ascii="仿宋" w:hAnsi="仿宋" w:cs="仿宋"/>
                <w:color w:val="auto"/>
                <w:sz w:val="28"/>
                <w:szCs w:val="28"/>
                <w:lang w:eastAsia="zh-CN"/>
              </w:rPr>
              <w:t>0377—60888961</w:t>
            </w:r>
            <w:r>
              <w:rPr>
                <w:rFonts w:hint="eastAsia" w:ascii="仿宋" w:hAnsi="仿宋" w:eastAsia="仿宋" w:cs="仿宋"/>
                <w:color w:val="auto"/>
                <w:sz w:val="28"/>
                <w:szCs w:val="28"/>
              </w:rPr>
              <w:t xml:space="preserve"> </w:t>
            </w:r>
          </w:p>
        </w:tc>
      </w:tr>
      <w:tr w14:paraId="0605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22" w:type="dxa"/>
            <w:noWrap w:val="0"/>
            <w:vAlign w:val="center"/>
          </w:tcPr>
          <w:p w14:paraId="67646A9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337" w:type="dxa"/>
            <w:noWrap w:val="0"/>
            <w:vAlign w:val="center"/>
          </w:tcPr>
          <w:p w14:paraId="46FFD50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供应商的资格条件 </w:t>
            </w:r>
          </w:p>
        </w:tc>
        <w:tc>
          <w:tcPr>
            <w:tcW w:w="6599" w:type="dxa"/>
            <w:noWrap w:val="0"/>
            <w:vAlign w:val="center"/>
          </w:tcPr>
          <w:p w14:paraId="54C0E3E1">
            <w:pPr>
              <w:spacing w:line="36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详见磋商公告 二、申请人资格要求</w:t>
            </w:r>
            <w:r>
              <w:rPr>
                <w:b/>
                <w:bCs/>
                <w:color w:val="auto"/>
              </w:rPr>
              <w:t>（以</w:t>
            </w:r>
            <w:r>
              <w:rPr>
                <w:rFonts w:hint="eastAsia"/>
                <w:b/>
                <w:bCs/>
                <w:color w:val="auto"/>
                <w:lang w:eastAsia="zh-CN"/>
              </w:rPr>
              <w:t>全国公共资源交易平台（河南省·南阳市）</w:t>
            </w:r>
            <w:r>
              <w:rPr>
                <w:b/>
                <w:bCs/>
                <w:color w:val="auto"/>
              </w:rPr>
              <w:t>网站</w:t>
            </w:r>
            <w:r>
              <w:rPr>
                <w:rFonts w:hint="eastAsia"/>
                <w:b/>
                <w:bCs/>
                <w:color w:val="auto"/>
                <w:lang w:eastAsia="zh-CN"/>
              </w:rPr>
              <w:t>市场主体库</w:t>
            </w:r>
            <w:r>
              <w:rPr>
                <w:b/>
                <w:bCs/>
                <w:color w:val="auto"/>
                <w:lang w:val="zh-CN" w:eastAsia="zh-CN"/>
              </w:rPr>
              <w:t>“基本</w:t>
            </w:r>
            <w:r>
              <w:rPr>
                <w:b/>
                <w:bCs/>
                <w:color w:val="auto"/>
              </w:rPr>
              <w:t>信息”中证件的原件 扫描件为准，本项目实行资格后审，审</w:t>
            </w:r>
            <w:r>
              <w:rPr>
                <w:rFonts w:hint="eastAsia" w:eastAsia="宋体"/>
                <w:b/>
                <w:bCs/>
                <w:color w:val="auto"/>
                <w:highlight w:val="none"/>
                <w:lang w:eastAsia="zh-CN"/>
              </w:rPr>
              <w:t>查</w:t>
            </w:r>
            <w:r>
              <w:rPr>
                <w:b/>
                <w:bCs/>
                <w:color w:val="auto"/>
              </w:rPr>
              <w:t>内容以投标截止时间前填报上传</w:t>
            </w:r>
            <w:r>
              <w:rPr>
                <w:rFonts w:hint="eastAsia"/>
                <w:b/>
                <w:bCs/>
                <w:color w:val="auto"/>
                <w:lang w:eastAsia="zh-CN"/>
              </w:rPr>
              <w:t>全国公共资源交易平台（河南省·南阳市）市场主体库</w:t>
            </w:r>
            <w:r>
              <w:rPr>
                <w:b/>
                <w:bCs/>
                <w:color w:val="auto"/>
              </w:rPr>
              <w:t>信息为准，过期更改的诚信库 信息不作为本项目评审依据。开评标现场不接受诚信库信息原件。诚信库上传信息必须内容齐全，真实有效，原件扫描件清晰可辨。否则，由此造成资格审</w:t>
            </w:r>
            <w:r>
              <w:rPr>
                <w:rFonts w:hint="eastAsia" w:eastAsia="宋体"/>
                <w:b/>
                <w:bCs/>
                <w:color w:val="auto"/>
                <w:highlight w:val="none"/>
                <w:lang w:eastAsia="zh-CN"/>
              </w:rPr>
              <w:t>查</w:t>
            </w:r>
            <w:r>
              <w:rPr>
                <w:b/>
                <w:bCs/>
                <w:color w:val="auto"/>
              </w:rPr>
              <w:t>不合格等情况的，由供应商承担责任。）</w:t>
            </w:r>
          </w:p>
        </w:tc>
      </w:tr>
      <w:tr w14:paraId="6ECDA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3A16621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337" w:type="dxa"/>
            <w:noWrap w:val="0"/>
            <w:vAlign w:val="center"/>
          </w:tcPr>
          <w:p w14:paraId="54B170CE">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采购内容 </w:t>
            </w:r>
          </w:p>
        </w:tc>
        <w:tc>
          <w:tcPr>
            <w:tcW w:w="6599" w:type="dxa"/>
            <w:noWrap w:val="0"/>
            <w:vAlign w:val="center"/>
          </w:tcPr>
          <w:p w14:paraId="775C98F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详见磋商文件中采购内容及要求。 </w:t>
            </w:r>
          </w:p>
        </w:tc>
      </w:tr>
      <w:tr w14:paraId="6CE73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2" w:type="dxa"/>
            <w:noWrap w:val="0"/>
            <w:vAlign w:val="center"/>
          </w:tcPr>
          <w:p w14:paraId="33C2F2F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337" w:type="dxa"/>
            <w:noWrap w:val="0"/>
            <w:vAlign w:val="center"/>
          </w:tcPr>
          <w:p w14:paraId="7592E5BA">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工期 </w:t>
            </w:r>
          </w:p>
        </w:tc>
        <w:tc>
          <w:tcPr>
            <w:tcW w:w="6599" w:type="dxa"/>
            <w:noWrap w:val="0"/>
            <w:vAlign w:val="center"/>
          </w:tcPr>
          <w:p w14:paraId="14032B0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lang w:val="zh-CN"/>
              </w:rPr>
              <w:t>合同签订后</w:t>
            </w:r>
            <w:r>
              <w:rPr>
                <w:rFonts w:hint="eastAsia" w:ascii="仿宋" w:hAnsi="仿宋" w:cs="仿宋"/>
                <w:color w:val="auto"/>
                <w:sz w:val="28"/>
                <w:szCs w:val="28"/>
                <w:lang w:val="en-US" w:eastAsia="zh-CN"/>
              </w:rPr>
              <w:t>60日历天</w:t>
            </w:r>
            <w:r>
              <w:rPr>
                <w:rFonts w:hint="eastAsia" w:ascii="仿宋" w:hAnsi="仿宋" w:eastAsia="仿宋" w:cs="仿宋"/>
                <w:color w:val="auto"/>
                <w:sz w:val="28"/>
                <w:szCs w:val="28"/>
              </w:rPr>
              <w:t xml:space="preserve">。 </w:t>
            </w:r>
          </w:p>
        </w:tc>
      </w:tr>
      <w:tr w14:paraId="0E514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626DDC2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337" w:type="dxa"/>
            <w:noWrap w:val="0"/>
            <w:vAlign w:val="center"/>
          </w:tcPr>
          <w:p w14:paraId="68027CD4">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质量要求 </w:t>
            </w:r>
          </w:p>
        </w:tc>
        <w:tc>
          <w:tcPr>
            <w:tcW w:w="6599" w:type="dxa"/>
            <w:noWrap w:val="0"/>
            <w:vAlign w:val="center"/>
          </w:tcPr>
          <w:p w14:paraId="3FA329C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合格。 </w:t>
            </w:r>
          </w:p>
        </w:tc>
      </w:tr>
      <w:tr w14:paraId="753E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2" w:type="dxa"/>
            <w:noWrap w:val="0"/>
            <w:vAlign w:val="center"/>
          </w:tcPr>
          <w:p w14:paraId="6B7CA5EC">
            <w:pPr>
              <w:spacing w:line="360" w:lineRule="auto"/>
              <w:jc w:val="center"/>
              <w:rPr>
                <w:rFonts w:hint="eastAsia" w:ascii="仿宋" w:hAnsi="仿宋" w:eastAsia="仿宋" w:cs="仿宋"/>
                <w:color w:val="auto"/>
                <w:sz w:val="28"/>
                <w:szCs w:val="28"/>
                <w:lang w:eastAsia="zh-CN"/>
              </w:rPr>
            </w:pPr>
            <w:r>
              <w:rPr>
                <w:rFonts w:hint="eastAsia" w:ascii="仿宋" w:hAnsi="仿宋" w:cs="仿宋"/>
                <w:color w:val="auto"/>
                <w:sz w:val="28"/>
                <w:szCs w:val="28"/>
                <w:lang w:val="en-US" w:eastAsia="zh-CN"/>
              </w:rPr>
              <w:t>8</w:t>
            </w:r>
          </w:p>
        </w:tc>
        <w:tc>
          <w:tcPr>
            <w:tcW w:w="2337" w:type="dxa"/>
            <w:noWrap w:val="0"/>
            <w:vAlign w:val="center"/>
          </w:tcPr>
          <w:p w14:paraId="3D3048C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踏勘现场 </w:t>
            </w:r>
          </w:p>
        </w:tc>
        <w:tc>
          <w:tcPr>
            <w:tcW w:w="6599" w:type="dxa"/>
            <w:noWrap w:val="0"/>
            <w:vAlign w:val="center"/>
          </w:tcPr>
          <w:p w14:paraId="3F8C161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不组织。 </w:t>
            </w:r>
          </w:p>
        </w:tc>
      </w:tr>
      <w:tr w14:paraId="04F92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7887B82B">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9</w:t>
            </w:r>
          </w:p>
        </w:tc>
        <w:tc>
          <w:tcPr>
            <w:tcW w:w="2337" w:type="dxa"/>
            <w:noWrap w:val="0"/>
            <w:vAlign w:val="center"/>
          </w:tcPr>
          <w:p w14:paraId="1429621B">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磋商预备会 </w:t>
            </w:r>
          </w:p>
        </w:tc>
        <w:tc>
          <w:tcPr>
            <w:tcW w:w="6599" w:type="dxa"/>
            <w:noWrap w:val="0"/>
            <w:vAlign w:val="center"/>
          </w:tcPr>
          <w:p w14:paraId="0BF46C4A">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不召开。 </w:t>
            </w:r>
          </w:p>
        </w:tc>
      </w:tr>
      <w:tr w14:paraId="07773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15B558C2">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10</w:t>
            </w:r>
          </w:p>
        </w:tc>
        <w:tc>
          <w:tcPr>
            <w:tcW w:w="2337" w:type="dxa"/>
            <w:noWrap w:val="0"/>
            <w:vAlign w:val="center"/>
          </w:tcPr>
          <w:p w14:paraId="3964D54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偏离 </w:t>
            </w:r>
          </w:p>
        </w:tc>
        <w:tc>
          <w:tcPr>
            <w:tcW w:w="6599" w:type="dxa"/>
            <w:noWrap w:val="0"/>
            <w:vAlign w:val="center"/>
          </w:tcPr>
          <w:p w14:paraId="70C317A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不允许偏离。 </w:t>
            </w:r>
          </w:p>
        </w:tc>
      </w:tr>
      <w:tr w14:paraId="41E5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noWrap w:val="0"/>
            <w:vAlign w:val="center"/>
          </w:tcPr>
          <w:p w14:paraId="425ED178">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11</w:t>
            </w:r>
          </w:p>
        </w:tc>
        <w:tc>
          <w:tcPr>
            <w:tcW w:w="2337" w:type="dxa"/>
            <w:noWrap w:val="0"/>
            <w:vAlign w:val="center"/>
          </w:tcPr>
          <w:p w14:paraId="5519F62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构成磋商文件的其他材料 </w:t>
            </w:r>
          </w:p>
        </w:tc>
        <w:tc>
          <w:tcPr>
            <w:tcW w:w="6599" w:type="dxa"/>
            <w:noWrap w:val="0"/>
            <w:vAlign w:val="center"/>
          </w:tcPr>
          <w:p w14:paraId="1ED28912">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除磋商文件内容外，采购人在磋商期间发出的有编号的补遗书</w:t>
            </w:r>
            <w:r>
              <w:rPr>
                <w:rFonts w:hint="eastAsia" w:ascii="仿宋" w:hAnsi="仿宋" w:cs="仿宋"/>
                <w:color w:val="auto"/>
                <w:sz w:val="28"/>
                <w:szCs w:val="28"/>
                <w:lang w:eastAsia="zh-CN"/>
              </w:rPr>
              <w:t>和其他</w:t>
            </w:r>
            <w:r>
              <w:rPr>
                <w:rFonts w:hint="eastAsia" w:ascii="仿宋" w:hAnsi="仿宋" w:eastAsia="仿宋" w:cs="仿宋"/>
                <w:color w:val="auto"/>
                <w:sz w:val="28"/>
                <w:szCs w:val="28"/>
              </w:rPr>
              <w:t>有效正式函件，均是磋商文件的组成部分，请各投标单位及时关注以下网站《河南省政府采购网</w:t>
            </w:r>
            <w:r>
              <w:rPr>
                <w:rFonts w:hint="eastAsia" w:ascii="仿宋" w:hAnsi="仿宋" w:cs="仿宋"/>
                <w:color w:val="auto"/>
                <w:sz w:val="28"/>
                <w:szCs w:val="28"/>
                <w:lang w:eastAsia="zh-CN"/>
              </w:rPr>
              <w:t>》《南阳市政府采购网》</w:t>
            </w:r>
            <w:r>
              <w:rPr>
                <w:rFonts w:hint="eastAsia" w:ascii="仿宋" w:hAnsi="仿宋" w:eastAsia="仿宋" w:cs="仿宋"/>
                <w:color w:val="auto"/>
                <w:sz w:val="28"/>
                <w:szCs w:val="28"/>
              </w:rPr>
              <w:t>和《</w:t>
            </w:r>
            <w:r>
              <w:rPr>
                <w:rFonts w:hint="eastAsia" w:ascii="宋体" w:hAnsi="宋体" w:eastAsia="仿宋" w:cs="宋体"/>
                <w:color w:val="auto"/>
                <w:kern w:val="0"/>
                <w:sz w:val="28"/>
                <w:szCs w:val="36"/>
                <w:lang w:val="zh-CN" w:bidi="zh-CN"/>
              </w:rPr>
              <w:t>唐河县公共资源交易中心</w:t>
            </w:r>
            <w:r>
              <w:rPr>
                <w:rFonts w:hint="eastAsia" w:ascii="仿宋" w:hAnsi="仿宋" w:eastAsia="仿宋" w:cs="仿宋"/>
                <w:color w:val="auto"/>
                <w:sz w:val="28"/>
                <w:szCs w:val="28"/>
              </w:rPr>
              <w:t xml:space="preserve">》上发布的有关本项目的信息。 </w:t>
            </w:r>
          </w:p>
        </w:tc>
      </w:tr>
      <w:tr w14:paraId="6FFFD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noWrap w:val="0"/>
            <w:vAlign w:val="center"/>
          </w:tcPr>
          <w:p w14:paraId="432AF10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12</w:t>
            </w:r>
          </w:p>
        </w:tc>
        <w:tc>
          <w:tcPr>
            <w:tcW w:w="2337" w:type="dxa"/>
            <w:noWrap w:val="0"/>
            <w:vAlign w:val="center"/>
          </w:tcPr>
          <w:p w14:paraId="4EC082D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磋商控制价</w:t>
            </w:r>
          </w:p>
        </w:tc>
        <w:tc>
          <w:tcPr>
            <w:tcW w:w="6599" w:type="dxa"/>
            <w:noWrap w:val="0"/>
            <w:vAlign w:val="center"/>
          </w:tcPr>
          <w:p w14:paraId="16AB2F1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w:t>
            </w:r>
            <w:r>
              <w:rPr>
                <w:rFonts w:hint="eastAsia" w:ascii="仿宋" w:hAnsi="仿宋" w:eastAsia="仿宋" w:cs="仿宋"/>
                <w:color w:val="auto"/>
                <w:sz w:val="28"/>
                <w:szCs w:val="28"/>
                <w:lang w:val="en-US" w:eastAsia="zh-CN"/>
              </w:rPr>
              <w:t>最高</w:t>
            </w:r>
            <w:r>
              <w:rPr>
                <w:rFonts w:hint="eastAsia" w:ascii="仿宋" w:hAnsi="仿宋" w:eastAsia="仿宋" w:cs="仿宋"/>
                <w:color w:val="auto"/>
                <w:sz w:val="28"/>
                <w:szCs w:val="28"/>
              </w:rPr>
              <w:t>控制价：</w:t>
            </w:r>
          </w:p>
          <w:p w14:paraId="5ABE51B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小写：</w:t>
            </w:r>
            <w:r>
              <w:rPr>
                <w:rFonts w:hint="eastAsia" w:ascii="仿宋" w:hAnsi="仿宋" w:cs="仿宋"/>
                <w:color w:val="auto"/>
                <w:sz w:val="28"/>
                <w:szCs w:val="28"/>
                <w:lang w:val="en-US" w:eastAsia="zh-CN"/>
              </w:rPr>
              <w:t>952782.60</w:t>
            </w:r>
            <w:r>
              <w:rPr>
                <w:rFonts w:hint="eastAsia" w:ascii="仿宋" w:hAnsi="仿宋" w:eastAsia="仿宋" w:cs="仿宋"/>
                <w:color w:val="auto"/>
                <w:sz w:val="28"/>
                <w:szCs w:val="28"/>
              </w:rPr>
              <w:t>元</w:t>
            </w:r>
          </w:p>
          <w:p w14:paraId="05A1603B">
            <w:pPr>
              <w:spacing w:line="360" w:lineRule="auto"/>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大写：</w:t>
            </w:r>
            <w:r>
              <w:rPr>
                <w:rFonts w:hint="eastAsia" w:ascii="仿宋" w:hAnsi="仿宋" w:cs="仿宋"/>
                <w:color w:val="auto"/>
                <w:sz w:val="28"/>
                <w:szCs w:val="28"/>
                <w:lang w:val="en-US" w:eastAsia="zh-CN"/>
              </w:rPr>
              <w:t>玖拾伍万贰仟柒佰捌拾贰元陆角整</w:t>
            </w:r>
          </w:p>
          <w:p w14:paraId="61A3CD7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注：供应商的磋商报价不得超过磋商</w:t>
            </w:r>
            <w:r>
              <w:rPr>
                <w:rFonts w:hint="eastAsia" w:ascii="仿宋" w:hAnsi="仿宋" w:eastAsia="仿宋" w:cs="仿宋"/>
                <w:color w:val="auto"/>
                <w:sz w:val="28"/>
                <w:szCs w:val="28"/>
                <w:lang w:val="en-US" w:eastAsia="zh-CN"/>
              </w:rPr>
              <w:t>最高</w:t>
            </w:r>
            <w:r>
              <w:rPr>
                <w:rFonts w:hint="eastAsia" w:ascii="仿宋" w:hAnsi="仿宋" w:eastAsia="仿宋" w:cs="仿宋"/>
                <w:color w:val="auto"/>
                <w:sz w:val="28"/>
                <w:szCs w:val="28"/>
              </w:rPr>
              <w:t>控制价，否则按废标处理。</w:t>
            </w:r>
          </w:p>
        </w:tc>
      </w:tr>
      <w:tr w14:paraId="0535D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822" w:type="dxa"/>
            <w:noWrap w:val="0"/>
            <w:vAlign w:val="center"/>
          </w:tcPr>
          <w:p w14:paraId="59E738CB">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13</w:t>
            </w:r>
          </w:p>
        </w:tc>
        <w:tc>
          <w:tcPr>
            <w:tcW w:w="2337" w:type="dxa"/>
            <w:noWrap w:val="0"/>
            <w:vAlign w:val="center"/>
          </w:tcPr>
          <w:p w14:paraId="6A69359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磋商文件的发售方式及领取时间、地点 </w:t>
            </w:r>
          </w:p>
        </w:tc>
        <w:tc>
          <w:tcPr>
            <w:tcW w:w="6599" w:type="dxa"/>
            <w:noWrap w:val="0"/>
            <w:vAlign w:val="center"/>
          </w:tcPr>
          <w:p w14:paraId="526DE9E8">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14:paraId="4F24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822" w:type="dxa"/>
            <w:noWrap w:val="0"/>
            <w:vAlign w:val="center"/>
          </w:tcPr>
          <w:p w14:paraId="4CC5C4E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14</w:t>
            </w:r>
          </w:p>
        </w:tc>
        <w:tc>
          <w:tcPr>
            <w:tcW w:w="2337" w:type="dxa"/>
            <w:noWrap w:val="0"/>
            <w:vAlign w:val="center"/>
          </w:tcPr>
          <w:p w14:paraId="08473E25">
            <w:p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文件递交截止时间（同磋商时间） </w:t>
            </w:r>
          </w:p>
        </w:tc>
        <w:tc>
          <w:tcPr>
            <w:tcW w:w="6599" w:type="dxa"/>
            <w:noWrap w:val="0"/>
            <w:vAlign w:val="center"/>
          </w:tcPr>
          <w:p w14:paraId="6FD857C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14:paraId="7B3EE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822" w:type="dxa"/>
            <w:noWrap w:val="0"/>
            <w:vAlign w:val="center"/>
          </w:tcPr>
          <w:p w14:paraId="4336931D">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15</w:t>
            </w:r>
          </w:p>
        </w:tc>
        <w:tc>
          <w:tcPr>
            <w:tcW w:w="2337" w:type="dxa"/>
            <w:noWrap w:val="0"/>
            <w:vAlign w:val="center"/>
          </w:tcPr>
          <w:p w14:paraId="0251395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磋商文件递交地点（同磋商地点）</w:t>
            </w:r>
          </w:p>
        </w:tc>
        <w:tc>
          <w:tcPr>
            <w:tcW w:w="6599" w:type="dxa"/>
            <w:noWrap w:val="0"/>
            <w:vAlign w:val="center"/>
          </w:tcPr>
          <w:p w14:paraId="16DD4A6F">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14:paraId="6BCD9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2" w:type="dxa"/>
            <w:noWrap w:val="0"/>
            <w:vAlign w:val="center"/>
          </w:tcPr>
          <w:p w14:paraId="2EEE4098">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16</w:t>
            </w:r>
          </w:p>
        </w:tc>
        <w:tc>
          <w:tcPr>
            <w:tcW w:w="2337" w:type="dxa"/>
            <w:noWrap w:val="0"/>
            <w:vAlign w:val="center"/>
          </w:tcPr>
          <w:p w14:paraId="0F44AA00">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磋商保证金 </w:t>
            </w:r>
          </w:p>
        </w:tc>
        <w:tc>
          <w:tcPr>
            <w:tcW w:w="6599" w:type="dxa"/>
            <w:noWrap w:val="0"/>
            <w:vAlign w:val="center"/>
          </w:tcPr>
          <w:p w14:paraId="4B60D803">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cs="仿宋"/>
                <w:color w:val="auto"/>
                <w:sz w:val="28"/>
                <w:szCs w:val="28"/>
                <w:lang w:val="en-US" w:eastAsia="zh-CN"/>
              </w:rPr>
              <w:t>免</w:t>
            </w:r>
            <w:r>
              <w:rPr>
                <w:rFonts w:hint="eastAsia" w:ascii="仿宋" w:hAnsi="仿宋" w:eastAsia="仿宋" w:cs="仿宋"/>
                <w:color w:val="auto"/>
                <w:sz w:val="28"/>
                <w:szCs w:val="28"/>
              </w:rPr>
              <w:t>收取投标保证金。</w:t>
            </w:r>
          </w:p>
        </w:tc>
      </w:tr>
      <w:tr w14:paraId="5E41F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22" w:type="dxa"/>
            <w:noWrap w:val="0"/>
            <w:vAlign w:val="center"/>
          </w:tcPr>
          <w:p w14:paraId="3F82C010">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17</w:t>
            </w:r>
          </w:p>
        </w:tc>
        <w:tc>
          <w:tcPr>
            <w:tcW w:w="2337" w:type="dxa"/>
            <w:noWrap w:val="0"/>
            <w:vAlign w:val="center"/>
          </w:tcPr>
          <w:p w14:paraId="555487C0">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近三年 </w:t>
            </w:r>
          </w:p>
        </w:tc>
        <w:tc>
          <w:tcPr>
            <w:tcW w:w="6599" w:type="dxa"/>
            <w:noWrap w:val="0"/>
            <w:vAlign w:val="center"/>
          </w:tcPr>
          <w:p w14:paraId="0ADC7E44">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cs="仿宋"/>
                <w:color w:val="auto"/>
                <w:sz w:val="28"/>
                <w:szCs w:val="28"/>
                <w:lang w:val="en-US" w:eastAsia="zh-CN"/>
              </w:rPr>
              <w:t>22</w:t>
            </w:r>
            <w:r>
              <w:rPr>
                <w:rFonts w:hint="eastAsia" w:ascii="仿宋" w:hAnsi="仿宋" w:eastAsia="仿宋" w:cs="仿宋"/>
                <w:color w:val="auto"/>
                <w:sz w:val="28"/>
                <w:szCs w:val="28"/>
              </w:rPr>
              <w:t xml:space="preserve">年 1 月 1 日至今 </w:t>
            </w:r>
          </w:p>
        </w:tc>
      </w:tr>
      <w:tr w14:paraId="6F2A0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22" w:type="dxa"/>
            <w:noWrap w:val="0"/>
            <w:vAlign w:val="center"/>
          </w:tcPr>
          <w:p w14:paraId="5110A66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18</w:t>
            </w:r>
          </w:p>
        </w:tc>
        <w:tc>
          <w:tcPr>
            <w:tcW w:w="2337" w:type="dxa"/>
            <w:noWrap w:val="0"/>
            <w:vAlign w:val="center"/>
          </w:tcPr>
          <w:p w14:paraId="7DB65B27">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类似业绩 </w:t>
            </w:r>
          </w:p>
        </w:tc>
        <w:tc>
          <w:tcPr>
            <w:tcW w:w="6599" w:type="dxa"/>
            <w:noWrap w:val="0"/>
            <w:vAlign w:val="center"/>
          </w:tcPr>
          <w:p w14:paraId="6516C2D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指 </w:t>
            </w:r>
            <w:r>
              <w:rPr>
                <w:rFonts w:hint="eastAsia" w:ascii="仿宋" w:hAnsi="仿宋" w:cs="仿宋"/>
                <w:color w:val="auto"/>
                <w:sz w:val="28"/>
                <w:szCs w:val="28"/>
                <w:lang w:val="en-US" w:eastAsia="zh-CN"/>
              </w:rPr>
              <w:t>2021</w:t>
            </w:r>
            <w:r>
              <w:rPr>
                <w:rFonts w:hint="eastAsia" w:ascii="仿宋" w:hAnsi="仿宋" w:eastAsia="仿宋" w:cs="仿宋"/>
                <w:color w:val="auto"/>
                <w:sz w:val="28"/>
                <w:szCs w:val="28"/>
              </w:rPr>
              <w:t xml:space="preserve">年 1 月 1 日至今类似项目业绩 </w:t>
            </w:r>
          </w:p>
        </w:tc>
      </w:tr>
      <w:tr w14:paraId="43D06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22" w:type="dxa"/>
            <w:noWrap w:val="0"/>
            <w:vAlign w:val="center"/>
          </w:tcPr>
          <w:p w14:paraId="209AC359">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19</w:t>
            </w:r>
          </w:p>
        </w:tc>
        <w:tc>
          <w:tcPr>
            <w:tcW w:w="2337" w:type="dxa"/>
            <w:noWrap w:val="0"/>
            <w:vAlign w:val="center"/>
          </w:tcPr>
          <w:p w14:paraId="0FC27E83">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磋商有效期 </w:t>
            </w:r>
          </w:p>
        </w:tc>
        <w:tc>
          <w:tcPr>
            <w:tcW w:w="6599" w:type="dxa"/>
            <w:noWrap w:val="0"/>
            <w:vAlign w:val="center"/>
          </w:tcPr>
          <w:p w14:paraId="06D18EC0">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自磋商截止之日起 60 天 </w:t>
            </w:r>
          </w:p>
        </w:tc>
      </w:tr>
      <w:tr w14:paraId="76CD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822" w:type="dxa"/>
            <w:noWrap w:val="0"/>
            <w:vAlign w:val="center"/>
          </w:tcPr>
          <w:p w14:paraId="754D56A3">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20</w:t>
            </w:r>
          </w:p>
        </w:tc>
        <w:tc>
          <w:tcPr>
            <w:tcW w:w="2337" w:type="dxa"/>
            <w:noWrap w:val="0"/>
            <w:vAlign w:val="center"/>
          </w:tcPr>
          <w:p w14:paraId="223D93CA">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是否允许递交备选响应文件 </w:t>
            </w:r>
          </w:p>
        </w:tc>
        <w:tc>
          <w:tcPr>
            <w:tcW w:w="6599" w:type="dxa"/>
            <w:noWrap w:val="0"/>
            <w:vAlign w:val="center"/>
          </w:tcPr>
          <w:p w14:paraId="722BCB9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不允许 </w:t>
            </w:r>
          </w:p>
        </w:tc>
      </w:tr>
      <w:tr w14:paraId="5B64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22" w:type="dxa"/>
            <w:noWrap w:val="0"/>
            <w:vAlign w:val="center"/>
          </w:tcPr>
          <w:p w14:paraId="683F8681">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21</w:t>
            </w:r>
          </w:p>
        </w:tc>
        <w:tc>
          <w:tcPr>
            <w:tcW w:w="2337" w:type="dxa"/>
            <w:noWrap w:val="0"/>
            <w:vAlign w:val="center"/>
          </w:tcPr>
          <w:p w14:paraId="5D833883">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签字和盖章要求</w:t>
            </w:r>
          </w:p>
        </w:tc>
        <w:tc>
          <w:tcPr>
            <w:tcW w:w="6599" w:type="dxa"/>
            <w:noWrap w:val="0"/>
            <w:vAlign w:val="center"/>
          </w:tcPr>
          <w:p w14:paraId="5CAB801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供应商需按磋商文件的格式，在规定的地方进行法定代表人电子签名、加盖供应商电子公章。</w:t>
            </w:r>
          </w:p>
        </w:tc>
      </w:tr>
      <w:tr w14:paraId="5921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noWrap w:val="0"/>
            <w:vAlign w:val="center"/>
          </w:tcPr>
          <w:p w14:paraId="221144CE">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22</w:t>
            </w:r>
          </w:p>
        </w:tc>
        <w:tc>
          <w:tcPr>
            <w:tcW w:w="2337" w:type="dxa"/>
            <w:noWrap w:val="0"/>
            <w:vAlign w:val="center"/>
          </w:tcPr>
          <w:p w14:paraId="0D53C1DF">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电子</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递交 </w:t>
            </w:r>
          </w:p>
        </w:tc>
        <w:tc>
          <w:tcPr>
            <w:tcW w:w="6599" w:type="dxa"/>
            <w:noWrap w:val="0"/>
            <w:vAlign w:val="center"/>
          </w:tcPr>
          <w:p w14:paraId="66FCCD68">
            <w:pPr>
              <w:numPr>
                <w:ilvl w:val="0"/>
                <w:numId w:val="2"/>
              </w:num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供应商</w:t>
            </w:r>
            <w:r>
              <w:rPr>
                <w:rFonts w:hint="eastAsia" w:ascii="仿宋" w:hAnsi="仿宋" w:eastAsia="仿宋" w:cs="仿宋"/>
                <w:color w:val="auto"/>
                <w:sz w:val="28"/>
                <w:szCs w:val="28"/>
              </w:rPr>
              <w:t>需要使用“新点响应文件制作软件（南阳版）”制作</w:t>
            </w:r>
            <w:r>
              <w:rPr>
                <w:rFonts w:hint="eastAsia" w:ascii="仿宋" w:hAnsi="仿宋" w:cs="仿宋"/>
                <w:color w:val="auto"/>
                <w:sz w:val="28"/>
                <w:szCs w:val="28"/>
                <w:lang w:eastAsia="zh-CN"/>
              </w:rPr>
              <w:t>（</w:t>
            </w:r>
            <w:r>
              <w:rPr>
                <w:rFonts w:hint="eastAsia" w:ascii="仿宋" w:hAnsi="仿宋" w:eastAsia="仿宋" w:cs="仿宋"/>
                <w:color w:val="auto"/>
                <w:sz w:val="28"/>
                <w:szCs w:val="28"/>
              </w:rPr>
              <w:t>加密电子响应文件格式后缀为.nytf</w:t>
            </w:r>
            <w:r>
              <w:rPr>
                <w:rFonts w:hint="eastAsia" w:ascii="仿宋" w:hAnsi="仿宋" w:cs="仿宋"/>
                <w:color w:val="auto"/>
                <w:sz w:val="28"/>
                <w:szCs w:val="28"/>
                <w:lang w:eastAsia="zh-CN"/>
              </w:rPr>
              <w:t>）</w:t>
            </w:r>
            <w:r>
              <w:rPr>
                <w:rFonts w:hint="eastAsia" w:ascii="仿宋" w:hAnsi="仿宋" w:eastAsia="仿宋" w:cs="仿宋"/>
                <w:color w:val="auto"/>
                <w:sz w:val="28"/>
                <w:szCs w:val="28"/>
              </w:rPr>
              <w:t>。供应商上传时必须得到系统“上传成功”的确认回复， 并认真检查电子响应文件是否完整、正确。</w:t>
            </w:r>
          </w:p>
          <w:p w14:paraId="6AA8BEC9">
            <w:pPr>
              <w:numPr>
                <w:ilvl w:val="0"/>
                <w:numId w:val="0"/>
              </w:numPr>
              <w:spacing w:line="360" w:lineRule="auto"/>
              <w:ind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递交网址： </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"http://www.thggzy.cn/" \h </w:instrText>
            </w:r>
            <w:r>
              <w:rPr>
                <w:rFonts w:hint="eastAsia" w:ascii="仿宋" w:hAnsi="仿宋" w:eastAsia="仿宋" w:cs="仿宋"/>
                <w:color w:val="auto"/>
                <w:sz w:val="28"/>
                <w:szCs w:val="28"/>
              </w:rPr>
              <w:fldChar w:fldCharType="separate"/>
            </w:r>
            <w:r>
              <w:rPr>
                <w:rFonts w:hint="eastAsia" w:ascii="仿宋" w:hAnsi="仿宋" w:cs="仿宋"/>
                <w:color w:val="auto"/>
                <w:sz w:val="28"/>
                <w:szCs w:val="28"/>
                <w:lang w:eastAsia="zh-CN"/>
              </w:rPr>
              <w:t>http://ggzyjy.tanghe.gov.cn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p>
          <w:p w14:paraId="55FC9CB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2、供应商的电子响应文件应在磋商文件规定的磋商截止时间前到达交易系统。逾期到达交易系统的电子响应文件视为放弃本次磋商。 </w:t>
            </w:r>
          </w:p>
          <w:p w14:paraId="659531DD">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3、供应商所递交的电子响应文件在磋商截止时间之后不予退回。 </w:t>
            </w:r>
          </w:p>
        </w:tc>
      </w:tr>
      <w:tr w14:paraId="2B56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22" w:type="dxa"/>
            <w:noWrap w:val="0"/>
            <w:vAlign w:val="center"/>
          </w:tcPr>
          <w:p w14:paraId="6543D83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23</w:t>
            </w:r>
          </w:p>
        </w:tc>
        <w:tc>
          <w:tcPr>
            <w:tcW w:w="2337" w:type="dxa"/>
            <w:noWrap w:val="0"/>
            <w:vAlign w:val="center"/>
          </w:tcPr>
          <w:p w14:paraId="5955CC36">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是否采用电子招投标</w:t>
            </w:r>
          </w:p>
        </w:tc>
        <w:tc>
          <w:tcPr>
            <w:tcW w:w="6599" w:type="dxa"/>
            <w:noWrap w:val="0"/>
            <w:vAlign w:val="center"/>
          </w:tcPr>
          <w:p w14:paraId="6E6D85D7">
            <w:pPr>
              <w:numPr>
                <w:ilvl w:val="0"/>
                <w:numId w:val="0"/>
              </w:numPr>
              <w:spacing w:line="360" w:lineRule="auto"/>
              <w:ind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是，本项目实行电子招投标，供应商需编制电子响应文件，并按电子响应文件递交要求上传电子响应文件。 </w:t>
            </w:r>
          </w:p>
        </w:tc>
      </w:tr>
      <w:tr w14:paraId="2AC5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2" w:type="dxa"/>
            <w:noWrap w:val="0"/>
            <w:vAlign w:val="center"/>
          </w:tcPr>
          <w:p w14:paraId="16428212">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24</w:t>
            </w:r>
          </w:p>
        </w:tc>
        <w:tc>
          <w:tcPr>
            <w:tcW w:w="2337" w:type="dxa"/>
            <w:noWrap w:val="0"/>
            <w:vAlign w:val="center"/>
          </w:tcPr>
          <w:p w14:paraId="7D0B2F3A">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磋商小组的组建 </w:t>
            </w:r>
          </w:p>
        </w:tc>
        <w:tc>
          <w:tcPr>
            <w:tcW w:w="6599" w:type="dxa"/>
            <w:noWrap w:val="0"/>
            <w:vAlign w:val="center"/>
          </w:tcPr>
          <w:p w14:paraId="0C3B7360">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磋商小组构成：由专家</w:t>
            </w:r>
            <w:r>
              <w:rPr>
                <w:rFonts w:hint="eastAsia" w:ascii="仿宋" w:hAnsi="仿宋" w:cs="仿宋"/>
                <w:color w:val="auto"/>
                <w:sz w:val="28"/>
                <w:szCs w:val="28"/>
                <w:lang w:val="en-US" w:eastAsia="zh-CN"/>
              </w:rPr>
              <w:t>3</w:t>
            </w:r>
            <w:r>
              <w:rPr>
                <w:rFonts w:hint="eastAsia" w:ascii="仿宋" w:hAnsi="仿宋" w:eastAsia="仿宋" w:cs="仿宋"/>
                <w:color w:val="auto"/>
                <w:sz w:val="28"/>
                <w:szCs w:val="28"/>
              </w:rPr>
              <w:t>人组成；采购人 1 人，专家</w:t>
            </w:r>
            <w:r>
              <w:rPr>
                <w:rFonts w:hint="eastAsia" w:ascii="仿宋" w:hAnsi="仿宋" w:cs="仿宋"/>
                <w:color w:val="auto"/>
                <w:sz w:val="28"/>
                <w:szCs w:val="28"/>
                <w:lang w:val="en-US" w:eastAsia="zh-CN"/>
              </w:rPr>
              <w:t>2</w:t>
            </w:r>
            <w:r>
              <w:rPr>
                <w:rFonts w:hint="eastAsia" w:ascii="仿宋" w:hAnsi="仿宋" w:eastAsia="仿宋" w:cs="仿宋"/>
                <w:color w:val="auto"/>
                <w:sz w:val="28"/>
                <w:szCs w:val="28"/>
              </w:rPr>
              <w:t>名；评审专家确定方式：开标前由采购人在监督单位监督下，按相关规定从政府采购专家库中随机抽取评标专家。</w:t>
            </w:r>
          </w:p>
        </w:tc>
      </w:tr>
      <w:tr w14:paraId="7F077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2" w:type="dxa"/>
            <w:noWrap w:val="0"/>
            <w:vAlign w:val="center"/>
          </w:tcPr>
          <w:p w14:paraId="638E6B18">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25</w:t>
            </w:r>
          </w:p>
        </w:tc>
        <w:tc>
          <w:tcPr>
            <w:tcW w:w="2337" w:type="dxa"/>
            <w:noWrap w:val="0"/>
            <w:vAlign w:val="center"/>
          </w:tcPr>
          <w:p w14:paraId="1D549DDF">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评审方法 </w:t>
            </w:r>
          </w:p>
        </w:tc>
        <w:tc>
          <w:tcPr>
            <w:tcW w:w="6599" w:type="dxa"/>
            <w:noWrap w:val="0"/>
            <w:vAlign w:val="center"/>
          </w:tcPr>
          <w:p w14:paraId="7C4B6952">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详见磋商文件的评审办法。 </w:t>
            </w:r>
          </w:p>
        </w:tc>
      </w:tr>
      <w:tr w14:paraId="6F8E1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22" w:type="dxa"/>
            <w:noWrap w:val="0"/>
            <w:vAlign w:val="center"/>
          </w:tcPr>
          <w:p w14:paraId="0F7434DA">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26</w:t>
            </w:r>
          </w:p>
        </w:tc>
        <w:tc>
          <w:tcPr>
            <w:tcW w:w="2337" w:type="dxa"/>
            <w:noWrap w:val="0"/>
            <w:vAlign w:val="center"/>
          </w:tcPr>
          <w:p w14:paraId="7BD8465A">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成交公示 </w:t>
            </w:r>
          </w:p>
        </w:tc>
        <w:tc>
          <w:tcPr>
            <w:tcW w:w="6599" w:type="dxa"/>
            <w:noWrap w:val="0"/>
            <w:vAlign w:val="center"/>
          </w:tcPr>
          <w:p w14:paraId="0C9295CC">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代理机构接到采购人通知后，将在成交公示信息在同一媒体上发布成交结果公示</w:t>
            </w: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公示期1日</w:t>
            </w:r>
            <w:r>
              <w:rPr>
                <w:rFonts w:hint="eastAsia" w:ascii="仿宋" w:hAnsi="仿宋" w:eastAsia="仿宋" w:cs="仿宋"/>
                <w:color w:val="auto"/>
                <w:sz w:val="28"/>
                <w:szCs w:val="28"/>
              </w:rPr>
              <w:t xml:space="preserve">。 </w:t>
            </w:r>
          </w:p>
        </w:tc>
      </w:tr>
      <w:tr w14:paraId="11AC9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822" w:type="dxa"/>
            <w:noWrap w:val="0"/>
            <w:vAlign w:val="center"/>
          </w:tcPr>
          <w:p w14:paraId="25FA5737">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27</w:t>
            </w:r>
          </w:p>
        </w:tc>
        <w:tc>
          <w:tcPr>
            <w:tcW w:w="2337" w:type="dxa"/>
            <w:noWrap w:val="0"/>
            <w:vAlign w:val="center"/>
          </w:tcPr>
          <w:p w14:paraId="3427DCE6">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履约保证金 </w:t>
            </w:r>
          </w:p>
        </w:tc>
        <w:tc>
          <w:tcPr>
            <w:tcW w:w="6599" w:type="dxa"/>
            <w:noWrap w:val="0"/>
            <w:vAlign w:val="center"/>
          </w:tcPr>
          <w:p w14:paraId="5D97C999">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cs="仿宋"/>
                <w:color w:val="auto"/>
                <w:sz w:val="28"/>
                <w:szCs w:val="28"/>
                <w:lang w:val="en-US" w:eastAsia="zh-CN"/>
              </w:rPr>
              <w:t>免</w:t>
            </w:r>
            <w:r>
              <w:rPr>
                <w:rFonts w:hint="eastAsia" w:ascii="仿宋" w:hAnsi="仿宋" w:eastAsia="仿宋" w:cs="仿宋"/>
                <w:color w:val="auto"/>
                <w:sz w:val="28"/>
                <w:szCs w:val="28"/>
              </w:rPr>
              <w:t xml:space="preserve">收取履约保证金。 </w:t>
            </w:r>
          </w:p>
        </w:tc>
      </w:tr>
      <w:tr w14:paraId="3484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22" w:type="dxa"/>
            <w:noWrap w:val="0"/>
            <w:vAlign w:val="center"/>
          </w:tcPr>
          <w:p w14:paraId="573D6186">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28</w:t>
            </w:r>
          </w:p>
        </w:tc>
        <w:tc>
          <w:tcPr>
            <w:tcW w:w="2337" w:type="dxa"/>
            <w:noWrap w:val="0"/>
            <w:vAlign w:val="center"/>
          </w:tcPr>
          <w:p w14:paraId="0C9F5BE0">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付款方式及要求 </w:t>
            </w:r>
          </w:p>
        </w:tc>
        <w:tc>
          <w:tcPr>
            <w:tcW w:w="6599" w:type="dxa"/>
            <w:noWrap w:val="0"/>
            <w:vAlign w:val="center"/>
          </w:tcPr>
          <w:p w14:paraId="1E9E4DD1">
            <w:pPr>
              <w:spacing w:line="360" w:lineRule="auto"/>
              <w:ind w:left="0" w:leftChars="0" w:right="0"/>
              <w:jc w:val="both"/>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设备人员入场开工后支付合同总价的 30 %，完成工程量清单 80 %工作量支付至合同总价的 70 %，竣工验收合格后支付至结算总价的</w:t>
            </w:r>
            <w:r>
              <w:rPr>
                <w:rFonts w:hint="eastAsia" w:ascii="仿宋" w:hAnsi="仿宋" w:cs="仿宋"/>
                <w:color w:val="auto"/>
                <w:sz w:val="28"/>
                <w:szCs w:val="28"/>
                <w:lang w:val="en-US" w:eastAsia="zh-CN"/>
              </w:rPr>
              <w:t>97</w:t>
            </w:r>
            <w:r>
              <w:rPr>
                <w:rFonts w:hint="eastAsia" w:ascii="仿宋" w:hAnsi="仿宋" w:eastAsia="仿宋" w:cs="仿宋"/>
                <w:color w:val="auto"/>
                <w:sz w:val="28"/>
                <w:szCs w:val="28"/>
                <w:lang w:val="en-US" w:eastAsia="zh-CN"/>
              </w:rPr>
              <w:t xml:space="preserve"> %</w:t>
            </w:r>
            <w:r>
              <w:rPr>
                <w:rFonts w:hint="eastAsia" w:ascii="仿宋" w:hAnsi="仿宋" w:cs="仿宋"/>
                <w:color w:val="auto"/>
                <w:sz w:val="28"/>
                <w:szCs w:val="28"/>
                <w:lang w:val="en-US" w:eastAsia="zh-CN"/>
              </w:rPr>
              <w:t>，下余结算总价3%质保金一年后无质量问题后一次性付清。</w:t>
            </w:r>
          </w:p>
        </w:tc>
      </w:tr>
      <w:tr w14:paraId="66523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822" w:type="dxa"/>
            <w:noWrap w:val="0"/>
            <w:vAlign w:val="center"/>
          </w:tcPr>
          <w:p w14:paraId="0759AB6E">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29</w:t>
            </w:r>
          </w:p>
        </w:tc>
        <w:tc>
          <w:tcPr>
            <w:tcW w:w="2337" w:type="dxa"/>
            <w:noWrap w:val="0"/>
            <w:vAlign w:val="center"/>
          </w:tcPr>
          <w:p w14:paraId="0A3D388B">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开标程序 </w:t>
            </w:r>
          </w:p>
        </w:tc>
        <w:tc>
          <w:tcPr>
            <w:tcW w:w="6599" w:type="dxa"/>
            <w:noWrap w:val="0"/>
            <w:vAlign w:val="center"/>
          </w:tcPr>
          <w:p w14:paraId="49BE8403">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1、</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代表持本单位CA数字证书提前登录不见面开标系统。</w:t>
            </w:r>
          </w:p>
          <w:p w14:paraId="29C10514">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2、投标时间截止，在线公布</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代表、监标人等有关名单。主持人（代理公司）根据</w:t>
            </w:r>
            <w:r>
              <w:rPr>
                <w:rFonts w:hint="eastAsia" w:ascii="仿宋" w:hAnsi="仿宋" w:eastAsia="仿宋" w:cs="仿宋"/>
                <w:color w:val="auto"/>
                <w:sz w:val="28"/>
                <w:szCs w:val="28"/>
                <w:lang w:val="en-US" w:eastAsia="zh-CN"/>
              </w:rPr>
              <w:t>响应文件递交实际情况</w:t>
            </w:r>
            <w:r>
              <w:rPr>
                <w:rFonts w:hint="eastAsia" w:ascii="仿宋" w:hAnsi="仿宋" w:eastAsia="仿宋" w:cs="仿宋"/>
                <w:color w:val="auto"/>
                <w:sz w:val="28"/>
                <w:szCs w:val="28"/>
                <w:lang w:val="en-US"/>
              </w:rPr>
              <w:t>来确定有效</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，并退回不符合要求的</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w:t>
            </w:r>
          </w:p>
          <w:p w14:paraId="5F09AE4B">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3、开标顺序：</w:t>
            </w:r>
          </w:p>
          <w:p w14:paraId="64B95AAA">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①</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解密：投标企业制作电子</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时，必须使用本单位企业数字证书进行加密，投标企业在开标前须自行检查数字证书有效性。在解密时间到达后，系统</w:t>
            </w:r>
            <w:r>
              <w:rPr>
                <w:rFonts w:hint="eastAsia" w:ascii="仿宋" w:hAnsi="仿宋" w:cs="仿宋"/>
                <w:color w:val="auto"/>
                <w:sz w:val="28"/>
                <w:szCs w:val="28"/>
                <w:lang w:val="en-US" w:eastAsia="zh-CN"/>
              </w:rPr>
              <w:t>做出</w:t>
            </w:r>
            <w:r>
              <w:rPr>
                <w:rFonts w:hint="eastAsia" w:ascii="仿宋" w:hAnsi="仿宋" w:eastAsia="仿宋" w:cs="仿宋"/>
                <w:color w:val="auto"/>
                <w:sz w:val="28"/>
                <w:szCs w:val="28"/>
                <w:lang w:val="en-US"/>
              </w:rPr>
              <w:t>解密提示，请各</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自行解密即可。开标解密时未解密成功的视为撤销其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（因电子开标系统原因除外）。</w:t>
            </w:r>
          </w:p>
          <w:p w14:paraId="7E2F697A">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②</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解密。</w:t>
            </w:r>
            <w:r>
              <w:rPr>
                <w:rFonts w:hint="eastAsia" w:ascii="仿宋" w:hAnsi="仿宋" w:eastAsia="仿宋" w:cs="仿宋"/>
                <w:color w:val="auto"/>
                <w:sz w:val="28"/>
                <w:szCs w:val="28"/>
                <w:lang w:val="en-US" w:eastAsia="zh-CN"/>
              </w:rPr>
              <w:t>采购人或其委托的代理机构</w:t>
            </w:r>
            <w:r>
              <w:rPr>
                <w:rFonts w:hint="eastAsia" w:ascii="仿宋" w:hAnsi="仿宋" w:eastAsia="仿宋" w:cs="仿宋"/>
                <w:color w:val="auto"/>
                <w:sz w:val="28"/>
                <w:szCs w:val="28"/>
                <w:lang w:val="en-US"/>
              </w:rPr>
              <w:t>持有本单位CA数字证书进行二次解密。</w:t>
            </w:r>
          </w:p>
          <w:p w14:paraId="17062A4E">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③唱标。查看唱标信息（系统不提供语音在线播放，该页面停留5分钟供</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查看，如无异议视为同意）。</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、监督人需要关注开标过程中，</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随时在线提出的异议、问题沟通等信息，并做好及时回复；</w:t>
            </w:r>
          </w:p>
          <w:p w14:paraId="2E73D222">
            <w:pPr>
              <w:spacing w:line="360" w:lineRule="auto"/>
              <w:ind w:left="0" w:leftChars="0" w:right="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rPr>
              <w:t>④</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、监督人等相关人员在开标记录表上（可进入原评标系统直接打印）签字确认</w:t>
            </w:r>
            <w:r>
              <w:rPr>
                <w:rFonts w:hint="eastAsia" w:ascii="仿宋" w:hAnsi="仿宋" w:eastAsia="仿宋" w:cs="仿宋"/>
                <w:color w:val="auto"/>
                <w:sz w:val="28"/>
                <w:szCs w:val="28"/>
              </w:rPr>
              <w:t>。</w:t>
            </w:r>
          </w:p>
        </w:tc>
      </w:tr>
      <w:tr w14:paraId="2421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22" w:type="dxa"/>
            <w:noWrap w:val="0"/>
            <w:vAlign w:val="center"/>
          </w:tcPr>
          <w:p w14:paraId="1B3F4EF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30</w:t>
            </w:r>
          </w:p>
        </w:tc>
        <w:tc>
          <w:tcPr>
            <w:tcW w:w="2337" w:type="dxa"/>
            <w:noWrap w:val="0"/>
            <w:vAlign w:val="center"/>
          </w:tcPr>
          <w:p w14:paraId="274FCEED">
            <w:pPr>
              <w:spacing w:line="360" w:lineRule="auto"/>
              <w:jc w:val="both"/>
              <w:rPr>
                <w:rFonts w:hint="eastAsia" w:ascii="仿宋" w:hAnsi="仿宋" w:eastAsia="仿宋" w:cs="仿宋"/>
                <w:color w:val="auto"/>
                <w:sz w:val="28"/>
                <w:szCs w:val="28"/>
              </w:rPr>
            </w:pPr>
          </w:p>
          <w:p w14:paraId="237F9B4E">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供应商代表出席开标会要求 </w:t>
            </w:r>
          </w:p>
        </w:tc>
        <w:tc>
          <w:tcPr>
            <w:tcW w:w="6599" w:type="dxa"/>
            <w:noWrap w:val="0"/>
            <w:vAlign w:val="center"/>
          </w:tcPr>
          <w:p w14:paraId="2F4A780A">
            <w:pPr>
              <w:spacing w:line="360" w:lineRule="auto"/>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代表持本单位CA数字证书提前登录不见面开标系统。投标时间截止，在线公布</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代表、监标人等有关名单。主持人（代理公司）根据</w:t>
            </w:r>
            <w:r>
              <w:rPr>
                <w:rFonts w:hint="eastAsia" w:ascii="仿宋" w:hAnsi="仿宋" w:eastAsia="仿宋" w:cs="仿宋"/>
                <w:color w:val="auto"/>
                <w:sz w:val="28"/>
                <w:szCs w:val="28"/>
                <w:lang w:val="en-US" w:eastAsia="zh-CN"/>
              </w:rPr>
              <w:t>响应文件递交实际情况</w:t>
            </w:r>
            <w:r>
              <w:rPr>
                <w:rFonts w:hint="eastAsia" w:ascii="仿宋" w:hAnsi="仿宋" w:eastAsia="仿宋" w:cs="仿宋"/>
                <w:color w:val="auto"/>
                <w:sz w:val="28"/>
                <w:szCs w:val="28"/>
                <w:lang w:val="en-US"/>
              </w:rPr>
              <w:t>来确定有效</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，并退回不符合要求的</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w:t>
            </w:r>
          </w:p>
        </w:tc>
      </w:tr>
      <w:tr w14:paraId="3827A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822" w:type="dxa"/>
            <w:noWrap w:val="0"/>
            <w:vAlign w:val="center"/>
          </w:tcPr>
          <w:p w14:paraId="5B298E8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31</w:t>
            </w:r>
          </w:p>
        </w:tc>
        <w:tc>
          <w:tcPr>
            <w:tcW w:w="2337" w:type="dxa"/>
            <w:noWrap w:val="0"/>
            <w:vAlign w:val="center"/>
          </w:tcPr>
          <w:p w14:paraId="6056E9A6">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监督 </w:t>
            </w:r>
          </w:p>
        </w:tc>
        <w:tc>
          <w:tcPr>
            <w:tcW w:w="6599" w:type="dxa"/>
            <w:noWrap w:val="0"/>
            <w:vAlign w:val="center"/>
          </w:tcPr>
          <w:p w14:paraId="3CECC35F">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 xml:space="preserve">本项目的招标投标活动及其相关当事人应当接受有管辖权的招标投标行政监督部门依法实施的监督。 </w:t>
            </w:r>
          </w:p>
        </w:tc>
      </w:tr>
      <w:tr w14:paraId="6193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22" w:type="dxa"/>
            <w:noWrap w:val="0"/>
            <w:vAlign w:val="center"/>
          </w:tcPr>
          <w:p w14:paraId="0CC40D58">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32</w:t>
            </w:r>
          </w:p>
        </w:tc>
        <w:tc>
          <w:tcPr>
            <w:tcW w:w="2337" w:type="dxa"/>
            <w:noWrap w:val="0"/>
            <w:vAlign w:val="center"/>
          </w:tcPr>
          <w:p w14:paraId="7591243E">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解释权 </w:t>
            </w:r>
          </w:p>
        </w:tc>
        <w:tc>
          <w:tcPr>
            <w:tcW w:w="6599" w:type="dxa"/>
            <w:noWrap w:val="0"/>
            <w:vAlign w:val="center"/>
          </w:tcPr>
          <w:p w14:paraId="6685F09C">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构成本磋商文件的各个组成文件应互为解释，互为说明；如有不明确或不一致，构成合同文件组成内容的，以合同文件约定内容为准， 且以专用合同条款约定的合同文件优先顺序解释；除磋商文件中有特别规定外，仅适用于招标投标阶段的规定，按磋商公告、供应商须知、评审办法、磋商文件格式的先后顺序解释</w:t>
            </w:r>
            <w:r>
              <w:rPr>
                <w:rFonts w:hint="eastAsia" w:ascii="仿宋" w:hAnsi="仿宋" w:cs="仿宋"/>
                <w:color w:val="auto"/>
                <w:sz w:val="28"/>
                <w:szCs w:val="28"/>
                <w:lang w:eastAsia="zh-CN"/>
              </w:rPr>
              <w:t>；不</w:t>
            </w:r>
            <w:r>
              <w:rPr>
                <w:rFonts w:hint="eastAsia" w:ascii="仿宋" w:hAnsi="仿宋" w:eastAsia="仿宋" w:cs="仿宋"/>
                <w:color w:val="auto"/>
                <w:sz w:val="28"/>
                <w:szCs w:val="28"/>
              </w:rPr>
              <w:t>同组成文件中就同一事项的规定或约定不一致的，以编排顺序在后者为准；同一组成文件不同版本之间有不一致的，以形成时间在后者为准。按本款前述规定仍不能形成结论的，由</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负责解释。 </w:t>
            </w:r>
          </w:p>
        </w:tc>
      </w:tr>
      <w:tr w14:paraId="5AA2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822" w:type="dxa"/>
            <w:noWrap w:val="0"/>
            <w:vAlign w:val="center"/>
          </w:tcPr>
          <w:p w14:paraId="19041800">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33</w:t>
            </w:r>
          </w:p>
        </w:tc>
        <w:tc>
          <w:tcPr>
            <w:tcW w:w="2337" w:type="dxa"/>
            <w:noWrap w:val="0"/>
            <w:vAlign w:val="center"/>
          </w:tcPr>
          <w:p w14:paraId="561E5162">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供应商提出问题的截止时间 </w:t>
            </w:r>
          </w:p>
        </w:tc>
        <w:tc>
          <w:tcPr>
            <w:tcW w:w="6599" w:type="dxa"/>
            <w:noWrap w:val="0"/>
            <w:vAlign w:val="center"/>
          </w:tcPr>
          <w:p w14:paraId="4F9856B6">
            <w:pPr>
              <w:spacing w:line="360" w:lineRule="auto"/>
              <w:ind w:left="0" w:leftChars="0"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递交</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文件的截止之日5日前 </w:t>
            </w:r>
          </w:p>
        </w:tc>
      </w:tr>
      <w:tr w14:paraId="5BC9A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822" w:type="dxa"/>
            <w:noWrap w:val="0"/>
            <w:vAlign w:val="center"/>
          </w:tcPr>
          <w:p w14:paraId="18348F1E">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34</w:t>
            </w:r>
          </w:p>
        </w:tc>
        <w:tc>
          <w:tcPr>
            <w:tcW w:w="2337" w:type="dxa"/>
            <w:noWrap w:val="0"/>
            <w:vAlign w:val="center"/>
          </w:tcPr>
          <w:p w14:paraId="52956E2B">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其他说明 </w:t>
            </w:r>
          </w:p>
        </w:tc>
        <w:tc>
          <w:tcPr>
            <w:tcW w:w="6599" w:type="dxa"/>
            <w:noWrap w:val="0"/>
            <w:vAlign w:val="center"/>
          </w:tcPr>
          <w:p w14:paraId="48DA59D4">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”与“</w:t>
            </w:r>
            <w:r>
              <w:rPr>
                <w:rFonts w:hint="eastAsia" w:ascii="仿宋" w:hAnsi="仿宋" w:cs="仿宋"/>
                <w:color w:val="auto"/>
                <w:sz w:val="28"/>
                <w:szCs w:val="28"/>
                <w:lang w:val="en-US" w:eastAsia="zh-CN"/>
              </w:rPr>
              <w:t>招标人”“</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”与“</w:t>
            </w:r>
            <w:r>
              <w:rPr>
                <w:rFonts w:hint="eastAsia" w:ascii="仿宋" w:hAnsi="仿宋" w:cs="仿宋"/>
                <w:color w:val="auto"/>
                <w:sz w:val="28"/>
                <w:szCs w:val="28"/>
                <w:lang w:val="en-US" w:eastAsia="zh-CN"/>
              </w:rPr>
              <w:t>投标人</w:t>
            </w:r>
            <w:r>
              <w:rPr>
                <w:rFonts w:hint="eastAsia" w:ascii="仿宋" w:hAnsi="仿宋" w:eastAsia="仿宋" w:cs="仿宋"/>
                <w:color w:val="auto"/>
                <w:sz w:val="28"/>
                <w:szCs w:val="28"/>
              </w:rPr>
              <w:t xml:space="preserve">”按照同一意思理解。 </w:t>
            </w:r>
          </w:p>
        </w:tc>
      </w:tr>
      <w:tr w14:paraId="75691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822" w:type="dxa"/>
            <w:noWrap w:val="0"/>
            <w:vAlign w:val="center"/>
          </w:tcPr>
          <w:p w14:paraId="36835938">
            <w:pPr>
              <w:spacing w:line="360" w:lineRule="auto"/>
              <w:ind w:left="0" w:leftChars="0" w:right="0" w:rightChars="0"/>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35</w:t>
            </w:r>
          </w:p>
        </w:tc>
        <w:tc>
          <w:tcPr>
            <w:tcW w:w="2337" w:type="dxa"/>
            <w:noWrap w:val="0"/>
            <w:vAlign w:val="center"/>
          </w:tcPr>
          <w:p w14:paraId="000B6D86">
            <w:pPr>
              <w:spacing w:line="360" w:lineRule="auto"/>
              <w:ind w:left="0" w:leftChars="0"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招标代理费</w:t>
            </w:r>
          </w:p>
        </w:tc>
        <w:tc>
          <w:tcPr>
            <w:tcW w:w="6599" w:type="dxa"/>
            <w:noWrap w:val="0"/>
            <w:vAlign w:val="center"/>
          </w:tcPr>
          <w:p w14:paraId="4163E624">
            <w:pPr>
              <w:spacing w:line="360" w:lineRule="auto"/>
              <w:ind w:left="0" w:leftChars="0" w:right="0" w:rightChars="0"/>
              <w:jc w:val="both"/>
              <w:rPr>
                <w:rFonts w:hint="eastAsia" w:ascii="仿宋" w:hAnsi="仿宋" w:eastAsia="仿宋" w:cs="仿宋"/>
                <w:color w:val="auto"/>
                <w:sz w:val="28"/>
                <w:szCs w:val="28"/>
                <w:lang w:val="zh-CN" w:eastAsia="zh-CN" w:bidi="zh-CN"/>
              </w:rPr>
            </w:pPr>
            <w:r>
              <w:rPr>
                <w:rFonts w:hint="eastAsia" w:ascii="仿宋" w:hAnsi="仿宋" w:cs="仿宋"/>
                <w:color w:val="auto"/>
                <w:sz w:val="28"/>
                <w:szCs w:val="28"/>
                <w:lang w:val="en-US" w:eastAsia="zh-CN"/>
              </w:rPr>
              <w:t>按照豫招协〔2023〕2号文规定之招标代理服务收费计算标准，中标、成交供应商在领取中标通知书时一次性向采购代理机构缴纳，对于小型项目，如按本指导意见计算出的代理服务费，明显低于代理机构代理成本时，招标人与招标代理机构招标代理服务费不足1万元的按1万元收取。</w:t>
            </w:r>
          </w:p>
        </w:tc>
      </w:tr>
      <w:tr w14:paraId="5DE6A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822" w:type="dxa"/>
            <w:noWrap w:val="0"/>
            <w:vAlign w:val="center"/>
          </w:tcPr>
          <w:p w14:paraId="68E8A520">
            <w:pPr>
              <w:spacing w:line="360" w:lineRule="auto"/>
              <w:ind w:left="0" w:leftChars="0" w:right="0" w:rightChars="0"/>
              <w:jc w:val="center"/>
              <w:rPr>
                <w:rFonts w:hint="default" w:ascii="仿宋" w:hAnsi="仿宋" w:cs="仿宋"/>
                <w:color w:val="auto"/>
                <w:sz w:val="28"/>
                <w:szCs w:val="28"/>
                <w:lang w:val="en-US" w:eastAsia="zh-CN"/>
              </w:rPr>
            </w:pPr>
            <w:bookmarkStart w:id="7" w:name="_Toc4198"/>
            <w:bookmarkStart w:id="8" w:name="_Toc14930"/>
            <w:r>
              <w:rPr>
                <w:rFonts w:hint="eastAsia" w:ascii="仿宋" w:hAnsi="仿宋" w:cs="仿宋"/>
                <w:color w:val="auto"/>
                <w:sz w:val="28"/>
                <w:szCs w:val="28"/>
                <w:lang w:val="en-US" w:eastAsia="zh-CN"/>
              </w:rPr>
              <w:t>36</w:t>
            </w:r>
          </w:p>
        </w:tc>
        <w:tc>
          <w:tcPr>
            <w:tcW w:w="2337" w:type="dxa"/>
            <w:noWrap w:val="0"/>
            <w:vAlign w:val="center"/>
          </w:tcPr>
          <w:p w14:paraId="373A2A01">
            <w:pPr>
              <w:spacing w:line="360" w:lineRule="auto"/>
              <w:ind w:left="0" w:leftChars="0" w:right="0" w:rightChars="0"/>
              <w:jc w:val="both"/>
              <w:rPr>
                <w:rFonts w:hint="eastAsia" w:ascii="仿宋" w:hAnsi="仿宋" w:eastAsia="仿宋" w:cs="仿宋"/>
                <w:color w:val="auto"/>
                <w:sz w:val="28"/>
                <w:szCs w:val="28"/>
                <w:lang w:val="en-US" w:eastAsia="zh-CN"/>
              </w:rPr>
            </w:pPr>
            <w:r>
              <w:rPr>
                <w:rFonts w:hint="eastAsia" w:ascii="仿宋" w:hAnsi="仿宋" w:cs="仿宋"/>
                <w:color w:val="auto"/>
                <w:sz w:val="28"/>
                <w:szCs w:val="28"/>
                <w:lang w:val="en-US" w:eastAsia="zh-CN"/>
              </w:rPr>
              <w:t>资金来源</w:t>
            </w:r>
          </w:p>
        </w:tc>
        <w:tc>
          <w:tcPr>
            <w:tcW w:w="6599" w:type="dxa"/>
            <w:noWrap w:val="0"/>
            <w:vAlign w:val="center"/>
          </w:tcPr>
          <w:p w14:paraId="1E5147E6">
            <w:pPr>
              <w:spacing w:line="360" w:lineRule="auto"/>
              <w:ind w:left="0" w:leftChars="0" w:right="0" w:rightChars="0"/>
              <w:jc w:val="both"/>
              <w:rPr>
                <w:rFonts w:hint="default" w:ascii="仿宋" w:hAnsi="仿宋" w:cs="仿宋"/>
                <w:color w:val="auto"/>
                <w:sz w:val="28"/>
                <w:szCs w:val="28"/>
                <w:lang w:val="en-US" w:eastAsia="zh-CN"/>
              </w:rPr>
            </w:pPr>
            <w:r>
              <w:rPr>
                <w:rFonts w:hint="eastAsia" w:cs="宋体"/>
                <w:color w:val="auto"/>
                <w:kern w:val="0"/>
                <w:sz w:val="28"/>
                <w:szCs w:val="36"/>
                <w:lang w:val="en-US" w:eastAsia="zh-CN" w:bidi="zh-CN"/>
              </w:rPr>
              <w:t>财政资金</w:t>
            </w:r>
            <w:r>
              <w:rPr>
                <w:rFonts w:hint="eastAsia" w:cs="宋体"/>
                <w:color w:val="auto"/>
                <w:kern w:val="0"/>
                <w:sz w:val="28"/>
                <w:szCs w:val="36"/>
                <w:lang w:val="zh-CN" w:bidi="zh-CN"/>
              </w:rPr>
              <w:t>。</w:t>
            </w:r>
          </w:p>
        </w:tc>
      </w:tr>
      <w:tr w14:paraId="31BB2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758" w:type="dxa"/>
            <w:gridSpan w:val="3"/>
            <w:noWrap w:val="0"/>
            <w:vAlign w:val="center"/>
          </w:tcPr>
          <w:p w14:paraId="04129154">
            <w:pPr>
              <w:spacing w:line="360" w:lineRule="auto"/>
              <w:rPr>
                <w:rFonts w:ascii="仿宋" w:hAnsi="仿宋" w:cs="仿宋"/>
                <w:b/>
                <w:bCs/>
                <w:color w:val="auto"/>
                <w:sz w:val="22"/>
                <w:highlight w:val="none"/>
              </w:rPr>
            </w:pPr>
            <w:r>
              <w:rPr>
                <w:rFonts w:hint="eastAsia" w:ascii="仿宋" w:hAnsi="仿宋" w:cs="仿宋"/>
                <w:b/>
                <w:bCs/>
                <w:color w:val="auto"/>
                <w:sz w:val="22"/>
                <w:highlight w:val="none"/>
                <w:lang w:val="en-US"/>
              </w:rPr>
              <w:t>1.</w:t>
            </w:r>
            <w:r>
              <w:rPr>
                <w:rFonts w:hint="eastAsia" w:ascii="仿宋" w:hAnsi="仿宋" w:cs="仿宋"/>
                <w:b/>
                <w:bCs/>
                <w:color w:val="auto"/>
                <w:sz w:val="22"/>
                <w:highlight w:val="none"/>
              </w:rPr>
              <w:t>接受和拒绝任何或所有投标的权力：</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购人通过法定或规定的程序，有权在授标之前任何时候接受或拒绝任何投标，以及宣布招标无效，对受影响的供应商不承担任何责任，也无义务向受影响的供应商解释</w:t>
            </w:r>
            <w:r>
              <w:rPr>
                <w:rFonts w:hint="eastAsia" w:ascii="仿宋" w:hAnsi="仿宋" w:cs="仿宋"/>
                <w:b/>
                <w:bCs/>
                <w:color w:val="auto"/>
                <w:sz w:val="22"/>
                <w:highlight w:val="none"/>
                <w:lang w:eastAsia="zh-CN"/>
              </w:rPr>
              <w:t>采取</w:t>
            </w:r>
            <w:r>
              <w:rPr>
                <w:rFonts w:hint="eastAsia" w:ascii="仿宋" w:hAnsi="仿宋" w:cs="仿宋"/>
                <w:b/>
                <w:bCs/>
                <w:color w:val="auto"/>
                <w:sz w:val="22"/>
                <w:highlight w:val="none"/>
              </w:rPr>
              <w:t>这一行动的理由；</w:t>
            </w:r>
          </w:p>
          <w:p w14:paraId="726D2EEE">
            <w:pPr>
              <w:spacing w:line="360" w:lineRule="auto"/>
              <w:rPr>
                <w:rFonts w:ascii="仿宋" w:hAnsi="仿宋" w:cs="仿宋"/>
                <w:b/>
                <w:bCs/>
                <w:color w:val="auto"/>
                <w:sz w:val="22"/>
                <w:highlight w:val="none"/>
              </w:rPr>
            </w:pPr>
            <w:r>
              <w:rPr>
                <w:rFonts w:hint="eastAsia" w:ascii="仿宋" w:hAnsi="仿宋" w:cs="仿宋"/>
                <w:b/>
                <w:bCs/>
                <w:color w:val="auto"/>
                <w:sz w:val="22"/>
                <w:highlight w:val="none"/>
                <w:lang w:val="en-US"/>
              </w:rPr>
              <w:t>2.</w:t>
            </w:r>
            <w:r>
              <w:rPr>
                <w:rFonts w:hint="eastAsia" w:ascii="仿宋" w:hAnsi="仿宋" w:cs="仿宋"/>
                <w:b/>
                <w:bCs/>
                <w:color w:val="auto"/>
                <w:sz w:val="22"/>
                <w:highlight w:val="none"/>
              </w:rPr>
              <w:t>采购人声明：供应商因参与投标活动而涉及的人身伤害、财产损害、侵犯他人权益、 仲裁或诉讼等，应当责任自负、费用自担，并应保证</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购人和招标代理机构免于承担上述责任或者其他不良影响；</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购人声明</w:t>
            </w:r>
            <w:r>
              <w:rPr>
                <w:rFonts w:hint="eastAsia" w:ascii="仿宋" w:hAnsi="仿宋" w:cs="仿宋"/>
                <w:b/>
                <w:bCs/>
                <w:color w:val="auto"/>
                <w:sz w:val="22"/>
                <w:highlight w:val="none"/>
                <w:lang w:val="en-US"/>
              </w:rPr>
              <w:t>磋商</w:t>
            </w:r>
            <w:r>
              <w:rPr>
                <w:rFonts w:hint="eastAsia" w:ascii="仿宋" w:hAnsi="仿宋" w:cs="仿宋"/>
                <w:b/>
                <w:bCs/>
                <w:color w:val="auto"/>
                <w:sz w:val="22"/>
                <w:highlight w:val="none"/>
              </w:rPr>
              <w:t>文件中附带的参考资料是以诚信的态度提供的，是</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 xml:space="preserve">购人现有的和客观的信息。采购人不对供应商由此做出的任何理解、推论、判 断、结论和决策进行负责； </w:t>
            </w:r>
          </w:p>
          <w:p w14:paraId="22146756">
            <w:pPr>
              <w:spacing w:line="360" w:lineRule="auto"/>
              <w:ind w:left="0" w:leftChars="0" w:right="0" w:rightChars="0"/>
              <w:jc w:val="both"/>
              <w:rPr>
                <w:rFonts w:hint="eastAsia" w:ascii="仿宋" w:hAnsi="仿宋" w:cs="仿宋"/>
                <w:b/>
                <w:bCs/>
                <w:color w:val="auto"/>
                <w:sz w:val="22"/>
                <w:highlight w:val="none"/>
                <w:lang w:eastAsia="zh-CN"/>
              </w:rPr>
            </w:pPr>
            <w:r>
              <w:rPr>
                <w:rFonts w:hint="eastAsia" w:ascii="仿宋" w:hAnsi="仿宋" w:cs="仿宋"/>
                <w:b/>
                <w:bCs/>
                <w:color w:val="auto"/>
                <w:sz w:val="22"/>
                <w:highlight w:val="none"/>
              </w:rPr>
              <w:t>备注：投标须知前附表是投标须知的说明和补充，如投标须知前附表和投标须知前后内容有不一致之处，以前附表内容为准。以上内容为必须满足的条件。如不满足，将导致无效投标。</w:t>
            </w:r>
          </w:p>
        </w:tc>
      </w:tr>
    </w:tbl>
    <w:p w14:paraId="6B56C60C">
      <w:pPr>
        <w:ind w:firstLine="480"/>
        <w:rPr>
          <w:rFonts w:hint="eastAsia" w:ascii="宋体" w:hAnsi="宋体" w:eastAsia="宋体" w:cs="宋体"/>
          <w:color w:val="auto"/>
          <w:sz w:val="24"/>
          <w:szCs w:val="24"/>
        </w:rPr>
      </w:pPr>
    </w:p>
    <w:p w14:paraId="54AE21CD">
      <w:pPr>
        <w:bidi w:val="0"/>
        <w:rPr>
          <w:rFonts w:hint="eastAsia"/>
          <w:b/>
          <w:bCs/>
          <w:color w:val="auto"/>
          <w:sz w:val="40"/>
          <w:szCs w:val="36"/>
          <w:lang w:val="en-US" w:eastAsia="zh-CN"/>
        </w:rPr>
      </w:pPr>
    </w:p>
    <w:p w14:paraId="799095A4">
      <w:pPr>
        <w:bidi w:val="0"/>
        <w:rPr>
          <w:rFonts w:hint="eastAsia"/>
          <w:b/>
          <w:bCs/>
          <w:color w:val="auto"/>
          <w:sz w:val="40"/>
          <w:szCs w:val="36"/>
          <w:lang w:val="en-US" w:eastAsia="zh-CN"/>
        </w:rPr>
      </w:pPr>
    </w:p>
    <w:p w14:paraId="29CF005D">
      <w:pPr>
        <w:bidi w:val="0"/>
        <w:rPr>
          <w:rFonts w:hint="default"/>
          <w:b/>
          <w:bCs/>
          <w:color w:val="auto"/>
          <w:sz w:val="40"/>
          <w:szCs w:val="36"/>
          <w:lang w:val="en-US" w:eastAsia="zh-CN"/>
        </w:rPr>
      </w:pPr>
      <w:r>
        <w:rPr>
          <w:rFonts w:hint="eastAsia"/>
          <w:b/>
          <w:bCs/>
          <w:color w:val="auto"/>
          <w:sz w:val="40"/>
          <w:szCs w:val="36"/>
          <w:lang w:val="en-US" w:eastAsia="zh-CN"/>
        </w:rPr>
        <w:t>工程量清单详见附件</w:t>
      </w:r>
    </w:p>
    <w:p w14:paraId="51F7339D">
      <w:pPr>
        <w:bidi w:val="0"/>
        <w:rPr>
          <w:rFonts w:hint="eastAsia"/>
          <w:color w:val="auto"/>
          <w:lang w:val="en-US" w:eastAsia="zh-CN"/>
        </w:rPr>
      </w:pPr>
    </w:p>
    <w:p w14:paraId="0804A88E">
      <w:pPr>
        <w:bidi w:val="0"/>
        <w:rPr>
          <w:rFonts w:hint="eastAsia"/>
          <w:color w:val="auto"/>
          <w:lang w:val="en-US" w:eastAsia="zh-CN"/>
        </w:rPr>
      </w:pPr>
    </w:p>
    <w:p w14:paraId="1C8F26A3">
      <w:pPr>
        <w:bidi w:val="0"/>
        <w:rPr>
          <w:rFonts w:hint="eastAsia"/>
          <w:color w:val="auto"/>
          <w:lang w:val="en-US" w:eastAsia="zh-CN"/>
        </w:rPr>
      </w:pPr>
    </w:p>
    <w:p w14:paraId="50BF2D49">
      <w:pPr>
        <w:bidi w:val="0"/>
        <w:rPr>
          <w:rFonts w:hint="eastAsia"/>
          <w:color w:val="auto"/>
          <w:lang w:val="en-US" w:eastAsia="zh-CN"/>
        </w:rPr>
      </w:pPr>
    </w:p>
    <w:p w14:paraId="2FDC3490">
      <w:pPr>
        <w:pStyle w:val="2"/>
        <w:rPr>
          <w:rFonts w:hint="eastAsia"/>
          <w:color w:val="auto"/>
          <w:lang w:val="en-US" w:eastAsia="zh-CN"/>
        </w:rPr>
      </w:pPr>
    </w:p>
    <w:p w14:paraId="7D6BB4A6">
      <w:pPr>
        <w:pStyle w:val="4"/>
        <w:rPr>
          <w:rFonts w:hint="eastAsia"/>
          <w:color w:val="auto"/>
          <w:lang w:val="en-US" w:eastAsia="zh-CN"/>
        </w:rPr>
      </w:pPr>
    </w:p>
    <w:p w14:paraId="3653B7DA">
      <w:pPr>
        <w:rPr>
          <w:rFonts w:hint="eastAsia"/>
          <w:color w:val="auto"/>
          <w:lang w:val="en-US" w:eastAsia="zh-CN"/>
        </w:rPr>
      </w:pPr>
    </w:p>
    <w:p w14:paraId="6B9D5964">
      <w:pPr>
        <w:pStyle w:val="2"/>
        <w:rPr>
          <w:rFonts w:hint="eastAsia"/>
          <w:color w:val="auto"/>
          <w:lang w:val="en-US" w:eastAsia="zh-CN"/>
        </w:rPr>
      </w:pPr>
    </w:p>
    <w:p w14:paraId="31A1CF62">
      <w:pPr>
        <w:pStyle w:val="4"/>
        <w:rPr>
          <w:rFonts w:hint="eastAsia"/>
          <w:color w:val="auto"/>
          <w:lang w:val="en-US" w:eastAsia="zh-CN"/>
        </w:rPr>
      </w:pPr>
    </w:p>
    <w:p w14:paraId="3B0FCA7E">
      <w:pPr>
        <w:rPr>
          <w:rFonts w:hint="eastAsia"/>
          <w:color w:val="auto"/>
          <w:lang w:val="en-US" w:eastAsia="zh-CN"/>
        </w:rPr>
      </w:pPr>
    </w:p>
    <w:p w14:paraId="6B20E99B">
      <w:pPr>
        <w:pStyle w:val="2"/>
        <w:rPr>
          <w:rFonts w:hint="eastAsia"/>
          <w:color w:val="auto"/>
          <w:lang w:val="en-US" w:eastAsia="zh-CN"/>
        </w:rPr>
      </w:pPr>
    </w:p>
    <w:p w14:paraId="21801BD0">
      <w:pPr>
        <w:pStyle w:val="4"/>
        <w:rPr>
          <w:rFonts w:hint="eastAsia"/>
          <w:color w:val="auto"/>
          <w:lang w:val="en-US" w:eastAsia="zh-CN"/>
        </w:rPr>
      </w:pPr>
    </w:p>
    <w:p w14:paraId="1C38F2B0">
      <w:pPr>
        <w:rPr>
          <w:rFonts w:hint="eastAsia"/>
          <w:color w:val="auto"/>
          <w:lang w:val="en-US" w:eastAsia="zh-CN"/>
        </w:rPr>
      </w:pPr>
    </w:p>
    <w:p w14:paraId="1BC2084A">
      <w:pPr>
        <w:pStyle w:val="2"/>
        <w:rPr>
          <w:rFonts w:hint="eastAsia"/>
          <w:color w:val="auto"/>
          <w:lang w:val="en-US" w:eastAsia="zh-CN"/>
        </w:rPr>
      </w:pPr>
    </w:p>
    <w:p w14:paraId="163CF634">
      <w:pPr>
        <w:pStyle w:val="4"/>
        <w:rPr>
          <w:rFonts w:hint="eastAsia"/>
          <w:color w:val="auto"/>
          <w:lang w:val="en-US" w:eastAsia="zh-CN"/>
        </w:rPr>
      </w:pPr>
    </w:p>
    <w:p w14:paraId="7D491C0B">
      <w:pPr>
        <w:rPr>
          <w:rFonts w:hint="eastAsia"/>
          <w:color w:val="auto"/>
          <w:lang w:val="en-US" w:eastAsia="zh-CN"/>
        </w:rPr>
      </w:pPr>
    </w:p>
    <w:p w14:paraId="6C96C2A5">
      <w:pPr>
        <w:pStyle w:val="2"/>
        <w:rPr>
          <w:rFonts w:hint="eastAsia"/>
          <w:color w:val="auto"/>
          <w:lang w:val="en-US" w:eastAsia="zh-CN"/>
        </w:rPr>
      </w:pPr>
    </w:p>
    <w:p w14:paraId="0F1F6096">
      <w:pPr>
        <w:pStyle w:val="4"/>
        <w:rPr>
          <w:rFonts w:hint="eastAsia"/>
          <w:color w:val="auto"/>
          <w:lang w:val="en-US" w:eastAsia="zh-CN"/>
        </w:rPr>
      </w:pPr>
    </w:p>
    <w:p w14:paraId="654B83D2">
      <w:pPr>
        <w:rPr>
          <w:rFonts w:hint="eastAsia"/>
          <w:color w:val="auto"/>
          <w:lang w:val="en-US" w:eastAsia="zh-CN"/>
        </w:rPr>
      </w:pPr>
    </w:p>
    <w:p w14:paraId="7A157B91">
      <w:pPr>
        <w:pStyle w:val="2"/>
        <w:rPr>
          <w:rFonts w:hint="eastAsia"/>
          <w:color w:val="auto"/>
          <w:lang w:val="en-US" w:eastAsia="zh-CN"/>
        </w:rPr>
      </w:pPr>
    </w:p>
    <w:p w14:paraId="4DD406BA">
      <w:pPr>
        <w:pStyle w:val="4"/>
        <w:rPr>
          <w:rFonts w:hint="eastAsia"/>
          <w:color w:val="auto"/>
          <w:lang w:val="en-US" w:eastAsia="zh-CN"/>
        </w:rPr>
      </w:pPr>
    </w:p>
    <w:p w14:paraId="123191B0">
      <w:pPr>
        <w:rPr>
          <w:rFonts w:hint="eastAsia"/>
          <w:lang w:val="en-US" w:eastAsia="zh-CN"/>
        </w:rPr>
      </w:pPr>
    </w:p>
    <w:p w14:paraId="1ACA3737">
      <w:pPr>
        <w:pStyle w:val="4"/>
        <w:rPr>
          <w:rFonts w:hint="eastAsia"/>
          <w:color w:val="auto"/>
          <w:lang w:val="en-US" w:eastAsia="zh-CN"/>
        </w:rPr>
      </w:pPr>
    </w:p>
    <w:p w14:paraId="668AB66B">
      <w:pPr>
        <w:bidi w:val="0"/>
        <w:rPr>
          <w:rFonts w:hint="default"/>
          <w:color w:val="auto"/>
          <w:lang w:val="en-US" w:eastAsia="zh-CN"/>
        </w:rPr>
      </w:pPr>
      <w:r>
        <w:rPr>
          <w:rFonts w:hint="eastAsia"/>
          <w:color w:val="auto"/>
          <w:lang w:val="en-US" w:eastAsia="zh-CN"/>
        </w:rPr>
        <w:t xml:space="preserve">                                                                              </w:t>
      </w:r>
    </w:p>
    <w:p w14:paraId="03F9D324">
      <w:pPr>
        <w:rPr>
          <w:color w:val="auto"/>
        </w:rPr>
      </w:pPr>
    </w:p>
    <w:p w14:paraId="7ACB52F3">
      <w:pPr>
        <w:widowControl w:val="0"/>
        <w:autoSpaceDE w:val="0"/>
        <w:autoSpaceDN w:val="0"/>
        <w:spacing w:before="17" w:after="0" w:line="240" w:lineRule="auto"/>
        <w:ind w:left="0" w:right="854"/>
        <w:jc w:val="center"/>
        <w:outlineLvl w:val="0"/>
        <w:rPr>
          <w:rFonts w:hint="eastAsia" w:ascii="宋体" w:hAnsi="宋体" w:eastAsia="仿宋" w:cs="宋体"/>
          <w:color w:val="auto"/>
          <w:kern w:val="44"/>
          <w:sz w:val="28"/>
          <w:szCs w:val="22"/>
          <w:lang w:val="zh-CN" w:eastAsia="zh-CN" w:bidi="zh-CN"/>
        </w:rPr>
      </w:pPr>
      <w:bookmarkStart w:id="9" w:name="_Toc19677"/>
      <w:r>
        <w:rPr>
          <w:rFonts w:hint="eastAsia" w:ascii="宋体" w:hAnsi="宋体" w:eastAsia="仿宋" w:cs="宋体"/>
          <w:color w:val="auto"/>
          <w:kern w:val="44"/>
          <w:sz w:val="28"/>
          <w:szCs w:val="22"/>
          <w:lang w:val="zh-CN" w:eastAsia="zh-CN" w:bidi="zh-CN"/>
        </w:rPr>
        <w:t>第三部分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zh-CN" w:eastAsia="zh-CN" w:bidi="zh-CN"/>
        </w:rPr>
        <w:t>供应商须知正文部分</w:t>
      </w:r>
      <w:bookmarkEnd w:id="7"/>
      <w:bookmarkEnd w:id="8"/>
      <w:bookmarkEnd w:id="9"/>
    </w:p>
    <w:p w14:paraId="4F99DE22">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bookmarkStart w:id="10" w:name="一、总则"/>
      <w:bookmarkEnd w:id="10"/>
      <w:bookmarkStart w:id="11" w:name="_Toc21660"/>
      <w:bookmarkStart w:id="12" w:name="_Toc13555"/>
      <w:r>
        <w:rPr>
          <w:rFonts w:hint="eastAsia" w:ascii="宋体" w:hAnsi="宋体" w:eastAsia="宋体" w:cs="宋体"/>
          <w:b/>
          <w:bCs/>
          <w:color w:val="auto"/>
          <w:sz w:val="21"/>
          <w:szCs w:val="21"/>
          <w:lang w:val="zh-CN" w:eastAsia="zh-CN" w:bidi="zh-CN"/>
        </w:rPr>
        <w:t>一、总则</w:t>
      </w:r>
      <w:bookmarkEnd w:id="11"/>
      <w:bookmarkEnd w:id="12"/>
      <w:r>
        <w:rPr>
          <w:rFonts w:hint="eastAsia" w:ascii="宋体" w:hAnsi="宋体" w:eastAsia="宋体" w:cs="宋体"/>
          <w:b/>
          <w:bCs/>
          <w:color w:val="auto"/>
          <w:sz w:val="21"/>
          <w:szCs w:val="21"/>
          <w:lang w:val="zh-CN" w:eastAsia="zh-CN" w:bidi="zh-CN"/>
        </w:rPr>
        <w:t xml:space="preserve"> </w:t>
      </w:r>
    </w:p>
    <w:p w14:paraId="2A1B6C0C">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1.1</w:t>
      </w:r>
      <w:r>
        <w:rPr>
          <w:rFonts w:hint="eastAsia" w:ascii="仿宋" w:hAnsi="仿宋" w:eastAsia="仿宋" w:cs="仿宋"/>
          <w:b/>
          <w:bCs/>
          <w:color w:val="auto"/>
          <w:sz w:val="28"/>
          <w:szCs w:val="28"/>
        </w:rPr>
        <w:t>适用法律</w:t>
      </w:r>
      <w:r>
        <w:rPr>
          <w:rFonts w:hint="eastAsia" w:ascii="仿宋" w:hAnsi="仿宋" w:eastAsia="仿宋" w:cs="仿宋"/>
          <w:color w:val="auto"/>
          <w:sz w:val="28"/>
          <w:szCs w:val="28"/>
        </w:rPr>
        <w:t xml:space="preserve"> </w:t>
      </w:r>
    </w:p>
    <w:p w14:paraId="4D8590A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本次招标采购适用的主要法律法规为《中华人民共和国政府采购法</w:t>
      </w:r>
      <w:r>
        <w:rPr>
          <w:rFonts w:hint="eastAsia" w:ascii="仿宋" w:hAnsi="仿宋" w:cs="仿宋"/>
          <w:color w:val="auto"/>
          <w:sz w:val="28"/>
          <w:szCs w:val="28"/>
          <w:lang w:eastAsia="zh-CN"/>
        </w:rPr>
        <w:t>》《</w:t>
      </w:r>
      <w:r>
        <w:rPr>
          <w:rFonts w:hint="eastAsia" w:ascii="仿宋" w:hAnsi="仿宋" w:eastAsia="仿宋" w:cs="仿宋"/>
          <w:color w:val="auto"/>
          <w:sz w:val="28"/>
          <w:szCs w:val="28"/>
        </w:rPr>
        <w:t>中华人民共和国合同法</w:t>
      </w:r>
      <w:r>
        <w:rPr>
          <w:rFonts w:hint="eastAsia" w:ascii="仿宋" w:hAnsi="仿宋" w:cs="仿宋"/>
          <w:color w:val="auto"/>
          <w:sz w:val="28"/>
          <w:szCs w:val="28"/>
          <w:lang w:eastAsia="zh-CN"/>
        </w:rPr>
        <w:t>》《</w:t>
      </w:r>
      <w:r>
        <w:rPr>
          <w:rFonts w:hint="eastAsia" w:ascii="仿宋" w:hAnsi="仿宋" w:eastAsia="仿宋" w:cs="仿宋"/>
          <w:color w:val="auto"/>
          <w:sz w:val="28"/>
          <w:szCs w:val="28"/>
        </w:rPr>
        <w:t>中华人民共和国政府采购法实施条例》。</w:t>
      </w:r>
    </w:p>
    <w:p w14:paraId="13EBCB55">
      <w:pPr>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1.2 定义 </w:t>
      </w:r>
    </w:p>
    <w:p w14:paraId="232D3C7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1.2.1</w:t>
      </w:r>
      <w:r>
        <w:rPr>
          <w:rFonts w:hint="eastAsia" w:ascii="仿宋" w:hAnsi="仿宋" w:eastAsia="仿宋" w:cs="仿宋"/>
          <w:color w:val="auto"/>
          <w:sz w:val="28"/>
          <w:szCs w:val="28"/>
        </w:rPr>
        <w:t>“采购人（</w:t>
      </w:r>
      <w:r>
        <w:rPr>
          <w:rFonts w:hint="eastAsia" w:ascii="仿宋" w:hAnsi="仿宋" w:cs="仿宋"/>
          <w:color w:val="auto"/>
          <w:sz w:val="28"/>
          <w:szCs w:val="28"/>
          <w:lang w:val="en-US" w:eastAsia="zh-CN"/>
        </w:rPr>
        <w:t>招标人</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指本</w:t>
      </w:r>
      <w:r>
        <w:rPr>
          <w:rFonts w:hint="eastAsia" w:ascii="仿宋" w:hAnsi="仿宋" w:eastAsia="仿宋" w:cs="仿宋"/>
          <w:color w:val="auto"/>
          <w:sz w:val="28"/>
          <w:szCs w:val="28"/>
        </w:rPr>
        <w:t xml:space="preserve">项目采购单位； </w:t>
      </w:r>
    </w:p>
    <w:p w14:paraId="29C51C1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1.2.2</w:t>
      </w:r>
      <w:r>
        <w:rPr>
          <w:rFonts w:hint="eastAsia" w:ascii="仿宋" w:hAnsi="仿宋" w:eastAsia="仿宋" w:cs="仿宋"/>
          <w:color w:val="auto"/>
          <w:sz w:val="28"/>
          <w:szCs w:val="28"/>
        </w:rPr>
        <w:t xml:space="preserve">“代理机构”：指受采购人委托的有代理资质的第三方机构； </w:t>
      </w:r>
    </w:p>
    <w:p w14:paraId="170EE3B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1.2.3</w:t>
      </w:r>
      <w:r>
        <w:rPr>
          <w:rFonts w:hint="eastAsia" w:ascii="仿宋" w:hAnsi="仿宋" w:eastAsia="仿宋" w:cs="仿宋"/>
          <w:color w:val="auto"/>
          <w:sz w:val="28"/>
          <w:szCs w:val="28"/>
        </w:rPr>
        <w:t>“供应商（</w:t>
      </w:r>
      <w:r>
        <w:rPr>
          <w:rFonts w:hint="eastAsia" w:ascii="仿宋" w:hAnsi="仿宋" w:cs="仿宋"/>
          <w:color w:val="auto"/>
          <w:sz w:val="28"/>
          <w:szCs w:val="28"/>
          <w:lang w:eastAsia="zh-CN"/>
        </w:rPr>
        <w:t>投标人</w:t>
      </w:r>
      <w:r>
        <w:rPr>
          <w:rFonts w:hint="eastAsia" w:ascii="仿宋" w:hAnsi="仿宋" w:eastAsia="仿宋" w:cs="仿宋"/>
          <w:color w:val="auto"/>
          <w:sz w:val="28"/>
          <w:szCs w:val="28"/>
        </w:rPr>
        <w:t>）”系指向招标采购单位提交</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的供应商； </w:t>
      </w:r>
    </w:p>
    <w:p w14:paraId="5B3F5B1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1.2.4</w:t>
      </w:r>
      <w:r>
        <w:rPr>
          <w:rFonts w:hint="eastAsia" w:ascii="仿宋" w:hAnsi="仿宋" w:eastAsia="仿宋" w:cs="仿宋"/>
          <w:color w:val="auto"/>
          <w:sz w:val="28"/>
          <w:szCs w:val="28"/>
        </w:rPr>
        <w:t>“中标人（成交人）”系指被确定为承接本项目并负责其实施的</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w:t>
      </w:r>
      <w:r>
        <w:rPr>
          <w:rFonts w:hint="eastAsia" w:ascii="仿宋" w:hAnsi="仿宋" w:cs="仿宋"/>
          <w:color w:val="auto"/>
          <w:sz w:val="28"/>
          <w:szCs w:val="28"/>
          <w:lang w:eastAsia="zh-CN"/>
        </w:rPr>
        <w:t>投标人</w:t>
      </w:r>
      <w:r>
        <w:rPr>
          <w:rFonts w:hint="eastAsia" w:ascii="仿宋" w:hAnsi="仿宋" w:eastAsia="仿宋" w:cs="仿宋"/>
          <w:color w:val="auto"/>
          <w:sz w:val="28"/>
          <w:szCs w:val="28"/>
        </w:rPr>
        <w:t xml:space="preserve">）； </w:t>
      </w:r>
    </w:p>
    <w:p w14:paraId="5139B43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1.2.5</w:t>
      </w:r>
      <w:r>
        <w:rPr>
          <w:rFonts w:hint="eastAsia" w:ascii="仿宋" w:hAnsi="仿宋" w:eastAsia="仿宋" w:cs="仿宋"/>
          <w:color w:val="auto"/>
          <w:sz w:val="28"/>
          <w:szCs w:val="28"/>
        </w:rPr>
        <w:t>“货物”系指供应商按</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要求，须向采购人提供的货物及相应资料；包括手册</w:t>
      </w:r>
      <w:r>
        <w:rPr>
          <w:rFonts w:hint="eastAsia" w:ascii="仿宋" w:hAnsi="仿宋" w:cs="仿宋"/>
          <w:color w:val="auto"/>
          <w:sz w:val="28"/>
          <w:szCs w:val="28"/>
          <w:lang w:eastAsia="zh-CN"/>
        </w:rPr>
        <w:t>及其他有关</w:t>
      </w:r>
      <w:r>
        <w:rPr>
          <w:rFonts w:hint="eastAsia" w:ascii="仿宋" w:hAnsi="仿宋" w:eastAsia="仿宋" w:cs="仿宋"/>
          <w:color w:val="auto"/>
          <w:sz w:val="28"/>
          <w:szCs w:val="28"/>
        </w:rPr>
        <w:t xml:space="preserve">技术资料； </w:t>
      </w:r>
    </w:p>
    <w:p w14:paraId="3934E8B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1.2.6</w:t>
      </w:r>
      <w:r>
        <w:rPr>
          <w:rFonts w:hint="eastAsia" w:ascii="仿宋" w:hAnsi="仿宋" w:eastAsia="仿宋" w:cs="仿宋"/>
          <w:color w:val="auto"/>
          <w:sz w:val="28"/>
          <w:szCs w:val="28"/>
        </w:rPr>
        <w:t>“服务”指</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 xml:space="preserve">中规定的供应商须承担的服务内容。 </w:t>
      </w:r>
    </w:p>
    <w:p w14:paraId="1AD4822A">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1.3</w:t>
      </w:r>
      <w:r>
        <w:rPr>
          <w:rFonts w:hint="eastAsia" w:ascii="仿宋" w:hAnsi="仿宋" w:eastAsia="仿宋" w:cs="仿宋"/>
          <w:b/>
          <w:bCs/>
          <w:color w:val="auto"/>
          <w:sz w:val="28"/>
          <w:szCs w:val="28"/>
        </w:rPr>
        <w:t xml:space="preserve">合格的货物和服务： </w:t>
      </w:r>
    </w:p>
    <w:p w14:paraId="350B693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供应商须提供符合国家质量标准，相关行业强制执行标准的技术服务。</w:t>
      </w:r>
    </w:p>
    <w:p w14:paraId="4AA33757">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4</w:t>
      </w:r>
      <w:r>
        <w:rPr>
          <w:rFonts w:hint="eastAsia" w:ascii="仿宋" w:hAnsi="仿宋" w:eastAsia="仿宋" w:cs="仿宋"/>
          <w:b/>
          <w:bCs/>
          <w:color w:val="auto"/>
          <w:sz w:val="28"/>
          <w:szCs w:val="28"/>
        </w:rPr>
        <w:t xml:space="preserve"> </w:t>
      </w:r>
      <w:r>
        <w:rPr>
          <w:rFonts w:hint="eastAsia" w:ascii="仿宋" w:hAnsi="仿宋" w:cs="仿宋"/>
          <w:b/>
          <w:bCs/>
          <w:color w:val="auto"/>
          <w:sz w:val="28"/>
          <w:szCs w:val="28"/>
          <w:lang w:eastAsia="zh-CN"/>
        </w:rPr>
        <w:t>供应商</w:t>
      </w:r>
      <w:r>
        <w:rPr>
          <w:rFonts w:hint="eastAsia" w:ascii="仿宋" w:hAnsi="仿宋" w:eastAsia="仿宋" w:cs="仿宋"/>
          <w:b/>
          <w:bCs/>
          <w:color w:val="auto"/>
          <w:sz w:val="28"/>
          <w:szCs w:val="28"/>
        </w:rPr>
        <w:t>应具备的条件：</w:t>
      </w:r>
      <w:r>
        <w:rPr>
          <w:rFonts w:hint="eastAsia" w:ascii="仿宋" w:hAnsi="仿宋" w:eastAsia="仿宋" w:cs="仿宋"/>
          <w:color w:val="auto"/>
          <w:sz w:val="28"/>
          <w:szCs w:val="28"/>
        </w:rPr>
        <w:t>见</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须知前附表 </w:t>
      </w:r>
    </w:p>
    <w:p w14:paraId="25DA1C7F">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不得存在下列情形之一 </w:t>
      </w:r>
    </w:p>
    <w:p w14:paraId="2138C6A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1.5.1</w:t>
      </w:r>
      <w:r>
        <w:rPr>
          <w:rFonts w:hint="eastAsia" w:ascii="仿宋" w:hAnsi="仿宋" w:eastAsia="仿宋" w:cs="仿宋"/>
          <w:color w:val="auto"/>
          <w:sz w:val="28"/>
          <w:szCs w:val="28"/>
        </w:rPr>
        <w:t>为</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不具有独立法人资格的附属机构（单位）； </w:t>
      </w:r>
    </w:p>
    <w:p w14:paraId="19A39577">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1.5.2</w:t>
      </w:r>
      <w:r>
        <w:rPr>
          <w:rFonts w:hint="eastAsia" w:ascii="仿宋" w:hAnsi="仿宋" w:eastAsia="仿宋" w:cs="仿宋"/>
          <w:color w:val="auto"/>
          <w:sz w:val="28"/>
          <w:szCs w:val="28"/>
        </w:rPr>
        <w:t xml:space="preserve">为本项目前期准备提供咨询服务的； </w:t>
      </w:r>
    </w:p>
    <w:p w14:paraId="1047F28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1.5.3</w:t>
      </w:r>
      <w:r>
        <w:rPr>
          <w:rFonts w:hint="eastAsia" w:ascii="仿宋" w:hAnsi="仿宋" w:eastAsia="仿宋" w:cs="仿宋"/>
          <w:color w:val="auto"/>
          <w:sz w:val="28"/>
          <w:szCs w:val="28"/>
        </w:rPr>
        <w:t xml:space="preserve">为本项目提供招标代理服务的； </w:t>
      </w:r>
    </w:p>
    <w:p w14:paraId="2FC7802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1.5.4</w:t>
      </w:r>
      <w:r>
        <w:rPr>
          <w:rFonts w:hint="eastAsia" w:ascii="仿宋" w:hAnsi="仿宋" w:eastAsia="仿宋" w:cs="仿宋"/>
          <w:color w:val="auto"/>
          <w:sz w:val="28"/>
          <w:szCs w:val="28"/>
        </w:rPr>
        <w:t xml:space="preserve">被责令停业的； </w:t>
      </w:r>
    </w:p>
    <w:p w14:paraId="2C677B5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1.5.5</w:t>
      </w:r>
      <w:r>
        <w:rPr>
          <w:rFonts w:hint="eastAsia" w:ascii="仿宋" w:hAnsi="仿宋" w:eastAsia="仿宋" w:cs="仿宋"/>
          <w:color w:val="auto"/>
          <w:sz w:val="28"/>
          <w:szCs w:val="28"/>
        </w:rPr>
        <w:t xml:space="preserve">被暂停或取消投标资格的； </w:t>
      </w:r>
    </w:p>
    <w:p w14:paraId="088D27D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1.5.6</w:t>
      </w:r>
      <w:r>
        <w:rPr>
          <w:rFonts w:hint="eastAsia" w:ascii="仿宋" w:hAnsi="仿宋" w:eastAsia="仿宋" w:cs="仿宋"/>
          <w:color w:val="auto"/>
          <w:sz w:val="28"/>
          <w:szCs w:val="28"/>
        </w:rPr>
        <w:t xml:space="preserve">财产被接管或冻结的； </w:t>
      </w:r>
    </w:p>
    <w:p w14:paraId="3864E616">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1.5.7</w:t>
      </w:r>
      <w:r>
        <w:rPr>
          <w:rFonts w:hint="eastAsia" w:ascii="仿宋" w:hAnsi="仿宋" w:eastAsia="仿宋" w:cs="仿宋"/>
          <w:color w:val="auto"/>
          <w:sz w:val="28"/>
          <w:szCs w:val="28"/>
        </w:rPr>
        <w:t xml:space="preserve">在最近三年内有骗取中标或严重违约或重大质量问题的。 </w:t>
      </w:r>
    </w:p>
    <w:p w14:paraId="771968CB">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1.6</w:t>
      </w:r>
      <w:r>
        <w:rPr>
          <w:rFonts w:hint="eastAsia" w:ascii="仿宋" w:hAnsi="仿宋" w:eastAsia="仿宋" w:cs="仿宋"/>
          <w:b/>
          <w:bCs/>
          <w:color w:val="auto"/>
          <w:sz w:val="28"/>
          <w:szCs w:val="28"/>
        </w:rPr>
        <w:t xml:space="preserve">费用承担 </w:t>
      </w:r>
    </w:p>
    <w:p w14:paraId="7AF3448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1.6.1</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准备和参加投标活动发生的一切费用自理，不论投标结果如何，</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概不负责。 </w:t>
      </w:r>
    </w:p>
    <w:p w14:paraId="53E42C5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1.6.2</w:t>
      </w:r>
      <w:r>
        <w:rPr>
          <w:rFonts w:hint="eastAsia" w:ascii="仿宋" w:hAnsi="仿宋" w:cs="仿宋"/>
          <w:color w:val="auto"/>
          <w:sz w:val="28"/>
          <w:szCs w:val="28"/>
          <w:lang w:eastAsia="zh-CN"/>
        </w:rPr>
        <w:t>与采购人商定，</w:t>
      </w:r>
      <w:r>
        <w:rPr>
          <w:rFonts w:hint="eastAsia" w:ascii="仿宋" w:hAnsi="仿宋" w:cs="仿宋"/>
          <w:color w:val="auto"/>
          <w:sz w:val="28"/>
          <w:szCs w:val="28"/>
          <w:lang w:val="en-US" w:eastAsia="zh-CN"/>
        </w:rPr>
        <w:t>按照豫招协〔2023〕2号文规定之招标代理服务收费计算标准，中标、成交供应商在领取中标通知书时一次性向采购代理机构缴纳，对于小型项目，如按本指导意见计算出的代理服务费，明显低于代理机构代理成本时，招标人与招标代理机构约定招标代理服务费不足1万元的按1万元收取</w:t>
      </w:r>
      <w:r>
        <w:rPr>
          <w:rFonts w:hint="eastAsia" w:ascii="仿宋" w:hAnsi="仿宋" w:cs="仿宋"/>
          <w:color w:val="auto"/>
          <w:sz w:val="28"/>
          <w:szCs w:val="28"/>
          <w:lang w:eastAsia="zh-CN"/>
        </w:rPr>
        <w:t>。</w:t>
      </w:r>
    </w:p>
    <w:p w14:paraId="45DAF2A3">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1.7</w:t>
      </w:r>
      <w:r>
        <w:rPr>
          <w:rFonts w:hint="eastAsia" w:ascii="仿宋" w:hAnsi="仿宋" w:eastAsia="仿宋" w:cs="仿宋"/>
          <w:b/>
          <w:bCs/>
          <w:color w:val="auto"/>
          <w:sz w:val="28"/>
          <w:szCs w:val="28"/>
        </w:rPr>
        <w:t xml:space="preserve">保密 </w:t>
      </w:r>
    </w:p>
    <w:p w14:paraId="602635A9">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参与招标投标活动的各方应对</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和</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中的商业和技术等秘密保密，违者应对由此造成的后果承担法律责任。 </w:t>
      </w:r>
    </w:p>
    <w:p w14:paraId="7AC5CD94">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1.8</w:t>
      </w:r>
      <w:r>
        <w:rPr>
          <w:rFonts w:hint="eastAsia" w:ascii="仿宋" w:hAnsi="仿宋" w:eastAsia="仿宋" w:cs="仿宋"/>
          <w:b/>
          <w:bCs/>
          <w:color w:val="auto"/>
          <w:sz w:val="28"/>
          <w:szCs w:val="28"/>
        </w:rPr>
        <w:t xml:space="preserve">语言文字 </w:t>
      </w:r>
    </w:p>
    <w:p w14:paraId="6DA59410">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除专用术语外，与招标投标有关的语言均使用中文。必要时专用术语应附有中文注释。</w:t>
      </w:r>
    </w:p>
    <w:p w14:paraId="3D194365">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9</w:t>
      </w:r>
      <w:r>
        <w:rPr>
          <w:rFonts w:hint="eastAsia" w:ascii="仿宋" w:hAnsi="仿宋" w:eastAsia="仿宋" w:cs="仿宋"/>
          <w:b/>
          <w:bCs/>
          <w:color w:val="auto"/>
          <w:sz w:val="28"/>
          <w:szCs w:val="28"/>
        </w:rPr>
        <w:t xml:space="preserve"> 计量单位 </w:t>
      </w:r>
    </w:p>
    <w:p w14:paraId="0295978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所有计量均采用中华人民共和国法定计量单位。</w:t>
      </w:r>
    </w:p>
    <w:p w14:paraId="73C0E74C">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10</w:t>
      </w:r>
      <w:r>
        <w:rPr>
          <w:rFonts w:hint="eastAsia" w:ascii="仿宋" w:hAnsi="仿宋" w:eastAsia="仿宋" w:cs="仿宋"/>
          <w:b/>
          <w:bCs/>
          <w:color w:val="auto"/>
          <w:sz w:val="28"/>
          <w:szCs w:val="28"/>
        </w:rPr>
        <w:t xml:space="preserve"> 踏勘现场 </w:t>
      </w:r>
    </w:p>
    <w:p w14:paraId="75BFB89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本项目不组织现场踏勘。</w:t>
      </w:r>
    </w:p>
    <w:p w14:paraId="2D6A677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1</w:t>
      </w:r>
      <w:r>
        <w:rPr>
          <w:rFonts w:hint="eastAsia" w:ascii="仿宋" w:hAnsi="仿宋" w:eastAsia="仿宋" w:cs="仿宋"/>
          <w:b/>
          <w:bCs/>
          <w:color w:val="auto"/>
          <w:sz w:val="28"/>
          <w:szCs w:val="28"/>
        </w:rPr>
        <w:t xml:space="preserve"> 投标预备会 </w:t>
      </w:r>
    </w:p>
    <w:p w14:paraId="075401CF">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本项目不召开预备会。</w:t>
      </w:r>
    </w:p>
    <w:p w14:paraId="675E6929">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2</w:t>
      </w:r>
      <w:r>
        <w:rPr>
          <w:rFonts w:hint="eastAsia" w:ascii="仿宋" w:hAnsi="仿宋" w:eastAsia="仿宋" w:cs="仿宋"/>
          <w:b/>
          <w:bCs/>
          <w:color w:val="auto"/>
          <w:sz w:val="28"/>
          <w:szCs w:val="28"/>
        </w:rPr>
        <w:t xml:space="preserve"> 分包</w:t>
      </w:r>
      <w:r>
        <w:rPr>
          <w:rFonts w:hint="eastAsia" w:ascii="仿宋" w:hAnsi="仿宋" w:eastAsia="仿宋" w:cs="仿宋"/>
          <w:color w:val="auto"/>
          <w:sz w:val="28"/>
          <w:szCs w:val="28"/>
        </w:rPr>
        <w:t xml:space="preserve"> </w:t>
      </w:r>
    </w:p>
    <w:p w14:paraId="10BB59A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本项目不接受任何分包。 </w:t>
      </w:r>
    </w:p>
    <w:p w14:paraId="18E45B4A">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3</w:t>
      </w:r>
      <w:r>
        <w:rPr>
          <w:rFonts w:hint="eastAsia" w:ascii="仿宋" w:hAnsi="仿宋" w:eastAsia="仿宋" w:cs="仿宋"/>
          <w:b/>
          <w:bCs/>
          <w:color w:val="auto"/>
          <w:sz w:val="28"/>
          <w:szCs w:val="28"/>
        </w:rPr>
        <w:t xml:space="preserve">偏离 </w:t>
      </w:r>
    </w:p>
    <w:p w14:paraId="6B8B5D1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按</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须知前附表规定。</w:t>
      </w:r>
    </w:p>
    <w:p w14:paraId="7E085831">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4</w:t>
      </w:r>
      <w:r>
        <w:rPr>
          <w:rFonts w:hint="eastAsia" w:ascii="仿宋" w:hAnsi="仿宋" w:eastAsia="仿宋" w:cs="仿宋"/>
          <w:b/>
          <w:bCs/>
          <w:color w:val="auto"/>
          <w:sz w:val="28"/>
          <w:szCs w:val="28"/>
        </w:rPr>
        <w:t xml:space="preserve"> 付款方式 </w:t>
      </w:r>
    </w:p>
    <w:p w14:paraId="2DACCA4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按照</w:t>
      </w:r>
      <w:r>
        <w:rPr>
          <w:rFonts w:hint="eastAsia" w:ascii="仿宋" w:hAnsi="仿宋" w:cs="仿宋"/>
          <w:color w:val="auto"/>
          <w:sz w:val="28"/>
          <w:szCs w:val="28"/>
          <w:lang w:eastAsia="zh-CN"/>
        </w:rPr>
        <w:t>采购文件供应商</w:t>
      </w:r>
      <w:r>
        <w:rPr>
          <w:rFonts w:hint="eastAsia" w:ascii="仿宋" w:hAnsi="仿宋" w:eastAsia="仿宋" w:cs="仿宋"/>
          <w:color w:val="auto"/>
          <w:sz w:val="28"/>
          <w:szCs w:val="28"/>
        </w:rPr>
        <w:t>须知前附表中约定执行。</w:t>
      </w:r>
      <w:bookmarkStart w:id="13" w:name="二、磋商文件"/>
      <w:bookmarkEnd w:id="13"/>
    </w:p>
    <w:p w14:paraId="3D00050C">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 xml:space="preserve">二、磋商文件 </w:t>
      </w:r>
    </w:p>
    <w:p w14:paraId="3583ADDA">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2.1</w:t>
      </w:r>
      <w:r>
        <w:rPr>
          <w:rFonts w:hint="eastAsia" w:ascii="仿宋" w:hAnsi="仿宋" w:eastAsia="仿宋" w:cs="仿宋"/>
          <w:b/>
          <w:bCs/>
          <w:color w:val="auto"/>
          <w:sz w:val="28"/>
          <w:szCs w:val="28"/>
        </w:rPr>
        <w:t>磋商文件构成</w:t>
      </w:r>
      <w:r>
        <w:rPr>
          <w:rFonts w:hint="eastAsia" w:ascii="仿宋" w:hAnsi="仿宋" w:eastAsia="仿宋" w:cs="仿宋"/>
          <w:color w:val="auto"/>
          <w:sz w:val="28"/>
          <w:szCs w:val="28"/>
        </w:rPr>
        <w:t xml:space="preserve"> </w:t>
      </w:r>
    </w:p>
    <w:p w14:paraId="3E33090B">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2.1.1</w:t>
      </w:r>
      <w:r>
        <w:rPr>
          <w:rFonts w:hint="eastAsia" w:ascii="仿宋" w:hAnsi="仿宋" w:eastAsia="仿宋" w:cs="仿宋"/>
          <w:color w:val="auto"/>
          <w:sz w:val="28"/>
          <w:szCs w:val="28"/>
        </w:rPr>
        <w:t>要求提供的服务、招标过程、合同条件和技术要求在</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 xml:space="preserve">中均有说明。 </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的内容如下</w:t>
      </w:r>
      <w:r>
        <w:rPr>
          <w:rFonts w:hint="eastAsia" w:ascii="仿宋" w:hAnsi="仿宋" w:cs="仿宋"/>
          <w:color w:val="auto"/>
          <w:sz w:val="28"/>
          <w:szCs w:val="28"/>
          <w:lang w:val="en-US" w:eastAsia="zh-CN"/>
        </w:rPr>
        <w:t>包括但不限于</w:t>
      </w:r>
      <w:r>
        <w:rPr>
          <w:rFonts w:hint="eastAsia" w:ascii="仿宋" w:hAnsi="仿宋" w:eastAsia="仿宋" w:cs="仿宋"/>
          <w:color w:val="auto"/>
          <w:sz w:val="28"/>
          <w:szCs w:val="28"/>
        </w:rPr>
        <w:t xml:space="preserve">： </w:t>
      </w:r>
    </w:p>
    <w:p w14:paraId="50A4F75C">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第一部分 </w:t>
      </w:r>
      <w:r>
        <w:rPr>
          <w:rFonts w:hint="eastAsia" w:ascii="仿宋" w:hAnsi="仿宋" w:cs="仿宋"/>
          <w:color w:val="auto"/>
          <w:sz w:val="28"/>
          <w:szCs w:val="28"/>
          <w:lang w:val="en-US" w:eastAsia="zh-CN"/>
        </w:rPr>
        <w:t xml:space="preserve"> </w:t>
      </w:r>
      <w:r>
        <w:rPr>
          <w:rFonts w:hint="eastAsia" w:ascii="仿宋" w:hAnsi="仿宋" w:eastAsia="仿宋" w:cs="仿宋"/>
          <w:color w:val="auto"/>
          <w:sz w:val="28"/>
          <w:szCs w:val="28"/>
        </w:rPr>
        <w:t xml:space="preserve">磋商公告 </w:t>
      </w:r>
    </w:p>
    <w:p w14:paraId="1D4EC25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第二部分  供应商须知</w:t>
      </w:r>
    </w:p>
    <w:p w14:paraId="5C66847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第三部分  供应商须知正文部分</w:t>
      </w:r>
    </w:p>
    <w:p w14:paraId="097EE01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第四部分 </w:t>
      </w:r>
      <w:r>
        <w:rPr>
          <w:rFonts w:hint="eastAsia" w:ascii="仿宋" w:hAnsi="仿宋" w:cs="仿宋"/>
          <w:color w:val="auto"/>
          <w:sz w:val="28"/>
          <w:szCs w:val="28"/>
          <w:lang w:val="en-US" w:eastAsia="zh-CN"/>
        </w:rPr>
        <w:t xml:space="preserve"> </w:t>
      </w:r>
      <w:r>
        <w:rPr>
          <w:rFonts w:hint="eastAsia" w:ascii="仿宋" w:hAnsi="仿宋" w:eastAsia="仿宋" w:cs="仿宋"/>
          <w:color w:val="auto"/>
          <w:sz w:val="28"/>
          <w:szCs w:val="28"/>
        </w:rPr>
        <w:t>合同</w:t>
      </w:r>
      <w:r>
        <w:rPr>
          <w:rFonts w:hint="eastAsia" w:ascii="仿宋" w:hAnsi="仿宋" w:cs="仿宋"/>
          <w:color w:val="auto"/>
          <w:sz w:val="28"/>
          <w:szCs w:val="28"/>
          <w:lang w:val="en-US" w:eastAsia="zh-CN"/>
        </w:rPr>
        <w:t>格式</w:t>
      </w:r>
      <w:r>
        <w:rPr>
          <w:rFonts w:hint="eastAsia" w:ascii="仿宋" w:hAnsi="仿宋" w:eastAsia="仿宋" w:cs="仿宋"/>
          <w:color w:val="auto"/>
          <w:sz w:val="28"/>
          <w:szCs w:val="28"/>
        </w:rPr>
        <w:t xml:space="preserve"> </w:t>
      </w:r>
    </w:p>
    <w:p w14:paraId="12E8949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第五部分 </w:t>
      </w:r>
      <w:r>
        <w:rPr>
          <w:rFonts w:hint="eastAsia" w:ascii="仿宋" w:hAnsi="仿宋" w:cs="仿宋"/>
          <w:color w:val="auto"/>
          <w:sz w:val="28"/>
          <w:szCs w:val="28"/>
          <w:lang w:val="en-US" w:eastAsia="zh-CN"/>
        </w:rPr>
        <w:t xml:space="preserve"> 磋商响应</w:t>
      </w:r>
      <w:r>
        <w:rPr>
          <w:rFonts w:hint="eastAsia" w:ascii="仿宋" w:hAnsi="仿宋" w:eastAsia="仿宋" w:cs="仿宋"/>
          <w:color w:val="auto"/>
          <w:sz w:val="28"/>
          <w:szCs w:val="28"/>
        </w:rPr>
        <w:t>文件格式</w:t>
      </w:r>
    </w:p>
    <w:p w14:paraId="6A4F81F2">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2.2 磋商文件的澄清 </w:t>
      </w:r>
    </w:p>
    <w:p w14:paraId="46C93238">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2.2.1供应商应仔细阅读和检查采购文件的全部内容。如发现缺页或附件不全，应及时向采购人提出，以便补齐。如有疑问，应按供应商须知前附表规定的时间和形式将提出的问题送达采购人，要求采购人对采购文件予以澄清。采购文件的澄清以供应商须知前附表规定的形式发给所有下载采购文件的供应商，但不指明澄清问题的来源。澄清发出的时间距本章规定的投标截止时间不足5日的，并且澄清内容可能影响响应文件编制的，将相应延长投标截止时间。供应商应及时关注交易中心系统，自行下载澄清文件，采购人澄清文件已经交易中心系统发布，即视为潜在供应商收到澄清通知，供应商应知道但因关注不及时而未能知道，后果自负。除非采购人认为确有必要答复，否则，采购人有权拒绝回复供应商在本章规定的时间后的任何澄清要求。</w:t>
      </w:r>
      <w:r>
        <w:rPr>
          <w:rFonts w:hint="eastAsia" w:ascii="仿宋" w:hAnsi="仿宋" w:eastAsia="仿宋" w:cs="仿宋"/>
          <w:color w:val="auto"/>
          <w:sz w:val="28"/>
          <w:szCs w:val="28"/>
        </w:rPr>
        <w:t xml:space="preserve"> </w:t>
      </w:r>
    </w:p>
    <w:p w14:paraId="66B80E21">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2.3</w:t>
      </w:r>
      <w:r>
        <w:rPr>
          <w:rFonts w:hint="eastAsia" w:ascii="仿宋" w:hAnsi="仿宋" w:eastAsia="仿宋" w:cs="仿宋"/>
          <w:b/>
          <w:bCs/>
          <w:color w:val="auto"/>
          <w:sz w:val="28"/>
          <w:szCs w:val="28"/>
        </w:rPr>
        <w:t xml:space="preserve">磋商文件的修改 </w:t>
      </w:r>
    </w:p>
    <w:p w14:paraId="5EC3FDE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2.3.1</w:t>
      </w:r>
      <w:r>
        <w:rPr>
          <w:rFonts w:hint="eastAsia" w:ascii="仿宋" w:hAnsi="仿宋" w:eastAsia="仿宋" w:cs="仿宋"/>
          <w:color w:val="auto"/>
          <w:sz w:val="28"/>
          <w:szCs w:val="28"/>
        </w:rPr>
        <w:t>在磋商截止时间5天前，采购人可以书面形式修改采购文件，并以公告形式通知供应商。</w:t>
      </w:r>
      <w:bookmarkStart w:id="14" w:name="三、响应性文件"/>
      <w:bookmarkEnd w:id="14"/>
      <w:r>
        <w:rPr>
          <w:rFonts w:hint="eastAsia" w:ascii="仿宋" w:hAnsi="仿宋" w:eastAsia="仿宋" w:cs="仿宋"/>
          <w:color w:val="auto"/>
          <w:sz w:val="28"/>
          <w:szCs w:val="28"/>
        </w:rPr>
        <w:t xml:space="preserve"> </w:t>
      </w:r>
    </w:p>
    <w:p w14:paraId="2EFED7C6">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en-US" w:eastAsia="zh-CN" w:bidi="zh-CN"/>
        </w:rPr>
      </w:pPr>
      <w:r>
        <w:rPr>
          <w:rFonts w:hint="eastAsia" w:ascii="宋体" w:hAnsi="宋体" w:eastAsia="宋体" w:cs="宋体"/>
          <w:b/>
          <w:bCs/>
          <w:color w:val="auto"/>
          <w:sz w:val="21"/>
          <w:szCs w:val="21"/>
          <w:lang w:val="en-US" w:eastAsia="zh-CN" w:bidi="zh-CN"/>
        </w:rPr>
        <w:t xml:space="preserve">三、符合性文件 </w:t>
      </w:r>
    </w:p>
    <w:p w14:paraId="70F81C16">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3.1</w:t>
      </w:r>
      <w:r>
        <w:rPr>
          <w:rFonts w:hint="eastAsia" w:ascii="仿宋" w:hAnsi="仿宋" w:eastAsia="仿宋" w:cs="仿宋"/>
          <w:b/>
          <w:bCs/>
          <w:color w:val="auto"/>
          <w:sz w:val="28"/>
          <w:szCs w:val="28"/>
        </w:rPr>
        <w:t>投标的语言</w:t>
      </w:r>
      <w:r>
        <w:rPr>
          <w:rFonts w:hint="eastAsia" w:ascii="仿宋" w:hAnsi="仿宋" w:eastAsia="仿宋" w:cs="仿宋"/>
          <w:color w:val="auto"/>
          <w:sz w:val="28"/>
          <w:szCs w:val="28"/>
        </w:rPr>
        <w:t xml:space="preserve"> </w:t>
      </w:r>
    </w:p>
    <w:p w14:paraId="4A34A4A7">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3.1.1</w:t>
      </w:r>
      <w:r>
        <w:rPr>
          <w:rFonts w:hint="eastAsia" w:ascii="仿宋" w:hAnsi="仿宋" w:eastAsia="仿宋" w:cs="仿宋"/>
          <w:color w:val="auto"/>
          <w:sz w:val="28"/>
          <w:szCs w:val="28"/>
        </w:rPr>
        <w:t>供应商提交的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文件以及供应商与采购人就有关投标的所有来往函电均应使用中文书写。 </w:t>
      </w:r>
    </w:p>
    <w:p w14:paraId="6F6EBC85">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3.2</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 xml:space="preserve">文件构成 </w:t>
      </w:r>
    </w:p>
    <w:p w14:paraId="66017F4C">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3.2.1</w:t>
      </w:r>
      <w:r>
        <w:rPr>
          <w:rFonts w:hint="eastAsia" w:ascii="仿宋" w:hAnsi="仿宋" w:eastAsia="仿宋" w:cs="仿宋"/>
          <w:color w:val="auto"/>
          <w:sz w:val="28"/>
          <w:szCs w:val="28"/>
        </w:rPr>
        <w:t>供应商编写的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文件应包括下列内容（</w:t>
      </w:r>
      <w:r>
        <w:rPr>
          <w:rFonts w:hint="eastAsia" w:ascii="仿宋" w:hAnsi="仿宋" w:cs="仿宋"/>
          <w:color w:val="auto"/>
          <w:sz w:val="28"/>
          <w:szCs w:val="28"/>
          <w:lang w:eastAsia="zh-CN"/>
        </w:rPr>
        <w:t>但</w:t>
      </w:r>
      <w:r>
        <w:rPr>
          <w:rFonts w:hint="eastAsia" w:ascii="仿宋" w:hAnsi="仿宋" w:eastAsia="仿宋" w:cs="仿宋"/>
          <w:color w:val="auto"/>
          <w:sz w:val="28"/>
          <w:szCs w:val="28"/>
        </w:rPr>
        <w:t xml:space="preserve">不限于）： </w:t>
      </w:r>
    </w:p>
    <w:p w14:paraId="59ED849D">
      <w:pPr>
        <w:numPr>
          <w:ilvl w:val="0"/>
          <w:numId w:val="3"/>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报价函及附录</w:t>
      </w:r>
      <w:r>
        <w:rPr>
          <w:rFonts w:hint="eastAsia" w:ascii="仿宋" w:hAnsi="仿宋" w:eastAsia="仿宋" w:cs="仿宋"/>
          <w:color w:val="auto"/>
          <w:sz w:val="28"/>
          <w:szCs w:val="28"/>
        </w:rPr>
        <w:t xml:space="preserve"> </w:t>
      </w:r>
    </w:p>
    <w:p w14:paraId="3C051446">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法定代表人身份证明 </w:t>
      </w:r>
    </w:p>
    <w:p w14:paraId="0EC9CC06">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授权委托书 </w:t>
      </w:r>
    </w:p>
    <w:p w14:paraId="0F6C11FF">
      <w:pPr>
        <w:numPr>
          <w:ilvl w:val="0"/>
          <w:numId w:val="3"/>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供应商资格证明文件</w:t>
      </w:r>
      <w:r>
        <w:rPr>
          <w:rFonts w:hint="eastAsia" w:ascii="仿宋" w:hAnsi="仿宋" w:eastAsia="仿宋" w:cs="仿宋"/>
          <w:color w:val="auto"/>
          <w:sz w:val="28"/>
          <w:szCs w:val="28"/>
        </w:rPr>
        <w:t xml:space="preserve"> </w:t>
      </w:r>
    </w:p>
    <w:p w14:paraId="604C20D7">
      <w:pPr>
        <w:numPr>
          <w:ilvl w:val="0"/>
          <w:numId w:val="3"/>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项目管理机构</w:t>
      </w:r>
      <w:r>
        <w:rPr>
          <w:rFonts w:hint="eastAsia" w:ascii="仿宋" w:hAnsi="仿宋" w:eastAsia="仿宋" w:cs="仿宋"/>
          <w:color w:val="auto"/>
          <w:sz w:val="28"/>
          <w:szCs w:val="28"/>
        </w:rPr>
        <w:t xml:space="preserve"> </w:t>
      </w:r>
    </w:p>
    <w:p w14:paraId="4100B0F0">
      <w:pPr>
        <w:numPr>
          <w:ilvl w:val="0"/>
          <w:numId w:val="3"/>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类似项目业绩</w:t>
      </w:r>
      <w:r>
        <w:rPr>
          <w:rFonts w:hint="eastAsia" w:ascii="仿宋" w:hAnsi="仿宋" w:eastAsia="仿宋" w:cs="仿宋"/>
          <w:color w:val="auto"/>
          <w:sz w:val="28"/>
          <w:szCs w:val="28"/>
        </w:rPr>
        <w:t xml:space="preserve"> </w:t>
      </w:r>
    </w:p>
    <w:p w14:paraId="62F610C0">
      <w:pPr>
        <w:numPr>
          <w:ilvl w:val="0"/>
          <w:numId w:val="3"/>
        </w:numPr>
        <w:spacing w:line="360" w:lineRule="auto"/>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技术方案</w:t>
      </w:r>
    </w:p>
    <w:p w14:paraId="41DC4B0B">
      <w:pPr>
        <w:numPr>
          <w:ilvl w:val="0"/>
          <w:numId w:val="3"/>
        </w:num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已标价建筑工程预算表及其他需提供的资料</w:t>
      </w:r>
    </w:p>
    <w:p w14:paraId="2B911020">
      <w:pPr>
        <w:numPr>
          <w:ilvl w:val="0"/>
          <w:numId w:val="3"/>
        </w:num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 xml:space="preserve"> 信用承诺书</w:t>
      </w:r>
    </w:p>
    <w:p w14:paraId="54B95534">
      <w:pPr>
        <w:numPr>
          <w:ilvl w:val="0"/>
          <w:numId w:val="3"/>
        </w:num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中小企业声明函</w:t>
      </w:r>
    </w:p>
    <w:p w14:paraId="3AD93277">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3.3</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 xml:space="preserve">文件的编制 </w:t>
      </w:r>
    </w:p>
    <w:p w14:paraId="39533E2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3.3.1</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文件应按磋商文件提供的“电子标</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文件格式”进行编写，如有必要，可以增加附页，作为响应文件的组成部分。其中，响应文件中的磋商一览表在满足磋商文件实质性要求的基础上，可以提出比磋商文件要求更有利于采购人的承诺。 </w:t>
      </w:r>
    </w:p>
    <w:p w14:paraId="10571C87">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3.3.2</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文件应当对磋商文件有关工期、磋商有效期、质量要求、采购范围等实质性内容作出响应。 </w:t>
      </w:r>
    </w:p>
    <w:p w14:paraId="5CDA3F0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3.3.3</w:t>
      </w:r>
      <w:r>
        <w:rPr>
          <w:rFonts w:hint="eastAsia" w:ascii="仿宋" w:hAnsi="仿宋" w:eastAsia="仿宋" w:cs="仿宋"/>
          <w:color w:val="auto"/>
          <w:sz w:val="28"/>
          <w:szCs w:val="28"/>
        </w:rPr>
        <w:t>响应文件电子签章的具体要求见供应商须知前附表。</w:t>
      </w:r>
    </w:p>
    <w:p w14:paraId="199A664B">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3.3.4 响应文件份数详见供应商须知前附表。 </w:t>
      </w:r>
    </w:p>
    <w:p w14:paraId="7A9B139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3.3.5 不允许递交备选磋商方案。</w:t>
      </w:r>
    </w:p>
    <w:p w14:paraId="01F83274">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3.4. 磋商报价</w:t>
      </w:r>
      <w:r>
        <w:rPr>
          <w:rFonts w:hint="eastAsia" w:ascii="仿宋" w:hAnsi="仿宋" w:eastAsia="仿宋" w:cs="仿宋"/>
          <w:color w:val="auto"/>
          <w:sz w:val="28"/>
          <w:szCs w:val="28"/>
        </w:rPr>
        <w:t xml:space="preserve"> </w:t>
      </w:r>
    </w:p>
    <w:p w14:paraId="473BE4E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3.4.1</w:t>
      </w:r>
      <w:r>
        <w:rPr>
          <w:rFonts w:hint="eastAsia" w:ascii="仿宋" w:hAnsi="仿宋" w:eastAsia="仿宋" w:cs="仿宋"/>
          <w:color w:val="auto"/>
          <w:sz w:val="28"/>
          <w:szCs w:val="28"/>
        </w:rPr>
        <w:t>供应商需按照磋商函一览表中的要求填写相应的表格。</w:t>
      </w:r>
    </w:p>
    <w:p w14:paraId="4329A85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3.4.2</w:t>
      </w:r>
      <w:r>
        <w:rPr>
          <w:rFonts w:hint="eastAsia" w:ascii="仿宋" w:hAnsi="仿宋" w:eastAsia="仿宋" w:cs="仿宋"/>
          <w:color w:val="auto"/>
          <w:sz w:val="28"/>
          <w:szCs w:val="28"/>
        </w:rPr>
        <w:t xml:space="preserve">本次采购为竞争性磋商采购，允许符合要求的供应商在规定的时间提交二次报价。  </w:t>
      </w:r>
    </w:p>
    <w:p w14:paraId="077C723B">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3.5</w:t>
      </w:r>
      <w:r>
        <w:rPr>
          <w:rFonts w:hint="eastAsia" w:ascii="仿宋" w:hAnsi="仿宋" w:eastAsia="仿宋" w:cs="仿宋"/>
          <w:b/>
          <w:bCs/>
          <w:color w:val="auto"/>
          <w:sz w:val="28"/>
          <w:szCs w:val="28"/>
        </w:rPr>
        <w:t xml:space="preserve">磋商保证金 </w:t>
      </w:r>
    </w:p>
    <w:p w14:paraId="69D6BA8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3.5.1</w:t>
      </w:r>
      <w:r>
        <w:rPr>
          <w:rFonts w:hint="eastAsia" w:ascii="仿宋" w:hAnsi="仿宋" w:eastAsia="仿宋" w:cs="仿宋"/>
          <w:color w:val="auto"/>
          <w:sz w:val="28"/>
          <w:szCs w:val="28"/>
        </w:rPr>
        <w:t xml:space="preserve">本项目不收取磋商保证金。 </w:t>
      </w:r>
    </w:p>
    <w:p w14:paraId="253CFA1E">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3.6</w:t>
      </w:r>
      <w:r>
        <w:rPr>
          <w:rFonts w:hint="eastAsia" w:ascii="仿宋" w:hAnsi="仿宋" w:eastAsia="仿宋" w:cs="仿宋"/>
          <w:b/>
          <w:bCs/>
          <w:color w:val="auto"/>
          <w:sz w:val="28"/>
          <w:szCs w:val="28"/>
        </w:rPr>
        <w:t xml:space="preserve">磋商有效期 </w:t>
      </w:r>
    </w:p>
    <w:p w14:paraId="775BFC2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3.6.1</w:t>
      </w:r>
      <w:r>
        <w:rPr>
          <w:rFonts w:hint="eastAsia" w:ascii="仿宋" w:hAnsi="仿宋" w:eastAsia="仿宋" w:cs="仿宋"/>
          <w:color w:val="auto"/>
          <w:sz w:val="28"/>
          <w:szCs w:val="28"/>
        </w:rPr>
        <w:t>磋商有效期为磋商</w:t>
      </w:r>
      <w:r>
        <w:rPr>
          <w:rFonts w:hint="eastAsia" w:ascii="仿宋" w:hAnsi="仿宋" w:eastAsia="仿宋" w:cs="仿宋"/>
          <w:color w:val="auto"/>
          <w:sz w:val="28"/>
          <w:szCs w:val="28"/>
          <w:highlight w:val="none"/>
        </w:rPr>
        <w:t>截止</w:t>
      </w:r>
      <w:r>
        <w:rPr>
          <w:rFonts w:hint="eastAsia" w:ascii="仿宋" w:hAnsi="仿宋" w:eastAsia="仿宋" w:cs="仿宋"/>
          <w:color w:val="auto"/>
          <w:sz w:val="28"/>
          <w:szCs w:val="28"/>
        </w:rPr>
        <w:t xml:space="preserve">之日起60天。 </w:t>
      </w:r>
    </w:p>
    <w:p w14:paraId="1C0343C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3.6.2</w:t>
      </w:r>
      <w:r>
        <w:rPr>
          <w:rFonts w:hint="eastAsia" w:ascii="仿宋" w:hAnsi="仿宋" w:eastAsia="仿宋" w:cs="仿宋"/>
          <w:color w:val="auto"/>
          <w:sz w:val="28"/>
          <w:szCs w:val="28"/>
        </w:rPr>
        <w:t xml:space="preserve">如遇特殊情况，采购人可在磋商有效期期满前，要求供应商延长其磋商有效期。供应商可以拒绝或同意上述要求，延长有效期的要求与答复均为书面形式。不同意上述要求的供应商将视为自动放弃投标。 </w:t>
      </w:r>
    </w:p>
    <w:p w14:paraId="5A165409">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bookmarkStart w:id="15" w:name="四、投标"/>
      <w:bookmarkEnd w:id="15"/>
      <w:bookmarkStart w:id="16" w:name="_Toc22577"/>
      <w:bookmarkStart w:id="17" w:name="_Toc1371"/>
      <w:r>
        <w:rPr>
          <w:rFonts w:hint="eastAsia" w:ascii="宋体" w:hAnsi="宋体" w:eastAsia="宋体" w:cs="宋体"/>
          <w:b/>
          <w:bCs/>
          <w:color w:val="auto"/>
          <w:sz w:val="21"/>
          <w:szCs w:val="21"/>
          <w:lang w:val="zh-CN" w:eastAsia="zh-CN" w:bidi="zh-CN"/>
        </w:rPr>
        <w:t>四、投标</w:t>
      </w:r>
      <w:bookmarkEnd w:id="16"/>
      <w:bookmarkEnd w:id="17"/>
      <w:r>
        <w:rPr>
          <w:rFonts w:hint="eastAsia" w:ascii="宋体" w:hAnsi="宋体" w:eastAsia="宋体" w:cs="宋体"/>
          <w:b/>
          <w:bCs/>
          <w:color w:val="auto"/>
          <w:sz w:val="21"/>
          <w:szCs w:val="21"/>
          <w:lang w:val="zh-CN" w:eastAsia="zh-CN" w:bidi="zh-CN"/>
        </w:rPr>
        <w:t xml:space="preserve"> </w:t>
      </w:r>
    </w:p>
    <w:p w14:paraId="27350827">
      <w:pPr>
        <w:spacing w:line="360" w:lineRule="auto"/>
        <w:rPr>
          <w:rFonts w:hint="eastAsia" w:ascii="仿宋" w:hAnsi="仿宋" w:eastAsia="仿宋" w:cs="仿宋"/>
          <w:color w:val="auto"/>
          <w:sz w:val="28"/>
          <w:szCs w:val="28"/>
        </w:rPr>
      </w:pPr>
      <w:bookmarkStart w:id="18" w:name="4.1 响应性文件的递交"/>
      <w:bookmarkEnd w:id="18"/>
      <w:r>
        <w:rPr>
          <w:rFonts w:hint="eastAsia" w:ascii="仿宋" w:hAnsi="仿宋" w:cs="仿宋"/>
          <w:b/>
          <w:bCs/>
          <w:color w:val="auto"/>
          <w:sz w:val="28"/>
          <w:szCs w:val="28"/>
          <w:lang w:val="en-US" w:eastAsia="zh-CN"/>
        </w:rPr>
        <w:t>4.1</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文件的递交</w:t>
      </w:r>
      <w:r>
        <w:rPr>
          <w:rFonts w:hint="eastAsia" w:ascii="仿宋" w:hAnsi="仿宋" w:eastAsia="仿宋" w:cs="仿宋"/>
          <w:color w:val="auto"/>
          <w:sz w:val="28"/>
          <w:szCs w:val="28"/>
        </w:rPr>
        <w:t xml:space="preserve"> </w:t>
      </w:r>
    </w:p>
    <w:p w14:paraId="3A032F5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4.1.1</w:t>
      </w:r>
      <w:r>
        <w:rPr>
          <w:rFonts w:hint="eastAsia" w:ascii="仿宋" w:hAnsi="仿宋" w:eastAsia="仿宋" w:cs="仿宋"/>
          <w:color w:val="auto"/>
          <w:sz w:val="28"/>
          <w:szCs w:val="28"/>
        </w:rPr>
        <w:t xml:space="preserve"> 电子响应文件的递交：见供应商须知前附表。 </w:t>
      </w:r>
    </w:p>
    <w:p w14:paraId="1793A740">
      <w:pPr>
        <w:spacing w:line="360" w:lineRule="auto"/>
        <w:rPr>
          <w:rFonts w:hint="eastAsia" w:ascii="仿宋" w:hAnsi="仿宋" w:eastAsia="仿宋" w:cs="仿宋"/>
          <w:b/>
          <w:bCs/>
          <w:color w:val="auto"/>
          <w:sz w:val="28"/>
          <w:szCs w:val="28"/>
        </w:rPr>
      </w:pPr>
      <w:bookmarkStart w:id="19" w:name="4.2 电子响应文件的修改与撤回"/>
      <w:bookmarkEnd w:id="19"/>
      <w:r>
        <w:rPr>
          <w:rFonts w:hint="eastAsia" w:ascii="仿宋" w:hAnsi="仿宋" w:cs="仿宋"/>
          <w:b/>
          <w:bCs/>
          <w:color w:val="auto"/>
          <w:sz w:val="28"/>
          <w:szCs w:val="28"/>
          <w:lang w:val="en-US" w:eastAsia="zh-CN"/>
        </w:rPr>
        <w:t>4.2</w:t>
      </w:r>
      <w:r>
        <w:rPr>
          <w:rFonts w:hint="eastAsia" w:ascii="仿宋" w:hAnsi="仿宋" w:eastAsia="仿宋" w:cs="仿宋"/>
          <w:b/>
          <w:bCs/>
          <w:color w:val="auto"/>
          <w:sz w:val="28"/>
          <w:szCs w:val="28"/>
        </w:rPr>
        <w:t xml:space="preserve">电子响应文件的修改与撤回 </w:t>
      </w:r>
    </w:p>
    <w:p w14:paraId="27F5E81C">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4.2.1</w:t>
      </w:r>
      <w:r>
        <w:rPr>
          <w:rFonts w:hint="eastAsia" w:ascii="仿宋" w:hAnsi="仿宋" w:eastAsia="仿宋" w:cs="仿宋"/>
          <w:color w:val="auto"/>
          <w:sz w:val="28"/>
          <w:szCs w:val="28"/>
        </w:rPr>
        <w:t xml:space="preserve">供应商可以在磋商截止期之前修改电子响应文件。 </w:t>
      </w:r>
    </w:p>
    <w:p w14:paraId="61EB388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4.2.2</w:t>
      </w:r>
      <w:r>
        <w:rPr>
          <w:rFonts w:hint="eastAsia" w:ascii="仿宋" w:hAnsi="仿宋" w:eastAsia="仿宋" w:cs="仿宋"/>
          <w:color w:val="auto"/>
          <w:sz w:val="28"/>
          <w:szCs w:val="28"/>
        </w:rPr>
        <w:t>在磋商截止期后不能修改及撤回其电子响应文件。</w:t>
      </w:r>
      <w:bookmarkStart w:id="20" w:name="五、开标与磋商"/>
      <w:bookmarkEnd w:id="20"/>
      <w:r>
        <w:rPr>
          <w:rFonts w:hint="eastAsia" w:ascii="仿宋" w:hAnsi="仿宋" w:eastAsia="仿宋" w:cs="仿宋"/>
          <w:color w:val="auto"/>
          <w:sz w:val="28"/>
          <w:szCs w:val="28"/>
        </w:rPr>
        <w:t xml:space="preserve"> </w:t>
      </w:r>
    </w:p>
    <w:p w14:paraId="2407D7AE">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 xml:space="preserve">五、开标与磋商 </w:t>
      </w:r>
    </w:p>
    <w:p w14:paraId="33F2E738">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w:t>
      </w:r>
      <w:r>
        <w:rPr>
          <w:rFonts w:hint="eastAsia" w:ascii="仿宋" w:hAnsi="仿宋" w:eastAsia="仿宋" w:cs="仿宋"/>
          <w:color w:val="auto"/>
          <w:sz w:val="28"/>
          <w:szCs w:val="28"/>
        </w:rPr>
        <w:t xml:space="preserve">开标时间及地点 </w:t>
      </w:r>
    </w:p>
    <w:p w14:paraId="64E97F2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5.1.1</w:t>
      </w:r>
      <w:r>
        <w:rPr>
          <w:rFonts w:hint="eastAsia" w:ascii="仿宋" w:hAnsi="仿宋" w:eastAsia="仿宋" w:cs="仿宋"/>
          <w:color w:val="auto"/>
          <w:sz w:val="28"/>
          <w:szCs w:val="28"/>
        </w:rPr>
        <w:t>开标时间：详见供应商须知前附表</w:t>
      </w:r>
      <w:r>
        <w:rPr>
          <w:rFonts w:hint="eastAsia" w:ascii="仿宋" w:hAnsi="仿宋" w:cs="仿宋"/>
          <w:color w:val="auto"/>
          <w:sz w:val="28"/>
          <w:szCs w:val="28"/>
          <w:lang w:eastAsia="zh-CN"/>
        </w:rPr>
        <w:t>或磋商公告</w:t>
      </w:r>
      <w:r>
        <w:rPr>
          <w:rFonts w:hint="eastAsia" w:ascii="仿宋" w:hAnsi="仿宋" w:eastAsia="仿宋" w:cs="仿宋"/>
          <w:color w:val="auto"/>
          <w:sz w:val="28"/>
          <w:szCs w:val="28"/>
        </w:rPr>
        <w:t xml:space="preserve">   </w:t>
      </w:r>
    </w:p>
    <w:p w14:paraId="73768CE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5.1.2</w:t>
      </w:r>
      <w:r>
        <w:rPr>
          <w:rFonts w:hint="eastAsia" w:ascii="仿宋" w:hAnsi="仿宋" w:eastAsia="仿宋" w:cs="仿宋"/>
          <w:color w:val="auto"/>
          <w:sz w:val="28"/>
          <w:szCs w:val="28"/>
        </w:rPr>
        <w:t>开标地点：详见供应商须知前附表</w:t>
      </w:r>
      <w:r>
        <w:rPr>
          <w:rFonts w:hint="eastAsia" w:ascii="仿宋" w:hAnsi="仿宋" w:cs="仿宋"/>
          <w:color w:val="auto"/>
          <w:sz w:val="28"/>
          <w:szCs w:val="28"/>
          <w:lang w:eastAsia="zh-CN"/>
        </w:rPr>
        <w:t>或磋商公告</w:t>
      </w:r>
      <w:r>
        <w:rPr>
          <w:rFonts w:hint="eastAsia" w:ascii="仿宋" w:hAnsi="仿宋" w:eastAsia="仿宋" w:cs="仿宋"/>
          <w:color w:val="auto"/>
          <w:sz w:val="28"/>
          <w:szCs w:val="28"/>
        </w:rPr>
        <w:t xml:space="preserve">   </w:t>
      </w:r>
    </w:p>
    <w:p w14:paraId="454D367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5.1.3供应商代表持本单位CA数字证书提前登录不见面开标系统。投标时间截止，在线公布供应商、采购人代表、监标人等有关名单。主持人（代理公司）根据响应文件递交实际情况来确定有效供应商，并退回不符合要求的响应文件。</w:t>
      </w:r>
      <w:r>
        <w:rPr>
          <w:rFonts w:hint="eastAsia" w:ascii="仿宋" w:hAnsi="仿宋" w:eastAsia="仿宋" w:cs="仿宋"/>
          <w:color w:val="auto"/>
          <w:sz w:val="28"/>
          <w:szCs w:val="28"/>
        </w:rPr>
        <w:t xml:space="preserve"> </w:t>
      </w:r>
    </w:p>
    <w:p w14:paraId="0FCC34A6">
      <w:pPr>
        <w:spacing w:line="360" w:lineRule="auto"/>
        <w:rPr>
          <w:rFonts w:hint="eastAsia" w:ascii="仿宋" w:hAnsi="仿宋" w:eastAsia="仿宋" w:cs="仿宋"/>
          <w:b/>
          <w:bCs/>
          <w:color w:val="auto"/>
          <w:sz w:val="28"/>
          <w:szCs w:val="28"/>
        </w:rPr>
      </w:pPr>
      <w:bookmarkStart w:id="21" w:name="5.2 开标程序"/>
      <w:bookmarkEnd w:id="21"/>
      <w:r>
        <w:rPr>
          <w:rFonts w:hint="eastAsia" w:ascii="仿宋" w:hAnsi="仿宋" w:cs="仿宋"/>
          <w:b/>
          <w:bCs/>
          <w:color w:val="auto"/>
          <w:sz w:val="28"/>
          <w:szCs w:val="28"/>
          <w:lang w:val="en-US" w:eastAsia="zh-CN"/>
        </w:rPr>
        <w:t>5.2</w:t>
      </w:r>
      <w:r>
        <w:rPr>
          <w:rFonts w:hint="eastAsia" w:ascii="仿宋" w:hAnsi="仿宋" w:eastAsia="仿宋" w:cs="仿宋"/>
          <w:b/>
          <w:bCs/>
          <w:color w:val="auto"/>
          <w:sz w:val="28"/>
          <w:szCs w:val="28"/>
        </w:rPr>
        <w:t xml:space="preserve">开标程序 </w:t>
      </w:r>
    </w:p>
    <w:p w14:paraId="260DC993">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采购人将按供应商须知前附表的时间和地点举行开标会议，参加开标的供应商应使用本企业CA数字证书</w:t>
      </w:r>
      <w:r>
        <w:rPr>
          <w:rFonts w:hint="eastAsia" w:ascii="仿宋" w:hAnsi="仿宋" w:cs="仿宋"/>
          <w:color w:val="auto"/>
          <w:sz w:val="28"/>
          <w:szCs w:val="28"/>
          <w:lang w:val="en-US" w:eastAsia="zh-CN"/>
        </w:rPr>
        <w:t>，并</w:t>
      </w:r>
      <w:r>
        <w:rPr>
          <w:rFonts w:hint="eastAsia" w:ascii="仿宋" w:hAnsi="仿宋" w:eastAsia="仿宋" w:cs="仿宋"/>
          <w:color w:val="auto"/>
          <w:sz w:val="28"/>
          <w:szCs w:val="28"/>
          <w:lang w:val="en-US" w:eastAsia="zh-CN"/>
        </w:rPr>
        <w:t>在投标截止时间前登录系统。</w:t>
      </w:r>
    </w:p>
    <w:p w14:paraId="6D80F005">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5.2.1主持人按下列程序进行开标：</w:t>
      </w:r>
    </w:p>
    <w:p w14:paraId="466B7487">
      <w:pPr>
        <w:spacing w:line="360" w:lineRule="auto"/>
        <w:rPr>
          <w:rFonts w:hint="eastAsia" w:ascii="仿宋" w:hAnsi="仿宋" w:eastAsia="仿宋" w:cs="仿宋"/>
          <w:color w:val="auto"/>
          <w:sz w:val="28"/>
          <w:szCs w:val="28"/>
          <w:lang w:val="en-US" w:eastAsia="zh-CN"/>
        </w:rPr>
      </w:pPr>
      <w:bookmarkStart w:id="22" w:name="_bookmark35"/>
      <w:bookmarkEnd w:id="22"/>
      <w:bookmarkStart w:id="23" w:name="5.3_开标异议"/>
      <w:bookmarkEnd w:id="23"/>
      <w:r>
        <w:rPr>
          <w:rFonts w:hint="eastAsia" w:ascii="仿宋" w:hAnsi="仿宋" w:eastAsia="仿宋" w:cs="仿宋"/>
          <w:color w:val="auto"/>
          <w:sz w:val="28"/>
          <w:szCs w:val="28"/>
          <w:lang w:val="en-US" w:eastAsia="zh-CN"/>
        </w:rPr>
        <w:t>1、供应商代表持本单位CA数字证书提前登录不见面开标系统。</w:t>
      </w:r>
    </w:p>
    <w:p w14:paraId="368AB467">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2、开标时间到，在线公布供应商、采购人代表、监标人等有关名单。主持人（代理公司）根据响应文件递交实际情况来确定有效供应商，并退回不符合要求的响应文件。</w:t>
      </w:r>
    </w:p>
    <w:p w14:paraId="299A2502">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3、开标顺序：</w:t>
      </w:r>
    </w:p>
    <w:p w14:paraId="6BE4495C">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①供应商解密：投标企业制作电子响应文件时，必须使用本单位企业数字证书进行加密，投标企业在开标前须自行检查数字证书有效性。在解密时间到达后，系统</w:t>
      </w:r>
      <w:r>
        <w:rPr>
          <w:rFonts w:hint="eastAsia" w:ascii="仿宋" w:hAnsi="仿宋" w:cs="仿宋"/>
          <w:color w:val="auto"/>
          <w:sz w:val="28"/>
          <w:szCs w:val="28"/>
          <w:lang w:val="en-US" w:eastAsia="zh-CN"/>
        </w:rPr>
        <w:t>做出</w:t>
      </w:r>
      <w:r>
        <w:rPr>
          <w:rFonts w:hint="eastAsia" w:ascii="仿宋" w:hAnsi="仿宋" w:eastAsia="仿宋" w:cs="仿宋"/>
          <w:color w:val="auto"/>
          <w:sz w:val="28"/>
          <w:szCs w:val="28"/>
          <w:lang w:val="en-US" w:eastAsia="zh-CN"/>
        </w:rPr>
        <w:t>解密提示，请各供应商自行解密即可。开标解密时未解密成功的视为撤销其响应文件（因电子开标系统原因除外）。</w:t>
      </w:r>
    </w:p>
    <w:p w14:paraId="423002C9">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②采购人解密。采购人持有本单位CA数字证书进行二次解密。</w:t>
      </w:r>
    </w:p>
    <w:p w14:paraId="448B63CC">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唱标。查看唱标信息（系统不提供语音在线播放，该页面停留5分钟供供应商查看，如无异议视为同意）。采购人、监督人需要关注开标过程中，供应商随时在线提出的异议、问题沟通等信息，并做好及时回复；</w:t>
      </w:r>
    </w:p>
    <w:p w14:paraId="3D6BE9AA">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④随机抽取参数（K值，如有）。</w:t>
      </w:r>
    </w:p>
    <w:p w14:paraId="62835F04">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⑤采购人、监督人等相关人员在开标记录表上（可进入原评标系统直接打印）签字确认。</w:t>
      </w:r>
    </w:p>
    <w:p w14:paraId="433FFC50">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⑥采购代理机构宣布开标结束，在评标系统中点击“开标结束”，并进行“采购文件导入”或“控制价文件导入”。</w:t>
      </w:r>
    </w:p>
    <w:p w14:paraId="517DDF81">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5.2.2 响应文件有下列情况之一者将视为无效标书。</w:t>
      </w:r>
    </w:p>
    <w:p w14:paraId="37B2DEFF">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（1）投标截止时间以后送达的响应文件；</w:t>
      </w:r>
    </w:p>
    <w:p w14:paraId="122571F2">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r>
        <w:rPr>
          <w:rFonts w:hint="eastAsia" w:ascii="仿宋" w:hAnsi="仿宋" w:cs="仿宋"/>
          <w:color w:val="auto"/>
          <w:sz w:val="28"/>
          <w:szCs w:val="28"/>
          <w:lang w:val="en-US" w:eastAsia="zh-CN"/>
        </w:rPr>
        <w:t>2</w:t>
      </w:r>
      <w:r>
        <w:rPr>
          <w:rFonts w:hint="eastAsia" w:ascii="仿宋" w:hAnsi="仿宋" w:eastAsia="仿宋" w:cs="仿宋"/>
          <w:color w:val="auto"/>
          <w:sz w:val="28"/>
          <w:szCs w:val="28"/>
          <w:lang w:val="en-US" w:eastAsia="zh-CN"/>
        </w:rPr>
        <w:t>）未按要求盖供应商单位电子签章、法定代表人或委托代理人签字（盖章）的；</w:t>
      </w:r>
    </w:p>
    <w:p w14:paraId="61BA42CD">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r>
        <w:rPr>
          <w:rFonts w:hint="eastAsia" w:ascii="仿宋" w:hAnsi="仿宋" w:cs="仿宋"/>
          <w:color w:val="auto"/>
          <w:sz w:val="28"/>
          <w:szCs w:val="28"/>
          <w:lang w:val="en-US" w:eastAsia="zh-CN"/>
        </w:rPr>
        <w:t>3</w:t>
      </w:r>
      <w:r>
        <w:rPr>
          <w:rFonts w:hint="eastAsia" w:ascii="仿宋" w:hAnsi="仿宋" w:eastAsia="仿宋" w:cs="仿宋"/>
          <w:color w:val="auto"/>
          <w:sz w:val="28"/>
          <w:szCs w:val="28"/>
          <w:lang w:val="en-US" w:eastAsia="zh-CN"/>
        </w:rPr>
        <w:t>）未按规定填写及响应文件字迹模糊、辨认不清或内容不全者；</w:t>
      </w:r>
    </w:p>
    <w:p w14:paraId="28C7E2A2">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5.2.3电子响应文件的解密</w:t>
      </w:r>
    </w:p>
    <w:p w14:paraId="3F11F8CD">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5.2.3.1本项目为全流程电子化交易项目，电子响应文件采用双重加密。在投标截止时间到达后，分标段进行解密。</w:t>
      </w:r>
    </w:p>
    <w:p w14:paraId="6296EAB9">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5.2.3.2电子响应文件解密异常情况处理</w:t>
      </w:r>
    </w:p>
    <w:p w14:paraId="7034BFFA">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（1）开标过程中如遇到紧急事项，可在不见面开标大厅中进行提出异议或文字交流，严重问题可拨打技术支持电话</w:t>
      </w:r>
      <w:r>
        <w:rPr>
          <w:rFonts w:hint="eastAsia" w:ascii="仿宋" w:hAnsi="仿宋" w:cs="仿宋"/>
          <w:color w:val="auto"/>
          <w:sz w:val="28"/>
          <w:szCs w:val="28"/>
          <w:lang w:val="en-US" w:eastAsia="zh-CN"/>
        </w:rPr>
        <w:t>0512-58188538</w:t>
      </w:r>
      <w:r>
        <w:rPr>
          <w:rFonts w:hint="eastAsia" w:ascii="仿宋" w:hAnsi="仿宋" w:eastAsia="仿宋" w:cs="仿宋"/>
          <w:color w:val="auto"/>
          <w:sz w:val="28"/>
          <w:szCs w:val="28"/>
          <w:lang w:val="en-US" w:eastAsia="zh-CN"/>
        </w:rPr>
        <w:t>。</w:t>
      </w:r>
    </w:p>
    <w:p w14:paraId="24E8E665">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（2）不见面开标过程中，如供应商准备不到位，造成无法及时解密、网络问题等情况造成开标无法继续的，视为该供应商自动放弃投标（</w:t>
      </w:r>
      <w:r>
        <w:rPr>
          <w:rFonts w:hint="eastAsia" w:ascii="仿宋" w:hAnsi="仿宋" w:cs="仿宋"/>
          <w:color w:val="auto"/>
          <w:sz w:val="28"/>
          <w:szCs w:val="28"/>
          <w:lang w:val="en-US" w:eastAsia="zh-CN"/>
        </w:rPr>
        <w:t>30</w:t>
      </w:r>
      <w:r>
        <w:rPr>
          <w:rFonts w:hint="eastAsia" w:ascii="仿宋" w:hAnsi="仿宋" w:eastAsia="仿宋" w:cs="仿宋"/>
          <w:color w:val="auto"/>
          <w:sz w:val="28"/>
          <w:szCs w:val="28"/>
          <w:lang w:val="en-US" w:eastAsia="zh-CN"/>
        </w:rPr>
        <w:t>分钟内），将被退回响应文件。</w:t>
      </w:r>
    </w:p>
    <w:p w14:paraId="6C06E1BF">
      <w:pPr>
        <w:widowControl w:val="0"/>
        <w:jc w:val="both"/>
        <w:rPr>
          <w:rFonts w:hint="eastAsia" w:ascii="仿宋" w:hAnsi="仿宋" w:eastAsia="仿宋" w:cs="仿宋"/>
          <w:color w:val="auto"/>
          <w:kern w:val="0"/>
          <w:sz w:val="28"/>
          <w:szCs w:val="28"/>
          <w:lang w:val="zh-CN" w:eastAsia="zh-CN" w:bidi="zh-CN"/>
        </w:rPr>
      </w:pPr>
      <w:r>
        <w:rPr>
          <w:rFonts w:hint="eastAsia" w:ascii="仿宋" w:hAnsi="仿宋" w:eastAsia="仿宋" w:cs="仿宋"/>
          <w:color w:val="auto"/>
          <w:kern w:val="0"/>
          <w:sz w:val="28"/>
          <w:szCs w:val="28"/>
          <w:lang w:val="en-US" w:eastAsia="zh-CN" w:bidi="zh-CN"/>
        </w:rPr>
        <w:t>5.2.4</w:t>
      </w:r>
      <w:r>
        <w:rPr>
          <w:rFonts w:hint="eastAsia" w:ascii="仿宋" w:hAnsi="仿宋" w:eastAsia="仿宋" w:cs="仿宋"/>
          <w:color w:val="auto"/>
          <w:kern w:val="0"/>
          <w:sz w:val="28"/>
          <w:szCs w:val="28"/>
          <w:lang w:val="zh-CN" w:eastAsia="zh-CN" w:bidi="zh-CN"/>
        </w:rPr>
        <w:t>代理机构在开标结束后将采购文件和有效电子磋商响应文件导入评标系统；</w:t>
      </w:r>
    </w:p>
    <w:p w14:paraId="292D138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5.2.5</w:t>
      </w:r>
      <w:r>
        <w:rPr>
          <w:rFonts w:hint="eastAsia" w:ascii="仿宋" w:hAnsi="仿宋" w:eastAsia="仿宋" w:cs="仿宋"/>
          <w:color w:val="auto"/>
          <w:sz w:val="28"/>
          <w:szCs w:val="28"/>
        </w:rPr>
        <w:t xml:space="preserve">磋商小组将审查每一份响应文件是否对磋商文件提出的所有实质性要求和条件作出响应。未能在实质上响应的投标，将作为无效标处理。实质上未响应是指： </w:t>
      </w:r>
    </w:p>
    <w:p w14:paraId="488E07E2">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未按磋商文件规定签章的：</w:t>
      </w:r>
    </w:p>
    <w:p w14:paraId="01A6829D">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未按磋商文件规定的格式填写，内容不完整或无法辨认的； </w:t>
      </w:r>
    </w:p>
    <w:p w14:paraId="34175DCF">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供应商资格条件不符合国家规定和磋商文件要求的； </w:t>
      </w:r>
    </w:p>
    <w:p w14:paraId="23BA5312">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违反国家强制性标准的； </w:t>
      </w:r>
    </w:p>
    <w:p w14:paraId="699F4DF9">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响应文件附有采购人不能接受的条件的； </w:t>
      </w:r>
    </w:p>
    <w:p w14:paraId="4D887C4B">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对同一标段递交内容不同的响应文件（一标多投），或在一份响应文件中对同一标段报有两个（ 含两个）以上报价的； </w:t>
      </w:r>
    </w:p>
    <w:p w14:paraId="08902931">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以他人名义投标、串通投标、弄虚作假的； </w:t>
      </w:r>
    </w:p>
    <w:p w14:paraId="742A1D79">
      <w:pPr>
        <w:numPr>
          <w:ilvl w:val="0"/>
          <w:numId w:val="4"/>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名称、组织机构等重要人员与报名时不一致的； </w:t>
      </w:r>
    </w:p>
    <w:p w14:paraId="4B865B12">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超出磋商文件规定及违反国家有关规定的； </w:t>
      </w:r>
    </w:p>
    <w:p w14:paraId="5A114156">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磋商报价高出本标段最高磋商限价的； </w:t>
      </w:r>
    </w:p>
    <w:p w14:paraId="559659DC">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磋商文件规定</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情况。</w:t>
      </w:r>
    </w:p>
    <w:p w14:paraId="77A3D33A">
      <w:pPr>
        <w:numPr>
          <w:ilvl w:val="0"/>
          <w:numId w:val="0"/>
        </w:numPr>
        <w:spacing w:line="360" w:lineRule="auto"/>
        <w:ind w:right="0"/>
        <w:rPr>
          <w:rFonts w:hint="eastAsia" w:ascii="仿宋" w:hAnsi="仿宋" w:eastAsia="仿宋" w:cs="仿宋"/>
          <w:color w:val="auto"/>
          <w:sz w:val="28"/>
          <w:szCs w:val="28"/>
        </w:rPr>
      </w:pPr>
      <w:r>
        <w:rPr>
          <w:rFonts w:hint="eastAsia" w:ascii="仿宋" w:hAnsi="仿宋" w:eastAsia="仿宋" w:cs="仿宋"/>
          <w:color w:val="auto"/>
          <w:sz w:val="28"/>
          <w:szCs w:val="28"/>
        </w:rPr>
        <w:t>5.2.</w:t>
      </w:r>
      <w:r>
        <w:rPr>
          <w:rFonts w:hint="eastAsia" w:ascii="仿宋" w:hAnsi="仿宋" w:cs="仿宋"/>
          <w:color w:val="auto"/>
          <w:sz w:val="28"/>
          <w:szCs w:val="28"/>
          <w:lang w:val="en-US" w:eastAsia="zh-CN"/>
        </w:rPr>
        <w:t>6</w:t>
      </w:r>
      <w:r>
        <w:rPr>
          <w:rFonts w:hint="eastAsia" w:ascii="仿宋" w:hAnsi="仿宋" w:eastAsia="仿宋" w:cs="仿宋"/>
          <w:color w:val="auto"/>
          <w:sz w:val="28"/>
          <w:szCs w:val="28"/>
        </w:rPr>
        <w:t xml:space="preserve">评标和决标过程的保密 </w:t>
      </w:r>
    </w:p>
    <w:p w14:paraId="5500C23A">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开标后至采购人公布成交结果之前，有关响应文件的检查、澄清、评比和定标等信息对与本过程无关的供应商及其他人员保密。供应商不应对采购人或有关人员施加影响和试图获取评标信息，违者导致被取消中标资格。 </w:t>
      </w:r>
    </w:p>
    <w:p w14:paraId="6B52715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5.2.7</w:t>
      </w:r>
      <w:r>
        <w:rPr>
          <w:rFonts w:hint="eastAsia" w:ascii="仿宋" w:hAnsi="仿宋" w:eastAsia="仿宋" w:cs="仿宋"/>
          <w:color w:val="auto"/>
          <w:sz w:val="28"/>
          <w:szCs w:val="28"/>
        </w:rPr>
        <w:t xml:space="preserve">响应文件的澄清 </w:t>
      </w:r>
    </w:p>
    <w:p w14:paraId="54AD2CD8">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为了有助于响应文件的检查和评审，采购人可以单独要求供应商澄清其响应文件。磋商小组的澄清要求和响应的答复均应采用书面形式</w:t>
      </w:r>
      <w:r>
        <w:rPr>
          <w:rFonts w:hint="eastAsia" w:ascii="仿宋" w:hAnsi="仿宋" w:cs="仿宋"/>
          <w:color w:val="auto"/>
          <w:sz w:val="28"/>
          <w:szCs w:val="28"/>
          <w:lang w:val="en-US" w:eastAsia="zh-CN"/>
        </w:rPr>
        <w:t>并在线提交</w:t>
      </w:r>
      <w:r>
        <w:rPr>
          <w:rFonts w:hint="eastAsia" w:ascii="仿宋" w:hAnsi="仿宋" w:eastAsia="仿宋" w:cs="仿宋"/>
          <w:color w:val="auto"/>
          <w:sz w:val="28"/>
          <w:szCs w:val="28"/>
        </w:rPr>
        <w:t>。除了规定改正算术错误外，供应商不得修改磋商报价和响应文件中</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实质性内容。</w:t>
      </w:r>
    </w:p>
    <w:p w14:paraId="77CE0D87">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供应商以书面形式澄清的问题，需由供应商法定代表人或其委托代理人签字确认后作为磋商文件的组成部分，</w:t>
      </w:r>
      <w:r>
        <w:rPr>
          <w:rFonts w:hint="eastAsia" w:ascii="仿宋" w:hAnsi="仿宋" w:cs="仿宋"/>
          <w:color w:val="auto"/>
          <w:sz w:val="28"/>
          <w:szCs w:val="28"/>
          <w:lang w:val="en-US" w:eastAsia="zh-CN"/>
        </w:rPr>
        <w:t>在线</w:t>
      </w:r>
      <w:r>
        <w:rPr>
          <w:rFonts w:hint="eastAsia" w:ascii="仿宋" w:hAnsi="仿宋" w:eastAsia="仿宋" w:cs="仿宋"/>
          <w:color w:val="auto"/>
          <w:sz w:val="28"/>
          <w:szCs w:val="28"/>
        </w:rPr>
        <w:t xml:space="preserve">提交。供应商未按磋商小组的澄清要求进行澄清的，磋商小组可以不对其响应文件继续评审。 </w:t>
      </w:r>
    </w:p>
    <w:p w14:paraId="5E00701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5.2.8</w:t>
      </w:r>
      <w:r>
        <w:rPr>
          <w:rFonts w:hint="eastAsia" w:ascii="仿宋" w:hAnsi="仿宋" w:eastAsia="仿宋" w:cs="仿宋"/>
          <w:color w:val="auto"/>
          <w:sz w:val="28"/>
          <w:szCs w:val="28"/>
        </w:rPr>
        <w:t>响应文件的检查和</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评定 </w:t>
      </w:r>
    </w:p>
    <w:p w14:paraId="20F409DA">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1</w:t>
      </w:r>
      <w:r>
        <w:rPr>
          <w:rFonts w:hint="eastAsia" w:ascii="仿宋" w:hAnsi="仿宋" w:cs="仿宋"/>
          <w:color w:val="auto"/>
          <w:sz w:val="28"/>
          <w:szCs w:val="28"/>
          <w:lang w:eastAsia="zh-CN"/>
        </w:rPr>
        <w:t>）</w:t>
      </w:r>
      <w:r>
        <w:rPr>
          <w:rFonts w:hint="eastAsia" w:ascii="仿宋" w:hAnsi="仿宋" w:eastAsia="仿宋" w:cs="仿宋"/>
          <w:color w:val="auto"/>
          <w:sz w:val="28"/>
          <w:szCs w:val="28"/>
        </w:rPr>
        <w:t>在评审时，采购人将首先审定响应文件是否在实质上响应了磋商文件的要求。采购人对磋商</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的鉴定将基于响应文件的本身内容。 </w:t>
      </w:r>
    </w:p>
    <w:p w14:paraId="214A337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2</w:t>
      </w:r>
      <w:r>
        <w:rPr>
          <w:rFonts w:hint="eastAsia" w:ascii="仿宋" w:hAnsi="仿宋" w:cs="仿宋"/>
          <w:color w:val="auto"/>
          <w:sz w:val="28"/>
          <w:szCs w:val="28"/>
          <w:lang w:eastAsia="zh-CN"/>
        </w:rPr>
        <w:t>）</w:t>
      </w:r>
      <w:r>
        <w:rPr>
          <w:rFonts w:hint="eastAsia" w:ascii="仿宋" w:hAnsi="仿宋" w:eastAsia="仿宋" w:cs="仿宋"/>
          <w:color w:val="auto"/>
          <w:sz w:val="28"/>
          <w:szCs w:val="28"/>
        </w:rPr>
        <w:t xml:space="preserve">实质上响应磋商文件要求的响应文件应该与磋商文件所有条款、条件和规范相符，无重大偏关或保留。所谓重大偏差和保留是指： </w:t>
      </w:r>
    </w:p>
    <w:p w14:paraId="49AC415E">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①、</w:t>
      </w:r>
      <w:r>
        <w:rPr>
          <w:rFonts w:hint="eastAsia" w:ascii="仿宋" w:hAnsi="仿宋" w:eastAsia="仿宋" w:cs="仿宋"/>
          <w:color w:val="auto"/>
          <w:sz w:val="28"/>
          <w:szCs w:val="28"/>
        </w:rPr>
        <w:t xml:space="preserve">对投标范围和内容有实质性的偏离； </w:t>
      </w:r>
    </w:p>
    <w:p w14:paraId="17FB769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②、</w:t>
      </w:r>
      <w:r>
        <w:rPr>
          <w:rFonts w:hint="eastAsia" w:ascii="仿宋" w:hAnsi="仿宋" w:eastAsia="仿宋" w:cs="仿宋"/>
          <w:color w:val="auto"/>
          <w:sz w:val="28"/>
          <w:szCs w:val="28"/>
        </w:rPr>
        <w:t xml:space="preserve">对服务质量或使用性能产生不利影响； </w:t>
      </w:r>
    </w:p>
    <w:p w14:paraId="688E5ED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③、对合同中规定的双方的权利和义务</w:t>
      </w:r>
      <w:r>
        <w:rPr>
          <w:rFonts w:hint="eastAsia" w:ascii="仿宋" w:hAnsi="仿宋" w:cs="仿宋"/>
          <w:color w:val="auto"/>
          <w:sz w:val="28"/>
          <w:szCs w:val="28"/>
          <w:lang w:eastAsia="zh-CN"/>
        </w:rPr>
        <w:t>做</w:t>
      </w:r>
      <w:r>
        <w:rPr>
          <w:rFonts w:hint="eastAsia" w:ascii="仿宋" w:hAnsi="仿宋" w:eastAsia="仿宋" w:cs="仿宋"/>
          <w:color w:val="auto"/>
          <w:sz w:val="28"/>
          <w:szCs w:val="28"/>
        </w:rPr>
        <w:t xml:space="preserve">实质性的修改； </w:t>
      </w:r>
    </w:p>
    <w:p w14:paraId="106D66E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④、纠正这种偏差或保留，将会对其他响应要求的</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竞争产生不公正的影响。 </w:t>
      </w:r>
    </w:p>
    <w:p w14:paraId="7E286F1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5.2.9</w:t>
      </w:r>
      <w:r>
        <w:rPr>
          <w:rFonts w:hint="eastAsia" w:ascii="仿宋" w:hAnsi="仿宋" w:eastAsia="仿宋" w:cs="仿宋"/>
          <w:color w:val="auto"/>
          <w:sz w:val="28"/>
          <w:szCs w:val="28"/>
        </w:rPr>
        <w:t>如果响应文件实质上没有响应</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的要求，</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将予以拒绝。也不再允许</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改正或撤回这些不符合要求的偏差与保留。 </w:t>
      </w:r>
    </w:p>
    <w:p w14:paraId="66CC85B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5.2.10</w:t>
      </w:r>
      <w:r>
        <w:rPr>
          <w:rFonts w:hint="eastAsia" w:ascii="仿宋" w:hAnsi="仿宋" w:eastAsia="仿宋" w:cs="仿宋"/>
          <w:color w:val="auto"/>
          <w:sz w:val="28"/>
          <w:szCs w:val="28"/>
        </w:rPr>
        <w:t>在评标过程中评标委员会发现</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以他人的名义投标、串通投标、以行贿手段谋取中标或者以其他弄虚作假方式投标的，该</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的</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作无</w:t>
      </w:r>
      <w:r>
        <w:rPr>
          <w:rFonts w:hint="eastAsia" w:ascii="仿宋" w:hAnsi="仿宋" w:cs="仿宋"/>
          <w:color w:val="auto"/>
          <w:sz w:val="28"/>
          <w:szCs w:val="28"/>
          <w:lang w:eastAsia="zh-CN"/>
        </w:rPr>
        <w:t>效投</w:t>
      </w:r>
      <w:r>
        <w:rPr>
          <w:rFonts w:hint="eastAsia" w:ascii="仿宋" w:hAnsi="仿宋" w:eastAsia="仿宋" w:cs="仿宋"/>
          <w:color w:val="auto"/>
          <w:sz w:val="28"/>
          <w:szCs w:val="28"/>
        </w:rPr>
        <w:t xml:space="preserve">标处理。 </w:t>
      </w:r>
    </w:p>
    <w:p w14:paraId="7EB83CC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5.2.11</w:t>
      </w:r>
      <w:r>
        <w:rPr>
          <w:rFonts w:hint="eastAsia" w:ascii="仿宋" w:hAnsi="仿宋" w:eastAsia="仿宋" w:cs="仿宋"/>
          <w:color w:val="auto"/>
          <w:sz w:val="28"/>
          <w:szCs w:val="28"/>
        </w:rPr>
        <w:t>在评标过程中，评标委员会发现</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的报价明显低于其他投标报价或者明显高于最高限价，使得其投标报价可能低于其个别成本的，将要求该</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作出书面说明并提供相关证明资料。</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不能合理说明或者不能提供相关证明材料的，由评标委员会认定</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以低于成本报价竞标，其</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按无效处理。 </w:t>
      </w:r>
    </w:p>
    <w:p w14:paraId="256E8F0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5.2.12</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资格条件不符合国家有关规定和</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要求的，或者拒不按照要求对</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进行澄清、说明或者补正的，评标委员会将否决其投标。 </w:t>
      </w:r>
    </w:p>
    <w:p w14:paraId="3BF40ED7">
      <w:pPr>
        <w:spacing w:line="360" w:lineRule="auto"/>
        <w:rPr>
          <w:rFonts w:hint="eastAsia" w:ascii="仿宋" w:hAnsi="仿宋" w:eastAsia="仿宋" w:cs="仿宋"/>
          <w:b/>
          <w:bCs/>
          <w:color w:val="auto"/>
          <w:sz w:val="28"/>
          <w:szCs w:val="28"/>
        </w:rPr>
      </w:pPr>
      <w:bookmarkStart w:id="24" w:name="5.3磋商小组的组成及工作要求"/>
      <w:bookmarkEnd w:id="24"/>
      <w:r>
        <w:rPr>
          <w:rFonts w:hint="eastAsia" w:ascii="仿宋" w:hAnsi="仿宋" w:cs="仿宋"/>
          <w:b/>
          <w:bCs/>
          <w:color w:val="auto"/>
          <w:sz w:val="28"/>
          <w:szCs w:val="28"/>
          <w:lang w:val="en-US" w:eastAsia="zh-CN"/>
        </w:rPr>
        <w:t>5.3</w:t>
      </w:r>
      <w:r>
        <w:rPr>
          <w:rFonts w:hint="eastAsia" w:ascii="仿宋" w:hAnsi="仿宋" w:eastAsia="仿宋" w:cs="仿宋"/>
          <w:b/>
          <w:bCs/>
          <w:color w:val="auto"/>
          <w:sz w:val="28"/>
          <w:szCs w:val="28"/>
        </w:rPr>
        <w:t xml:space="preserve">磋商小组的组成及工作要求 </w:t>
      </w:r>
    </w:p>
    <w:p w14:paraId="5166C901">
      <w:pPr>
        <w:spacing w:line="360" w:lineRule="auto"/>
        <w:rPr>
          <w:rFonts w:hint="eastAsia" w:ascii="仿宋" w:hAnsi="仿宋" w:eastAsia="仿宋" w:cs="仿宋"/>
          <w:color w:val="auto"/>
          <w:sz w:val="28"/>
          <w:szCs w:val="28"/>
        </w:rPr>
      </w:pPr>
      <w:r>
        <w:rPr>
          <w:rFonts w:hint="eastAsia" w:ascii="仿宋" w:hAnsi="仿宋" w:cs="仿宋"/>
          <w:b w:val="0"/>
          <w:bCs w:val="0"/>
          <w:color w:val="auto"/>
          <w:sz w:val="28"/>
          <w:szCs w:val="28"/>
          <w:lang w:val="en-US" w:eastAsia="zh-CN"/>
        </w:rPr>
        <w:t>5.3.1</w:t>
      </w:r>
      <w:r>
        <w:rPr>
          <w:rFonts w:hint="eastAsia" w:ascii="仿宋" w:hAnsi="仿宋" w:eastAsia="仿宋" w:cs="仿宋"/>
          <w:color w:val="auto"/>
          <w:sz w:val="28"/>
          <w:szCs w:val="28"/>
        </w:rPr>
        <w:t>按照《中华人民共和国</w:t>
      </w:r>
      <w:r>
        <w:rPr>
          <w:rFonts w:hint="eastAsia" w:ascii="仿宋" w:hAnsi="仿宋" w:eastAsia="仿宋" w:cs="仿宋"/>
          <w:color w:val="auto"/>
          <w:sz w:val="28"/>
          <w:szCs w:val="28"/>
          <w:lang w:val="en-US" w:eastAsia="zh-CN"/>
        </w:rPr>
        <w:t>政府采购法</w:t>
      </w:r>
      <w:r>
        <w:rPr>
          <w:rFonts w:hint="eastAsia" w:ascii="仿宋" w:hAnsi="仿宋" w:eastAsia="仿宋" w:cs="仿宋"/>
          <w:color w:val="auto"/>
          <w:sz w:val="28"/>
          <w:szCs w:val="28"/>
        </w:rPr>
        <w:t>》和《评标委员会评标办法暂行规定》的规定，磋商由依法组建的磋商小组负责。磋商小组由</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或其委托的招标代理机构熟悉相关业务的代表，以及有关技术、经济等方面的专家组成。磋商小组成员人数以及技术、经济等方面专家的确定方式见供应商须知前附表。 </w:t>
      </w:r>
    </w:p>
    <w:p w14:paraId="344D14CB">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5.3.2</w:t>
      </w:r>
      <w:r>
        <w:rPr>
          <w:rFonts w:hint="eastAsia" w:ascii="仿宋" w:hAnsi="仿宋" w:eastAsia="仿宋" w:cs="仿宋"/>
          <w:color w:val="auto"/>
          <w:sz w:val="28"/>
          <w:szCs w:val="28"/>
        </w:rPr>
        <w:t xml:space="preserve">磋商小组成员有下列情形之一的，应当回避： </w:t>
      </w:r>
    </w:p>
    <w:p w14:paraId="4D4491B0">
      <w:pPr>
        <w:numPr>
          <w:ilvl w:val="0"/>
          <w:numId w:val="6"/>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采购人</w:t>
      </w:r>
      <w:r>
        <w:rPr>
          <w:rFonts w:hint="eastAsia" w:ascii="仿宋" w:hAnsi="仿宋" w:eastAsia="仿宋" w:cs="仿宋"/>
          <w:color w:val="auto"/>
          <w:sz w:val="28"/>
          <w:szCs w:val="28"/>
        </w:rPr>
        <w:t>或</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的主要负责人的近亲属； </w:t>
      </w:r>
    </w:p>
    <w:p w14:paraId="1D0BB5A8">
      <w:pPr>
        <w:numPr>
          <w:ilvl w:val="0"/>
          <w:numId w:val="6"/>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项目主管部门或者行政监督部门的人员； </w:t>
      </w:r>
    </w:p>
    <w:p w14:paraId="07803A37">
      <w:pPr>
        <w:numPr>
          <w:ilvl w:val="0"/>
          <w:numId w:val="6"/>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与</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有经济利益关系，可能影响对投标公正评审的； </w:t>
      </w:r>
    </w:p>
    <w:p w14:paraId="2DF92107">
      <w:pPr>
        <w:numPr>
          <w:ilvl w:val="0"/>
          <w:numId w:val="6"/>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曾因在招标、评标以及其他与招标投标有关活动中从事违法行为而受过行政处罚或刑事处罚的。 </w:t>
      </w:r>
    </w:p>
    <w:p w14:paraId="3BD582E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5.3.3</w:t>
      </w:r>
      <w:r>
        <w:rPr>
          <w:rFonts w:hint="eastAsia" w:ascii="仿宋" w:hAnsi="仿宋" w:eastAsia="仿宋" w:cs="仿宋"/>
          <w:color w:val="auto"/>
          <w:sz w:val="28"/>
          <w:szCs w:val="28"/>
        </w:rPr>
        <w:t>本次磋商严格按照招标管理的有关规定，坚持公开、公平、公正和择优的原则，依据各投标单位对所投</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文件的承诺，以保证</w:t>
      </w:r>
      <w:r>
        <w:rPr>
          <w:rFonts w:hint="eastAsia" w:ascii="仿宋" w:hAnsi="仿宋" w:cs="仿宋"/>
          <w:color w:val="auto"/>
          <w:sz w:val="28"/>
          <w:szCs w:val="28"/>
          <w:lang w:val="en-US" w:eastAsia="zh-CN"/>
        </w:rPr>
        <w:t>评价编制方案</w:t>
      </w:r>
      <w:r>
        <w:rPr>
          <w:rFonts w:hint="eastAsia" w:ascii="仿宋" w:hAnsi="仿宋" w:eastAsia="仿宋" w:cs="仿宋"/>
          <w:color w:val="auto"/>
          <w:sz w:val="28"/>
          <w:szCs w:val="28"/>
        </w:rPr>
        <w:t>质量等技术方案的论证为主要内容，分两步进行评定：一是初评，对照磋商文件各条款，对</w:t>
      </w:r>
      <w:r>
        <w:rPr>
          <w:rFonts w:hint="eastAsia" w:ascii="仿宋" w:hAnsi="仿宋" w:cs="仿宋"/>
          <w:color w:val="auto"/>
          <w:sz w:val="28"/>
          <w:szCs w:val="28"/>
          <w:lang w:eastAsia="zh-CN"/>
        </w:rPr>
        <w:t>综合标</w:t>
      </w:r>
      <w:r>
        <w:rPr>
          <w:rFonts w:hint="eastAsia" w:ascii="仿宋" w:hAnsi="仿宋" w:eastAsia="仿宋" w:cs="仿宋"/>
          <w:color w:val="auto"/>
          <w:sz w:val="28"/>
          <w:szCs w:val="28"/>
        </w:rPr>
        <w:t>和技术标进行符合性鉴定，鉴定</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文件是否实质上响应磋商文件的要求。二</w:t>
      </w:r>
      <w:r>
        <w:rPr>
          <w:rFonts w:hint="eastAsia" w:ascii="仿宋" w:hAnsi="仿宋" w:eastAsia="仿宋" w:cs="仿宋"/>
          <w:color w:val="auto"/>
          <w:sz w:val="28"/>
          <w:szCs w:val="28"/>
          <w:highlight w:val="none"/>
        </w:rPr>
        <w:t>是详</w:t>
      </w:r>
      <w:r>
        <w:rPr>
          <w:rFonts w:hint="eastAsia" w:ascii="仿宋" w:hAnsi="仿宋" w:eastAsia="仿宋" w:cs="仿宋"/>
          <w:color w:val="auto"/>
          <w:sz w:val="28"/>
          <w:szCs w:val="28"/>
        </w:rPr>
        <w:t>评，对照磋商细则进行综合评定。磋商小组写出磋商报告，按所得分值，由高到低的次序，由磋商小组推荐</w:t>
      </w:r>
      <w:r>
        <w:rPr>
          <w:rFonts w:hint="eastAsia" w:ascii="仿宋" w:hAnsi="仿宋" w:cs="仿宋"/>
          <w:color w:val="auto"/>
          <w:sz w:val="28"/>
          <w:szCs w:val="28"/>
          <w:lang w:val="en-US" w:eastAsia="zh-CN"/>
        </w:rPr>
        <w:t>3</w:t>
      </w:r>
      <w:r>
        <w:rPr>
          <w:rFonts w:hint="eastAsia" w:ascii="仿宋" w:hAnsi="仿宋" w:eastAsia="仿宋" w:cs="仿宋"/>
          <w:color w:val="auto"/>
          <w:sz w:val="28"/>
          <w:szCs w:val="28"/>
        </w:rPr>
        <w:t>名为成交候选人，原则上第一名成交，如第一名确实</w:t>
      </w:r>
      <w:r>
        <w:rPr>
          <w:rFonts w:hint="eastAsia" w:ascii="仿宋" w:hAnsi="仿宋" w:cs="仿宋"/>
          <w:color w:val="auto"/>
          <w:sz w:val="28"/>
          <w:szCs w:val="28"/>
          <w:lang w:eastAsia="zh-CN"/>
        </w:rPr>
        <w:t>存在</w:t>
      </w:r>
      <w:r>
        <w:rPr>
          <w:rFonts w:hint="eastAsia" w:ascii="仿宋" w:hAnsi="仿宋" w:eastAsia="仿宋" w:cs="仿宋"/>
          <w:color w:val="auto"/>
          <w:sz w:val="28"/>
          <w:szCs w:val="28"/>
        </w:rPr>
        <w:t>问题或不履行承诺，报招标监督管理机构核准后再按顺序顺延确定成交单位。</w:t>
      </w:r>
      <w:r>
        <w:rPr>
          <w:rFonts w:hint="eastAsia" w:ascii="仿宋" w:hAnsi="仿宋" w:cs="仿宋"/>
          <w:color w:val="auto"/>
          <w:sz w:val="28"/>
          <w:szCs w:val="28"/>
          <w:lang w:eastAsia="zh-CN"/>
        </w:rPr>
        <w:t>并</w:t>
      </w:r>
      <w:r>
        <w:rPr>
          <w:rFonts w:hint="eastAsia" w:ascii="仿宋" w:hAnsi="仿宋" w:eastAsia="仿宋" w:cs="仿宋"/>
          <w:color w:val="auto"/>
          <w:sz w:val="28"/>
          <w:szCs w:val="28"/>
        </w:rPr>
        <w:t xml:space="preserve">发布在公告媒体，接受社会各界实名举报。 </w:t>
      </w:r>
    </w:p>
    <w:p w14:paraId="0D031F5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5.3.4</w:t>
      </w:r>
      <w:r>
        <w:rPr>
          <w:rFonts w:hint="eastAsia" w:ascii="仿宋" w:hAnsi="仿宋" w:eastAsia="仿宋" w:cs="仿宋"/>
          <w:color w:val="auto"/>
          <w:sz w:val="28"/>
          <w:szCs w:val="28"/>
        </w:rPr>
        <w:t xml:space="preserve">采购人、监督部门将列席并监督开标的全过程。 </w:t>
      </w:r>
    </w:p>
    <w:p w14:paraId="3D6636F6">
      <w:pPr>
        <w:spacing w:line="360" w:lineRule="auto"/>
        <w:rPr>
          <w:rFonts w:hint="eastAsia" w:ascii="仿宋" w:hAnsi="仿宋" w:eastAsia="仿宋" w:cs="仿宋"/>
          <w:color w:val="auto"/>
          <w:sz w:val="28"/>
          <w:szCs w:val="28"/>
        </w:rPr>
      </w:pPr>
      <w:bookmarkStart w:id="25" w:name="5.4磋商程序"/>
      <w:bookmarkEnd w:id="25"/>
      <w:r>
        <w:rPr>
          <w:rFonts w:hint="eastAsia" w:ascii="仿宋" w:hAnsi="仿宋" w:cs="仿宋"/>
          <w:b/>
          <w:bCs/>
          <w:color w:val="auto"/>
          <w:sz w:val="28"/>
          <w:szCs w:val="28"/>
          <w:lang w:val="en-US" w:eastAsia="zh-CN"/>
        </w:rPr>
        <w:t>5.4</w:t>
      </w:r>
      <w:r>
        <w:rPr>
          <w:rFonts w:hint="eastAsia" w:ascii="仿宋" w:hAnsi="仿宋" w:eastAsia="仿宋" w:cs="仿宋"/>
          <w:b/>
          <w:bCs/>
          <w:color w:val="auto"/>
          <w:sz w:val="28"/>
          <w:szCs w:val="28"/>
        </w:rPr>
        <w:t>磋商程序</w:t>
      </w:r>
      <w:r>
        <w:rPr>
          <w:rFonts w:hint="eastAsia" w:ascii="仿宋" w:hAnsi="仿宋" w:eastAsia="仿宋" w:cs="仿宋"/>
          <w:color w:val="auto"/>
          <w:sz w:val="28"/>
          <w:szCs w:val="28"/>
        </w:rPr>
        <w:t xml:space="preserve"> </w:t>
      </w:r>
    </w:p>
    <w:p w14:paraId="6EAC4F0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5.4.1</w:t>
      </w:r>
      <w:r>
        <w:rPr>
          <w:rFonts w:hint="eastAsia" w:ascii="仿宋" w:hAnsi="仿宋" w:eastAsia="仿宋" w:cs="仿宋"/>
          <w:color w:val="auto"/>
          <w:sz w:val="28"/>
          <w:szCs w:val="28"/>
        </w:rPr>
        <w:t xml:space="preserve">准备会：招标代理人、采购人和磋商小组参加，由采购人介绍项目情况；磋商小组成员推选小组组长；招标方宣布磋商纪律，磋商方法，定标原则。 </w:t>
      </w:r>
    </w:p>
    <w:p w14:paraId="34EBCDF5">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5.4.2</w:t>
      </w:r>
      <w:r>
        <w:rPr>
          <w:rFonts w:hint="eastAsia" w:ascii="仿宋" w:hAnsi="仿宋" w:eastAsia="仿宋" w:cs="仿宋"/>
          <w:color w:val="auto"/>
          <w:sz w:val="28"/>
          <w:szCs w:val="28"/>
        </w:rPr>
        <w:t xml:space="preserve">资格审查。 </w:t>
      </w:r>
    </w:p>
    <w:p w14:paraId="2472F739">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5.4.3</w:t>
      </w:r>
      <w:r>
        <w:rPr>
          <w:rFonts w:hint="eastAsia" w:ascii="仿宋" w:hAnsi="仿宋" w:eastAsia="仿宋" w:cs="仿宋"/>
          <w:color w:val="auto"/>
          <w:sz w:val="28"/>
          <w:szCs w:val="28"/>
        </w:rPr>
        <w:t>审阅</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文件（符合性审查）。确认每一份</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文件是否</w:t>
      </w:r>
      <w:r>
        <w:rPr>
          <w:rFonts w:hint="eastAsia" w:ascii="仿宋" w:hAnsi="仿宋" w:cs="仿宋"/>
          <w:color w:val="auto"/>
          <w:sz w:val="28"/>
          <w:szCs w:val="28"/>
          <w:lang w:eastAsia="zh-CN"/>
        </w:rPr>
        <w:t>作出</w:t>
      </w:r>
      <w:r>
        <w:rPr>
          <w:rFonts w:hint="eastAsia" w:ascii="仿宋" w:hAnsi="仿宋" w:eastAsia="仿宋" w:cs="仿宋"/>
          <w:color w:val="auto"/>
          <w:sz w:val="28"/>
          <w:szCs w:val="28"/>
        </w:rPr>
        <w:t>实质性响应。实质性响应的投标是指投标符合磋商文件的所有条款、条件和要求，而无重大偏离和保留。重大偏离和保留是指影响到磋商文件规定的范围、质量和性能，或限制了招标方、采购人的权利和供应商的义务的规定，而纠正这些偏差将影响</w:t>
      </w:r>
      <w:r>
        <w:rPr>
          <w:rFonts w:hint="eastAsia" w:ascii="仿宋" w:hAnsi="仿宋" w:cs="仿宋"/>
          <w:color w:val="auto"/>
          <w:sz w:val="28"/>
          <w:szCs w:val="28"/>
          <w:lang w:eastAsia="zh-CN"/>
        </w:rPr>
        <w:t>到其他</w:t>
      </w:r>
      <w:r>
        <w:rPr>
          <w:rFonts w:hint="eastAsia" w:ascii="仿宋" w:hAnsi="仿宋" w:eastAsia="仿宋" w:cs="仿宋"/>
          <w:color w:val="auto"/>
          <w:sz w:val="28"/>
          <w:szCs w:val="28"/>
        </w:rPr>
        <w:t>提交实质性</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文件的供应商的公平竞争地位。 </w:t>
      </w:r>
    </w:p>
    <w:p w14:paraId="6DF63FF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5.4.4</w:t>
      </w:r>
      <w:r>
        <w:rPr>
          <w:rFonts w:hint="eastAsia" w:ascii="仿宋" w:hAnsi="仿宋" w:eastAsia="仿宋" w:cs="仿宋"/>
          <w:color w:val="auto"/>
          <w:sz w:val="28"/>
          <w:szCs w:val="28"/>
        </w:rPr>
        <w:t xml:space="preserve">技术和商务评审。 </w:t>
      </w:r>
    </w:p>
    <w:p w14:paraId="33269DBF">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5.4.5</w:t>
      </w:r>
      <w:r>
        <w:rPr>
          <w:rFonts w:hint="eastAsia" w:ascii="仿宋" w:hAnsi="仿宋" w:eastAsia="仿宋" w:cs="仿宋"/>
          <w:color w:val="auto"/>
          <w:sz w:val="28"/>
          <w:szCs w:val="28"/>
        </w:rPr>
        <w:t xml:space="preserve">推荐成交供应商。 </w:t>
      </w:r>
    </w:p>
    <w:p w14:paraId="7499B928">
      <w:pPr>
        <w:spacing w:line="360" w:lineRule="auto"/>
        <w:rPr>
          <w:rFonts w:hint="eastAsia" w:ascii="仿宋" w:hAnsi="仿宋" w:eastAsia="仿宋" w:cs="仿宋"/>
          <w:color w:val="auto"/>
          <w:sz w:val="28"/>
          <w:szCs w:val="28"/>
        </w:rPr>
      </w:pPr>
      <w:bookmarkStart w:id="26" w:name="5.5磋商小组澄清和修改的要求"/>
      <w:bookmarkEnd w:id="26"/>
      <w:r>
        <w:rPr>
          <w:rFonts w:hint="eastAsia" w:ascii="仿宋" w:hAnsi="仿宋" w:cs="仿宋"/>
          <w:b/>
          <w:bCs/>
          <w:color w:val="auto"/>
          <w:sz w:val="28"/>
          <w:szCs w:val="28"/>
          <w:lang w:val="en-US" w:eastAsia="zh-CN"/>
        </w:rPr>
        <w:t>5.5</w:t>
      </w:r>
      <w:r>
        <w:rPr>
          <w:rFonts w:hint="eastAsia" w:ascii="仿宋" w:hAnsi="仿宋" w:eastAsia="仿宋" w:cs="仿宋"/>
          <w:b/>
          <w:bCs/>
          <w:color w:val="auto"/>
          <w:sz w:val="28"/>
          <w:szCs w:val="28"/>
        </w:rPr>
        <w:t xml:space="preserve">磋商小组澄清和修改的要求 </w:t>
      </w:r>
    </w:p>
    <w:p w14:paraId="14E670F5">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5.5.1</w:t>
      </w:r>
      <w:r>
        <w:rPr>
          <w:rFonts w:hint="eastAsia" w:ascii="仿宋" w:hAnsi="仿宋" w:eastAsia="仿宋" w:cs="仿宋"/>
          <w:color w:val="auto"/>
          <w:sz w:val="28"/>
          <w:szCs w:val="28"/>
        </w:rPr>
        <w:t>磋商小组在磋商时将会视实际情况要求供应商对其</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文件内容进行澄清或说明。供应商</w:t>
      </w:r>
      <w:r>
        <w:rPr>
          <w:rFonts w:hint="eastAsia" w:ascii="仿宋" w:hAnsi="仿宋" w:cs="仿宋"/>
          <w:color w:val="auto"/>
          <w:sz w:val="28"/>
          <w:szCs w:val="28"/>
          <w:highlight w:val="none"/>
          <w:lang w:eastAsia="zh-CN"/>
        </w:rPr>
        <w:t>所作的</w:t>
      </w:r>
      <w:r>
        <w:rPr>
          <w:rFonts w:hint="eastAsia" w:ascii="仿宋" w:hAnsi="仿宋" w:eastAsia="仿宋" w:cs="仿宋"/>
          <w:color w:val="auto"/>
          <w:sz w:val="28"/>
          <w:szCs w:val="28"/>
        </w:rPr>
        <w:t>重要承诺均应为书面形式，并由其</w:t>
      </w:r>
      <w:r>
        <w:rPr>
          <w:rFonts w:hint="eastAsia" w:ascii="仿宋" w:hAnsi="仿宋" w:cs="仿宋"/>
          <w:color w:val="auto"/>
          <w:sz w:val="28"/>
          <w:szCs w:val="28"/>
          <w:highlight w:val="none"/>
          <w:lang w:eastAsia="zh-CN"/>
        </w:rPr>
        <w:t>法定代表人</w:t>
      </w:r>
      <w:r>
        <w:rPr>
          <w:rFonts w:hint="eastAsia" w:ascii="仿宋" w:hAnsi="仿宋" w:eastAsia="仿宋" w:cs="仿宋"/>
          <w:color w:val="auto"/>
          <w:sz w:val="28"/>
          <w:szCs w:val="28"/>
        </w:rPr>
        <w:t>或授权代理人签字</w:t>
      </w:r>
      <w:r>
        <w:rPr>
          <w:rFonts w:hint="eastAsia" w:ascii="仿宋" w:hAnsi="仿宋" w:cs="仿宋"/>
          <w:color w:val="auto"/>
          <w:sz w:val="28"/>
          <w:szCs w:val="28"/>
          <w:lang w:val="en-US" w:eastAsia="zh-CN"/>
        </w:rPr>
        <w:t>在线提交</w:t>
      </w:r>
      <w:r>
        <w:rPr>
          <w:rFonts w:hint="eastAsia" w:ascii="仿宋" w:hAnsi="仿宋" w:eastAsia="仿宋" w:cs="仿宋"/>
          <w:color w:val="auto"/>
          <w:sz w:val="28"/>
          <w:szCs w:val="28"/>
        </w:rPr>
        <w:t>，作为</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文件的一部分，具有同等的法律效力。 </w:t>
      </w:r>
    </w:p>
    <w:p w14:paraId="426DAFE8">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5.5.2</w:t>
      </w:r>
      <w:r>
        <w:rPr>
          <w:rFonts w:hint="eastAsia" w:ascii="仿宋" w:hAnsi="仿宋" w:eastAsia="仿宋" w:cs="仿宋"/>
          <w:color w:val="auto"/>
          <w:sz w:val="28"/>
          <w:szCs w:val="28"/>
        </w:rPr>
        <w:t xml:space="preserve">除非磋商小组主动要求，招标以外的任何时候，供应商均不得就磋商及报价事宜与磋商小组成员联系。 </w:t>
      </w:r>
    </w:p>
    <w:p w14:paraId="576B177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5.5.3</w:t>
      </w:r>
      <w:r>
        <w:rPr>
          <w:rFonts w:hint="eastAsia" w:ascii="仿宋" w:hAnsi="仿宋" w:eastAsia="仿宋" w:cs="仿宋"/>
          <w:color w:val="auto"/>
          <w:sz w:val="28"/>
          <w:szCs w:val="28"/>
        </w:rPr>
        <w:t xml:space="preserve">供应商必须对磋商小组的澄清和说明要求做出明确响应，否则由此产生的任何不利于供应商的后果由其自行承担。 </w:t>
      </w:r>
    </w:p>
    <w:p w14:paraId="3DA81CDC">
      <w:pPr>
        <w:spacing w:line="360" w:lineRule="auto"/>
        <w:rPr>
          <w:rFonts w:hint="eastAsia" w:ascii="仿宋" w:hAnsi="仿宋" w:eastAsia="仿宋" w:cs="仿宋"/>
          <w:color w:val="auto"/>
          <w:sz w:val="28"/>
          <w:szCs w:val="28"/>
        </w:rPr>
      </w:pPr>
      <w:bookmarkStart w:id="27" w:name="5.6、磋商纪律"/>
      <w:bookmarkEnd w:id="27"/>
      <w:r>
        <w:rPr>
          <w:rFonts w:hint="eastAsia" w:ascii="仿宋" w:hAnsi="仿宋" w:cs="仿宋"/>
          <w:b/>
          <w:bCs/>
          <w:color w:val="auto"/>
          <w:sz w:val="28"/>
          <w:szCs w:val="28"/>
          <w:lang w:val="en-US" w:eastAsia="zh-CN"/>
        </w:rPr>
        <w:t>5.6</w:t>
      </w:r>
      <w:r>
        <w:rPr>
          <w:rFonts w:hint="eastAsia" w:ascii="仿宋" w:hAnsi="仿宋" w:eastAsia="仿宋" w:cs="仿宋"/>
          <w:b/>
          <w:bCs/>
          <w:color w:val="auto"/>
          <w:sz w:val="28"/>
          <w:szCs w:val="28"/>
        </w:rPr>
        <w:t>磋商纪律</w:t>
      </w:r>
      <w:r>
        <w:rPr>
          <w:rFonts w:hint="eastAsia" w:ascii="仿宋" w:hAnsi="仿宋" w:eastAsia="仿宋" w:cs="仿宋"/>
          <w:color w:val="auto"/>
          <w:sz w:val="28"/>
          <w:szCs w:val="28"/>
        </w:rPr>
        <w:t xml:space="preserve"> </w:t>
      </w:r>
    </w:p>
    <w:p w14:paraId="13348DB6">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5.6.1</w:t>
      </w:r>
      <w:r>
        <w:rPr>
          <w:rFonts w:hint="eastAsia" w:ascii="仿宋" w:hAnsi="仿宋" w:eastAsia="仿宋" w:cs="仿宋"/>
          <w:color w:val="auto"/>
          <w:sz w:val="28"/>
          <w:szCs w:val="28"/>
        </w:rPr>
        <w:t>开标后，直到宣布授予中标人合同为止，凡涉及</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文件的评审和比较、成交候选人的推荐情况以及与磋商有关</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 xml:space="preserve">情况均应严格保密。 </w:t>
      </w:r>
    </w:p>
    <w:p w14:paraId="48F514F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5.6.2</w:t>
      </w:r>
      <w:r>
        <w:rPr>
          <w:rFonts w:hint="eastAsia" w:ascii="仿宋" w:hAnsi="仿宋" w:eastAsia="仿宋" w:cs="仿宋"/>
          <w:color w:val="auto"/>
          <w:sz w:val="28"/>
          <w:szCs w:val="28"/>
        </w:rPr>
        <w:t>磋商小组成员和参与磋商工作的有关成员不得透露对</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文件的评审和比较、成交候选人的推荐情况以及磋商有关</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 xml:space="preserve">情况。 </w:t>
      </w:r>
    </w:p>
    <w:p w14:paraId="00AE65D9">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5.6.3</w:t>
      </w:r>
      <w:r>
        <w:rPr>
          <w:rFonts w:hint="eastAsia" w:ascii="仿宋" w:hAnsi="仿宋" w:eastAsia="仿宋" w:cs="仿宋"/>
          <w:color w:val="auto"/>
          <w:sz w:val="28"/>
          <w:szCs w:val="28"/>
        </w:rPr>
        <w:t>除供应商须知规定以外开标以后自授予成交通知书前，任何供应商均不得与</w:t>
      </w:r>
      <w:r>
        <w:rPr>
          <w:rFonts w:hint="eastAsia" w:ascii="仿宋" w:hAnsi="仿宋" w:cs="仿宋"/>
          <w:color w:val="auto"/>
          <w:sz w:val="28"/>
          <w:szCs w:val="28"/>
          <w:lang w:eastAsia="zh-CN"/>
        </w:rPr>
        <w:t>其他</w:t>
      </w:r>
      <w:r>
        <w:rPr>
          <w:rFonts w:hint="eastAsia" w:ascii="仿宋" w:hAnsi="仿宋" w:eastAsia="仿宋" w:cs="仿宋"/>
          <w:color w:val="auto"/>
          <w:sz w:val="28"/>
          <w:szCs w:val="28"/>
        </w:rPr>
        <w:t xml:space="preserve">供应商有关的问题主动与采购人发生联系。 </w:t>
      </w:r>
    </w:p>
    <w:p w14:paraId="6FA50B65">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5.6.4</w:t>
      </w:r>
      <w:r>
        <w:rPr>
          <w:rFonts w:hint="eastAsia" w:ascii="仿宋" w:hAnsi="仿宋" w:eastAsia="仿宋" w:cs="仿宋"/>
          <w:color w:val="auto"/>
          <w:sz w:val="28"/>
          <w:szCs w:val="28"/>
        </w:rPr>
        <w:t>如果供应商试图对磋商小组的磋商施加影响，将导致该供应商的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文件被拒绝。 </w:t>
      </w:r>
    </w:p>
    <w:p w14:paraId="23E0C4F9">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5.6.5</w:t>
      </w:r>
      <w:r>
        <w:rPr>
          <w:rFonts w:hint="eastAsia" w:ascii="仿宋" w:hAnsi="仿宋" w:eastAsia="仿宋" w:cs="仿宋"/>
          <w:color w:val="auto"/>
          <w:sz w:val="28"/>
          <w:szCs w:val="28"/>
        </w:rPr>
        <w:t>其他单位及其工作人员对磋商小组的磋商施加影响，采购人将依据有关</w:t>
      </w:r>
      <w:r>
        <w:rPr>
          <w:rFonts w:hint="eastAsia" w:ascii="仿宋" w:hAnsi="仿宋" w:cs="仿宋"/>
          <w:color w:val="auto"/>
          <w:sz w:val="28"/>
          <w:szCs w:val="28"/>
          <w:lang w:eastAsia="zh-CN"/>
        </w:rPr>
        <w:t>法律法规</w:t>
      </w:r>
      <w:r>
        <w:rPr>
          <w:rFonts w:hint="eastAsia" w:ascii="仿宋" w:hAnsi="仿宋" w:eastAsia="仿宋" w:cs="仿宋"/>
          <w:color w:val="auto"/>
          <w:sz w:val="28"/>
          <w:szCs w:val="28"/>
        </w:rPr>
        <w:t xml:space="preserve">对其提起诉讼。 </w:t>
      </w:r>
    </w:p>
    <w:p w14:paraId="7E64719F">
      <w:pPr>
        <w:spacing w:line="360" w:lineRule="auto"/>
        <w:rPr>
          <w:rFonts w:hint="eastAsia" w:ascii="仿宋" w:hAnsi="仿宋" w:eastAsia="仿宋" w:cs="仿宋"/>
          <w:color w:val="auto"/>
          <w:sz w:val="28"/>
          <w:szCs w:val="28"/>
        </w:rPr>
      </w:pPr>
      <w:bookmarkStart w:id="28" w:name="5.7磋商"/>
      <w:bookmarkEnd w:id="28"/>
      <w:r>
        <w:rPr>
          <w:rFonts w:hint="eastAsia" w:ascii="仿宋" w:hAnsi="仿宋" w:cs="仿宋"/>
          <w:b/>
          <w:bCs/>
          <w:color w:val="auto"/>
          <w:sz w:val="28"/>
          <w:szCs w:val="28"/>
          <w:lang w:val="en-US" w:eastAsia="zh-CN"/>
        </w:rPr>
        <w:t>5.7</w:t>
      </w:r>
      <w:r>
        <w:rPr>
          <w:rFonts w:hint="eastAsia" w:ascii="仿宋" w:hAnsi="仿宋" w:eastAsia="仿宋" w:cs="仿宋"/>
          <w:b/>
          <w:bCs/>
          <w:color w:val="auto"/>
          <w:sz w:val="28"/>
          <w:szCs w:val="28"/>
        </w:rPr>
        <w:t xml:space="preserve">磋商 </w:t>
      </w:r>
    </w:p>
    <w:p w14:paraId="52CCE57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5.7.1 磋商小组按照 “磋商办法（综合评分法）”规定的方法、磋商因素、标准和程序对</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文件进行评审。“磋商办法（综合评分法）”没有规定的方法、评审因素和标准，不作为磋商依据。</w:t>
      </w:r>
      <w:bookmarkStart w:id="29" w:name="六、磋商办法（综合评分法）"/>
      <w:bookmarkEnd w:id="29"/>
    </w:p>
    <w:p w14:paraId="13F072D7">
      <w:pPr>
        <w:spacing w:line="360" w:lineRule="auto"/>
        <w:rPr>
          <w:rFonts w:hint="eastAsia" w:ascii="仿宋" w:hAnsi="仿宋" w:cs="仿宋"/>
          <w:b/>
          <w:bCs/>
          <w:color w:val="auto"/>
          <w:sz w:val="28"/>
          <w:szCs w:val="28"/>
          <w:lang w:val="en-US" w:eastAsia="zh-CN"/>
        </w:rPr>
      </w:pPr>
      <w:r>
        <w:rPr>
          <w:rFonts w:hint="eastAsia" w:ascii="仿宋" w:hAnsi="仿宋" w:cs="仿宋"/>
          <w:b/>
          <w:bCs/>
          <w:color w:val="auto"/>
          <w:sz w:val="28"/>
          <w:szCs w:val="28"/>
          <w:lang w:val="en-US" w:eastAsia="zh-CN"/>
        </w:rPr>
        <w:t>5.8合同签订</w:t>
      </w:r>
    </w:p>
    <w:p w14:paraId="2A3B66B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5.8.1中标</w:t>
      </w:r>
      <w:r>
        <w:rPr>
          <w:rFonts w:hint="eastAsia" w:ascii="仿宋" w:hAnsi="仿宋" w:cs="仿宋"/>
          <w:color w:val="auto"/>
          <w:sz w:val="28"/>
          <w:szCs w:val="28"/>
          <w:lang w:eastAsia="zh-CN"/>
        </w:rPr>
        <w:t>（</w:t>
      </w:r>
      <w:r>
        <w:rPr>
          <w:rFonts w:hint="eastAsia" w:ascii="仿宋" w:hAnsi="仿宋" w:eastAsia="仿宋" w:cs="仿宋"/>
          <w:color w:val="auto"/>
          <w:sz w:val="28"/>
          <w:szCs w:val="28"/>
        </w:rPr>
        <w:t>成交</w:t>
      </w:r>
      <w:r>
        <w:rPr>
          <w:rFonts w:hint="eastAsia" w:ascii="仿宋" w:hAnsi="仿宋" w:cs="仿宋"/>
          <w:color w:val="auto"/>
          <w:sz w:val="28"/>
          <w:szCs w:val="28"/>
          <w:lang w:eastAsia="zh-CN"/>
        </w:rPr>
        <w:t>）</w:t>
      </w:r>
      <w:r>
        <w:rPr>
          <w:rFonts w:hint="eastAsia" w:ascii="仿宋" w:hAnsi="仿宋" w:eastAsia="仿宋" w:cs="仿宋"/>
          <w:color w:val="auto"/>
          <w:sz w:val="28"/>
          <w:szCs w:val="28"/>
        </w:rPr>
        <w:t>通知书发出之日起1个工作日内供应商应与采购人签订政府采购合同。</w:t>
      </w:r>
    </w:p>
    <w:p w14:paraId="4EA7AB19">
      <w:pPr>
        <w:spacing w:line="360" w:lineRule="auto"/>
        <w:rPr>
          <w:rFonts w:hint="eastAsia" w:ascii="仿宋" w:hAnsi="仿宋" w:cs="仿宋"/>
          <w:b/>
          <w:bCs/>
          <w:color w:val="auto"/>
          <w:sz w:val="28"/>
          <w:szCs w:val="28"/>
          <w:lang w:val="en-US" w:eastAsia="zh-CN"/>
        </w:rPr>
      </w:pPr>
      <w:r>
        <w:rPr>
          <w:rFonts w:hint="eastAsia" w:ascii="仿宋" w:hAnsi="仿宋" w:eastAsia="仿宋" w:cs="仿宋"/>
          <w:color w:val="auto"/>
          <w:sz w:val="28"/>
          <w:szCs w:val="28"/>
        </w:rPr>
        <w:t>5.8.2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w:t>
      </w:r>
      <w:r>
        <w:rPr>
          <w:rFonts w:hint="eastAsia" w:ascii="仿宋" w:hAnsi="仿宋" w:eastAsia="仿宋" w:cs="仿宋"/>
          <w:color w:val="auto"/>
          <w:sz w:val="28"/>
          <w:szCs w:val="28"/>
          <w:lang w:val="en-US" w:eastAsia="zh-CN"/>
        </w:rPr>
        <w:t>容。</w:t>
      </w:r>
    </w:p>
    <w:p w14:paraId="1171F883">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5.9合同备案</w:t>
      </w:r>
      <w:r>
        <w:rPr>
          <w:rFonts w:hint="eastAsia" w:ascii="仿宋" w:hAnsi="仿宋" w:eastAsia="仿宋" w:cs="仿宋"/>
          <w:color w:val="auto"/>
          <w:sz w:val="28"/>
          <w:szCs w:val="28"/>
        </w:rPr>
        <w:t xml:space="preserve"> </w:t>
      </w:r>
    </w:p>
    <w:p w14:paraId="241BB7F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5.9.1政府采购合同签订之日起1个工作日内，供应商应当配合采购人办理合同备案并公示，登录河南省电子化政府采购系统“合同管理”模块，填写合同基本信息，并上传政府采购合同、中标</w:t>
      </w:r>
      <w:r>
        <w:rPr>
          <w:rFonts w:hint="eastAsia" w:ascii="仿宋" w:hAnsi="仿宋" w:cs="仿宋"/>
          <w:color w:val="auto"/>
          <w:sz w:val="28"/>
          <w:szCs w:val="28"/>
          <w:lang w:eastAsia="zh-CN"/>
        </w:rPr>
        <w:t>（</w:t>
      </w:r>
      <w:r>
        <w:rPr>
          <w:rFonts w:hint="eastAsia" w:ascii="仿宋" w:hAnsi="仿宋" w:eastAsia="仿宋" w:cs="仿宋"/>
          <w:color w:val="auto"/>
          <w:sz w:val="28"/>
          <w:szCs w:val="28"/>
        </w:rPr>
        <w:t>成交</w:t>
      </w:r>
      <w:r>
        <w:rPr>
          <w:rFonts w:hint="eastAsia" w:ascii="仿宋" w:hAnsi="仿宋" w:cs="仿宋"/>
          <w:color w:val="auto"/>
          <w:sz w:val="28"/>
          <w:szCs w:val="28"/>
          <w:lang w:eastAsia="zh-CN"/>
        </w:rPr>
        <w:t>）</w:t>
      </w:r>
      <w:r>
        <w:rPr>
          <w:rFonts w:hint="eastAsia" w:ascii="仿宋" w:hAnsi="仿宋" w:eastAsia="仿宋" w:cs="仿宋"/>
          <w:color w:val="auto"/>
          <w:sz w:val="28"/>
          <w:szCs w:val="28"/>
        </w:rPr>
        <w:t>通知书。</w:t>
      </w:r>
    </w:p>
    <w:p w14:paraId="472F62A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5.9.2政府采购合同公告备案是法定要求，供应商应当配合采购人及时履行备案手续。</w:t>
      </w:r>
    </w:p>
    <w:p w14:paraId="2A6B11B5">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 xml:space="preserve">六、磋商办法（综合评分法） </w:t>
      </w:r>
    </w:p>
    <w:p w14:paraId="5EEB1C77">
      <w:pPr>
        <w:spacing w:line="360" w:lineRule="auto"/>
        <w:jc w:val="center"/>
        <w:rPr>
          <w:rFonts w:hint="eastAsia" w:ascii="仿宋" w:hAnsi="仿宋" w:eastAsia="仿宋" w:cs="仿宋"/>
          <w:b/>
          <w:bCs/>
          <w:color w:val="auto"/>
          <w:sz w:val="28"/>
          <w:szCs w:val="28"/>
        </w:rPr>
      </w:pPr>
      <w:bookmarkStart w:id="30" w:name="磋商办法前附表"/>
      <w:bookmarkEnd w:id="30"/>
      <w:r>
        <w:rPr>
          <w:rFonts w:hint="eastAsia" w:ascii="仿宋" w:hAnsi="仿宋" w:eastAsia="仿宋" w:cs="仿宋"/>
          <w:b/>
          <w:bCs/>
          <w:color w:val="auto"/>
          <w:sz w:val="28"/>
          <w:szCs w:val="28"/>
        </w:rPr>
        <w:t>磋商办法前附表</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031"/>
        <w:gridCol w:w="2228"/>
        <w:gridCol w:w="5758"/>
      </w:tblGrid>
      <w:tr w14:paraId="3A47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pct"/>
            <w:gridSpan w:val="2"/>
            <w:noWrap w:val="0"/>
            <w:vAlign w:val="center"/>
          </w:tcPr>
          <w:p w14:paraId="64D9D49B">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1100" w:type="pct"/>
            <w:noWrap w:val="0"/>
            <w:vAlign w:val="center"/>
          </w:tcPr>
          <w:p w14:paraId="710D14DE">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2843" w:type="pct"/>
            <w:noWrap w:val="0"/>
            <w:vAlign w:val="center"/>
          </w:tcPr>
          <w:p w14:paraId="507B7E28">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评审标准</w:t>
            </w:r>
          </w:p>
        </w:tc>
      </w:tr>
      <w:tr w14:paraId="242E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restart"/>
            <w:noWrap w:val="0"/>
            <w:vAlign w:val="center"/>
          </w:tcPr>
          <w:p w14:paraId="3CB15D8C">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2.1.1</w:t>
            </w:r>
          </w:p>
        </w:tc>
        <w:tc>
          <w:tcPr>
            <w:tcW w:w="508" w:type="pct"/>
            <w:vMerge w:val="restart"/>
            <w:noWrap w:val="0"/>
            <w:vAlign w:val="center"/>
          </w:tcPr>
          <w:p w14:paraId="611D9DA5">
            <w:pPr>
              <w:autoSpaceDE w:val="0"/>
              <w:autoSpaceDN w:val="0"/>
              <w:adjustRightInd w:val="0"/>
              <w:spacing w:line="320" w:lineRule="exact"/>
              <w:jc w:val="center"/>
              <w:rPr>
                <w:rFonts w:hint="eastAsia" w:ascii="宋体" w:hAnsi="宋体" w:eastAsia="仿宋" w:cs="宋体"/>
                <w:color w:val="auto"/>
                <w:kern w:val="0"/>
                <w:szCs w:val="21"/>
                <w:highlight w:val="none"/>
                <w:lang w:eastAsia="zh-CN"/>
              </w:rPr>
            </w:pPr>
            <w:r>
              <w:rPr>
                <w:rFonts w:hint="eastAsia" w:cs="宋体"/>
                <w:color w:val="auto"/>
                <w:kern w:val="0"/>
                <w:szCs w:val="21"/>
                <w:highlight w:val="none"/>
                <w:lang w:val="en-US" w:eastAsia="zh-CN"/>
              </w:rPr>
              <w:t>符合性</w:t>
            </w:r>
          </w:p>
          <w:p w14:paraId="6806083B">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w:t>
            </w:r>
          </w:p>
          <w:p w14:paraId="29E156A3">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标准</w:t>
            </w:r>
          </w:p>
        </w:tc>
        <w:tc>
          <w:tcPr>
            <w:tcW w:w="1100" w:type="pct"/>
            <w:noWrap w:val="0"/>
            <w:vAlign w:val="center"/>
          </w:tcPr>
          <w:p w14:paraId="77368220">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2843" w:type="pct"/>
            <w:noWrap w:val="0"/>
            <w:vAlign w:val="center"/>
          </w:tcPr>
          <w:p w14:paraId="5F5E732B">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与营业执照、资质证书一致</w:t>
            </w:r>
          </w:p>
        </w:tc>
      </w:tr>
      <w:tr w14:paraId="5485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continue"/>
            <w:noWrap w:val="0"/>
            <w:vAlign w:val="center"/>
          </w:tcPr>
          <w:p w14:paraId="6D857268">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3FB1D53D">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6F133112">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投标函签字盖章</w:t>
            </w:r>
          </w:p>
        </w:tc>
        <w:tc>
          <w:tcPr>
            <w:tcW w:w="2843" w:type="pct"/>
            <w:noWrap w:val="0"/>
            <w:vAlign w:val="center"/>
          </w:tcPr>
          <w:p w14:paraId="645B68F4">
            <w:pPr>
              <w:autoSpaceDE w:val="0"/>
              <w:autoSpaceDN w:val="0"/>
              <w:adjustRightInd w:val="0"/>
              <w:spacing w:line="320" w:lineRule="exact"/>
              <w:rPr>
                <w:rFonts w:ascii="宋体" w:hAnsi="宋体" w:cs="宋体"/>
                <w:color w:val="auto"/>
                <w:kern w:val="0"/>
                <w:szCs w:val="21"/>
                <w:highlight w:val="none"/>
              </w:rPr>
            </w:pPr>
            <w:r>
              <w:rPr>
                <w:rFonts w:hint="eastAsia" w:ascii="宋体" w:hAnsi="宋体"/>
                <w:color w:val="auto"/>
                <w:szCs w:val="21"/>
                <w:highlight w:val="none"/>
              </w:rPr>
              <w:t>有法定代表人电子签名并加盖单位电子签章</w:t>
            </w:r>
          </w:p>
        </w:tc>
      </w:tr>
      <w:tr w14:paraId="1E3A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continue"/>
            <w:noWrap w:val="0"/>
            <w:vAlign w:val="center"/>
          </w:tcPr>
          <w:p w14:paraId="35DB9C2B">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379F621B">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531762A6">
            <w:pPr>
              <w:autoSpaceDE w:val="0"/>
              <w:autoSpaceDN w:val="0"/>
              <w:adjustRightInd w:val="0"/>
              <w:spacing w:line="320" w:lineRule="exact"/>
              <w:jc w:val="center"/>
              <w:rPr>
                <w:rFonts w:hint="eastAsia" w:ascii="宋体" w:hAnsi="宋体" w:eastAsia="仿宋" w:cs="宋体"/>
                <w:color w:val="auto"/>
                <w:kern w:val="0"/>
                <w:szCs w:val="21"/>
                <w:highlight w:val="none"/>
                <w:lang w:eastAsia="zh-CN"/>
              </w:rPr>
            </w:pPr>
            <w:r>
              <w:rPr>
                <w:rFonts w:hint="eastAsia" w:cs="宋体"/>
                <w:color w:val="auto"/>
                <w:kern w:val="0"/>
                <w:szCs w:val="21"/>
                <w:highlight w:val="none"/>
                <w:lang w:eastAsia="zh-CN"/>
              </w:rPr>
              <w:t>磋商响应文件格式</w:t>
            </w:r>
          </w:p>
        </w:tc>
        <w:tc>
          <w:tcPr>
            <w:tcW w:w="2843" w:type="pct"/>
            <w:noWrap w:val="0"/>
            <w:vAlign w:val="center"/>
          </w:tcPr>
          <w:p w14:paraId="5EDF80ED">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符合第</w:t>
            </w:r>
            <w:r>
              <w:rPr>
                <w:rFonts w:hint="eastAsia" w:cs="宋体"/>
                <w:color w:val="auto"/>
                <w:kern w:val="0"/>
                <w:szCs w:val="21"/>
                <w:highlight w:val="none"/>
                <w:lang w:eastAsia="zh-CN"/>
              </w:rPr>
              <w:t>五部分</w:t>
            </w:r>
            <w:r>
              <w:rPr>
                <w:rFonts w:hint="eastAsia" w:ascii="宋体" w:hAnsi="宋体" w:cs="宋体"/>
                <w:color w:val="auto"/>
                <w:kern w:val="0"/>
                <w:szCs w:val="21"/>
                <w:highlight w:val="none"/>
              </w:rPr>
              <w:t>“</w:t>
            </w:r>
            <w:r>
              <w:rPr>
                <w:rFonts w:hint="eastAsia" w:cs="宋体"/>
                <w:color w:val="auto"/>
                <w:kern w:val="0"/>
                <w:szCs w:val="21"/>
                <w:highlight w:val="none"/>
                <w:lang w:eastAsia="zh-CN"/>
              </w:rPr>
              <w:t>磋商响应文件格式</w:t>
            </w:r>
            <w:r>
              <w:rPr>
                <w:rFonts w:hint="eastAsia" w:ascii="宋体" w:hAnsi="宋体" w:cs="宋体"/>
                <w:color w:val="auto"/>
                <w:kern w:val="0"/>
                <w:szCs w:val="21"/>
                <w:highlight w:val="none"/>
              </w:rPr>
              <w:t>”的要求</w:t>
            </w:r>
          </w:p>
        </w:tc>
      </w:tr>
      <w:tr w14:paraId="4EE5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continue"/>
            <w:noWrap w:val="0"/>
            <w:vAlign w:val="center"/>
          </w:tcPr>
          <w:p w14:paraId="4D807F42">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64E69285">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1FB4CA72">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报价唯一</w:t>
            </w:r>
          </w:p>
        </w:tc>
        <w:tc>
          <w:tcPr>
            <w:tcW w:w="2843" w:type="pct"/>
            <w:noWrap w:val="0"/>
            <w:vAlign w:val="center"/>
          </w:tcPr>
          <w:p w14:paraId="23C82B95">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只能有一个有效报价</w:t>
            </w:r>
          </w:p>
        </w:tc>
      </w:tr>
      <w:tr w14:paraId="4DB7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7" w:type="pct"/>
            <w:vMerge w:val="restart"/>
            <w:noWrap w:val="0"/>
            <w:vAlign w:val="center"/>
          </w:tcPr>
          <w:p w14:paraId="478EE058">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2.1.2</w:t>
            </w:r>
          </w:p>
        </w:tc>
        <w:tc>
          <w:tcPr>
            <w:tcW w:w="508" w:type="pct"/>
            <w:vMerge w:val="restart"/>
            <w:noWrap w:val="0"/>
            <w:vAlign w:val="center"/>
          </w:tcPr>
          <w:p w14:paraId="48F959CC">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资格</w:t>
            </w:r>
          </w:p>
          <w:p w14:paraId="548BE4FC">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w:t>
            </w:r>
          </w:p>
          <w:p w14:paraId="3988D057">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标准</w:t>
            </w:r>
          </w:p>
          <w:p w14:paraId="3FD01D2F">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6B98379F">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营业执照</w:t>
            </w:r>
          </w:p>
        </w:tc>
        <w:tc>
          <w:tcPr>
            <w:tcW w:w="2843" w:type="pct"/>
            <w:noWrap w:val="0"/>
            <w:vAlign w:val="center"/>
          </w:tcPr>
          <w:p w14:paraId="305C5D48">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具备有效的营业执照（原件扫描上传至诚信库中）  </w:t>
            </w:r>
          </w:p>
        </w:tc>
      </w:tr>
      <w:tr w14:paraId="0428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47" w:type="pct"/>
            <w:vMerge w:val="continue"/>
            <w:noWrap w:val="0"/>
            <w:vAlign w:val="center"/>
          </w:tcPr>
          <w:p w14:paraId="14178572">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47CDD91F">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5F52566C">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资质等级</w:t>
            </w:r>
          </w:p>
        </w:tc>
        <w:tc>
          <w:tcPr>
            <w:tcW w:w="2843" w:type="pct"/>
            <w:noWrap w:val="0"/>
            <w:vAlign w:val="center"/>
          </w:tcPr>
          <w:p w14:paraId="36B1102C">
            <w:pPr>
              <w:autoSpaceDE w:val="0"/>
              <w:autoSpaceDN w:val="0"/>
              <w:adjustRightInd w:val="0"/>
              <w:spacing w:line="320" w:lineRule="exact"/>
              <w:rPr>
                <w:rFonts w:ascii="宋体" w:hAnsi="宋体" w:cs="宋体"/>
                <w:color w:val="auto"/>
                <w:kern w:val="0"/>
                <w:szCs w:val="21"/>
                <w:highlight w:val="none"/>
              </w:rPr>
            </w:pPr>
            <w:r>
              <w:rPr>
                <w:rFonts w:hint="eastAsia"/>
                <w:color w:val="auto"/>
                <w:szCs w:val="21"/>
                <w:highlight w:val="none"/>
              </w:rPr>
              <w:t>符合第二章“</w:t>
            </w:r>
            <w:r>
              <w:rPr>
                <w:rFonts w:hint="eastAsia" w:eastAsia="仿宋"/>
                <w:color w:val="auto"/>
                <w:szCs w:val="21"/>
                <w:highlight w:val="none"/>
                <w:lang w:eastAsia="zh-CN"/>
              </w:rPr>
              <w:t>供应商须知</w:t>
            </w:r>
            <w:r>
              <w:rPr>
                <w:rFonts w:hint="eastAsia"/>
                <w:color w:val="auto"/>
                <w:szCs w:val="21"/>
                <w:highlight w:val="none"/>
              </w:rPr>
              <w:t>”的要求（原件扫描上传至诚信库中）</w:t>
            </w:r>
          </w:p>
        </w:tc>
      </w:tr>
      <w:tr w14:paraId="7622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47" w:type="pct"/>
            <w:vMerge w:val="continue"/>
            <w:noWrap w:val="0"/>
            <w:vAlign w:val="center"/>
          </w:tcPr>
          <w:p w14:paraId="4AC6C595">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4746BF3B">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3D15EA63">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2843" w:type="pct"/>
            <w:noWrap w:val="0"/>
            <w:vAlign w:val="center"/>
          </w:tcPr>
          <w:p w14:paraId="377B657F">
            <w:pPr>
              <w:autoSpaceDE w:val="0"/>
              <w:autoSpaceDN w:val="0"/>
              <w:adjustRightInd w:val="0"/>
              <w:spacing w:line="320" w:lineRule="exact"/>
              <w:rPr>
                <w:color w:val="auto"/>
                <w:szCs w:val="21"/>
                <w:highlight w:val="none"/>
              </w:rPr>
            </w:pPr>
            <w:r>
              <w:rPr>
                <w:rFonts w:hint="eastAsia" w:ascii="宋体" w:hAnsi="宋体" w:cs="宋体"/>
                <w:color w:val="auto"/>
                <w:kern w:val="0"/>
                <w:szCs w:val="21"/>
                <w:highlight w:val="none"/>
              </w:rPr>
              <w:t>符合第二章“</w:t>
            </w:r>
            <w:r>
              <w:rPr>
                <w:rFonts w:hint="eastAsia" w:cs="宋体"/>
                <w:color w:val="auto"/>
                <w:kern w:val="0"/>
                <w:szCs w:val="21"/>
                <w:highlight w:val="none"/>
                <w:lang w:eastAsia="zh-CN"/>
              </w:rPr>
              <w:t>供应商须知</w:t>
            </w:r>
            <w:r>
              <w:rPr>
                <w:rFonts w:hint="eastAsia" w:ascii="宋体" w:hAnsi="宋体" w:cs="宋体"/>
                <w:color w:val="auto"/>
                <w:kern w:val="0"/>
                <w:szCs w:val="21"/>
                <w:highlight w:val="none"/>
              </w:rPr>
              <w:t>”的要求（原件扫描上传至诚信库中）</w:t>
            </w:r>
          </w:p>
        </w:tc>
      </w:tr>
      <w:tr w14:paraId="7581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547" w:type="pct"/>
            <w:vMerge w:val="continue"/>
            <w:noWrap w:val="0"/>
            <w:vAlign w:val="center"/>
          </w:tcPr>
          <w:p w14:paraId="70B872E4">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765AD0C8">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5798D2E2">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2843" w:type="pct"/>
            <w:noWrap w:val="0"/>
            <w:vAlign w:val="center"/>
          </w:tcPr>
          <w:p w14:paraId="660881EA">
            <w:pPr>
              <w:pStyle w:val="12"/>
              <w:rPr>
                <w:color w:val="auto"/>
              </w:rPr>
            </w:pPr>
            <w:r>
              <w:rPr>
                <w:rFonts w:hint="eastAsia" w:ascii="宋体" w:hAnsi="宋体" w:eastAsia="仿宋" w:cs="宋体"/>
                <w:color w:val="auto"/>
                <w:kern w:val="0"/>
                <w:sz w:val="24"/>
                <w:szCs w:val="21"/>
                <w:highlight w:val="none"/>
                <w:lang w:val="zh-CN" w:eastAsia="zh-CN" w:bidi="zh-CN"/>
              </w:rPr>
              <w:t>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tc>
      </w:tr>
      <w:tr w14:paraId="61F6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7" w:type="pct"/>
            <w:vMerge w:val="continue"/>
            <w:noWrap w:val="0"/>
            <w:vAlign w:val="center"/>
          </w:tcPr>
          <w:p w14:paraId="542E4CBA">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54B74235">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1A66395B">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2843" w:type="pct"/>
            <w:noWrap w:val="0"/>
            <w:vAlign w:val="center"/>
          </w:tcPr>
          <w:p w14:paraId="227669BC">
            <w:pPr>
              <w:autoSpaceDE w:val="0"/>
              <w:autoSpaceDN w:val="0"/>
              <w:adjustRightInd w:val="0"/>
              <w:spacing w:line="320" w:lineRule="exact"/>
              <w:rPr>
                <w:rFonts w:hint="eastAsia"/>
                <w:color w:val="auto"/>
                <w:highlight w:val="none"/>
              </w:rPr>
            </w:pPr>
            <w:r>
              <w:rPr>
                <w:rFonts w:hint="eastAsia"/>
                <w:color w:val="auto"/>
                <w:highlight w:val="none"/>
              </w:rPr>
              <w:t>符合第二章“</w:t>
            </w:r>
            <w:r>
              <w:rPr>
                <w:rFonts w:hint="eastAsia" w:eastAsia="仿宋"/>
                <w:color w:val="auto"/>
                <w:highlight w:val="none"/>
                <w:lang w:eastAsia="zh-CN"/>
              </w:rPr>
              <w:t>供应商须知</w:t>
            </w:r>
            <w:r>
              <w:rPr>
                <w:rFonts w:hint="eastAsia"/>
                <w:color w:val="auto"/>
                <w:highlight w:val="none"/>
              </w:rPr>
              <w:t>”的要求</w:t>
            </w:r>
          </w:p>
        </w:tc>
      </w:tr>
      <w:tr w14:paraId="23B8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47" w:type="pct"/>
            <w:vMerge w:val="restart"/>
            <w:noWrap w:val="0"/>
            <w:vAlign w:val="center"/>
          </w:tcPr>
          <w:p w14:paraId="63EA7D5D">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bookmarkStart w:id="31" w:name="_Toc374097580"/>
            <w:r>
              <w:rPr>
                <w:rFonts w:hint="eastAsia" w:cs="宋体"/>
                <w:color w:val="auto"/>
                <w:kern w:val="0"/>
                <w:szCs w:val="21"/>
                <w:highlight w:val="none"/>
                <w:lang w:val="en-US" w:eastAsia="zh-CN"/>
              </w:rPr>
              <w:t>2.1.3</w:t>
            </w:r>
          </w:p>
        </w:tc>
        <w:tc>
          <w:tcPr>
            <w:tcW w:w="508" w:type="pct"/>
            <w:vMerge w:val="restart"/>
            <w:noWrap w:val="0"/>
            <w:vAlign w:val="center"/>
          </w:tcPr>
          <w:p w14:paraId="4C5226D1">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响应性评审</w:t>
            </w:r>
          </w:p>
        </w:tc>
        <w:tc>
          <w:tcPr>
            <w:tcW w:w="1100" w:type="pct"/>
            <w:noWrap w:val="0"/>
            <w:vAlign w:val="center"/>
          </w:tcPr>
          <w:p w14:paraId="39E250EF">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磋商内容</w:t>
            </w:r>
          </w:p>
        </w:tc>
        <w:tc>
          <w:tcPr>
            <w:tcW w:w="2843" w:type="pct"/>
            <w:noWrap w:val="0"/>
            <w:vAlign w:val="center"/>
          </w:tcPr>
          <w:p w14:paraId="7362394C">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308B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47" w:type="pct"/>
            <w:vMerge w:val="continue"/>
            <w:noWrap w:val="0"/>
            <w:vAlign w:val="center"/>
          </w:tcPr>
          <w:p w14:paraId="386E8CB3">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099F7A9D">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6F54AB4C">
            <w:pPr>
              <w:autoSpaceDE w:val="0"/>
              <w:autoSpaceDN w:val="0"/>
              <w:adjustRightInd w:val="0"/>
              <w:spacing w:line="320" w:lineRule="exact"/>
              <w:jc w:val="center"/>
              <w:rPr>
                <w:rFonts w:hint="eastAsia"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工期</w:t>
            </w:r>
          </w:p>
        </w:tc>
        <w:tc>
          <w:tcPr>
            <w:tcW w:w="2843" w:type="pct"/>
            <w:noWrap w:val="0"/>
            <w:vAlign w:val="center"/>
          </w:tcPr>
          <w:p w14:paraId="7474E6EE">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0D8A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47" w:type="pct"/>
            <w:vMerge w:val="continue"/>
            <w:noWrap w:val="0"/>
            <w:vAlign w:val="center"/>
          </w:tcPr>
          <w:p w14:paraId="12DF6A3A">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6D7BD024">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013D665D">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质量要求</w:t>
            </w:r>
          </w:p>
        </w:tc>
        <w:tc>
          <w:tcPr>
            <w:tcW w:w="2843" w:type="pct"/>
            <w:noWrap w:val="0"/>
            <w:vAlign w:val="center"/>
          </w:tcPr>
          <w:p w14:paraId="065B1A40">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795D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47" w:type="pct"/>
            <w:vMerge w:val="continue"/>
            <w:noWrap w:val="0"/>
            <w:vAlign w:val="center"/>
          </w:tcPr>
          <w:p w14:paraId="4E5E64BB">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3275EAB3">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54A9F6C0">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磋商有效期</w:t>
            </w:r>
          </w:p>
        </w:tc>
        <w:tc>
          <w:tcPr>
            <w:tcW w:w="2843" w:type="pct"/>
            <w:noWrap w:val="0"/>
            <w:vAlign w:val="center"/>
          </w:tcPr>
          <w:p w14:paraId="47819F5F">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0C38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7" w:type="pct"/>
            <w:vMerge w:val="continue"/>
            <w:noWrap w:val="0"/>
            <w:vAlign w:val="center"/>
          </w:tcPr>
          <w:p w14:paraId="12B6664F">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69EEA9AA">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6FA49DB5">
            <w:pPr>
              <w:autoSpaceDE w:val="0"/>
              <w:autoSpaceDN w:val="0"/>
              <w:adjustRightInd w:val="0"/>
              <w:spacing w:line="320" w:lineRule="exact"/>
              <w:jc w:val="center"/>
              <w:rPr>
                <w:rFonts w:hint="default" w:cs="宋体"/>
                <w:color w:val="auto"/>
                <w:kern w:val="0"/>
                <w:szCs w:val="21"/>
                <w:highlight w:val="none"/>
                <w:lang w:val="en-US" w:eastAsia="zh-CN"/>
              </w:rPr>
            </w:pPr>
            <w:r>
              <w:rPr>
                <w:rFonts w:hint="eastAsia" w:cs="宋体"/>
                <w:color w:val="auto"/>
                <w:kern w:val="0"/>
                <w:szCs w:val="21"/>
                <w:highlight w:val="none"/>
                <w:lang w:val="en-US" w:eastAsia="zh-CN"/>
              </w:rPr>
              <w:t>实质性响应</w:t>
            </w:r>
          </w:p>
        </w:tc>
        <w:tc>
          <w:tcPr>
            <w:tcW w:w="2843" w:type="pct"/>
            <w:noWrap w:val="0"/>
            <w:vAlign w:val="center"/>
          </w:tcPr>
          <w:p w14:paraId="5E34B9A8">
            <w:pPr>
              <w:autoSpaceDE w:val="0"/>
              <w:autoSpaceDN w:val="0"/>
              <w:adjustRightInd w:val="0"/>
              <w:spacing w:line="320" w:lineRule="exact"/>
              <w:rPr>
                <w:rFonts w:hint="default" w:eastAsia="仿宋"/>
                <w:color w:val="auto"/>
                <w:highlight w:val="none"/>
                <w:lang w:val="en-US" w:eastAsia="zh-CN"/>
              </w:rPr>
            </w:pPr>
            <w:r>
              <w:rPr>
                <w:rFonts w:hint="eastAsia" w:ascii="宋体" w:eastAsia="仿宋"/>
                <w:color w:val="auto"/>
                <w:highlight w:val="none"/>
                <w:lang w:val="en-US" w:eastAsia="zh-CN"/>
              </w:rPr>
              <w:t>响应磋商文件实质性要求</w:t>
            </w:r>
          </w:p>
        </w:tc>
      </w:tr>
    </w:tbl>
    <w:p w14:paraId="3FBB0F99">
      <w:pPr>
        <w:widowControl w:val="0"/>
        <w:autoSpaceDE w:val="0"/>
        <w:autoSpaceDN w:val="0"/>
        <w:spacing w:before="0" w:after="0" w:line="240" w:lineRule="auto"/>
        <w:ind w:left="0" w:right="0"/>
        <w:jc w:val="both"/>
        <w:rPr>
          <w:rFonts w:ascii="宋体" w:hAnsi="宋体" w:eastAsia="宋体" w:cs="宋体"/>
          <w:color w:val="auto"/>
          <w:sz w:val="21"/>
          <w:szCs w:val="21"/>
          <w:highlight w:val="none"/>
          <w:lang w:val="zh-CN" w:eastAsia="zh-CN" w:bidi="zh-CN"/>
        </w:rPr>
      </w:pPr>
    </w:p>
    <w:bookmarkEnd w:id="31"/>
    <w:tbl>
      <w:tblPr>
        <w:tblStyle w:val="1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1196"/>
        <w:gridCol w:w="2324"/>
        <w:gridCol w:w="5788"/>
      </w:tblGrid>
      <w:tr w14:paraId="7AFB3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4D463BC0">
            <w:pPr>
              <w:jc w:val="center"/>
              <w:rPr>
                <w:rFonts w:hint="eastAsia" w:ascii="宋体" w:hAnsi="宋体" w:cs="宋体"/>
                <w:color w:val="auto"/>
                <w:szCs w:val="21"/>
              </w:rPr>
            </w:pPr>
            <w:r>
              <w:rPr>
                <w:rFonts w:hint="eastAsia" w:ascii="宋体" w:hAnsi="宋体" w:cs="宋体"/>
                <w:color w:val="auto"/>
                <w:szCs w:val="21"/>
              </w:rPr>
              <w:t>条款号</w:t>
            </w:r>
          </w:p>
        </w:tc>
        <w:tc>
          <w:tcPr>
            <w:tcW w:w="1151" w:type="pct"/>
            <w:noWrap w:val="0"/>
            <w:vAlign w:val="center"/>
          </w:tcPr>
          <w:p w14:paraId="7C433922">
            <w:pPr>
              <w:rPr>
                <w:rFonts w:hint="eastAsia" w:ascii="宋体" w:hAnsi="宋体" w:cs="宋体"/>
                <w:color w:val="auto"/>
                <w:szCs w:val="21"/>
              </w:rPr>
            </w:pPr>
            <w:r>
              <w:rPr>
                <w:rFonts w:hint="eastAsia" w:ascii="宋体" w:hAnsi="宋体" w:cs="宋体"/>
                <w:color w:val="auto"/>
                <w:szCs w:val="21"/>
              </w:rPr>
              <w:t>条款内容</w:t>
            </w:r>
          </w:p>
        </w:tc>
        <w:tc>
          <w:tcPr>
            <w:tcW w:w="2861" w:type="pct"/>
            <w:noWrap w:val="0"/>
            <w:vAlign w:val="center"/>
          </w:tcPr>
          <w:p w14:paraId="4A7A9E6F">
            <w:pPr>
              <w:rPr>
                <w:rFonts w:hint="eastAsia" w:ascii="宋体" w:hAnsi="宋体" w:cs="宋体"/>
                <w:color w:val="auto"/>
                <w:szCs w:val="21"/>
              </w:rPr>
            </w:pPr>
            <w:r>
              <w:rPr>
                <w:rFonts w:hint="eastAsia" w:ascii="宋体" w:hAnsi="宋体" w:cs="宋体"/>
                <w:color w:val="auto"/>
                <w:szCs w:val="21"/>
              </w:rPr>
              <w:t>编列内容</w:t>
            </w:r>
          </w:p>
        </w:tc>
      </w:tr>
      <w:tr w14:paraId="5702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231E0A1F">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2.2.1</w:t>
            </w:r>
          </w:p>
        </w:tc>
        <w:tc>
          <w:tcPr>
            <w:tcW w:w="1151" w:type="pct"/>
            <w:noWrap w:val="0"/>
            <w:vAlign w:val="center"/>
          </w:tcPr>
          <w:p w14:paraId="6C27FA79">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分值构成</w:t>
            </w:r>
          </w:p>
          <w:p w14:paraId="6842C401">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cs="宋体"/>
                <w:color w:val="auto"/>
                <w:kern w:val="0"/>
                <w:sz w:val="24"/>
                <w:szCs w:val="21"/>
                <w:highlight w:val="none"/>
                <w:lang w:val="en-US" w:eastAsia="zh-CN" w:bidi="zh-CN"/>
              </w:rPr>
              <w:t>（</w:t>
            </w:r>
            <w:r>
              <w:rPr>
                <w:rFonts w:hint="eastAsia" w:ascii="宋体" w:hAnsi="宋体" w:eastAsia="仿宋" w:cs="宋体"/>
                <w:color w:val="auto"/>
                <w:kern w:val="0"/>
                <w:sz w:val="24"/>
                <w:szCs w:val="21"/>
                <w:highlight w:val="none"/>
                <w:lang w:val="en-US" w:eastAsia="zh-CN" w:bidi="zh-CN"/>
              </w:rPr>
              <w:t>总分100分</w:t>
            </w:r>
            <w:r>
              <w:rPr>
                <w:rFonts w:hint="eastAsia" w:cs="宋体"/>
                <w:color w:val="auto"/>
                <w:kern w:val="0"/>
                <w:sz w:val="24"/>
                <w:szCs w:val="21"/>
                <w:highlight w:val="none"/>
                <w:lang w:val="en-US" w:eastAsia="zh-CN" w:bidi="zh-CN"/>
              </w:rPr>
              <w:t>）</w:t>
            </w:r>
          </w:p>
        </w:tc>
        <w:tc>
          <w:tcPr>
            <w:tcW w:w="2861" w:type="pct"/>
            <w:noWrap w:val="0"/>
            <w:vAlign w:val="center"/>
          </w:tcPr>
          <w:p w14:paraId="6AFC51DF">
            <w:pPr>
              <w:rPr>
                <w:rFonts w:hint="eastAsia" w:ascii="宋体" w:hAnsi="宋体" w:cs="宋体"/>
                <w:color w:val="auto"/>
                <w:szCs w:val="21"/>
              </w:rPr>
            </w:pPr>
            <w:r>
              <w:rPr>
                <w:rFonts w:hint="eastAsia" w:cs="宋体"/>
                <w:color w:val="auto"/>
                <w:szCs w:val="21"/>
                <w:lang w:val="en-US" w:eastAsia="zh-CN"/>
              </w:rPr>
              <w:t>磋商报价</w:t>
            </w:r>
            <w:r>
              <w:rPr>
                <w:rFonts w:hint="eastAsia" w:ascii="宋体" w:hAnsi="宋体" w:cs="宋体"/>
                <w:color w:val="auto"/>
                <w:szCs w:val="21"/>
              </w:rPr>
              <w:t>：30分</w:t>
            </w:r>
          </w:p>
          <w:p w14:paraId="366028A8">
            <w:pPr>
              <w:rPr>
                <w:rFonts w:hint="eastAsia" w:ascii="宋体" w:hAnsi="宋体" w:cs="宋体"/>
                <w:color w:val="auto"/>
                <w:szCs w:val="21"/>
              </w:rPr>
            </w:pPr>
            <w:r>
              <w:rPr>
                <w:rFonts w:hint="eastAsia" w:cs="宋体"/>
                <w:color w:val="auto"/>
                <w:szCs w:val="21"/>
                <w:lang w:val="en-US" w:eastAsia="zh-CN"/>
              </w:rPr>
              <w:t>技术标</w:t>
            </w:r>
            <w:r>
              <w:rPr>
                <w:rFonts w:hint="eastAsia" w:ascii="宋体" w:hAnsi="宋体" w:cs="宋体"/>
                <w:color w:val="auto"/>
                <w:szCs w:val="21"/>
              </w:rPr>
              <w:t>：</w:t>
            </w:r>
            <w:r>
              <w:rPr>
                <w:rFonts w:hint="eastAsia" w:cs="宋体"/>
                <w:color w:val="auto"/>
                <w:szCs w:val="21"/>
                <w:lang w:val="en-US" w:eastAsia="zh-CN"/>
              </w:rPr>
              <w:t>45</w:t>
            </w:r>
            <w:r>
              <w:rPr>
                <w:rFonts w:hint="eastAsia" w:ascii="宋体" w:hAnsi="宋体" w:cs="宋体"/>
                <w:color w:val="auto"/>
                <w:szCs w:val="21"/>
              </w:rPr>
              <w:t>分</w:t>
            </w:r>
          </w:p>
          <w:p w14:paraId="62D31F03">
            <w:pPr>
              <w:rPr>
                <w:rFonts w:hint="eastAsia" w:ascii="宋体" w:hAnsi="宋体" w:cs="宋体"/>
                <w:color w:val="auto"/>
                <w:szCs w:val="21"/>
              </w:rPr>
            </w:pPr>
            <w:r>
              <w:rPr>
                <w:rFonts w:hint="eastAsia" w:cs="宋体"/>
                <w:color w:val="auto"/>
                <w:szCs w:val="21"/>
                <w:lang w:val="en-US" w:eastAsia="zh-CN"/>
              </w:rPr>
              <w:t>综合标</w:t>
            </w:r>
            <w:r>
              <w:rPr>
                <w:rFonts w:hint="eastAsia" w:ascii="宋体" w:hAnsi="宋体" w:cs="宋体"/>
                <w:color w:val="auto"/>
                <w:szCs w:val="21"/>
              </w:rPr>
              <w:t>：</w:t>
            </w:r>
            <w:r>
              <w:rPr>
                <w:rFonts w:hint="eastAsia" w:cs="宋体"/>
                <w:color w:val="auto"/>
                <w:szCs w:val="21"/>
                <w:lang w:val="en-US" w:eastAsia="zh-CN"/>
              </w:rPr>
              <w:t>25</w:t>
            </w:r>
            <w:r>
              <w:rPr>
                <w:rFonts w:hint="eastAsia" w:ascii="宋体" w:hAnsi="宋体" w:cs="宋体"/>
                <w:color w:val="auto"/>
                <w:szCs w:val="21"/>
              </w:rPr>
              <w:t>分</w:t>
            </w:r>
          </w:p>
        </w:tc>
      </w:tr>
      <w:tr w14:paraId="69AD7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005FDCF5">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2.2.2</w:t>
            </w:r>
          </w:p>
        </w:tc>
        <w:tc>
          <w:tcPr>
            <w:tcW w:w="1151" w:type="pct"/>
            <w:noWrap w:val="0"/>
            <w:vAlign w:val="center"/>
          </w:tcPr>
          <w:p w14:paraId="16D22535">
            <w:pPr>
              <w:widowControl w:val="0"/>
              <w:autoSpaceDE w:val="0"/>
              <w:autoSpaceDN w:val="0"/>
              <w:adjustRightInd w:val="0"/>
              <w:spacing w:line="240" w:lineRule="atLeast"/>
              <w:jc w:val="center"/>
              <w:rPr>
                <w:rFonts w:hint="default"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磋商基准价</w:t>
            </w:r>
          </w:p>
        </w:tc>
        <w:tc>
          <w:tcPr>
            <w:tcW w:w="2861" w:type="pct"/>
            <w:noWrap w:val="0"/>
            <w:vAlign w:val="center"/>
          </w:tcPr>
          <w:p w14:paraId="68F8E821">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采用低价优先法计算，即满足竞争性磋商文件要求且最终磋商报价最低的供应商的价格为磋商基准价</w:t>
            </w:r>
            <w:r>
              <w:rPr>
                <w:rFonts w:hint="eastAsia" w:cs="宋体"/>
                <w:color w:val="auto"/>
                <w:kern w:val="0"/>
                <w:sz w:val="24"/>
                <w:szCs w:val="21"/>
                <w:highlight w:val="none"/>
                <w:lang w:val="en-US" w:eastAsia="zh-CN" w:bidi="zh-CN"/>
              </w:rPr>
              <w:t>。</w:t>
            </w:r>
          </w:p>
        </w:tc>
      </w:tr>
      <w:tr w14:paraId="49E1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3" w:hRule="atLeast"/>
          <w:jc w:val="center"/>
        </w:trPr>
        <w:tc>
          <w:tcPr>
            <w:tcW w:w="987" w:type="pct"/>
            <w:gridSpan w:val="2"/>
            <w:noWrap w:val="0"/>
            <w:vAlign w:val="center"/>
          </w:tcPr>
          <w:p w14:paraId="6CF06F9A">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2.2.3</w:t>
            </w:r>
          </w:p>
        </w:tc>
        <w:tc>
          <w:tcPr>
            <w:tcW w:w="1151" w:type="pct"/>
            <w:noWrap w:val="0"/>
            <w:vAlign w:val="center"/>
          </w:tcPr>
          <w:p w14:paraId="4B2218DE">
            <w:pPr>
              <w:widowControl w:val="0"/>
              <w:autoSpaceDE w:val="0"/>
              <w:autoSpaceDN w:val="0"/>
              <w:adjustRightInd w:val="0"/>
              <w:spacing w:line="240" w:lineRule="atLeast"/>
              <w:jc w:val="center"/>
              <w:rPr>
                <w:rFonts w:hint="default"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磋商报价（30分）</w:t>
            </w:r>
          </w:p>
        </w:tc>
        <w:tc>
          <w:tcPr>
            <w:tcW w:w="2861" w:type="pct"/>
            <w:noWrap w:val="0"/>
            <w:vAlign w:val="center"/>
          </w:tcPr>
          <w:p w14:paraId="3D01177F">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 xml:space="preserve">满足竞争性磋商文件要求且最终磋商报价最低的供应商的价格为磋商基准价，其价格为满分 30 分。 </w:t>
            </w:r>
          </w:p>
          <w:p w14:paraId="0D4D0697">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 xml:space="preserve">磋商报价得分=（磋商基准价/最终磋商报价）×30 </w:t>
            </w:r>
          </w:p>
          <w:p w14:paraId="4E672809">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价格优惠说明：</w:t>
            </w:r>
          </w:p>
          <w:p w14:paraId="7283ACB0">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1、为贯彻落实</w:t>
            </w:r>
            <w:r>
              <w:rPr>
                <w:rFonts w:hint="eastAsia" w:cs="宋体"/>
                <w:color w:val="auto"/>
                <w:kern w:val="0"/>
                <w:sz w:val="24"/>
                <w:szCs w:val="21"/>
                <w:highlight w:val="none"/>
                <w:lang w:val="en-US" w:eastAsia="zh-CN" w:bidi="zh-CN"/>
              </w:rPr>
              <w:t>财政部《关于进一步加大政府采购支持中小企业力度的通知》（财库〔2022〕19号）</w:t>
            </w:r>
            <w:r>
              <w:rPr>
                <w:rFonts w:hint="eastAsia" w:ascii="宋体" w:hAnsi="宋体" w:eastAsia="仿宋" w:cs="宋体"/>
                <w:color w:val="auto"/>
                <w:kern w:val="0"/>
                <w:sz w:val="24"/>
                <w:szCs w:val="21"/>
                <w:highlight w:val="none"/>
                <w:lang w:val="en-US" w:eastAsia="zh-CN" w:bidi="zh-CN"/>
              </w:rPr>
              <w:t>，本项目鼓励中小企业参与，中小企业须提交《中小企业声明函》原件及相应的中小企业证明材料。</w:t>
            </w:r>
          </w:p>
          <w:p w14:paraId="0776F36B">
            <w:pPr>
              <w:autoSpaceDE w:val="0"/>
              <w:autoSpaceDN w:val="0"/>
              <w:adjustRightInd w:val="0"/>
              <w:spacing w:line="320" w:lineRule="exact"/>
              <w:rPr>
                <w:rFonts w:hint="default"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w:t>
            </w:r>
            <w:r>
              <w:rPr>
                <w:rFonts w:hint="default" w:ascii="宋体" w:hAnsi="宋体" w:eastAsia="仿宋" w:cs="宋体"/>
                <w:color w:val="auto"/>
                <w:kern w:val="0"/>
                <w:sz w:val="24"/>
                <w:szCs w:val="21"/>
                <w:highlight w:val="none"/>
                <w:lang w:val="en-US" w:eastAsia="zh-CN" w:bidi="zh-CN"/>
              </w:rPr>
              <w:t>中小企业划型标准以工信部联企业〔2011〕300 号《工业和信息化部国家统计局国家</w:t>
            </w:r>
            <w:r>
              <w:rPr>
                <w:rFonts w:hint="eastAsia" w:cs="宋体"/>
                <w:color w:val="auto"/>
                <w:kern w:val="0"/>
                <w:sz w:val="24"/>
                <w:szCs w:val="21"/>
                <w:highlight w:val="none"/>
                <w:lang w:val="en-US" w:eastAsia="zh-CN" w:bidi="zh-CN"/>
              </w:rPr>
              <w:t>发展改革委</w:t>
            </w:r>
            <w:r>
              <w:rPr>
                <w:rFonts w:hint="default" w:ascii="宋体" w:hAnsi="宋体" w:eastAsia="仿宋" w:cs="宋体"/>
                <w:color w:val="auto"/>
                <w:kern w:val="0"/>
                <w:sz w:val="24"/>
                <w:szCs w:val="21"/>
                <w:highlight w:val="none"/>
                <w:lang w:val="en-US" w:eastAsia="zh-CN" w:bidi="zh-CN"/>
              </w:rPr>
              <w:t>财政部关于印发中小企业划型标准规定的通知》及</w:t>
            </w:r>
            <w:r>
              <w:rPr>
                <w:rFonts w:hint="eastAsia" w:cs="宋体"/>
                <w:color w:val="auto"/>
                <w:kern w:val="0"/>
                <w:sz w:val="24"/>
                <w:szCs w:val="21"/>
                <w:highlight w:val="none"/>
                <w:lang w:val="en-US" w:eastAsia="zh-CN" w:bidi="zh-CN"/>
              </w:rPr>
              <w:t>财政部《关于进一步加大政府采购支持中小企业力度的通知》（财库〔2022〕19号）</w:t>
            </w:r>
            <w:r>
              <w:rPr>
                <w:rFonts w:hint="default" w:ascii="宋体" w:hAnsi="宋体" w:eastAsia="仿宋" w:cs="宋体"/>
                <w:color w:val="auto"/>
                <w:kern w:val="0"/>
                <w:sz w:val="24"/>
                <w:szCs w:val="21"/>
                <w:highlight w:val="none"/>
                <w:lang w:val="en-US" w:eastAsia="zh-CN" w:bidi="zh-CN"/>
              </w:rPr>
              <w:t xml:space="preserve">为依据。 </w:t>
            </w:r>
          </w:p>
          <w:p w14:paraId="2696AE61">
            <w:pPr>
              <w:autoSpaceDE w:val="0"/>
              <w:autoSpaceDN w:val="0"/>
              <w:adjustRightInd w:val="0"/>
              <w:spacing w:line="320" w:lineRule="exact"/>
              <w:rPr>
                <w:rFonts w:hint="default" w:ascii="宋体" w:hAnsi="宋体" w:eastAsia="仿宋" w:cs="宋体"/>
                <w:color w:val="auto"/>
                <w:kern w:val="0"/>
                <w:sz w:val="24"/>
                <w:szCs w:val="21"/>
                <w:highlight w:val="none"/>
                <w:lang w:val="en-US" w:eastAsia="zh-CN" w:bidi="zh-CN"/>
              </w:rPr>
            </w:pPr>
            <w:r>
              <w:rPr>
                <w:rFonts w:hint="default" w:ascii="宋体" w:hAnsi="宋体" w:eastAsia="仿宋" w:cs="宋体"/>
                <w:color w:val="auto"/>
                <w:kern w:val="0"/>
                <w:sz w:val="24"/>
                <w:szCs w:val="21"/>
                <w:highlight w:val="none"/>
                <w:lang w:val="en-US" w:eastAsia="zh-CN" w:bidi="zh-CN"/>
              </w:rPr>
              <w:t>3、评审时给予小型和微型企业</w:t>
            </w:r>
            <w:r>
              <w:rPr>
                <w:rFonts w:hint="eastAsia" w:cs="宋体"/>
                <w:color w:val="auto"/>
                <w:kern w:val="0"/>
                <w:sz w:val="24"/>
                <w:szCs w:val="21"/>
                <w:highlight w:val="none"/>
                <w:lang w:val="en-US" w:eastAsia="zh-CN" w:bidi="zh-CN"/>
              </w:rPr>
              <w:t>10</w:t>
            </w:r>
            <w:r>
              <w:rPr>
                <w:rFonts w:hint="default" w:ascii="宋体" w:hAnsi="宋体" w:eastAsia="仿宋" w:cs="宋体"/>
                <w:color w:val="auto"/>
                <w:kern w:val="0"/>
                <w:sz w:val="24"/>
                <w:szCs w:val="21"/>
                <w:highlight w:val="none"/>
                <w:lang w:val="en-US" w:eastAsia="zh-CN" w:bidi="zh-CN"/>
              </w:rPr>
              <w:t>%的价格扣除，用扣除后的价格参与评审。即小微型企业优惠后报价=投标报价*（1-</w:t>
            </w:r>
            <w:r>
              <w:rPr>
                <w:rFonts w:hint="eastAsia" w:cs="宋体"/>
                <w:color w:val="auto"/>
                <w:kern w:val="0"/>
                <w:sz w:val="24"/>
                <w:szCs w:val="21"/>
                <w:highlight w:val="none"/>
                <w:lang w:val="en-US" w:eastAsia="zh-CN" w:bidi="zh-CN"/>
              </w:rPr>
              <w:t>10</w:t>
            </w:r>
            <w:r>
              <w:rPr>
                <w:rFonts w:hint="default" w:ascii="宋体" w:hAnsi="宋体" w:eastAsia="仿宋" w:cs="宋体"/>
                <w:color w:val="auto"/>
                <w:kern w:val="0"/>
                <w:sz w:val="24"/>
                <w:szCs w:val="21"/>
                <w:highlight w:val="none"/>
                <w:lang w:val="en-US" w:eastAsia="zh-CN" w:bidi="zh-CN"/>
              </w:rPr>
              <w:t xml:space="preserve">%）。 </w:t>
            </w:r>
          </w:p>
          <w:p w14:paraId="07FE348F">
            <w:pPr>
              <w:widowControl w:val="0"/>
              <w:autoSpaceDE w:val="0"/>
              <w:autoSpaceDN w:val="0"/>
              <w:adjustRightInd w:val="0"/>
              <w:spacing w:line="240" w:lineRule="atLeast"/>
              <w:jc w:val="both"/>
              <w:rPr>
                <w:rFonts w:hint="eastAsia" w:ascii="宋体" w:hAnsi="宋体" w:eastAsia="仿宋" w:cs="宋体"/>
                <w:color w:val="auto"/>
                <w:kern w:val="0"/>
                <w:sz w:val="24"/>
                <w:szCs w:val="21"/>
                <w:highlight w:val="none"/>
                <w:lang w:val="zh-CN" w:eastAsia="zh-CN" w:bidi="zh-CN"/>
              </w:rPr>
            </w:pPr>
            <w:r>
              <w:rPr>
                <w:rFonts w:hint="default" w:ascii="宋体" w:hAnsi="宋体" w:eastAsia="仿宋" w:cs="宋体"/>
                <w:color w:val="auto"/>
                <w:kern w:val="0"/>
                <w:sz w:val="24"/>
                <w:szCs w:val="21"/>
                <w:highlight w:val="none"/>
                <w:lang w:val="en-US" w:eastAsia="zh-CN" w:bidi="zh-CN"/>
              </w:rPr>
              <w:t>4、监狱企业及残疾人福利性单位视同小微企业。</w:t>
            </w:r>
          </w:p>
        </w:tc>
      </w:tr>
      <w:tr w14:paraId="61AAB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63D5AA00">
            <w:pPr>
              <w:widowControl w:val="0"/>
              <w:autoSpaceDE w:val="0"/>
              <w:autoSpaceDN w:val="0"/>
              <w:adjustRightInd w:val="0"/>
              <w:spacing w:line="240" w:lineRule="atLeast"/>
              <w:jc w:val="center"/>
              <w:rPr>
                <w:rFonts w:hint="eastAsia" w:ascii="宋体" w:hAnsi="宋体" w:eastAsia="仿宋" w:cs="宋体"/>
                <w:b/>
                <w:bCs/>
                <w:color w:val="auto"/>
                <w:kern w:val="0"/>
                <w:sz w:val="24"/>
                <w:szCs w:val="21"/>
                <w:highlight w:val="none"/>
                <w:lang w:val="en-US" w:eastAsia="zh-CN" w:bidi="zh-CN"/>
              </w:rPr>
            </w:pPr>
            <w:r>
              <w:rPr>
                <w:rFonts w:hint="eastAsia" w:ascii="宋体" w:hAnsi="宋体" w:eastAsia="仿宋" w:cs="宋体"/>
                <w:b/>
                <w:bCs/>
                <w:color w:val="auto"/>
                <w:kern w:val="0"/>
                <w:sz w:val="24"/>
                <w:szCs w:val="21"/>
                <w:highlight w:val="none"/>
                <w:lang w:val="en-US" w:eastAsia="zh-CN" w:bidi="zh-CN"/>
              </w:rPr>
              <w:t>条款号</w:t>
            </w:r>
          </w:p>
        </w:tc>
        <w:tc>
          <w:tcPr>
            <w:tcW w:w="1151" w:type="pct"/>
            <w:noWrap w:val="0"/>
            <w:vAlign w:val="center"/>
          </w:tcPr>
          <w:p w14:paraId="51956553">
            <w:pPr>
              <w:widowControl w:val="0"/>
              <w:autoSpaceDE w:val="0"/>
              <w:autoSpaceDN w:val="0"/>
              <w:adjustRightInd w:val="0"/>
              <w:spacing w:line="240" w:lineRule="atLeast"/>
              <w:jc w:val="center"/>
              <w:rPr>
                <w:rFonts w:hint="eastAsia" w:ascii="宋体" w:hAnsi="宋体" w:eastAsia="仿宋" w:cs="宋体"/>
                <w:b/>
                <w:bCs/>
                <w:color w:val="auto"/>
                <w:kern w:val="0"/>
                <w:sz w:val="24"/>
                <w:szCs w:val="21"/>
                <w:highlight w:val="none"/>
                <w:lang w:val="zh-CN" w:eastAsia="zh-CN" w:bidi="zh-CN"/>
              </w:rPr>
            </w:pPr>
            <w:r>
              <w:rPr>
                <w:rFonts w:hint="eastAsia" w:ascii="宋体" w:hAnsi="宋体" w:eastAsia="仿宋" w:cs="宋体"/>
                <w:b/>
                <w:bCs/>
                <w:color w:val="auto"/>
                <w:kern w:val="0"/>
                <w:sz w:val="24"/>
                <w:szCs w:val="21"/>
                <w:highlight w:val="none"/>
                <w:lang w:val="zh-CN" w:eastAsia="zh-CN" w:bidi="zh-CN"/>
              </w:rPr>
              <w:t>技术部分评分因素</w:t>
            </w:r>
          </w:p>
        </w:tc>
        <w:tc>
          <w:tcPr>
            <w:tcW w:w="2861" w:type="pct"/>
            <w:noWrap w:val="0"/>
            <w:vAlign w:val="center"/>
          </w:tcPr>
          <w:p w14:paraId="7410D812">
            <w:pPr>
              <w:widowControl w:val="0"/>
              <w:autoSpaceDE w:val="0"/>
              <w:autoSpaceDN w:val="0"/>
              <w:adjustRightInd w:val="0"/>
              <w:spacing w:line="240" w:lineRule="atLeast"/>
              <w:jc w:val="both"/>
              <w:rPr>
                <w:rFonts w:hint="eastAsia" w:ascii="宋体" w:hAnsi="宋体" w:eastAsia="仿宋" w:cs="宋体"/>
                <w:b/>
                <w:bCs/>
                <w:color w:val="auto"/>
                <w:kern w:val="0"/>
                <w:sz w:val="24"/>
                <w:szCs w:val="21"/>
                <w:highlight w:val="none"/>
                <w:lang w:val="zh-CN" w:eastAsia="zh-CN" w:bidi="zh-CN"/>
              </w:rPr>
            </w:pPr>
            <w:r>
              <w:rPr>
                <w:rFonts w:hint="eastAsia" w:ascii="宋体" w:hAnsi="宋体" w:eastAsia="仿宋" w:cs="宋体"/>
                <w:b/>
                <w:bCs/>
                <w:color w:val="auto"/>
                <w:kern w:val="0"/>
                <w:sz w:val="24"/>
                <w:szCs w:val="21"/>
                <w:highlight w:val="none"/>
                <w:lang w:val="zh-CN" w:eastAsia="zh-CN" w:bidi="zh-CN"/>
              </w:rPr>
              <w:t>评分标准</w:t>
            </w:r>
          </w:p>
        </w:tc>
      </w:tr>
      <w:tr w14:paraId="24F73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restart"/>
            <w:noWrap w:val="0"/>
            <w:vAlign w:val="center"/>
          </w:tcPr>
          <w:p w14:paraId="6AAD848D">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2.2.4（1）</w:t>
            </w:r>
          </w:p>
        </w:tc>
        <w:tc>
          <w:tcPr>
            <w:tcW w:w="593" w:type="pct"/>
            <w:vMerge w:val="restart"/>
            <w:noWrap w:val="0"/>
            <w:vAlign w:val="center"/>
          </w:tcPr>
          <w:p w14:paraId="26F19636">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技术标评分标准</w:t>
            </w:r>
          </w:p>
          <w:p w14:paraId="68F2D722">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（45分）</w:t>
            </w:r>
          </w:p>
          <w:p w14:paraId="7C1263D6">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7CB4ED2F">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施工方案和技术措施</w:t>
            </w:r>
          </w:p>
        </w:tc>
        <w:tc>
          <w:tcPr>
            <w:tcW w:w="2861" w:type="pct"/>
            <w:noWrap w:val="0"/>
            <w:vAlign w:val="center"/>
          </w:tcPr>
          <w:p w14:paraId="162D383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w:t>
            </w:r>
            <w:r>
              <w:rPr>
                <w:rFonts w:hint="eastAsia" w:ascii="宋体" w:hAnsi="宋体" w:eastAsia="仿宋" w:cs="宋体"/>
                <w:color w:val="auto"/>
                <w:kern w:val="0"/>
                <w:sz w:val="24"/>
                <w:szCs w:val="21"/>
                <w:highlight w:val="none"/>
                <w:lang w:val="zh-CN" w:eastAsia="zh-CN" w:bidi="zh-CN"/>
              </w:rPr>
              <w:t>施工方案和技术措施</w:t>
            </w:r>
            <w:r>
              <w:rPr>
                <w:rFonts w:hint="eastAsia" w:ascii="宋体" w:hAnsi="宋体" w:eastAsia="仿宋" w:cs="宋体"/>
                <w:color w:val="auto"/>
                <w:kern w:val="0"/>
                <w:sz w:val="24"/>
                <w:szCs w:val="21"/>
                <w:highlight w:val="none"/>
                <w:lang w:val="en-US" w:eastAsia="zh-CN" w:bidi="zh-CN"/>
              </w:rPr>
              <w:t>内容合理、针对性强，得 8 分；</w:t>
            </w:r>
          </w:p>
          <w:p w14:paraId="1B81B844">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二挡：</w:t>
            </w:r>
            <w:r>
              <w:rPr>
                <w:rFonts w:hint="eastAsia" w:ascii="宋体" w:hAnsi="宋体" w:eastAsia="仿宋" w:cs="宋体"/>
                <w:color w:val="auto"/>
                <w:kern w:val="0"/>
                <w:sz w:val="24"/>
                <w:szCs w:val="21"/>
                <w:highlight w:val="none"/>
                <w:lang w:val="zh-CN" w:eastAsia="zh-CN" w:bidi="zh-CN"/>
              </w:rPr>
              <w:t>施工方案和技术措施</w:t>
            </w:r>
            <w:r>
              <w:rPr>
                <w:rFonts w:hint="eastAsia" w:ascii="宋体" w:hAnsi="宋体" w:eastAsia="仿宋" w:cs="宋体"/>
                <w:color w:val="auto"/>
                <w:kern w:val="0"/>
                <w:sz w:val="24"/>
                <w:szCs w:val="21"/>
                <w:highlight w:val="none"/>
                <w:lang w:val="en-US" w:eastAsia="zh-CN" w:bidi="zh-CN"/>
              </w:rPr>
              <w:t>内容较合理、但针对性不强，较完整得 5 分；</w:t>
            </w:r>
          </w:p>
          <w:p w14:paraId="2B146AA8">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三挡：</w:t>
            </w:r>
            <w:r>
              <w:rPr>
                <w:rFonts w:hint="eastAsia" w:ascii="宋体" w:hAnsi="宋体" w:eastAsia="仿宋" w:cs="宋体"/>
                <w:color w:val="auto"/>
                <w:kern w:val="0"/>
                <w:sz w:val="24"/>
                <w:szCs w:val="21"/>
                <w:highlight w:val="none"/>
                <w:lang w:val="zh-CN" w:eastAsia="zh-CN" w:bidi="zh-CN"/>
              </w:rPr>
              <w:t>施工方案和技术措施</w:t>
            </w:r>
            <w:r>
              <w:rPr>
                <w:rFonts w:hint="eastAsia" w:ascii="宋体" w:hAnsi="宋体" w:eastAsia="仿宋" w:cs="宋体"/>
                <w:color w:val="auto"/>
                <w:kern w:val="0"/>
                <w:sz w:val="24"/>
                <w:szCs w:val="21"/>
                <w:highlight w:val="none"/>
                <w:lang w:val="en-US" w:eastAsia="zh-CN" w:bidi="zh-CN"/>
              </w:rPr>
              <w:t>内容欠合理、针对性不强，不完整得 3 分。</w:t>
            </w:r>
          </w:p>
          <w:p w14:paraId="7C3082C3">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629CB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624F8730">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12550FA8">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1B4AD44C">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安全管理体系与措施</w:t>
            </w:r>
          </w:p>
        </w:tc>
        <w:tc>
          <w:tcPr>
            <w:tcW w:w="2861" w:type="pct"/>
            <w:noWrap w:val="0"/>
            <w:vAlign w:val="center"/>
          </w:tcPr>
          <w:p w14:paraId="1341E5C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一档：安全体系与措施合理、针对性强，完整得 8 分；</w:t>
            </w:r>
          </w:p>
          <w:p w14:paraId="02473E9A">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：安全体系与措施较合理、但针对性不强，较完整得 5 分；</w:t>
            </w:r>
          </w:p>
          <w:p w14:paraId="69ADAD06">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三挡：安全体系与措施欠合理、针对性不强，不完整得 3 分。 </w:t>
            </w:r>
          </w:p>
          <w:p w14:paraId="7F6F2E45">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4FC4B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70C72123">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0893FE64">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4E8D468B">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质量管理体系与措施</w:t>
            </w:r>
          </w:p>
        </w:tc>
        <w:tc>
          <w:tcPr>
            <w:tcW w:w="2861" w:type="pct"/>
            <w:noWrap w:val="0"/>
            <w:vAlign w:val="center"/>
          </w:tcPr>
          <w:p w14:paraId="44DCFEC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一档：质量体系与措施合理、针对性强，完整得 8 分；</w:t>
            </w:r>
          </w:p>
          <w:p w14:paraId="3458157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：质量体系与措施较合理、但针对性不强，较完整得 5 分；</w:t>
            </w:r>
          </w:p>
          <w:p w14:paraId="654A5BD8">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三挡：质量体系与措施欠合理、针对性不强，不完整得 3 分。 </w:t>
            </w:r>
          </w:p>
          <w:p w14:paraId="6ABBB469">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358E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3B30B200">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30FD3F63">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76B77A1B">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工程进度计划与措施</w:t>
            </w:r>
          </w:p>
        </w:tc>
        <w:tc>
          <w:tcPr>
            <w:tcW w:w="2861" w:type="pct"/>
            <w:noWrap w:val="0"/>
            <w:vAlign w:val="center"/>
          </w:tcPr>
          <w:p w14:paraId="2921B96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一档：进度计划与措施合理、针对性强，完整得 8 分；</w:t>
            </w:r>
          </w:p>
          <w:p w14:paraId="6128274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：进度计划与措施较合理、但针对性不强，较完整得 5 分；</w:t>
            </w:r>
          </w:p>
          <w:p w14:paraId="3EF8FF5B">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三挡：进度计划与措施欠合理、针对性不强，不完整得 3 分。</w:t>
            </w:r>
          </w:p>
          <w:p w14:paraId="763AAFBF">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2F02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25F257B1">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1F093D46">
            <w:pPr>
              <w:spacing w:line="360" w:lineRule="auto"/>
              <w:jc w:val="lef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317A86E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拟投入资源配备计划（含项目组成员）</w:t>
            </w:r>
          </w:p>
        </w:tc>
        <w:tc>
          <w:tcPr>
            <w:tcW w:w="2861" w:type="pct"/>
            <w:noWrap w:val="0"/>
            <w:vAlign w:val="center"/>
          </w:tcPr>
          <w:p w14:paraId="759E59A1">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一档：资源计划和成员配备合理、符合项目实际，完整 8 分；</w:t>
            </w:r>
          </w:p>
          <w:p w14:paraId="740B618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：资源计划和成员配备较合理，较符合项目实际，较完整 5 分；</w:t>
            </w:r>
          </w:p>
          <w:p w14:paraId="51144209">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三档</w:t>
            </w:r>
            <w:r>
              <w:rPr>
                <w:rFonts w:hint="eastAsia" w:ascii="宋体" w:hAnsi="宋体" w:eastAsia="仿宋" w:cs="宋体"/>
                <w:color w:val="auto"/>
                <w:kern w:val="0"/>
                <w:sz w:val="24"/>
                <w:szCs w:val="21"/>
                <w:highlight w:val="none"/>
                <w:lang w:val="en-US" w:eastAsia="zh-CN" w:bidi="zh-CN"/>
              </w:rPr>
              <w:t xml:space="preserve">：资源计划和成员配备欠合理，基本符合项目实际，不完整 3 分。 </w:t>
            </w:r>
          </w:p>
          <w:p w14:paraId="384A2A28">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74E1F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76D8F5BC">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5B9E19D5">
            <w:pPr>
              <w:spacing w:line="360" w:lineRule="auto"/>
              <w:jc w:val="lef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6F9ECA1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内容完整性和编制水平（评委根据技术方案内容进行评分）</w:t>
            </w:r>
          </w:p>
        </w:tc>
        <w:tc>
          <w:tcPr>
            <w:tcW w:w="2861" w:type="pct"/>
            <w:noWrap w:val="0"/>
            <w:vAlign w:val="center"/>
          </w:tcPr>
          <w:p w14:paraId="6070B7E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一档：内容合理、针对性强，得 5 分；</w:t>
            </w:r>
          </w:p>
          <w:p w14:paraId="3D98508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二挡：内容较合理、但针对性不强，较完整得 4分；</w:t>
            </w:r>
          </w:p>
          <w:p w14:paraId="3ABD8175">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三挡：内容欠合理、针对性不强，不完整得 1 分。</w:t>
            </w:r>
          </w:p>
          <w:p w14:paraId="6CB91CE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1C7D8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393" w:type="pct"/>
            <w:vMerge w:val="restart"/>
            <w:noWrap w:val="0"/>
            <w:vAlign w:val="center"/>
          </w:tcPr>
          <w:p w14:paraId="6FA238DC">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2.2.4（</w:t>
            </w:r>
            <w:r>
              <w:rPr>
                <w:rFonts w:hint="eastAsia" w:cs="宋体"/>
                <w:color w:val="auto"/>
                <w:kern w:val="0"/>
                <w:sz w:val="24"/>
                <w:szCs w:val="21"/>
                <w:highlight w:val="none"/>
                <w:lang w:val="en-US" w:eastAsia="zh-CN" w:bidi="zh-CN"/>
              </w:rPr>
              <w:t>2</w:t>
            </w:r>
            <w:r>
              <w:rPr>
                <w:rFonts w:hint="eastAsia" w:ascii="宋体" w:hAnsi="宋体" w:eastAsia="仿宋" w:cs="宋体"/>
                <w:color w:val="auto"/>
                <w:kern w:val="0"/>
                <w:sz w:val="24"/>
                <w:szCs w:val="21"/>
                <w:highlight w:val="none"/>
                <w:lang w:val="en-US" w:eastAsia="zh-CN" w:bidi="zh-CN"/>
              </w:rPr>
              <w:t>）</w:t>
            </w:r>
          </w:p>
        </w:tc>
        <w:tc>
          <w:tcPr>
            <w:tcW w:w="593" w:type="pct"/>
            <w:vMerge w:val="restart"/>
            <w:noWrap w:val="0"/>
            <w:vAlign w:val="center"/>
          </w:tcPr>
          <w:p w14:paraId="76C56B93">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综合</w:t>
            </w:r>
            <w:r>
              <w:rPr>
                <w:rFonts w:hint="eastAsia" w:ascii="宋体" w:hAnsi="宋体" w:eastAsia="仿宋" w:cs="宋体"/>
                <w:color w:val="auto"/>
                <w:kern w:val="0"/>
                <w:sz w:val="24"/>
                <w:szCs w:val="21"/>
                <w:highlight w:val="none"/>
                <w:lang w:val="en-US" w:eastAsia="zh-CN" w:bidi="zh-CN"/>
              </w:rPr>
              <w:t xml:space="preserve">标部分 </w:t>
            </w:r>
            <w:r>
              <w:rPr>
                <w:rFonts w:hint="eastAsia" w:cs="宋体"/>
                <w:color w:val="auto"/>
                <w:kern w:val="0"/>
                <w:sz w:val="24"/>
                <w:szCs w:val="21"/>
                <w:highlight w:val="none"/>
                <w:lang w:val="en-US" w:eastAsia="zh-CN" w:bidi="zh-CN"/>
              </w:rPr>
              <w:t>（25分）</w:t>
            </w:r>
            <w:r>
              <w:rPr>
                <w:rFonts w:hint="eastAsia" w:ascii="宋体" w:hAnsi="宋体" w:eastAsia="仿宋" w:cs="宋体"/>
                <w:color w:val="auto"/>
                <w:kern w:val="0"/>
                <w:sz w:val="24"/>
                <w:szCs w:val="21"/>
                <w:highlight w:val="none"/>
                <w:lang w:val="en-US" w:eastAsia="zh-CN" w:bidi="zh-CN"/>
              </w:rPr>
              <w:t xml:space="preserve"> </w:t>
            </w:r>
          </w:p>
        </w:tc>
        <w:tc>
          <w:tcPr>
            <w:tcW w:w="1151" w:type="pct"/>
            <w:noWrap w:val="0"/>
            <w:vAlign w:val="center"/>
          </w:tcPr>
          <w:p w14:paraId="36F1F31D">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投标人的业绩、类似工程经历</w:t>
            </w:r>
            <w:r>
              <w:rPr>
                <w:rFonts w:hint="eastAsia" w:cs="宋体"/>
                <w:color w:val="auto"/>
                <w:kern w:val="0"/>
                <w:sz w:val="24"/>
                <w:szCs w:val="21"/>
                <w:highlight w:val="none"/>
                <w:lang w:val="en-US" w:eastAsia="zh-CN" w:bidi="zh-CN"/>
              </w:rPr>
              <w:t>0-4</w:t>
            </w:r>
            <w:r>
              <w:rPr>
                <w:rFonts w:hint="eastAsia" w:ascii="宋体" w:hAnsi="宋体" w:eastAsia="仿宋" w:cs="宋体"/>
                <w:color w:val="auto"/>
                <w:kern w:val="0"/>
                <w:sz w:val="24"/>
                <w:szCs w:val="21"/>
                <w:highlight w:val="none"/>
                <w:lang w:val="en-US" w:eastAsia="zh-CN" w:bidi="zh-CN"/>
              </w:rPr>
              <w:t>分</w:t>
            </w:r>
          </w:p>
        </w:tc>
        <w:tc>
          <w:tcPr>
            <w:tcW w:w="2861" w:type="pct"/>
            <w:noWrap w:val="0"/>
            <w:vAlign w:val="center"/>
          </w:tcPr>
          <w:p w14:paraId="5AD444AA">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20</w:t>
            </w:r>
            <w:r>
              <w:rPr>
                <w:rFonts w:hint="eastAsia" w:cs="宋体"/>
                <w:color w:val="auto"/>
                <w:kern w:val="0"/>
                <w:sz w:val="24"/>
                <w:szCs w:val="21"/>
                <w:highlight w:val="none"/>
                <w:lang w:val="en-US" w:eastAsia="zh-CN" w:bidi="zh-CN"/>
              </w:rPr>
              <w:t>21</w:t>
            </w:r>
            <w:r>
              <w:rPr>
                <w:rFonts w:hint="eastAsia" w:ascii="宋体" w:hAnsi="宋体" w:eastAsia="仿宋" w:cs="宋体"/>
                <w:color w:val="auto"/>
                <w:kern w:val="0"/>
                <w:sz w:val="24"/>
                <w:szCs w:val="21"/>
                <w:highlight w:val="none"/>
                <w:lang w:val="en-US" w:eastAsia="zh-CN" w:bidi="zh-CN"/>
              </w:rPr>
              <w:t>年1月1日（合同签订时间）以来，承担过类似工程施工，每有1项得</w:t>
            </w:r>
            <w:r>
              <w:rPr>
                <w:rFonts w:hint="eastAsia" w:cs="宋体"/>
                <w:color w:val="auto"/>
                <w:kern w:val="0"/>
                <w:sz w:val="24"/>
                <w:szCs w:val="21"/>
                <w:highlight w:val="none"/>
                <w:lang w:val="en-US" w:eastAsia="zh-CN" w:bidi="zh-CN"/>
              </w:rPr>
              <w:t>1</w:t>
            </w:r>
            <w:r>
              <w:rPr>
                <w:rFonts w:hint="eastAsia" w:ascii="宋体" w:hAnsi="宋体" w:eastAsia="仿宋" w:cs="宋体"/>
                <w:color w:val="auto"/>
                <w:kern w:val="0"/>
                <w:sz w:val="24"/>
                <w:szCs w:val="21"/>
                <w:highlight w:val="none"/>
                <w:lang w:val="en-US" w:eastAsia="zh-CN" w:bidi="zh-CN"/>
              </w:rPr>
              <w:t>分，最多得</w:t>
            </w:r>
            <w:r>
              <w:rPr>
                <w:rFonts w:hint="eastAsia" w:cs="宋体"/>
                <w:color w:val="auto"/>
                <w:kern w:val="0"/>
                <w:sz w:val="24"/>
                <w:szCs w:val="21"/>
                <w:highlight w:val="none"/>
                <w:lang w:val="en-US" w:eastAsia="zh-CN" w:bidi="zh-CN"/>
              </w:rPr>
              <w:t>4</w:t>
            </w:r>
            <w:r>
              <w:rPr>
                <w:rFonts w:hint="eastAsia" w:ascii="宋体" w:hAnsi="宋体" w:eastAsia="仿宋" w:cs="宋体"/>
                <w:color w:val="auto"/>
                <w:kern w:val="0"/>
                <w:sz w:val="24"/>
                <w:szCs w:val="21"/>
                <w:highlight w:val="none"/>
                <w:lang w:val="en-US" w:eastAsia="zh-CN" w:bidi="zh-CN"/>
              </w:rPr>
              <w:t>分</w:t>
            </w:r>
            <w:r>
              <w:rPr>
                <w:rFonts w:hint="eastAsia" w:cs="宋体"/>
                <w:color w:val="auto"/>
                <w:kern w:val="0"/>
                <w:sz w:val="24"/>
                <w:szCs w:val="21"/>
                <w:highlight w:val="none"/>
                <w:lang w:val="en-US" w:eastAsia="zh-CN" w:bidi="zh-CN"/>
              </w:rPr>
              <w:t>，</w:t>
            </w:r>
            <w:r>
              <w:rPr>
                <w:rFonts w:hint="eastAsia" w:ascii="宋体" w:hAnsi="宋体" w:eastAsia="仿宋" w:cs="宋体"/>
                <w:color w:val="auto"/>
                <w:kern w:val="0"/>
                <w:sz w:val="24"/>
                <w:szCs w:val="21"/>
                <w:highlight w:val="none"/>
                <w:lang w:val="en-US" w:eastAsia="zh-CN" w:bidi="zh-CN"/>
              </w:rPr>
              <w:t>否则不计分</w:t>
            </w:r>
            <w:r>
              <w:rPr>
                <w:rFonts w:hint="eastAsia" w:cs="宋体"/>
                <w:color w:val="auto"/>
                <w:kern w:val="0"/>
                <w:sz w:val="24"/>
                <w:szCs w:val="21"/>
                <w:highlight w:val="none"/>
                <w:lang w:val="en-US" w:eastAsia="zh-CN" w:bidi="zh-CN"/>
              </w:rPr>
              <w:t>；</w:t>
            </w:r>
            <w:r>
              <w:rPr>
                <w:rFonts w:hint="eastAsia" w:ascii="宋体" w:hAnsi="宋体" w:eastAsia="仿宋" w:cs="宋体"/>
                <w:color w:val="auto"/>
                <w:kern w:val="0"/>
                <w:sz w:val="24"/>
                <w:szCs w:val="21"/>
                <w:highlight w:val="none"/>
                <w:lang w:val="en-US" w:eastAsia="zh-CN" w:bidi="zh-CN"/>
              </w:rPr>
              <w:t>投标文件中提供中标通知书、合同复印件，否则不得分</w:t>
            </w:r>
            <w:r>
              <w:rPr>
                <w:rFonts w:hint="eastAsia" w:cs="宋体"/>
                <w:color w:val="auto"/>
                <w:kern w:val="0"/>
                <w:sz w:val="24"/>
                <w:szCs w:val="21"/>
                <w:highlight w:val="none"/>
                <w:lang w:val="en-US" w:eastAsia="zh-CN" w:bidi="zh-CN"/>
              </w:rPr>
              <w:t>。</w:t>
            </w:r>
          </w:p>
        </w:tc>
      </w:tr>
      <w:tr w14:paraId="59675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393" w:type="pct"/>
            <w:vMerge w:val="continue"/>
            <w:noWrap w:val="0"/>
            <w:vAlign w:val="center"/>
          </w:tcPr>
          <w:p w14:paraId="0711AE6E">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33BB548B">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38FE88E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服务承诺（0-15分）</w:t>
            </w:r>
          </w:p>
        </w:tc>
        <w:tc>
          <w:tcPr>
            <w:tcW w:w="2861" w:type="pct"/>
            <w:noWrap w:val="0"/>
            <w:vAlign w:val="center"/>
          </w:tcPr>
          <w:p w14:paraId="7E7F44EF">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1、关于不拖欠农民工资的实质性承诺情况（0-5） </w:t>
            </w:r>
          </w:p>
          <w:p w14:paraId="33185182">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2、保证连续施工的实质性承诺情况（0-5） </w:t>
            </w:r>
          </w:p>
          <w:p w14:paraId="25CB31C7">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3、其他实质性承诺情况（0-5） </w:t>
            </w:r>
          </w:p>
          <w:p w14:paraId="66855AA4">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注：评委根据供应商提供的承诺书内容在完整性、符合性、一般性三个等级进行逐项评分，完整得 5 分，符合得 3 分，一般得 2分</w:t>
            </w:r>
            <w:r>
              <w:rPr>
                <w:rFonts w:hint="eastAsia" w:cs="宋体"/>
                <w:color w:val="auto"/>
                <w:kern w:val="0"/>
                <w:sz w:val="24"/>
                <w:szCs w:val="21"/>
                <w:highlight w:val="none"/>
                <w:lang w:val="en-US" w:eastAsia="zh-CN" w:bidi="zh-CN"/>
              </w:rPr>
              <w:t>，没有不得分</w:t>
            </w:r>
            <w:r>
              <w:rPr>
                <w:rFonts w:hint="eastAsia" w:ascii="宋体" w:hAnsi="宋体" w:eastAsia="仿宋" w:cs="宋体"/>
                <w:color w:val="auto"/>
                <w:kern w:val="0"/>
                <w:sz w:val="24"/>
                <w:szCs w:val="21"/>
                <w:highlight w:val="none"/>
                <w:lang w:val="en-US" w:eastAsia="zh-CN" w:bidi="zh-CN"/>
              </w:rPr>
              <w:t>。</w:t>
            </w:r>
          </w:p>
        </w:tc>
      </w:tr>
      <w:tr w14:paraId="7E813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393" w:type="pct"/>
            <w:vMerge w:val="continue"/>
            <w:noWrap w:val="0"/>
            <w:vAlign w:val="center"/>
          </w:tcPr>
          <w:p w14:paraId="43A58968">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3182BA3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2386" w:type="dxa"/>
            <w:noWrap w:val="0"/>
            <w:vAlign w:val="center"/>
          </w:tcPr>
          <w:p w14:paraId="6318F6A0">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政府采购信用评价</w:t>
            </w:r>
          </w:p>
          <w:p w14:paraId="367169ED">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（2分）</w:t>
            </w:r>
          </w:p>
        </w:tc>
        <w:tc>
          <w:tcPr>
            <w:tcW w:w="5932" w:type="dxa"/>
            <w:noWrap w:val="0"/>
            <w:vAlign w:val="center"/>
          </w:tcPr>
          <w:p w14:paraId="2FAAF11B">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执行《南阳市政府采购信用评价实施办法》（宛财购</w:t>
            </w:r>
            <w:r>
              <w:rPr>
                <w:rFonts w:hint="eastAsia" w:ascii="宋体" w:hAnsi="宋体" w:cs="宋体"/>
                <w:color w:val="auto"/>
                <w:kern w:val="0"/>
                <w:sz w:val="24"/>
                <w:szCs w:val="21"/>
                <w:highlight w:val="none"/>
                <w:lang w:val="en-US" w:eastAsia="zh-CN" w:bidi="zh-CN"/>
              </w:rPr>
              <w:t>〔2021〕11号</w:t>
            </w:r>
            <w:r>
              <w:rPr>
                <w:rFonts w:hint="eastAsia" w:ascii="宋体" w:hAnsi="宋体" w:eastAsia="仿宋" w:cs="宋体"/>
                <w:color w:val="auto"/>
                <w:kern w:val="0"/>
                <w:sz w:val="24"/>
                <w:szCs w:val="21"/>
                <w:highlight w:val="none"/>
                <w:lang w:val="en-US" w:eastAsia="zh-CN" w:bidi="zh-CN"/>
              </w:rPr>
              <w:t>）通知要求。供应商可在投标（响应）文件递交截止前三个工作日，登录“南阳市政府采购信用管理系统”在线打印《南阳市政府采购供应商信用记录表》，作为投标（响应）文件的组成部分提交，评审时作为享受政策支持的依据。供应商根据其诚信指数，系统自动进行评级。诚信指数在 90-100 点的为 4 星级，诚信指数在 80-90 点（含 90 点）的为 3 星级，诚信指数在 70-80点（含 80 点）的为 2 星级，诚信指数在 60-70 点（含 70 点）的为 1 星级，诚信指数在 60 点（含 60 点）以下的不计星级，只计分值。诚信指数高的供应商，在参加南阳市本级的政府采购活动时，享受政策支持，在采用综合评分法的项目中，三星级的加 1 分，四星级的加 2 分；其他星级的不加分；</w:t>
            </w:r>
          </w:p>
        </w:tc>
      </w:tr>
      <w:tr w14:paraId="7EE2A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393" w:type="pct"/>
            <w:vMerge w:val="continue"/>
            <w:noWrap w:val="0"/>
            <w:vAlign w:val="center"/>
          </w:tcPr>
          <w:p w14:paraId="4DDA5456">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671BAA5B">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75BD65B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优惠承诺（0-4分）</w:t>
            </w:r>
          </w:p>
        </w:tc>
        <w:tc>
          <w:tcPr>
            <w:tcW w:w="2861" w:type="pct"/>
            <w:noWrap w:val="0"/>
            <w:vAlign w:val="center"/>
          </w:tcPr>
          <w:p w14:paraId="6F5D85B5">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一级:优惠承诺应是书面的符合工程实际情况，确保依法依规，优惠合理，详实可行，得4分。</w:t>
            </w:r>
          </w:p>
          <w:p w14:paraId="3E94DB8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二级:优惠承诺符合工程实际情况，确保依法依规，优惠基本合理，基本详实可行，得2分。没有得0分；</w:t>
            </w:r>
          </w:p>
        </w:tc>
      </w:tr>
      <w:tr w14:paraId="38292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000" w:type="pct"/>
            <w:gridSpan w:val="4"/>
            <w:noWrap w:val="0"/>
            <w:vAlign w:val="center"/>
          </w:tcPr>
          <w:p w14:paraId="0F24F0D0">
            <w:pPr>
              <w:rPr>
                <w:rFonts w:hint="eastAsia" w:ascii="宋体" w:hAnsi="宋体" w:cs="宋体"/>
                <w:b/>
                <w:color w:val="auto"/>
                <w:szCs w:val="21"/>
              </w:rPr>
            </w:pPr>
            <w:r>
              <w:rPr>
                <w:rFonts w:hint="eastAsia" w:ascii="宋体" w:hAnsi="宋体" w:cs="宋体"/>
                <w:b/>
                <w:color w:val="auto"/>
                <w:szCs w:val="21"/>
              </w:rPr>
              <w:t>注：评分办法前附表中涉及的证件和材料</w:t>
            </w:r>
            <w:r>
              <w:rPr>
                <w:rFonts w:hint="eastAsia" w:ascii="宋体" w:hAnsi="宋体" w:cs="宋体"/>
                <w:b/>
                <w:bCs/>
                <w:color w:val="auto"/>
                <w:szCs w:val="21"/>
              </w:rPr>
              <w:t>以</w:t>
            </w:r>
            <w:r>
              <w:rPr>
                <w:rFonts w:hint="eastAsia" w:ascii="宋体" w:hAnsi="宋体" w:cs="宋体"/>
                <w:b/>
                <w:bCs/>
                <w:color w:val="auto"/>
                <w:szCs w:val="21"/>
                <w:lang w:val="en-US" w:eastAsia="zh-CN"/>
              </w:rPr>
              <w:t>南阳</w:t>
            </w:r>
            <w:r>
              <w:rPr>
                <w:rFonts w:hint="eastAsia"/>
                <w:b/>
                <w:bCs/>
                <w:color w:val="auto"/>
                <w:lang w:eastAsia="zh-CN"/>
              </w:rPr>
              <w:t>市场主体库</w:t>
            </w:r>
            <w:r>
              <w:rPr>
                <w:rFonts w:hint="eastAsia" w:ascii="宋体" w:hAnsi="宋体"/>
                <w:b/>
                <w:bCs/>
                <w:color w:val="auto"/>
              </w:rPr>
              <w:t>中证件原件的扫描件为准</w:t>
            </w:r>
            <w:r>
              <w:rPr>
                <w:rFonts w:hint="eastAsia" w:ascii="宋体" w:hAnsi="宋体" w:cs="宋体"/>
                <w:b/>
                <w:color w:val="auto"/>
                <w:szCs w:val="21"/>
              </w:rPr>
              <w:t>，在投标文件中附复印件，</w:t>
            </w:r>
            <w:r>
              <w:rPr>
                <w:rFonts w:hint="eastAsia" w:ascii="宋体" w:hAnsi="宋体" w:cs="宋体"/>
                <w:b/>
                <w:color w:val="auto"/>
                <w:szCs w:val="21"/>
                <w:lang w:val="en-US" w:eastAsia="zh-CN"/>
              </w:rPr>
              <w:t>南阳</w:t>
            </w:r>
            <w:r>
              <w:rPr>
                <w:rFonts w:hint="eastAsia"/>
                <w:b/>
                <w:bCs/>
                <w:color w:val="auto"/>
                <w:lang w:eastAsia="zh-CN"/>
              </w:rPr>
              <w:t>市场主体库</w:t>
            </w:r>
            <w:r>
              <w:rPr>
                <w:rFonts w:hint="eastAsia" w:ascii="宋体" w:hAnsi="宋体"/>
                <w:b/>
                <w:bCs/>
                <w:color w:val="auto"/>
              </w:rPr>
              <w:t>中证件原件的扫描件</w:t>
            </w:r>
            <w:r>
              <w:rPr>
                <w:rFonts w:hint="eastAsia" w:ascii="宋体" w:hAnsi="宋体" w:cs="宋体"/>
                <w:b/>
                <w:color w:val="auto"/>
                <w:szCs w:val="21"/>
              </w:rPr>
              <w:t>与投标文件中的复印件不一致者，均不得分；</w:t>
            </w:r>
          </w:p>
        </w:tc>
      </w:tr>
    </w:tbl>
    <w:p w14:paraId="4DB82ED3">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1、投标人提供的证明文件，应当保证其所证明事项的充分性、完整性，否则，将不予计分；且要求</w:t>
      </w:r>
      <w:r>
        <w:rPr>
          <w:rFonts w:hint="eastAsia" w:ascii="宋体" w:hAnsi="宋体" w:cs="宋体"/>
          <w:b/>
          <w:bCs/>
          <w:color w:val="auto"/>
          <w:szCs w:val="21"/>
          <w:highlight w:val="none"/>
          <w:lang w:eastAsia="zh-CN"/>
        </w:rPr>
        <w:t>磋商响应文件</w:t>
      </w:r>
      <w:r>
        <w:rPr>
          <w:rFonts w:hint="eastAsia" w:ascii="宋体" w:hAnsi="宋体" w:cs="宋体"/>
          <w:b/>
          <w:bCs/>
          <w:color w:val="auto"/>
          <w:szCs w:val="21"/>
          <w:highlight w:val="none"/>
        </w:rPr>
        <w:t>中附加盖公章的复印件，</w:t>
      </w:r>
      <w:r>
        <w:rPr>
          <w:rFonts w:hint="eastAsia" w:ascii="宋体" w:hAnsi="宋体" w:cs="宋体"/>
          <w:b/>
          <w:bCs/>
          <w:color w:val="auto"/>
          <w:szCs w:val="21"/>
          <w:highlight w:val="none"/>
          <w:lang w:eastAsia="zh-CN"/>
        </w:rPr>
        <w:t>磋商响应文件</w:t>
      </w:r>
      <w:r>
        <w:rPr>
          <w:rFonts w:hint="eastAsia" w:ascii="宋体" w:hAnsi="宋体" w:cs="宋体"/>
          <w:b/>
          <w:bCs/>
          <w:color w:val="auto"/>
          <w:szCs w:val="21"/>
          <w:highlight w:val="none"/>
        </w:rPr>
        <w:t>中的复印件应与诚信库中提交的原件扫描件一致，否则不得分。</w:t>
      </w:r>
    </w:p>
    <w:p w14:paraId="1F15FFC8">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2、团队人员资格业绩情况：提供技术职称证书、注册证书（如有）等。团队人员的专业类型，以技术职称证书或注册证书为准；技术职称证书或注册证书未标明的，以毕业证书为准。</w:t>
      </w:r>
    </w:p>
    <w:p w14:paraId="5B988FF2">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3、以上所获得的荣誉证书均以行政主管部门或其委托的行业协会颁发的原件为准。</w:t>
      </w:r>
    </w:p>
    <w:p w14:paraId="3DD8BC13">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4、项目负责人与投标人业绩合同可以重复使用。</w:t>
      </w:r>
    </w:p>
    <w:p w14:paraId="7E920147">
      <w:pPr>
        <w:widowControl w:val="0"/>
        <w:autoSpaceDE w:val="0"/>
        <w:autoSpaceDN w:val="0"/>
        <w:adjustRightInd w:val="0"/>
        <w:rPr>
          <w:rFonts w:hint="eastAsia" w:ascii="宋体" w:hAnsi="Times New Roman" w:eastAsia="宋体" w:cs="宋体"/>
          <w:color w:val="auto"/>
          <w:sz w:val="24"/>
          <w:szCs w:val="24"/>
          <w:lang w:val="en-US" w:eastAsia="zh-CN" w:bidi="ar-SA"/>
        </w:rPr>
      </w:pPr>
      <w:r>
        <w:rPr>
          <w:rFonts w:hint="eastAsia" w:ascii="宋体" w:hAnsi="宋体" w:cs="宋体"/>
          <w:b/>
          <w:bCs/>
          <w:color w:val="auto"/>
          <w:szCs w:val="21"/>
          <w:highlight w:val="none"/>
          <w:lang w:val="en-US" w:eastAsia="zh-CN"/>
        </w:rPr>
        <w:t>注：以上所提供的原件扫描件必须按要求上传至诚信库所对应的栏目中，否则该项不得分。</w:t>
      </w:r>
    </w:p>
    <w:p w14:paraId="733EE01C">
      <w:pPr>
        <w:widowControl w:val="0"/>
        <w:autoSpaceDE w:val="0"/>
        <w:autoSpaceDN w:val="0"/>
        <w:spacing w:before="0" w:after="0" w:line="240" w:lineRule="auto"/>
        <w:ind w:left="0" w:right="0" w:firstLine="210" w:firstLineChars="100"/>
        <w:jc w:val="both"/>
        <w:rPr>
          <w:rFonts w:hint="eastAsia" w:ascii="宋体" w:hAnsi="宋体" w:eastAsia="宋体" w:cs="宋体"/>
          <w:color w:val="auto"/>
          <w:sz w:val="21"/>
          <w:szCs w:val="21"/>
          <w:lang w:val="zh-CN" w:eastAsia="zh-CN" w:bidi="zh-CN"/>
        </w:rPr>
      </w:pPr>
    </w:p>
    <w:p w14:paraId="21C282EA">
      <w:pPr>
        <w:widowControl w:val="0"/>
        <w:numPr>
          <w:ilvl w:val="0"/>
          <w:numId w:val="7"/>
        </w:numPr>
        <w:tabs>
          <w:tab w:val="left" w:pos="1470"/>
        </w:tabs>
        <w:autoSpaceDE w:val="0"/>
        <w:autoSpaceDN w:val="0"/>
        <w:spacing w:before="99" w:after="0" w:line="240" w:lineRule="auto"/>
        <w:ind w:left="1470" w:right="0" w:hanging="360"/>
        <w:jc w:val="both"/>
        <w:rPr>
          <w:rFonts w:hint="eastAsia" w:ascii="仿宋" w:hAnsi="仿宋" w:eastAsia="仿宋" w:cs="仿宋"/>
          <w:color w:val="auto"/>
          <w:sz w:val="28"/>
          <w:szCs w:val="28"/>
          <w:lang w:val="zh-CN" w:eastAsia="zh-CN" w:bidi="zh-CN"/>
        </w:rPr>
      </w:pPr>
      <w:bookmarkStart w:id="32" w:name="1.磋商方法"/>
      <w:bookmarkEnd w:id="32"/>
      <w:r>
        <w:rPr>
          <w:rFonts w:hint="eastAsia" w:ascii="仿宋" w:hAnsi="仿宋" w:eastAsia="仿宋" w:cs="仿宋"/>
          <w:color w:val="auto"/>
          <w:sz w:val="28"/>
          <w:szCs w:val="28"/>
          <w:lang w:val="zh-CN" w:eastAsia="zh-CN" w:bidi="zh-CN"/>
        </w:rPr>
        <w:t>评审方法</w:t>
      </w:r>
    </w:p>
    <w:p w14:paraId="77D83710">
      <w:pPr>
        <w:widowControl w:val="0"/>
        <w:autoSpaceDE w:val="0"/>
        <w:autoSpaceDN w:val="0"/>
        <w:spacing w:before="91" w:after="0" w:line="312" w:lineRule="auto"/>
        <w:ind w:left="0" w:right="53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本次评审采用综合评分法。磋商小组对满足磋商文件要求的响应文件，按照本章规定的评审标准进行评审，按评审办法的量化指标评审得分由高到低顺序推荐</w:t>
      </w:r>
      <w:r>
        <w:rPr>
          <w:rFonts w:hint="eastAsia" w:ascii="仿宋" w:hAnsi="仿宋" w:eastAsia="仿宋" w:cs="仿宋"/>
          <w:color w:val="auto"/>
          <w:spacing w:val="-6"/>
          <w:sz w:val="28"/>
          <w:szCs w:val="28"/>
          <w:lang w:val="zh-CN" w:eastAsia="zh-CN" w:bidi="zh-CN"/>
        </w:rPr>
        <w:t>候选供应商排名。综合评分相等时，以投标报价低的优先；评审得分且最后报价相同的，依据《政府采购货物和服务招标投标管理办法》（财政部令第87号）第六十八条的规定，采购人应当自收到评标报告之日起</w:t>
      </w:r>
      <w:r>
        <w:rPr>
          <w:rFonts w:hint="eastAsia" w:ascii="仿宋" w:hAnsi="仿宋" w:cs="仿宋"/>
          <w:color w:val="auto"/>
          <w:spacing w:val="-6"/>
          <w:sz w:val="28"/>
          <w:szCs w:val="28"/>
          <w:lang w:val="en-US" w:eastAsia="zh-CN" w:bidi="zh-CN"/>
        </w:rPr>
        <w:t>1</w:t>
      </w:r>
      <w:r>
        <w:rPr>
          <w:rFonts w:hint="eastAsia" w:ascii="仿宋" w:hAnsi="仿宋" w:eastAsia="仿宋" w:cs="仿宋"/>
          <w:color w:val="auto"/>
          <w:spacing w:val="-6"/>
          <w:sz w:val="28"/>
          <w:szCs w:val="28"/>
          <w:lang w:val="zh-CN" w:eastAsia="zh-CN" w:bidi="zh-CN"/>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4455AE7">
      <w:pPr>
        <w:widowControl w:val="0"/>
        <w:numPr>
          <w:ilvl w:val="0"/>
          <w:numId w:val="7"/>
        </w:numPr>
        <w:tabs>
          <w:tab w:val="left" w:pos="1470"/>
        </w:tabs>
        <w:autoSpaceDE w:val="0"/>
        <w:autoSpaceDN w:val="0"/>
        <w:spacing w:before="2" w:after="0" w:line="240" w:lineRule="auto"/>
        <w:ind w:left="1470" w:right="0" w:hanging="36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评审标准</w:t>
      </w:r>
    </w:p>
    <w:p w14:paraId="5693FD8C">
      <w:pPr>
        <w:widowControl w:val="0"/>
        <w:numPr>
          <w:ilvl w:val="1"/>
          <w:numId w:val="7"/>
        </w:numPr>
        <w:tabs>
          <w:tab w:val="left" w:pos="1590"/>
        </w:tabs>
        <w:autoSpaceDE w:val="0"/>
        <w:autoSpaceDN w:val="0"/>
        <w:spacing w:before="93" w:after="0" w:line="240" w:lineRule="auto"/>
        <w:ind w:left="1590" w:right="0" w:hanging="48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磋商响应文件初审</w:t>
      </w:r>
    </w:p>
    <w:p w14:paraId="68EEE1BF">
      <w:pPr>
        <w:widowControl w:val="0"/>
        <w:numPr>
          <w:ilvl w:val="2"/>
          <w:numId w:val="7"/>
        </w:numPr>
        <w:tabs>
          <w:tab w:val="left" w:pos="1830"/>
        </w:tabs>
        <w:autoSpaceDE w:val="0"/>
        <w:autoSpaceDN w:val="0"/>
        <w:spacing w:before="0" w:after="0" w:line="307" w:lineRule="exact"/>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形式评审</w:t>
      </w:r>
      <w:r>
        <w:rPr>
          <w:rFonts w:hint="eastAsia" w:ascii="仿宋" w:hAnsi="仿宋" w:eastAsia="仿宋" w:cs="仿宋"/>
          <w:color w:val="auto"/>
          <w:sz w:val="28"/>
          <w:szCs w:val="28"/>
          <w:lang w:val="zh-CN" w:eastAsia="zh-CN" w:bidi="zh-CN"/>
        </w:rPr>
        <w:t>标准：</w:t>
      </w:r>
      <w:r>
        <w:rPr>
          <w:rFonts w:hint="eastAsia" w:ascii="仿宋" w:hAnsi="仿宋" w:eastAsia="仿宋" w:cs="仿宋"/>
          <w:color w:val="auto"/>
          <w:sz w:val="28"/>
          <w:szCs w:val="28"/>
          <w:lang w:val="en-US" w:eastAsia="zh-CN" w:bidi="zh-CN"/>
        </w:rPr>
        <w:t>见磋商办法前附表</w:t>
      </w:r>
      <w:r>
        <w:rPr>
          <w:rFonts w:hint="eastAsia" w:ascii="仿宋" w:hAnsi="仿宋" w:eastAsia="仿宋" w:cs="仿宋"/>
          <w:color w:val="auto"/>
          <w:sz w:val="28"/>
          <w:szCs w:val="28"/>
          <w:lang w:val="zh-CN" w:eastAsia="zh-CN" w:bidi="zh-CN"/>
        </w:rPr>
        <w:t>。</w:t>
      </w:r>
    </w:p>
    <w:p w14:paraId="362802ED">
      <w:pPr>
        <w:widowControl w:val="0"/>
        <w:numPr>
          <w:ilvl w:val="2"/>
          <w:numId w:val="7"/>
        </w:numPr>
        <w:tabs>
          <w:tab w:val="left" w:pos="1830"/>
        </w:tabs>
        <w:autoSpaceDE w:val="0"/>
        <w:autoSpaceDN w:val="0"/>
        <w:spacing w:before="91" w:after="0" w:line="240" w:lineRule="auto"/>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资格性检查标准：</w:t>
      </w:r>
      <w:r>
        <w:rPr>
          <w:rFonts w:hint="eastAsia" w:ascii="仿宋" w:hAnsi="仿宋" w:eastAsia="仿宋" w:cs="仿宋"/>
          <w:color w:val="auto"/>
          <w:sz w:val="28"/>
          <w:szCs w:val="28"/>
          <w:lang w:val="en-US" w:eastAsia="zh-CN" w:bidi="zh-CN"/>
        </w:rPr>
        <w:t>见磋商办法前附表</w:t>
      </w:r>
      <w:r>
        <w:rPr>
          <w:rFonts w:hint="eastAsia" w:ascii="仿宋" w:hAnsi="仿宋" w:eastAsia="仿宋" w:cs="仿宋"/>
          <w:color w:val="auto"/>
          <w:sz w:val="28"/>
          <w:szCs w:val="28"/>
          <w:lang w:val="zh-CN" w:eastAsia="zh-CN" w:bidi="zh-CN"/>
        </w:rPr>
        <w:t>。</w:t>
      </w:r>
    </w:p>
    <w:p w14:paraId="0B662EB9">
      <w:pPr>
        <w:widowControl w:val="0"/>
        <w:numPr>
          <w:ilvl w:val="2"/>
          <w:numId w:val="7"/>
        </w:numPr>
        <w:tabs>
          <w:tab w:val="left" w:pos="1830"/>
        </w:tabs>
        <w:autoSpaceDE w:val="0"/>
        <w:autoSpaceDN w:val="0"/>
        <w:spacing w:before="0" w:after="0" w:line="307" w:lineRule="exact"/>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响应</w:t>
      </w:r>
      <w:r>
        <w:rPr>
          <w:rFonts w:hint="eastAsia" w:ascii="仿宋" w:hAnsi="仿宋" w:eastAsia="仿宋" w:cs="仿宋"/>
          <w:color w:val="auto"/>
          <w:sz w:val="28"/>
          <w:szCs w:val="28"/>
          <w:lang w:val="zh-CN" w:eastAsia="zh-CN" w:bidi="zh-CN"/>
        </w:rPr>
        <w:t>性检查评审标准：</w:t>
      </w:r>
      <w:r>
        <w:rPr>
          <w:rFonts w:hint="eastAsia" w:ascii="仿宋" w:hAnsi="仿宋" w:eastAsia="仿宋" w:cs="仿宋"/>
          <w:color w:val="auto"/>
          <w:sz w:val="28"/>
          <w:szCs w:val="28"/>
          <w:lang w:val="en-US" w:eastAsia="zh-CN" w:bidi="zh-CN"/>
        </w:rPr>
        <w:t>见磋商办法前附表。</w:t>
      </w:r>
    </w:p>
    <w:p w14:paraId="6A16C305">
      <w:pPr>
        <w:widowControl w:val="0"/>
        <w:numPr>
          <w:ilvl w:val="2"/>
          <w:numId w:val="7"/>
        </w:numPr>
        <w:tabs>
          <w:tab w:val="left" w:pos="1830"/>
        </w:tabs>
        <w:autoSpaceDE w:val="0"/>
        <w:autoSpaceDN w:val="0"/>
        <w:spacing w:before="0" w:after="0" w:line="307" w:lineRule="exact"/>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符合下列条件的响应文件，其投标将被否决，不再进入详细的评审阶段； </w:t>
      </w:r>
    </w:p>
    <w:p w14:paraId="4ED86320">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●响应文件未按规定编写，未按要求加盖单位电子签章或法定代表人或被授权委托人签字或盖章的； </w:t>
      </w:r>
    </w:p>
    <w:p w14:paraId="2B019263">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●响应文件无报价，报价出现负数或投标报价高于采购控制价的； </w:t>
      </w:r>
    </w:p>
    <w:p w14:paraId="2F7A7E52">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●响应文件附有采购人不能接受的条件的； </w:t>
      </w:r>
    </w:p>
    <w:p w14:paraId="0F25A316">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●有关</w:t>
      </w:r>
      <w:r>
        <w:rPr>
          <w:rFonts w:hint="eastAsia" w:ascii="仿宋" w:hAnsi="仿宋" w:cs="仿宋"/>
          <w:color w:val="auto"/>
          <w:sz w:val="28"/>
          <w:szCs w:val="28"/>
          <w:lang w:val="en-US" w:eastAsia="zh-CN" w:bidi="zh-CN"/>
        </w:rPr>
        <w:t>法律法规和</w:t>
      </w:r>
      <w:r>
        <w:rPr>
          <w:rFonts w:hint="eastAsia" w:ascii="仿宋" w:hAnsi="仿宋" w:eastAsia="仿宋" w:cs="仿宋"/>
          <w:color w:val="auto"/>
          <w:sz w:val="28"/>
          <w:szCs w:val="28"/>
          <w:lang w:val="en-US" w:eastAsia="zh-CN" w:bidi="zh-CN"/>
        </w:rPr>
        <w:t xml:space="preserve">规章规定的其他情况。 </w:t>
      </w:r>
    </w:p>
    <w:p w14:paraId="3BC33939">
      <w:pPr>
        <w:widowControl w:val="0"/>
        <w:numPr>
          <w:ilvl w:val="0"/>
          <w:numId w:val="7"/>
        </w:numPr>
        <w:tabs>
          <w:tab w:val="left" w:pos="1470"/>
        </w:tabs>
        <w:autoSpaceDE w:val="0"/>
        <w:autoSpaceDN w:val="0"/>
        <w:spacing w:before="2" w:after="0" w:line="240" w:lineRule="auto"/>
        <w:ind w:left="1470" w:right="0" w:hanging="36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分值构成与评分标准 </w:t>
      </w:r>
    </w:p>
    <w:p w14:paraId="32049C9B">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（1</w:t>
      </w:r>
      <w:r>
        <w:rPr>
          <w:rFonts w:hint="eastAsia" w:ascii="仿宋" w:hAnsi="仿宋" w:cs="仿宋"/>
          <w:color w:val="auto"/>
          <w:sz w:val="28"/>
          <w:szCs w:val="28"/>
          <w:lang w:val="en-US" w:eastAsia="zh-CN" w:bidi="zh-CN"/>
        </w:rPr>
        <w:t>）</w:t>
      </w:r>
      <w:r>
        <w:rPr>
          <w:rFonts w:hint="eastAsia" w:ascii="仿宋" w:hAnsi="仿宋" w:eastAsia="仿宋" w:cs="仿宋"/>
          <w:color w:val="auto"/>
          <w:sz w:val="28"/>
          <w:szCs w:val="28"/>
          <w:lang w:val="en-US" w:eastAsia="zh-CN" w:bidi="zh-CN"/>
        </w:rPr>
        <w:t xml:space="preserve">分值构成 </w:t>
      </w:r>
    </w:p>
    <w:p w14:paraId="715B424B">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磋商报价：见磋商办法前附表； </w:t>
      </w:r>
    </w:p>
    <w:p w14:paraId="662E5C1F">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商务标：见磋商办法前附表； </w:t>
      </w:r>
    </w:p>
    <w:p w14:paraId="79BCE517">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技术标：见磋商办法前附表。 </w:t>
      </w:r>
    </w:p>
    <w:p w14:paraId="3D97558D">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（2）磋商基准价计算 </w:t>
      </w:r>
    </w:p>
    <w:p w14:paraId="5C313D8A">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磋商基准价计算方法：见磋商办法前附表； </w:t>
      </w:r>
    </w:p>
    <w:p w14:paraId="70857C5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磋商报价评审方法：见磋商办法前附表。 </w:t>
      </w:r>
    </w:p>
    <w:p w14:paraId="0A9A929B">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（3</w:t>
      </w:r>
      <w:r>
        <w:rPr>
          <w:rFonts w:hint="eastAsia" w:ascii="仿宋" w:hAnsi="仿宋" w:cs="仿宋"/>
          <w:color w:val="auto"/>
          <w:sz w:val="28"/>
          <w:szCs w:val="28"/>
          <w:lang w:val="en-US" w:eastAsia="zh-CN" w:bidi="zh-CN"/>
        </w:rPr>
        <w:t>）</w:t>
      </w:r>
      <w:r>
        <w:rPr>
          <w:rFonts w:hint="eastAsia" w:ascii="仿宋" w:hAnsi="仿宋" w:eastAsia="仿宋" w:cs="仿宋"/>
          <w:color w:val="auto"/>
          <w:sz w:val="28"/>
          <w:szCs w:val="28"/>
          <w:lang w:val="en-US" w:eastAsia="zh-CN" w:bidi="zh-CN"/>
        </w:rPr>
        <w:t xml:space="preserve">评分标准 </w:t>
      </w:r>
    </w:p>
    <w:p w14:paraId="153EE8D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磋商报价评分标准：见磋商办法前附表； </w:t>
      </w:r>
    </w:p>
    <w:p w14:paraId="65556E1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商务标评分标准：见磋商办法前附表； </w:t>
      </w:r>
    </w:p>
    <w:p w14:paraId="4B9508C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技术标评分标准：见磋商办法前附表。 </w:t>
      </w:r>
    </w:p>
    <w:p w14:paraId="57EFA950">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（4）最终得分的确定 </w:t>
      </w:r>
    </w:p>
    <w:p w14:paraId="0EE3B922">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供应商最终得分=磋商报价部分得分+商务标部分得分+技术标部分得分； </w:t>
      </w:r>
    </w:p>
    <w:p w14:paraId="0D4F39C1">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磋商小组完成对磋商报价、商务标和技术标的汇总后，取平均值作为该供应商的最终得分； </w:t>
      </w:r>
    </w:p>
    <w:p w14:paraId="5324F61B">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最终得分计算分值保留两位小数。 </w:t>
      </w:r>
    </w:p>
    <w:p w14:paraId="37023266">
      <w:pPr>
        <w:widowControl w:val="0"/>
        <w:numPr>
          <w:ilvl w:val="1"/>
          <w:numId w:val="7"/>
        </w:numPr>
        <w:tabs>
          <w:tab w:val="left" w:pos="1590"/>
        </w:tabs>
        <w:autoSpaceDE w:val="0"/>
        <w:autoSpaceDN w:val="0"/>
        <w:spacing w:before="91" w:after="0" w:line="240" w:lineRule="auto"/>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澄清有关问题</w:t>
      </w:r>
    </w:p>
    <w:p w14:paraId="654C36CE">
      <w:pPr>
        <w:widowControl w:val="0"/>
        <w:numPr>
          <w:ilvl w:val="2"/>
          <w:numId w:val="7"/>
        </w:numPr>
        <w:tabs>
          <w:tab w:val="left" w:pos="1833"/>
        </w:tabs>
        <w:autoSpaceDE w:val="0"/>
        <w:autoSpaceDN w:val="0"/>
        <w:spacing w:before="93" w:after="0" w:line="312" w:lineRule="auto"/>
        <w:ind w:left="538" w:right="533"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对响应文件中含义不明确、同类问题表述不一致或者有明显文字和计算错</w:t>
      </w:r>
      <w:r>
        <w:rPr>
          <w:rFonts w:hint="eastAsia" w:ascii="仿宋" w:hAnsi="仿宋" w:eastAsia="仿宋" w:cs="仿宋"/>
          <w:color w:val="auto"/>
          <w:spacing w:val="-5"/>
          <w:sz w:val="28"/>
          <w:szCs w:val="28"/>
          <w:lang w:val="zh-CN" w:eastAsia="zh-CN" w:bidi="zh-CN"/>
        </w:rPr>
        <w:t>误的内容，磋商小组可以书面形式</w:t>
      </w:r>
      <w:r>
        <w:rPr>
          <w:rFonts w:hint="eastAsia" w:ascii="仿宋" w:hAnsi="仿宋" w:eastAsia="仿宋" w:cs="仿宋"/>
          <w:color w:val="auto"/>
          <w:sz w:val="28"/>
          <w:szCs w:val="28"/>
          <w:lang w:val="zh-CN" w:eastAsia="zh-CN" w:bidi="zh-CN"/>
        </w:rPr>
        <w:t>（应当由磋商小组专家签字</w:t>
      </w:r>
      <w:r>
        <w:rPr>
          <w:rFonts w:hint="eastAsia" w:ascii="仿宋" w:hAnsi="仿宋" w:eastAsia="仿宋" w:cs="仿宋"/>
          <w:color w:val="auto"/>
          <w:spacing w:val="-17"/>
          <w:sz w:val="28"/>
          <w:szCs w:val="28"/>
          <w:lang w:val="zh-CN" w:eastAsia="zh-CN" w:bidi="zh-CN"/>
        </w:rPr>
        <w:t>）</w:t>
      </w:r>
      <w:r>
        <w:rPr>
          <w:rFonts w:hint="eastAsia" w:ascii="仿宋" w:hAnsi="仿宋" w:eastAsia="仿宋" w:cs="仿宋"/>
          <w:color w:val="auto"/>
          <w:spacing w:val="-2"/>
          <w:sz w:val="28"/>
          <w:szCs w:val="28"/>
          <w:lang w:val="zh-CN" w:eastAsia="zh-CN" w:bidi="zh-CN"/>
        </w:rPr>
        <w:t>要求供应商作出必要的</w:t>
      </w:r>
      <w:r>
        <w:rPr>
          <w:rFonts w:hint="eastAsia" w:ascii="仿宋" w:hAnsi="仿宋" w:eastAsia="仿宋" w:cs="仿宋"/>
          <w:color w:val="auto"/>
          <w:spacing w:val="-7"/>
          <w:sz w:val="28"/>
          <w:szCs w:val="28"/>
          <w:lang w:val="zh-CN" w:eastAsia="zh-CN" w:bidi="zh-CN"/>
        </w:rPr>
        <w:t>澄清、说明或者纠正。供应商的澄清、说明或者补正应当采用书面形式，由其授权代表</w:t>
      </w:r>
      <w:r>
        <w:rPr>
          <w:rFonts w:hint="eastAsia" w:ascii="仿宋" w:hAnsi="仿宋" w:eastAsia="仿宋" w:cs="仿宋"/>
          <w:color w:val="auto"/>
          <w:sz w:val="28"/>
          <w:szCs w:val="28"/>
          <w:lang w:val="zh-CN" w:eastAsia="zh-CN" w:bidi="zh-CN"/>
        </w:rPr>
        <w:t>人签字，并不得超出响应文件的范围或者改变响应文件的实质性内容。</w:t>
      </w:r>
    </w:p>
    <w:p w14:paraId="66701CA1">
      <w:pPr>
        <w:widowControl w:val="0"/>
        <w:numPr>
          <w:ilvl w:val="2"/>
          <w:numId w:val="7"/>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磋商小组要求供应商澄清、说明或者更正响应文件应当以书面形式作出</w:t>
      </w:r>
      <w:r>
        <w:rPr>
          <w:rFonts w:hint="eastAsia" w:ascii="仿宋" w:hAnsi="仿宋" w:eastAsia="仿宋" w:cs="仿宋"/>
          <w:color w:val="auto"/>
          <w:sz w:val="28"/>
          <w:szCs w:val="28"/>
          <w:lang w:val="en-US" w:eastAsia="zh-CN" w:bidi="zh-CN"/>
        </w:rPr>
        <w:t>并在线提出要求</w:t>
      </w:r>
      <w:r>
        <w:rPr>
          <w:rFonts w:hint="eastAsia" w:ascii="仿宋" w:hAnsi="仿宋" w:eastAsia="仿宋" w:cs="仿宋"/>
          <w:color w:val="auto"/>
          <w:sz w:val="28"/>
          <w:szCs w:val="28"/>
          <w:lang w:val="zh-CN" w:eastAsia="zh-CN" w:bidi="zh-CN"/>
        </w:rPr>
        <w:t>。供应商的澄清、说明或者更正应当由法定代表人或授权代表人签字或者加盖公章</w:t>
      </w:r>
      <w:r>
        <w:rPr>
          <w:rFonts w:hint="eastAsia" w:ascii="仿宋" w:hAnsi="仿宋" w:eastAsia="仿宋" w:cs="仿宋"/>
          <w:color w:val="auto"/>
          <w:sz w:val="28"/>
          <w:szCs w:val="28"/>
          <w:lang w:val="en-US" w:eastAsia="zh-CN" w:bidi="zh-CN"/>
        </w:rPr>
        <w:t>并在线提交</w:t>
      </w:r>
      <w:r>
        <w:rPr>
          <w:rFonts w:hint="eastAsia" w:ascii="仿宋" w:hAnsi="仿宋" w:eastAsia="仿宋" w:cs="仿宋"/>
          <w:color w:val="auto"/>
          <w:sz w:val="28"/>
          <w:szCs w:val="28"/>
          <w:lang w:val="zh-CN" w:eastAsia="zh-CN" w:bidi="zh-CN"/>
        </w:rPr>
        <w:t>。</w:t>
      </w:r>
    </w:p>
    <w:p w14:paraId="7CD8BD4F">
      <w:pPr>
        <w:widowControl w:val="0"/>
        <w:numPr>
          <w:ilvl w:val="1"/>
          <w:numId w:val="7"/>
        </w:numPr>
        <w:tabs>
          <w:tab w:val="left" w:pos="1590"/>
        </w:tabs>
        <w:autoSpaceDE w:val="0"/>
        <w:autoSpaceDN w:val="0"/>
        <w:spacing w:before="0" w:after="0" w:line="307" w:lineRule="exact"/>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比较与评价</w:t>
      </w:r>
    </w:p>
    <w:p w14:paraId="2CCE3055">
      <w:pPr>
        <w:widowControl w:val="0"/>
        <w:numPr>
          <w:ilvl w:val="2"/>
          <w:numId w:val="7"/>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按磋商文件中规定的评审方法和标准，对资格性检查和符合性检查合格的响应文件进行详细评审，详细</w:t>
      </w:r>
      <w:r>
        <w:rPr>
          <w:rFonts w:hint="eastAsia" w:ascii="仿宋" w:hAnsi="仿宋" w:cs="仿宋"/>
          <w:color w:val="auto"/>
          <w:sz w:val="28"/>
          <w:szCs w:val="28"/>
          <w:lang w:val="zh-CN" w:eastAsia="zh-CN" w:bidi="zh-CN"/>
        </w:rPr>
        <w:t>评审</w:t>
      </w:r>
      <w:r>
        <w:rPr>
          <w:rFonts w:hint="eastAsia" w:ascii="仿宋" w:hAnsi="仿宋" w:eastAsia="仿宋" w:cs="仿宋"/>
          <w:color w:val="auto"/>
          <w:sz w:val="28"/>
          <w:szCs w:val="28"/>
          <w:lang w:val="zh-CN" w:eastAsia="zh-CN" w:bidi="zh-CN"/>
        </w:rPr>
        <w:t>标准：见评审方法前附表。</w:t>
      </w:r>
    </w:p>
    <w:p w14:paraId="14353148">
      <w:pPr>
        <w:widowControl w:val="0"/>
        <w:numPr>
          <w:ilvl w:val="2"/>
          <w:numId w:val="7"/>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磋商小组按规定的量化指标和分值进行打分，并计算出综合评审得分。</w:t>
      </w:r>
    </w:p>
    <w:p w14:paraId="73F290F2">
      <w:pPr>
        <w:widowControl w:val="0"/>
        <w:numPr>
          <w:ilvl w:val="2"/>
          <w:numId w:val="7"/>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汇总全体磋商小组对各供应商的打分并计算算术平均值，即供应商的最终评审得分；</w:t>
      </w:r>
    </w:p>
    <w:p w14:paraId="7BBE2D7B">
      <w:pPr>
        <w:widowControl w:val="0"/>
        <w:numPr>
          <w:ilvl w:val="2"/>
          <w:numId w:val="7"/>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评分分值计算保留小数点后两位，小数点后第三位“四舍五入”。</w:t>
      </w:r>
    </w:p>
    <w:p w14:paraId="637457D8">
      <w:pPr>
        <w:widowControl w:val="0"/>
        <w:numPr>
          <w:ilvl w:val="2"/>
          <w:numId w:val="7"/>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响应文件将被否决。</w:t>
      </w:r>
    </w:p>
    <w:p w14:paraId="1A7BC9E5">
      <w:pPr>
        <w:widowControl w:val="0"/>
        <w:numPr>
          <w:ilvl w:val="0"/>
          <w:numId w:val="7"/>
        </w:numPr>
        <w:tabs>
          <w:tab w:val="left" w:pos="1470"/>
        </w:tabs>
        <w:autoSpaceDE w:val="0"/>
        <w:autoSpaceDN w:val="0"/>
        <w:spacing w:before="94" w:after="0" w:line="240" w:lineRule="auto"/>
        <w:ind w:left="1470" w:right="0" w:hanging="36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评审程序</w:t>
      </w:r>
    </w:p>
    <w:p w14:paraId="149A7190">
      <w:pPr>
        <w:widowControl w:val="0"/>
        <w:numPr>
          <w:ilvl w:val="1"/>
          <w:numId w:val="7"/>
        </w:numPr>
        <w:tabs>
          <w:tab w:val="left" w:pos="1590"/>
        </w:tabs>
        <w:autoSpaceDE w:val="0"/>
        <w:autoSpaceDN w:val="0"/>
        <w:spacing w:before="90" w:after="0" w:line="240" w:lineRule="auto"/>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响应文件初审</w:t>
      </w:r>
    </w:p>
    <w:p w14:paraId="44EBC0E7">
      <w:pPr>
        <w:widowControl w:val="0"/>
        <w:autoSpaceDE w:val="0"/>
        <w:autoSpaceDN w:val="0"/>
        <w:spacing w:before="94" w:after="0" w:line="312" w:lineRule="auto"/>
        <w:ind w:left="0" w:right="534"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磋商小组依据本章</w:t>
      </w:r>
      <w:r>
        <w:rPr>
          <w:rFonts w:hint="eastAsia" w:ascii="仿宋" w:hAnsi="仿宋" w:eastAsia="仿宋" w:cs="仿宋"/>
          <w:color w:val="auto"/>
          <w:spacing w:val="-3"/>
          <w:sz w:val="28"/>
          <w:szCs w:val="28"/>
          <w:lang w:val="zh-CN" w:eastAsia="zh-CN" w:bidi="zh-CN"/>
        </w:rPr>
        <w:t>规定的检查标准，对响应文件进行初审。有一项不符</w:t>
      </w:r>
      <w:r>
        <w:rPr>
          <w:rFonts w:hint="eastAsia" w:ascii="仿宋" w:hAnsi="仿宋" w:eastAsia="仿宋" w:cs="仿宋"/>
          <w:color w:val="auto"/>
          <w:sz w:val="28"/>
          <w:szCs w:val="28"/>
          <w:lang w:val="zh-CN" w:eastAsia="zh-CN" w:bidi="zh-CN"/>
        </w:rPr>
        <w:t>合检查标准的，其磋商将被拒绝，不能进入后续评审或磋商程序。</w:t>
      </w:r>
    </w:p>
    <w:p w14:paraId="5383E2E2">
      <w:pPr>
        <w:widowControl w:val="0"/>
        <w:numPr>
          <w:ilvl w:val="1"/>
          <w:numId w:val="7"/>
        </w:numPr>
        <w:tabs>
          <w:tab w:val="left" w:pos="1590"/>
        </w:tabs>
        <w:autoSpaceDE w:val="0"/>
        <w:autoSpaceDN w:val="0"/>
        <w:spacing w:before="0" w:after="0" w:line="307" w:lineRule="exact"/>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w:t>
      </w:r>
    </w:p>
    <w:p w14:paraId="47192C68">
      <w:pPr>
        <w:widowControl w:val="0"/>
        <w:autoSpaceDE w:val="0"/>
        <w:autoSpaceDN w:val="0"/>
        <w:spacing w:before="99" w:after="0" w:line="240" w:lineRule="auto"/>
        <w:ind w:left="1110"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磋商程序详见供应商须知。</w:t>
      </w:r>
    </w:p>
    <w:p w14:paraId="4BF269D0">
      <w:pPr>
        <w:widowControl w:val="0"/>
        <w:numPr>
          <w:ilvl w:val="1"/>
          <w:numId w:val="7"/>
        </w:numPr>
        <w:tabs>
          <w:tab w:val="left" w:pos="1590"/>
        </w:tabs>
        <w:autoSpaceDE w:val="0"/>
        <w:autoSpaceDN w:val="0"/>
        <w:spacing w:before="91" w:after="0" w:line="240" w:lineRule="auto"/>
        <w:ind w:left="1590" w:right="0" w:hanging="48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澄清及算术修正</w:t>
      </w:r>
    </w:p>
    <w:p w14:paraId="2696ACA1">
      <w:pPr>
        <w:widowControl w:val="0"/>
        <w:autoSpaceDE w:val="0"/>
        <w:autoSpaceDN w:val="0"/>
        <w:spacing w:before="93" w:after="0" w:line="312" w:lineRule="auto"/>
        <w:ind w:left="0" w:right="546"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供应商按照磋商小组和磋商文件的要求进行问题澄清。算术修正的要求和原则详见供应商须知。</w:t>
      </w:r>
    </w:p>
    <w:p w14:paraId="3125BF8E">
      <w:pPr>
        <w:widowControl w:val="0"/>
        <w:numPr>
          <w:ilvl w:val="1"/>
          <w:numId w:val="7"/>
        </w:numPr>
        <w:tabs>
          <w:tab w:val="left" w:pos="1590"/>
        </w:tabs>
        <w:autoSpaceDE w:val="0"/>
        <w:autoSpaceDN w:val="0"/>
        <w:spacing w:before="0" w:after="0" w:line="307" w:lineRule="exact"/>
        <w:ind w:left="1590" w:right="0" w:hanging="48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比较与评价</w:t>
      </w:r>
    </w:p>
    <w:p w14:paraId="2747DF6E">
      <w:pPr>
        <w:widowControl w:val="0"/>
        <w:autoSpaceDE w:val="0"/>
        <w:autoSpaceDN w:val="0"/>
        <w:spacing w:before="93" w:after="0" w:line="312" w:lineRule="auto"/>
        <w:ind w:left="0" w:right="367"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磋商小组按照评审方法前附表进行比较和评价，评分分值计算保留小数点后两位， 小数点后第三位“四舍五入”。</w:t>
      </w:r>
    </w:p>
    <w:p w14:paraId="466F8331">
      <w:pPr>
        <w:widowControl w:val="0"/>
        <w:numPr>
          <w:ilvl w:val="2"/>
          <w:numId w:val="7"/>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磋商小组应根据竞争性磋商文件确定的评标标准、程序和方法，对响应文件进行评审，按照竞争性磋商文件约定和</w:t>
      </w:r>
      <w:r>
        <w:rPr>
          <w:rFonts w:hint="eastAsia" w:ascii="仿宋" w:hAnsi="仿宋" w:cs="仿宋"/>
          <w:color w:val="auto"/>
          <w:sz w:val="28"/>
          <w:szCs w:val="28"/>
          <w:lang w:val="zh-CN" w:eastAsia="zh-CN" w:bidi="zh-CN"/>
        </w:rPr>
        <w:t>本办</w:t>
      </w:r>
      <w:r>
        <w:rPr>
          <w:rFonts w:hint="eastAsia" w:ascii="仿宋" w:hAnsi="仿宋" w:eastAsia="仿宋" w:cs="仿宋"/>
          <w:color w:val="auto"/>
          <w:sz w:val="28"/>
          <w:szCs w:val="28"/>
          <w:lang w:val="zh-CN" w:eastAsia="zh-CN" w:bidi="zh-CN"/>
        </w:rPr>
        <w:t>法规定推荐成交候选人，成交候选人应当1-3个，并标明排序。磋商小组按照综合评审得分由高到低的顺序推荐候选供应商。</w:t>
      </w:r>
    </w:p>
    <w:p w14:paraId="2BC9D008">
      <w:pPr>
        <w:widowControl w:val="0"/>
        <w:numPr>
          <w:ilvl w:val="2"/>
          <w:numId w:val="7"/>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评标工作结束后，磋商小组应向采购人提交书面评标报告，同时将评标过程中使用的文件、表格以及其他资料</w:t>
      </w:r>
      <w:r>
        <w:rPr>
          <w:rFonts w:hint="eastAsia" w:ascii="仿宋" w:hAnsi="仿宋" w:cs="仿宋"/>
          <w:color w:val="auto"/>
          <w:sz w:val="28"/>
          <w:szCs w:val="28"/>
          <w:lang w:val="zh-CN" w:eastAsia="zh-CN" w:bidi="zh-CN"/>
        </w:rPr>
        <w:t>及时</w:t>
      </w:r>
      <w:r>
        <w:rPr>
          <w:rFonts w:hint="eastAsia" w:ascii="仿宋" w:hAnsi="仿宋" w:eastAsia="仿宋" w:cs="仿宋"/>
          <w:color w:val="auto"/>
          <w:sz w:val="28"/>
          <w:szCs w:val="28"/>
          <w:lang w:val="zh-CN" w:eastAsia="zh-CN" w:bidi="zh-CN"/>
        </w:rPr>
        <w:t>归还采购人。</w:t>
      </w:r>
    </w:p>
    <w:p w14:paraId="5CF3DC1D">
      <w:pPr>
        <w:widowControl w:val="0"/>
        <w:numPr>
          <w:ilvl w:val="2"/>
          <w:numId w:val="7"/>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标报告应当由磋商小组全体成员签字。对评标结果有不同意见的磋商小组成员应当以书面形式说明其不同意见和理由，评标报告应当注明该不同意见。磋商小组成员拒绝在评标报告上签字又不书面说明其不同意见和理由的，视为同意评标结果。</w:t>
      </w:r>
    </w:p>
    <w:p w14:paraId="4CA591BE">
      <w:pPr>
        <w:rPr>
          <w:rFonts w:hint="eastAsia"/>
          <w:color w:val="auto"/>
        </w:rPr>
      </w:pPr>
      <w:bookmarkStart w:id="33" w:name="_Toc17172"/>
      <w:bookmarkStart w:id="34" w:name="_Toc27915"/>
      <w:r>
        <w:rPr>
          <w:rFonts w:hint="eastAsia"/>
          <w:color w:val="auto"/>
        </w:rPr>
        <w:br w:type="page"/>
      </w:r>
    </w:p>
    <w:p w14:paraId="024216BA">
      <w:pPr>
        <w:widowControl w:val="0"/>
        <w:autoSpaceDE w:val="0"/>
        <w:autoSpaceDN w:val="0"/>
        <w:spacing w:before="17" w:after="0" w:line="240" w:lineRule="auto"/>
        <w:ind w:left="0" w:right="854"/>
        <w:jc w:val="center"/>
        <w:outlineLvl w:val="0"/>
        <w:rPr>
          <w:rFonts w:hint="eastAsia" w:ascii="宋体" w:hAnsi="宋体" w:eastAsia="仿宋" w:cs="宋体"/>
          <w:color w:val="auto"/>
          <w:kern w:val="44"/>
          <w:sz w:val="28"/>
          <w:szCs w:val="22"/>
          <w:lang w:val="zh-CN" w:eastAsia="zh-CN" w:bidi="zh-CN"/>
        </w:rPr>
      </w:pPr>
      <w:bookmarkStart w:id="35" w:name="_Toc23129"/>
      <w:r>
        <w:rPr>
          <w:rFonts w:hint="eastAsia" w:ascii="宋体" w:hAnsi="宋体" w:eastAsia="仿宋" w:cs="宋体"/>
          <w:color w:val="auto"/>
          <w:kern w:val="44"/>
          <w:sz w:val="28"/>
          <w:szCs w:val="22"/>
          <w:lang w:val="zh-CN" w:eastAsia="zh-CN" w:bidi="zh-CN"/>
        </w:rPr>
        <w:t>第四部分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zh-CN" w:eastAsia="zh-CN" w:bidi="zh-CN"/>
        </w:rPr>
        <w:t>合同格式</w:t>
      </w:r>
      <w:bookmarkEnd w:id="33"/>
      <w:bookmarkEnd w:id="34"/>
      <w:bookmarkEnd w:id="35"/>
      <w:r>
        <w:rPr>
          <w:rFonts w:hint="eastAsia" w:ascii="宋体" w:hAnsi="宋体" w:eastAsia="仿宋" w:cs="宋体"/>
          <w:color w:val="auto"/>
          <w:kern w:val="44"/>
          <w:sz w:val="28"/>
          <w:szCs w:val="22"/>
          <w:lang w:val="zh-CN" w:eastAsia="zh-CN" w:bidi="zh-CN"/>
        </w:rPr>
        <w:t xml:space="preserve"> </w:t>
      </w:r>
    </w:p>
    <w:p w14:paraId="1E80ED2A">
      <w:pPr>
        <w:jc w:val="center"/>
        <w:rPr>
          <w:rFonts w:hint="eastAsia"/>
          <w:color w:val="auto"/>
        </w:rPr>
      </w:pPr>
      <w:r>
        <w:rPr>
          <w:rFonts w:hint="eastAsia"/>
          <w:color w:val="auto"/>
        </w:rPr>
        <w:t>（以签订正式合同时为准）</w:t>
      </w:r>
    </w:p>
    <w:p w14:paraId="5352AD7B">
      <w:pPr>
        <w:keepNext w:val="0"/>
        <w:keepLines w:val="0"/>
        <w:widowControl w:val="0"/>
        <w:shd w:val="clear" w:color="auto" w:fill="auto"/>
        <w:autoSpaceDE w:val="0"/>
        <w:autoSpaceDN w:val="0"/>
        <w:bidi w:val="0"/>
        <w:spacing w:before="0" w:after="200" w:line="240" w:lineRule="auto"/>
        <w:ind w:left="0" w:right="0" w:firstLine="0"/>
        <w:jc w:val="center"/>
        <w:outlineLvl w:val="1"/>
        <w:rPr>
          <w:rFonts w:ascii="宋体" w:hAnsi="宋体" w:eastAsia="宋体" w:cs="宋体"/>
          <w:color w:val="auto"/>
          <w:sz w:val="36"/>
          <w:szCs w:val="36"/>
          <w:u w:val="none"/>
          <w:shd w:val="clear" w:color="auto" w:fill="auto"/>
          <w:lang w:val="zh-TW" w:eastAsia="zh-TW" w:bidi="zh-TW"/>
        </w:rPr>
      </w:pPr>
      <w:bookmarkStart w:id="36" w:name="_Toc24683"/>
      <w:r>
        <w:rPr>
          <w:rFonts w:ascii="宋体" w:hAnsi="宋体" w:eastAsia="宋体" w:cs="宋体"/>
          <w:color w:val="auto"/>
          <w:spacing w:val="0"/>
          <w:w w:val="100"/>
          <w:position w:val="0"/>
          <w:sz w:val="36"/>
          <w:szCs w:val="36"/>
          <w:u w:val="none"/>
          <w:shd w:val="clear" w:color="auto" w:fill="auto"/>
          <w:lang w:val="zh-TW" w:eastAsia="zh-TW" w:bidi="zh-TW"/>
        </w:rPr>
        <w:t>第一节通用合同条款</w:t>
      </w:r>
      <w:bookmarkEnd w:id="36"/>
    </w:p>
    <w:p w14:paraId="27B9AA0D">
      <w:pPr>
        <w:keepNext w:val="0"/>
        <w:keepLines w:val="0"/>
        <w:widowControl w:val="0"/>
        <w:shd w:val="clear" w:color="auto" w:fill="auto"/>
        <w:autoSpaceDE w:val="0"/>
        <w:autoSpaceDN w:val="0"/>
        <w:bidi w:val="0"/>
        <w:spacing w:before="0" w:after="200" w:line="240" w:lineRule="auto"/>
        <w:ind w:left="0" w:right="0" w:firstLine="0"/>
        <w:jc w:val="center"/>
        <w:rPr>
          <w:rFonts w:ascii="宋体" w:hAnsi="宋体" w:eastAsia="宋体" w:cs="宋体"/>
          <w:color w:val="auto"/>
          <w:sz w:val="36"/>
          <w:szCs w:val="36"/>
          <w:u w:val="none"/>
          <w:shd w:val="clear" w:color="auto" w:fill="auto"/>
          <w:lang w:val="zh-TW" w:eastAsia="zh-TW" w:bidi="zh-TW"/>
        </w:rPr>
      </w:pPr>
      <w:r>
        <w:rPr>
          <w:rFonts w:ascii="宋体" w:hAnsi="宋体" w:eastAsia="宋体" w:cs="宋体"/>
          <w:color w:val="auto"/>
          <w:spacing w:val="0"/>
          <w:w w:val="100"/>
          <w:position w:val="0"/>
          <w:sz w:val="36"/>
          <w:szCs w:val="36"/>
          <w:u w:val="none"/>
          <w:shd w:val="clear" w:color="auto" w:fill="auto"/>
          <w:lang w:val="zh-TW" w:eastAsia="zh-TW" w:bidi="zh-TW"/>
        </w:rPr>
        <w:t>略</w:t>
      </w:r>
    </w:p>
    <w:p w14:paraId="77119996">
      <w:pPr>
        <w:keepNext w:val="0"/>
        <w:keepLines w:val="0"/>
        <w:widowControl w:val="0"/>
        <w:shd w:val="clear" w:color="auto" w:fill="auto"/>
        <w:autoSpaceDE w:val="0"/>
        <w:autoSpaceDN w:val="0"/>
        <w:bidi w:val="0"/>
        <w:spacing w:before="0" w:after="560" w:line="240" w:lineRule="auto"/>
        <w:ind w:left="0" w:right="0" w:firstLine="0"/>
        <w:jc w:val="center"/>
        <w:outlineLvl w:val="1"/>
        <w:rPr>
          <w:rFonts w:ascii="宋体" w:hAnsi="宋体" w:eastAsia="宋体" w:cs="宋体"/>
          <w:color w:val="auto"/>
          <w:sz w:val="36"/>
          <w:szCs w:val="36"/>
          <w:u w:val="none"/>
          <w:shd w:val="clear" w:color="auto" w:fill="auto"/>
          <w:lang w:val="zh-TW" w:eastAsia="zh-TW" w:bidi="zh-TW"/>
        </w:rPr>
      </w:pPr>
      <w:bookmarkStart w:id="37" w:name="_Toc24533"/>
      <w:r>
        <w:rPr>
          <w:rFonts w:ascii="宋体" w:hAnsi="宋体" w:eastAsia="宋体" w:cs="宋体"/>
          <w:color w:val="auto"/>
          <w:spacing w:val="0"/>
          <w:w w:val="100"/>
          <w:position w:val="0"/>
          <w:sz w:val="36"/>
          <w:szCs w:val="36"/>
          <w:u w:val="none"/>
          <w:shd w:val="clear" w:color="auto" w:fill="auto"/>
          <w:lang w:val="zh-TW" w:eastAsia="zh-TW" w:bidi="zh-TW"/>
        </w:rPr>
        <w:t>第二节专用合同条款略</w:t>
      </w:r>
      <w:bookmarkEnd w:id="37"/>
    </w:p>
    <w:p w14:paraId="12F0C772">
      <w:pPr>
        <w:spacing w:line="360" w:lineRule="auto"/>
        <w:jc w:val="center"/>
        <w:rPr>
          <w:color w:val="auto"/>
          <w:spacing w:val="0"/>
          <w:w w:val="100"/>
          <w:position w:val="0"/>
        </w:rPr>
      </w:pPr>
      <w:r>
        <w:rPr>
          <w:color w:val="auto"/>
          <w:spacing w:val="0"/>
          <w:w w:val="100"/>
          <w:position w:val="0"/>
        </w:rPr>
        <w:t>（仅为招标阶段参照文本格式，以最终签订合同为准）</w:t>
      </w:r>
    </w:p>
    <w:p w14:paraId="2B9A211A">
      <w:pPr>
        <w:bidi w:val="0"/>
        <w:jc w:val="center"/>
        <w:rPr>
          <w:b/>
          <w:bCs/>
          <w:color w:val="auto"/>
        </w:rPr>
      </w:pPr>
      <w:bookmarkStart w:id="38" w:name="bookmark164"/>
      <w:bookmarkStart w:id="39" w:name="bookmark162"/>
      <w:bookmarkStart w:id="40" w:name="bookmark163"/>
      <w:bookmarkStart w:id="41" w:name="_Toc13065"/>
      <w:r>
        <w:rPr>
          <w:b/>
          <w:bCs/>
          <w:color w:val="auto"/>
        </w:rPr>
        <w:t>合同协议书</w:t>
      </w:r>
      <w:bookmarkEnd w:id="38"/>
      <w:bookmarkEnd w:id="39"/>
      <w:bookmarkEnd w:id="40"/>
      <w:bookmarkEnd w:id="41"/>
    </w:p>
    <w:p w14:paraId="373AB6E9">
      <w:pPr>
        <w:jc w:val="center"/>
        <w:rPr>
          <w:rFonts w:hint="eastAsia"/>
          <w:color w:val="auto"/>
        </w:rPr>
      </w:pPr>
      <w:r>
        <w:rPr>
          <w:rFonts w:hint="eastAsia" w:ascii="宋体" w:eastAsia="仿宋"/>
          <w:color w:val="auto"/>
          <w:lang w:val="en-US" w:eastAsia="zh-CN"/>
        </w:rPr>
        <w:t>第一部分　协议书</w:t>
      </w:r>
    </w:p>
    <w:p w14:paraId="01ECE0D9">
      <w:pPr>
        <w:rPr>
          <w:rFonts w:hint="eastAsia"/>
          <w:color w:val="auto"/>
          <w:lang w:val="en-US" w:eastAsia="zh-CN"/>
        </w:rPr>
      </w:pPr>
      <w:r>
        <w:rPr>
          <w:rFonts w:hint="eastAsia" w:ascii="宋体" w:eastAsia="仿宋"/>
          <w:color w:val="auto"/>
          <w:lang w:val="en-US" w:eastAsia="zh-CN"/>
        </w:rPr>
        <w:t>发包人（全称）：______________________　　</w:t>
      </w:r>
    </w:p>
    <w:p w14:paraId="70CBF9E3">
      <w:pPr>
        <w:rPr>
          <w:rFonts w:hint="eastAsia"/>
          <w:color w:val="auto"/>
        </w:rPr>
      </w:pPr>
      <w:r>
        <w:rPr>
          <w:rFonts w:hint="eastAsia" w:ascii="宋体" w:eastAsia="仿宋"/>
          <w:color w:val="auto"/>
          <w:lang w:val="en-US" w:eastAsia="zh-CN"/>
        </w:rPr>
        <w:t>承包人（全称）：______________________</w:t>
      </w:r>
    </w:p>
    <w:p w14:paraId="3D345ED7">
      <w:pPr>
        <w:rPr>
          <w:rFonts w:hint="eastAsia"/>
          <w:color w:val="auto"/>
        </w:rPr>
      </w:pPr>
      <w:r>
        <w:rPr>
          <w:rFonts w:hint="eastAsia" w:ascii="宋体" w:eastAsia="仿宋"/>
          <w:color w:val="auto"/>
          <w:lang w:val="en-US" w:eastAsia="zh-CN"/>
        </w:rPr>
        <w:t>依照《中华人民共和国合同法</w:t>
      </w:r>
      <w:r>
        <w:rPr>
          <w:rFonts w:hint="eastAsia"/>
          <w:color w:val="auto"/>
          <w:lang w:val="en-US" w:eastAsia="zh-CN"/>
        </w:rPr>
        <w:t>》《</w:t>
      </w:r>
      <w:r>
        <w:rPr>
          <w:rFonts w:hint="eastAsia" w:ascii="宋体" w:eastAsia="仿宋"/>
          <w:color w:val="auto"/>
          <w:lang w:val="en-US" w:eastAsia="zh-CN"/>
        </w:rPr>
        <w:t>中华人民共和国建筑法》及其他有关法律、行政法规，遵循平等、自愿、公平和诚实信用的原则，双方就本建设工程施工事项协商一致，订立本合同。</w:t>
      </w:r>
    </w:p>
    <w:p w14:paraId="0BEFBCFA">
      <w:pPr>
        <w:rPr>
          <w:rFonts w:hint="eastAsia"/>
          <w:color w:val="auto"/>
          <w:lang w:val="en-US" w:eastAsia="zh-CN"/>
        </w:rPr>
      </w:pPr>
      <w:r>
        <w:rPr>
          <w:rFonts w:hint="eastAsia" w:ascii="宋体" w:eastAsia="仿宋"/>
          <w:b/>
          <w:bCs/>
          <w:color w:val="auto"/>
          <w:lang w:val="en-US" w:eastAsia="zh-CN"/>
        </w:rPr>
        <w:t>一、工程概况</w:t>
      </w:r>
      <w:r>
        <w:rPr>
          <w:rFonts w:hint="eastAsia" w:ascii="宋体" w:eastAsia="仿宋"/>
          <w:color w:val="auto"/>
          <w:lang w:val="en-US" w:eastAsia="zh-CN"/>
        </w:rPr>
        <w:t>　　</w:t>
      </w:r>
    </w:p>
    <w:p w14:paraId="7A9E966B">
      <w:pPr>
        <w:rPr>
          <w:rFonts w:hint="eastAsia"/>
          <w:color w:val="auto"/>
          <w:lang w:val="en-US" w:eastAsia="zh-CN"/>
        </w:rPr>
      </w:pPr>
      <w:r>
        <w:rPr>
          <w:rFonts w:hint="eastAsia" w:ascii="宋体" w:eastAsia="仿宋"/>
          <w:color w:val="auto"/>
          <w:lang w:val="en-US" w:eastAsia="zh-CN"/>
        </w:rPr>
        <w:t>工程名称：______________________________　　</w:t>
      </w:r>
    </w:p>
    <w:p w14:paraId="0C755D7C">
      <w:pPr>
        <w:rPr>
          <w:rFonts w:hint="eastAsia"/>
          <w:color w:val="auto"/>
          <w:lang w:val="en-US" w:eastAsia="zh-CN"/>
        </w:rPr>
      </w:pPr>
      <w:r>
        <w:rPr>
          <w:rFonts w:hint="eastAsia" w:ascii="宋体" w:eastAsia="仿宋"/>
          <w:color w:val="auto"/>
          <w:lang w:val="en-US" w:eastAsia="zh-CN"/>
        </w:rPr>
        <w:t>工程地点：______________________________　　</w:t>
      </w:r>
    </w:p>
    <w:p w14:paraId="3F474161">
      <w:pPr>
        <w:rPr>
          <w:rFonts w:hint="eastAsia"/>
          <w:color w:val="auto"/>
          <w:lang w:val="en-US" w:eastAsia="zh-CN"/>
        </w:rPr>
      </w:pPr>
      <w:r>
        <w:rPr>
          <w:rFonts w:hint="eastAsia" w:ascii="宋体" w:eastAsia="仿宋"/>
          <w:color w:val="auto"/>
          <w:lang w:val="en-US" w:eastAsia="zh-CN"/>
        </w:rPr>
        <w:t>工程内容：______________________________　　</w:t>
      </w:r>
    </w:p>
    <w:p w14:paraId="24EFE686">
      <w:pPr>
        <w:rPr>
          <w:rFonts w:hint="eastAsia"/>
          <w:color w:val="auto"/>
          <w:lang w:val="en-US" w:eastAsia="zh-CN"/>
        </w:rPr>
      </w:pPr>
      <w:r>
        <w:rPr>
          <w:rFonts w:hint="eastAsia" w:ascii="宋体" w:eastAsia="仿宋"/>
          <w:color w:val="auto"/>
          <w:lang w:val="en-US" w:eastAsia="zh-CN"/>
        </w:rPr>
        <w:t>群体工程应附承包人承揽工程项目一览表（附件1）　　</w:t>
      </w:r>
    </w:p>
    <w:p w14:paraId="7C35938D">
      <w:pPr>
        <w:rPr>
          <w:rFonts w:hint="eastAsia"/>
          <w:color w:val="auto"/>
          <w:lang w:val="en-US" w:eastAsia="zh-CN"/>
        </w:rPr>
      </w:pPr>
      <w:r>
        <w:rPr>
          <w:rFonts w:hint="eastAsia" w:ascii="宋体" w:eastAsia="仿宋"/>
          <w:color w:val="auto"/>
          <w:lang w:val="en-US" w:eastAsia="zh-CN"/>
        </w:rPr>
        <w:t>工程立项批准文号：_____________________　　</w:t>
      </w:r>
    </w:p>
    <w:p w14:paraId="76CF8460">
      <w:pPr>
        <w:rPr>
          <w:rFonts w:hint="eastAsia"/>
          <w:color w:val="auto"/>
        </w:rPr>
      </w:pPr>
      <w:r>
        <w:rPr>
          <w:rFonts w:hint="eastAsia" w:ascii="宋体" w:eastAsia="仿宋"/>
          <w:color w:val="auto"/>
          <w:lang w:val="en-US" w:eastAsia="zh-CN"/>
        </w:rPr>
        <w:t>资金来源：_____________________________</w:t>
      </w:r>
    </w:p>
    <w:p w14:paraId="46E229B3">
      <w:pPr>
        <w:rPr>
          <w:rFonts w:hint="eastAsia"/>
          <w:color w:val="auto"/>
          <w:lang w:val="en-US" w:eastAsia="zh-CN"/>
        </w:rPr>
      </w:pPr>
      <w:r>
        <w:rPr>
          <w:rFonts w:hint="eastAsia" w:ascii="宋体" w:eastAsia="仿宋"/>
          <w:b/>
          <w:bCs/>
          <w:color w:val="auto"/>
          <w:lang w:val="en-US" w:eastAsia="zh-CN"/>
        </w:rPr>
        <w:t>二、工程承包范围</w:t>
      </w:r>
      <w:r>
        <w:rPr>
          <w:rFonts w:hint="eastAsia" w:ascii="宋体" w:eastAsia="仿宋"/>
          <w:color w:val="auto"/>
          <w:lang w:val="en-US" w:eastAsia="zh-CN"/>
        </w:rPr>
        <w:t>　　</w:t>
      </w:r>
    </w:p>
    <w:p w14:paraId="42A5FE75">
      <w:pPr>
        <w:rPr>
          <w:rFonts w:hint="eastAsia"/>
          <w:color w:val="auto"/>
        </w:rPr>
      </w:pPr>
      <w:r>
        <w:rPr>
          <w:rFonts w:hint="eastAsia" w:ascii="宋体" w:eastAsia="仿宋"/>
          <w:color w:val="auto"/>
          <w:lang w:val="en-US" w:eastAsia="zh-CN"/>
        </w:rPr>
        <w:t>承包范围：___________________________</w:t>
      </w:r>
    </w:p>
    <w:p w14:paraId="346A8130">
      <w:pPr>
        <w:rPr>
          <w:rFonts w:hint="eastAsia"/>
          <w:color w:val="auto"/>
          <w:lang w:val="en-US" w:eastAsia="zh-CN"/>
        </w:rPr>
      </w:pPr>
      <w:r>
        <w:rPr>
          <w:rFonts w:hint="eastAsia" w:ascii="宋体" w:eastAsia="仿宋"/>
          <w:b/>
          <w:bCs/>
          <w:color w:val="auto"/>
          <w:lang w:val="en-US" w:eastAsia="zh-CN"/>
        </w:rPr>
        <w:t>三、合同工期</w:t>
      </w:r>
      <w:r>
        <w:rPr>
          <w:rFonts w:hint="eastAsia" w:ascii="宋体" w:eastAsia="仿宋"/>
          <w:color w:val="auto"/>
          <w:lang w:val="en-US" w:eastAsia="zh-CN"/>
        </w:rPr>
        <w:t>　　</w:t>
      </w:r>
    </w:p>
    <w:p w14:paraId="7B95AE68">
      <w:pPr>
        <w:rPr>
          <w:rFonts w:hint="eastAsia"/>
          <w:color w:val="auto"/>
          <w:lang w:val="en-US" w:eastAsia="zh-CN"/>
        </w:rPr>
      </w:pPr>
      <w:r>
        <w:rPr>
          <w:rFonts w:hint="eastAsia" w:ascii="宋体" w:eastAsia="仿宋"/>
          <w:color w:val="auto"/>
          <w:lang w:val="en-US" w:eastAsia="zh-CN"/>
        </w:rPr>
        <w:t>开工日期：____________________________　　</w:t>
      </w:r>
    </w:p>
    <w:p w14:paraId="00BBC1F7">
      <w:pPr>
        <w:rPr>
          <w:rFonts w:hint="eastAsia"/>
          <w:color w:val="auto"/>
          <w:lang w:val="en-US" w:eastAsia="zh-CN"/>
        </w:rPr>
      </w:pPr>
      <w:r>
        <w:rPr>
          <w:rFonts w:hint="eastAsia" w:ascii="宋体" w:eastAsia="仿宋"/>
          <w:color w:val="auto"/>
          <w:lang w:val="en-US" w:eastAsia="zh-CN"/>
        </w:rPr>
        <w:t>竣工日期：____________________________　　</w:t>
      </w:r>
    </w:p>
    <w:p w14:paraId="5EEFB987">
      <w:pPr>
        <w:rPr>
          <w:rFonts w:hint="eastAsia"/>
          <w:color w:val="auto"/>
        </w:rPr>
      </w:pPr>
      <w:r>
        <w:rPr>
          <w:rFonts w:hint="eastAsia" w:ascii="宋体" w:eastAsia="仿宋"/>
          <w:color w:val="auto"/>
          <w:lang w:val="en-US" w:eastAsia="zh-CN"/>
        </w:rPr>
        <w:t>合同工期总日历天数______________________天。</w:t>
      </w:r>
    </w:p>
    <w:p w14:paraId="4D68CED0">
      <w:pPr>
        <w:numPr>
          <w:ilvl w:val="0"/>
          <w:numId w:val="8"/>
        </w:numPr>
        <w:rPr>
          <w:rFonts w:hint="eastAsia"/>
          <w:color w:val="auto"/>
          <w:lang w:val="en-US" w:eastAsia="zh-CN"/>
        </w:rPr>
      </w:pPr>
      <w:r>
        <w:rPr>
          <w:rFonts w:hint="eastAsia" w:ascii="宋体" w:eastAsia="仿宋"/>
          <w:b/>
          <w:bCs/>
          <w:color w:val="auto"/>
          <w:lang w:val="en-US" w:eastAsia="zh-CN"/>
        </w:rPr>
        <w:t>质量标准</w:t>
      </w:r>
      <w:r>
        <w:rPr>
          <w:rFonts w:hint="eastAsia" w:ascii="宋体" w:eastAsia="仿宋"/>
          <w:color w:val="auto"/>
          <w:lang w:val="en-US" w:eastAsia="zh-CN"/>
        </w:rPr>
        <w:t>　　</w:t>
      </w:r>
    </w:p>
    <w:p w14:paraId="777A4195">
      <w:pPr>
        <w:numPr>
          <w:ilvl w:val="0"/>
          <w:numId w:val="0"/>
        </w:numPr>
        <w:ind w:right="0" w:rightChars="0"/>
        <w:rPr>
          <w:rFonts w:hint="eastAsia"/>
          <w:color w:val="auto"/>
        </w:rPr>
      </w:pPr>
      <w:r>
        <w:rPr>
          <w:rFonts w:hint="eastAsia" w:ascii="宋体" w:eastAsia="仿宋"/>
          <w:color w:val="auto"/>
          <w:lang w:val="en-US" w:eastAsia="zh-CN"/>
        </w:rPr>
        <w:t>工程质量标准：________________________</w:t>
      </w:r>
    </w:p>
    <w:p w14:paraId="1D14C8D2">
      <w:pPr>
        <w:rPr>
          <w:rFonts w:hint="eastAsia"/>
          <w:color w:val="auto"/>
          <w:lang w:val="en-US" w:eastAsia="zh-CN"/>
        </w:rPr>
      </w:pPr>
      <w:r>
        <w:rPr>
          <w:rFonts w:hint="eastAsia" w:ascii="宋体" w:eastAsia="仿宋"/>
          <w:b/>
          <w:bCs/>
          <w:color w:val="auto"/>
          <w:lang w:val="en-US" w:eastAsia="zh-CN"/>
        </w:rPr>
        <w:t>五、合同价款及支付</w:t>
      </w:r>
      <w:r>
        <w:rPr>
          <w:rFonts w:hint="eastAsia" w:ascii="宋体" w:eastAsia="仿宋"/>
          <w:color w:val="auto"/>
          <w:lang w:val="en-US" w:eastAsia="zh-CN"/>
        </w:rPr>
        <w:t>　　</w:t>
      </w:r>
    </w:p>
    <w:p w14:paraId="691CB66A">
      <w:pPr>
        <w:rPr>
          <w:rFonts w:hint="eastAsia"/>
          <w:color w:val="auto"/>
          <w:lang w:val="en-US" w:eastAsia="zh-CN"/>
        </w:rPr>
      </w:pPr>
      <w:r>
        <w:rPr>
          <w:rFonts w:hint="eastAsia" w:ascii="宋体" w:eastAsia="仿宋"/>
          <w:color w:val="auto"/>
          <w:lang w:val="en-US" w:eastAsia="zh-CN"/>
        </w:rPr>
        <w:t>合同金额（大写）：_______元（人民币）　　￥：_________元</w:t>
      </w:r>
    </w:p>
    <w:p w14:paraId="1AAEB481">
      <w:pPr>
        <w:rPr>
          <w:rFonts w:hint="eastAsia" w:ascii="宋体" w:eastAsia="仿宋"/>
          <w:color w:val="auto"/>
          <w:lang w:val="en-US" w:eastAsia="zh-CN"/>
        </w:rPr>
      </w:pPr>
      <w:r>
        <w:rPr>
          <w:rFonts w:hint="eastAsia" w:ascii="宋体" w:eastAsia="仿宋"/>
          <w:color w:val="auto"/>
          <w:lang w:val="en-US" w:eastAsia="zh-CN"/>
        </w:rPr>
        <w:t>付款周期：设备人员入场开工后支付合同总价的 30 %，完成工程量清单 80 %工作量支付至合同总价的 70 %，竣工验收合格后支付至结算总价的97 %，下余结算总价3%质保金一年后无质量问题后一次性付清。</w:t>
      </w:r>
    </w:p>
    <w:p w14:paraId="3A055E66">
      <w:pPr>
        <w:rPr>
          <w:rFonts w:hint="eastAsia"/>
          <w:color w:val="auto"/>
          <w:lang w:val="en-US" w:eastAsia="zh-CN"/>
        </w:rPr>
      </w:pPr>
      <w:r>
        <w:rPr>
          <w:rFonts w:hint="eastAsia" w:ascii="宋体" w:eastAsia="仿宋"/>
          <w:b/>
          <w:bCs/>
          <w:color w:val="auto"/>
          <w:lang w:val="en-US" w:eastAsia="zh-CN"/>
        </w:rPr>
        <w:t>六、组成合同的文件</w:t>
      </w:r>
      <w:r>
        <w:rPr>
          <w:rFonts w:hint="eastAsia" w:ascii="宋体" w:eastAsia="仿宋"/>
          <w:color w:val="auto"/>
          <w:lang w:val="en-US" w:eastAsia="zh-CN"/>
        </w:rPr>
        <w:t>　　</w:t>
      </w:r>
    </w:p>
    <w:p w14:paraId="42DA503F">
      <w:pPr>
        <w:rPr>
          <w:rFonts w:hint="eastAsia"/>
          <w:color w:val="auto"/>
          <w:lang w:val="en-US" w:eastAsia="zh-CN"/>
        </w:rPr>
      </w:pPr>
      <w:r>
        <w:rPr>
          <w:rFonts w:hint="eastAsia" w:ascii="宋体" w:eastAsia="仿宋"/>
          <w:color w:val="auto"/>
          <w:lang w:val="en-US" w:eastAsia="zh-CN"/>
        </w:rPr>
        <w:t>组成本合同的文件包括：　　</w:t>
      </w:r>
    </w:p>
    <w:p w14:paraId="5D8487A0">
      <w:pPr>
        <w:rPr>
          <w:rFonts w:hint="eastAsia"/>
          <w:color w:val="auto"/>
        </w:rPr>
      </w:pPr>
      <w:r>
        <w:rPr>
          <w:rFonts w:hint="eastAsia"/>
          <w:color w:val="auto"/>
          <w:lang w:val="en-US" w:eastAsia="zh-CN"/>
        </w:rPr>
        <w:t>1.本</w:t>
      </w:r>
      <w:r>
        <w:rPr>
          <w:rFonts w:hint="eastAsia" w:ascii="宋体" w:eastAsia="仿宋"/>
          <w:color w:val="auto"/>
          <w:lang w:val="en-US" w:eastAsia="zh-CN"/>
        </w:rPr>
        <w:t>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14:paraId="0EB80EA1">
      <w:pPr>
        <w:rPr>
          <w:rFonts w:hint="eastAsia"/>
          <w:color w:val="auto"/>
        </w:rPr>
      </w:pPr>
      <w:r>
        <w:rPr>
          <w:rFonts w:hint="eastAsia" w:ascii="宋体" w:eastAsia="仿宋"/>
          <w:b/>
          <w:bCs/>
          <w:color w:val="auto"/>
          <w:lang w:val="en-US" w:eastAsia="zh-CN"/>
        </w:rPr>
        <w:t>七、</w:t>
      </w:r>
      <w:r>
        <w:rPr>
          <w:rFonts w:hint="eastAsia" w:ascii="宋体" w:eastAsia="仿宋"/>
          <w:color w:val="auto"/>
          <w:lang w:val="en-US" w:eastAsia="zh-CN"/>
        </w:rPr>
        <w:t>本</w:t>
      </w:r>
      <w:r>
        <w:rPr>
          <w:rFonts w:hint="eastAsia"/>
          <w:color w:val="auto"/>
          <w:lang w:val="en-US" w:eastAsia="zh-CN"/>
        </w:rPr>
        <w:t>协议</w:t>
      </w:r>
      <w:r>
        <w:rPr>
          <w:rFonts w:hint="eastAsia" w:ascii="宋体" w:eastAsia="仿宋"/>
          <w:color w:val="auto"/>
          <w:lang w:val="en-US" w:eastAsia="zh-CN"/>
        </w:rPr>
        <w:t>书中有关词语含义与本合同第二部分《通用条款》中分别赋予它们的定义相同。</w:t>
      </w:r>
    </w:p>
    <w:p w14:paraId="268BA79D">
      <w:pPr>
        <w:rPr>
          <w:rFonts w:hint="eastAsia"/>
          <w:color w:val="auto"/>
        </w:rPr>
      </w:pPr>
      <w:r>
        <w:rPr>
          <w:rFonts w:hint="eastAsia" w:ascii="宋体" w:eastAsia="仿宋"/>
          <w:b/>
          <w:bCs/>
          <w:color w:val="auto"/>
          <w:lang w:val="en-US" w:eastAsia="zh-CN"/>
        </w:rPr>
        <w:t>八、</w:t>
      </w:r>
      <w:r>
        <w:rPr>
          <w:rFonts w:hint="eastAsia" w:ascii="宋体" w:eastAsia="仿宋"/>
          <w:color w:val="auto"/>
          <w:lang w:val="en-US" w:eastAsia="zh-CN"/>
        </w:rPr>
        <w:t>承包人向发包人承诺按照合同约定进行施工、竣工并在质量保修期内承担工程质量保修责任。</w:t>
      </w:r>
    </w:p>
    <w:p w14:paraId="4237A165">
      <w:pPr>
        <w:rPr>
          <w:rFonts w:hint="eastAsia"/>
          <w:color w:val="auto"/>
        </w:rPr>
      </w:pPr>
      <w:r>
        <w:rPr>
          <w:rFonts w:hint="eastAsia" w:ascii="宋体" w:eastAsia="仿宋"/>
          <w:b/>
          <w:bCs/>
          <w:color w:val="auto"/>
          <w:lang w:val="en-US" w:eastAsia="zh-CN"/>
        </w:rPr>
        <w:t>九、</w:t>
      </w:r>
      <w:r>
        <w:rPr>
          <w:rFonts w:hint="eastAsia" w:ascii="宋体" w:eastAsia="仿宋"/>
          <w:color w:val="auto"/>
          <w:lang w:val="en-US" w:eastAsia="zh-CN"/>
        </w:rPr>
        <w:t>发包人向承包人承诺按照合同约定的期限和方式支付合同价款及其他应当支付的款项。</w:t>
      </w:r>
    </w:p>
    <w:p w14:paraId="711ABF68">
      <w:pPr>
        <w:rPr>
          <w:rFonts w:hint="eastAsia"/>
          <w:color w:val="auto"/>
          <w:lang w:val="en-US" w:eastAsia="zh-CN"/>
        </w:rPr>
      </w:pPr>
      <w:r>
        <w:rPr>
          <w:rFonts w:hint="eastAsia" w:ascii="宋体" w:eastAsia="仿宋"/>
          <w:b w:val="0"/>
          <w:bCs w:val="0"/>
          <w:color w:val="auto"/>
          <w:lang w:val="en-US" w:eastAsia="zh-CN"/>
        </w:rPr>
        <w:t>十、合同生效</w:t>
      </w:r>
      <w:r>
        <w:rPr>
          <w:rFonts w:hint="eastAsia" w:ascii="宋体" w:eastAsia="仿宋"/>
          <w:color w:val="auto"/>
          <w:lang w:val="en-US" w:eastAsia="zh-CN"/>
        </w:rPr>
        <w:t>　　</w:t>
      </w:r>
    </w:p>
    <w:p w14:paraId="27D65CE7">
      <w:pPr>
        <w:rPr>
          <w:rFonts w:hint="eastAsia"/>
          <w:color w:val="auto"/>
          <w:lang w:val="en-US" w:eastAsia="zh-CN"/>
        </w:rPr>
      </w:pPr>
      <w:r>
        <w:rPr>
          <w:rFonts w:hint="eastAsia" w:ascii="宋体" w:eastAsia="仿宋"/>
          <w:color w:val="auto"/>
          <w:lang w:val="en-US" w:eastAsia="zh-CN"/>
        </w:rPr>
        <w:t>合同订立时间：____________年________月________日　　</w:t>
      </w:r>
    </w:p>
    <w:p w14:paraId="3F1269D1">
      <w:pPr>
        <w:rPr>
          <w:rFonts w:hint="eastAsia"/>
          <w:color w:val="auto"/>
          <w:lang w:val="en-US" w:eastAsia="zh-CN"/>
        </w:rPr>
      </w:pPr>
      <w:r>
        <w:rPr>
          <w:rFonts w:hint="eastAsia" w:ascii="宋体" w:eastAsia="仿宋"/>
          <w:color w:val="auto"/>
          <w:lang w:val="en-US" w:eastAsia="zh-CN"/>
        </w:rPr>
        <w:t>合同订立地点：_____________________________　　</w:t>
      </w:r>
    </w:p>
    <w:p w14:paraId="06DA190C">
      <w:pPr>
        <w:rPr>
          <w:rFonts w:hint="eastAsia"/>
          <w:color w:val="auto"/>
        </w:rPr>
      </w:pPr>
      <w:r>
        <w:rPr>
          <w:rFonts w:hint="eastAsia" w:ascii="宋体" w:eastAsia="仿宋"/>
          <w:color w:val="auto"/>
          <w:lang w:val="en-US" w:eastAsia="zh-CN"/>
        </w:rPr>
        <w:t>本合同双方约定______________________后生效。</w:t>
      </w:r>
    </w:p>
    <w:p w14:paraId="197F1BFC">
      <w:pPr>
        <w:rPr>
          <w:rFonts w:hint="eastAsia"/>
          <w:color w:val="auto"/>
          <w:lang w:val="en-US" w:eastAsia="zh-CN"/>
        </w:rPr>
      </w:pPr>
      <w:r>
        <w:rPr>
          <w:rFonts w:hint="eastAsia" w:ascii="宋体" w:eastAsia="仿宋"/>
          <w:color w:val="auto"/>
          <w:lang w:val="en-US" w:eastAsia="zh-CN"/>
        </w:rPr>
        <w:t>发包人：（公章）_________　　承包人：（公章）：__________</w:t>
      </w:r>
    </w:p>
    <w:p w14:paraId="4706B97D">
      <w:pPr>
        <w:rPr>
          <w:rFonts w:hint="eastAsia"/>
          <w:color w:val="auto"/>
          <w:lang w:val="en-US" w:eastAsia="zh-CN"/>
        </w:rPr>
      </w:pPr>
      <w:r>
        <w:rPr>
          <w:rFonts w:hint="eastAsia" w:ascii="宋体" w:eastAsia="仿宋"/>
          <w:color w:val="auto"/>
          <w:lang w:val="en-US" w:eastAsia="zh-CN"/>
        </w:rPr>
        <w:t>住所：___________________　　住所：______________________</w:t>
      </w:r>
    </w:p>
    <w:p w14:paraId="0B5FD795">
      <w:pPr>
        <w:rPr>
          <w:rFonts w:hint="eastAsia"/>
          <w:color w:val="auto"/>
          <w:lang w:val="en-US" w:eastAsia="zh-CN"/>
        </w:rPr>
      </w:pPr>
      <w:r>
        <w:rPr>
          <w:rFonts w:hint="eastAsia" w:ascii="宋体" w:eastAsia="仿宋"/>
          <w:color w:val="auto"/>
          <w:lang w:val="en-US" w:eastAsia="zh-CN"/>
        </w:rPr>
        <w:t>法定代表人：_____________　　法定代表人：________________</w:t>
      </w:r>
    </w:p>
    <w:p w14:paraId="2D47A27A">
      <w:pPr>
        <w:rPr>
          <w:rFonts w:hint="eastAsia"/>
          <w:color w:val="auto"/>
          <w:lang w:val="en-US" w:eastAsia="zh-CN"/>
        </w:rPr>
      </w:pPr>
      <w:r>
        <w:rPr>
          <w:rFonts w:hint="eastAsia" w:ascii="宋体" w:eastAsia="仿宋"/>
          <w:color w:val="auto"/>
          <w:lang w:val="en-US" w:eastAsia="zh-CN"/>
        </w:rPr>
        <w:t>委托代理人：_____________　　委托代理人：________________</w:t>
      </w:r>
    </w:p>
    <w:p w14:paraId="626E4010">
      <w:pPr>
        <w:rPr>
          <w:rFonts w:hint="eastAsia"/>
          <w:color w:val="auto"/>
          <w:lang w:val="en-US" w:eastAsia="zh-CN"/>
        </w:rPr>
      </w:pPr>
      <w:r>
        <w:rPr>
          <w:rFonts w:hint="eastAsia" w:ascii="宋体" w:eastAsia="仿宋"/>
          <w:color w:val="auto"/>
          <w:lang w:val="en-US" w:eastAsia="zh-CN"/>
        </w:rPr>
        <w:t>电话：___________________　　电话：______________________</w:t>
      </w:r>
    </w:p>
    <w:p w14:paraId="6FC90543">
      <w:pPr>
        <w:rPr>
          <w:rFonts w:hint="eastAsia"/>
          <w:color w:val="auto"/>
          <w:lang w:val="en-US" w:eastAsia="zh-CN"/>
        </w:rPr>
      </w:pPr>
      <w:r>
        <w:rPr>
          <w:rFonts w:hint="eastAsia" w:ascii="宋体" w:eastAsia="仿宋"/>
          <w:color w:val="auto"/>
          <w:lang w:val="en-US" w:eastAsia="zh-CN"/>
        </w:rPr>
        <w:t>传真：___________________　　传真：______________________</w:t>
      </w:r>
    </w:p>
    <w:p w14:paraId="2EE97C90">
      <w:pPr>
        <w:rPr>
          <w:rFonts w:hint="eastAsia"/>
          <w:color w:val="auto"/>
          <w:lang w:val="en-US" w:eastAsia="zh-CN"/>
        </w:rPr>
      </w:pPr>
      <w:r>
        <w:rPr>
          <w:rFonts w:hint="eastAsia" w:ascii="宋体" w:eastAsia="仿宋"/>
          <w:color w:val="auto"/>
          <w:lang w:val="en-US" w:eastAsia="zh-CN"/>
        </w:rPr>
        <w:t>开户银行：_______________　　开户银行：__________________</w:t>
      </w:r>
    </w:p>
    <w:p w14:paraId="7E3EE7A0">
      <w:pPr>
        <w:rPr>
          <w:rFonts w:hint="eastAsia"/>
          <w:color w:val="auto"/>
          <w:lang w:val="en-US" w:eastAsia="zh-CN"/>
        </w:rPr>
      </w:pPr>
      <w:r>
        <w:rPr>
          <w:rFonts w:hint="eastAsia"/>
          <w:color w:val="auto"/>
          <w:lang w:val="en-US" w:eastAsia="zh-CN"/>
        </w:rPr>
        <w:t>账号</w:t>
      </w:r>
      <w:r>
        <w:rPr>
          <w:rFonts w:hint="eastAsia" w:ascii="宋体" w:eastAsia="仿宋"/>
          <w:color w:val="auto"/>
          <w:lang w:val="en-US" w:eastAsia="zh-CN"/>
        </w:rPr>
        <w:t>：___________________　　</w:t>
      </w:r>
      <w:r>
        <w:rPr>
          <w:rFonts w:hint="eastAsia"/>
          <w:color w:val="auto"/>
          <w:lang w:val="en-US" w:eastAsia="zh-CN"/>
        </w:rPr>
        <w:t>账号</w:t>
      </w:r>
      <w:r>
        <w:rPr>
          <w:rFonts w:hint="eastAsia" w:ascii="宋体" w:eastAsia="仿宋"/>
          <w:color w:val="auto"/>
          <w:lang w:val="en-US" w:eastAsia="zh-CN"/>
        </w:rPr>
        <w:t>：______________________</w:t>
      </w:r>
    </w:p>
    <w:p w14:paraId="3867FB1E">
      <w:pPr>
        <w:rPr>
          <w:rFonts w:hint="eastAsia"/>
          <w:color w:val="auto"/>
        </w:rPr>
      </w:pPr>
      <w:r>
        <w:rPr>
          <w:rFonts w:hint="eastAsia" w:ascii="宋体" w:eastAsia="仿宋"/>
          <w:color w:val="auto"/>
          <w:lang w:val="en-US" w:eastAsia="zh-CN"/>
        </w:rPr>
        <w:t>邮政编码：_______________　　邮政编码：__________________</w:t>
      </w:r>
    </w:p>
    <w:p w14:paraId="29D27E35">
      <w:pPr>
        <w:bidi w:val="0"/>
        <w:rPr>
          <w:rFonts w:hint="eastAsia"/>
          <w:color w:val="auto"/>
        </w:rPr>
      </w:pPr>
    </w:p>
    <w:p w14:paraId="1B09D694">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20617538">
      <w:pPr>
        <w:spacing w:line="360" w:lineRule="auto"/>
        <w:rPr>
          <w:rFonts w:hint="eastAsia" w:ascii="仿宋" w:hAnsi="仿宋" w:eastAsia="仿宋" w:cs="仿宋"/>
          <w:color w:val="auto"/>
          <w:sz w:val="28"/>
          <w:szCs w:val="28"/>
        </w:rPr>
      </w:pPr>
    </w:p>
    <w:p w14:paraId="704B2C16">
      <w:pPr>
        <w:widowControl w:val="0"/>
        <w:autoSpaceDE w:val="0"/>
        <w:autoSpaceDN w:val="0"/>
        <w:spacing w:before="17" w:after="0" w:line="240" w:lineRule="auto"/>
        <w:ind w:left="0" w:right="854"/>
        <w:jc w:val="center"/>
        <w:outlineLvl w:val="0"/>
        <w:rPr>
          <w:rFonts w:hint="eastAsia" w:ascii="仿宋" w:hAnsi="仿宋" w:eastAsia="仿宋" w:cs="仿宋"/>
          <w:color w:val="auto"/>
          <w:kern w:val="44"/>
          <w:sz w:val="28"/>
          <w:szCs w:val="28"/>
          <w:lang w:val="zh-CN" w:eastAsia="zh-CN" w:bidi="zh-CN"/>
        </w:rPr>
      </w:pPr>
      <w:bookmarkStart w:id="42" w:name="第五部分  电子标响应文件格式"/>
      <w:bookmarkEnd w:id="42"/>
      <w:bookmarkStart w:id="43" w:name="_Toc11"/>
      <w:bookmarkStart w:id="44" w:name="_Toc5417"/>
      <w:bookmarkStart w:id="45" w:name="_Toc29534"/>
      <w:r>
        <w:rPr>
          <w:rFonts w:hint="eastAsia" w:ascii="宋体" w:hAnsi="宋体" w:eastAsia="仿宋" w:cs="宋体"/>
          <w:color w:val="auto"/>
          <w:kern w:val="44"/>
          <w:sz w:val="28"/>
          <w:szCs w:val="22"/>
          <w:lang w:val="zh-CN" w:eastAsia="zh-CN" w:bidi="zh-CN"/>
        </w:rPr>
        <w:t>第五部分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en-US" w:eastAsia="zh-CN" w:bidi="zh-CN"/>
        </w:rPr>
        <w:t>磋商</w:t>
      </w:r>
      <w:r>
        <w:rPr>
          <w:rFonts w:hint="eastAsia" w:ascii="宋体" w:hAnsi="宋体" w:eastAsia="仿宋" w:cs="宋体"/>
          <w:color w:val="auto"/>
          <w:kern w:val="44"/>
          <w:sz w:val="28"/>
          <w:szCs w:val="22"/>
          <w:lang w:val="zh-CN" w:eastAsia="zh-CN" w:bidi="zh-CN"/>
        </w:rPr>
        <w:t>响应文件格式</w:t>
      </w:r>
      <w:bookmarkEnd w:id="43"/>
      <w:bookmarkEnd w:id="44"/>
      <w:bookmarkEnd w:id="45"/>
    </w:p>
    <w:p w14:paraId="5AB5ECF5">
      <w:pPr>
        <w:spacing w:line="360" w:lineRule="auto"/>
        <w:rPr>
          <w:rFonts w:hint="eastAsia" w:ascii="仿宋" w:hAnsi="仿宋" w:eastAsia="仿宋" w:cs="仿宋"/>
          <w:color w:val="auto"/>
          <w:sz w:val="28"/>
          <w:szCs w:val="28"/>
        </w:rPr>
      </w:pPr>
    </w:p>
    <w:p w14:paraId="2AD539C5">
      <w:pPr>
        <w:spacing w:line="360" w:lineRule="auto"/>
        <w:rPr>
          <w:rFonts w:hint="eastAsia" w:ascii="仿宋" w:hAnsi="仿宋" w:eastAsia="仿宋" w:cs="仿宋"/>
          <w:color w:val="auto"/>
          <w:sz w:val="28"/>
          <w:szCs w:val="28"/>
        </w:rPr>
      </w:pPr>
    </w:p>
    <w:p w14:paraId="592B1047">
      <w:pPr>
        <w:jc w:val="center"/>
        <w:rPr>
          <w:b/>
          <w:bCs/>
          <w:color w:val="auto"/>
          <w:sz w:val="40"/>
          <w:szCs w:val="36"/>
        </w:rPr>
      </w:pPr>
      <w:bookmarkStart w:id="46" w:name="响应文件封面格式"/>
      <w:bookmarkEnd w:id="46"/>
      <w:r>
        <w:rPr>
          <w:rFonts w:hint="eastAsia" w:ascii="宋体" w:eastAsia="仿宋"/>
          <w:b/>
          <w:bCs/>
          <w:color w:val="auto"/>
          <w:sz w:val="40"/>
          <w:szCs w:val="36"/>
          <w:u w:val="single"/>
          <w:lang w:val="en-US" w:eastAsia="zh-CN"/>
        </w:rPr>
        <w:t xml:space="preserve">             </w:t>
      </w:r>
      <w:r>
        <w:rPr>
          <w:b/>
          <w:bCs/>
          <w:color w:val="auto"/>
          <w:sz w:val="40"/>
          <w:szCs w:val="36"/>
        </w:rPr>
        <w:t>（项目名称）</w:t>
      </w:r>
    </w:p>
    <w:p w14:paraId="677E1EF5">
      <w:pPr>
        <w:widowControl w:val="0"/>
        <w:autoSpaceDE w:val="0"/>
        <w:autoSpaceDN w:val="0"/>
        <w:spacing w:before="0" w:after="0" w:line="240" w:lineRule="auto"/>
        <w:ind w:left="0" w:right="0"/>
        <w:jc w:val="both"/>
        <w:rPr>
          <w:rFonts w:ascii="宋体" w:hAnsi="宋体" w:eastAsia="宋体" w:cs="宋体"/>
          <w:b/>
          <w:color w:val="auto"/>
          <w:sz w:val="48"/>
          <w:szCs w:val="21"/>
          <w:lang w:val="zh-CN" w:eastAsia="zh-CN" w:bidi="zh-CN"/>
        </w:rPr>
      </w:pPr>
    </w:p>
    <w:p w14:paraId="2CBB6340">
      <w:pPr>
        <w:widowControl w:val="0"/>
        <w:autoSpaceDE w:val="0"/>
        <w:autoSpaceDN w:val="0"/>
        <w:spacing w:before="0" w:after="0" w:line="240" w:lineRule="auto"/>
        <w:ind w:left="0" w:right="0"/>
        <w:jc w:val="both"/>
        <w:rPr>
          <w:rFonts w:ascii="宋体" w:hAnsi="宋体" w:eastAsia="宋体" w:cs="宋体"/>
          <w:b/>
          <w:color w:val="auto"/>
          <w:sz w:val="48"/>
          <w:szCs w:val="21"/>
          <w:lang w:val="zh-CN" w:eastAsia="zh-CN" w:bidi="zh-CN"/>
        </w:rPr>
      </w:pPr>
    </w:p>
    <w:p w14:paraId="084D507C">
      <w:pPr>
        <w:widowControl w:val="0"/>
        <w:autoSpaceDE w:val="0"/>
        <w:autoSpaceDN w:val="0"/>
        <w:spacing w:before="11" w:after="0" w:line="240" w:lineRule="auto"/>
        <w:ind w:left="0" w:right="0"/>
        <w:jc w:val="both"/>
        <w:rPr>
          <w:rFonts w:ascii="宋体" w:hAnsi="宋体" w:eastAsia="宋体" w:cs="宋体"/>
          <w:b/>
          <w:color w:val="auto"/>
          <w:sz w:val="54"/>
          <w:szCs w:val="21"/>
          <w:lang w:val="zh-CN" w:eastAsia="zh-CN" w:bidi="zh-CN"/>
        </w:rPr>
      </w:pPr>
    </w:p>
    <w:p w14:paraId="42825119">
      <w:pPr>
        <w:spacing w:before="0"/>
        <w:ind w:left="531" w:right="542" w:firstLine="0"/>
        <w:jc w:val="center"/>
        <w:outlineLvl w:val="0"/>
        <w:rPr>
          <w:b/>
          <w:color w:val="auto"/>
          <w:sz w:val="72"/>
        </w:rPr>
      </w:pPr>
      <w:bookmarkStart w:id="47" w:name="_Toc1586"/>
      <w:bookmarkStart w:id="48" w:name="_Toc24871"/>
      <w:r>
        <w:rPr>
          <w:b/>
          <w:color w:val="auto"/>
          <w:sz w:val="56"/>
          <w:szCs w:val="21"/>
        </w:rPr>
        <w:t>竞争性磋商响应文件</w:t>
      </w:r>
      <w:bookmarkEnd w:id="47"/>
      <w:bookmarkEnd w:id="48"/>
    </w:p>
    <w:p w14:paraId="3361DFAA">
      <w:pPr>
        <w:widowControl w:val="0"/>
        <w:autoSpaceDE w:val="0"/>
        <w:autoSpaceDN w:val="0"/>
        <w:spacing w:before="0" w:after="0" w:line="240" w:lineRule="auto"/>
        <w:ind w:left="0" w:right="0"/>
        <w:jc w:val="both"/>
        <w:rPr>
          <w:rFonts w:ascii="宋体" w:hAnsi="宋体" w:eastAsia="宋体" w:cs="宋体"/>
          <w:b/>
          <w:color w:val="auto"/>
          <w:sz w:val="72"/>
          <w:szCs w:val="21"/>
          <w:lang w:val="zh-CN" w:eastAsia="zh-CN" w:bidi="zh-CN"/>
        </w:rPr>
      </w:pPr>
    </w:p>
    <w:p w14:paraId="26B8A40E">
      <w:pPr>
        <w:widowControl w:val="0"/>
        <w:autoSpaceDE w:val="0"/>
        <w:autoSpaceDN w:val="0"/>
        <w:spacing w:before="0" w:after="0" w:line="240" w:lineRule="auto"/>
        <w:ind w:left="0" w:right="0"/>
        <w:jc w:val="both"/>
        <w:rPr>
          <w:rFonts w:ascii="宋体" w:hAnsi="宋体" w:eastAsia="宋体" w:cs="宋体"/>
          <w:b/>
          <w:color w:val="auto"/>
          <w:sz w:val="72"/>
          <w:szCs w:val="21"/>
          <w:lang w:val="zh-CN" w:eastAsia="zh-CN" w:bidi="zh-CN"/>
        </w:rPr>
      </w:pPr>
    </w:p>
    <w:p w14:paraId="46AB5AF4">
      <w:pPr>
        <w:widowControl w:val="0"/>
        <w:autoSpaceDE w:val="0"/>
        <w:autoSpaceDN w:val="0"/>
        <w:spacing w:before="0" w:after="0" w:line="240" w:lineRule="auto"/>
        <w:ind w:left="0" w:right="0"/>
        <w:jc w:val="both"/>
        <w:rPr>
          <w:rFonts w:ascii="宋体" w:hAnsi="宋体" w:eastAsia="宋体" w:cs="宋体"/>
          <w:b/>
          <w:color w:val="auto"/>
          <w:sz w:val="72"/>
          <w:szCs w:val="21"/>
          <w:lang w:val="zh-CN" w:eastAsia="zh-CN" w:bidi="zh-CN"/>
        </w:rPr>
      </w:pPr>
    </w:p>
    <w:p w14:paraId="1BA78063">
      <w:pPr>
        <w:widowControl w:val="0"/>
        <w:autoSpaceDE w:val="0"/>
        <w:autoSpaceDN w:val="0"/>
        <w:adjustRightInd w:val="0"/>
        <w:rPr>
          <w:rFonts w:ascii="宋体" w:hAnsi="Times New Roman" w:eastAsia="宋体" w:cs="宋体"/>
          <w:b/>
          <w:color w:val="auto"/>
          <w:sz w:val="72"/>
          <w:szCs w:val="24"/>
          <w:lang w:val="en-US" w:eastAsia="zh-CN" w:bidi="ar-SA"/>
        </w:rPr>
      </w:pPr>
    </w:p>
    <w:p w14:paraId="5AA048A6">
      <w:pPr>
        <w:widowControl w:val="0"/>
        <w:autoSpaceDE w:val="0"/>
        <w:autoSpaceDN w:val="0"/>
        <w:adjustRightInd w:val="0"/>
        <w:rPr>
          <w:rFonts w:ascii="宋体" w:hAnsi="Times New Roman" w:eastAsia="宋体" w:cs="宋体"/>
          <w:b/>
          <w:color w:val="auto"/>
          <w:sz w:val="72"/>
          <w:szCs w:val="24"/>
          <w:lang w:val="en-US" w:eastAsia="zh-CN" w:bidi="ar-SA"/>
        </w:rPr>
      </w:pPr>
    </w:p>
    <w:p w14:paraId="2F8910A0">
      <w:pPr>
        <w:rPr>
          <w:b/>
          <w:color w:val="auto"/>
          <w:sz w:val="72"/>
        </w:rPr>
      </w:pPr>
    </w:p>
    <w:p w14:paraId="2419594F">
      <w:pPr>
        <w:widowControl w:val="0"/>
        <w:jc w:val="both"/>
        <w:rPr>
          <w:rFonts w:ascii="Times New Roman" w:hAnsi="Times New Roman" w:eastAsia="宋体" w:cs="Times New Roman"/>
          <w:color w:val="auto"/>
          <w:kern w:val="2"/>
          <w:sz w:val="21"/>
          <w:szCs w:val="24"/>
          <w:lang w:val="en-US" w:eastAsia="zh-CN" w:bidi="ar-SA"/>
        </w:rPr>
      </w:pPr>
    </w:p>
    <w:p w14:paraId="1AB5BA3D">
      <w:pPr>
        <w:widowControl w:val="0"/>
        <w:autoSpaceDE w:val="0"/>
        <w:autoSpaceDN w:val="0"/>
        <w:spacing w:before="8" w:after="0" w:line="240" w:lineRule="auto"/>
        <w:ind w:left="0" w:right="0"/>
        <w:jc w:val="both"/>
        <w:rPr>
          <w:rFonts w:ascii="宋体" w:hAnsi="宋体" w:eastAsia="宋体" w:cs="宋体"/>
          <w:b/>
          <w:color w:val="auto"/>
          <w:sz w:val="104"/>
          <w:szCs w:val="21"/>
          <w:lang w:val="zh-CN" w:eastAsia="zh-CN" w:bidi="zh-CN"/>
        </w:rPr>
      </w:pPr>
    </w:p>
    <w:p w14:paraId="0168C8A9">
      <w:pPr>
        <w:ind w:firstLine="1606" w:firstLineChars="500"/>
        <w:rPr>
          <w:b/>
          <w:bCs/>
          <w:color w:val="auto"/>
          <w:sz w:val="32"/>
          <w:szCs w:val="28"/>
        </w:rPr>
      </w:pPr>
      <w:r>
        <w:rPr>
          <w:b/>
          <w:bCs/>
          <w:color w:val="auto"/>
          <w:sz w:val="32"/>
          <w:szCs w:val="28"/>
        </w:rPr>
        <w:t>供</w:t>
      </w:r>
      <w:r>
        <w:rPr>
          <w:b/>
          <w:bCs/>
          <w:color w:val="auto"/>
          <w:sz w:val="32"/>
          <w:szCs w:val="28"/>
        </w:rPr>
        <w:tab/>
      </w:r>
      <w:r>
        <w:rPr>
          <w:b/>
          <w:bCs/>
          <w:color w:val="auto"/>
          <w:sz w:val="32"/>
          <w:szCs w:val="28"/>
        </w:rPr>
        <w:t>应</w:t>
      </w:r>
      <w:r>
        <w:rPr>
          <w:b/>
          <w:bCs/>
          <w:color w:val="auto"/>
          <w:sz w:val="32"/>
          <w:szCs w:val="28"/>
        </w:rPr>
        <w:tab/>
      </w:r>
      <w:r>
        <w:rPr>
          <w:b/>
          <w:bCs/>
          <w:color w:val="auto"/>
          <w:sz w:val="32"/>
          <w:szCs w:val="28"/>
        </w:rPr>
        <w:t>商：</w:t>
      </w:r>
      <w:r>
        <w:rPr>
          <w:b/>
          <w:bCs/>
          <w:color w:val="auto"/>
          <w:sz w:val="32"/>
          <w:szCs w:val="28"/>
          <w:u w:val="single"/>
        </w:rPr>
        <w:t xml:space="preserve"> </w:t>
      </w:r>
      <w:r>
        <w:rPr>
          <w:rFonts w:hint="eastAsia" w:ascii="宋体" w:eastAsia="仿宋"/>
          <w:b/>
          <w:bCs/>
          <w:color w:val="auto"/>
          <w:sz w:val="32"/>
          <w:szCs w:val="28"/>
          <w:u w:val="single"/>
          <w:lang w:val="en-US" w:eastAsia="zh-CN"/>
        </w:rPr>
        <w:t xml:space="preserve">              </w:t>
      </w:r>
      <w:r>
        <w:rPr>
          <w:b/>
          <w:bCs/>
          <w:color w:val="auto"/>
          <w:sz w:val="32"/>
          <w:szCs w:val="28"/>
          <w:u w:val="single"/>
        </w:rPr>
        <w:tab/>
      </w:r>
      <w:r>
        <w:rPr>
          <w:b/>
          <w:bCs/>
          <w:color w:val="auto"/>
          <w:sz w:val="32"/>
          <w:szCs w:val="28"/>
        </w:rPr>
        <w:t>（</w:t>
      </w:r>
      <w:r>
        <w:rPr>
          <w:rFonts w:hint="eastAsia" w:ascii="宋体" w:eastAsia="仿宋"/>
          <w:b/>
          <w:bCs/>
          <w:color w:val="auto"/>
          <w:sz w:val="32"/>
          <w:szCs w:val="28"/>
          <w:lang w:val="en-US" w:eastAsia="zh-CN"/>
        </w:rPr>
        <w:t>电子签章</w:t>
      </w:r>
      <w:r>
        <w:rPr>
          <w:b/>
          <w:bCs/>
          <w:color w:val="auto"/>
          <w:sz w:val="32"/>
          <w:szCs w:val="28"/>
        </w:rPr>
        <w:t xml:space="preserve">） </w:t>
      </w:r>
    </w:p>
    <w:p w14:paraId="7DE8CFD5">
      <w:pPr>
        <w:ind w:firstLine="1606" w:firstLineChars="500"/>
        <w:rPr>
          <w:b/>
          <w:bCs/>
          <w:color w:val="auto"/>
          <w:sz w:val="32"/>
          <w:szCs w:val="28"/>
        </w:rPr>
      </w:pPr>
      <w:r>
        <w:rPr>
          <w:b/>
          <w:bCs/>
          <w:color w:val="auto"/>
          <w:sz w:val="32"/>
          <w:szCs w:val="28"/>
        </w:rPr>
        <w:t>法定代表人或其授权委托人：</w:t>
      </w:r>
      <w:r>
        <w:rPr>
          <w:b/>
          <w:bCs/>
          <w:color w:val="auto"/>
          <w:sz w:val="32"/>
          <w:szCs w:val="28"/>
          <w:u w:val="single"/>
        </w:rPr>
        <w:t xml:space="preserve"> </w:t>
      </w:r>
      <w:r>
        <w:rPr>
          <w:rFonts w:hint="eastAsia" w:ascii="宋体" w:eastAsia="仿宋"/>
          <w:b/>
          <w:bCs/>
          <w:color w:val="auto"/>
          <w:sz w:val="32"/>
          <w:szCs w:val="28"/>
          <w:u w:val="single"/>
          <w:lang w:val="en-US" w:eastAsia="zh-CN"/>
        </w:rPr>
        <w:t xml:space="preserve">     </w:t>
      </w:r>
      <w:r>
        <w:rPr>
          <w:b/>
          <w:bCs/>
          <w:color w:val="auto"/>
          <w:sz w:val="32"/>
          <w:szCs w:val="28"/>
        </w:rPr>
        <w:t>（</w:t>
      </w:r>
      <w:r>
        <w:rPr>
          <w:rFonts w:hint="eastAsia" w:ascii="宋体" w:eastAsia="仿宋"/>
          <w:b/>
          <w:bCs/>
          <w:color w:val="auto"/>
          <w:sz w:val="32"/>
          <w:szCs w:val="28"/>
          <w:lang w:val="en-US" w:eastAsia="zh-CN"/>
        </w:rPr>
        <w:t>电子签名或</w:t>
      </w:r>
      <w:r>
        <w:rPr>
          <w:b/>
          <w:bCs/>
          <w:color w:val="auto"/>
          <w:sz w:val="32"/>
          <w:szCs w:val="28"/>
        </w:rPr>
        <w:t xml:space="preserve">签字） </w:t>
      </w:r>
    </w:p>
    <w:p w14:paraId="23555AA4">
      <w:pPr>
        <w:ind w:firstLine="1606" w:firstLineChars="500"/>
        <w:rPr>
          <w:b/>
          <w:color w:val="auto"/>
        </w:rPr>
      </w:pPr>
      <w:r>
        <w:rPr>
          <w:b/>
          <w:bCs/>
          <w:color w:val="auto"/>
          <w:sz w:val="32"/>
          <w:szCs w:val="28"/>
        </w:rPr>
        <w:t>日</w:t>
      </w:r>
      <w:r>
        <w:rPr>
          <w:b/>
          <w:bCs/>
          <w:color w:val="auto"/>
          <w:sz w:val="32"/>
          <w:szCs w:val="28"/>
        </w:rPr>
        <w:tab/>
      </w:r>
      <w:r>
        <w:rPr>
          <w:b/>
          <w:bCs/>
          <w:color w:val="auto"/>
          <w:sz w:val="32"/>
          <w:szCs w:val="28"/>
        </w:rPr>
        <w:t xml:space="preserve">期： </w:t>
      </w:r>
      <w:r>
        <w:rPr>
          <w:rFonts w:hint="eastAsia" w:ascii="宋体" w:eastAsia="仿宋"/>
          <w:b/>
          <w:bCs/>
          <w:color w:val="auto"/>
          <w:sz w:val="32"/>
          <w:szCs w:val="28"/>
          <w:lang w:val="en-US" w:eastAsia="zh-CN"/>
        </w:rPr>
        <w:t xml:space="preserve">       </w:t>
      </w:r>
      <w:r>
        <w:rPr>
          <w:b/>
          <w:bCs/>
          <w:color w:val="auto"/>
          <w:sz w:val="32"/>
          <w:szCs w:val="28"/>
        </w:rPr>
        <w:t xml:space="preserve">年 </w:t>
      </w:r>
      <w:r>
        <w:rPr>
          <w:rFonts w:hint="eastAsia" w:ascii="宋体" w:eastAsia="仿宋"/>
          <w:b/>
          <w:bCs/>
          <w:color w:val="auto"/>
          <w:sz w:val="32"/>
          <w:szCs w:val="28"/>
          <w:lang w:val="en-US" w:eastAsia="zh-CN"/>
        </w:rPr>
        <w:t xml:space="preserve">    </w:t>
      </w:r>
      <w:r>
        <w:rPr>
          <w:b/>
          <w:bCs/>
          <w:color w:val="auto"/>
          <w:sz w:val="32"/>
          <w:szCs w:val="28"/>
        </w:rPr>
        <w:t xml:space="preserve">月 </w:t>
      </w:r>
      <w:r>
        <w:rPr>
          <w:rFonts w:hint="eastAsia" w:ascii="宋体" w:eastAsia="仿宋"/>
          <w:b/>
          <w:bCs/>
          <w:color w:val="auto"/>
          <w:sz w:val="32"/>
          <w:szCs w:val="28"/>
          <w:lang w:val="en-US" w:eastAsia="zh-CN"/>
        </w:rPr>
        <w:t xml:space="preserve">    </w:t>
      </w:r>
      <w:r>
        <w:rPr>
          <w:b/>
          <w:bCs/>
          <w:color w:val="auto"/>
          <w:sz w:val="32"/>
          <w:szCs w:val="28"/>
        </w:rPr>
        <w:t>日</w:t>
      </w:r>
    </w:p>
    <w:p w14:paraId="6C6A9534">
      <w:pPr>
        <w:spacing w:after="0" w:line="364" w:lineRule="auto"/>
        <w:jc w:val="left"/>
        <w:rPr>
          <w:color w:val="auto"/>
        </w:rPr>
        <w:sectPr>
          <w:footerReference r:id="rId7" w:type="default"/>
          <w:pgSz w:w="11910" w:h="16840"/>
          <w:pgMar w:top="1380" w:right="880" w:bottom="1100" w:left="1120" w:header="888" w:footer="910" w:gutter="0"/>
          <w:pgNumType w:fmt="decimal" w:start="1"/>
          <w:cols w:space="720" w:num="1"/>
        </w:sectPr>
      </w:pPr>
    </w:p>
    <w:p w14:paraId="2CF27960">
      <w:pPr>
        <w:spacing w:before="125"/>
        <w:ind w:left="538" w:right="538" w:firstLine="0"/>
        <w:jc w:val="center"/>
        <w:outlineLvl w:val="0"/>
        <w:rPr>
          <w:b/>
          <w:color w:val="auto"/>
          <w:sz w:val="32"/>
        </w:rPr>
      </w:pPr>
      <w:bookmarkStart w:id="49" w:name="_Toc25901"/>
      <w:r>
        <w:rPr>
          <w:b/>
          <w:color w:val="auto"/>
          <w:sz w:val="32"/>
        </w:rPr>
        <w:t>一、报价函及附录</w:t>
      </w:r>
      <w:bookmarkEnd w:id="49"/>
    </w:p>
    <w:p w14:paraId="64CEA133">
      <w:pPr>
        <w:widowControl w:val="0"/>
        <w:autoSpaceDE w:val="0"/>
        <w:autoSpaceDN w:val="0"/>
        <w:spacing w:before="242" w:after="0" w:line="240" w:lineRule="auto"/>
        <w:ind w:left="1105" w:right="542"/>
        <w:jc w:val="center"/>
        <w:outlineLvl w:val="1"/>
        <w:rPr>
          <w:rFonts w:ascii="仿宋" w:hAnsi="仿宋" w:eastAsia="仿宋" w:cs="仿宋"/>
          <w:b/>
          <w:bCs/>
          <w:color w:val="auto"/>
          <w:sz w:val="28"/>
          <w:szCs w:val="28"/>
          <w:lang w:val="zh-CN" w:eastAsia="zh-CN" w:bidi="zh-CN"/>
        </w:rPr>
      </w:pPr>
      <w:bookmarkStart w:id="50" w:name="_Toc23880"/>
      <w:r>
        <w:rPr>
          <w:rFonts w:ascii="仿宋" w:hAnsi="仿宋" w:eastAsia="仿宋" w:cs="仿宋"/>
          <w:b/>
          <w:bCs/>
          <w:color w:val="auto"/>
          <w:sz w:val="28"/>
          <w:szCs w:val="28"/>
          <w:lang w:val="zh-CN" w:eastAsia="zh-CN" w:bidi="zh-CN"/>
        </w:rPr>
        <w:t>（一）报价函</w:t>
      </w:r>
      <w:bookmarkEnd w:id="50"/>
    </w:p>
    <w:p w14:paraId="65127C52">
      <w:pPr>
        <w:widowControl w:val="0"/>
        <w:autoSpaceDE w:val="0"/>
        <w:autoSpaceDN w:val="0"/>
        <w:spacing w:before="3" w:after="0" w:line="240" w:lineRule="auto"/>
        <w:ind w:left="0" w:right="0"/>
        <w:jc w:val="both"/>
        <w:rPr>
          <w:rFonts w:ascii="宋体" w:hAnsi="宋体" w:eastAsia="宋体" w:cs="宋体"/>
          <w:b/>
          <w:color w:val="auto"/>
          <w:sz w:val="20"/>
          <w:szCs w:val="21"/>
          <w:lang w:val="zh-CN" w:eastAsia="zh-CN" w:bidi="zh-CN"/>
        </w:rPr>
      </w:pPr>
    </w:p>
    <w:p w14:paraId="20FB7324">
      <w:pPr>
        <w:keepNext w:val="0"/>
        <w:keepLines w:val="0"/>
        <w:widowControl w:val="0"/>
        <w:shd w:val="clear" w:color="auto" w:fill="auto"/>
        <w:tabs>
          <w:tab w:val="left" w:pos="4404"/>
        </w:tabs>
        <w:autoSpaceDE w:val="0"/>
        <w:autoSpaceDN w:val="0"/>
        <w:bidi w:val="0"/>
        <w:spacing w:before="0" w:after="420" w:line="448" w:lineRule="exact"/>
        <w:ind w:left="0" w:right="0" w:firstLine="660"/>
        <w:jc w:val="both"/>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（采购人名称）：</w:t>
      </w:r>
    </w:p>
    <w:p w14:paraId="743E416C">
      <w:pPr>
        <w:keepNext w:val="0"/>
        <w:keepLines w:val="0"/>
        <w:widowControl w:val="0"/>
        <w:numPr>
          <w:ilvl w:val="0"/>
          <w:numId w:val="9"/>
        </w:numPr>
        <w:shd w:val="clear" w:color="auto" w:fill="auto"/>
        <w:tabs>
          <w:tab w:val="left" w:pos="1499"/>
          <w:tab w:val="left" w:pos="4826"/>
        </w:tabs>
        <w:autoSpaceDE w:val="0"/>
        <w:autoSpaceDN w:val="0"/>
        <w:bidi w:val="0"/>
        <w:spacing w:before="0" w:after="0" w:line="448" w:lineRule="exact"/>
        <w:ind w:left="1140" w:right="0" w:firstLine="0"/>
        <w:jc w:val="left"/>
        <w:rPr>
          <w:rFonts w:ascii="宋体" w:hAnsi="宋体" w:eastAsia="宋体" w:cs="宋体"/>
          <w:color w:val="auto"/>
          <w:sz w:val="24"/>
          <w:szCs w:val="24"/>
          <w:u w:val="none"/>
          <w:shd w:val="clear" w:color="auto" w:fill="auto"/>
          <w:lang w:val="zh-TW" w:eastAsia="zh-TW" w:bidi="zh-TW"/>
        </w:rPr>
      </w:pPr>
      <w:bookmarkStart w:id="51" w:name="bookmark191"/>
      <w:bookmarkEnd w:id="51"/>
      <w:r>
        <w:rPr>
          <w:rFonts w:ascii="宋体" w:hAnsi="宋体" w:eastAsia="宋体" w:cs="宋体"/>
          <w:color w:val="auto"/>
          <w:spacing w:val="0"/>
          <w:w w:val="100"/>
          <w:position w:val="0"/>
          <w:sz w:val="22"/>
          <w:szCs w:val="22"/>
          <w:u w:val="none"/>
          <w:shd w:val="clear" w:color="auto" w:fill="auto"/>
          <w:lang w:val="zh-TW" w:eastAsia="zh-TW" w:bidi="zh-TW"/>
        </w:rPr>
        <w:t>我方已仔细研究了</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（项目名称）竞争性</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文件的全部内容，愿意以人民币（大写）</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元（¥</w:t>
      </w:r>
      <w:r>
        <w:rPr>
          <w:rFonts w:hint="eastAsia" w:ascii="宋体" w:hAnsi="宋体" w:eastAsia="宋体" w:cs="宋体"/>
          <w:color w:val="auto"/>
          <w:spacing w:val="0"/>
          <w:w w:val="100"/>
          <w:position w:val="0"/>
          <w:sz w:val="22"/>
          <w:szCs w:val="22"/>
          <w:u w:val="none"/>
          <w:shd w:val="clear" w:color="auto" w:fill="auto"/>
          <w:lang w:val="en-US" w:eastAsia="zh-CN" w:bidi="zh-TW"/>
        </w:rPr>
        <w:t xml:space="preserve"> </w:t>
      </w:r>
      <w:r>
        <w:rPr>
          <w:rFonts w:hint="eastAsia" w:ascii="宋体" w:hAnsi="宋体" w:eastAsia="宋体" w:cs="宋体"/>
          <w:color w:val="auto"/>
          <w:spacing w:val="0"/>
          <w:w w:val="100"/>
          <w:position w:val="0"/>
          <w:sz w:val="22"/>
          <w:szCs w:val="22"/>
          <w:u w:val="none"/>
          <w:shd w:val="clear" w:color="auto" w:fill="auto"/>
          <w:lang w:val="en-US" w:eastAsia="zh-CN" w:bidi="zh-CN"/>
        </w:rPr>
        <w:t>元</w:t>
      </w:r>
      <w:r>
        <w:rPr>
          <w:rFonts w:ascii="宋体" w:hAnsi="宋体" w:eastAsia="宋体" w:cs="宋体"/>
          <w:color w:val="auto"/>
          <w:spacing w:val="0"/>
          <w:w w:val="100"/>
          <w:position w:val="0"/>
          <w:sz w:val="22"/>
          <w:szCs w:val="22"/>
          <w:u w:val="none"/>
          <w:shd w:val="clear" w:color="auto" w:fill="auto"/>
          <w:lang w:val="zh-TW" w:eastAsia="zh-TW" w:bidi="zh-TW"/>
        </w:rPr>
        <w:t>）的竞争性</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报价，工期</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日历天，按合同约定实施和完成承包工程，修补工程中的任何缺陷，工程质量达到</w:t>
      </w:r>
      <w:r>
        <w:rPr>
          <w:rFonts w:ascii="宋体" w:hAnsi="宋体" w:eastAsia="宋体" w:cs="宋体"/>
          <w:color w:val="auto"/>
          <w:sz w:val="22"/>
          <w:szCs w:val="22"/>
          <w:u w:val="single"/>
          <w:shd w:val="clear" w:color="auto" w:fill="auto"/>
          <w:lang w:val="zh-TW" w:eastAsia="zh-TW" w:bidi="zh-TW"/>
        </w:rPr>
        <w:tab/>
      </w:r>
      <w:r>
        <w:rPr>
          <w:rFonts w:hint="eastAsia" w:ascii="宋体" w:hAnsi="宋体" w:eastAsia="宋体" w:cs="宋体"/>
          <w:color w:val="auto"/>
          <w:sz w:val="22"/>
          <w:szCs w:val="22"/>
          <w:u w:val="single"/>
          <w:shd w:val="clear" w:color="auto" w:fill="auto"/>
          <w:lang w:val="zh-TW" w:eastAsia="zh-CN" w:bidi="zh-TW"/>
        </w:rPr>
        <w:t>。</w:t>
      </w:r>
    </w:p>
    <w:p w14:paraId="577F1F12">
      <w:pPr>
        <w:keepNext w:val="0"/>
        <w:keepLines w:val="0"/>
        <w:widowControl w:val="0"/>
        <w:numPr>
          <w:ilvl w:val="0"/>
          <w:numId w:val="9"/>
        </w:numPr>
        <w:shd w:val="clear" w:color="auto" w:fill="auto"/>
        <w:tabs>
          <w:tab w:val="left" w:pos="1499"/>
        </w:tabs>
        <w:autoSpaceDE w:val="0"/>
        <w:autoSpaceDN w:val="0"/>
        <w:bidi w:val="0"/>
        <w:spacing w:before="0" w:after="0" w:line="448" w:lineRule="exact"/>
        <w:ind w:left="1140" w:right="0" w:firstLine="0"/>
        <w:jc w:val="left"/>
        <w:rPr>
          <w:rFonts w:ascii="宋体" w:hAnsi="宋体" w:eastAsia="宋体" w:cs="宋体"/>
          <w:color w:val="auto"/>
          <w:sz w:val="22"/>
          <w:szCs w:val="22"/>
          <w:u w:val="none"/>
          <w:shd w:val="clear" w:color="auto" w:fill="auto"/>
          <w:lang w:val="zh-TW" w:eastAsia="zh-TW" w:bidi="zh-TW"/>
        </w:rPr>
      </w:pPr>
      <w:bookmarkStart w:id="52" w:name="bookmark192"/>
      <w:bookmarkEnd w:id="52"/>
      <w:r>
        <w:rPr>
          <w:rFonts w:ascii="宋体" w:hAnsi="宋体" w:eastAsia="宋体" w:cs="宋体"/>
          <w:color w:val="auto"/>
          <w:spacing w:val="0"/>
          <w:w w:val="100"/>
          <w:position w:val="0"/>
          <w:sz w:val="22"/>
          <w:szCs w:val="22"/>
          <w:u w:val="none"/>
          <w:shd w:val="clear" w:color="auto" w:fill="auto"/>
          <w:lang w:val="zh-TW" w:eastAsia="zh-TW" w:bidi="zh-TW"/>
        </w:rPr>
        <w:t>我方承诺在</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有效期内不修改、撤销</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响应文件。</w:t>
      </w:r>
    </w:p>
    <w:p w14:paraId="0E6ED2C0">
      <w:pPr>
        <w:keepNext w:val="0"/>
        <w:keepLines w:val="0"/>
        <w:widowControl w:val="0"/>
        <w:numPr>
          <w:ilvl w:val="0"/>
          <w:numId w:val="9"/>
        </w:numPr>
        <w:shd w:val="clear" w:color="auto" w:fill="auto"/>
        <w:tabs>
          <w:tab w:val="left" w:pos="1499"/>
        </w:tabs>
        <w:autoSpaceDE w:val="0"/>
        <w:autoSpaceDN w:val="0"/>
        <w:bidi w:val="0"/>
        <w:spacing w:before="0" w:after="0" w:line="448" w:lineRule="exact"/>
        <w:ind w:left="1140" w:right="0" w:firstLine="0"/>
        <w:jc w:val="both"/>
        <w:rPr>
          <w:rFonts w:ascii="宋体" w:hAnsi="宋体" w:eastAsia="宋体" w:cs="宋体"/>
          <w:color w:val="auto"/>
          <w:sz w:val="22"/>
          <w:szCs w:val="22"/>
          <w:u w:val="none"/>
          <w:shd w:val="clear" w:color="auto" w:fill="auto"/>
          <w:lang w:val="zh-TW" w:eastAsia="zh-TW" w:bidi="zh-TW"/>
        </w:rPr>
      </w:pPr>
      <w:bookmarkStart w:id="53" w:name="bookmark193"/>
      <w:bookmarkEnd w:id="53"/>
      <w:r>
        <w:rPr>
          <w:rFonts w:ascii="宋体" w:hAnsi="宋体" w:eastAsia="宋体" w:cs="宋体"/>
          <w:color w:val="auto"/>
          <w:spacing w:val="0"/>
          <w:w w:val="100"/>
          <w:position w:val="0"/>
          <w:sz w:val="22"/>
          <w:szCs w:val="22"/>
          <w:u w:val="none"/>
          <w:shd w:val="clear" w:color="auto" w:fill="auto"/>
          <w:lang w:val="zh-TW" w:eastAsia="zh-TW" w:bidi="zh-TW"/>
        </w:rPr>
        <w:t>如我方中标：</w:t>
      </w:r>
    </w:p>
    <w:p w14:paraId="34556D3A">
      <w:pPr>
        <w:keepNext w:val="0"/>
        <w:keepLines w:val="0"/>
        <w:widowControl w:val="0"/>
        <w:shd w:val="clear" w:color="auto" w:fill="auto"/>
        <w:tabs>
          <w:tab w:val="left" w:pos="2085"/>
        </w:tabs>
        <w:autoSpaceDE w:val="0"/>
        <w:autoSpaceDN w:val="0"/>
        <w:bidi w:val="0"/>
        <w:spacing w:before="0" w:after="0" w:line="448" w:lineRule="exact"/>
        <w:ind w:left="660" w:right="0" w:firstLine="940"/>
        <w:jc w:val="both"/>
        <w:rPr>
          <w:rFonts w:ascii="宋体" w:hAnsi="宋体" w:eastAsia="宋体" w:cs="宋体"/>
          <w:color w:val="auto"/>
          <w:sz w:val="22"/>
          <w:szCs w:val="22"/>
          <w:u w:val="none"/>
          <w:shd w:val="clear" w:color="auto" w:fill="auto"/>
          <w:lang w:val="zh-TW" w:eastAsia="zh-TW" w:bidi="zh-TW"/>
        </w:rPr>
      </w:pPr>
      <w:bookmarkStart w:id="54" w:name="bookmark194"/>
      <w:r>
        <w:rPr>
          <w:rFonts w:ascii="宋体" w:hAnsi="宋体" w:eastAsia="宋体" w:cs="宋体"/>
          <w:color w:val="auto"/>
          <w:spacing w:val="0"/>
          <w:w w:val="100"/>
          <w:position w:val="0"/>
          <w:sz w:val="24"/>
          <w:szCs w:val="24"/>
          <w:u w:val="none"/>
          <w:shd w:val="clear" w:color="auto" w:fill="auto"/>
          <w:lang w:val="zh-TW" w:eastAsia="zh-TW" w:bidi="zh-TW"/>
        </w:rPr>
        <w:t>（</w:t>
      </w:r>
      <w:bookmarkEnd w:id="54"/>
      <w:r>
        <w:rPr>
          <w:rFonts w:ascii="宋体" w:hAnsi="宋体" w:eastAsia="宋体" w:cs="宋体"/>
          <w:color w:val="auto"/>
          <w:spacing w:val="0"/>
          <w:w w:val="100"/>
          <w:position w:val="0"/>
          <w:sz w:val="24"/>
          <w:szCs w:val="24"/>
          <w:u w:val="none"/>
          <w:shd w:val="clear" w:color="auto" w:fill="auto"/>
          <w:lang w:val="zh-TW" w:eastAsia="zh-TW" w:bidi="zh-TW"/>
        </w:rPr>
        <w:t>1）</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我方承诺在收到</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成交通知书后，</w:t>
      </w:r>
      <w:r>
        <w:rPr>
          <w:rFonts w:ascii="宋体" w:hAnsi="宋体" w:eastAsia="宋体" w:cs="宋体"/>
          <w:color w:val="auto"/>
          <w:spacing w:val="0"/>
          <w:w w:val="100"/>
          <w:position w:val="0"/>
          <w:sz w:val="22"/>
          <w:szCs w:val="22"/>
          <w:highlight w:val="none"/>
          <w:u w:val="none"/>
          <w:shd w:val="clear" w:color="auto" w:fill="auto"/>
          <w:lang w:val="zh-TW" w:eastAsia="zh-TW" w:bidi="zh-TW"/>
        </w:rPr>
        <w:t>在</w:t>
      </w:r>
      <w:r>
        <w:rPr>
          <w:rFonts w:hint="eastAsia" w:ascii="宋体" w:hAnsi="宋体" w:eastAsia="宋体" w:cs="宋体"/>
          <w:color w:val="auto"/>
          <w:spacing w:val="0"/>
          <w:w w:val="100"/>
          <w:position w:val="0"/>
          <w:sz w:val="22"/>
          <w:szCs w:val="22"/>
          <w:highlight w:val="none"/>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成交通知书规定的期限内与你方签订合同。</w:t>
      </w:r>
    </w:p>
    <w:p w14:paraId="697DC979">
      <w:pPr>
        <w:keepNext w:val="0"/>
        <w:keepLines w:val="0"/>
        <w:widowControl w:val="0"/>
        <w:shd w:val="clear" w:color="auto" w:fill="auto"/>
        <w:tabs>
          <w:tab w:val="left" w:pos="2085"/>
        </w:tabs>
        <w:autoSpaceDE w:val="0"/>
        <w:autoSpaceDN w:val="0"/>
        <w:bidi w:val="0"/>
        <w:spacing w:before="0" w:after="0" w:line="448" w:lineRule="exact"/>
        <w:ind w:left="1600" w:right="0" w:firstLine="0"/>
        <w:jc w:val="left"/>
        <w:rPr>
          <w:rFonts w:ascii="宋体" w:hAnsi="宋体" w:eastAsia="宋体" w:cs="宋体"/>
          <w:color w:val="auto"/>
          <w:sz w:val="22"/>
          <w:szCs w:val="22"/>
          <w:u w:val="none"/>
          <w:shd w:val="clear" w:color="auto" w:fill="auto"/>
          <w:lang w:val="zh-TW" w:eastAsia="zh-TW" w:bidi="zh-TW"/>
        </w:rPr>
      </w:pPr>
      <w:bookmarkStart w:id="55" w:name="bookmark195"/>
      <w:r>
        <w:rPr>
          <w:rFonts w:ascii="宋体" w:hAnsi="宋体" w:eastAsia="宋体" w:cs="宋体"/>
          <w:color w:val="auto"/>
          <w:spacing w:val="0"/>
          <w:w w:val="100"/>
          <w:position w:val="0"/>
          <w:sz w:val="24"/>
          <w:szCs w:val="24"/>
          <w:u w:val="none"/>
          <w:shd w:val="clear" w:color="auto" w:fill="auto"/>
          <w:lang w:val="zh-TW" w:eastAsia="zh-TW" w:bidi="zh-TW"/>
        </w:rPr>
        <w:t>（</w:t>
      </w:r>
      <w:bookmarkEnd w:id="55"/>
      <w:r>
        <w:rPr>
          <w:rFonts w:ascii="宋体" w:hAnsi="宋体" w:eastAsia="宋体" w:cs="宋体"/>
          <w:color w:val="auto"/>
          <w:spacing w:val="0"/>
          <w:w w:val="100"/>
          <w:position w:val="0"/>
          <w:sz w:val="24"/>
          <w:szCs w:val="24"/>
          <w:u w:val="none"/>
          <w:shd w:val="clear" w:color="auto" w:fill="auto"/>
          <w:lang w:val="zh-TW" w:eastAsia="zh-TW" w:bidi="zh-TW"/>
        </w:rPr>
        <w:t>2）</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随同本</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响应函递交的开标一览表属于合同文件的组成部分。</w:t>
      </w:r>
    </w:p>
    <w:p w14:paraId="44171A2A">
      <w:pPr>
        <w:keepNext w:val="0"/>
        <w:keepLines w:val="0"/>
        <w:widowControl w:val="0"/>
        <w:shd w:val="clear" w:color="auto" w:fill="auto"/>
        <w:tabs>
          <w:tab w:val="left" w:pos="2085"/>
        </w:tabs>
        <w:autoSpaceDE w:val="0"/>
        <w:autoSpaceDN w:val="0"/>
        <w:bidi w:val="0"/>
        <w:spacing w:before="0" w:after="0" w:line="448" w:lineRule="exact"/>
        <w:ind w:left="1600" w:right="0" w:firstLine="0"/>
        <w:jc w:val="left"/>
        <w:rPr>
          <w:rFonts w:ascii="宋体" w:hAnsi="宋体" w:eastAsia="宋体" w:cs="宋体"/>
          <w:color w:val="auto"/>
          <w:sz w:val="22"/>
          <w:szCs w:val="22"/>
          <w:u w:val="none"/>
          <w:shd w:val="clear" w:color="auto" w:fill="auto"/>
          <w:lang w:val="zh-TW" w:eastAsia="zh-TW" w:bidi="zh-TW"/>
        </w:rPr>
      </w:pPr>
      <w:bookmarkStart w:id="56" w:name="bookmark196"/>
      <w:r>
        <w:rPr>
          <w:rFonts w:ascii="宋体" w:hAnsi="宋体" w:eastAsia="宋体" w:cs="宋体"/>
          <w:color w:val="auto"/>
          <w:spacing w:val="0"/>
          <w:w w:val="100"/>
          <w:position w:val="0"/>
          <w:sz w:val="24"/>
          <w:szCs w:val="24"/>
          <w:u w:val="none"/>
          <w:shd w:val="clear" w:color="auto" w:fill="auto"/>
          <w:lang w:val="zh-TW" w:eastAsia="zh-TW" w:bidi="zh-TW"/>
        </w:rPr>
        <w:t>（</w:t>
      </w:r>
      <w:bookmarkEnd w:id="56"/>
      <w:r>
        <w:rPr>
          <w:rFonts w:ascii="宋体" w:hAnsi="宋体" w:eastAsia="宋体" w:cs="宋体"/>
          <w:color w:val="auto"/>
          <w:spacing w:val="0"/>
          <w:w w:val="100"/>
          <w:position w:val="0"/>
          <w:sz w:val="24"/>
          <w:szCs w:val="24"/>
          <w:u w:val="none"/>
          <w:shd w:val="clear" w:color="auto" w:fill="auto"/>
          <w:lang w:val="zh-TW" w:eastAsia="zh-TW" w:bidi="zh-TW"/>
        </w:rPr>
        <w:t>3）</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我方承诺按照竞争性</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文件规定向你方递交履约担保。</w:t>
      </w:r>
    </w:p>
    <w:p w14:paraId="38C849A7">
      <w:pPr>
        <w:keepNext w:val="0"/>
        <w:keepLines w:val="0"/>
        <w:widowControl w:val="0"/>
        <w:shd w:val="clear" w:color="auto" w:fill="auto"/>
        <w:tabs>
          <w:tab w:val="left" w:pos="2085"/>
        </w:tabs>
        <w:autoSpaceDE w:val="0"/>
        <w:autoSpaceDN w:val="0"/>
        <w:bidi w:val="0"/>
        <w:spacing w:before="0" w:after="0" w:line="448" w:lineRule="exact"/>
        <w:ind w:left="1600" w:right="0" w:firstLine="0"/>
        <w:jc w:val="left"/>
        <w:rPr>
          <w:rFonts w:ascii="宋体" w:hAnsi="宋体" w:eastAsia="宋体" w:cs="宋体"/>
          <w:color w:val="auto"/>
          <w:sz w:val="22"/>
          <w:szCs w:val="22"/>
          <w:u w:val="none"/>
          <w:shd w:val="clear" w:color="auto" w:fill="auto"/>
          <w:lang w:val="zh-TW" w:eastAsia="zh-TW" w:bidi="zh-TW"/>
        </w:rPr>
      </w:pPr>
      <w:bookmarkStart w:id="57" w:name="bookmark197"/>
      <w:r>
        <w:rPr>
          <w:rFonts w:ascii="宋体" w:hAnsi="宋体" w:eastAsia="宋体" w:cs="宋体"/>
          <w:color w:val="auto"/>
          <w:spacing w:val="0"/>
          <w:w w:val="100"/>
          <w:position w:val="0"/>
          <w:sz w:val="24"/>
          <w:szCs w:val="24"/>
          <w:u w:val="none"/>
          <w:shd w:val="clear" w:color="auto" w:fill="auto"/>
          <w:lang w:val="zh-TW" w:eastAsia="zh-TW" w:bidi="zh-TW"/>
        </w:rPr>
        <w:t>（</w:t>
      </w:r>
      <w:bookmarkEnd w:id="57"/>
      <w:r>
        <w:rPr>
          <w:rFonts w:ascii="宋体" w:hAnsi="宋体" w:eastAsia="宋体" w:cs="宋体"/>
          <w:color w:val="auto"/>
          <w:spacing w:val="0"/>
          <w:w w:val="100"/>
          <w:position w:val="0"/>
          <w:sz w:val="24"/>
          <w:szCs w:val="24"/>
          <w:u w:val="none"/>
          <w:shd w:val="clear" w:color="auto" w:fill="auto"/>
          <w:lang w:val="zh-TW" w:eastAsia="zh-TW" w:bidi="zh-TW"/>
        </w:rPr>
        <w:t>4）</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我方承诺在合同约定的期限内完成并移交全部合同工程。</w:t>
      </w:r>
    </w:p>
    <w:p w14:paraId="5B22B0E2">
      <w:pPr>
        <w:keepNext w:val="0"/>
        <w:keepLines w:val="0"/>
        <w:widowControl w:val="0"/>
        <w:numPr>
          <w:ilvl w:val="0"/>
          <w:numId w:val="9"/>
        </w:numPr>
        <w:shd w:val="clear" w:color="auto" w:fill="auto"/>
        <w:tabs>
          <w:tab w:val="left" w:pos="1499"/>
        </w:tabs>
        <w:autoSpaceDE w:val="0"/>
        <w:autoSpaceDN w:val="0"/>
        <w:bidi w:val="0"/>
        <w:spacing w:before="0" w:after="0" w:line="448" w:lineRule="exact"/>
        <w:ind w:left="660" w:right="0" w:firstLine="500"/>
        <w:jc w:val="both"/>
        <w:rPr>
          <w:rFonts w:ascii="宋体" w:hAnsi="宋体" w:eastAsia="宋体" w:cs="宋体"/>
          <w:color w:val="auto"/>
          <w:sz w:val="22"/>
          <w:szCs w:val="22"/>
          <w:u w:val="none"/>
          <w:shd w:val="clear" w:color="auto" w:fill="auto"/>
          <w:lang w:val="zh-TW" w:eastAsia="zh-TW" w:bidi="zh-TW"/>
        </w:rPr>
      </w:pPr>
      <w:bookmarkStart w:id="58" w:name="bookmark198"/>
      <w:bookmarkEnd w:id="58"/>
      <w:r>
        <w:rPr>
          <w:rFonts w:ascii="宋体" w:hAnsi="宋体" w:eastAsia="宋体" w:cs="宋体"/>
          <w:color w:val="auto"/>
          <w:spacing w:val="0"/>
          <w:w w:val="100"/>
          <w:position w:val="0"/>
          <w:sz w:val="22"/>
          <w:szCs w:val="22"/>
          <w:u w:val="none"/>
          <w:shd w:val="clear" w:color="auto" w:fill="auto"/>
          <w:lang w:val="zh-TW" w:eastAsia="zh-TW" w:bidi="zh-TW"/>
        </w:rPr>
        <w:t>我方在此声明，所递交的</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响应文件及有关资料内容完整、真实和准确，且不存在第二章</w:t>
      </w:r>
      <w:r>
        <w:rPr>
          <w:rFonts w:ascii="宋体" w:hAnsi="宋体" w:eastAsia="宋体" w:cs="宋体"/>
          <w:color w:val="auto"/>
          <w:spacing w:val="0"/>
          <w:w w:val="100"/>
          <w:position w:val="0"/>
          <w:sz w:val="22"/>
          <w:szCs w:val="22"/>
          <w:u w:val="none"/>
          <w:shd w:val="clear" w:color="auto" w:fill="auto"/>
          <w:lang w:val="zh-CN" w:eastAsia="zh-CN" w:bidi="zh-CN"/>
        </w:rPr>
        <w:t>“供</w:t>
      </w:r>
      <w:r>
        <w:rPr>
          <w:rFonts w:ascii="宋体" w:hAnsi="宋体" w:eastAsia="宋体" w:cs="宋体"/>
          <w:color w:val="auto"/>
          <w:spacing w:val="0"/>
          <w:w w:val="100"/>
          <w:position w:val="0"/>
          <w:sz w:val="22"/>
          <w:szCs w:val="22"/>
          <w:u w:val="none"/>
          <w:shd w:val="clear" w:color="auto" w:fill="auto"/>
          <w:lang w:val="zh-TW" w:eastAsia="zh-TW" w:bidi="zh-TW"/>
        </w:rPr>
        <w:t>应商须知”规定的任何一种情形。</w:t>
      </w:r>
    </w:p>
    <w:p w14:paraId="51718B92">
      <w:pPr>
        <w:keepNext w:val="0"/>
        <w:keepLines w:val="0"/>
        <w:widowControl w:val="0"/>
        <w:numPr>
          <w:ilvl w:val="0"/>
          <w:numId w:val="9"/>
        </w:numPr>
        <w:shd w:val="clear" w:color="auto" w:fill="auto"/>
        <w:tabs>
          <w:tab w:val="left" w:pos="1513"/>
          <w:tab w:val="left" w:pos="2933"/>
        </w:tabs>
        <w:autoSpaceDE w:val="0"/>
        <w:autoSpaceDN w:val="0"/>
        <w:bidi w:val="0"/>
        <w:spacing w:before="0" w:after="0" w:line="448" w:lineRule="exact"/>
        <w:ind w:left="1140" w:right="0" w:firstLine="0"/>
        <w:jc w:val="left"/>
        <w:rPr>
          <w:rFonts w:ascii="宋体" w:hAnsi="宋体" w:eastAsia="宋体" w:cs="宋体"/>
          <w:color w:val="auto"/>
          <w:sz w:val="22"/>
          <w:szCs w:val="22"/>
          <w:u w:val="none"/>
          <w:shd w:val="clear" w:color="auto" w:fill="auto"/>
          <w:lang w:val="zh-TW" w:eastAsia="zh-TW" w:bidi="zh-TW"/>
        </w:rPr>
      </w:pPr>
      <w:bookmarkStart w:id="59" w:name="bookmark199"/>
      <w:bookmarkEnd w:id="59"/>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（其他补充说明）</w:t>
      </w:r>
      <w:r>
        <w:rPr>
          <w:rFonts w:ascii="宋体" w:hAnsi="宋体" w:eastAsia="宋体" w:cs="宋体"/>
          <w:i/>
          <w:iCs/>
          <w:color w:val="auto"/>
          <w:spacing w:val="0"/>
          <w:w w:val="100"/>
          <w:position w:val="0"/>
          <w:sz w:val="22"/>
          <w:szCs w:val="22"/>
          <w:u w:val="none"/>
          <w:shd w:val="clear" w:color="auto" w:fill="auto"/>
          <w:lang w:val="zh-TW" w:eastAsia="zh-TW" w:bidi="zh-TW"/>
        </w:rPr>
        <w:t>。</w:t>
      </w:r>
    </w:p>
    <w:p w14:paraId="073BA52B">
      <w:pPr>
        <w:keepNext w:val="0"/>
        <w:keepLines w:val="0"/>
        <w:widowControl w:val="0"/>
        <w:shd w:val="clear" w:color="auto" w:fill="auto"/>
        <w:tabs>
          <w:tab w:val="left" w:pos="8703"/>
          <w:tab w:val="left" w:pos="8811"/>
        </w:tabs>
        <w:autoSpaceDE w:val="0"/>
        <w:autoSpaceDN w:val="0"/>
        <w:bidi w:val="0"/>
        <w:spacing w:before="0" w:after="120" w:line="448" w:lineRule="exact"/>
        <w:ind w:left="2720" w:right="0" w:firstLine="940"/>
        <w:jc w:val="left"/>
        <w:rPr>
          <w:rFonts w:ascii="宋体" w:hAnsi="宋体" w:eastAsia="宋体" w:cs="宋体"/>
          <w:color w:val="auto"/>
          <w:spacing w:val="0"/>
          <w:w w:val="100"/>
          <w:position w:val="0"/>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供应商（电子签章）</w:t>
      </w:r>
      <w:r>
        <w:rPr>
          <w:rFonts w:hint="eastAsia" w:eastAsia="宋体" w:cs="宋体"/>
          <w:color w:val="auto"/>
          <w:spacing w:val="0"/>
          <w:w w:val="100"/>
          <w:position w:val="0"/>
          <w:sz w:val="22"/>
          <w:szCs w:val="22"/>
          <w:u w:val="none"/>
          <w:shd w:val="clear" w:color="auto" w:fill="auto"/>
          <w:lang w:val="zh-TW" w:eastAsia="zh-CN" w:bidi="zh-TW"/>
        </w:rPr>
        <w:t>：</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069F74F9">
      <w:pPr>
        <w:keepNext w:val="0"/>
        <w:keepLines w:val="0"/>
        <w:widowControl w:val="0"/>
        <w:shd w:val="clear" w:color="auto" w:fill="auto"/>
        <w:tabs>
          <w:tab w:val="left" w:pos="8703"/>
          <w:tab w:val="left" w:pos="8811"/>
        </w:tabs>
        <w:autoSpaceDE w:val="0"/>
        <w:autoSpaceDN w:val="0"/>
        <w:bidi w:val="0"/>
        <w:spacing w:before="0" w:after="120" w:line="448" w:lineRule="exact"/>
        <w:ind w:left="0" w:right="0" w:firstLine="31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法定代表人或其委托代理人（电子签名或签字）：</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p>
    <w:p w14:paraId="1B740B55">
      <w:pPr>
        <w:keepNext w:val="0"/>
        <w:keepLines w:val="0"/>
        <w:widowControl w:val="0"/>
        <w:shd w:val="clear" w:color="auto" w:fill="auto"/>
        <w:tabs>
          <w:tab w:val="left" w:pos="8370"/>
        </w:tabs>
        <w:autoSpaceDE w:val="0"/>
        <w:autoSpaceDN w:val="0"/>
        <w:bidi w:val="0"/>
        <w:spacing w:before="0" w:after="0" w:line="449" w:lineRule="exact"/>
        <w:ind w:left="0" w:right="0" w:firstLine="4017" w:firstLineChars="1826"/>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地址：</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p>
    <w:p w14:paraId="71F34168">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pacing w:val="0"/>
          <w:w w:val="100"/>
          <w:position w:val="0"/>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网址：</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4D9B34A6">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pacing w:val="0"/>
          <w:w w:val="100"/>
          <w:position w:val="0"/>
          <w:sz w:val="22"/>
          <w:szCs w:val="22"/>
          <w:u w:val="none"/>
          <w:shd w:val="clear" w:color="auto" w:fill="auto"/>
          <w:lang w:val="zh-TW" w:eastAsia="zh-TW" w:bidi="zh-TW"/>
        </w:rPr>
      </w:pPr>
      <w:r>
        <w:rPr>
          <w:rFonts w:hint="eastAsia" w:eastAsia="宋体" w:cs="宋体"/>
          <w:color w:val="auto"/>
          <w:spacing w:val="0"/>
          <w:w w:val="100"/>
          <w:position w:val="0"/>
          <w:sz w:val="22"/>
          <w:szCs w:val="22"/>
          <w:u w:val="none"/>
          <w:shd w:val="clear" w:color="auto" w:fill="auto"/>
          <w:lang w:val="en-US" w:eastAsia="zh-CN" w:bidi="zh-TW"/>
        </w:rPr>
        <w:t>手机号码</w:t>
      </w:r>
      <w:r>
        <w:rPr>
          <w:rFonts w:ascii="宋体" w:hAnsi="宋体" w:eastAsia="宋体" w:cs="宋体"/>
          <w:color w:val="auto"/>
          <w:spacing w:val="0"/>
          <w:w w:val="100"/>
          <w:position w:val="0"/>
          <w:sz w:val="22"/>
          <w:szCs w:val="22"/>
          <w:u w:val="none"/>
          <w:shd w:val="clear" w:color="auto" w:fill="auto"/>
          <w:lang w:val="zh-TW" w:eastAsia="zh-TW" w:bidi="zh-TW"/>
        </w:rPr>
        <w:t>：</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15E0FE0F">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pacing w:val="0"/>
          <w:w w:val="100"/>
          <w:position w:val="0"/>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传真：</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36D6EE9B">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z w:val="22"/>
          <w:szCs w:val="22"/>
          <w:u w:val="none"/>
          <w:shd w:val="clear" w:color="auto" w:fill="auto"/>
          <w:lang w:val="zh-TW" w:eastAsia="zh-TW" w:bidi="zh-TW"/>
        </w:rPr>
      </w:pPr>
      <w:r>
        <w:rPr>
          <w:rFonts w:hint="eastAsia" w:eastAsia="宋体" w:cs="宋体"/>
          <w:color w:val="auto"/>
          <w:spacing w:val="0"/>
          <w:w w:val="100"/>
          <w:position w:val="0"/>
          <w:sz w:val="22"/>
          <w:szCs w:val="22"/>
          <w:u w:val="none"/>
          <w:shd w:val="clear" w:color="auto" w:fill="auto"/>
          <w:lang w:val="en-US" w:eastAsia="zh-CN" w:bidi="zh-TW"/>
        </w:rPr>
        <w:t>邮</w:t>
      </w:r>
      <w:r>
        <w:rPr>
          <w:rFonts w:ascii="宋体" w:hAnsi="宋体" w:eastAsia="宋体" w:cs="宋体"/>
          <w:color w:val="auto"/>
          <w:spacing w:val="0"/>
          <w:w w:val="100"/>
          <w:position w:val="0"/>
          <w:sz w:val="22"/>
          <w:szCs w:val="22"/>
          <w:u w:val="none"/>
          <w:shd w:val="clear" w:color="auto" w:fill="auto"/>
          <w:lang w:val="zh-TW" w:eastAsia="zh-TW" w:bidi="zh-TW"/>
        </w:rPr>
        <w:t>政编码：</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p>
    <w:p w14:paraId="56104152">
      <w:pPr>
        <w:jc w:val="right"/>
        <w:rPr>
          <w:color w:val="auto"/>
        </w:rPr>
      </w:pPr>
      <w:r>
        <w:rPr>
          <w:color w:val="auto"/>
          <w:spacing w:val="0"/>
          <w:w w:val="100"/>
          <w:position w:val="0"/>
          <w:lang w:val="zh-CN" w:eastAsia="zh-CN" w:bidi="zh-CN"/>
        </w:rPr>
        <w:t>—</w:t>
      </w:r>
      <w:r>
        <w:rPr>
          <w:color w:val="auto"/>
          <w:spacing w:val="0"/>
          <w:w w:val="100"/>
          <w:position w:val="0"/>
        </w:rPr>
        <w:t>年_月_日</w:t>
      </w:r>
    </w:p>
    <w:p w14:paraId="002E14F8">
      <w:pPr>
        <w:rPr>
          <w:color w:val="auto"/>
        </w:rPr>
      </w:pPr>
      <w:r>
        <w:rPr>
          <w:color w:val="auto"/>
        </w:rPr>
        <w:br w:type="page"/>
      </w:r>
    </w:p>
    <w:p w14:paraId="39B6986A">
      <w:pPr>
        <w:widowControl w:val="0"/>
        <w:autoSpaceDE w:val="0"/>
        <w:autoSpaceDN w:val="0"/>
        <w:spacing w:before="153" w:after="0" w:line="240" w:lineRule="auto"/>
        <w:ind w:left="1105" w:right="542"/>
        <w:jc w:val="center"/>
        <w:outlineLvl w:val="1"/>
        <w:rPr>
          <w:rFonts w:ascii="仿宋" w:hAnsi="仿宋" w:eastAsia="仿宋" w:cs="仿宋"/>
          <w:b/>
          <w:bCs/>
          <w:color w:val="auto"/>
          <w:sz w:val="28"/>
          <w:szCs w:val="28"/>
          <w:lang w:val="zh-CN" w:eastAsia="zh-CN" w:bidi="zh-CN"/>
        </w:rPr>
      </w:pPr>
      <w:bookmarkStart w:id="60" w:name="_Toc29665"/>
      <w:r>
        <w:rPr>
          <w:rFonts w:ascii="仿宋" w:hAnsi="仿宋" w:eastAsia="仿宋" w:cs="仿宋"/>
          <w:b/>
          <w:bCs/>
          <w:color w:val="auto"/>
          <w:sz w:val="28"/>
          <w:szCs w:val="28"/>
          <w:lang w:val="zh-CN" w:eastAsia="zh-CN" w:bidi="zh-CN"/>
        </w:rPr>
        <w:t>（二）磋商报价表</w:t>
      </w:r>
      <w:bookmarkEnd w:id="60"/>
    </w:p>
    <w:p w14:paraId="44351270">
      <w:pPr>
        <w:widowControl w:val="0"/>
        <w:autoSpaceDE w:val="0"/>
        <w:autoSpaceDN w:val="0"/>
        <w:spacing w:before="4" w:after="0" w:line="240" w:lineRule="auto"/>
        <w:ind w:left="0" w:right="0"/>
        <w:jc w:val="both"/>
        <w:rPr>
          <w:rFonts w:ascii="宋体" w:hAnsi="宋体" w:eastAsia="宋体" w:cs="宋体"/>
          <w:b/>
          <w:color w:val="auto"/>
          <w:sz w:val="10"/>
          <w:szCs w:val="21"/>
          <w:lang w:val="zh-CN" w:eastAsia="zh-CN" w:bidi="zh-CN"/>
        </w:rPr>
      </w:pPr>
    </w:p>
    <w:tbl>
      <w:tblPr>
        <w:tblStyle w:val="17"/>
        <w:tblW w:w="0" w:type="auto"/>
        <w:jc w:val="center"/>
        <w:tblLayout w:type="fixed"/>
        <w:tblCellMar>
          <w:top w:w="0" w:type="dxa"/>
          <w:left w:w="10" w:type="dxa"/>
          <w:bottom w:w="0" w:type="dxa"/>
          <w:right w:w="10" w:type="dxa"/>
        </w:tblCellMar>
      </w:tblPr>
      <w:tblGrid>
        <w:gridCol w:w="1447"/>
        <w:gridCol w:w="2290"/>
        <w:gridCol w:w="6026"/>
      </w:tblGrid>
      <w:tr w14:paraId="6D80471F">
        <w:tblPrEx>
          <w:tblCellMar>
            <w:top w:w="0" w:type="dxa"/>
            <w:left w:w="10" w:type="dxa"/>
            <w:bottom w:w="0" w:type="dxa"/>
            <w:right w:w="10" w:type="dxa"/>
          </w:tblCellMar>
        </w:tblPrEx>
        <w:trPr>
          <w:trHeight w:val="655" w:hRule="exact"/>
          <w:jc w:val="center"/>
        </w:trPr>
        <w:tc>
          <w:tcPr>
            <w:tcW w:w="0" w:type="auto"/>
            <w:tcBorders>
              <w:top w:val="single" w:color="auto" w:sz="4" w:space="0"/>
              <w:left w:val="single" w:color="auto" w:sz="4" w:space="0"/>
            </w:tcBorders>
            <w:shd w:val="clear" w:color="auto" w:fill="FFFFFF"/>
            <w:noWrap w:val="0"/>
            <w:vAlign w:val="center"/>
          </w:tcPr>
          <w:p w14:paraId="1136CDC9">
            <w:pPr>
              <w:keepNext w:val="0"/>
              <w:keepLines w:val="0"/>
              <w:widowControl w:val="0"/>
              <w:shd w:val="clear" w:color="auto" w:fill="auto"/>
              <w:autoSpaceDE w:val="0"/>
              <w:autoSpaceDN w:val="0"/>
              <w:bidi w:val="0"/>
              <w:spacing w:before="0" w:after="0" w:line="240" w:lineRule="auto"/>
              <w:ind w:left="0" w:right="0" w:firstLine="3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项目名称</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14:paraId="2D87D206">
            <w:pPr>
              <w:widowControl w:val="0"/>
              <w:rPr>
                <w:color w:val="auto"/>
                <w:sz w:val="10"/>
                <w:szCs w:val="10"/>
              </w:rPr>
            </w:pPr>
          </w:p>
        </w:tc>
      </w:tr>
      <w:tr w14:paraId="72B22854">
        <w:tblPrEx>
          <w:tblCellMar>
            <w:top w:w="0" w:type="dxa"/>
            <w:left w:w="10" w:type="dxa"/>
            <w:bottom w:w="0" w:type="dxa"/>
            <w:right w:w="10" w:type="dxa"/>
          </w:tblCellMar>
        </w:tblPrEx>
        <w:trPr>
          <w:trHeight w:val="662" w:hRule="exact"/>
          <w:jc w:val="center"/>
        </w:trPr>
        <w:tc>
          <w:tcPr>
            <w:tcW w:w="0" w:type="auto"/>
            <w:tcBorders>
              <w:top w:val="single" w:color="auto" w:sz="4" w:space="0"/>
              <w:left w:val="single" w:color="auto" w:sz="4" w:space="0"/>
            </w:tcBorders>
            <w:shd w:val="clear" w:color="auto" w:fill="FFFFFF"/>
            <w:noWrap w:val="0"/>
            <w:vAlign w:val="center"/>
          </w:tcPr>
          <w:p w14:paraId="52079BAA">
            <w:pPr>
              <w:keepNext w:val="0"/>
              <w:keepLines w:val="0"/>
              <w:widowControl w:val="0"/>
              <w:shd w:val="clear" w:color="auto" w:fill="auto"/>
              <w:autoSpaceDE w:val="0"/>
              <w:autoSpaceDN w:val="0"/>
              <w:bidi w:val="0"/>
              <w:spacing w:before="0" w:after="0" w:line="240" w:lineRule="auto"/>
              <w:ind w:left="0" w:right="0" w:firstLine="4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供应商</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14:paraId="2CCB8B16">
            <w:pPr>
              <w:widowControl w:val="0"/>
              <w:rPr>
                <w:color w:val="auto"/>
                <w:sz w:val="10"/>
                <w:szCs w:val="10"/>
              </w:rPr>
            </w:pPr>
          </w:p>
        </w:tc>
      </w:tr>
      <w:tr w14:paraId="3FB86846">
        <w:tblPrEx>
          <w:tblCellMar>
            <w:top w:w="0" w:type="dxa"/>
            <w:left w:w="10" w:type="dxa"/>
            <w:bottom w:w="0" w:type="dxa"/>
            <w:right w:w="10" w:type="dxa"/>
          </w:tblCellMar>
        </w:tblPrEx>
        <w:trPr>
          <w:trHeight w:val="590" w:hRule="exact"/>
          <w:jc w:val="center"/>
        </w:trPr>
        <w:tc>
          <w:tcPr>
            <w:tcW w:w="0" w:type="auto"/>
            <w:tcBorders>
              <w:top w:val="single" w:color="auto" w:sz="4" w:space="0"/>
              <w:left w:val="single" w:color="auto" w:sz="4" w:space="0"/>
            </w:tcBorders>
            <w:shd w:val="clear" w:color="auto" w:fill="FFFFFF"/>
            <w:noWrap w:val="0"/>
            <w:vAlign w:val="center"/>
          </w:tcPr>
          <w:p w14:paraId="04A4803A">
            <w:pPr>
              <w:keepNext w:val="0"/>
              <w:keepLines w:val="0"/>
              <w:widowControl w:val="0"/>
              <w:shd w:val="clear" w:color="auto" w:fill="auto"/>
              <w:autoSpaceDE w:val="0"/>
              <w:autoSpaceDN w:val="0"/>
              <w:bidi w:val="0"/>
              <w:spacing w:before="0" w:after="0" w:line="240" w:lineRule="auto"/>
              <w:ind w:left="0" w:right="0" w:firstLine="3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项目经理</w:t>
            </w:r>
          </w:p>
        </w:tc>
        <w:tc>
          <w:tcPr>
            <w:tcW w:w="0" w:type="auto"/>
            <w:tcBorders>
              <w:top w:val="single" w:color="auto" w:sz="4" w:space="0"/>
              <w:left w:val="single" w:color="auto" w:sz="4" w:space="0"/>
            </w:tcBorders>
            <w:shd w:val="clear" w:color="auto" w:fill="FFFFFF"/>
            <w:noWrap w:val="0"/>
            <w:vAlign w:val="top"/>
          </w:tcPr>
          <w:p w14:paraId="3E56B304">
            <w:pPr>
              <w:widowControl w:val="0"/>
              <w:rPr>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14:paraId="0F27F4D8">
            <w:pPr>
              <w:keepNext w:val="0"/>
              <w:keepLines w:val="0"/>
              <w:widowControl w:val="0"/>
              <w:shd w:val="clear" w:color="auto" w:fill="auto"/>
              <w:tabs>
                <w:tab w:val="left" w:pos="2317"/>
              </w:tabs>
              <w:autoSpaceDE w:val="0"/>
              <w:autoSpaceDN w:val="0"/>
              <w:bidi w:val="0"/>
              <w:spacing w:before="0" w:after="0" w:line="240" w:lineRule="auto"/>
              <w:ind w:left="0" w:right="0" w:firstLine="2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级别</w:t>
            </w:r>
            <w:r>
              <w:rPr>
                <w:rFonts w:ascii="宋体" w:hAnsi="宋体" w:eastAsia="宋体" w:cs="宋体"/>
                <w:color w:val="auto"/>
                <w:spacing w:val="0"/>
                <w:w w:val="100"/>
                <w:position w:val="0"/>
                <w:sz w:val="22"/>
                <w:szCs w:val="22"/>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注册编号</w:t>
            </w:r>
          </w:p>
        </w:tc>
      </w:tr>
      <w:tr w14:paraId="17347593">
        <w:tblPrEx>
          <w:tblCellMar>
            <w:top w:w="0" w:type="dxa"/>
            <w:left w:w="10" w:type="dxa"/>
            <w:bottom w:w="0" w:type="dxa"/>
            <w:right w:w="10" w:type="dxa"/>
          </w:tblCellMar>
        </w:tblPrEx>
        <w:trPr>
          <w:trHeight w:val="1080" w:hRule="exact"/>
          <w:jc w:val="center"/>
        </w:trPr>
        <w:tc>
          <w:tcPr>
            <w:tcW w:w="0" w:type="auto"/>
            <w:gridSpan w:val="2"/>
            <w:tcBorders>
              <w:top w:val="single" w:color="auto" w:sz="4" w:space="0"/>
              <w:left w:val="single" w:color="auto" w:sz="4" w:space="0"/>
            </w:tcBorders>
            <w:shd w:val="clear" w:color="auto" w:fill="FFFFFF"/>
            <w:noWrap w:val="0"/>
            <w:vAlign w:val="center"/>
          </w:tcPr>
          <w:p w14:paraId="19FD9EA8">
            <w:pPr>
              <w:keepNext w:val="0"/>
              <w:keepLines w:val="0"/>
              <w:widowControl w:val="0"/>
              <w:shd w:val="clear" w:color="auto" w:fill="auto"/>
              <w:autoSpaceDE w:val="0"/>
              <w:autoSpaceDN w:val="0"/>
              <w:bidi w:val="0"/>
              <w:spacing w:before="0" w:after="6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报价（元）</w:t>
            </w:r>
          </w:p>
          <w:p w14:paraId="1AE2E76C">
            <w:pPr>
              <w:keepNext w:val="0"/>
              <w:keepLines w:val="0"/>
              <w:widowControl w:val="0"/>
              <w:shd w:val="clear" w:color="auto" w:fill="auto"/>
              <w:autoSpaceDE w:val="0"/>
              <w:autoSpaceDN w:val="0"/>
              <w:bidi w:val="0"/>
              <w:spacing w:before="0" w:after="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（第一轮报价）</w:t>
            </w:r>
          </w:p>
        </w:tc>
        <w:tc>
          <w:tcPr>
            <w:tcW w:w="0" w:type="auto"/>
            <w:tcBorders>
              <w:top w:val="single" w:color="auto" w:sz="4" w:space="0"/>
              <w:left w:val="single" w:color="auto" w:sz="4" w:space="0"/>
              <w:right w:val="single" w:color="auto" w:sz="4" w:space="0"/>
            </w:tcBorders>
            <w:shd w:val="clear" w:color="auto" w:fill="FFFFFF"/>
            <w:noWrap w:val="0"/>
            <w:vAlign w:val="center"/>
          </w:tcPr>
          <w:p w14:paraId="616ED54B">
            <w:pPr>
              <w:keepNext w:val="0"/>
              <w:keepLines w:val="0"/>
              <w:widowControl w:val="0"/>
              <w:shd w:val="clear" w:color="auto" w:fill="auto"/>
              <w:autoSpaceDE w:val="0"/>
              <w:autoSpaceDN w:val="0"/>
              <w:bidi w:val="0"/>
              <w:spacing w:before="0" w:after="240" w:line="240" w:lineRule="auto"/>
              <w:ind w:left="0" w:right="0" w:firstLine="2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（大写）</w:t>
            </w:r>
          </w:p>
          <w:p w14:paraId="7ED17908">
            <w:pPr>
              <w:keepNext w:val="0"/>
              <w:keepLines w:val="0"/>
              <w:widowControl w:val="0"/>
              <w:shd w:val="clear" w:color="auto" w:fill="auto"/>
              <w:autoSpaceDE w:val="0"/>
              <w:autoSpaceDN w:val="0"/>
              <w:bidi w:val="0"/>
              <w:spacing w:before="0" w:after="0" w:line="240" w:lineRule="auto"/>
              <w:ind w:left="0" w:right="0" w:firstLine="2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（小写）</w:t>
            </w:r>
          </w:p>
        </w:tc>
      </w:tr>
      <w:tr w14:paraId="1165F954">
        <w:tblPrEx>
          <w:tblCellMar>
            <w:top w:w="0" w:type="dxa"/>
            <w:left w:w="10" w:type="dxa"/>
            <w:bottom w:w="0" w:type="dxa"/>
            <w:right w:w="10" w:type="dxa"/>
          </w:tblCellMar>
        </w:tblPrEx>
        <w:trPr>
          <w:trHeight w:val="734" w:hRule="exact"/>
          <w:jc w:val="center"/>
        </w:trPr>
        <w:tc>
          <w:tcPr>
            <w:tcW w:w="0" w:type="auto"/>
            <w:gridSpan w:val="2"/>
            <w:tcBorders>
              <w:top w:val="single" w:color="auto" w:sz="4" w:space="0"/>
              <w:left w:val="single" w:color="auto" w:sz="4" w:space="0"/>
            </w:tcBorders>
            <w:shd w:val="clear" w:color="auto" w:fill="FFFFFF"/>
            <w:noWrap w:val="0"/>
            <w:vAlign w:val="center"/>
          </w:tcPr>
          <w:p w14:paraId="2E160A60">
            <w:pPr>
              <w:keepNext w:val="0"/>
              <w:keepLines w:val="0"/>
              <w:widowControl w:val="0"/>
              <w:shd w:val="clear" w:color="auto" w:fill="auto"/>
              <w:autoSpaceDE w:val="0"/>
              <w:autoSpaceDN w:val="0"/>
              <w:bidi w:val="0"/>
              <w:spacing w:before="0" w:after="0" w:line="240" w:lineRule="auto"/>
              <w:ind w:left="1660" w:right="0" w:firstLine="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质量</w:t>
            </w:r>
          </w:p>
        </w:tc>
        <w:tc>
          <w:tcPr>
            <w:tcW w:w="0" w:type="auto"/>
            <w:tcBorders>
              <w:top w:val="single" w:color="auto" w:sz="4" w:space="0"/>
              <w:left w:val="single" w:color="auto" w:sz="4" w:space="0"/>
              <w:right w:val="single" w:color="auto" w:sz="4" w:space="0"/>
            </w:tcBorders>
            <w:shd w:val="clear" w:color="auto" w:fill="FFFFFF"/>
            <w:noWrap w:val="0"/>
            <w:vAlign w:val="top"/>
          </w:tcPr>
          <w:p w14:paraId="3A8EAE30">
            <w:pPr>
              <w:widowControl w:val="0"/>
              <w:rPr>
                <w:color w:val="auto"/>
                <w:sz w:val="10"/>
                <w:szCs w:val="10"/>
              </w:rPr>
            </w:pPr>
          </w:p>
        </w:tc>
      </w:tr>
      <w:tr w14:paraId="5E579F91">
        <w:tblPrEx>
          <w:tblCellMar>
            <w:top w:w="0" w:type="dxa"/>
            <w:left w:w="10" w:type="dxa"/>
            <w:bottom w:w="0" w:type="dxa"/>
            <w:right w:w="10" w:type="dxa"/>
          </w:tblCellMar>
        </w:tblPrEx>
        <w:trPr>
          <w:trHeight w:val="720" w:hRule="exact"/>
          <w:jc w:val="center"/>
        </w:trPr>
        <w:tc>
          <w:tcPr>
            <w:tcW w:w="0" w:type="auto"/>
            <w:gridSpan w:val="2"/>
            <w:tcBorders>
              <w:top w:val="single" w:color="auto" w:sz="4" w:space="0"/>
              <w:left w:val="single" w:color="auto" w:sz="4" w:space="0"/>
            </w:tcBorders>
            <w:shd w:val="clear" w:color="auto" w:fill="FFFFFF"/>
            <w:noWrap w:val="0"/>
            <w:vAlign w:val="center"/>
          </w:tcPr>
          <w:p w14:paraId="1A3DE19E">
            <w:pPr>
              <w:keepNext w:val="0"/>
              <w:keepLines w:val="0"/>
              <w:widowControl w:val="0"/>
              <w:shd w:val="clear" w:color="auto" w:fill="auto"/>
              <w:autoSpaceDE w:val="0"/>
              <w:autoSpaceDN w:val="0"/>
              <w:bidi w:val="0"/>
              <w:spacing w:before="0" w:after="0" w:line="240" w:lineRule="auto"/>
              <w:ind w:left="1660" w:right="0" w:firstLine="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工期</w:t>
            </w:r>
          </w:p>
        </w:tc>
        <w:tc>
          <w:tcPr>
            <w:tcW w:w="0" w:type="auto"/>
            <w:tcBorders>
              <w:top w:val="single" w:color="auto" w:sz="4" w:space="0"/>
              <w:left w:val="single" w:color="auto" w:sz="4" w:space="0"/>
              <w:right w:val="single" w:color="auto" w:sz="4" w:space="0"/>
            </w:tcBorders>
            <w:shd w:val="clear" w:color="auto" w:fill="FFFFFF"/>
            <w:noWrap w:val="0"/>
            <w:vAlign w:val="top"/>
          </w:tcPr>
          <w:p w14:paraId="4BBFE545">
            <w:pPr>
              <w:widowControl w:val="0"/>
              <w:rPr>
                <w:color w:val="auto"/>
                <w:sz w:val="10"/>
                <w:szCs w:val="10"/>
              </w:rPr>
            </w:pPr>
          </w:p>
        </w:tc>
      </w:tr>
      <w:tr w14:paraId="1863AC90">
        <w:tblPrEx>
          <w:tblCellMar>
            <w:top w:w="0" w:type="dxa"/>
            <w:left w:w="10" w:type="dxa"/>
            <w:bottom w:w="0" w:type="dxa"/>
            <w:right w:w="10" w:type="dxa"/>
          </w:tblCellMar>
        </w:tblPrEx>
        <w:trPr>
          <w:trHeight w:val="727" w:hRule="exact"/>
          <w:jc w:val="center"/>
        </w:trPr>
        <w:tc>
          <w:tcPr>
            <w:tcW w:w="0" w:type="auto"/>
            <w:gridSpan w:val="2"/>
            <w:tcBorders>
              <w:top w:val="single" w:color="auto" w:sz="4" w:space="0"/>
              <w:left w:val="single" w:color="auto" w:sz="4" w:space="0"/>
            </w:tcBorders>
            <w:shd w:val="clear" w:color="auto" w:fill="FFFFFF"/>
            <w:noWrap w:val="0"/>
            <w:vAlign w:val="center"/>
          </w:tcPr>
          <w:p w14:paraId="14B10D58">
            <w:pPr>
              <w:keepNext w:val="0"/>
              <w:keepLines w:val="0"/>
              <w:widowControl w:val="0"/>
              <w:shd w:val="clear" w:color="auto" w:fill="auto"/>
              <w:autoSpaceDE w:val="0"/>
              <w:autoSpaceDN w:val="0"/>
              <w:bidi w:val="0"/>
              <w:spacing w:before="0" w:after="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有效期</w:t>
            </w:r>
          </w:p>
        </w:tc>
        <w:tc>
          <w:tcPr>
            <w:tcW w:w="0" w:type="auto"/>
            <w:tcBorders>
              <w:top w:val="single" w:color="auto" w:sz="4" w:space="0"/>
              <w:left w:val="single" w:color="auto" w:sz="4" w:space="0"/>
              <w:right w:val="single" w:color="auto" w:sz="4" w:space="0"/>
            </w:tcBorders>
            <w:shd w:val="clear" w:color="auto" w:fill="FFFFFF"/>
            <w:noWrap w:val="0"/>
            <w:vAlign w:val="top"/>
          </w:tcPr>
          <w:p w14:paraId="7B758AB6">
            <w:pPr>
              <w:widowControl w:val="0"/>
              <w:rPr>
                <w:color w:val="auto"/>
                <w:sz w:val="10"/>
                <w:szCs w:val="10"/>
              </w:rPr>
            </w:pPr>
          </w:p>
        </w:tc>
      </w:tr>
      <w:tr w14:paraId="23FF2D37">
        <w:tblPrEx>
          <w:tblCellMar>
            <w:top w:w="0" w:type="dxa"/>
            <w:left w:w="10" w:type="dxa"/>
            <w:bottom w:w="0" w:type="dxa"/>
            <w:right w:w="10" w:type="dxa"/>
          </w:tblCellMar>
        </w:tblPrEx>
        <w:trPr>
          <w:trHeight w:val="864" w:hRule="exact"/>
          <w:jc w:val="center"/>
        </w:trPr>
        <w:tc>
          <w:tcPr>
            <w:tcW w:w="0" w:type="auto"/>
            <w:gridSpan w:val="2"/>
            <w:tcBorders>
              <w:top w:val="single" w:color="auto" w:sz="4" w:space="0"/>
              <w:left w:val="single" w:color="auto" w:sz="4" w:space="0"/>
              <w:bottom w:val="single" w:color="auto" w:sz="4" w:space="0"/>
            </w:tcBorders>
            <w:shd w:val="clear" w:color="auto" w:fill="FFFFFF"/>
            <w:noWrap w:val="0"/>
            <w:vAlign w:val="center"/>
          </w:tcPr>
          <w:p w14:paraId="01A0B5F8">
            <w:pPr>
              <w:keepNext w:val="0"/>
              <w:keepLines w:val="0"/>
              <w:widowControl w:val="0"/>
              <w:shd w:val="clear" w:color="auto" w:fill="auto"/>
              <w:autoSpaceDE w:val="0"/>
              <w:autoSpaceDN w:val="0"/>
              <w:bidi w:val="0"/>
              <w:spacing w:before="0" w:after="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需要说明</w:t>
            </w:r>
            <w:r>
              <w:rPr>
                <w:rFonts w:hint="eastAsia" w:eastAsia="宋体" w:cs="宋体"/>
                <w:color w:val="auto"/>
                <w:spacing w:val="0"/>
                <w:w w:val="100"/>
                <w:position w:val="0"/>
                <w:sz w:val="22"/>
                <w:szCs w:val="22"/>
                <w:u w:val="none"/>
                <w:shd w:val="clear" w:color="auto" w:fill="auto"/>
                <w:lang w:val="zh-TW" w:eastAsia="zh-CN" w:bidi="zh-TW"/>
              </w:rPr>
              <w:t>的问题</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14:paraId="37EA0170">
            <w:pPr>
              <w:widowControl w:val="0"/>
              <w:rPr>
                <w:color w:val="auto"/>
                <w:sz w:val="10"/>
                <w:szCs w:val="10"/>
              </w:rPr>
            </w:pPr>
          </w:p>
        </w:tc>
      </w:tr>
    </w:tbl>
    <w:p w14:paraId="55DFD5D7">
      <w:pPr>
        <w:widowControl w:val="0"/>
        <w:spacing w:after="319" w:line="1" w:lineRule="exact"/>
        <w:rPr>
          <w:color w:val="auto"/>
        </w:rPr>
      </w:pPr>
    </w:p>
    <w:p w14:paraId="1B34FFD3">
      <w:pPr>
        <w:bidi w:val="0"/>
        <w:rPr>
          <w:color w:val="auto"/>
        </w:rPr>
      </w:pPr>
      <w:r>
        <w:rPr>
          <w:color w:val="auto"/>
        </w:rPr>
        <w:t>说明：</w:t>
      </w:r>
    </w:p>
    <w:p w14:paraId="15850E2A">
      <w:pPr>
        <w:bidi w:val="0"/>
        <w:rPr>
          <w:color w:val="auto"/>
        </w:rPr>
      </w:pPr>
      <w:r>
        <w:rPr>
          <w:color w:val="auto"/>
        </w:rPr>
        <w:t>本表投标总报价应与响应文件中报价表的总报价一致，否则供应商承担被拒绝的风险。</w:t>
      </w:r>
    </w:p>
    <w:p w14:paraId="62999CAD">
      <w:pPr>
        <w:widowControl w:val="0"/>
        <w:autoSpaceDE w:val="0"/>
        <w:autoSpaceDN w:val="0"/>
        <w:spacing w:before="0" w:after="0" w:line="240" w:lineRule="auto"/>
        <w:ind w:left="0" w:right="0" w:firstLine="210" w:firstLineChars="100"/>
        <w:jc w:val="both"/>
        <w:rPr>
          <w:rFonts w:ascii="宋体" w:hAnsi="宋体" w:eastAsia="宋体" w:cs="宋体"/>
          <w:color w:val="auto"/>
          <w:sz w:val="21"/>
          <w:szCs w:val="21"/>
          <w:lang w:val="zh-CN" w:eastAsia="zh-CN" w:bidi="zh-CN"/>
        </w:rPr>
      </w:pPr>
    </w:p>
    <w:p w14:paraId="4178FF2B">
      <w:pPr>
        <w:widowControl w:val="0"/>
        <w:autoSpaceDE w:val="0"/>
        <w:autoSpaceDN w:val="0"/>
        <w:spacing w:before="0" w:after="0" w:line="240" w:lineRule="auto"/>
        <w:ind w:left="0" w:right="0" w:firstLine="210" w:firstLineChars="100"/>
        <w:jc w:val="both"/>
        <w:rPr>
          <w:rFonts w:ascii="宋体" w:hAnsi="宋体" w:eastAsia="宋体" w:cs="宋体"/>
          <w:color w:val="auto"/>
          <w:sz w:val="21"/>
          <w:szCs w:val="21"/>
          <w:lang w:val="zh-CN" w:eastAsia="zh-CN" w:bidi="zh-CN"/>
        </w:rPr>
      </w:pPr>
    </w:p>
    <w:p w14:paraId="05FDCA04">
      <w:pPr>
        <w:bidi w:val="0"/>
        <w:ind w:firstLine="4320" w:firstLineChars="1800"/>
        <w:rPr>
          <w:color w:val="auto"/>
        </w:rPr>
      </w:pPr>
      <w:r>
        <w:rPr>
          <w:color w:val="auto"/>
        </w:rPr>
        <w:t xml:space="preserve">供应商（电子签章）： </w:t>
      </w:r>
      <w:r>
        <w:rPr>
          <w:color w:val="auto"/>
        </w:rPr>
        <w:tab/>
      </w:r>
      <w:r>
        <w:rPr>
          <w:color w:val="auto"/>
        </w:rPr>
        <w:t xml:space="preserve"> </w:t>
      </w:r>
    </w:p>
    <w:p w14:paraId="66FFB197">
      <w:pPr>
        <w:bidi w:val="0"/>
        <w:ind w:firstLine="1440" w:firstLineChars="600"/>
        <w:rPr>
          <w:color w:val="auto"/>
        </w:rPr>
      </w:pPr>
      <w:r>
        <w:rPr>
          <w:color w:val="auto"/>
        </w:rPr>
        <w:t xml:space="preserve">法定代表人或其委托代理人（电子签名或签字）： </w:t>
      </w:r>
      <w:r>
        <w:rPr>
          <w:color w:val="auto"/>
        </w:rPr>
        <w:tab/>
      </w:r>
    </w:p>
    <w:p w14:paraId="0CC43F35">
      <w:pPr>
        <w:bidi w:val="0"/>
        <w:jc w:val="right"/>
        <w:rPr>
          <w:color w:val="auto"/>
        </w:rPr>
        <w:sectPr>
          <w:footnotePr>
            <w:numFmt w:val="decimal"/>
          </w:footnotePr>
          <w:pgSz w:w="11900" w:h="16840"/>
          <w:pgMar w:top="1699" w:right="969" w:bottom="1843" w:left="959" w:header="0" w:footer="3" w:gutter="0"/>
          <w:pgNumType w:fmt="decimal"/>
          <w:cols w:space="720" w:num="1"/>
          <w:rtlGutter w:val="0"/>
          <w:docGrid w:linePitch="360" w:charSpace="0"/>
        </w:sectPr>
      </w:pPr>
      <w:r>
        <w:rPr>
          <w:color w:val="auto"/>
        </w:rPr>
        <w:t xml:space="preserve"> </w:t>
      </w:r>
      <w:r>
        <w:rPr>
          <w:color w:val="auto"/>
        </w:rPr>
        <w:tab/>
      </w:r>
      <w:r>
        <w:rPr>
          <w:color w:val="auto"/>
        </w:rPr>
        <w:t>年</w:t>
      </w:r>
      <w:r>
        <w:rPr>
          <w:rFonts w:hint="eastAsia" w:ascii="宋体" w:eastAsia="仿宋"/>
          <w:color w:val="auto"/>
          <w:lang w:val="en-US" w:eastAsia="zh-CN"/>
        </w:rPr>
        <w:t xml:space="preserve">  </w:t>
      </w:r>
      <w:r>
        <w:rPr>
          <w:color w:val="auto"/>
        </w:rPr>
        <w:t>月</w:t>
      </w:r>
      <w:r>
        <w:rPr>
          <w:rFonts w:hint="eastAsia" w:ascii="宋体" w:eastAsia="仿宋"/>
          <w:color w:val="auto"/>
          <w:lang w:val="en-US" w:eastAsia="zh-CN"/>
        </w:rPr>
        <w:t xml:space="preserve">   </w:t>
      </w:r>
      <w:r>
        <w:rPr>
          <w:color w:val="auto"/>
        </w:rPr>
        <w:t>日</w:t>
      </w:r>
    </w:p>
    <w:p w14:paraId="1AECC1D8">
      <w:pPr>
        <w:widowControl w:val="0"/>
        <w:autoSpaceDE w:val="0"/>
        <w:autoSpaceDN w:val="0"/>
        <w:spacing w:before="0" w:after="0" w:line="240" w:lineRule="auto"/>
        <w:ind w:left="0" w:right="0"/>
        <w:jc w:val="both"/>
        <w:rPr>
          <w:rFonts w:ascii="宋体" w:hAnsi="宋体" w:eastAsia="宋体" w:cs="宋体"/>
          <w:b/>
          <w:color w:val="auto"/>
          <w:sz w:val="28"/>
          <w:szCs w:val="21"/>
          <w:lang w:val="zh-CN" w:eastAsia="zh-CN" w:bidi="zh-CN"/>
        </w:rPr>
      </w:pPr>
    </w:p>
    <w:p w14:paraId="09194425">
      <w:pPr>
        <w:spacing w:before="125"/>
        <w:ind w:left="538" w:right="539" w:firstLine="0"/>
        <w:jc w:val="center"/>
        <w:outlineLvl w:val="0"/>
        <w:rPr>
          <w:b/>
          <w:color w:val="auto"/>
          <w:sz w:val="32"/>
        </w:rPr>
      </w:pPr>
      <w:bookmarkStart w:id="61" w:name="_Toc20739"/>
      <w:r>
        <w:rPr>
          <w:b/>
          <w:color w:val="auto"/>
          <w:sz w:val="32"/>
        </w:rPr>
        <w:t>二、法定代</w:t>
      </w:r>
      <w:r>
        <w:rPr>
          <w:rFonts w:hint="eastAsia"/>
          <w:b/>
          <w:color w:val="auto"/>
          <w:sz w:val="32"/>
          <w:lang w:eastAsia="zh-CN"/>
        </w:rPr>
        <w:t>表人</w:t>
      </w:r>
      <w:r>
        <w:rPr>
          <w:b/>
          <w:color w:val="auto"/>
          <w:sz w:val="32"/>
        </w:rPr>
        <w:t>身份证明</w:t>
      </w:r>
      <w:bookmarkEnd w:id="61"/>
    </w:p>
    <w:p w14:paraId="04827660">
      <w:pPr>
        <w:widowControl w:val="0"/>
        <w:autoSpaceDE w:val="0"/>
        <w:autoSpaceDN w:val="0"/>
        <w:spacing w:before="0" w:after="0" w:line="240" w:lineRule="auto"/>
        <w:ind w:left="0" w:right="0"/>
        <w:jc w:val="both"/>
        <w:rPr>
          <w:rFonts w:ascii="宋体" w:hAnsi="宋体" w:eastAsia="宋体" w:cs="宋体"/>
          <w:b/>
          <w:color w:val="auto"/>
          <w:sz w:val="32"/>
          <w:szCs w:val="21"/>
          <w:lang w:val="zh-CN" w:eastAsia="zh-CN" w:bidi="zh-CN"/>
        </w:rPr>
      </w:pPr>
    </w:p>
    <w:p w14:paraId="69BBE84D">
      <w:pPr>
        <w:widowControl w:val="0"/>
        <w:tabs>
          <w:tab w:val="left" w:pos="2874"/>
          <w:tab w:val="left" w:pos="4074"/>
          <w:tab w:val="left" w:pos="5274"/>
          <w:tab w:val="left" w:pos="5394"/>
          <w:tab w:val="left" w:pos="5514"/>
        </w:tabs>
        <w:autoSpaceDE w:val="0"/>
        <w:autoSpaceDN w:val="0"/>
        <w:spacing w:before="251" w:after="0" w:line="343" w:lineRule="auto"/>
        <w:ind w:left="0" w:right="4564"/>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pacing w:val="-1"/>
          <w:sz w:val="28"/>
          <w:szCs w:val="28"/>
          <w:lang w:val="zh-CN" w:eastAsia="zh-CN" w:bidi="zh-CN"/>
        </w:rPr>
        <w:t>供</w:t>
      </w:r>
      <w:r>
        <w:rPr>
          <w:rFonts w:hint="eastAsia" w:ascii="仿宋" w:hAnsi="仿宋" w:eastAsia="仿宋" w:cs="仿宋"/>
          <w:color w:val="auto"/>
          <w:sz w:val="28"/>
          <w:szCs w:val="28"/>
          <w:lang w:val="zh-CN" w:eastAsia="zh-CN" w:bidi="zh-CN"/>
        </w:rPr>
        <w:t>应商名称：</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pacing w:val="-1"/>
          <w:sz w:val="28"/>
          <w:szCs w:val="28"/>
          <w:u w:val="single"/>
          <w:lang w:val="zh-CN" w:eastAsia="zh-CN" w:bidi="zh-CN"/>
        </w:rPr>
        <w:t xml:space="preserve">                          </w:t>
      </w:r>
      <w:r>
        <w:rPr>
          <w:rFonts w:hint="eastAsia" w:ascii="仿宋" w:hAnsi="仿宋" w:eastAsia="仿宋" w:cs="仿宋"/>
          <w:color w:val="auto"/>
          <w:spacing w:val="26"/>
          <w:sz w:val="28"/>
          <w:szCs w:val="28"/>
          <w:u w:val="single"/>
          <w:lang w:val="zh-CN" w:eastAsia="zh-CN" w:bidi="zh-CN"/>
        </w:rPr>
        <w:t xml:space="preserve"> </w:t>
      </w:r>
      <w:r>
        <w:rPr>
          <w:rFonts w:hint="eastAsia" w:ascii="仿宋" w:hAnsi="仿宋" w:eastAsia="仿宋" w:cs="仿宋"/>
          <w:color w:val="auto"/>
          <w:spacing w:val="-1"/>
          <w:sz w:val="28"/>
          <w:szCs w:val="28"/>
          <w:lang w:val="zh-CN" w:eastAsia="zh-CN" w:bidi="zh-CN"/>
        </w:rPr>
        <w:t>单</w:t>
      </w:r>
      <w:r>
        <w:rPr>
          <w:rFonts w:hint="eastAsia" w:ascii="仿宋" w:hAnsi="仿宋" w:eastAsia="仿宋" w:cs="仿宋"/>
          <w:color w:val="auto"/>
          <w:sz w:val="28"/>
          <w:szCs w:val="28"/>
          <w:lang w:val="zh-CN" w:eastAsia="zh-CN" w:bidi="zh-CN"/>
        </w:rPr>
        <w:t>位性质：</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pacing w:val="-1"/>
          <w:sz w:val="28"/>
          <w:szCs w:val="28"/>
          <w:u w:val="single"/>
          <w:lang w:val="zh-CN" w:eastAsia="zh-CN" w:bidi="zh-CN"/>
        </w:rPr>
        <w:t xml:space="preserve">                             </w:t>
      </w:r>
      <w:r>
        <w:rPr>
          <w:rFonts w:hint="eastAsia" w:ascii="仿宋" w:hAnsi="仿宋" w:eastAsia="仿宋" w:cs="仿宋"/>
          <w:color w:val="auto"/>
          <w:spacing w:val="29"/>
          <w:sz w:val="28"/>
          <w:szCs w:val="28"/>
          <w:u w:val="single"/>
          <w:lang w:val="zh-CN" w:eastAsia="zh-CN" w:bidi="zh-CN"/>
        </w:rPr>
        <w:t xml:space="preserve"> </w:t>
      </w:r>
      <w:r>
        <w:rPr>
          <w:rFonts w:hint="eastAsia" w:ascii="仿宋" w:hAnsi="仿宋" w:eastAsia="仿宋" w:cs="仿宋"/>
          <w:color w:val="auto"/>
          <w:spacing w:val="-1"/>
          <w:sz w:val="28"/>
          <w:szCs w:val="28"/>
          <w:lang w:val="zh-CN" w:eastAsia="zh-CN" w:bidi="zh-CN"/>
        </w:rPr>
        <w:t>地</w:t>
      </w:r>
      <w:r>
        <w:rPr>
          <w:rFonts w:hint="eastAsia" w:ascii="仿宋" w:hAnsi="仿宋" w:eastAsia="仿宋" w:cs="仿宋"/>
          <w:color w:val="auto"/>
          <w:sz w:val="28"/>
          <w:szCs w:val="28"/>
          <w:lang w:val="zh-CN" w:eastAsia="zh-CN" w:bidi="zh-CN"/>
        </w:rPr>
        <w:t>址：</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lang w:val="zh-CN" w:eastAsia="zh-CN" w:bidi="zh-CN"/>
        </w:rPr>
        <w:t>成立时间：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pacing w:val="-16"/>
          <w:sz w:val="28"/>
          <w:szCs w:val="28"/>
          <w:lang w:val="zh-CN" w:eastAsia="zh-CN" w:bidi="zh-CN"/>
        </w:rPr>
        <w:t>日</w:t>
      </w:r>
      <w:r>
        <w:rPr>
          <w:rFonts w:hint="eastAsia" w:ascii="仿宋" w:hAnsi="仿宋" w:eastAsia="仿宋" w:cs="仿宋"/>
          <w:color w:val="auto"/>
          <w:spacing w:val="-1"/>
          <w:sz w:val="28"/>
          <w:szCs w:val="28"/>
          <w:lang w:val="zh-CN" w:eastAsia="zh-CN" w:bidi="zh-CN"/>
        </w:rPr>
        <w:t>经</w:t>
      </w:r>
      <w:r>
        <w:rPr>
          <w:rFonts w:hint="eastAsia" w:ascii="仿宋" w:hAnsi="仿宋" w:eastAsia="仿宋" w:cs="仿宋"/>
          <w:color w:val="auto"/>
          <w:sz w:val="28"/>
          <w:szCs w:val="28"/>
          <w:lang w:val="zh-CN" w:eastAsia="zh-CN" w:bidi="zh-CN"/>
        </w:rPr>
        <w:t>营期限：</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p>
    <w:p w14:paraId="6E8E9821">
      <w:pPr>
        <w:widowControl w:val="0"/>
        <w:tabs>
          <w:tab w:val="left" w:pos="2273"/>
          <w:tab w:val="left" w:pos="4194"/>
          <w:tab w:val="left" w:pos="4314"/>
          <w:tab w:val="left" w:pos="5939"/>
          <w:tab w:val="left" w:pos="7675"/>
        </w:tabs>
        <w:autoSpaceDE w:val="0"/>
        <w:autoSpaceDN w:val="0"/>
        <w:spacing w:before="3" w:after="0" w:line="343" w:lineRule="auto"/>
        <w:ind w:left="0" w:right="2406"/>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姓名：</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性别：</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年龄：</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职务：</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lang w:val="zh-CN" w:eastAsia="zh-CN" w:bidi="zh-CN"/>
        </w:rPr>
        <w:t>系</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（供应商名称）的法定代表人</w:t>
      </w:r>
      <w:r>
        <w:rPr>
          <w:rFonts w:hint="eastAsia" w:ascii="仿宋" w:hAnsi="仿宋" w:eastAsia="仿宋" w:cs="仿宋"/>
          <w:color w:val="auto"/>
          <w:spacing w:val="-19"/>
          <w:sz w:val="28"/>
          <w:szCs w:val="28"/>
          <w:lang w:val="zh-CN" w:eastAsia="zh-CN" w:bidi="zh-CN"/>
        </w:rPr>
        <w:t>。</w:t>
      </w:r>
    </w:p>
    <w:p w14:paraId="194CE1F8">
      <w:pPr>
        <w:widowControl w:val="0"/>
        <w:autoSpaceDE w:val="0"/>
        <w:autoSpaceDN w:val="0"/>
        <w:spacing w:before="0" w:after="0" w:line="306" w:lineRule="exact"/>
        <w:ind w:left="1018"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特此证明。</w:t>
      </w:r>
    </w:p>
    <w:p w14:paraId="33B8576C">
      <w:pPr>
        <w:widowControl w:val="0"/>
        <w:autoSpaceDE w:val="0"/>
        <w:autoSpaceDN w:val="0"/>
        <w:spacing w:before="0" w:after="0" w:line="240" w:lineRule="auto"/>
        <w:ind w:left="0" w:right="0"/>
        <w:jc w:val="both"/>
        <w:rPr>
          <w:rFonts w:hint="default"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附法人身份证</w:t>
      </w:r>
    </w:p>
    <w:p w14:paraId="071307ED">
      <w:pPr>
        <w:widowControl w:val="0"/>
        <w:autoSpaceDE w:val="0"/>
        <w:autoSpaceDN w:val="0"/>
        <w:spacing w:before="0" w:after="0" w:line="240" w:lineRule="auto"/>
        <w:ind w:left="0" w:right="0"/>
        <w:jc w:val="both"/>
        <w:rPr>
          <w:rFonts w:hint="eastAsia" w:ascii="仿宋" w:hAnsi="仿宋" w:eastAsia="仿宋" w:cs="仿宋"/>
          <w:color w:val="auto"/>
          <w:sz w:val="28"/>
          <w:szCs w:val="28"/>
          <w:lang w:val="zh-CN" w:eastAsia="zh-CN" w:bidi="zh-CN"/>
        </w:rPr>
      </w:pPr>
    </w:p>
    <w:p w14:paraId="245E89FC">
      <w:pPr>
        <w:widowControl w:val="0"/>
        <w:autoSpaceDE w:val="0"/>
        <w:autoSpaceDN w:val="0"/>
        <w:spacing w:before="0" w:after="0" w:line="240" w:lineRule="auto"/>
        <w:ind w:left="0" w:right="0"/>
        <w:jc w:val="both"/>
        <w:rPr>
          <w:rFonts w:hint="eastAsia" w:ascii="仿宋" w:hAnsi="仿宋" w:eastAsia="仿宋" w:cs="仿宋"/>
          <w:color w:val="auto"/>
          <w:sz w:val="28"/>
          <w:szCs w:val="28"/>
          <w:lang w:val="zh-CN" w:eastAsia="zh-CN" w:bidi="zh-CN"/>
        </w:rPr>
      </w:pPr>
    </w:p>
    <w:p w14:paraId="1F52BA41">
      <w:pPr>
        <w:widowControl w:val="0"/>
        <w:tabs>
          <w:tab w:val="left" w:pos="7929"/>
        </w:tabs>
        <w:autoSpaceDE w:val="0"/>
        <w:autoSpaceDN w:val="0"/>
        <w:spacing w:before="0" w:after="0" w:line="240" w:lineRule="auto"/>
        <w:ind w:left="4929"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供应商：</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（电子签章）</w:t>
      </w:r>
    </w:p>
    <w:p w14:paraId="56C71518">
      <w:pPr>
        <w:widowControl w:val="0"/>
        <w:tabs>
          <w:tab w:val="left" w:pos="7209"/>
          <w:tab w:val="left" w:pos="8289"/>
          <w:tab w:val="left" w:pos="9369"/>
        </w:tabs>
        <w:autoSpaceDE w:val="0"/>
        <w:autoSpaceDN w:val="0"/>
        <w:spacing w:before="134" w:after="0" w:line="240" w:lineRule="auto"/>
        <w:ind w:left="6369"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日</w:t>
      </w:r>
    </w:p>
    <w:p w14:paraId="504FD854">
      <w:pPr>
        <w:widowControl w:val="0"/>
        <w:autoSpaceDE w:val="0"/>
        <w:autoSpaceDN w:val="0"/>
        <w:spacing w:before="0" w:after="0" w:line="240" w:lineRule="auto"/>
        <w:ind w:left="0" w:right="0"/>
        <w:jc w:val="both"/>
        <w:rPr>
          <w:rFonts w:ascii="宋体" w:hAnsi="宋体" w:eastAsia="宋体" w:cs="宋体"/>
          <w:color w:val="auto"/>
          <w:sz w:val="20"/>
          <w:szCs w:val="21"/>
          <w:lang w:val="zh-CN" w:eastAsia="zh-CN" w:bidi="zh-CN"/>
        </w:rPr>
      </w:pPr>
    </w:p>
    <w:p w14:paraId="371E43CF">
      <w:pPr>
        <w:widowControl w:val="0"/>
        <w:autoSpaceDE w:val="0"/>
        <w:autoSpaceDN w:val="0"/>
        <w:spacing w:before="0" w:after="0" w:line="240" w:lineRule="auto"/>
        <w:ind w:left="0" w:right="0"/>
        <w:jc w:val="both"/>
        <w:rPr>
          <w:rFonts w:ascii="宋体" w:hAnsi="宋体" w:eastAsia="宋体" w:cs="宋体"/>
          <w:color w:val="auto"/>
          <w:sz w:val="20"/>
          <w:szCs w:val="21"/>
          <w:lang w:val="zh-CN" w:eastAsia="zh-CN" w:bidi="zh-CN"/>
        </w:rPr>
      </w:pPr>
    </w:p>
    <w:p w14:paraId="54704C7E">
      <w:pPr>
        <w:widowControl w:val="0"/>
        <w:autoSpaceDE w:val="0"/>
        <w:autoSpaceDN w:val="0"/>
        <w:spacing w:before="2" w:after="0" w:line="240" w:lineRule="auto"/>
        <w:ind w:left="0" w:right="0"/>
        <w:jc w:val="both"/>
        <w:rPr>
          <w:rFonts w:ascii="宋体" w:hAnsi="宋体" w:eastAsia="宋体" w:cs="宋体"/>
          <w:color w:val="auto"/>
          <w:sz w:val="27"/>
          <w:szCs w:val="21"/>
          <w:lang w:val="zh-CN" w:eastAsia="zh-CN" w:bidi="zh-CN"/>
        </w:rPr>
      </w:pPr>
    </w:p>
    <w:p w14:paraId="08EDCD0D">
      <w:pPr>
        <w:spacing w:after="0"/>
        <w:rPr>
          <w:color w:val="auto"/>
        </w:rPr>
        <w:sectPr>
          <w:pgSz w:w="11910" w:h="16840"/>
          <w:pgMar w:top="1380" w:right="880" w:bottom="1100" w:left="880" w:header="888" w:footer="910" w:gutter="0"/>
          <w:pgNumType w:fmt="decimal"/>
          <w:cols w:space="720" w:num="1"/>
        </w:sectPr>
      </w:pPr>
    </w:p>
    <w:p w14:paraId="362FC39F">
      <w:pPr>
        <w:spacing w:before="125"/>
        <w:ind w:left="538" w:right="534" w:firstLine="0"/>
        <w:jc w:val="center"/>
        <w:outlineLvl w:val="0"/>
        <w:rPr>
          <w:b/>
          <w:color w:val="auto"/>
          <w:sz w:val="32"/>
        </w:rPr>
      </w:pPr>
      <w:bookmarkStart w:id="62" w:name="_Toc15814"/>
      <w:r>
        <w:rPr>
          <w:b/>
          <w:color w:val="auto"/>
          <w:sz w:val="32"/>
        </w:rPr>
        <w:t>三、授权委托书</w:t>
      </w:r>
      <w:bookmarkEnd w:id="62"/>
    </w:p>
    <w:p w14:paraId="044BD2A5">
      <w:pPr>
        <w:widowControl w:val="0"/>
        <w:tabs>
          <w:tab w:val="left" w:pos="2271"/>
          <w:tab w:val="left" w:pos="2843"/>
          <w:tab w:val="left" w:pos="4295"/>
          <w:tab w:val="left" w:pos="9132"/>
        </w:tabs>
        <w:autoSpaceDE w:val="0"/>
        <w:autoSpaceDN w:val="0"/>
        <w:spacing w:before="222" w:after="0" w:line="343" w:lineRule="auto"/>
        <w:ind w:left="0" w:right="532" w:firstLine="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本人</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w:t>
      </w:r>
      <w:r>
        <w:rPr>
          <w:rFonts w:hint="eastAsia" w:ascii="仿宋" w:hAnsi="仿宋" w:eastAsia="仿宋" w:cs="仿宋"/>
          <w:color w:val="auto"/>
          <w:sz w:val="28"/>
          <w:szCs w:val="28"/>
          <w:lang w:val="zh-CN" w:eastAsia="zh-CN" w:bidi="zh-CN"/>
        </w:rPr>
        <w:t>姓名</w:t>
      </w:r>
      <w:r>
        <w:rPr>
          <w:rFonts w:hint="eastAsia" w:ascii="仿宋" w:hAnsi="仿宋" w:eastAsia="仿宋" w:cs="仿宋"/>
          <w:color w:val="auto"/>
          <w:spacing w:val="-68"/>
          <w:sz w:val="28"/>
          <w:szCs w:val="28"/>
          <w:lang w:val="zh-CN" w:eastAsia="zh-CN" w:bidi="zh-CN"/>
        </w:rPr>
        <w:t>）</w:t>
      </w:r>
      <w:r>
        <w:rPr>
          <w:rFonts w:hint="eastAsia" w:ascii="仿宋" w:hAnsi="仿宋" w:eastAsia="仿宋" w:cs="仿宋"/>
          <w:color w:val="auto"/>
          <w:sz w:val="28"/>
          <w:szCs w:val="28"/>
          <w:lang w:val="zh-CN" w:eastAsia="zh-CN" w:bidi="zh-CN"/>
        </w:rPr>
        <w:t>系</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w:t>
      </w:r>
      <w:r>
        <w:rPr>
          <w:rFonts w:hint="eastAsia" w:ascii="仿宋" w:hAnsi="仿宋" w:eastAsia="仿宋" w:cs="仿宋"/>
          <w:color w:val="auto"/>
          <w:sz w:val="28"/>
          <w:szCs w:val="28"/>
          <w:lang w:val="zh-CN" w:eastAsia="zh-CN" w:bidi="zh-CN"/>
        </w:rPr>
        <w:t>供应商名称</w:t>
      </w:r>
      <w:r>
        <w:rPr>
          <w:rFonts w:hint="eastAsia" w:ascii="仿宋" w:hAnsi="仿宋" w:eastAsia="仿宋" w:cs="仿宋"/>
          <w:color w:val="auto"/>
          <w:spacing w:val="-68"/>
          <w:sz w:val="28"/>
          <w:szCs w:val="28"/>
          <w:lang w:val="zh-CN" w:eastAsia="zh-CN" w:bidi="zh-CN"/>
        </w:rPr>
        <w:t>）</w:t>
      </w:r>
      <w:r>
        <w:rPr>
          <w:rFonts w:hint="eastAsia" w:ascii="仿宋" w:hAnsi="仿宋" w:eastAsia="仿宋" w:cs="仿宋"/>
          <w:color w:val="auto"/>
          <w:sz w:val="28"/>
          <w:szCs w:val="28"/>
          <w:lang w:val="zh-CN" w:eastAsia="zh-CN" w:bidi="zh-CN"/>
        </w:rPr>
        <w:t>的法定代表人</w:t>
      </w:r>
      <w:r>
        <w:rPr>
          <w:rFonts w:hint="eastAsia" w:ascii="仿宋" w:hAnsi="仿宋" w:eastAsia="仿宋" w:cs="仿宋"/>
          <w:color w:val="auto"/>
          <w:spacing w:val="-68"/>
          <w:sz w:val="28"/>
          <w:szCs w:val="28"/>
          <w:lang w:val="zh-CN" w:eastAsia="zh-CN" w:bidi="zh-CN"/>
        </w:rPr>
        <w:t>，</w:t>
      </w:r>
      <w:r>
        <w:rPr>
          <w:rFonts w:hint="eastAsia" w:ascii="仿宋" w:hAnsi="仿宋" w:eastAsia="仿宋" w:cs="仿宋"/>
          <w:color w:val="auto"/>
          <w:sz w:val="28"/>
          <w:szCs w:val="28"/>
          <w:lang w:val="zh-CN" w:eastAsia="zh-CN" w:bidi="zh-CN"/>
        </w:rPr>
        <w:t>现</w:t>
      </w:r>
      <w:r>
        <w:rPr>
          <w:rFonts w:hint="eastAsia" w:ascii="仿宋" w:hAnsi="仿宋" w:eastAsia="仿宋" w:cs="仿宋"/>
          <w:color w:val="auto"/>
          <w:spacing w:val="-3"/>
          <w:sz w:val="28"/>
          <w:szCs w:val="28"/>
          <w:lang w:val="zh-CN" w:eastAsia="zh-CN" w:bidi="zh-CN"/>
        </w:rPr>
        <w:t>委</w:t>
      </w:r>
      <w:r>
        <w:rPr>
          <w:rFonts w:hint="eastAsia" w:ascii="仿宋" w:hAnsi="仿宋" w:eastAsia="仿宋" w:cs="仿宋"/>
          <w:color w:val="auto"/>
          <w:sz w:val="28"/>
          <w:szCs w:val="28"/>
          <w:lang w:val="zh-CN" w:eastAsia="zh-CN" w:bidi="zh-CN"/>
        </w:rPr>
        <w:t>托</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w:t>
      </w:r>
      <w:r>
        <w:rPr>
          <w:rFonts w:hint="eastAsia" w:ascii="仿宋" w:hAnsi="仿宋" w:eastAsia="仿宋" w:cs="仿宋"/>
          <w:color w:val="auto"/>
          <w:spacing w:val="-18"/>
          <w:sz w:val="28"/>
          <w:szCs w:val="28"/>
          <w:lang w:val="zh-CN" w:eastAsia="zh-CN" w:bidi="zh-CN"/>
        </w:rPr>
        <w:t>姓</w:t>
      </w:r>
      <w:r>
        <w:rPr>
          <w:rFonts w:hint="eastAsia" w:ascii="仿宋" w:hAnsi="仿宋" w:eastAsia="仿宋" w:cs="仿宋"/>
          <w:color w:val="auto"/>
          <w:sz w:val="28"/>
          <w:szCs w:val="28"/>
          <w:lang w:val="zh-CN" w:eastAsia="zh-CN" w:bidi="zh-CN"/>
        </w:rPr>
        <w:t>名</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为我方代理人</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代理人根据授权</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以我方名义签署</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澄清</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说明</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补正</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递交</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撤回、修改</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highlight w:val="none"/>
          <w:u w:val="single"/>
          <w:lang w:val="zh-CN" w:eastAsia="zh-CN" w:bidi="zh-CN"/>
        </w:rPr>
        <w:tab/>
      </w:r>
      <w:r>
        <w:rPr>
          <w:rFonts w:hint="eastAsia" w:ascii="仿宋" w:hAnsi="仿宋" w:eastAsia="仿宋" w:cs="仿宋"/>
          <w:color w:val="auto"/>
          <w:sz w:val="28"/>
          <w:szCs w:val="28"/>
          <w:highlight w:val="none"/>
          <w:u w:val="single"/>
          <w:lang w:val="zh-CN" w:eastAsia="zh-CN" w:bidi="zh-CN"/>
        </w:rPr>
        <w:tab/>
      </w:r>
      <w:r>
        <w:rPr>
          <w:rFonts w:hint="eastAsia" w:ascii="仿宋" w:hAnsi="仿宋" w:eastAsia="仿宋" w:cs="仿宋"/>
          <w:color w:val="auto"/>
          <w:sz w:val="28"/>
          <w:szCs w:val="28"/>
          <w:lang w:val="zh-CN" w:eastAsia="zh-CN" w:bidi="zh-CN"/>
        </w:rPr>
        <w:t>（项目名称</w:t>
      </w:r>
      <w:r>
        <w:rPr>
          <w:rFonts w:hint="eastAsia" w:ascii="仿宋" w:hAnsi="仿宋" w:eastAsia="仿宋" w:cs="仿宋"/>
          <w:color w:val="auto"/>
          <w:spacing w:val="3"/>
          <w:sz w:val="28"/>
          <w:szCs w:val="28"/>
          <w:lang w:val="zh-CN" w:eastAsia="zh-CN" w:bidi="zh-CN"/>
        </w:rPr>
        <w:t>）</w:t>
      </w:r>
      <w:r>
        <w:rPr>
          <w:rFonts w:hint="eastAsia" w:ascii="仿宋" w:hAnsi="仿宋" w:eastAsia="仿宋" w:cs="仿宋"/>
          <w:color w:val="auto"/>
          <w:spacing w:val="3"/>
          <w:sz w:val="28"/>
          <w:szCs w:val="28"/>
          <w:u w:val="single"/>
          <w:lang w:val="zh-CN" w:eastAsia="zh-CN" w:bidi="zh-CN"/>
        </w:rPr>
        <w:t xml:space="preserve">  </w:t>
      </w:r>
      <w:r>
        <w:rPr>
          <w:rFonts w:hint="eastAsia" w:ascii="仿宋" w:hAnsi="仿宋" w:eastAsia="仿宋" w:cs="仿宋"/>
          <w:color w:val="auto"/>
          <w:spacing w:val="29"/>
          <w:sz w:val="28"/>
          <w:szCs w:val="28"/>
          <w:u w:val="single"/>
          <w:lang w:val="zh-CN" w:eastAsia="zh-CN" w:bidi="zh-CN"/>
        </w:rPr>
        <w:t xml:space="preserve"> </w:t>
      </w:r>
      <w:r>
        <w:rPr>
          <w:rFonts w:hint="eastAsia" w:ascii="仿宋" w:hAnsi="仿宋" w:eastAsia="仿宋" w:cs="仿宋"/>
          <w:color w:val="auto"/>
          <w:sz w:val="28"/>
          <w:szCs w:val="28"/>
          <w:lang w:val="zh-CN" w:eastAsia="zh-CN" w:bidi="zh-CN"/>
        </w:rPr>
        <w:t>标段响应文件、签订合同和处理有关事宜，</w:t>
      </w:r>
      <w:r>
        <w:rPr>
          <w:rFonts w:hint="eastAsia" w:ascii="仿宋" w:hAnsi="仿宋" w:eastAsia="仿宋" w:cs="仿宋"/>
          <w:color w:val="auto"/>
          <w:spacing w:val="-12"/>
          <w:sz w:val="28"/>
          <w:szCs w:val="28"/>
          <w:lang w:val="zh-CN" w:eastAsia="zh-CN" w:bidi="zh-CN"/>
        </w:rPr>
        <w:t>其</w:t>
      </w:r>
      <w:r>
        <w:rPr>
          <w:rFonts w:hint="eastAsia" w:ascii="仿宋" w:hAnsi="仿宋" w:eastAsia="仿宋" w:cs="仿宋"/>
          <w:color w:val="auto"/>
          <w:sz w:val="28"/>
          <w:szCs w:val="28"/>
          <w:lang w:val="zh-CN" w:eastAsia="zh-CN" w:bidi="zh-CN"/>
        </w:rPr>
        <w:t>法律后果由我方承担。</w:t>
      </w:r>
    </w:p>
    <w:p w14:paraId="24BFD198">
      <w:pPr>
        <w:widowControl w:val="0"/>
        <w:tabs>
          <w:tab w:val="left" w:pos="3779"/>
        </w:tabs>
        <w:autoSpaceDE w:val="0"/>
        <w:autoSpaceDN w:val="0"/>
        <w:spacing w:before="0" w:after="0" w:line="343" w:lineRule="auto"/>
        <w:ind w:left="1018" w:right="6125"/>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委托期限：</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highlight w:val="none"/>
          <w:u w:val="single"/>
          <w:lang w:val="zh-CN" w:eastAsia="zh-CN" w:bidi="zh-CN"/>
        </w:rPr>
        <w:tab/>
      </w:r>
      <w:r>
        <w:rPr>
          <w:rFonts w:hint="eastAsia" w:ascii="仿宋" w:hAnsi="仿宋" w:eastAsia="仿宋" w:cs="仿宋"/>
          <w:color w:val="auto"/>
          <w:spacing w:val="-18"/>
          <w:sz w:val="28"/>
          <w:szCs w:val="28"/>
          <w:highlight w:val="none"/>
          <w:lang w:val="zh-CN" w:eastAsia="zh-CN" w:bidi="zh-CN"/>
        </w:rPr>
        <w:t>。</w:t>
      </w:r>
      <w:r>
        <w:rPr>
          <w:rFonts w:hint="eastAsia" w:ascii="仿宋" w:hAnsi="仿宋" w:eastAsia="仿宋" w:cs="仿宋"/>
          <w:color w:val="auto"/>
          <w:sz w:val="28"/>
          <w:szCs w:val="28"/>
          <w:lang w:val="zh-CN" w:eastAsia="zh-CN" w:bidi="zh-CN"/>
        </w:rPr>
        <w:t>代理人无转委托权。</w:t>
      </w:r>
    </w:p>
    <w:p w14:paraId="4B5DD0EE">
      <w:pPr>
        <w:widowControl w:val="0"/>
        <w:tabs>
          <w:tab w:val="left" w:pos="3779"/>
        </w:tabs>
        <w:autoSpaceDE w:val="0"/>
        <w:autoSpaceDN w:val="0"/>
        <w:spacing w:before="0" w:after="0" w:line="343" w:lineRule="auto"/>
        <w:ind w:left="1018" w:right="550"/>
        <w:jc w:val="both"/>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附法人和代理人身份证。</w:t>
      </w:r>
    </w:p>
    <w:p w14:paraId="2FE28375">
      <w:pPr>
        <w:widowControl w:val="0"/>
        <w:autoSpaceDE w:val="0"/>
        <w:autoSpaceDN w:val="0"/>
        <w:spacing w:before="0" w:after="0" w:line="240" w:lineRule="auto"/>
        <w:ind w:left="0" w:right="0"/>
        <w:jc w:val="both"/>
        <w:rPr>
          <w:rFonts w:hint="eastAsia" w:ascii="仿宋" w:hAnsi="仿宋" w:eastAsia="仿宋" w:cs="仿宋"/>
          <w:color w:val="auto"/>
          <w:sz w:val="28"/>
          <w:szCs w:val="28"/>
          <w:lang w:val="zh-CN" w:eastAsia="zh-CN" w:bidi="zh-CN"/>
        </w:rPr>
      </w:pPr>
    </w:p>
    <w:p w14:paraId="30A113C0">
      <w:pPr>
        <w:widowControl w:val="0"/>
        <w:autoSpaceDE w:val="0"/>
        <w:autoSpaceDN w:val="0"/>
        <w:spacing w:before="9" w:after="0" w:line="240" w:lineRule="auto"/>
        <w:ind w:left="0" w:right="0"/>
        <w:jc w:val="both"/>
        <w:rPr>
          <w:rFonts w:hint="eastAsia" w:ascii="仿宋" w:hAnsi="仿宋" w:eastAsia="仿宋" w:cs="仿宋"/>
          <w:color w:val="auto"/>
          <w:sz w:val="28"/>
          <w:szCs w:val="28"/>
          <w:lang w:val="zh-CN" w:eastAsia="zh-CN" w:bidi="zh-CN"/>
        </w:rPr>
      </w:pPr>
    </w:p>
    <w:p w14:paraId="2852ECFC">
      <w:pPr>
        <w:widowControl w:val="0"/>
        <w:tabs>
          <w:tab w:val="left" w:pos="7929"/>
          <w:tab w:val="left" w:pos="8649"/>
        </w:tabs>
        <w:autoSpaceDE w:val="0"/>
        <w:autoSpaceDN w:val="0"/>
        <w:spacing w:before="0" w:after="0" w:line="487" w:lineRule="auto"/>
        <w:ind w:left="3609" w:right="534"/>
        <w:jc w:val="both"/>
        <w:rPr>
          <w:rFonts w:hint="eastAsia" w:ascii="仿宋" w:hAnsi="仿宋" w:eastAsia="仿宋" w:cs="仿宋"/>
          <w:color w:val="auto"/>
          <w:spacing w:val="-17"/>
          <w:sz w:val="28"/>
          <w:szCs w:val="28"/>
          <w:lang w:val="zh-CN" w:eastAsia="zh-CN" w:bidi="zh-CN"/>
        </w:rPr>
      </w:pPr>
      <w:r>
        <w:rPr>
          <w:rFonts w:hint="eastAsia" w:ascii="仿宋" w:hAnsi="仿宋" w:eastAsia="仿宋" w:cs="仿宋"/>
          <w:color w:val="auto"/>
          <w:sz w:val="28"/>
          <w:szCs w:val="28"/>
          <w:lang w:val="zh-CN" w:eastAsia="zh-CN" w:bidi="zh-CN"/>
        </w:rPr>
        <w:t>供应商：</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（电子签章</w:t>
      </w:r>
      <w:r>
        <w:rPr>
          <w:rFonts w:hint="eastAsia" w:ascii="仿宋" w:hAnsi="仿宋" w:eastAsia="仿宋" w:cs="仿宋"/>
          <w:color w:val="auto"/>
          <w:spacing w:val="-17"/>
          <w:sz w:val="28"/>
          <w:szCs w:val="28"/>
          <w:lang w:val="zh-CN" w:eastAsia="zh-CN" w:bidi="zh-CN"/>
        </w:rPr>
        <w:t>）</w:t>
      </w:r>
    </w:p>
    <w:p w14:paraId="09EED11E">
      <w:pPr>
        <w:widowControl w:val="0"/>
        <w:tabs>
          <w:tab w:val="left" w:pos="7929"/>
          <w:tab w:val="left" w:pos="8649"/>
        </w:tabs>
        <w:autoSpaceDE w:val="0"/>
        <w:autoSpaceDN w:val="0"/>
        <w:spacing w:before="0" w:after="0" w:line="487" w:lineRule="auto"/>
        <w:ind w:left="3609" w:right="534"/>
        <w:jc w:val="both"/>
        <w:rPr>
          <w:rFonts w:hint="eastAsia" w:ascii="仿宋" w:hAnsi="仿宋" w:eastAsia="仿宋" w:cs="仿宋"/>
          <w:color w:val="auto"/>
          <w:spacing w:val="-17"/>
          <w:sz w:val="28"/>
          <w:szCs w:val="28"/>
          <w:lang w:val="zh-CN" w:eastAsia="zh-CN" w:bidi="zh-CN"/>
        </w:rPr>
      </w:pPr>
      <w:r>
        <w:rPr>
          <w:rFonts w:hint="eastAsia" w:ascii="仿宋" w:hAnsi="仿宋" w:eastAsia="仿宋" w:cs="仿宋"/>
          <w:color w:val="auto"/>
          <w:spacing w:val="-17"/>
          <w:sz w:val="28"/>
          <w:szCs w:val="28"/>
          <w:lang w:val="zh-CN" w:eastAsia="zh-CN" w:bidi="zh-CN"/>
        </w:rPr>
        <w:t xml:space="preserve"> </w:t>
      </w:r>
      <w:r>
        <w:rPr>
          <w:rFonts w:hint="eastAsia" w:ascii="仿宋" w:hAnsi="仿宋" w:eastAsia="仿宋" w:cs="仿宋"/>
          <w:color w:val="auto"/>
          <w:sz w:val="28"/>
          <w:szCs w:val="28"/>
          <w:lang w:val="zh-CN" w:eastAsia="zh-CN" w:bidi="zh-CN"/>
        </w:rPr>
        <w:t>法定代表人：</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en-US" w:eastAsia="zh-CN" w:bidi="zh-CN"/>
        </w:rPr>
        <w:t xml:space="preserve">           </w:t>
      </w:r>
      <w:r>
        <w:rPr>
          <w:rFonts w:hint="eastAsia" w:ascii="仿宋" w:hAnsi="仿宋" w:eastAsia="仿宋" w:cs="仿宋"/>
          <w:color w:val="auto"/>
          <w:sz w:val="28"/>
          <w:szCs w:val="28"/>
          <w:lang w:val="zh-CN" w:eastAsia="zh-CN" w:bidi="zh-CN"/>
        </w:rPr>
        <w:t>（</w:t>
      </w:r>
      <w:r>
        <w:rPr>
          <w:rFonts w:hint="eastAsia" w:ascii="仿宋" w:hAnsi="仿宋" w:eastAsia="仿宋" w:cs="仿宋"/>
          <w:color w:val="auto"/>
          <w:sz w:val="28"/>
          <w:szCs w:val="28"/>
          <w:lang w:val="en-US" w:eastAsia="zh-CN" w:bidi="zh-CN"/>
        </w:rPr>
        <w:t>电子签名或签字</w:t>
      </w:r>
      <w:r>
        <w:rPr>
          <w:rFonts w:hint="eastAsia" w:ascii="仿宋" w:hAnsi="仿宋" w:eastAsia="仿宋" w:cs="仿宋"/>
          <w:color w:val="auto"/>
          <w:spacing w:val="-17"/>
          <w:sz w:val="28"/>
          <w:szCs w:val="28"/>
          <w:lang w:val="zh-CN" w:eastAsia="zh-CN" w:bidi="zh-CN"/>
        </w:rPr>
        <w:t xml:space="preserve">） </w:t>
      </w:r>
    </w:p>
    <w:p w14:paraId="7BF549D2">
      <w:pPr>
        <w:widowControl w:val="0"/>
        <w:tabs>
          <w:tab w:val="left" w:pos="7929"/>
          <w:tab w:val="left" w:pos="8649"/>
        </w:tabs>
        <w:autoSpaceDE w:val="0"/>
        <w:autoSpaceDN w:val="0"/>
        <w:spacing w:before="0" w:after="0" w:line="487" w:lineRule="auto"/>
        <w:ind w:left="3609" w:right="534"/>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委托代理人：</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（签字</w:t>
      </w:r>
      <w:r>
        <w:rPr>
          <w:rFonts w:hint="eastAsia" w:ascii="仿宋" w:hAnsi="仿宋" w:eastAsia="仿宋" w:cs="仿宋"/>
          <w:color w:val="auto"/>
          <w:spacing w:val="-17"/>
          <w:sz w:val="28"/>
          <w:szCs w:val="28"/>
          <w:lang w:val="zh-CN" w:eastAsia="zh-CN" w:bidi="zh-CN"/>
        </w:rPr>
        <w:t>）</w:t>
      </w:r>
    </w:p>
    <w:p w14:paraId="5B1372A1">
      <w:pPr>
        <w:widowControl w:val="0"/>
        <w:tabs>
          <w:tab w:val="left" w:pos="7209"/>
          <w:tab w:val="left" w:pos="8289"/>
          <w:tab w:val="left" w:pos="9369"/>
        </w:tabs>
        <w:autoSpaceDE w:val="0"/>
        <w:autoSpaceDN w:val="0"/>
        <w:spacing w:before="0" w:after="0" w:line="240" w:lineRule="auto"/>
        <w:ind w:left="6369"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日</w:t>
      </w:r>
    </w:p>
    <w:p w14:paraId="7A8FA1E3">
      <w:pPr>
        <w:widowControl w:val="0"/>
        <w:autoSpaceDE w:val="0"/>
        <w:autoSpaceDN w:val="0"/>
        <w:spacing w:before="0" w:after="0" w:line="240" w:lineRule="auto"/>
        <w:ind w:left="0" w:right="0"/>
        <w:jc w:val="both"/>
        <w:rPr>
          <w:rFonts w:ascii="宋体" w:hAnsi="宋体" w:eastAsia="宋体" w:cs="宋体"/>
          <w:color w:val="auto"/>
          <w:sz w:val="20"/>
          <w:szCs w:val="21"/>
          <w:lang w:val="zh-CN" w:eastAsia="zh-CN" w:bidi="zh-CN"/>
        </w:rPr>
      </w:pPr>
    </w:p>
    <w:p w14:paraId="64C3F334">
      <w:pPr>
        <w:widowControl w:val="0"/>
        <w:autoSpaceDE w:val="0"/>
        <w:autoSpaceDN w:val="0"/>
        <w:spacing w:before="7" w:after="0" w:line="240" w:lineRule="auto"/>
        <w:ind w:left="0" w:right="0"/>
        <w:jc w:val="both"/>
        <w:rPr>
          <w:rFonts w:ascii="宋体" w:hAnsi="宋体" w:eastAsia="宋体" w:cs="宋体"/>
          <w:color w:val="auto"/>
          <w:sz w:val="23"/>
          <w:szCs w:val="21"/>
          <w:lang w:val="zh-CN" w:eastAsia="zh-CN" w:bidi="zh-CN"/>
        </w:rPr>
      </w:pPr>
    </w:p>
    <w:p w14:paraId="3FBCDFE7">
      <w:pPr>
        <w:spacing w:after="0"/>
        <w:rPr>
          <w:color w:val="auto"/>
        </w:rPr>
        <w:sectPr>
          <w:pgSz w:w="11910" w:h="16840"/>
          <w:pgMar w:top="1380" w:right="880" w:bottom="1100" w:left="880" w:header="888" w:footer="910" w:gutter="0"/>
          <w:pgNumType w:fmt="decimal"/>
          <w:cols w:space="720" w:num="1"/>
        </w:sectPr>
      </w:pPr>
    </w:p>
    <w:p w14:paraId="6CD20CF0">
      <w:pPr>
        <w:spacing w:before="125"/>
        <w:ind w:left="538" w:right="539" w:firstLine="0"/>
        <w:jc w:val="center"/>
        <w:outlineLvl w:val="0"/>
        <w:rPr>
          <w:b/>
          <w:color w:val="auto"/>
          <w:sz w:val="32"/>
        </w:rPr>
      </w:pPr>
      <w:bookmarkStart w:id="63" w:name="_Toc30258"/>
      <w:r>
        <w:rPr>
          <w:b/>
          <w:color w:val="auto"/>
          <w:sz w:val="32"/>
        </w:rPr>
        <w:t>四、供应商资格证明文件</w:t>
      </w:r>
      <w:bookmarkEnd w:id="63"/>
    </w:p>
    <w:p w14:paraId="7D7B0B4C">
      <w:pPr>
        <w:widowControl w:val="0"/>
        <w:autoSpaceDE w:val="0"/>
        <w:autoSpaceDN w:val="0"/>
        <w:spacing w:before="0" w:after="0" w:line="240" w:lineRule="auto"/>
        <w:ind w:left="0" w:right="0"/>
        <w:jc w:val="both"/>
        <w:rPr>
          <w:rFonts w:ascii="宋体" w:hAnsi="宋体" w:eastAsia="宋体" w:cs="宋体"/>
          <w:b/>
          <w:color w:val="auto"/>
          <w:sz w:val="32"/>
          <w:szCs w:val="21"/>
          <w:lang w:val="zh-CN" w:eastAsia="zh-CN" w:bidi="zh-CN"/>
        </w:rPr>
      </w:pPr>
    </w:p>
    <w:p w14:paraId="06685F2E">
      <w:pPr>
        <w:rPr>
          <w:b/>
          <w:color w:val="auto"/>
          <w:sz w:val="32"/>
        </w:rPr>
      </w:pPr>
      <w:r>
        <w:rPr>
          <w:b/>
          <w:color w:val="auto"/>
          <w:sz w:val="32"/>
        </w:rPr>
        <w:br w:type="page"/>
      </w:r>
    </w:p>
    <w:p w14:paraId="19827C5C">
      <w:pPr>
        <w:spacing w:before="125"/>
        <w:ind w:left="538" w:right="539" w:firstLine="0"/>
        <w:jc w:val="center"/>
        <w:outlineLvl w:val="0"/>
        <w:rPr>
          <w:b/>
          <w:color w:val="auto"/>
          <w:sz w:val="32"/>
        </w:rPr>
      </w:pPr>
      <w:bookmarkStart w:id="64" w:name="_Toc28481"/>
      <w:r>
        <w:rPr>
          <w:b/>
          <w:color w:val="auto"/>
          <w:sz w:val="32"/>
        </w:rPr>
        <w:t>五、项目管理机构</w:t>
      </w:r>
      <w:bookmarkEnd w:id="64"/>
    </w:p>
    <w:p w14:paraId="54C4BBCB">
      <w:pPr>
        <w:widowControl w:val="0"/>
        <w:autoSpaceDE w:val="0"/>
        <w:autoSpaceDN w:val="0"/>
        <w:spacing w:before="242" w:after="0" w:line="240" w:lineRule="auto"/>
        <w:ind w:left="538" w:right="536"/>
        <w:jc w:val="center"/>
        <w:outlineLvl w:val="1"/>
        <w:rPr>
          <w:rFonts w:ascii="仿宋" w:hAnsi="仿宋" w:eastAsia="仿宋" w:cs="仿宋"/>
          <w:b/>
          <w:bCs/>
          <w:color w:val="auto"/>
          <w:sz w:val="28"/>
          <w:szCs w:val="28"/>
          <w:lang w:val="zh-CN" w:eastAsia="zh-CN" w:bidi="zh-CN"/>
        </w:rPr>
      </w:pPr>
      <w:bookmarkStart w:id="65" w:name="_Toc465"/>
      <w:r>
        <w:rPr>
          <w:rFonts w:ascii="仿宋" w:hAnsi="仿宋" w:eastAsia="仿宋" w:cs="仿宋"/>
          <w:b/>
          <w:bCs/>
          <w:color w:val="auto"/>
          <w:sz w:val="28"/>
          <w:szCs w:val="28"/>
          <w:lang w:val="zh-CN" w:eastAsia="zh-CN" w:bidi="zh-CN"/>
        </w:rPr>
        <w:t>（一）项目人员组成表</w:t>
      </w:r>
      <w:bookmarkEnd w:id="65"/>
    </w:p>
    <w:p w14:paraId="60D2B457">
      <w:pPr>
        <w:widowControl w:val="0"/>
        <w:autoSpaceDE w:val="0"/>
        <w:autoSpaceDN w:val="0"/>
        <w:spacing w:before="4" w:after="0" w:line="240" w:lineRule="auto"/>
        <w:ind w:left="0" w:right="0"/>
        <w:jc w:val="both"/>
        <w:rPr>
          <w:rFonts w:ascii="宋体" w:hAnsi="宋体" w:eastAsia="宋体" w:cs="宋体"/>
          <w:b/>
          <w:color w:val="auto"/>
          <w:sz w:val="10"/>
          <w:szCs w:val="21"/>
          <w:lang w:val="zh-CN" w:eastAsia="zh-CN" w:bidi="zh-CN"/>
        </w:rPr>
      </w:pPr>
    </w:p>
    <w:tbl>
      <w:tblPr>
        <w:tblStyle w:val="17"/>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223FD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noWrap w:val="0"/>
            <w:vAlign w:val="top"/>
          </w:tcPr>
          <w:p w14:paraId="091F271D">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763D6934">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21DD6E73">
            <w:pPr>
              <w:widowControl w:val="0"/>
              <w:autoSpaceDE w:val="0"/>
              <w:autoSpaceDN w:val="0"/>
              <w:spacing w:before="0" w:after="0" w:line="240" w:lineRule="auto"/>
              <w:ind w:left="227"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职务</w:t>
            </w:r>
          </w:p>
        </w:tc>
        <w:tc>
          <w:tcPr>
            <w:tcW w:w="898" w:type="dxa"/>
            <w:vMerge w:val="restart"/>
            <w:noWrap w:val="0"/>
            <w:vAlign w:val="top"/>
          </w:tcPr>
          <w:p w14:paraId="3BA31470">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157F994D">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3B35ABC5">
            <w:pPr>
              <w:widowControl w:val="0"/>
              <w:autoSpaceDE w:val="0"/>
              <w:autoSpaceDN w:val="0"/>
              <w:spacing w:before="0" w:after="0" w:line="240" w:lineRule="auto"/>
              <w:ind w:left="227"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姓名</w:t>
            </w:r>
          </w:p>
        </w:tc>
        <w:tc>
          <w:tcPr>
            <w:tcW w:w="903" w:type="dxa"/>
            <w:vMerge w:val="restart"/>
            <w:noWrap w:val="0"/>
            <w:vAlign w:val="top"/>
          </w:tcPr>
          <w:p w14:paraId="79DCB382">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26AC4F02">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79BB8AE2">
            <w:pPr>
              <w:widowControl w:val="0"/>
              <w:autoSpaceDE w:val="0"/>
              <w:autoSpaceDN w:val="0"/>
              <w:spacing w:before="0" w:after="0" w:line="240" w:lineRule="auto"/>
              <w:ind w:left="22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职称</w:t>
            </w:r>
          </w:p>
        </w:tc>
        <w:tc>
          <w:tcPr>
            <w:tcW w:w="5692" w:type="dxa"/>
            <w:gridSpan w:val="4"/>
            <w:noWrap w:val="0"/>
            <w:vAlign w:val="top"/>
          </w:tcPr>
          <w:p w14:paraId="77A3869B">
            <w:pPr>
              <w:widowControl w:val="0"/>
              <w:autoSpaceDE w:val="0"/>
              <w:autoSpaceDN w:val="0"/>
              <w:spacing w:before="192" w:after="0" w:line="240" w:lineRule="auto"/>
              <w:ind w:left="1851"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执业或职业资格证明</w:t>
            </w:r>
          </w:p>
        </w:tc>
        <w:tc>
          <w:tcPr>
            <w:tcW w:w="901" w:type="dxa"/>
            <w:vMerge w:val="restart"/>
            <w:noWrap w:val="0"/>
            <w:vAlign w:val="top"/>
          </w:tcPr>
          <w:p w14:paraId="33195AF3">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651F0871">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397899A3">
            <w:pPr>
              <w:widowControl w:val="0"/>
              <w:autoSpaceDE w:val="0"/>
              <w:autoSpaceDN w:val="0"/>
              <w:spacing w:before="0" w:after="0" w:line="240" w:lineRule="auto"/>
              <w:ind w:left="22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备注</w:t>
            </w:r>
          </w:p>
        </w:tc>
      </w:tr>
      <w:tr w14:paraId="4F665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noWrap w:val="0"/>
            <w:vAlign w:val="top"/>
          </w:tcPr>
          <w:p w14:paraId="7776D208">
            <w:pPr>
              <w:rPr>
                <w:color w:val="auto"/>
                <w:sz w:val="2"/>
                <w:szCs w:val="2"/>
              </w:rPr>
            </w:pPr>
          </w:p>
        </w:tc>
        <w:tc>
          <w:tcPr>
            <w:tcW w:w="898" w:type="dxa"/>
            <w:vMerge w:val="continue"/>
            <w:tcBorders>
              <w:top w:val="nil"/>
            </w:tcBorders>
            <w:noWrap w:val="0"/>
            <w:vAlign w:val="top"/>
          </w:tcPr>
          <w:p w14:paraId="34541E13">
            <w:pPr>
              <w:rPr>
                <w:color w:val="auto"/>
                <w:sz w:val="2"/>
                <w:szCs w:val="2"/>
              </w:rPr>
            </w:pPr>
          </w:p>
        </w:tc>
        <w:tc>
          <w:tcPr>
            <w:tcW w:w="903" w:type="dxa"/>
            <w:vMerge w:val="continue"/>
            <w:tcBorders>
              <w:top w:val="nil"/>
            </w:tcBorders>
            <w:noWrap w:val="0"/>
            <w:vAlign w:val="top"/>
          </w:tcPr>
          <w:p w14:paraId="5F7E81EA">
            <w:pPr>
              <w:rPr>
                <w:color w:val="auto"/>
                <w:sz w:val="2"/>
                <w:szCs w:val="2"/>
              </w:rPr>
            </w:pPr>
          </w:p>
        </w:tc>
        <w:tc>
          <w:tcPr>
            <w:tcW w:w="1498" w:type="dxa"/>
            <w:noWrap w:val="0"/>
            <w:vAlign w:val="top"/>
          </w:tcPr>
          <w:p w14:paraId="5A997C6E">
            <w:pPr>
              <w:widowControl w:val="0"/>
              <w:autoSpaceDE w:val="0"/>
              <w:autoSpaceDN w:val="0"/>
              <w:spacing w:before="192" w:after="0" w:line="240" w:lineRule="auto"/>
              <w:ind w:left="303"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证书名称</w:t>
            </w:r>
          </w:p>
        </w:tc>
        <w:tc>
          <w:tcPr>
            <w:tcW w:w="1302" w:type="dxa"/>
            <w:noWrap w:val="0"/>
            <w:vAlign w:val="top"/>
          </w:tcPr>
          <w:p w14:paraId="5910E081">
            <w:pPr>
              <w:widowControl w:val="0"/>
              <w:autoSpaceDE w:val="0"/>
              <w:autoSpaceDN w:val="0"/>
              <w:spacing w:before="192" w:after="0" w:line="240" w:lineRule="auto"/>
              <w:ind w:left="428"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级别</w:t>
            </w:r>
          </w:p>
        </w:tc>
        <w:tc>
          <w:tcPr>
            <w:tcW w:w="1417" w:type="dxa"/>
            <w:noWrap w:val="0"/>
            <w:vAlign w:val="top"/>
          </w:tcPr>
          <w:p w14:paraId="071829EA">
            <w:pPr>
              <w:widowControl w:val="0"/>
              <w:autoSpaceDE w:val="0"/>
              <w:autoSpaceDN w:val="0"/>
              <w:spacing w:before="192" w:after="0" w:line="240" w:lineRule="auto"/>
              <w:ind w:left="463" w:right="463"/>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证号</w:t>
            </w:r>
          </w:p>
        </w:tc>
        <w:tc>
          <w:tcPr>
            <w:tcW w:w="1475" w:type="dxa"/>
            <w:noWrap w:val="0"/>
            <w:vAlign w:val="top"/>
          </w:tcPr>
          <w:p w14:paraId="53A2D126">
            <w:pPr>
              <w:widowControl w:val="0"/>
              <w:autoSpaceDE w:val="0"/>
              <w:autoSpaceDN w:val="0"/>
              <w:spacing w:before="192" w:after="0" w:line="240" w:lineRule="auto"/>
              <w:ind w:left="496" w:right="48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专业</w:t>
            </w:r>
          </w:p>
        </w:tc>
        <w:tc>
          <w:tcPr>
            <w:tcW w:w="901" w:type="dxa"/>
            <w:vMerge w:val="continue"/>
            <w:tcBorders>
              <w:top w:val="nil"/>
            </w:tcBorders>
            <w:noWrap w:val="0"/>
            <w:vAlign w:val="top"/>
          </w:tcPr>
          <w:p w14:paraId="1D67BF25">
            <w:pPr>
              <w:rPr>
                <w:color w:val="auto"/>
                <w:sz w:val="2"/>
                <w:szCs w:val="2"/>
              </w:rPr>
            </w:pPr>
          </w:p>
        </w:tc>
      </w:tr>
      <w:tr w14:paraId="4EB9C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34DD013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63199F7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4A4B3B8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7C5E58C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6C971B7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423371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4AFE45F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6F79107B">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8596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noWrap w:val="0"/>
            <w:vAlign w:val="top"/>
          </w:tcPr>
          <w:p w14:paraId="51A3E26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4D9D805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E0302F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5C00244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3E0DBCA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8DA40B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5018AAB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4E67051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79DB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5318287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F3C2FC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4D49E6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07D91D9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5273E4C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3B58201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23D420F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50E118A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6C19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6374C0C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194405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D8E82E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2E01135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17EEDF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4D97F64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1EA2DEA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603050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20910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24A59E8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2402D19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70E9CE4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79852F9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75F285B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79609D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66CB228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B8CC46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6BF2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53B692A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2309541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6B6FFD0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1CCAF16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7AD0C1F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3ADF566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1BB0816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15783DF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2D6A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43170E6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354B2F5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10F1DF2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0F4D522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BAEA7B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5D0F611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0025360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12ACA51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215AF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423F0CD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059102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489A2C8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7A4AE69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5B23B4E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95BC6B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575A28DB">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3729EF5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4FE5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429A191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0942A83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1CB5998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5C69D75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517D86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62DB2BF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1F9FA7B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72EAB13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56CD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72F8A4E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796161A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DE64CB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5AEADFB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B5034B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62A5458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449460C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7C51608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DEF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785EA13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4F0B4E9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0B87235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35467C4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3AA77F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34E7CE4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7C84CC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164C05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DF6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3CACD20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42D22E7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3957C6D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17CF40F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5A3E6E2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6FDCFD7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6B48DE3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BFE764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9D7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415867B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99942A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1501CDC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1AF6AD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8C1BA0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5FB7A2A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76F436A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1D4B21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bl>
    <w:p w14:paraId="36E2D6A0">
      <w:pPr>
        <w:spacing w:after="0"/>
        <w:rPr>
          <w:color w:val="auto"/>
        </w:rPr>
        <w:sectPr>
          <w:pgSz w:w="11910" w:h="16840"/>
          <w:pgMar w:top="1380" w:right="880" w:bottom="1100" w:left="880" w:header="888" w:footer="910" w:gutter="0"/>
          <w:pgNumType w:fmt="decimal"/>
          <w:cols w:space="720" w:num="1"/>
        </w:sectPr>
      </w:pPr>
    </w:p>
    <w:p w14:paraId="1284BBD4">
      <w:pPr>
        <w:widowControl w:val="0"/>
        <w:autoSpaceDE w:val="0"/>
        <w:autoSpaceDN w:val="0"/>
        <w:spacing w:before="153" w:after="0" w:line="240" w:lineRule="auto"/>
        <w:ind w:left="1103" w:right="542"/>
        <w:jc w:val="center"/>
        <w:outlineLvl w:val="1"/>
        <w:rPr>
          <w:rFonts w:ascii="仿宋" w:hAnsi="仿宋" w:eastAsia="仿宋" w:cs="仿宋"/>
          <w:b/>
          <w:bCs/>
          <w:color w:val="auto"/>
          <w:sz w:val="28"/>
          <w:szCs w:val="28"/>
          <w:lang w:val="zh-CN" w:eastAsia="zh-CN" w:bidi="zh-CN"/>
        </w:rPr>
      </w:pPr>
      <w:bookmarkStart w:id="66" w:name="_Toc25308"/>
      <w:r>
        <w:rPr>
          <w:rFonts w:ascii="仿宋" w:hAnsi="仿宋" w:eastAsia="仿宋" w:cs="仿宋"/>
          <w:b/>
          <w:bCs/>
          <w:color w:val="auto"/>
          <w:sz w:val="28"/>
          <w:szCs w:val="28"/>
          <w:lang w:val="zh-CN" w:eastAsia="zh-CN" w:bidi="zh-CN"/>
        </w:rPr>
        <w:t>（二）项目负责人简历表</w:t>
      </w:r>
      <w:bookmarkEnd w:id="66"/>
    </w:p>
    <w:p w14:paraId="49A990B9">
      <w:pPr>
        <w:widowControl w:val="0"/>
        <w:autoSpaceDE w:val="0"/>
        <w:autoSpaceDN w:val="0"/>
        <w:spacing w:before="4" w:after="0" w:line="240" w:lineRule="auto"/>
        <w:ind w:left="0" w:right="0"/>
        <w:jc w:val="both"/>
        <w:rPr>
          <w:rFonts w:ascii="宋体" w:hAnsi="宋体" w:eastAsia="宋体" w:cs="宋体"/>
          <w:b/>
          <w:color w:val="auto"/>
          <w:sz w:val="10"/>
          <w:szCs w:val="21"/>
          <w:lang w:val="zh-CN" w:eastAsia="zh-CN" w:bidi="zh-CN"/>
        </w:rPr>
      </w:pPr>
    </w:p>
    <w:tbl>
      <w:tblPr>
        <w:tblStyle w:val="17"/>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7E37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noWrap w:val="0"/>
            <w:vAlign w:val="top"/>
          </w:tcPr>
          <w:p w14:paraId="48E10815">
            <w:pPr>
              <w:widowControl w:val="0"/>
              <w:autoSpaceDE w:val="0"/>
              <w:autoSpaceDN w:val="0"/>
              <w:spacing w:before="4" w:after="0" w:line="240" w:lineRule="auto"/>
              <w:ind w:left="0" w:right="0"/>
              <w:jc w:val="both"/>
              <w:rPr>
                <w:rFonts w:ascii="宋体" w:hAnsi="宋体" w:eastAsia="宋体" w:cs="宋体"/>
                <w:b/>
                <w:color w:val="auto"/>
                <w:sz w:val="19"/>
                <w:szCs w:val="22"/>
                <w:lang w:val="zh-CN" w:eastAsia="zh-CN" w:bidi="zh-CN"/>
              </w:rPr>
            </w:pPr>
          </w:p>
          <w:p w14:paraId="542B3E7A">
            <w:pPr>
              <w:widowControl w:val="0"/>
              <w:autoSpaceDE w:val="0"/>
              <w:autoSpaceDN w:val="0"/>
              <w:spacing w:before="0" w:after="0" w:line="240" w:lineRule="auto"/>
              <w:ind w:left="317" w:right="30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姓 名</w:t>
            </w:r>
          </w:p>
        </w:tc>
        <w:tc>
          <w:tcPr>
            <w:tcW w:w="1558" w:type="dxa"/>
            <w:gridSpan w:val="2"/>
            <w:noWrap w:val="0"/>
            <w:vAlign w:val="top"/>
          </w:tcPr>
          <w:p w14:paraId="478A2BC4">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560" w:type="dxa"/>
            <w:noWrap w:val="0"/>
            <w:vAlign w:val="top"/>
          </w:tcPr>
          <w:p w14:paraId="70068EE8">
            <w:pPr>
              <w:widowControl w:val="0"/>
              <w:autoSpaceDE w:val="0"/>
              <w:autoSpaceDN w:val="0"/>
              <w:spacing w:before="4" w:after="0" w:line="240" w:lineRule="auto"/>
              <w:ind w:left="0" w:right="0"/>
              <w:jc w:val="both"/>
              <w:rPr>
                <w:rFonts w:ascii="宋体" w:hAnsi="宋体" w:eastAsia="宋体" w:cs="宋体"/>
                <w:b/>
                <w:color w:val="auto"/>
                <w:sz w:val="19"/>
                <w:szCs w:val="22"/>
                <w:lang w:val="zh-CN" w:eastAsia="zh-CN" w:bidi="zh-CN"/>
              </w:rPr>
            </w:pPr>
          </w:p>
          <w:p w14:paraId="25916B67">
            <w:pPr>
              <w:widowControl w:val="0"/>
              <w:autoSpaceDE w:val="0"/>
              <w:autoSpaceDN w:val="0"/>
              <w:spacing w:before="0" w:after="0" w:line="240" w:lineRule="auto"/>
              <w:ind w:left="485" w:right="475"/>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年 龄</w:t>
            </w:r>
          </w:p>
        </w:tc>
        <w:tc>
          <w:tcPr>
            <w:tcW w:w="1558" w:type="dxa"/>
            <w:noWrap w:val="0"/>
            <w:vAlign w:val="top"/>
          </w:tcPr>
          <w:p w14:paraId="3B1DB94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851" w:type="dxa"/>
            <w:gridSpan w:val="2"/>
            <w:noWrap w:val="0"/>
            <w:vAlign w:val="top"/>
          </w:tcPr>
          <w:p w14:paraId="3715F32F">
            <w:pPr>
              <w:widowControl w:val="0"/>
              <w:autoSpaceDE w:val="0"/>
              <w:autoSpaceDN w:val="0"/>
              <w:spacing w:before="4" w:after="0" w:line="240" w:lineRule="auto"/>
              <w:ind w:left="0" w:right="0"/>
              <w:jc w:val="both"/>
              <w:rPr>
                <w:rFonts w:ascii="宋体" w:hAnsi="宋体" w:eastAsia="宋体" w:cs="宋体"/>
                <w:b/>
                <w:color w:val="auto"/>
                <w:sz w:val="19"/>
                <w:szCs w:val="22"/>
                <w:lang w:val="zh-CN" w:eastAsia="zh-CN" w:bidi="zh-CN"/>
              </w:rPr>
            </w:pPr>
          </w:p>
          <w:p w14:paraId="41923D9A">
            <w:pPr>
              <w:widowControl w:val="0"/>
              <w:autoSpaceDE w:val="0"/>
              <w:autoSpaceDN w:val="0"/>
              <w:spacing w:before="0" w:after="0" w:line="240" w:lineRule="auto"/>
              <w:ind w:left="631" w:right="619"/>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学 历</w:t>
            </w:r>
          </w:p>
        </w:tc>
        <w:tc>
          <w:tcPr>
            <w:tcW w:w="1267" w:type="dxa"/>
            <w:noWrap w:val="0"/>
            <w:vAlign w:val="top"/>
          </w:tcPr>
          <w:p w14:paraId="36A5C31D">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EDD2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noWrap w:val="0"/>
            <w:vAlign w:val="top"/>
          </w:tcPr>
          <w:p w14:paraId="64C045EC">
            <w:pPr>
              <w:widowControl w:val="0"/>
              <w:autoSpaceDE w:val="0"/>
              <w:autoSpaceDN w:val="0"/>
              <w:spacing w:before="0" w:after="0" w:line="240" w:lineRule="auto"/>
              <w:ind w:left="0" w:right="0"/>
              <w:jc w:val="both"/>
              <w:rPr>
                <w:rFonts w:ascii="宋体" w:hAnsi="宋体" w:eastAsia="宋体" w:cs="宋体"/>
                <w:b/>
                <w:color w:val="auto"/>
                <w:sz w:val="18"/>
                <w:szCs w:val="22"/>
                <w:lang w:val="zh-CN" w:eastAsia="zh-CN" w:bidi="zh-CN"/>
              </w:rPr>
            </w:pPr>
          </w:p>
          <w:p w14:paraId="066D227B">
            <w:pPr>
              <w:widowControl w:val="0"/>
              <w:autoSpaceDE w:val="0"/>
              <w:autoSpaceDN w:val="0"/>
              <w:spacing w:before="0" w:after="0" w:line="240" w:lineRule="auto"/>
              <w:ind w:left="317" w:right="30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 称</w:t>
            </w:r>
          </w:p>
        </w:tc>
        <w:tc>
          <w:tcPr>
            <w:tcW w:w="1558" w:type="dxa"/>
            <w:gridSpan w:val="2"/>
            <w:noWrap w:val="0"/>
            <w:vAlign w:val="top"/>
          </w:tcPr>
          <w:p w14:paraId="7D6408AC">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560" w:type="dxa"/>
            <w:noWrap w:val="0"/>
            <w:vAlign w:val="top"/>
          </w:tcPr>
          <w:p w14:paraId="2B3CF508">
            <w:pPr>
              <w:widowControl w:val="0"/>
              <w:autoSpaceDE w:val="0"/>
              <w:autoSpaceDN w:val="0"/>
              <w:spacing w:before="0" w:after="0" w:line="240" w:lineRule="auto"/>
              <w:ind w:left="0" w:right="0"/>
              <w:jc w:val="both"/>
              <w:rPr>
                <w:rFonts w:ascii="宋体" w:hAnsi="宋体" w:eastAsia="宋体" w:cs="宋体"/>
                <w:b/>
                <w:color w:val="auto"/>
                <w:sz w:val="18"/>
                <w:szCs w:val="22"/>
                <w:lang w:val="zh-CN" w:eastAsia="zh-CN" w:bidi="zh-CN"/>
              </w:rPr>
            </w:pPr>
          </w:p>
          <w:p w14:paraId="1B7C3318">
            <w:pPr>
              <w:widowControl w:val="0"/>
              <w:autoSpaceDE w:val="0"/>
              <w:autoSpaceDN w:val="0"/>
              <w:spacing w:before="0" w:after="0" w:line="240" w:lineRule="auto"/>
              <w:ind w:left="485" w:right="475"/>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 务</w:t>
            </w:r>
          </w:p>
        </w:tc>
        <w:tc>
          <w:tcPr>
            <w:tcW w:w="1558" w:type="dxa"/>
            <w:noWrap w:val="0"/>
            <w:vAlign w:val="top"/>
          </w:tcPr>
          <w:p w14:paraId="3D170517">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851" w:type="dxa"/>
            <w:gridSpan w:val="2"/>
            <w:noWrap w:val="0"/>
            <w:vAlign w:val="top"/>
          </w:tcPr>
          <w:p w14:paraId="6968FA98">
            <w:pPr>
              <w:widowControl w:val="0"/>
              <w:autoSpaceDE w:val="0"/>
              <w:autoSpaceDN w:val="0"/>
              <w:spacing w:before="0" w:after="0" w:line="240" w:lineRule="auto"/>
              <w:ind w:left="0" w:right="0"/>
              <w:jc w:val="both"/>
              <w:rPr>
                <w:rFonts w:ascii="宋体" w:hAnsi="宋体" w:eastAsia="宋体" w:cs="宋体"/>
                <w:b/>
                <w:color w:val="auto"/>
                <w:sz w:val="18"/>
                <w:szCs w:val="22"/>
                <w:lang w:val="zh-CN" w:eastAsia="zh-CN" w:bidi="zh-CN"/>
              </w:rPr>
            </w:pPr>
          </w:p>
          <w:p w14:paraId="5649C07C">
            <w:pPr>
              <w:widowControl w:val="0"/>
              <w:autoSpaceDE w:val="0"/>
              <w:autoSpaceDN w:val="0"/>
              <w:spacing w:before="0" w:after="0" w:line="240" w:lineRule="auto"/>
              <w:ind w:left="153"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拟在本合同任职</w:t>
            </w:r>
          </w:p>
        </w:tc>
        <w:tc>
          <w:tcPr>
            <w:tcW w:w="1267" w:type="dxa"/>
            <w:noWrap w:val="0"/>
            <w:vAlign w:val="top"/>
          </w:tcPr>
          <w:p w14:paraId="66C12AA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4186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noWrap w:val="0"/>
            <w:vAlign w:val="top"/>
          </w:tcPr>
          <w:p w14:paraId="33B1A6A4">
            <w:pPr>
              <w:widowControl w:val="0"/>
              <w:autoSpaceDE w:val="0"/>
              <w:autoSpaceDN w:val="0"/>
              <w:spacing w:before="2" w:after="0" w:line="240" w:lineRule="auto"/>
              <w:ind w:left="0" w:right="0"/>
              <w:jc w:val="both"/>
              <w:rPr>
                <w:rFonts w:ascii="宋体" w:hAnsi="宋体" w:eastAsia="宋体" w:cs="宋体"/>
                <w:b/>
                <w:color w:val="auto"/>
                <w:sz w:val="21"/>
                <w:szCs w:val="22"/>
                <w:lang w:val="zh-CN" w:eastAsia="zh-CN" w:bidi="zh-CN"/>
              </w:rPr>
            </w:pPr>
          </w:p>
          <w:p w14:paraId="08EDF513">
            <w:pPr>
              <w:widowControl w:val="0"/>
              <w:autoSpaceDE w:val="0"/>
              <w:autoSpaceDN w:val="0"/>
              <w:spacing w:before="0" w:after="0" w:line="240" w:lineRule="auto"/>
              <w:ind w:left="317" w:right="30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毕业学校</w:t>
            </w:r>
          </w:p>
        </w:tc>
        <w:tc>
          <w:tcPr>
            <w:tcW w:w="7794" w:type="dxa"/>
            <w:gridSpan w:val="7"/>
            <w:noWrap w:val="0"/>
            <w:vAlign w:val="top"/>
          </w:tcPr>
          <w:p w14:paraId="01E8AFD5">
            <w:pPr>
              <w:widowControl w:val="0"/>
              <w:autoSpaceDE w:val="0"/>
              <w:autoSpaceDN w:val="0"/>
              <w:spacing w:before="2" w:after="0" w:line="240" w:lineRule="auto"/>
              <w:ind w:left="0" w:right="0"/>
              <w:jc w:val="both"/>
              <w:rPr>
                <w:rFonts w:ascii="宋体" w:hAnsi="宋体" w:eastAsia="宋体" w:cs="宋体"/>
                <w:b/>
                <w:color w:val="auto"/>
                <w:sz w:val="21"/>
                <w:szCs w:val="22"/>
                <w:lang w:val="zh-CN" w:eastAsia="zh-CN" w:bidi="zh-CN"/>
              </w:rPr>
            </w:pPr>
          </w:p>
          <w:p w14:paraId="7EEDA458">
            <w:pPr>
              <w:widowControl w:val="0"/>
              <w:tabs>
                <w:tab w:val="left" w:pos="1548"/>
                <w:tab w:val="left" w:pos="2758"/>
              </w:tabs>
              <w:autoSpaceDE w:val="0"/>
              <w:autoSpaceDN w:val="0"/>
              <w:spacing w:before="0" w:after="0" w:line="240" w:lineRule="auto"/>
              <w:ind w:left="7" w:right="0"/>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年毕业于</w:t>
            </w:r>
            <w:r>
              <w:rPr>
                <w:rFonts w:ascii="宋体" w:hAnsi="宋体" w:eastAsia="宋体" w:cs="宋体"/>
                <w:color w:val="auto"/>
                <w:sz w:val="22"/>
                <w:szCs w:val="22"/>
                <w:lang w:val="zh-CN" w:eastAsia="zh-CN" w:bidi="zh-CN"/>
              </w:rPr>
              <w:tab/>
            </w:r>
            <w:r>
              <w:rPr>
                <w:rFonts w:ascii="宋体" w:hAnsi="宋体" w:eastAsia="宋体" w:cs="宋体"/>
                <w:color w:val="auto"/>
                <w:sz w:val="22"/>
                <w:szCs w:val="22"/>
                <w:lang w:val="zh-CN" w:eastAsia="zh-CN" w:bidi="zh-CN"/>
              </w:rPr>
              <w:t>学校</w:t>
            </w:r>
            <w:r>
              <w:rPr>
                <w:rFonts w:ascii="宋体" w:hAnsi="宋体" w:eastAsia="宋体" w:cs="宋体"/>
                <w:color w:val="auto"/>
                <w:sz w:val="22"/>
                <w:szCs w:val="22"/>
                <w:lang w:val="zh-CN" w:eastAsia="zh-CN" w:bidi="zh-CN"/>
              </w:rPr>
              <w:tab/>
            </w:r>
            <w:r>
              <w:rPr>
                <w:rFonts w:ascii="宋体" w:hAnsi="宋体" w:eastAsia="宋体" w:cs="宋体"/>
                <w:color w:val="auto"/>
                <w:sz w:val="22"/>
                <w:szCs w:val="22"/>
                <w:lang w:val="zh-CN" w:eastAsia="zh-CN" w:bidi="zh-CN"/>
              </w:rPr>
              <w:t>专业</w:t>
            </w:r>
          </w:p>
        </w:tc>
      </w:tr>
      <w:tr w14:paraId="518CC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noWrap w:val="0"/>
            <w:vAlign w:val="top"/>
          </w:tcPr>
          <w:p w14:paraId="6B15C92A">
            <w:pPr>
              <w:widowControl w:val="0"/>
              <w:autoSpaceDE w:val="0"/>
              <w:autoSpaceDN w:val="0"/>
              <w:spacing w:before="11" w:after="0" w:line="240" w:lineRule="auto"/>
              <w:ind w:left="0" w:right="0"/>
              <w:jc w:val="both"/>
              <w:rPr>
                <w:rFonts w:ascii="宋体" w:hAnsi="宋体" w:eastAsia="宋体" w:cs="宋体"/>
                <w:b/>
                <w:color w:val="auto"/>
                <w:sz w:val="16"/>
                <w:szCs w:val="22"/>
                <w:lang w:val="zh-CN" w:eastAsia="zh-CN" w:bidi="zh-CN"/>
              </w:rPr>
            </w:pPr>
          </w:p>
          <w:p w14:paraId="6DB2E31A">
            <w:pPr>
              <w:widowControl w:val="0"/>
              <w:autoSpaceDE w:val="0"/>
              <w:autoSpaceDN w:val="0"/>
              <w:spacing w:before="0" w:after="0" w:line="240" w:lineRule="auto"/>
              <w:ind w:left="3994" w:right="3985"/>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主要工作经历</w:t>
            </w:r>
          </w:p>
        </w:tc>
      </w:tr>
      <w:tr w14:paraId="4E651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noWrap w:val="0"/>
            <w:vAlign w:val="top"/>
          </w:tcPr>
          <w:p w14:paraId="2B1FB292">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1954D403">
            <w:pPr>
              <w:widowControl w:val="0"/>
              <w:autoSpaceDE w:val="0"/>
              <w:autoSpaceDN w:val="0"/>
              <w:spacing w:before="0" w:after="0" w:line="240" w:lineRule="auto"/>
              <w:ind w:left="873" w:right="859"/>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时 间</w:t>
            </w:r>
          </w:p>
        </w:tc>
        <w:tc>
          <w:tcPr>
            <w:tcW w:w="2338" w:type="dxa"/>
            <w:gridSpan w:val="2"/>
            <w:tcBorders>
              <w:left w:val="single" w:color="000000" w:sz="6" w:space="0"/>
            </w:tcBorders>
            <w:noWrap w:val="0"/>
            <w:vAlign w:val="top"/>
          </w:tcPr>
          <w:p w14:paraId="4C288925">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13B36476">
            <w:pPr>
              <w:widowControl w:val="0"/>
              <w:autoSpaceDE w:val="0"/>
              <w:autoSpaceDN w:val="0"/>
              <w:spacing w:before="0" w:after="0" w:line="240" w:lineRule="auto"/>
              <w:ind w:left="28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参加过的类似项目</w:t>
            </w:r>
          </w:p>
        </w:tc>
        <w:tc>
          <w:tcPr>
            <w:tcW w:w="2338" w:type="dxa"/>
            <w:gridSpan w:val="2"/>
            <w:noWrap w:val="0"/>
            <w:vAlign w:val="top"/>
          </w:tcPr>
          <w:p w14:paraId="1B91D0FD">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118EF985">
            <w:pPr>
              <w:widowControl w:val="0"/>
              <w:autoSpaceDE w:val="0"/>
              <w:autoSpaceDN w:val="0"/>
              <w:spacing w:before="0" w:after="0" w:line="240" w:lineRule="auto"/>
              <w:ind w:left="727"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担任职务</w:t>
            </w:r>
          </w:p>
        </w:tc>
        <w:tc>
          <w:tcPr>
            <w:tcW w:w="2338" w:type="dxa"/>
            <w:gridSpan w:val="2"/>
            <w:noWrap w:val="0"/>
            <w:vAlign w:val="top"/>
          </w:tcPr>
          <w:p w14:paraId="3AA3ECD0">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7A7A0B1D">
            <w:pPr>
              <w:widowControl w:val="0"/>
              <w:autoSpaceDE w:val="0"/>
              <w:autoSpaceDN w:val="0"/>
              <w:spacing w:before="0" w:after="0" w:line="240" w:lineRule="auto"/>
              <w:ind w:left="28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发包人及联系电话</w:t>
            </w:r>
          </w:p>
        </w:tc>
      </w:tr>
      <w:tr w14:paraId="507C6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1FC76CAC">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44A3E671">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5D144670">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0E068E48">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06B2D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noWrap w:val="0"/>
            <w:vAlign w:val="top"/>
          </w:tcPr>
          <w:p w14:paraId="10BB65B6">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30583FD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5097B19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C87D89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20172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79C3E13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0BE5AC3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1B75A88D">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6F1738E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3D2DB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37907D34">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12D3CE70">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02664FFE">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9C2A026">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CF8A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1D485FB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3532D301">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3FA50718">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7F153288">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2EA1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noWrap w:val="0"/>
            <w:vAlign w:val="top"/>
          </w:tcPr>
          <w:p w14:paraId="1DD01504">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4CC4A14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A6CDDB1">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7027D45C">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249E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1FE80ED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737BD49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3D687E26">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15CE5E8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5C49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05C0053E">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07AF8E3F">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1839650">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7A503CA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bl>
    <w:p w14:paraId="27DFABB0">
      <w:pPr>
        <w:spacing w:after="0"/>
        <w:rPr>
          <w:color w:val="auto"/>
        </w:rPr>
        <w:sectPr>
          <w:pgSz w:w="11910" w:h="16840"/>
          <w:pgMar w:top="1380" w:right="880" w:bottom="1100" w:left="880" w:header="888" w:footer="910" w:gutter="0"/>
          <w:pgNumType w:fmt="decimal"/>
          <w:cols w:space="720" w:num="1"/>
        </w:sectPr>
      </w:pPr>
    </w:p>
    <w:p w14:paraId="70A0C3B0">
      <w:pPr>
        <w:spacing w:before="125"/>
        <w:ind w:left="538" w:right="539" w:firstLine="0"/>
        <w:jc w:val="center"/>
        <w:outlineLvl w:val="0"/>
        <w:rPr>
          <w:b/>
          <w:color w:val="auto"/>
          <w:sz w:val="32"/>
        </w:rPr>
      </w:pPr>
      <w:bookmarkStart w:id="67" w:name="_Toc32692"/>
      <w:r>
        <w:rPr>
          <w:b/>
          <w:color w:val="auto"/>
          <w:sz w:val="32"/>
        </w:rPr>
        <w:t>六、类似项目业绩</w:t>
      </w:r>
      <w:bookmarkEnd w:id="67"/>
    </w:p>
    <w:p w14:paraId="6BA560E2">
      <w:pPr>
        <w:widowControl w:val="0"/>
        <w:autoSpaceDE w:val="0"/>
        <w:autoSpaceDN w:val="0"/>
        <w:spacing w:before="6" w:after="0" w:line="240" w:lineRule="auto"/>
        <w:ind w:left="0" w:right="0"/>
        <w:jc w:val="both"/>
        <w:rPr>
          <w:rFonts w:ascii="宋体" w:hAnsi="宋体" w:eastAsia="宋体" w:cs="宋体"/>
          <w:b/>
          <w:color w:val="auto"/>
          <w:sz w:val="8"/>
          <w:szCs w:val="21"/>
          <w:lang w:val="zh-CN" w:eastAsia="zh-CN" w:bidi="zh-CN"/>
        </w:rPr>
      </w:pPr>
    </w:p>
    <w:tbl>
      <w:tblPr>
        <w:tblStyle w:val="17"/>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36A8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noWrap w:val="0"/>
            <w:vAlign w:val="top"/>
          </w:tcPr>
          <w:p w14:paraId="3B0E81AC">
            <w:pPr>
              <w:widowControl w:val="0"/>
              <w:autoSpaceDE w:val="0"/>
              <w:autoSpaceDN w:val="0"/>
              <w:spacing w:before="180"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项目名称</w:t>
            </w:r>
          </w:p>
        </w:tc>
        <w:tc>
          <w:tcPr>
            <w:tcW w:w="6529" w:type="dxa"/>
            <w:noWrap w:val="0"/>
            <w:vAlign w:val="top"/>
          </w:tcPr>
          <w:p w14:paraId="0C5E78D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C4F3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noWrap w:val="0"/>
            <w:vAlign w:val="top"/>
          </w:tcPr>
          <w:p w14:paraId="31F07E9B">
            <w:pPr>
              <w:widowControl w:val="0"/>
              <w:autoSpaceDE w:val="0"/>
              <w:autoSpaceDN w:val="0"/>
              <w:spacing w:before="14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项目所在地</w:t>
            </w:r>
          </w:p>
        </w:tc>
        <w:tc>
          <w:tcPr>
            <w:tcW w:w="6529" w:type="dxa"/>
            <w:noWrap w:val="0"/>
            <w:vAlign w:val="top"/>
          </w:tcPr>
          <w:p w14:paraId="4063A95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E6A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noWrap w:val="0"/>
            <w:vAlign w:val="top"/>
          </w:tcPr>
          <w:p w14:paraId="4F15C7EC">
            <w:pPr>
              <w:widowControl w:val="0"/>
              <w:autoSpaceDE w:val="0"/>
              <w:autoSpaceDN w:val="0"/>
              <w:spacing w:before="151"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发包人名称</w:t>
            </w:r>
          </w:p>
        </w:tc>
        <w:tc>
          <w:tcPr>
            <w:tcW w:w="6529" w:type="dxa"/>
            <w:noWrap w:val="0"/>
            <w:vAlign w:val="top"/>
          </w:tcPr>
          <w:p w14:paraId="2C1D893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C5A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noWrap w:val="0"/>
            <w:vAlign w:val="top"/>
          </w:tcPr>
          <w:p w14:paraId="479B3DE9">
            <w:pPr>
              <w:widowControl w:val="0"/>
              <w:autoSpaceDE w:val="0"/>
              <w:autoSpaceDN w:val="0"/>
              <w:spacing w:before="14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发包人地址</w:t>
            </w:r>
          </w:p>
        </w:tc>
        <w:tc>
          <w:tcPr>
            <w:tcW w:w="6529" w:type="dxa"/>
            <w:noWrap w:val="0"/>
            <w:vAlign w:val="top"/>
          </w:tcPr>
          <w:p w14:paraId="09CA58D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84E0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noWrap w:val="0"/>
            <w:vAlign w:val="top"/>
          </w:tcPr>
          <w:p w14:paraId="0B6EFA52">
            <w:pPr>
              <w:widowControl w:val="0"/>
              <w:autoSpaceDE w:val="0"/>
              <w:autoSpaceDN w:val="0"/>
              <w:spacing w:before="154"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发包人联系人及电话</w:t>
            </w:r>
          </w:p>
        </w:tc>
        <w:tc>
          <w:tcPr>
            <w:tcW w:w="6529" w:type="dxa"/>
            <w:noWrap w:val="0"/>
            <w:vAlign w:val="top"/>
          </w:tcPr>
          <w:p w14:paraId="3400DCB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B2D7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noWrap w:val="0"/>
            <w:vAlign w:val="top"/>
          </w:tcPr>
          <w:p w14:paraId="29737373">
            <w:pPr>
              <w:widowControl w:val="0"/>
              <w:autoSpaceDE w:val="0"/>
              <w:autoSpaceDN w:val="0"/>
              <w:spacing w:before="148"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合同价格</w:t>
            </w:r>
          </w:p>
        </w:tc>
        <w:tc>
          <w:tcPr>
            <w:tcW w:w="6529" w:type="dxa"/>
            <w:noWrap w:val="0"/>
            <w:vAlign w:val="top"/>
          </w:tcPr>
          <w:p w14:paraId="4E36A30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BC05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noWrap w:val="0"/>
            <w:vAlign w:val="top"/>
          </w:tcPr>
          <w:p w14:paraId="085AC0EF">
            <w:pPr>
              <w:widowControl w:val="0"/>
              <w:autoSpaceDE w:val="0"/>
              <w:autoSpaceDN w:val="0"/>
              <w:spacing w:before="146"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服务开始日期</w:t>
            </w:r>
          </w:p>
        </w:tc>
        <w:tc>
          <w:tcPr>
            <w:tcW w:w="6529" w:type="dxa"/>
            <w:noWrap w:val="0"/>
            <w:vAlign w:val="top"/>
          </w:tcPr>
          <w:p w14:paraId="58E37BD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306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noWrap w:val="0"/>
            <w:vAlign w:val="top"/>
          </w:tcPr>
          <w:p w14:paraId="72DA4748">
            <w:pPr>
              <w:widowControl w:val="0"/>
              <w:autoSpaceDE w:val="0"/>
              <w:autoSpaceDN w:val="0"/>
              <w:spacing w:before="15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服务结束日期</w:t>
            </w:r>
          </w:p>
        </w:tc>
        <w:tc>
          <w:tcPr>
            <w:tcW w:w="6529" w:type="dxa"/>
            <w:noWrap w:val="0"/>
            <w:vAlign w:val="top"/>
          </w:tcPr>
          <w:p w14:paraId="5232760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628EE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noWrap w:val="0"/>
            <w:vAlign w:val="top"/>
          </w:tcPr>
          <w:p w14:paraId="3DDE7E2C">
            <w:pPr>
              <w:widowControl w:val="0"/>
              <w:autoSpaceDE w:val="0"/>
              <w:autoSpaceDN w:val="0"/>
              <w:spacing w:before="146"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承担的工作</w:t>
            </w:r>
          </w:p>
        </w:tc>
        <w:tc>
          <w:tcPr>
            <w:tcW w:w="6529" w:type="dxa"/>
            <w:noWrap w:val="0"/>
            <w:vAlign w:val="top"/>
          </w:tcPr>
          <w:p w14:paraId="0502EDB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4685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noWrap w:val="0"/>
            <w:vAlign w:val="top"/>
          </w:tcPr>
          <w:p w14:paraId="12497AB8">
            <w:pPr>
              <w:widowControl w:val="0"/>
              <w:autoSpaceDE w:val="0"/>
              <w:autoSpaceDN w:val="0"/>
              <w:spacing w:before="151"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质量要求</w:t>
            </w:r>
          </w:p>
        </w:tc>
        <w:tc>
          <w:tcPr>
            <w:tcW w:w="6529" w:type="dxa"/>
            <w:noWrap w:val="0"/>
            <w:vAlign w:val="top"/>
          </w:tcPr>
          <w:p w14:paraId="265A3E2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69514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noWrap w:val="0"/>
            <w:vAlign w:val="top"/>
          </w:tcPr>
          <w:p w14:paraId="1A7D240C">
            <w:pPr>
              <w:widowControl w:val="0"/>
              <w:autoSpaceDE w:val="0"/>
              <w:autoSpaceDN w:val="0"/>
              <w:spacing w:before="14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项目负责人</w:t>
            </w:r>
          </w:p>
        </w:tc>
        <w:tc>
          <w:tcPr>
            <w:tcW w:w="6529" w:type="dxa"/>
            <w:noWrap w:val="0"/>
            <w:vAlign w:val="top"/>
          </w:tcPr>
          <w:p w14:paraId="5BA349C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61EA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noWrap w:val="0"/>
            <w:vAlign w:val="top"/>
          </w:tcPr>
          <w:p w14:paraId="19BDB9FA">
            <w:pPr>
              <w:widowControl w:val="0"/>
              <w:autoSpaceDE w:val="0"/>
              <w:autoSpaceDN w:val="0"/>
              <w:spacing w:before="153"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其他项目人员</w:t>
            </w:r>
          </w:p>
        </w:tc>
        <w:tc>
          <w:tcPr>
            <w:tcW w:w="6529" w:type="dxa"/>
            <w:noWrap w:val="0"/>
            <w:vAlign w:val="top"/>
          </w:tcPr>
          <w:p w14:paraId="10F6DBC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1AD2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noWrap w:val="0"/>
            <w:vAlign w:val="top"/>
          </w:tcPr>
          <w:p w14:paraId="691F4888">
            <w:pPr>
              <w:widowControl w:val="0"/>
              <w:autoSpaceDE w:val="0"/>
              <w:autoSpaceDN w:val="0"/>
              <w:spacing w:before="151"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业主代表及电话</w:t>
            </w:r>
          </w:p>
        </w:tc>
        <w:tc>
          <w:tcPr>
            <w:tcW w:w="6529" w:type="dxa"/>
            <w:noWrap w:val="0"/>
            <w:vAlign w:val="top"/>
          </w:tcPr>
          <w:p w14:paraId="67160EE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EEA6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noWrap w:val="0"/>
            <w:vAlign w:val="top"/>
          </w:tcPr>
          <w:p w14:paraId="39AEE99F">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54EEB386">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69D2CE53">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352961F2">
            <w:pPr>
              <w:widowControl w:val="0"/>
              <w:autoSpaceDE w:val="0"/>
              <w:autoSpaceDN w:val="0"/>
              <w:spacing w:before="6" w:after="0" w:line="240" w:lineRule="auto"/>
              <w:ind w:left="0" w:right="0"/>
              <w:jc w:val="both"/>
              <w:rPr>
                <w:rFonts w:ascii="宋体" w:hAnsi="宋体" w:eastAsia="宋体" w:cs="宋体"/>
                <w:b/>
                <w:color w:val="auto"/>
                <w:sz w:val="21"/>
                <w:szCs w:val="22"/>
                <w:lang w:val="zh-CN" w:eastAsia="zh-CN" w:bidi="zh-CN"/>
              </w:rPr>
            </w:pPr>
          </w:p>
          <w:p w14:paraId="623EA2C8">
            <w:pPr>
              <w:widowControl w:val="0"/>
              <w:autoSpaceDE w:val="0"/>
              <w:autoSpaceDN w:val="0"/>
              <w:spacing w:before="0"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项目描述</w:t>
            </w:r>
          </w:p>
        </w:tc>
        <w:tc>
          <w:tcPr>
            <w:tcW w:w="6529" w:type="dxa"/>
            <w:noWrap w:val="0"/>
            <w:vAlign w:val="top"/>
          </w:tcPr>
          <w:p w14:paraId="119F321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071B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noWrap w:val="0"/>
            <w:vAlign w:val="top"/>
          </w:tcPr>
          <w:p w14:paraId="4BB525C3">
            <w:pPr>
              <w:widowControl w:val="0"/>
              <w:autoSpaceDE w:val="0"/>
              <w:autoSpaceDN w:val="0"/>
              <w:spacing w:before="194"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备注</w:t>
            </w:r>
          </w:p>
        </w:tc>
        <w:tc>
          <w:tcPr>
            <w:tcW w:w="6529" w:type="dxa"/>
            <w:noWrap w:val="0"/>
            <w:vAlign w:val="top"/>
          </w:tcPr>
          <w:p w14:paraId="1D1B5BC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bl>
    <w:p w14:paraId="11EB2E8C">
      <w:pPr>
        <w:spacing w:after="0"/>
        <w:rPr>
          <w:color w:val="auto"/>
        </w:rPr>
        <w:sectPr>
          <w:pgSz w:w="11910" w:h="16840"/>
          <w:pgMar w:top="1380" w:right="880" w:bottom="1100" w:left="880" w:header="888" w:footer="910" w:gutter="0"/>
          <w:pgNumType w:fmt="decimal"/>
          <w:cols w:space="720" w:num="1"/>
        </w:sectPr>
      </w:pPr>
    </w:p>
    <w:p w14:paraId="2D971FB8">
      <w:pPr>
        <w:spacing w:before="125"/>
        <w:ind w:left="538" w:right="534" w:firstLine="0"/>
        <w:jc w:val="center"/>
        <w:outlineLvl w:val="0"/>
        <w:rPr>
          <w:rFonts w:hint="default" w:eastAsia="仿宋"/>
          <w:b/>
          <w:color w:val="auto"/>
          <w:sz w:val="32"/>
          <w:lang w:val="en-US" w:eastAsia="zh-CN"/>
        </w:rPr>
      </w:pPr>
      <w:bookmarkStart w:id="68" w:name="_Toc2735"/>
      <w:r>
        <w:rPr>
          <w:b/>
          <w:color w:val="auto"/>
          <w:sz w:val="32"/>
        </w:rPr>
        <w:t>七、</w:t>
      </w:r>
      <w:r>
        <w:rPr>
          <w:rFonts w:hint="eastAsia" w:ascii="宋体" w:eastAsia="仿宋"/>
          <w:b/>
          <w:color w:val="auto"/>
          <w:sz w:val="32"/>
          <w:lang w:val="en-US" w:eastAsia="zh-CN"/>
        </w:rPr>
        <w:t>技术方案</w:t>
      </w:r>
      <w:bookmarkEnd w:id="68"/>
    </w:p>
    <w:p w14:paraId="32B1CB27">
      <w:pPr>
        <w:widowControl w:val="0"/>
        <w:autoSpaceDE w:val="0"/>
        <w:autoSpaceDN w:val="0"/>
        <w:spacing w:before="188" w:after="0" w:line="364" w:lineRule="auto"/>
        <w:ind w:left="0" w:right="472"/>
        <w:jc w:val="both"/>
        <w:rPr>
          <w:rFonts w:ascii="宋体" w:hAnsi="宋体" w:eastAsia="宋体" w:cs="宋体"/>
          <w:color w:val="auto"/>
          <w:sz w:val="24"/>
          <w:szCs w:val="22"/>
          <w:lang w:val="zh-CN" w:eastAsia="zh-CN" w:bidi="zh-CN"/>
        </w:rPr>
      </w:pPr>
      <w:r>
        <w:rPr>
          <w:rFonts w:hint="eastAsia" w:ascii="宋体" w:hAnsi="宋体" w:eastAsia="宋体" w:cs="宋体"/>
          <w:color w:val="auto"/>
          <w:sz w:val="24"/>
          <w:szCs w:val="22"/>
          <w:lang w:val="zh-CN" w:eastAsia="zh-CN" w:bidi="zh-CN"/>
        </w:rPr>
        <w:t>供应商</w:t>
      </w:r>
      <w:r>
        <w:rPr>
          <w:rFonts w:ascii="宋体" w:hAnsi="宋体" w:eastAsia="宋体" w:cs="宋体"/>
          <w:color w:val="auto"/>
          <w:sz w:val="24"/>
          <w:szCs w:val="22"/>
          <w:lang w:val="zh-CN" w:eastAsia="zh-CN" w:bidi="zh-CN"/>
        </w:rPr>
        <w:t>应根据</w:t>
      </w:r>
      <w:r>
        <w:rPr>
          <w:rFonts w:hint="eastAsia" w:ascii="宋体" w:hAnsi="宋体" w:eastAsia="宋体" w:cs="宋体"/>
          <w:color w:val="auto"/>
          <w:sz w:val="24"/>
          <w:szCs w:val="22"/>
          <w:lang w:val="zh-CN" w:eastAsia="zh-CN" w:bidi="zh-CN"/>
        </w:rPr>
        <w:t>采购文件</w:t>
      </w:r>
      <w:r>
        <w:rPr>
          <w:rFonts w:ascii="宋体" w:hAnsi="宋体" w:eastAsia="宋体" w:cs="宋体"/>
          <w:color w:val="auto"/>
          <w:sz w:val="24"/>
          <w:szCs w:val="22"/>
          <w:lang w:val="zh-CN" w:eastAsia="zh-CN" w:bidi="zh-CN"/>
        </w:rPr>
        <w:t>和对现场的勘察情况，</w:t>
      </w:r>
      <w:r>
        <w:rPr>
          <w:rFonts w:hint="eastAsia" w:ascii="宋体" w:hAnsi="宋体" w:eastAsia="宋体" w:cs="宋体"/>
          <w:color w:val="auto"/>
          <w:sz w:val="24"/>
          <w:szCs w:val="22"/>
          <w:lang w:val="en-US" w:eastAsia="zh-CN" w:bidi="zh-CN"/>
        </w:rPr>
        <w:t>可</w:t>
      </w:r>
      <w:r>
        <w:rPr>
          <w:rFonts w:ascii="宋体" w:hAnsi="宋体" w:eastAsia="宋体" w:cs="宋体"/>
          <w:color w:val="auto"/>
          <w:sz w:val="24"/>
          <w:szCs w:val="22"/>
          <w:lang w:val="zh-CN" w:eastAsia="zh-CN" w:bidi="zh-CN"/>
        </w:rPr>
        <w:t>采用文字并结合图表形式，针对本项目特点编写方案。</w:t>
      </w:r>
    </w:p>
    <w:p w14:paraId="41E5EE8A">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5BA012DC">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32ABC209">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04982B34">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172FE517">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4B8D2B52">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2A0B27D5">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749AB037">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05B1ADFC">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45268616">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006F074B">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7947D8B9">
      <w:pPr>
        <w:widowControl w:val="0"/>
        <w:autoSpaceDE w:val="0"/>
        <w:autoSpaceDN w:val="0"/>
        <w:spacing w:before="1" w:after="0" w:line="240" w:lineRule="auto"/>
        <w:ind w:left="0" w:right="0"/>
        <w:jc w:val="both"/>
        <w:rPr>
          <w:rFonts w:ascii="宋体" w:hAnsi="宋体" w:eastAsia="宋体" w:cs="宋体"/>
          <w:color w:val="auto"/>
          <w:sz w:val="34"/>
          <w:szCs w:val="21"/>
          <w:lang w:val="zh-CN" w:eastAsia="zh-CN" w:bidi="zh-CN"/>
        </w:rPr>
      </w:pPr>
    </w:p>
    <w:p w14:paraId="441D1DCF">
      <w:pPr>
        <w:rPr>
          <w:b/>
          <w:color w:val="auto"/>
          <w:sz w:val="32"/>
        </w:rPr>
      </w:pPr>
      <w:bookmarkStart w:id="69" w:name="_Toc8422"/>
      <w:r>
        <w:rPr>
          <w:b/>
          <w:color w:val="auto"/>
          <w:sz w:val="32"/>
        </w:rPr>
        <w:br w:type="page"/>
      </w:r>
    </w:p>
    <w:p w14:paraId="185D251C">
      <w:pPr>
        <w:spacing w:before="0"/>
        <w:ind w:left="538" w:right="541" w:firstLine="0"/>
        <w:jc w:val="center"/>
        <w:outlineLvl w:val="0"/>
        <w:rPr>
          <w:b/>
          <w:color w:val="auto"/>
          <w:sz w:val="32"/>
        </w:rPr>
      </w:pPr>
      <w:r>
        <w:rPr>
          <w:b/>
          <w:color w:val="auto"/>
          <w:sz w:val="32"/>
        </w:rPr>
        <w:t>八、</w:t>
      </w:r>
      <w:r>
        <w:rPr>
          <w:rFonts w:hint="eastAsia" w:ascii="宋体" w:eastAsia="仿宋"/>
          <w:b/>
          <w:color w:val="auto"/>
          <w:sz w:val="32"/>
          <w:lang w:val="en-US" w:eastAsia="zh-CN"/>
        </w:rPr>
        <w:t>已标价建筑工程预算表及</w:t>
      </w:r>
      <w:r>
        <w:rPr>
          <w:b/>
          <w:color w:val="auto"/>
          <w:sz w:val="32"/>
        </w:rPr>
        <w:t>供应商认为需提交的其他材料</w:t>
      </w:r>
      <w:bookmarkEnd w:id="69"/>
    </w:p>
    <w:p w14:paraId="3C3A965A">
      <w:pPr>
        <w:spacing w:after="0"/>
        <w:jc w:val="center"/>
        <w:rPr>
          <w:color w:val="auto"/>
        </w:rPr>
      </w:pPr>
    </w:p>
    <w:p w14:paraId="55BF27E0">
      <w:pPr>
        <w:rPr>
          <w:rFonts w:hint="eastAsia"/>
          <w:b/>
          <w:color w:val="auto"/>
          <w:sz w:val="32"/>
          <w:lang w:eastAsia="zh-CN"/>
        </w:rPr>
      </w:pPr>
      <w:r>
        <w:rPr>
          <w:rFonts w:hint="eastAsia" w:eastAsia="仿宋"/>
          <w:b/>
          <w:color w:val="auto"/>
          <w:sz w:val="32"/>
          <w:lang w:eastAsia="zh-CN"/>
        </w:rPr>
        <w:br w:type="page"/>
      </w:r>
    </w:p>
    <w:p w14:paraId="4C1C5388">
      <w:pPr>
        <w:numPr>
          <w:ilvl w:val="0"/>
          <w:numId w:val="10"/>
        </w:numPr>
        <w:spacing w:before="0"/>
        <w:ind w:left="538" w:right="541" w:firstLine="0"/>
        <w:jc w:val="center"/>
        <w:outlineLvl w:val="0"/>
        <w:rPr>
          <w:rFonts w:hint="eastAsia"/>
          <w:b/>
          <w:color w:val="auto"/>
          <w:sz w:val="32"/>
          <w:lang w:eastAsia="zh-CN"/>
        </w:rPr>
      </w:pPr>
      <w:r>
        <w:rPr>
          <w:rFonts w:hint="eastAsia" w:eastAsia="仿宋"/>
          <w:b/>
          <w:color w:val="auto"/>
          <w:sz w:val="32"/>
          <w:lang w:eastAsia="zh-CN"/>
        </w:rPr>
        <w:t>信用承诺书（投标人范本）</w:t>
      </w:r>
    </w:p>
    <w:p w14:paraId="2D3593A1">
      <w:pPr>
        <w:widowControl w:val="0"/>
        <w:numPr>
          <w:ilvl w:val="0"/>
          <w:numId w:val="0"/>
        </w:numPr>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b/>
          <w:color w:val="auto"/>
          <w:kern w:val="2"/>
          <w:sz w:val="32"/>
          <w:szCs w:val="24"/>
          <w:lang w:val="en-US" w:eastAsia="zh-CN" w:bidi="ar-SA"/>
        </w:rPr>
        <w:t>信用承诺书</w:t>
      </w:r>
    </w:p>
    <w:p w14:paraId="5055AF44">
      <w:pPr>
        <w:bidi w:val="0"/>
        <w:spacing w:line="360" w:lineRule="auto"/>
        <w:ind w:firstLine="480" w:firstLineChars="200"/>
        <w:rPr>
          <w:rFonts w:hint="eastAsia"/>
          <w:color w:val="auto"/>
          <w:sz w:val="24"/>
          <w:szCs w:val="22"/>
          <w:lang w:val="en-US" w:eastAsia="zh-CN"/>
        </w:rPr>
      </w:pPr>
      <w:r>
        <w:rPr>
          <w:rFonts w:hint="eastAsia" w:ascii="宋体" w:eastAsia="仿宋"/>
          <w:color w:val="auto"/>
          <w:sz w:val="24"/>
          <w:szCs w:val="22"/>
          <w:lang w:val="en-US" w:eastAsia="zh-CN"/>
        </w:rPr>
        <w:t>依据宛发改公管〔2022〕125号文件要求：为营造公开、公平、公正、诚实守信的公共资源交易环境，树立诚信守法的投标人形象，本人代表本单位</w:t>
      </w:r>
      <w:r>
        <w:rPr>
          <w:rFonts w:hint="eastAsia"/>
          <w:color w:val="auto"/>
          <w:sz w:val="24"/>
          <w:szCs w:val="22"/>
          <w:lang w:val="en-US" w:eastAsia="zh-CN"/>
        </w:rPr>
        <w:t>做出</w:t>
      </w:r>
      <w:r>
        <w:rPr>
          <w:rFonts w:hint="eastAsia" w:ascii="宋体" w:eastAsia="仿宋"/>
          <w:color w:val="auto"/>
          <w:sz w:val="24"/>
          <w:szCs w:val="22"/>
          <w:lang w:val="en-US" w:eastAsia="zh-CN"/>
        </w:rPr>
        <w:t>以下承诺</w:t>
      </w:r>
      <w:r>
        <w:rPr>
          <w:rFonts w:hint="eastAsia"/>
          <w:color w:val="auto"/>
          <w:sz w:val="24"/>
          <w:szCs w:val="22"/>
          <w:lang w:val="en-US" w:eastAsia="zh-CN"/>
        </w:rPr>
        <w:t>；</w:t>
      </w:r>
    </w:p>
    <w:p w14:paraId="6B1A999E">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（一）本单位对所提交的企（事）业单位基本信息、企（事）业负责人、项目负责人、技术负责人、从业资质和资格、业绩、财务状况、信誉等所有资料，均合法、真实、准确、有效，无任何伪造、修改、</w:t>
      </w:r>
      <w:r>
        <w:rPr>
          <w:rFonts w:hint="eastAsia"/>
          <w:color w:val="auto"/>
          <w:sz w:val="24"/>
          <w:szCs w:val="22"/>
          <w:lang w:val="en-US" w:eastAsia="zh-CN"/>
        </w:rPr>
        <w:t>虚假成分</w:t>
      </w:r>
      <w:r>
        <w:rPr>
          <w:rFonts w:hint="eastAsia" w:ascii="宋体" w:eastAsia="仿宋"/>
          <w:color w:val="auto"/>
          <w:sz w:val="24"/>
          <w:szCs w:val="22"/>
          <w:lang w:val="en-US" w:eastAsia="zh-CN"/>
        </w:rPr>
        <w:t>，并对所提供资料的真实性负责。</w:t>
      </w:r>
    </w:p>
    <w:p w14:paraId="0187A64E">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（二）严格依照国家和河南省关于招标投标的</w:t>
      </w:r>
      <w:r>
        <w:rPr>
          <w:rFonts w:hint="eastAsia"/>
          <w:color w:val="auto"/>
          <w:sz w:val="24"/>
          <w:szCs w:val="22"/>
          <w:lang w:val="en-US" w:eastAsia="zh-CN"/>
        </w:rPr>
        <w:t>法律法规</w:t>
      </w:r>
      <w:r>
        <w:rPr>
          <w:rFonts w:hint="eastAsia" w:ascii="宋体" w:eastAsia="仿宋"/>
          <w:color w:val="auto"/>
          <w:sz w:val="24"/>
          <w:szCs w:val="22"/>
          <w:lang w:val="en-US" w:eastAsia="zh-CN"/>
        </w:rPr>
        <w:t>、规章、规范性文件，参加公共资源招标投标活动，不挂靠、借用、出租、出借、转让资质，积极履行社会责任，促进廉政建设。</w:t>
      </w:r>
    </w:p>
    <w:p w14:paraId="67F49D1F">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（三）自我约束、自我管理，守合同、重信用，不参与围标串标、弄虚作假、骗取中标、干扰评标、胁迫他人投标（放弃中标）、恶意投诉、违约毁约等行为，自觉维护公共资源招标投标的良好秩序。</w:t>
      </w:r>
    </w:p>
    <w:p w14:paraId="0952F103">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（四）本单位及项目经办人员信用状况良好，未被列为失信惩戒对象或"老赖""，符合参与公共资源交易活动的相关要求。</w:t>
      </w:r>
    </w:p>
    <w:p w14:paraId="7DE83C8B">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2C1CF579">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（六）若中标，本单位将在规定的时间内与招标人签订合同并自觉履行合同义务，不转包或违法分包中标项目。</w:t>
      </w:r>
    </w:p>
    <w:p w14:paraId="53B887F6">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（七）自觉接受政府、行业组织、社会公众、新闻舆论的监督。</w:t>
      </w:r>
    </w:p>
    <w:p w14:paraId="38930FBA">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（八）本单位自愿接受招标投标综合监督管理机构和有关行政监督部门依法开展的监督检查，积极配合行政监督部门的投诉处理</w:t>
      </w:r>
      <w:r>
        <w:rPr>
          <w:rFonts w:hint="eastAsia"/>
          <w:color w:val="auto"/>
          <w:sz w:val="24"/>
          <w:szCs w:val="22"/>
          <w:lang w:val="en-US" w:eastAsia="zh-CN"/>
        </w:rPr>
        <w:t>；</w:t>
      </w:r>
      <w:r>
        <w:rPr>
          <w:rFonts w:hint="eastAsia" w:ascii="宋体" w:eastAsia="仿宋"/>
          <w:color w:val="auto"/>
          <w:sz w:val="24"/>
          <w:szCs w:val="22"/>
          <w:lang w:val="en-US" w:eastAsia="zh-CN"/>
        </w:rPr>
        <w:t>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59C13A56">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（九）本人已认真阅读了上述承诺，并向本单位员工</w:t>
      </w:r>
      <w:r>
        <w:rPr>
          <w:rFonts w:hint="eastAsia"/>
          <w:color w:val="auto"/>
          <w:sz w:val="24"/>
          <w:szCs w:val="22"/>
          <w:lang w:val="en-US" w:eastAsia="zh-CN"/>
        </w:rPr>
        <w:t>做</w:t>
      </w:r>
      <w:r>
        <w:rPr>
          <w:rFonts w:hint="eastAsia" w:ascii="宋体" w:eastAsia="仿宋"/>
          <w:color w:val="auto"/>
          <w:sz w:val="24"/>
          <w:szCs w:val="22"/>
          <w:lang w:val="en-US" w:eastAsia="zh-CN"/>
        </w:rPr>
        <w:t>了宣传教育。</w:t>
      </w:r>
    </w:p>
    <w:p w14:paraId="49EFDD36">
      <w:pPr>
        <w:bidi w:val="0"/>
        <w:spacing w:line="360" w:lineRule="auto"/>
        <w:ind w:left="0" w:leftChars="0" w:firstLine="5520" w:firstLineChars="2300"/>
        <w:rPr>
          <w:rFonts w:hint="eastAsia"/>
          <w:color w:val="auto"/>
          <w:sz w:val="24"/>
          <w:szCs w:val="22"/>
          <w:lang w:val="en-US" w:eastAsia="zh-CN"/>
        </w:rPr>
      </w:pPr>
      <w:r>
        <w:rPr>
          <w:rFonts w:hint="eastAsia" w:ascii="宋体" w:eastAsia="仿宋"/>
          <w:color w:val="auto"/>
          <w:sz w:val="24"/>
          <w:szCs w:val="22"/>
          <w:lang w:val="en-US" w:eastAsia="zh-CN"/>
        </w:rPr>
        <w:t>法定代表人或（委托代理人）签字∶</w:t>
      </w:r>
    </w:p>
    <w:p w14:paraId="1D6D7FE7">
      <w:pPr>
        <w:bidi w:val="0"/>
        <w:spacing w:line="360" w:lineRule="auto"/>
        <w:ind w:left="0" w:leftChars="0" w:firstLine="5520" w:firstLineChars="2300"/>
        <w:rPr>
          <w:rFonts w:hint="eastAsia"/>
          <w:color w:val="auto"/>
          <w:sz w:val="24"/>
          <w:szCs w:val="22"/>
          <w:lang w:val="en-US" w:eastAsia="zh-CN"/>
        </w:rPr>
      </w:pPr>
      <w:r>
        <w:rPr>
          <w:rFonts w:hint="eastAsia" w:ascii="宋体" w:eastAsia="仿宋"/>
          <w:color w:val="auto"/>
          <w:sz w:val="24"/>
          <w:szCs w:val="22"/>
          <w:lang w:val="en-US" w:eastAsia="zh-CN"/>
        </w:rPr>
        <w:t xml:space="preserve">企业名称（盖章）∶ </w:t>
      </w:r>
    </w:p>
    <w:p w14:paraId="32242976">
      <w:pPr>
        <w:bidi w:val="0"/>
        <w:spacing w:line="360" w:lineRule="auto"/>
        <w:ind w:left="0" w:leftChars="0" w:firstLine="5520" w:firstLineChars="2300"/>
        <w:rPr>
          <w:rFonts w:hint="eastAsia"/>
          <w:color w:val="auto"/>
          <w:sz w:val="24"/>
          <w:szCs w:val="22"/>
          <w:lang w:val="en-US" w:eastAsia="zh-CN"/>
        </w:rPr>
      </w:pPr>
      <w:r>
        <w:rPr>
          <w:rFonts w:hint="eastAsia" w:ascii="宋体" w:eastAsia="仿宋"/>
          <w:color w:val="auto"/>
          <w:sz w:val="24"/>
          <w:szCs w:val="22"/>
          <w:lang w:val="en-US" w:eastAsia="zh-CN"/>
        </w:rPr>
        <w:t>项目负责人（签字）∶</w:t>
      </w:r>
    </w:p>
    <w:p w14:paraId="5F28C37C">
      <w:pPr>
        <w:bidi w:val="0"/>
        <w:spacing w:line="360" w:lineRule="auto"/>
        <w:ind w:left="0" w:leftChars="0" w:firstLine="5520" w:firstLineChars="2300"/>
        <w:jc w:val="right"/>
        <w:rPr>
          <w:rFonts w:hint="eastAsia" w:ascii="宋体" w:eastAsia="仿宋"/>
          <w:color w:val="auto"/>
          <w:sz w:val="24"/>
          <w:szCs w:val="22"/>
          <w:lang w:val="en-US" w:eastAsia="zh-CN"/>
        </w:rPr>
      </w:pPr>
      <w:r>
        <w:rPr>
          <w:rFonts w:hint="eastAsia" w:ascii="宋体" w:eastAsia="仿宋"/>
          <w:color w:val="auto"/>
          <w:sz w:val="24"/>
          <w:szCs w:val="22"/>
          <w:lang w:val="en-US" w:eastAsia="zh-CN"/>
        </w:rPr>
        <w:t xml:space="preserve"> 年   月   日</w:t>
      </w:r>
    </w:p>
    <w:p w14:paraId="31013CAC">
      <w:pPr>
        <w:rPr>
          <w:rFonts w:hint="eastAsia" w:ascii="宋体" w:eastAsia="仿宋"/>
          <w:color w:val="auto"/>
          <w:sz w:val="24"/>
          <w:szCs w:val="22"/>
          <w:lang w:val="en-US" w:eastAsia="zh-CN"/>
        </w:rPr>
      </w:pPr>
      <w:r>
        <w:rPr>
          <w:rFonts w:hint="eastAsia" w:ascii="宋体" w:eastAsia="仿宋"/>
          <w:color w:val="auto"/>
          <w:sz w:val="24"/>
          <w:szCs w:val="22"/>
          <w:lang w:val="en-US" w:eastAsia="zh-CN"/>
        </w:rPr>
        <w:br w:type="page"/>
      </w:r>
    </w:p>
    <w:p w14:paraId="66333BDB">
      <w:pPr>
        <w:widowControl w:val="0"/>
        <w:jc w:val="both"/>
        <w:rPr>
          <w:rFonts w:hint="eastAsia" w:ascii="Times New Roman" w:hAnsi="Times New Roman" w:eastAsia="宋体" w:cs="Times New Roman"/>
          <w:color w:val="auto"/>
          <w:kern w:val="2"/>
          <w:sz w:val="21"/>
          <w:szCs w:val="24"/>
          <w:lang w:val="en-US" w:eastAsia="zh-CN" w:bidi="ar-SA"/>
        </w:rPr>
      </w:pPr>
    </w:p>
    <w:p w14:paraId="053265B2">
      <w:pPr>
        <w:numPr>
          <w:ilvl w:val="0"/>
          <w:numId w:val="10"/>
        </w:numPr>
        <w:spacing w:before="0"/>
        <w:ind w:left="538" w:right="541" w:firstLine="0"/>
        <w:jc w:val="center"/>
        <w:outlineLvl w:val="0"/>
        <w:rPr>
          <w:rFonts w:hint="eastAsia" w:eastAsia="仿宋"/>
          <w:b/>
          <w:color w:val="auto"/>
          <w:sz w:val="32"/>
          <w:lang w:val="en-US" w:eastAsia="zh-CN"/>
        </w:rPr>
      </w:pPr>
      <w:r>
        <w:rPr>
          <w:rFonts w:hint="eastAsia" w:eastAsia="仿宋"/>
          <w:b/>
          <w:color w:val="auto"/>
          <w:sz w:val="32"/>
          <w:lang w:val="en-US" w:eastAsia="zh-CN"/>
        </w:rPr>
        <w:t>中小企业声明函</w:t>
      </w:r>
    </w:p>
    <w:p w14:paraId="06568B9D">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0ED53B37">
      <w:pPr>
        <w:autoSpaceDE w:val="0"/>
        <w:autoSpaceDN w:val="0"/>
        <w:spacing w:before="55" w:after="0" w:line="240" w:lineRule="auto"/>
        <w:ind w:left="538" w:right="537" w:firstLine="0"/>
        <w:jc w:val="center"/>
        <w:rPr>
          <w:rFonts w:hint="eastAsia" w:ascii="宋体" w:hAnsi="宋体" w:eastAsia="仿宋" w:cs="宋体"/>
          <w:b/>
          <w:color w:val="auto"/>
          <w:kern w:val="0"/>
          <w:sz w:val="32"/>
          <w:szCs w:val="22"/>
          <w:lang w:val="zh-CN" w:bidi="zh-CN"/>
        </w:rPr>
      </w:pPr>
      <w:r>
        <w:rPr>
          <w:rFonts w:hint="eastAsia" w:ascii="宋体" w:hAnsi="宋体" w:eastAsia="仿宋" w:cs="宋体"/>
          <w:b/>
          <w:color w:val="auto"/>
          <w:kern w:val="0"/>
          <w:sz w:val="32"/>
          <w:szCs w:val="22"/>
          <w:lang w:val="zh-CN" w:bidi="zh-CN"/>
        </w:rPr>
        <w:t>中小企业声明函（工程、服务）</w:t>
      </w:r>
    </w:p>
    <w:p w14:paraId="28F06970">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本公司（联合体）郑重声明，根据财政部《关于进一步加大政府采购支持中小企业力度的通知》（财库〔2022〕19号）的规定，本公司（联合体）参加</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1E513">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1.</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（采购文件中明确的所属行业）；承建（承接）企业为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5F6ABEEE">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2.</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（采购文件中明确的所属行业）行业；制造商为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万元1，属于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43392724">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w:t>
      </w:r>
    </w:p>
    <w:p w14:paraId="2AA342B1">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以上企业，不属于大企业的分支机构，不存在控股股东为大企业的情形，也不存在与大企业的负责人为同一人的情形。</w:t>
      </w:r>
    </w:p>
    <w:p w14:paraId="19EF8CB1">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本企业对上述声明内容的真实性负责。如有虚假，将依法承担相应责任。</w:t>
      </w:r>
    </w:p>
    <w:p w14:paraId="12F041C9">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企业名称（盖章）：</w:t>
      </w:r>
    </w:p>
    <w:p w14:paraId="16249329">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日 期：</w:t>
      </w:r>
    </w:p>
    <w:p w14:paraId="12351B6D">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3461DEA0">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7A87C6F1">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1BC862CD">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15E2C50B">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26C20542">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414CF6AE">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4D551513">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4583FC58">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19DE933E">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29154686">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018A1B95">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5ECF368E">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lang w:val="zh-CN" w:eastAsia="zh-CN" w:bidi="ar-SA"/>
        </w:rPr>
      </w:pPr>
      <w:r>
        <w:rPr>
          <w:rFonts w:hint="eastAsia" w:asciiTheme="minorEastAsia" w:hAnsiTheme="minorEastAsia" w:eastAsiaTheme="minorEastAsia" w:cstheme="minorEastAsia"/>
          <w:b/>
          <w:bCs/>
          <w:snapToGrid w:val="0"/>
          <w:color w:val="auto"/>
          <w:spacing w:val="-3"/>
          <w:kern w:val="0"/>
          <w:sz w:val="32"/>
          <w:szCs w:val="32"/>
          <w:lang w:val="en-US" w:eastAsia="zh-CN" w:bidi="ar-SA"/>
        </w:rPr>
        <w:t>十一、投标承诺函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十、存在以下行为之一的愿意接受相关部门的处理：</w:t>
      </w:r>
      <w:r>
        <w:rPr>
          <w:rFonts w:hint="eastAsia" w:ascii="宋体" w:hAnsi="宋体" w:eastAsia="宋体" w:cs="宋体"/>
          <w:b/>
          <w:bCs/>
          <w:snapToGrid/>
          <w:color w:val="auto"/>
          <w:kern w:val="0"/>
          <w:sz w:val="24"/>
          <w:szCs w:val="24"/>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color w:val="auto"/>
          <w:w w:val="95"/>
          <w:sz w:val="36"/>
          <w:szCs w:val="36"/>
        </w:rPr>
      </w:pPr>
      <w:r>
        <w:rPr>
          <w:rFonts w:hint="eastAsia" w:ascii="宋体" w:hAnsi="宋体" w:eastAsia="宋体" w:cs="宋体"/>
          <w:snapToGrid/>
          <w:color w:val="auto"/>
          <w:kern w:val="0"/>
          <w:sz w:val="24"/>
          <w:szCs w:val="24"/>
          <w:lang w:val="en-US" w:eastAsia="zh-CN" w:bidi="ar"/>
        </w:rPr>
        <w:t>日期：</w:t>
      </w:r>
      <w:r>
        <w:rPr>
          <w:rFonts w:hint="eastAsia" w:ascii="新宋体" w:hAnsi="新宋体" w:eastAsia="新宋体" w:cs="新宋体"/>
          <w:snapToGrid/>
          <w:color w:val="auto"/>
          <w:kern w:val="0"/>
          <w:sz w:val="24"/>
          <w:szCs w:val="24"/>
          <w:lang w:val="en-US" w:eastAsia="zh-CN" w:bidi="ar"/>
        </w:rPr>
        <w:t xml:space="preserve"> </w:t>
      </w:r>
    </w:p>
    <w:p w14:paraId="692F6154">
      <w:pPr>
        <w:widowControl w:val="0"/>
        <w:numPr>
          <w:ilvl w:val="0"/>
          <w:numId w:val="0"/>
        </w:numPr>
        <w:autoSpaceDE w:val="0"/>
        <w:autoSpaceDN w:val="0"/>
        <w:spacing w:before="0" w:after="0" w:line="240" w:lineRule="auto"/>
        <w:ind w:right="0" w:rightChars="0"/>
        <w:jc w:val="both"/>
        <w:rPr>
          <w:rFonts w:hint="default"/>
          <w:color w:val="auto"/>
          <w:lang w:val="en-US" w:eastAsia="zh-CN"/>
        </w:rPr>
        <w:sectPr>
          <w:pgSz w:w="11910" w:h="16840"/>
          <w:pgMar w:top="1380" w:right="880" w:bottom="1100" w:left="880" w:header="888" w:footer="910" w:gutter="0"/>
          <w:pgNumType w:fmt="decimal"/>
          <w:cols w:space="720" w:num="1"/>
        </w:sectPr>
      </w:pPr>
    </w:p>
    <w:p w14:paraId="606DA345">
      <w:pPr>
        <w:widowControl w:val="0"/>
        <w:tabs>
          <w:tab w:val="left" w:pos="1291"/>
        </w:tabs>
        <w:autoSpaceDE w:val="0"/>
        <w:autoSpaceDN w:val="0"/>
        <w:spacing w:before="17" w:after="0" w:line="240" w:lineRule="auto"/>
        <w:ind w:left="4" w:right="854"/>
        <w:jc w:val="center"/>
        <w:outlineLvl w:val="0"/>
        <w:rPr>
          <w:rFonts w:ascii="宋体" w:hAnsi="宋体" w:eastAsia="仿宋" w:cs="宋体"/>
          <w:color w:val="auto"/>
          <w:kern w:val="44"/>
          <w:sz w:val="28"/>
          <w:szCs w:val="22"/>
          <w:lang w:val="zh-CN" w:eastAsia="zh-CN" w:bidi="zh-CN"/>
        </w:rPr>
      </w:pPr>
      <w:bookmarkStart w:id="70" w:name="_TOC_250000"/>
      <w:bookmarkEnd w:id="70"/>
      <w:bookmarkStart w:id="71" w:name="_Toc26044"/>
      <w:r>
        <w:rPr>
          <w:rFonts w:hint="eastAsia" w:ascii="宋体" w:hAnsi="宋体" w:eastAsia="仿宋" w:cs="宋体"/>
          <w:color w:val="auto"/>
          <w:kern w:val="44"/>
          <w:sz w:val="28"/>
          <w:szCs w:val="22"/>
          <w:lang w:val="en-US" w:eastAsia="zh-CN" w:bidi="zh-CN"/>
        </w:rPr>
        <w:t>第六部分</w:t>
      </w:r>
      <w:r>
        <w:rPr>
          <w:rFonts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en-US" w:eastAsia="zh-CN" w:bidi="zh-CN"/>
        </w:rPr>
        <w:t>参考</w:t>
      </w:r>
      <w:r>
        <w:rPr>
          <w:rFonts w:ascii="宋体" w:hAnsi="宋体" w:eastAsia="仿宋" w:cs="宋体"/>
          <w:color w:val="auto"/>
          <w:kern w:val="44"/>
          <w:sz w:val="28"/>
          <w:szCs w:val="22"/>
          <w:lang w:val="zh-CN" w:eastAsia="zh-CN" w:bidi="zh-CN"/>
        </w:rPr>
        <w:t>附件</w:t>
      </w:r>
      <w:bookmarkEnd w:id="71"/>
    </w:p>
    <w:p w14:paraId="107E2A12">
      <w:pPr>
        <w:widowControl w:val="0"/>
        <w:autoSpaceDE w:val="0"/>
        <w:autoSpaceDN w:val="0"/>
        <w:spacing w:before="1" w:after="0" w:line="240" w:lineRule="auto"/>
        <w:ind w:left="0" w:right="0"/>
        <w:jc w:val="both"/>
        <w:rPr>
          <w:rFonts w:ascii="宋体" w:hAnsi="宋体" w:eastAsia="宋体" w:cs="宋体"/>
          <w:b/>
          <w:color w:val="auto"/>
          <w:sz w:val="14"/>
          <w:szCs w:val="21"/>
          <w:lang w:val="zh-CN" w:eastAsia="zh-CN" w:bidi="zh-CN"/>
        </w:rPr>
      </w:pPr>
    </w:p>
    <w:p w14:paraId="6F83F965">
      <w:pPr>
        <w:widowControl w:val="0"/>
        <w:autoSpaceDE w:val="0"/>
        <w:autoSpaceDN w:val="0"/>
        <w:spacing w:before="61" w:after="0" w:line="240" w:lineRule="auto"/>
        <w:ind w:left="1098" w:right="0"/>
        <w:jc w:val="both"/>
        <w:outlineLvl w:val="0"/>
        <w:rPr>
          <w:rFonts w:ascii="仿宋" w:hAnsi="仿宋" w:eastAsia="仿宋" w:cs="仿宋"/>
          <w:color w:val="auto"/>
          <w:sz w:val="28"/>
          <w:szCs w:val="28"/>
          <w:lang w:val="zh-CN" w:eastAsia="zh-CN" w:bidi="zh-CN"/>
        </w:rPr>
      </w:pPr>
      <w:bookmarkStart w:id="72" w:name="_Toc14838"/>
      <w:r>
        <w:rPr>
          <w:rFonts w:ascii="仿宋" w:hAnsi="仿宋" w:eastAsia="仿宋" w:cs="仿宋"/>
          <w:color w:val="auto"/>
          <w:sz w:val="28"/>
          <w:szCs w:val="28"/>
          <w:lang w:val="zh-CN" w:eastAsia="zh-CN" w:bidi="zh-CN"/>
        </w:rPr>
        <w:t>附件一</w:t>
      </w:r>
      <w:bookmarkEnd w:id="72"/>
    </w:p>
    <w:p w14:paraId="10767355">
      <w:pPr>
        <w:widowControl w:val="0"/>
        <w:autoSpaceDE w:val="0"/>
        <w:autoSpaceDN w:val="0"/>
        <w:spacing w:before="8" w:after="0" w:line="240" w:lineRule="auto"/>
        <w:ind w:left="0" w:right="0"/>
        <w:jc w:val="both"/>
        <w:rPr>
          <w:rFonts w:ascii="宋体" w:hAnsi="宋体" w:eastAsia="宋体" w:cs="宋体"/>
          <w:color w:val="auto"/>
          <w:sz w:val="17"/>
          <w:szCs w:val="21"/>
          <w:lang w:val="zh-CN" w:eastAsia="zh-CN" w:bidi="zh-CN"/>
        </w:rPr>
      </w:pPr>
    </w:p>
    <w:p w14:paraId="6D08E842">
      <w:pPr>
        <w:autoSpaceDE w:val="0"/>
        <w:autoSpaceDN w:val="0"/>
        <w:spacing w:before="55" w:after="0" w:line="240" w:lineRule="auto"/>
        <w:ind w:left="538" w:right="537" w:firstLine="0"/>
        <w:jc w:val="center"/>
        <w:rPr>
          <w:rFonts w:hint="eastAsia" w:ascii="宋体" w:hAnsi="宋体" w:eastAsia="仿宋" w:cs="宋体"/>
          <w:b/>
          <w:color w:val="auto"/>
          <w:kern w:val="0"/>
          <w:sz w:val="32"/>
          <w:szCs w:val="22"/>
          <w:lang w:val="zh-CN" w:bidi="zh-CN"/>
        </w:rPr>
      </w:pPr>
      <w:r>
        <w:rPr>
          <w:rFonts w:hint="eastAsia" w:ascii="宋体" w:hAnsi="宋体" w:eastAsia="仿宋" w:cs="宋体"/>
          <w:b/>
          <w:color w:val="auto"/>
          <w:kern w:val="0"/>
          <w:sz w:val="32"/>
          <w:szCs w:val="22"/>
          <w:lang w:val="zh-CN" w:bidi="zh-CN"/>
        </w:rPr>
        <w:t>中小企业声明函（工程、服务）</w:t>
      </w:r>
    </w:p>
    <w:p w14:paraId="1C2BD258">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本公司（联合体）郑重声明，根据财政部《关于进一步加大政府采购支持中小企业力度的通知》（财库〔2022〕19号）的规定，本公司（联合体）参加</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08FDDEE">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1.</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（采购文件中明确的所属行业）；承建（承接）企业为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7E75447E">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2.</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（采购文件中明确的所属行业）行业；制造商为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万元1，属于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3EFCB61B">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w:t>
      </w:r>
    </w:p>
    <w:p w14:paraId="32F2A622">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以上企业，不属于大企业的分支机构，不存在控股股东为大企业的情形，也不存在与大企业的负责人为同一人的情形。</w:t>
      </w:r>
    </w:p>
    <w:p w14:paraId="1D72C6E5">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本企业对上述声明内容的真实性负责。如有虚假，将依法承担相应责任。</w:t>
      </w:r>
    </w:p>
    <w:p w14:paraId="75BCDDB3">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企业名称（盖章）：</w:t>
      </w:r>
    </w:p>
    <w:p w14:paraId="0ACCCBE3">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日 期：</w:t>
      </w:r>
    </w:p>
    <w:p w14:paraId="7CFD3E7A">
      <w:pPr>
        <w:rPr>
          <w:rFonts w:hint="eastAsia" w:ascii="宋体" w:hAnsi="宋体" w:cs="宋体"/>
          <w:b/>
          <w:bCs/>
          <w:color w:val="auto"/>
          <w:sz w:val="24"/>
        </w:rPr>
      </w:pPr>
      <w:r>
        <w:rPr>
          <w:rFonts w:hint="eastAsia" w:ascii="宋体" w:hAnsi="宋体" w:cs="宋体"/>
          <w:b/>
          <w:bCs/>
          <w:color w:val="auto"/>
          <w:sz w:val="24"/>
        </w:rPr>
        <w:br w:type="page"/>
      </w:r>
    </w:p>
    <w:p w14:paraId="28CB5BCE">
      <w:pPr>
        <w:autoSpaceDE w:val="0"/>
        <w:autoSpaceDN w:val="0"/>
        <w:adjustRightInd w:val="0"/>
        <w:spacing w:line="360" w:lineRule="exact"/>
        <w:ind w:firstLine="482" w:firstLineChars="200"/>
        <w:jc w:val="center"/>
        <w:rPr>
          <w:rFonts w:hint="eastAsia" w:ascii="宋体" w:hAnsi="宋体" w:cs="宋体"/>
          <w:b/>
          <w:bCs/>
          <w:color w:val="auto"/>
          <w:sz w:val="24"/>
        </w:rPr>
      </w:pPr>
      <w:r>
        <w:rPr>
          <w:rFonts w:hint="eastAsia" w:ascii="宋体" w:hAnsi="宋体" w:cs="宋体"/>
          <w:b/>
          <w:bCs/>
          <w:color w:val="auto"/>
          <w:sz w:val="24"/>
        </w:rPr>
        <w:t>中小企业声明函（货物）</w:t>
      </w:r>
    </w:p>
    <w:p w14:paraId="6B571AAC">
      <w:pPr>
        <w:jc w:val="center"/>
        <w:rPr>
          <w:rFonts w:hint="eastAsia" w:ascii="宋体" w:hAnsi="宋体"/>
          <w:b/>
          <w:color w:val="auto"/>
          <w:szCs w:val="21"/>
        </w:rPr>
      </w:pPr>
    </w:p>
    <w:p w14:paraId="4DA93118">
      <w:pPr>
        <w:jc w:val="center"/>
        <w:rPr>
          <w:color w:val="auto"/>
        </w:rPr>
      </w:pPr>
      <w:r>
        <w:rPr>
          <w:rFonts w:hint="eastAsia" w:ascii="宋体" w:hAnsi="宋体"/>
          <w:b/>
          <w:color w:val="auto"/>
          <w:szCs w:val="21"/>
        </w:rPr>
        <w:t xml:space="preserve">  如果不是，此项可以删除</w:t>
      </w:r>
    </w:p>
    <w:p w14:paraId="0BDEAB70">
      <w:pPr>
        <w:widowControl w:val="0"/>
        <w:jc w:val="both"/>
        <w:rPr>
          <w:rFonts w:hint="eastAsia" w:ascii="Times New Roman" w:hAnsi="Times New Roman" w:eastAsia="宋体" w:cs="Times New Roman"/>
          <w:color w:val="auto"/>
          <w:kern w:val="2"/>
          <w:sz w:val="21"/>
          <w:szCs w:val="24"/>
          <w:lang w:val="en-US" w:eastAsia="zh-CN" w:bidi="ar-SA"/>
        </w:rPr>
      </w:pPr>
    </w:p>
    <w:p w14:paraId="196130A2">
      <w:pPr>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本公司（联合体）郑重声明，根据</w:t>
      </w:r>
      <w:r>
        <w:rPr>
          <w:rFonts w:hint="eastAsia" w:ascii="宋体" w:hAnsi="宋体" w:cs="宋体"/>
          <w:color w:val="auto"/>
          <w:sz w:val="22"/>
          <w:szCs w:val="22"/>
          <w:lang w:val="en-US" w:eastAsia="zh-CN"/>
        </w:rPr>
        <w:t>财政部《关于进一步加大政府采购支持中小企业力度的通知》（财库〔2022〕19号）</w:t>
      </w:r>
      <w:r>
        <w:rPr>
          <w:rFonts w:hint="eastAsia" w:ascii="宋体" w:hAnsi="宋体" w:cs="宋体"/>
          <w:color w:val="auto"/>
          <w:sz w:val="22"/>
          <w:szCs w:val="22"/>
        </w:rPr>
        <w:t>的规定，本公司（联合体）参加</w:t>
      </w:r>
      <w:r>
        <w:rPr>
          <w:rFonts w:hint="eastAsia" w:ascii="宋体" w:hAnsi="宋体" w:cs="宋体"/>
          <w:color w:val="auto"/>
          <w:sz w:val="22"/>
          <w:szCs w:val="22"/>
          <w:u w:val="single"/>
        </w:rPr>
        <w:t>（单位名称）</w:t>
      </w:r>
      <w:r>
        <w:rPr>
          <w:rFonts w:hint="eastAsia" w:ascii="宋体" w:hAnsi="宋体" w:cs="宋体"/>
          <w:color w:val="auto"/>
          <w:sz w:val="22"/>
          <w:szCs w:val="22"/>
        </w:rPr>
        <w:t>的</w:t>
      </w:r>
      <w:r>
        <w:rPr>
          <w:rFonts w:hint="eastAsia" w:ascii="宋体" w:hAnsi="宋体" w:cs="宋体"/>
          <w:color w:val="auto"/>
          <w:sz w:val="22"/>
          <w:szCs w:val="22"/>
          <w:u w:val="single"/>
        </w:rPr>
        <w:t>（项目名称）</w:t>
      </w:r>
      <w:r>
        <w:rPr>
          <w:rFonts w:hint="eastAsia" w:ascii="宋体" w:hAnsi="宋体" w:cs="宋体"/>
          <w:color w:val="auto"/>
          <w:sz w:val="22"/>
          <w:szCs w:val="22"/>
        </w:rPr>
        <w:t>采购活动，提供的货物全部由符合政策要求的中小企业制造。相关企业（含联合体中的中小企业，签订分包意向协议的中小企业）的具体情况如下：</w:t>
      </w:r>
    </w:p>
    <w:p w14:paraId="716EF23B">
      <w:pPr>
        <w:numPr>
          <w:ilvl w:val="0"/>
          <w:numId w:val="11"/>
        </w:numPr>
        <w:wordWrap w:val="0"/>
        <w:topLinePunct/>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u w:val="single"/>
        </w:rPr>
        <w:t>（标的名称）</w:t>
      </w:r>
      <w:r>
        <w:rPr>
          <w:rFonts w:hint="eastAsia" w:ascii="宋体" w:hAnsi="宋体" w:cs="宋体"/>
          <w:color w:val="auto"/>
          <w:sz w:val="22"/>
          <w:szCs w:val="22"/>
        </w:rPr>
        <w:t>，属于</w:t>
      </w:r>
      <w:r>
        <w:rPr>
          <w:rFonts w:hint="eastAsia" w:ascii="宋体" w:hAnsi="宋体" w:cs="宋体"/>
          <w:color w:val="auto"/>
          <w:sz w:val="22"/>
          <w:szCs w:val="22"/>
          <w:u w:val="single"/>
        </w:rPr>
        <w:t>（采购文件中明确的所属行业）行业；</w:t>
      </w:r>
      <w:r>
        <w:rPr>
          <w:rFonts w:hint="eastAsia" w:ascii="宋体" w:hAnsi="宋体" w:cs="宋体"/>
          <w:color w:val="auto"/>
          <w:sz w:val="22"/>
          <w:szCs w:val="22"/>
        </w:rPr>
        <w:t>制造商为</w:t>
      </w:r>
      <w:r>
        <w:rPr>
          <w:rFonts w:hint="eastAsia" w:ascii="宋体" w:hAnsi="宋体" w:cs="宋体"/>
          <w:color w:val="auto"/>
          <w:sz w:val="22"/>
          <w:szCs w:val="22"/>
          <w:u w:val="single"/>
        </w:rPr>
        <w:t>（企业名称），</w:t>
      </w:r>
      <w:r>
        <w:rPr>
          <w:rFonts w:hint="eastAsia" w:ascii="宋体" w:hAnsi="宋体" w:cs="宋体"/>
          <w:color w:val="auto"/>
          <w:sz w:val="22"/>
          <w:szCs w:val="22"/>
        </w:rPr>
        <w:t>从业人员</w:t>
      </w:r>
      <w:r>
        <w:rPr>
          <w:rFonts w:hint="eastAsia" w:ascii="宋体" w:hAnsi="宋体" w:cs="宋体"/>
          <w:color w:val="auto"/>
          <w:sz w:val="22"/>
          <w:szCs w:val="22"/>
          <w:u w:val="single"/>
        </w:rPr>
        <w:t xml:space="preserve">    </w:t>
      </w:r>
      <w:r>
        <w:rPr>
          <w:rFonts w:hint="eastAsia" w:cs="宋体"/>
          <w:color w:val="auto"/>
          <w:sz w:val="22"/>
          <w:szCs w:val="22"/>
          <w:u w:val="single"/>
          <w:lang w:eastAsia="zh-CN"/>
        </w:rPr>
        <w:t>人数</w:t>
      </w:r>
      <w:r>
        <w:rPr>
          <w:rFonts w:hint="eastAsia" w:ascii="宋体" w:hAnsi="宋体" w:cs="宋体"/>
          <w:color w:val="auto"/>
          <w:sz w:val="22"/>
          <w:szCs w:val="22"/>
        </w:rPr>
        <w:t>，营业收入为</w:t>
      </w:r>
      <w:r>
        <w:rPr>
          <w:rFonts w:hint="eastAsia" w:ascii="宋体" w:hAnsi="宋体" w:cs="宋体"/>
          <w:color w:val="auto"/>
          <w:sz w:val="22"/>
          <w:szCs w:val="22"/>
          <w:u w:val="single"/>
        </w:rPr>
        <w:t xml:space="preserve">   </w:t>
      </w:r>
      <w:r>
        <w:rPr>
          <w:rFonts w:hint="eastAsia" w:ascii="宋体" w:hAnsi="宋体" w:cs="宋体"/>
          <w:color w:val="auto"/>
          <w:sz w:val="22"/>
          <w:szCs w:val="22"/>
        </w:rPr>
        <w:t>万元，资产总额为</w:t>
      </w:r>
      <w:r>
        <w:rPr>
          <w:rFonts w:hint="eastAsia" w:ascii="宋体" w:hAnsi="宋体" w:cs="宋体"/>
          <w:color w:val="auto"/>
          <w:sz w:val="22"/>
          <w:szCs w:val="22"/>
          <w:u w:val="single"/>
        </w:rPr>
        <w:t xml:space="preserve">    </w:t>
      </w:r>
      <w:r>
        <w:rPr>
          <w:rFonts w:hint="eastAsia" w:ascii="宋体" w:hAnsi="宋体" w:cs="宋体"/>
          <w:color w:val="auto"/>
          <w:sz w:val="22"/>
          <w:szCs w:val="22"/>
        </w:rPr>
        <w:t>万元，属于（</w:t>
      </w:r>
      <w:r>
        <w:rPr>
          <w:rFonts w:hint="eastAsia" w:ascii="宋体" w:hAnsi="宋体" w:cs="宋体"/>
          <w:color w:val="auto"/>
          <w:spacing w:val="6"/>
          <w:sz w:val="22"/>
          <w:szCs w:val="22"/>
          <w:u w:val="single"/>
        </w:rPr>
        <w:t>中型企业、小型企业、微型企业</w:t>
      </w:r>
      <w:r>
        <w:rPr>
          <w:rFonts w:hint="eastAsia" w:ascii="宋体" w:hAnsi="宋体" w:cs="宋体"/>
          <w:color w:val="auto"/>
          <w:sz w:val="22"/>
          <w:szCs w:val="22"/>
        </w:rPr>
        <w:t>）；</w:t>
      </w:r>
    </w:p>
    <w:p w14:paraId="0E3F5B7B">
      <w:pPr>
        <w:numPr>
          <w:ilvl w:val="0"/>
          <w:numId w:val="11"/>
        </w:numPr>
        <w:wordWrap w:val="0"/>
        <w:topLinePunct/>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u w:val="single"/>
        </w:rPr>
        <w:t>（标的名称）</w:t>
      </w:r>
      <w:r>
        <w:rPr>
          <w:rFonts w:hint="eastAsia" w:ascii="宋体" w:hAnsi="宋体" w:cs="宋体"/>
          <w:color w:val="auto"/>
          <w:sz w:val="22"/>
          <w:szCs w:val="22"/>
        </w:rPr>
        <w:t>，属于</w:t>
      </w:r>
      <w:r>
        <w:rPr>
          <w:rFonts w:hint="eastAsia" w:ascii="宋体" w:hAnsi="宋体" w:cs="宋体"/>
          <w:color w:val="auto"/>
          <w:sz w:val="22"/>
          <w:szCs w:val="22"/>
          <w:u w:val="single"/>
        </w:rPr>
        <w:t>（采购文件中明确的所属行业）行业；</w:t>
      </w:r>
      <w:r>
        <w:rPr>
          <w:rFonts w:hint="eastAsia" w:ascii="宋体" w:hAnsi="宋体" w:cs="宋体"/>
          <w:color w:val="auto"/>
          <w:sz w:val="22"/>
          <w:szCs w:val="22"/>
        </w:rPr>
        <w:t>制造商为</w:t>
      </w:r>
      <w:r>
        <w:rPr>
          <w:rFonts w:hint="eastAsia" w:ascii="宋体" w:hAnsi="宋体" w:cs="宋体"/>
          <w:color w:val="auto"/>
          <w:sz w:val="22"/>
          <w:szCs w:val="22"/>
          <w:u w:val="single"/>
        </w:rPr>
        <w:t>（企业名称），</w:t>
      </w:r>
      <w:r>
        <w:rPr>
          <w:rFonts w:hint="eastAsia" w:ascii="宋体" w:hAnsi="宋体" w:cs="宋体"/>
          <w:color w:val="auto"/>
          <w:sz w:val="22"/>
          <w:szCs w:val="22"/>
        </w:rPr>
        <w:t>从业人员</w:t>
      </w:r>
      <w:r>
        <w:rPr>
          <w:rFonts w:hint="eastAsia" w:ascii="宋体" w:hAnsi="宋体" w:cs="宋体"/>
          <w:color w:val="auto"/>
          <w:sz w:val="22"/>
          <w:szCs w:val="22"/>
          <w:u w:val="single"/>
        </w:rPr>
        <w:t xml:space="preserve">    </w:t>
      </w:r>
      <w:r>
        <w:rPr>
          <w:rFonts w:hint="eastAsia" w:cs="宋体"/>
          <w:color w:val="auto"/>
          <w:sz w:val="22"/>
          <w:szCs w:val="22"/>
          <w:u w:val="single"/>
          <w:lang w:eastAsia="zh-CN"/>
        </w:rPr>
        <w:t>人数</w:t>
      </w:r>
      <w:r>
        <w:rPr>
          <w:rFonts w:hint="eastAsia" w:ascii="宋体" w:hAnsi="宋体" w:cs="宋体"/>
          <w:color w:val="auto"/>
          <w:sz w:val="22"/>
          <w:szCs w:val="22"/>
        </w:rPr>
        <w:t>，营业收入为</w:t>
      </w:r>
      <w:r>
        <w:rPr>
          <w:rFonts w:hint="eastAsia" w:ascii="宋体" w:hAnsi="宋体" w:cs="宋体"/>
          <w:color w:val="auto"/>
          <w:sz w:val="22"/>
          <w:szCs w:val="22"/>
          <w:u w:val="single"/>
        </w:rPr>
        <w:t xml:space="preserve">   </w:t>
      </w:r>
      <w:r>
        <w:rPr>
          <w:rFonts w:hint="eastAsia" w:ascii="宋体" w:hAnsi="宋体" w:cs="宋体"/>
          <w:color w:val="auto"/>
          <w:sz w:val="22"/>
          <w:szCs w:val="22"/>
        </w:rPr>
        <w:t>万元，资产总额为</w:t>
      </w:r>
      <w:r>
        <w:rPr>
          <w:rFonts w:hint="eastAsia" w:ascii="宋体" w:hAnsi="宋体" w:cs="宋体"/>
          <w:color w:val="auto"/>
          <w:sz w:val="22"/>
          <w:szCs w:val="22"/>
          <w:u w:val="single"/>
        </w:rPr>
        <w:t xml:space="preserve">    </w:t>
      </w:r>
      <w:r>
        <w:rPr>
          <w:rFonts w:hint="eastAsia" w:ascii="宋体" w:hAnsi="宋体" w:cs="宋体"/>
          <w:color w:val="auto"/>
          <w:sz w:val="22"/>
          <w:szCs w:val="22"/>
        </w:rPr>
        <w:t>万元，属于（</w:t>
      </w:r>
      <w:r>
        <w:rPr>
          <w:rFonts w:hint="eastAsia" w:ascii="宋体" w:hAnsi="宋体" w:cs="宋体"/>
          <w:color w:val="auto"/>
          <w:spacing w:val="6"/>
          <w:sz w:val="22"/>
          <w:szCs w:val="22"/>
          <w:u w:val="single"/>
        </w:rPr>
        <w:t>中型企业、小型企业、微型企业</w:t>
      </w:r>
      <w:r>
        <w:rPr>
          <w:rFonts w:hint="eastAsia" w:ascii="宋体" w:hAnsi="宋体" w:cs="宋体"/>
          <w:color w:val="auto"/>
          <w:sz w:val="22"/>
          <w:szCs w:val="22"/>
        </w:rPr>
        <w:t>）；</w:t>
      </w:r>
    </w:p>
    <w:p w14:paraId="7559F921">
      <w:pPr>
        <w:widowControl w:val="0"/>
        <w:ind w:firstLine="440" w:firstLineChars="200"/>
        <w:jc w:val="both"/>
        <w:rPr>
          <w:rFonts w:hint="eastAsia" w:ascii="Times New Roman" w:hAnsi="Times New Roman" w:eastAsia="宋体" w:cs="Times New Roman"/>
          <w:color w:val="auto"/>
          <w:kern w:val="2"/>
          <w:sz w:val="21"/>
          <w:szCs w:val="24"/>
          <w:lang w:val="en-US" w:eastAsia="zh-CN" w:bidi="ar-SA"/>
        </w:rPr>
      </w:pPr>
      <w:r>
        <w:rPr>
          <w:rFonts w:ascii="宋体" w:hAnsi="宋体" w:eastAsia="宋体" w:cs="宋体"/>
          <w:color w:val="auto"/>
          <w:kern w:val="2"/>
          <w:sz w:val="22"/>
          <w:szCs w:val="22"/>
          <w:lang w:val="en-US" w:eastAsia="zh-CN" w:bidi="ar-SA"/>
        </w:rPr>
        <w:t>……</w:t>
      </w:r>
    </w:p>
    <w:p w14:paraId="20390704">
      <w:pPr>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以上企业，不属于大企业的分支机构，不存在控股股东为大企业的情形，也不存在与大企业的负责人为同一人的情形。</w:t>
      </w:r>
    </w:p>
    <w:p w14:paraId="1F642CFC">
      <w:pPr>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本企业对上述声明内容的真实性负责。如有虚假，将依法承担相应责任。</w:t>
      </w:r>
    </w:p>
    <w:p w14:paraId="4496F2C4">
      <w:pPr>
        <w:autoSpaceDE w:val="0"/>
        <w:autoSpaceDN w:val="0"/>
        <w:adjustRightInd w:val="0"/>
        <w:spacing w:line="500" w:lineRule="exact"/>
        <w:ind w:firstLine="440" w:firstLineChars="200"/>
        <w:rPr>
          <w:rFonts w:hint="eastAsia" w:ascii="宋体" w:hAnsi="宋体" w:cs="宋体"/>
          <w:color w:val="auto"/>
          <w:sz w:val="22"/>
          <w:szCs w:val="22"/>
        </w:rPr>
      </w:pPr>
    </w:p>
    <w:p w14:paraId="0BBF8F9C">
      <w:pPr>
        <w:autoSpaceDE w:val="0"/>
        <w:autoSpaceDN w:val="0"/>
        <w:adjustRightInd w:val="0"/>
        <w:spacing w:line="500" w:lineRule="exact"/>
        <w:ind w:firstLine="440" w:firstLineChars="200"/>
        <w:jc w:val="center"/>
        <w:rPr>
          <w:rFonts w:hint="eastAsia" w:ascii="宋体" w:hAnsi="宋体" w:cs="宋体"/>
          <w:color w:val="auto"/>
          <w:sz w:val="22"/>
          <w:szCs w:val="22"/>
        </w:rPr>
      </w:pPr>
      <w:r>
        <w:rPr>
          <w:rFonts w:hint="eastAsia" w:ascii="宋体" w:hAnsi="宋体" w:cs="宋体"/>
          <w:color w:val="auto"/>
          <w:sz w:val="22"/>
          <w:szCs w:val="22"/>
        </w:rPr>
        <w:t xml:space="preserve">                            企业名称（盖章）</w:t>
      </w:r>
    </w:p>
    <w:p w14:paraId="6057E058">
      <w:pPr>
        <w:widowControl/>
        <w:autoSpaceDE w:val="0"/>
        <w:autoSpaceDN w:val="0"/>
        <w:spacing w:before="100" w:beforeAutospacing="1" w:after="100" w:afterAutospacing="1" w:line="240" w:lineRule="auto"/>
        <w:ind w:left="0" w:right="0"/>
        <w:jc w:val="left"/>
        <w:rPr>
          <w:rFonts w:hint="eastAsia" w:ascii="宋体" w:hAnsi="宋体" w:eastAsia="仿宋" w:cs="宋体"/>
          <w:color w:val="auto"/>
          <w:kern w:val="0"/>
          <w:sz w:val="18"/>
          <w:szCs w:val="22"/>
          <w:lang w:val="zh-CN" w:eastAsia="zh-CN" w:bidi="zh-CN"/>
        </w:rPr>
      </w:pPr>
      <w:r>
        <w:rPr>
          <w:rFonts w:hint="eastAsia" w:ascii="宋体" w:hAnsi="宋体" w:eastAsia="仿宋" w:cs="宋体"/>
          <w:color w:val="auto"/>
          <w:kern w:val="0"/>
          <w:sz w:val="22"/>
          <w:szCs w:val="22"/>
          <w:lang w:val="zh-CN" w:eastAsia="zh-CN" w:bidi="zh-CN"/>
        </w:rPr>
        <w:t xml:space="preserve">                  </w:t>
      </w:r>
      <w:r>
        <w:rPr>
          <w:rFonts w:hint="eastAsia" w:ascii="宋体" w:hAnsi="宋体" w:eastAsia="仿宋" w:cs="宋体"/>
          <w:color w:val="auto"/>
          <w:kern w:val="0"/>
          <w:sz w:val="22"/>
          <w:szCs w:val="22"/>
          <w:lang w:val="en-US" w:eastAsia="zh-CN" w:bidi="zh-CN"/>
        </w:rPr>
        <w:t xml:space="preserve">                            </w:t>
      </w:r>
      <w:r>
        <w:rPr>
          <w:rFonts w:hint="eastAsia" w:ascii="宋体" w:hAnsi="宋体" w:eastAsia="仿宋" w:cs="宋体"/>
          <w:color w:val="auto"/>
          <w:kern w:val="0"/>
          <w:sz w:val="22"/>
          <w:szCs w:val="22"/>
          <w:lang w:val="zh-CN" w:eastAsia="zh-CN" w:bidi="zh-CN"/>
        </w:rPr>
        <w:t xml:space="preserve"> 日期：</w:t>
      </w:r>
    </w:p>
    <w:p w14:paraId="4DE5DB80">
      <w:pPr>
        <w:autoSpaceDE w:val="0"/>
        <w:autoSpaceDN w:val="0"/>
        <w:adjustRightInd w:val="0"/>
        <w:spacing w:line="500" w:lineRule="exact"/>
        <w:ind w:firstLine="440" w:firstLineChars="200"/>
        <w:jc w:val="center"/>
        <w:rPr>
          <w:rFonts w:hint="eastAsia" w:ascii="宋体" w:hAnsi="宋体" w:cs="宋体"/>
          <w:bCs/>
          <w:color w:val="auto"/>
          <w:sz w:val="22"/>
          <w:szCs w:val="22"/>
        </w:rPr>
      </w:pPr>
    </w:p>
    <w:p w14:paraId="7AA59C7C">
      <w:pPr>
        <w:rPr>
          <w:color w:val="auto"/>
        </w:rPr>
        <w:sectPr>
          <w:pgSz w:w="11910" w:h="16840"/>
          <w:pgMar w:top="1380" w:right="880" w:bottom="1100" w:left="880" w:header="888" w:footer="910" w:gutter="0"/>
          <w:pgNumType w:fmt="decimal"/>
          <w:cols w:space="720" w:num="1"/>
        </w:sectPr>
      </w:pPr>
    </w:p>
    <w:p w14:paraId="6C2EF6D1">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3" w:name="_Toc27016"/>
      <w:r>
        <w:rPr>
          <w:rFonts w:ascii="仿宋" w:hAnsi="仿宋" w:eastAsia="仿宋" w:cs="仿宋"/>
          <w:color w:val="auto"/>
          <w:sz w:val="28"/>
          <w:szCs w:val="28"/>
          <w:lang w:val="zh-CN" w:eastAsia="zh-CN" w:bidi="zh-CN"/>
        </w:rPr>
        <w:t>附件二</w:t>
      </w:r>
      <w:bookmarkEnd w:id="73"/>
    </w:p>
    <w:p w14:paraId="5B101752">
      <w:pPr>
        <w:jc w:val="center"/>
        <w:rPr>
          <w:b/>
          <w:bCs/>
          <w:color w:val="auto"/>
        </w:rPr>
      </w:pPr>
      <w:r>
        <w:rPr>
          <w:b/>
          <w:bCs/>
          <w:color w:val="auto"/>
        </w:rPr>
        <w:t>工业和信息化部、国家统计局、国家发展和改革委员会、财政部</w:t>
      </w:r>
    </w:p>
    <w:p w14:paraId="245D3A6A">
      <w:pPr>
        <w:jc w:val="center"/>
        <w:rPr>
          <w:b/>
          <w:bCs/>
          <w:color w:val="auto"/>
        </w:rPr>
      </w:pPr>
      <w:r>
        <w:rPr>
          <w:b/>
          <w:bCs/>
          <w:color w:val="auto"/>
        </w:rPr>
        <w:t>《关于印发 中小企业 划型标准规定的通知》</w:t>
      </w:r>
    </w:p>
    <w:p w14:paraId="690EF2BE">
      <w:pPr>
        <w:jc w:val="center"/>
        <w:rPr>
          <w:color w:val="auto"/>
        </w:rPr>
      </w:pPr>
      <w:r>
        <w:rPr>
          <w:color w:val="auto"/>
          <w:highlight w:val="none"/>
        </w:rPr>
        <w:t>工信部</w:t>
      </w:r>
      <w:r>
        <w:rPr>
          <w:color w:val="auto"/>
        </w:rPr>
        <w:t>联企业〔 2011 〕300 号</w:t>
      </w:r>
    </w:p>
    <w:p w14:paraId="5632B31B">
      <w:pPr>
        <w:widowControl w:val="0"/>
        <w:autoSpaceDE w:val="0"/>
        <w:autoSpaceDN w:val="0"/>
        <w:spacing w:before="1" w:after="0" w:line="240" w:lineRule="auto"/>
        <w:ind w:left="356" w:right="542"/>
        <w:jc w:val="center"/>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各省、自治区、直辖市人民政府，国务院各部委、各直属机构及有关单位：</w:t>
      </w:r>
    </w:p>
    <w:p w14:paraId="41C83EFF">
      <w:pPr>
        <w:widowControl w:val="0"/>
        <w:autoSpaceDE w:val="0"/>
        <w:autoSpaceDN w:val="0"/>
        <w:spacing w:before="160" w:after="0" w:line="364" w:lineRule="auto"/>
        <w:ind w:left="0" w:right="485"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为贯彻落实《中华人民共和国中小企业促进法》和《国务院关于进一步促进中小企业发展的若干意见》（国发〔2009〕36 号），工业和信息化部、国家统计局、发展改革委、财政部研究制定了《中小企业划型标准规定》。经国务院同意，现印发给你们， 请遵照执行。</w:t>
      </w:r>
    </w:p>
    <w:p w14:paraId="4F78FD5E">
      <w:pPr>
        <w:widowControl w:val="0"/>
        <w:autoSpaceDE w:val="0"/>
        <w:autoSpaceDN w:val="0"/>
        <w:spacing w:before="3" w:after="0" w:line="240" w:lineRule="auto"/>
        <w:ind w:left="0" w:right="534"/>
        <w:jc w:val="right"/>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工业和信息化部 国家统计局 国家发展和改革委员会 财政部</w:t>
      </w:r>
    </w:p>
    <w:p w14:paraId="28B6727B">
      <w:pPr>
        <w:widowControl w:val="0"/>
        <w:autoSpaceDE w:val="0"/>
        <w:autoSpaceDN w:val="0"/>
        <w:spacing w:before="161" w:after="0" w:line="240" w:lineRule="auto"/>
        <w:ind w:left="0" w:right="535"/>
        <w:jc w:val="right"/>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二○一一年六月十八日</w:t>
      </w:r>
    </w:p>
    <w:p w14:paraId="4EC05572">
      <w:pPr>
        <w:widowControl w:val="0"/>
        <w:autoSpaceDE w:val="0"/>
        <w:autoSpaceDN w:val="0"/>
        <w:spacing w:before="160" w:after="0" w:line="240" w:lineRule="auto"/>
        <w:ind w:left="4113"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中小企业划型标准规定</w:t>
      </w:r>
    </w:p>
    <w:p w14:paraId="3AD1DB3A">
      <w:pPr>
        <w:widowControl w:val="0"/>
        <w:autoSpaceDE w:val="0"/>
        <w:autoSpaceDN w:val="0"/>
        <w:spacing w:before="161"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一、根据《中华人民共和国中小企业促进法》和《国务院关于进一步促进中小企业</w:t>
      </w:r>
      <w:r>
        <w:rPr>
          <w:rFonts w:ascii="宋体" w:hAnsi="宋体" w:eastAsia="宋体" w:cs="宋体"/>
          <w:color w:val="auto"/>
          <w:sz w:val="21"/>
          <w:szCs w:val="21"/>
          <w:lang w:val="zh-CN" w:eastAsia="zh-CN" w:bidi="zh-CN"/>
        </w:rPr>
        <w:t>发展的若干意见》</w:t>
      </w:r>
      <w:r>
        <w:rPr>
          <w:rFonts w:hint="eastAsia" w:eastAsia="宋体" w:cs="宋体"/>
          <w:color w:val="auto"/>
          <w:sz w:val="21"/>
          <w:szCs w:val="21"/>
          <w:lang w:val="zh-CN" w:eastAsia="zh-CN" w:bidi="zh-CN"/>
        </w:rPr>
        <w:t>（</w:t>
      </w:r>
      <w:r>
        <w:rPr>
          <w:rFonts w:ascii="宋体" w:hAnsi="宋体" w:eastAsia="宋体" w:cs="宋体"/>
          <w:color w:val="auto"/>
          <w:sz w:val="21"/>
          <w:szCs w:val="21"/>
          <w:lang w:val="zh-CN" w:eastAsia="zh-CN" w:bidi="zh-CN"/>
        </w:rPr>
        <w:t>国发〔2009〕36</w:t>
      </w:r>
      <w:r>
        <w:rPr>
          <w:rFonts w:ascii="宋体" w:hAnsi="宋体" w:eastAsia="宋体" w:cs="宋体"/>
          <w:color w:val="auto"/>
          <w:spacing w:val="-1"/>
          <w:sz w:val="21"/>
          <w:szCs w:val="21"/>
          <w:lang w:val="zh-CN" w:eastAsia="zh-CN" w:bidi="zh-CN"/>
        </w:rPr>
        <w:t xml:space="preserve"> 号</w:t>
      </w:r>
      <w:r>
        <w:rPr>
          <w:rFonts w:hint="eastAsia" w:eastAsia="宋体" w:cs="宋体"/>
          <w:color w:val="auto"/>
          <w:spacing w:val="-1"/>
          <w:sz w:val="21"/>
          <w:szCs w:val="21"/>
          <w:lang w:val="zh-CN" w:eastAsia="zh-CN" w:bidi="zh-CN"/>
        </w:rPr>
        <w:t>）</w:t>
      </w:r>
      <w:r>
        <w:rPr>
          <w:rFonts w:ascii="宋体" w:hAnsi="宋体" w:eastAsia="宋体" w:cs="宋体"/>
          <w:color w:val="auto"/>
          <w:spacing w:val="-1"/>
          <w:sz w:val="21"/>
          <w:szCs w:val="21"/>
          <w:lang w:val="zh-CN" w:eastAsia="zh-CN" w:bidi="zh-CN"/>
        </w:rPr>
        <w:t>，制定本规定。</w:t>
      </w:r>
    </w:p>
    <w:p w14:paraId="0BF2720F">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二、中小企业划分为中型、小型、微型三种类型，具体标准根据企业从业人员、营</w:t>
      </w:r>
      <w:r>
        <w:rPr>
          <w:rFonts w:ascii="宋体" w:hAnsi="宋体" w:eastAsia="宋体" w:cs="宋体"/>
          <w:color w:val="auto"/>
          <w:sz w:val="21"/>
          <w:szCs w:val="21"/>
          <w:lang w:val="zh-CN" w:eastAsia="zh-CN" w:bidi="zh-CN"/>
        </w:rPr>
        <w:t>业收入、资产总额等指标，结合行业特点制定。</w:t>
      </w:r>
    </w:p>
    <w:p w14:paraId="13DF10A2">
      <w:pPr>
        <w:widowControl w:val="0"/>
        <w:autoSpaceDE w:val="0"/>
        <w:autoSpaceDN w:val="0"/>
        <w:spacing w:before="1" w:after="0" w:line="364" w:lineRule="auto"/>
        <w:ind w:left="0" w:right="485"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 其他未列明行业（包括科学研究和技术服务业，水利、环境和公共设施管理业，居民服务、修理和其他服务业，社会工作，文化、体育和娱乐业等）。</w:t>
      </w:r>
    </w:p>
    <w:p w14:paraId="3BF9AE6C">
      <w:pPr>
        <w:widowControl w:val="0"/>
        <w:autoSpaceDE w:val="0"/>
        <w:autoSpaceDN w:val="0"/>
        <w:spacing w:before="4"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四、各</w:t>
      </w:r>
      <w:r>
        <w:rPr>
          <w:rFonts w:ascii="宋体" w:hAnsi="宋体" w:eastAsia="宋体" w:cs="宋体"/>
          <w:color w:val="auto"/>
          <w:sz w:val="21"/>
          <w:szCs w:val="21"/>
          <w:highlight w:val="none"/>
          <w:lang w:val="zh-CN" w:eastAsia="zh-CN" w:bidi="zh-CN"/>
        </w:rPr>
        <w:t>行业划</w:t>
      </w:r>
      <w:r>
        <w:rPr>
          <w:rFonts w:ascii="宋体" w:hAnsi="宋体" w:eastAsia="宋体" w:cs="宋体"/>
          <w:color w:val="auto"/>
          <w:sz w:val="21"/>
          <w:szCs w:val="21"/>
          <w:lang w:val="zh-CN" w:eastAsia="zh-CN" w:bidi="zh-CN"/>
        </w:rPr>
        <w:t>型标准为：详见下表</w:t>
      </w:r>
    </w:p>
    <w:p w14:paraId="21D235C7">
      <w:pPr>
        <w:widowControl w:val="0"/>
        <w:autoSpaceDE w:val="0"/>
        <w:autoSpaceDN w:val="0"/>
        <w:spacing w:before="160"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五、企业类型的划分以统计部门的统计数据为依据。</w:t>
      </w:r>
    </w:p>
    <w:p w14:paraId="6EE65ECC">
      <w:pPr>
        <w:widowControl w:val="0"/>
        <w:autoSpaceDE w:val="0"/>
        <w:autoSpaceDN w:val="0"/>
        <w:spacing w:before="161" w:after="0" w:line="364" w:lineRule="auto"/>
        <w:ind w:left="0" w:right="535" w:firstLine="480"/>
        <w:jc w:val="both"/>
        <w:rPr>
          <w:rFonts w:ascii="宋体" w:hAnsi="宋体" w:eastAsia="宋体" w:cs="宋体"/>
          <w:color w:val="auto"/>
          <w:sz w:val="21"/>
          <w:szCs w:val="21"/>
          <w:lang w:val="zh-CN" w:eastAsia="zh-CN" w:bidi="zh-CN"/>
        </w:rPr>
      </w:pPr>
      <w:r>
        <w:rPr>
          <w:rFonts w:ascii="宋体" w:hAnsi="宋体" w:eastAsia="宋体" w:cs="宋体"/>
          <w:color w:val="auto"/>
          <w:spacing w:val="-9"/>
          <w:sz w:val="21"/>
          <w:szCs w:val="21"/>
          <w:lang w:val="zh-CN" w:eastAsia="zh-CN" w:bidi="zh-CN"/>
        </w:rPr>
        <w:t>六、本规定适用于在中华人民共和国境内依法设立的各类所有制和各种组织形式的</w:t>
      </w:r>
      <w:r>
        <w:rPr>
          <w:rFonts w:ascii="宋体" w:hAnsi="宋体" w:eastAsia="宋体" w:cs="宋体"/>
          <w:color w:val="auto"/>
          <w:sz w:val="21"/>
          <w:szCs w:val="21"/>
          <w:lang w:val="zh-CN" w:eastAsia="zh-CN" w:bidi="zh-CN"/>
        </w:rPr>
        <w:t>企业。个体工商户和本规定以外的行业，参照本规定进行划型。</w:t>
      </w:r>
    </w:p>
    <w:p w14:paraId="2E58B91D">
      <w:pPr>
        <w:widowControl w:val="0"/>
        <w:autoSpaceDE w:val="0"/>
        <w:autoSpaceDN w:val="0"/>
        <w:spacing w:before="1"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七、本规定的中型企业标准上限即为大型企业标准的下限，国家统计部门据此制定</w:t>
      </w:r>
      <w:r>
        <w:rPr>
          <w:rFonts w:ascii="宋体" w:hAnsi="宋体" w:eastAsia="宋体" w:cs="宋体"/>
          <w:color w:val="auto"/>
          <w:spacing w:val="-4"/>
          <w:sz w:val="21"/>
          <w:szCs w:val="21"/>
          <w:lang w:val="zh-CN" w:eastAsia="zh-CN" w:bidi="zh-CN"/>
        </w:rPr>
        <w:t>大中小微型企业的统计分类。国务院有关部门据此进行相关数据分析，不得制定与本规</w:t>
      </w:r>
      <w:r>
        <w:rPr>
          <w:rFonts w:ascii="宋体" w:hAnsi="宋体" w:eastAsia="宋体" w:cs="宋体"/>
          <w:color w:val="auto"/>
          <w:sz w:val="21"/>
          <w:szCs w:val="21"/>
          <w:lang w:val="zh-CN" w:eastAsia="zh-CN" w:bidi="zh-CN"/>
        </w:rPr>
        <w:t>定不一致的企业划型标准。</w:t>
      </w:r>
    </w:p>
    <w:p w14:paraId="47549828">
      <w:pPr>
        <w:widowControl w:val="0"/>
        <w:autoSpaceDE w:val="0"/>
        <w:autoSpaceDN w:val="0"/>
        <w:spacing w:before="99" w:after="0" w:line="364" w:lineRule="auto"/>
        <w:ind w:left="0" w:right="418" w:firstLine="480"/>
        <w:jc w:val="both"/>
        <w:rPr>
          <w:rFonts w:ascii="宋体" w:hAnsi="宋体" w:eastAsia="宋体" w:cs="宋体"/>
          <w:color w:val="auto"/>
          <w:sz w:val="21"/>
          <w:szCs w:val="21"/>
          <w:lang w:val="zh-CN" w:eastAsia="zh-CN" w:bidi="zh-CN"/>
        </w:rPr>
      </w:pPr>
      <w:r>
        <w:rPr>
          <w:rFonts w:ascii="宋体" w:hAnsi="宋体" w:eastAsia="宋体" w:cs="宋体"/>
          <w:color w:val="auto"/>
          <w:spacing w:val="-15"/>
          <w:sz w:val="21"/>
          <w:szCs w:val="21"/>
          <w:lang w:val="zh-CN" w:eastAsia="zh-CN" w:bidi="zh-CN"/>
        </w:rPr>
        <w:t>八、本规定由工业和信息化部、国家统计局会同有关部门根据《国民经济行业分类》</w:t>
      </w:r>
      <w:r>
        <w:rPr>
          <w:rFonts w:ascii="宋体" w:hAnsi="宋体" w:eastAsia="宋体" w:cs="宋体"/>
          <w:color w:val="auto"/>
          <w:sz w:val="21"/>
          <w:szCs w:val="21"/>
          <w:lang w:val="zh-CN" w:eastAsia="zh-CN" w:bidi="zh-CN"/>
        </w:rPr>
        <w:t>修订情况和企业发展变化情况适时修订。</w:t>
      </w:r>
    </w:p>
    <w:p w14:paraId="73FC24DC">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九、本规定由工业和信息化部、国家统计局会同有关部门负责解释。</w:t>
      </w:r>
    </w:p>
    <w:p w14:paraId="533184BC">
      <w:pPr>
        <w:widowControl w:val="0"/>
        <w:autoSpaceDE w:val="0"/>
        <w:autoSpaceDN w:val="0"/>
        <w:spacing w:before="161" w:after="0" w:line="364" w:lineRule="auto"/>
        <w:ind w:left="0" w:right="472"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十、本规定自发布之日起执行，原国家经贸委、原国家计委、财政部和国家统计局2003 年颁布的《中小企业标准暂行规定》同时废止。</w:t>
      </w:r>
    </w:p>
    <w:p w14:paraId="6DB01C29">
      <w:pPr>
        <w:spacing w:after="0" w:line="364" w:lineRule="auto"/>
        <w:rPr>
          <w:color w:val="auto"/>
        </w:rPr>
        <w:sectPr>
          <w:pgSz w:w="11910" w:h="16840"/>
          <w:pgMar w:top="1380" w:right="880" w:bottom="1100" w:left="880" w:header="888" w:footer="910" w:gutter="0"/>
          <w:pgNumType w:fmt="decimal"/>
          <w:cols w:space="720" w:num="1"/>
        </w:sectPr>
      </w:pPr>
    </w:p>
    <w:p w14:paraId="340DC0C7">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4" w:name="_Toc22720"/>
      <w:r>
        <w:rPr>
          <w:rFonts w:ascii="仿宋" w:hAnsi="仿宋" w:eastAsia="仿宋" w:cs="仿宋"/>
          <w:color w:val="auto"/>
          <w:sz w:val="28"/>
          <w:szCs w:val="28"/>
          <w:lang w:val="zh-CN" w:eastAsia="zh-CN" w:bidi="zh-CN"/>
        </w:rPr>
        <w:t>附件三</w:t>
      </w:r>
      <w:bookmarkEnd w:id="74"/>
    </w:p>
    <w:p w14:paraId="29FF7C70">
      <w:pPr>
        <w:jc w:val="center"/>
        <w:rPr>
          <w:b/>
          <w:bCs/>
          <w:color w:val="auto"/>
        </w:rPr>
      </w:pPr>
      <w:r>
        <w:rPr>
          <w:b/>
          <w:bCs/>
          <w:color w:val="auto"/>
        </w:rPr>
        <w:t>河南省人民政府</w:t>
      </w:r>
    </w:p>
    <w:p w14:paraId="74A27170">
      <w:pPr>
        <w:jc w:val="center"/>
        <w:rPr>
          <w:b/>
          <w:bCs/>
          <w:color w:val="auto"/>
        </w:rPr>
      </w:pPr>
      <w:r>
        <w:rPr>
          <w:b/>
          <w:bCs/>
          <w:color w:val="auto"/>
        </w:rPr>
        <w:t>关于进一步促进小型微型企业健康发展的若干意见</w:t>
      </w:r>
    </w:p>
    <w:p w14:paraId="2481111F">
      <w:pPr>
        <w:jc w:val="center"/>
        <w:rPr>
          <w:b/>
          <w:bCs/>
          <w:color w:val="auto"/>
        </w:rPr>
      </w:pPr>
      <w:r>
        <w:rPr>
          <w:b/>
          <w:bCs/>
          <w:color w:val="auto"/>
        </w:rPr>
        <w:t>豫政〔2012〕81 号</w:t>
      </w:r>
    </w:p>
    <w:p w14:paraId="2A4C1652">
      <w:pPr>
        <w:jc w:val="both"/>
        <w:rPr>
          <w:b w:val="0"/>
          <w:bCs w:val="0"/>
          <w:color w:val="auto"/>
        </w:rPr>
      </w:pPr>
      <w:r>
        <w:rPr>
          <w:b w:val="0"/>
          <w:bCs w:val="0"/>
          <w:color w:val="auto"/>
        </w:rPr>
        <w:t>各省辖市、省直管试点县</w:t>
      </w:r>
      <w:r>
        <w:rPr>
          <w:rFonts w:hint="eastAsia"/>
          <w:b w:val="0"/>
          <w:bCs w:val="0"/>
          <w:color w:val="auto"/>
          <w:lang w:eastAsia="zh-CN"/>
        </w:rPr>
        <w:t>（</w:t>
      </w:r>
      <w:r>
        <w:rPr>
          <w:b w:val="0"/>
          <w:bCs w:val="0"/>
          <w:color w:val="auto"/>
        </w:rPr>
        <w:t>市</w:t>
      </w:r>
      <w:r>
        <w:rPr>
          <w:rFonts w:hint="eastAsia"/>
          <w:b w:val="0"/>
          <w:bCs w:val="0"/>
          <w:color w:val="auto"/>
          <w:lang w:eastAsia="zh-CN"/>
        </w:rPr>
        <w:t>）</w:t>
      </w:r>
      <w:r>
        <w:rPr>
          <w:b w:val="0"/>
          <w:bCs w:val="0"/>
          <w:color w:val="auto"/>
        </w:rPr>
        <w:t>人民政府</w:t>
      </w:r>
      <w:r>
        <w:rPr>
          <w:rFonts w:hint="eastAsia"/>
          <w:b w:val="0"/>
          <w:bCs w:val="0"/>
          <w:color w:val="auto"/>
          <w:lang w:eastAsia="zh-CN"/>
        </w:rPr>
        <w:t>，</w:t>
      </w:r>
      <w:r>
        <w:rPr>
          <w:b w:val="0"/>
          <w:bCs w:val="0"/>
          <w:color w:val="auto"/>
        </w:rPr>
        <w:t>省人民政府各部门</w:t>
      </w:r>
      <w:r>
        <w:rPr>
          <w:rFonts w:hint="eastAsia"/>
          <w:b w:val="0"/>
          <w:bCs w:val="0"/>
          <w:color w:val="auto"/>
          <w:lang w:eastAsia="zh-CN"/>
        </w:rPr>
        <w:t>：</w:t>
      </w:r>
    </w:p>
    <w:p w14:paraId="3C0CF861">
      <w:pPr>
        <w:ind w:firstLine="480" w:firstLineChars="200"/>
        <w:jc w:val="both"/>
        <w:rPr>
          <w:b w:val="0"/>
          <w:bCs w:val="0"/>
          <w:color w:val="auto"/>
        </w:rPr>
      </w:pPr>
      <w:r>
        <w:rPr>
          <w:b w:val="0"/>
          <w:bCs w:val="0"/>
          <w:color w:val="auto"/>
        </w:rPr>
        <w:t>为贯彻落实《国务院关于进一步支持小型微型企业健康发展的意见》</w:t>
      </w:r>
      <w:r>
        <w:rPr>
          <w:rFonts w:hint="eastAsia"/>
          <w:b w:val="0"/>
          <w:bCs w:val="0"/>
          <w:color w:val="auto"/>
          <w:lang w:eastAsia="zh-CN"/>
        </w:rPr>
        <w:t>（</w:t>
      </w:r>
      <w:r>
        <w:rPr>
          <w:b w:val="0"/>
          <w:bCs w:val="0"/>
          <w:color w:val="auto"/>
        </w:rPr>
        <w:t>国发〔2012〕14 号</w:t>
      </w:r>
      <w:r>
        <w:rPr>
          <w:rFonts w:hint="eastAsia"/>
          <w:b w:val="0"/>
          <w:bCs w:val="0"/>
          <w:color w:val="auto"/>
          <w:lang w:eastAsia="zh-CN"/>
        </w:rPr>
        <w:t>）</w:t>
      </w:r>
      <w:r>
        <w:rPr>
          <w:b w:val="0"/>
          <w:bCs w:val="0"/>
          <w:color w:val="auto"/>
        </w:rPr>
        <w:t>精神</w:t>
      </w:r>
      <w:r>
        <w:rPr>
          <w:rFonts w:hint="eastAsia"/>
          <w:b w:val="0"/>
          <w:bCs w:val="0"/>
          <w:color w:val="auto"/>
          <w:lang w:eastAsia="zh-CN"/>
        </w:rPr>
        <w:t>，</w:t>
      </w:r>
      <w:r>
        <w:rPr>
          <w:b w:val="0"/>
          <w:bCs w:val="0"/>
          <w:color w:val="auto"/>
        </w:rPr>
        <w:t>破解小型微型企业发展难题</w:t>
      </w:r>
      <w:r>
        <w:rPr>
          <w:rFonts w:hint="eastAsia"/>
          <w:b w:val="0"/>
          <w:bCs w:val="0"/>
          <w:color w:val="auto"/>
          <w:lang w:eastAsia="zh-CN"/>
        </w:rPr>
        <w:t>，</w:t>
      </w:r>
      <w:r>
        <w:rPr>
          <w:b w:val="0"/>
          <w:bCs w:val="0"/>
          <w:color w:val="auto"/>
        </w:rPr>
        <w:t>促进全省经济社会又好又快发展</w:t>
      </w:r>
      <w:r>
        <w:rPr>
          <w:rFonts w:hint="eastAsia"/>
          <w:b w:val="0"/>
          <w:bCs w:val="0"/>
          <w:color w:val="auto"/>
          <w:lang w:eastAsia="zh-CN"/>
        </w:rPr>
        <w:t>，</w:t>
      </w:r>
      <w:r>
        <w:rPr>
          <w:b w:val="0"/>
          <w:bCs w:val="0"/>
          <w:color w:val="auto"/>
        </w:rPr>
        <w:t>结合我省实际</w:t>
      </w:r>
      <w:r>
        <w:rPr>
          <w:rFonts w:hint="eastAsia"/>
          <w:b w:val="0"/>
          <w:bCs w:val="0"/>
          <w:color w:val="auto"/>
          <w:lang w:eastAsia="zh-CN"/>
        </w:rPr>
        <w:t>，</w:t>
      </w:r>
      <w:r>
        <w:rPr>
          <w:b w:val="0"/>
          <w:bCs w:val="0"/>
          <w:color w:val="auto"/>
        </w:rPr>
        <w:t>现就进一步促进小型微型企业健康发展提出如下意见</w:t>
      </w:r>
      <w:r>
        <w:rPr>
          <w:rFonts w:hint="eastAsia"/>
          <w:b w:val="0"/>
          <w:bCs w:val="0"/>
          <w:color w:val="auto"/>
          <w:lang w:eastAsia="zh-CN"/>
        </w:rPr>
        <w:t>，</w:t>
      </w:r>
      <w:r>
        <w:rPr>
          <w:b w:val="0"/>
          <w:bCs w:val="0"/>
          <w:color w:val="auto"/>
        </w:rPr>
        <w:t>请认真贯彻落实。</w:t>
      </w:r>
    </w:p>
    <w:p w14:paraId="33A2EB94">
      <w:pPr>
        <w:jc w:val="center"/>
        <w:rPr>
          <w:b/>
          <w:bCs/>
          <w:color w:val="auto"/>
        </w:rPr>
      </w:pPr>
      <w:r>
        <w:rPr>
          <w:b/>
          <w:bCs/>
          <w:color w:val="auto"/>
        </w:rPr>
        <w:t>河南省财政厅 河南省工业和信息化厅</w:t>
      </w:r>
    </w:p>
    <w:p w14:paraId="6EFEDA6E">
      <w:pPr>
        <w:jc w:val="center"/>
        <w:rPr>
          <w:b/>
          <w:bCs/>
          <w:color w:val="auto"/>
        </w:rPr>
      </w:pPr>
      <w:r>
        <w:rPr>
          <w:rFonts w:ascii="宋体" w:hAnsi="宋体" w:eastAsia="仿宋" w:cs="宋体"/>
          <w:b/>
          <w:bCs/>
          <w:color w:val="auto"/>
          <w:sz w:val="24"/>
          <w:szCs w:val="22"/>
          <w:lang w:val="zh-CN" w:eastAsia="zh-CN" w:bidi="zh-CN"/>
        </w:rPr>
        <mc:AlternateContent>
          <mc:Choice Requires="wps">
            <w:drawing>
              <wp:anchor distT="0" distB="0" distL="114300" distR="114300" simplePos="0" relativeHeight="251660288" behindDoc="0" locked="0" layoutInCell="1" allowOverlap="1">
                <wp:simplePos x="0" y="0"/>
                <wp:positionH relativeFrom="page">
                  <wp:posOffset>631825</wp:posOffset>
                </wp:positionH>
                <wp:positionV relativeFrom="paragraph">
                  <wp:posOffset>645160</wp:posOffset>
                </wp:positionV>
                <wp:extent cx="6300470" cy="5434330"/>
                <wp:effectExtent l="0" t="0" r="0" b="0"/>
                <wp:wrapNone/>
                <wp:docPr id="20" name="文本框 50"/>
                <wp:cNvGraphicFramePr/>
                <a:graphic xmlns:a="http://schemas.openxmlformats.org/drawingml/2006/main">
                  <a:graphicData uri="http://schemas.microsoft.com/office/word/2010/wordprocessingShape">
                    <wps:wsp>
                      <wps:cNvSpPr/>
                      <wps:spPr>
                        <a:xfrm>
                          <a:off x="0" y="0"/>
                          <a:ext cx="6300470" cy="5434330"/>
                        </a:xfrm>
                        <a:prstGeom prst="rect">
                          <a:avLst/>
                        </a:prstGeom>
                        <a:noFill/>
                        <a:ln>
                          <a:noFill/>
                        </a:ln>
                        <a:effectLst/>
                      </wps:spPr>
                      <wps:txbx>
                        <w:txbxContent>
                          <w:tbl>
                            <w:tblPr>
                              <w:tblStyle w:val="1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1454"/>
                              <w:gridCol w:w="844"/>
                              <w:gridCol w:w="844"/>
                              <w:gridCol w:w="848"/>
                              <w:gridCol w:w="844"/>
                              <w:gridCol w:w="844"/>
                              <w:gridCol w:w="749"/>
                              <w:gridCol w:w="844"/>
                              <w:gridCol w:w="847"/>
                              <w:gridCol w:w="851"/>
                            </w:tblGrid>
                            <w:tr w14:paraId="3007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3" w:type="pct"/>
                                  <w:vMerge w:val="restart"/>
                                  <w:noWrap w:val="0"/>
                                  <w:vAlign w:val="top"/>
                                </w:tcPr>
                                <w:p w14:paraId="3C7BFEE4">
                                  <w:pPr>
                                    <w:widowControl w:val="0"/>
                                    <w:autoSpaceDE w:val="0"/>
                                    <w:autoSpaceDN w:val="0"/>
                                    <w:spacing w:before="79" w:after="0" w:line="240" w:lineRule="auto"/>
                                    <w:ind w:left="96" w:right="88"/>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行业类</w:t>
                                  </w:r>
                                </w:p>
                                <w:p w14:paraId="4717A30C">
                                  <w:pPr>
                                    <w:widowControl w:val="0"/>
                                    <w:autoSpaceDE w:val="0"/>
                                    <w:autoSpaceDN w:val="0"/>
                                    <w:spacing w:before="160" w:after="0" w:line="240" w:lineRule="auto"/>
                                    <w:ind w:left="12"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型</w:t>
                                  </w:r>
                                </w:p>
                              </w:tc>
                              <w:tc>
                                <w:tcPr>
                                  <w:tcW w:w="732" w:type="pct"/>
                                  <w:vMerge w:val="restart"/>
                                  <w:noWrap w:val="0"/>
                                  <w:vAlign w:val="top"/>
                                </w:tcPr>
                                <w:p w14:paraId="63D3BF06">
                                  <w:pPr>
                                    <w:widowControl w:val="0"/>
                                    <w:autoSpaceDE w:val="0"/>
                                    <w:autoSpaceDN w:val="0"/>
                                    <w:spacing w:before="79" w:after="0" w:line="240" w:lineRule="auto"/>
                                    <w:ind w:left="101" w:right="95"/>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中小微型企</w:t>
                                  </w:r>
                                </w:p>
                                <w:p w14:paraId="5A6C6D26">
                                  <w:pPr>
                                    <w:widowControl w:val="0"/>
                                    <w:autoSpaceDE w:val="0"/>
                                    <w:autoSpaceDN w:val="0"/>
                                    <w:spacing w:before="160" w:after="0" w:line="240" w:lineRule="auto"/>
                                    <w:ind w:left="7"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业</w:t>
                                  </w:r>
                                </w:p>
                              </w:tc>
                              <w:tc>
                                <w:tcPr>
                                  <w:tcW w:w="1277" w:type="pct"/>
                                  <w:gridSpan w:val="3"/>
                                  <w:noWrap w:val="0"/>
                                  <w:vAlign w:val="top"/>
                                </w:tcPr>
                                <w:p w14:paraId="0D4FDE9C">
                                  <w:pPr>
                                    <w:widowControl w:val="0"/>
                                    <w:autoSpaceDE w:val="0"/>
                                    <w:autoSpaceDN w:val="0"/>
                                    <w:spacing w:before="79" w:after="0" w:line="240" w:lineRule="auto"/>
                                    <w:ind w:left="782"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营业收入</w:t>
                                  </w:r>
                                </w:p>
                              </w:tc>
                              <w:tc>
                                <w:tcPr>
                                  <w:tcW w:w="1227" w:type="pct"/>
                                  <w:gridSpan w:val="3"/>
                                  <w:noWrap w:val="0"/>
                                  <w:vAlign w:val="top"/>
                                </w:tcPr>
                                <w:p w14:paraId="5CCD8CE1">
                                  <w:pPr>
                                    <w:widowControl w:val="0"/>
                                    <w:autoSpaceDE w:val="0"/>
                                    <w:autoSpaceDN w:val="0"/>
                                    <w:spacing w:before="79" w:after="0" w:line="240" w:lineRule="auto"/>
                                    <w:ind w:left="73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从业人员</w:t>
                                  </w:r>
                                </w:p>
                              </w:tc>
                              <w:tc>
                                <w:tcPr>
                                  <w:tcW w:w="1279" w:type="pct"/>
                                  <w:gridSpan w:val="3"/>
                                  <w:noWrap w:val="0"/>
                                  <w:vAlign w:val="top"/>
                                </w:tcPr>
                                <w:p w14:paraId="61DEB601">
                                  <w:pPr>
                                    <w:widowControl w:val="0"/>
                                    <w:autoSpaceDE w:val="0"/>
                                    <w:autoSpaceDN w:val="0"/>
                                    <w:spacing w:before="79" w:after="0" w:line="240" w:lineRule="auto"/>
                                    <w:ind w:left="78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资产总额</w:t>
                                  </w:r>
                                </w:p>
                              </w:tc>
                            </w:tr>
                            <w:tr w14:paraId="07E9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83" w:type="pct"/>
                                  <w:vMerge w:val="continue"/>
                                  <w:tcBorders>
                                    <w:top w:val="nil"/>
                                  </w:tcBorders>
                                  <w:noWrap w:val="0"/>
                                  <w:vAlign w:val="top"/>
                                </w:tcPr>
                                <w:p w14:paraId="4AA68151">
                                  <w:pPr>
                                    <w:rPr>
                                      <w:sz w:val="2"/>
                                      <w:szCs w:val="2"/>
                                    </w:rPr>
                                  </w:pPr>
                                </w:p>
                              </w:tc>
                              <w:tc>
                                <w:tcPr>
                                  <w:tcW w:w="732" w:type="pct"/>
                                  <w:vMerge w:val="continue"/>
                                  <w:tcBorders>
                                    <w:top w:val="nil"/>
                                  </w:tcBorders>
                                  <w:noWrap w:val="0"/>
                                  <w:vAlign w:val="top"/>
                                </w:tcPr>
                                <w:p w14:paraId="2DAB20D3">
                                  <w:pPr>
                                    <w:rPr>
                                      <w:sz w:val="2"/>
                                      <w:szCs w:val="2"/>
                                    </w:rPr>
                                  </w:pPr>
                                </w:p>
                              </w:tc>
                              <w:tc>
                                <w:tcPr>
                                  <w:tcW w:w="425" w:type="pct"/>
                                  <w:noWrap w:val="0"/>
                                  <w:vAlign w:val="top"/>
                                </w:tcPr>
                                <w:p w14:paraId="38E969A1">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56B6BC0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5" w:type="pct"/>
                                  <w:noWrap w:val="0"/>
                                  <w:vAlign w:val="top"/>
                                </w:tcPr>
                                <w:p w14:paraId="18B539B5">
                                  <w:pPr>
                                    <w:widowControl w:val="0"/>
                                    <w:autoSpaceDE w:val="0"/>
                                    <w:autoSpaceDN w:val="0"/>
                                    <w:spacing w:before="79" w:after="0" w:line="240" w:lineRule="auto"/>
                                    <w:ind w:left="14"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34553E14">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3DC4E50E">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375" w:type="pct"/>
                                  <w:noWrap w:val="0"/>
                                  <w:vAlign w:val="top"/>
                                </w:tcPr>
                                <w:p w14:paraId="184FE8E6">
                                  <w:pPr>
                                    <w:widowControl w:val="0"/>
                                    <w:autoSpaceDE w:val="0"/>
                                    <w:autoSpaceDN w:val="0"/>
                                    <w:spacing w:before="79" w:after="0" w:line="240" w:lineRule="auto"/>
                                    <w:ind w:left="250" w:right="0"/>
                                    <w:jc w:val="both"/>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6DE3B347">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6" w:type="pct"/>
                                  <w:noWrap w:val="0"/>
                                  <w:vAlign w:val="top"/>
                                </w:tcPr>
                                <w:p w14:paraId="2E179BE7">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7" w:type="pct"/>
                                  <w:noWrap w:val="0"/>
                                  <w:vAlign w:val="top"/>
                                </w:tcPr>
                                <w:p w14:paraId="2F56259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r>
                            <w:tr w14:paraId="4F6E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798FAC5">
                                  <w:pPr>
                                    <w:widowControl w:val="0"/>
                                    <w:autoSpaceDE w:val="0"/>
                                    <w:autoSpaceDN w:val="0"/>
                                    <w:spacing w:before="156" w:after="0" w:line="242" w:lineRule="auto"/>
                                    <w:ind w:left="107" w:right="-29"/>
                                    <w:jc w:val="center"/>
                                    <w:rPr>
                                      <w:rFonts w:ascii="宋体" w:hAnsi="宋体" w:eastAsia="宋体" w:cs="宋体"/>
                                      <w:sz w:val="24"/>
                                      <w:szCs w:val="22"/>
                                      <w:lang w:val="zh-CN" w:eastAsia="zh-CN" w:bidi="zh-CN"/>
                                    </w:rPr>
                                  </w:pPr>
                                  <w:r>
                                    <w:rPr>
                                      <w:rFonts w:ascii="宋体" w:hAnsi="宋体" w:eastAsia="宋体" w:cs="宋体"/>
                                      <w:spacing w:val="-28"/>
                                      <w:sz w:val="24"/>
                                      <w:szCs w:val="22"/>
                                      <w:lang w:val="zh-CN" w:eastAsia="zh-CN" w:bidi="zh-CN"/>
                                    </w:rPr>
                                    <w:t>农、林、</w:t>
                                  </w:r>
                                  <w:r>
                                    <w:rPr>
                                      <w:rFonts w:ascii="宋体" w:hAnsi="宋体" w:eastAsia="宋体" w:cs="宋体"/>
                                      <w:sz w:val="24"/>
                                      <w:szCs w:val="22"/>
                                      <w:lang w:val="zh-CN" w:eastAsia="zh-CN" w:bidi="zh-CN"/>
                                    </w:rPr>
                                    <w:t>牧、渔业</w:t>
                                  </w:r>
                                </w:p>
                              </w:tc>
                              <w:tc>
                                <w:tcPr>
                                  <w:tcW w:w="732" w:type="pct"/>
                                  <w:noWrap w:val="0"/>
                                  <w:vAlign w:val="top"/>
                                </w:tcPr>
                                <w:p w14:paraId="0CAB5E16">
                                  <w:pPr>
                                    <w:widowControl w:val="0"/>
                                    <w:autoSpaceDE w:val="0"/>
                                    <w:autoSpaceDN w:val="0"/>
                                    <w:spacing w:before="0" w:after="0" w:line="242" w:lineRule="auto"/>
                                    <w:ind w:left="101" w:right="92"/>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营业收入20000 万元</w:t>
                                  </w:r>
                                </w:p>
                                <w:p w14:paraId="4C8A9D93">
                                  <w:pPr>
                                    <w:widowControl w:val="0"/>
                                    <w:autoSpaceDE w:val="0"/>
                                    <w:autoSpaceDN w:val="0"/>
                                    <w:spacing w:before="3" w:after="0" w:line="240" w:lineRule="auto"/>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5981D8">
                                  <w:pPr>
                                    <w:widowControl w:val="0"/>
                                    <w:autoSpaceDE w:val="0"/>
                                    <w:autoSpaceDN w:val="0"/>
                                    <w:spacing w:before="0"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27A757FD">
                                  <w:pPr>
                                    <w:widowControl w:val="0"/>
                                    <w:autoSpaceDE w:val="0"/>
                                    <w:autoSpaceDN w:val="0"/>
                                    <w:spacing w:before="4"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 元</w:t>
                                  </w:r>
                                </w:p>
                                <w:p w14:paraId="51B02788">
                                  <w:pPr>
                                    <w:widowControl w:val="0"/>
                                    <w:autoSpaceDE w:val="0"/>
                                    <w:autoSpaceDN w:val="0"/>
                                    <w:spacing w:before="2" w:after="0" w:line="310" w:lineRule="atLeast"/>
                                    <w:ind w:left="107" w:right="9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 以上</w:t>
                                  </w:r>
                                </w:p>
                              </w:tc>
                              <w:tc>
                                <w:tcPr>
                                  <w:tcW w:w="425" w:type="pct"/>
                                  <w:noWrap w:val="0"/>
                                  <w:vAlign w:val="top"/>
                                </w:tcPr>
                                <w:p w14:paraId="52E80493">
                                  <w:pPr>
                                    <w:widowControl w:val="0"/>
                                    <w:autoSpaceDE w:val="0"/>
                                    <w:autoSpaceDN w:val="0"/>
                                    <w:spacing w:before="0" w:after="0" w:line="242" w:lineRule="auto"/>
                                    <w:ind w:left="182" w:right="109"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万元及以上</w:t>
                                  </w:r>
                                </w:p>
                              </w:tc>
                              <w:tc>
                                <w:tcPr>
                                  <w:tcW w:w="425" w:type="pct"/>
                                  <w:noWrap w:val="0"/>
                                  <w:vAlign w:val="top"/>
                                </w:tcPr>
                                <w:p w14:paraId="53FCDAA0">
                                  <w:pPr>
                                    <w:widowControl w:val="0"/>
                                    <w:autoSpaceDE w:val="0"/>
                                    <w:autoSpaceDN w:val="0"/>
                                    <w:spacing w:before="0" w:after="0" w:line="242" w:lineRule="auto"/>
                                    <w:ind w:left="183" w:right="106"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万元以下</w:t>
                                  </w:r>
                                </w:p>
                              </w:tc>
                              <w:tc>
                                <w:tcPr>
                                  <w:tcW w:w="425" w:type="pct"/>
                                  <w:noWrap w:val="0"/>
                                  <w:vAlign w:val="top"/>
                                </w:tcPr>
                                <w:p w14:paraId="3AC7D80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3B5DBDE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304BE29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0711B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67E629D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27D7E57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4315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374771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68432460">
                                  <w:pPr>
                                    <w:widowControl w:val="0"/>
                                    <w:autoSpaceDE w:val="0"/>
                                    <w:autoSpaceDN w:val="0"/>
                                    <w:spacing w:before="160" w:after="0" w:line="240" w:lineRule="auto"/>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工业</w:t>
                                  </w:r>
                                </w:p>
                              </w:tc>
                              <w:tc>
                                <w:tcPr>
                                  <w:tcW w:w="732" w:type="pct"/>
                                  <w:noWrap w:val="0"/>
                                  <w:vAlign w:val="top"/>
                                </w:tcPr>
                                <w:p w14:paraId="7A283033">
                                  <w:pPr>
                                    <w:widowControl w:val="0"/>
                                    <w:autoSpaceDE w:val="0"/>
                                    <w:autoSpaceDN w:val="0"/>
                                    <w:spacing w:before="0" w:after="0" w:line="242" w:lineRule="auto"/>
                                    <w:ind w:left="124" w:right="115" w:firstLine="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 人以</w:t>
                                  </w:r>
                                  <w:r>
                                    <w:rPr>
                                      <w:rFonts w:ascii="宋体" w:hAnsi="宋体" w:eastAsia="宋体" w:cs="宋体"/>
                                      <w:spacing w:val="-4"/>
                                      <w:sz w:val="24"/>
                                      <w:szCs w:val="22"/>
                                      <w:lang w:val="zh-CN" w:eastAsia="zh-CN" w:bidi="zh-CN"/>
                                    </w:rPr>
                                    <w:t>下或营业收</w:t>
                                  </w:r>
                                  <w:r>
                                    <w:rPr>
                                      <w:rFonts w:ascii="宋体" w:hAnsi="宋体" w:eastAsia="宋体" w:cs="宋体"/>
                                      <w:sz w:val="24"/>
                                      <w:szCs w:val="22"/>
                                      <w:lang w:val="zh-CN" w:eastAsia="zh-CN" w:bidi="zh-CN"/>
                                    </w:rPr>
                                    <w:t>入 40000</w:t>
                                  </w:r>
                                </w:p>
                                <w:p w14:paraId="098AEA64">
                                  <w:pPr>
                                    <w:widowControl w:val="0"/>
                                    <w:autoSpaceDE w:val="0"/>
                                    <w:autoSpaceDN w:val="0"/>
                                    <w:spacing w:before="4" w:after="0" w:line="292"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万元以下</w:t>
                                  </w:r>
                                </w:p>
                              </w:tc>
                              <w:tc>
                                <w:tcPr>
                                  <w:tcW w:w="425" w:type="pct"/>
                                  <w:noWrap w:val="0"/>
                                  <w:vAlign w:val="top"/>
                                </w:tcPr>
                                <w:p w14:paraId="47C02999">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2000</w:t>
                                  </w:r>
                                </w:p>
                                <w:p w14:paraId="33FAAC74">
                                  <w:pPr>
                                    <w:widowControl w:val="0"/>
                                    <w:autoSpaceDE w:val="0"/>
                                    <w:autoSpaceDN w:val="0"/>
                                    <w:spacing w:before="2" w:after="0" w:line="310" w:lineRule="atLeast"/>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D096A89">
                                  <w:pPr>
                                    <w:widowControl w:val="0"/>
                                    <w:autoSpaceDE w:val="0"/>
                                    <w:autoSpaceDN w:val="0"/>
                                    <w:spacing w:before="0" w:after="0" w:line="307" w:lineRule="exact"/>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801DA7C">
                                  <w:pPr>
                                    <w:widowControl w:val="0"/>
                                    <w:autoSpaceDE w:val="0"/>
                                    <w:autoSpaceDN w:val="0"/>
                                    <w:spacing w:before="2" w:after="0" w:line="310" w:lineRule="atLeast"/>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8B45852">
                                  <w:pPr>
                                    <w:widowControl w:val="0"/>
                                    <w:autoSpaceDE w:val="0"/>
                                    <w:autoSpaceDN w:val="0"/>
                                    <w:spacing w:before="0" w:after="0" w:line="307" w:lineRule="exact"/>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4A25817">
                                  <w:pPr>
                                    <w:widowControl w:val="0"/>
                                    <w:autoSpaceDE w:val="0"/>
                                    <w:autoSpaceDN w:val="0"/>
                                    <w:spacing w:before="2" w:after="0" w:line="310" w:lineRule="atLeast"/>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6F85422">
                                  <w:pPr>
                                    <w:widowControl w:val="0"/>
                                    <w:autoSpaceDE w:val="0"/>
                                    <w:autoSpaceDN w:val="0"/>
                                    <w:spacing w:before="0" w:after="0" w:line="307"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52B8127">
                                  <w:pPr>
                                    <w:widowControl w:val="0"/>
                                    <w:autoSpaceDE w:val="0"/>
                                    <w:autoSpaceDN w:val="0"/>
                                    <w:spacing w:before="4" w:after="0" w:line="242" w:lineRule="auto"/>
                                    <w:ind w:left="184" w:right="168"/>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人及以上</w:t>
                                  </w:r>
                                </w:p>
                              </w:tc>
                              <w:tc>
                                <w:tcPr>
                                  <w:tcW w:w="425" w:type="pct"/>
                                  <w:noWrap w:val="0"/>
                                  <w:vAlign w:val="top"/>
                                </w:tcPr>
                                <w:p w14:paraId="553805E9">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375" w:type="pct"/>
                                  <w:noWrap w:val="0"/>
                                  <w:vAlign w:val="top"/>
                                </w:tcPr>
                                <w:p w14:paraId="4A7B1CEC">
                                  <w:pPr>
                                    <w:widowControl w:val="0"/>
                                    <w:autoSpaceDE w:val="0"/>
                                    <w:autoSpaceDN w:val="0"/>
                                    <w:spacing w:before="0" w:after="0" w:line="307" w:lineRule="exact"/>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p>
                                <w:p w14:paraId="52BC29CD">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03D3900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25E781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72F892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08EAE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83" w:type="pct"/>
                                  <w:noWrap w:val="0"/>
                                  <w:vAlign w:val="top"/>
                                </w:tcPr>
                                <w:p w14:paraId="2E6CE0A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4B7413A">
                                  <w:pPr>
                                    <w:widowControl w:val="0"/>
                                    <w:autoSpaceDE w:val="0"/>
                                    <w:autoSpaceDN w:val="0"/>
                                    <w:spacing w:before="16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建筑业</w:t>
                                  </w:r>
                                </w:p>
                              </w:tc>
                              <w:tc>
                                <w:tcPr>
                                  <w:tcW w:w="732" w:type="pct"/>
                                  <w:noWrap w:val="0"/>
                                  <w:vAlign w:val="top"/>
                                </w:tcPr>
                                <w:p w14:paraId="7CEDE4CA">
                                  <w:pPr>
                                    <w:widowControl w:val="0"/>
                                    <w:autoSpaceDE w:val="0"/>
                                    <w:autoSpaceDN w:val="0"/>
                                    <w:spacing w:before="0" w:after="0" w:line="307"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收入 80000</w:t>
                                  </w:r>
                                </w:p>
                                <w:p w14:paraId="23FBE0D3">
                                  <w:pPr>
                                    <w:widowControl w:val="0"/>
                                    <w:autoSpaceDE w:val="0"/>
                                    <w:autoSpaceDN w:val="0"/>
                                    <w:spacing w:before="4" w:after="0" w:line="242" w:lineRule="auto"/>
                                    <w:ind w:left="244" w:right="115" w:hanging="120"/>
                                    <w:jc w:val="both"/>
                                    <w:rPr>
                                      <w:rFonts w:ascii="宋体" w:hAnsi="宋体" w:eastAsia="宋体" w:cs="宋体"/>
                                      <w:sz w:val="24"/>
                                      <w:szCs w:val="22"/>
                                      <w:lang w:val="zh-CN" w:eastAsia="zh-CN" w:bidi="zh-CN"/>
                                    </w:rPr>
                                  </w:pPr>
                                  <w:r>
                                    <w:rPr>
                                      <w:rFonts w:ascii="宋体" w:hAnsi="宋体" w:eastAsia="宋体" w:cs="宋体"/>
                                      <w:spacing w:val="-4"/>
                                      <w:sz w:val="24"/>
                                      <w:szCs w:val="22"/>
                                      <w:lang w:val="zh-CN" w:eastAsia="zh-CN" w:bidi="zh-CN"/>
                                    </w:rPr>
                                    <w:t>万元以下或</w:t>
                                  </w:r>
                                  <w:r>
                                    <w:rPr>
                                      <w:rFonts w:ascii="宋体" w:hAnsi="宋体" w:eastAsia="宋体" w:cs="宋体"/>
                                      <w:sz w:val="24"/>
                                      <w:szCs w:val="22"/>
                                      <w:lang w:val="zh-CN" w:eastAsia="zh-CN" w:bidi="zh-CN"/>
                                    </w:rPr>
                                    <w:t>资产总额</w:t>
                                  </w:r>
                                </w:p>
                                <w:p w14:paraId="4698C658">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80000 万元</w:t>
                                  </w:r>
                                </w:p>
                              </w:tc>
                              <w:tc>
                                <w:tcPr>
                                  <w:tcW w:w="425" w:type="pct"/>
                                  <w:noWrap w:val="0"/>
                                  <w:vAlign w:val="top"/>
                                </w:tcPr>
                                <w:p w14:paraId="0FB2CFE4">
                                  <w:pPr>
                                    <w:widowControl w:val="0"/>
                                    <w:autoSpaceDE w:val="0"/>
                                    <w:autoSpaceDN w:val="0"/>
                                    <w:spacing w:before="0" w:after="0" w:line="307" w:lineRule="exact"/>
                                    <w:ind w:left="162" w:right="153"/>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6000</w:t>
                                  </w:r>
                                </w:p>
                                <w:p w14:paraId="37938CB6">
                                  <w:pPr>
                                    <w:widowControl w:val="0"/>
                                    <w:autoSpaceDE w:val="0"/>
                                    <w:autoSpaceDN w:val="0"/>
                                    <w:spacing w:before="4" w:after="0" w:line="242" w:lineRule="auto"/>
                                    <w:ind w:left="182" w:right="17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3AE699AD">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27BAAEA6">
                                  <w:pPr>
                                    <w:widowControl w:val="0"/>
                                    <w:autoSpaceDE w:val="0"/>
                                    <w:autoSpaceDN w:val="0"/>
                                    <w:spacing w:before="0" w:after="0" w:line="307" w:lineRule="exact"/>
                                    <w:ind w:left="180" w:right="169"/>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3278653">
                                  <w:pPr>
                                    <w:widowControl w:val="0"/>
                                    <w:autoSpaceDE w:val="0"/>
                                    <w:autoSpaceDN w:val="0"/>
                                    <w:spacing w:before="4" w:after="0" w:line="242" w:lineRule="auto"/>
                                    <w:ind w:left="182"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7B2091BE">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3E298529">
                                  <w:pPr>
                                    <w:widowControl w:val="0"/>
                                    <w:autoSpaceDE w:val="0"/>
                                    <w:autoSpaceDN w:val="0"/>
                                    <w:spacing w:before="0" w:after="0" w:line="307" w:lineRule="exact"/>
                                    <w:ind w:left="180" w:right="166"/>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29D45914">
                                  <w:pPr>
                                    <w:widowControl w:val="0"/>
                                    <w:autoSpaceDE w:val="0"/>
                                    <w:autoSpaceDN w:val="0"/>
                                    <w:spacing w:before="4" w:after="0" w:line="242" w:lineRule="auto"/>
                                    <w:ind w:left="183" w:right="166"/>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F7144A7">
                                  <w:pPr>
                                    <w:widowControl w:val="0"/>
                                    <w:autoSpaceDE w:val="0"/>
                                    <w:autoSpaceDN w:val="0"/>
                                    <w:spacing w:before="4" w:after="0" w:line="292" w:lineRule="exact"/>
                                    <w:ind w:left="14"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c>
                                <w:tcPr>
                                  <w:tcW w:w="425" w:type="pct"/>
                                  <w:noWrap w:val="0"/>
                                  <w:vAlign w:val="top"/>
                                </w:tcPr>
                                <w:p w14:paraId="5E3438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40D6593A">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184FF8EE">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1A1396C">
                                  <w:pPr>
                                    <w:widowControl w:val="0"/>
                                    <w:autoSpaceDE w:val="0"/>
                                    <w:autoSpaceDN w:val="0"/>
                                    <w:spacing w:before="0" w:after="0" w:line="307" w:lineRule="exact"/>
                                    <w:ind w:left="161"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7A50A948">
                                  <w:pPr>
                                    <w:widowControl w:val="0"/>
                                    <w:autoSpaceDE w:val="0"/>
                                    <w:autoSpaceDN w:val="0"/>
                                    <w:spacing w:before="4" w:after="0" w:line="242" w:lineRule="auto"/>
                                    <w:ind w:left="181"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0DF0823">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6" w:type="pct"/>
                                  <w:noWrap w:val="0"/>
                                  <w:vAlign w:val="top"/>
                                </w:tcPr>
                                <w:p w14:paraId="1132E500">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046D1D0D">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CEA46D3">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7" w:type="pct"/>
                                  <w:noWrap w:val="0"/>
                                  <w:vAlign w:val="top"/>
                                </w:tcPr>
                                <w:p w14:paraId="2461E72F">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D629D51">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5B585305">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r>
                            <w:tr w14:paraId="34BE3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483" w:type="pct"/>
                                  <w:noWrap w:val="0"/>
                                  <w:vAlign w:val="top"/>
                                </w:tcPr>
                                <w:p w14:paraId="76AA1C70">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DD91C59">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6E73DCCC">
                                  <w:pPr>
                                    <w:widowControl w:val="0"/>
                                    <w:autoSpaceDE w:val="0"/>
                                    <w:autoSpaceDN w:val="0"/>
                                    <w:spacing w:before="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批发业</w:t>
                                  </w:r>
                                </w:p>
                              </w:tc>
                              <w:tc>
                                <w:tcPr>
                                  <w:tcW w:w="732" w:type="pct"/>
                                  <w:noWrap w:val="0"/>
                                  <w:vAlign w:val="top"/>
                                </w:tcPr>
                                <w:p w14:paraId="18B0BFA6">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200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业收入40000</w:t>
                                  </w:r>
                                  <w:r>
                                    <w:rPr>
                                      <w:rFonts w:ascii="宋体" w:hAnsi="宋体" w:eastAsia="宋体" w:cs="宋体"/>
                                      <w:spacing w:val="-20"/>
                                      <w:sz w:val="24"/>
                                      <w:szCs w:val="22"/>
                                      <w:lang w:val="zh-CN" w:eastAsia="zh-CN" w:bidi="zh-CN"/>
                                    </w:rPr>
                                    <w:t xml:space="preserve"> 万元</w:t>
                                  </w:r>
                                </w:p>
                                <w:p w14:paraId="2A37F6B9">
                                  <w:pPr>
                                    <w:widowControl w:val="0"/>
                                    <w:autoSpaceDE w:val="0"/>
                                    <w:autoSpaceDN w:val="0"/>
                                    <w:spacing w:before="5"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79272488">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4FAC0E56">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6148BE13">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1AB602F0">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4BA70A1">
                                  <w:pPr>
                                    <w:widowControl w:val="0"/>
                                    <w:autoSpaceDE w:val="0"/>
                                    <w:autoSpaceDN w:val="0"/>
                                    <w:spacing w:before="0" w:after="0" w:line="307"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52C8EAF5">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万元及以下</w:t>
                                  </w:r>
                                </w:p>
                              </w:tc>
                              <w:tc>
                                <w:tcPr>
                                  <w:tcW w:w="425" w:type="pct"/>
                                  <w:noWrap w:val="0"/>
                                  <w:vAlign w:val="top"/>
                                </w:tcPr>
                                <w:p w14:paraId="37206328">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425" w:type="pct"/>
                                  <w:noWrap w:val="0"/>
                                  <w:vAlign w:val="top"/>
                                </w:tcPr>
                                <w:p w14:paraId="78A05212">
                                  <w:pPr>
                                    <w:widowControl w:val="0"/>
                                    <w:autoSpaceDE w:val="0"/>
                                    <w:autoSpaceDN w:val="0"/>
                                    <w:spacing w:before="0" w:after="0" w:line="242" w:lineRule="auto"/>
                                    <w:ind w:left="183" w:right="170" w:firstLine="28"/>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w:t>
                                  </w:r>
                                  <w:r>
                                    <w:rPr>
                                      <w:rFonts w:ascii="宋体" w:hAnsi="宋体" w:eastAsia="宋体" w:cs="宋体"/>
                                      <w:spacing w:val="-30"/>
                                      <w:sz w:val="24"/>
                                      <w:szCs w:val="22"/>
                                      <w:lang w:val="zh-CN" w:eastAsia="zh-CN" w:bidi="zh-CN"/>
                                    </w:rPr>
                                    <w:t xml:space="preserve"> 人</w:t>
                                  </w:r>
                                  <w:r>
                                    <w:rPr>
                                      <w:rFonts w:ascii="宋体" w:hAnsi="宋体" w:eastAsia="宋体" w:cs="宋体"/>
                                      <w:spacing w:val="-24"/>
                                      <w:sz w:val="24"/>
                                      <w:szCs w:val="22"/>
                                      <w:lang w:val="zh-CN" w:eastAsia="zh-CN" w:bidi="zh-CN"/>
                                    </w:rPr>
                                    <w:t>及以</w:t>
                                  </w:r>
                                  <w:r>
                                    <w:rPr>
                                      <w:rFonts w:ascii="宋体" w:hAnsi="宋体" w:eastAsia="宋体" w:cs="宋体"/>
                                      <w:sz w:val="24"/>
                                      <w:szCs w:val="22"/>
                                      <w:lang w:val="zh-CN" w:eastAsia="zh-CN" w:bidi="zh-CN"/>
                                    </w:rPr>
                                    <w:t>上</w:t>
                                  </w:r>
                                </w:p>
                              </w:tc>
                              <w:tc>
                                <w:tcPr>
                                  <w:tcW w:w="375" w:type="pct"/>
                                  <w:noWrap w:val="0"/>
                                  <w:vAlign w:val="top"/>
                                </w:tcPr>
                                <w:p w14:paraId="7B78F250">
                                  <w:pPr>
                                    <w:widowControl w:val="0"/>
                                    <w:autoSpaceDE w:val="0"/>
                                    <w:autoSpaceDN w:val="0"/>
                                    <w:spacing w:before="0" w:after="0" w:line="242" w:lineRule="auto"/>
                                    <w:ind w:left="130" w:right="12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 人以下</w:t>
                                  </w:r>
                                </w:p>
                              </w:tc>
                              <w:tc>
                                <w:tcPr>
                                  <w:tcW w:w="425" w:type="pct"/>
                                  <w:noWrap w:val="0"/>
                                  <w:vAlign w:val="top"/>
                                </w:tcPr>
                                <w:p w14:paraId="0FAF7532">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202F68C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4A1A339B">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5428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483" w:type="pct"/>
                                  <w:noWrap w:val="0"/>
                                  <w:vAlign w:val="top"/>
                                </w:tcPr>
                                <w:p w14:paraId="5CC7AEEB">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AFA89CE">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7489A78F">
                                  <w:pPr>
                                    <w:widowControl w:val="0"/>
                                    <w:autoSpaceDE w:val="0"/>
                                    <w:autoSpaceDN w:val="0"/>
                                    <w:spacing w:before="1"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零售业</w:t>
                                  </w:r>
                                </w:p>
                              </w:tc>
                              <w:tc>
                                <w:tcPr>
                                  <w:tcW w:w="732" w:type="pct"/>
                                  <w:noWrap w:val="0"/>
                                  <w:vAlign w:val="top"/>
                                </w:tcPr>
                                <w:p w14:paraId="1AAEF117">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300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业收入20000</w:t>
                                  </w:r>
                                  <w:r>
                                    <w:rPr>
                                      <w:rFonts w:ascii="宋体" w:hAnsi="宋体" w:eastAsia="宋体" w:cs="宋体"/>
                                      <w:spacing w:val="-20"/>
                                      <w:sz w:val="24"/>
                                      <w:szCs w:val="22"/>
                                      <w:lang w:val="zh-CN" w:eastAsia="zh-CN" w:bidi="zh-CN"/>
                                    </w:rPr>
                                    <w:t xml:space="preserve"> 万元</w:t>
                                  </w:r>
                                </w:p>
                                <w:p w14:paraId="152B3650">
                                  <w:pPr>
                                    <w:widowControl w:val="0"/>
                                    <w:autoSpaceDE w:val="0"/>
                                    <w:autoSpaceDN w:val="0"/>
                                    <w:spacing w:before="6"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4F750076">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4600A071">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626311C">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3FBF76E3">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747AD03">
                                  <w:pPr>
                                    <w:widowControl w:val="0"/>
                                    <w:autoSpaceDE w:val="0"/>
                                    <w:autoSpaceDN w:val="0"/>
                                    <w:spacing w:before="0"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69832EC2">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万元以下</w:t>
                                  </w:r>
                                </w:p>
                              </w:tc>
                              <w:tc>
                                <w:tcPr>
                                  <w:tcW w:w="425" w:type="pct"/>
                                  <w:noWrap w:val="0"/>
                                  <w:vAlign w:val="top"/>
                                </w:tcPr>
                                <w:p w14:paraId="75FC361A">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人及以上</w:t>
                                  </w:r>
                                </w:p>
                              </w:tc>
                              <w:tc>
                                <w:tcPr>
                                  <w:tcW w:w="425" w:type="pct"/>
                                  <w:noWrap w:val="0"/>
                                  <w:vAlign w:val="top"/>
                                </w:tcPr>
                                <w:p w14:paraId="41B88D0E">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 人及以上</w:t>
                                  </w:r>
                                </w:p>
                              </w:tc>
                              <w:tc>
                                <w:tcPr>
                                  <w:tcW w:w="375" w:type="pct"/>
                                  <w:noWrap w:val="0"/>
                                  <w:vAlign w:val="top"/>
                                </w:tcPr>
                                <w:p w14:paraId="644381AC">
                                  <w:pPr>
                                    <w:widowControl w:val="0"/>
                                    <w:autoSpaceDE w:val="0"/>
                                    <w:autoSpaceDN w:val="0"/>
                                    <w:spacing w:before="0" w:after="0" w:line="240" w:lineRule="auto"/>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10</w:t>
                                  </w:r>
                                </w:p>
                                <w:p w14:paraId="6808F36C">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634B7D0F">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4E63E0C">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73A998A4">
                                  <w:pPr>
                                    <w:widowControl w:val="0"/>
                                    <w:autoSpaceDE w:val="0"/>
                                    <w:autoSpaceDN w:val="0"/>
                                    <w:spacing w:before="0" w:after="0" w:line="240" w:lineRule="auto"/>
                                    <w:ind w:left="-240" w:leftChars="-100" w:right="118" w:rightChars="49" w:firstLine="240" w:firstLineChars="100"/>
                                    <w:jc w:val="both"/>
                                    <w:rPr>
                                      <w:rFonts w:ascii="Times New Roman" w:hAnsi="宋体" w:eastAsia="宋体" w:cs="宋体"/>
                                      <w:sz w:val="24"/>
                                      <w:szCs w:val="22"/>
                                      <w:lang w:val="zh-CN" w:eastAsia="zh-CN" w:bidi="zh-CN"/>
                                    </w:rPr>
                                  </w:pPr>
                                </w:p>
                              </w:tc>
                            </w:tr>
                            <w:tr w14:paraId="0CFD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83" w:type="pct"/>
                                  <w:noWrap w:val="0"/>
                                  <w:vAlign w:val="top"/>
                                </w:tcPr>
                                <w:p w14:paraId="347E1D5B">
                                  <w:pPr>
                                    <w:widowControl w:val="0"/>
                                    <w:autoSpaceDE w:val="0"/>
                                    <w:autoSpaceDN w:val="0"/>
                                    <w:spacing w:before="2"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交通运</w:t>
                                  </w:r>
                                </w:p>
                                <w:p w14:paraId="7DDD3B7A">
                                  <w:pPr>
                                    <w:widowControl w:val="0"/>
                                    <w:autoSpaceDE w:val="0"/>
                                    <w:autoSpaceDN w:val="0"/>
                                    <w:spacing w:before="4" w:after="0" w:line="292" w:lineRule="exact"/>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输业</w:t>
                                  </w:r>
                                </w:p>
                              </w:tc>
                              <w:tc>
                                <w:tcPr>
                                  <w:tcW w:w="732" w:type="pct"/>
                                  <w:noWrap w:val="0"/>
                                  <w:vAlign w:val="top"/>
                                </w:tcPr>
                                <w:p w14:paraId="3D1FFABE">
                                  <w:pPr>
                                    <w:widowControl w:val="0"/>
                                    <w:autoSpaceDE w:val="0"/>
                                    <w:autoSpaceDN w:val="0"/>
                                    <w:spacing w:before="2" w:after="0" w:line="240" w:lineRule="auto"/>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人员 1000</w:t>
                                  </w:r>
                                </w:p>
                                <w:p w14:paraId="61337700">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人以下或营</w:t>
                                  </w:r>
                                </w:p>
                              </w:tc>
                              <w:tc>
                                <w:tcPr>
                                  <w:tcW w:w="425" w:type="pct"/>
                                  <w:noWrap w:val="0"/>
                                  <w:vAlign w:val="top"/>
                                </w:tcPr>
                                <w:p w14:paraId="20C634CD">
                                  <w:pPr>
                                    <w:widowControl w:val="0"/>
                                    <w:autoSpaceDE w:val="0"/>
                                    <w:autoSpaceDN w:val="0"/>
                                    <w:spacing w:before="2" w:after="0" w:line="240" w:lineRule="auto"/>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3000</w:t>
                                  </w:r>
                                </w:p>
                                <w:p w14:paraId="27B8EDA6">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7DD60689">
                                  <w:pPr>
                                    <w:widowControl w:val="0"/>
                                    <w:autoSpaceDE w:val="0"/>
                                    <w:autoSpaceDN w:val="0"/>
                                    <w:spacing w:before="2"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060AF20E">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0754A2CD">
                                  <w:pPr>
                                    <w:widowControl w:val="0"/>
                                    <w:autoSpaceDE w:val="0"/>
                                    <w:autoSpaceDN w:val="0"/>
                                    <w:spacing w:before="2"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2F8DC990">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3D059BBF">
                                  <w:pPr>
                                    <w:widowControl w:val="0"/>
                                    <w:autoSpaceDE w:val="0"/>
                                    <w:autoSpaceDN w:val="0"/>
                                    <w:spacing w:before="2" w:after="0" w:line="240" w:lineRule="auto"/>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1F73CB5D">
                                  <w:pPr>
                                    <w:widowControl w:val="0"/>
                                    <w:autoSpaceDE w:val="0"/>
                                    <w:autoSpaceDN w:val="0"/>
                                    <w:spacing w:before="4" w:after="0" w:line="292" w:lineRule="exact"/>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人及</w:t>
                                  </w:r>
                                </w:p>
                              </w:tc>
                              <w:tc>
                                <w:tcPr>
                                  <w:tcW w:w="425" w:type="pct"/>
                                  <w:noWrap w:val="0"/>
                                  <w:vAlign w:val="top"/>
                                </w:tcPr>
                                <w:p w14:paraId="7DE84288">
                                  <w:pPr>
                                    <w:widowControl w:val="0"/>
                                    <w:autoSpaceDE w:val="0"/>
                                    <w:autoSpaceDN w:val="0"/>
                                    <w:spacing w:before="2" w:after="0" w:line="240" w:lineRule="auto"/>
                                    <w:ind w:left="15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0"/>
                                      <w:sz w:val="24"/>
                                      <w:szCs w:val="22"/>
                                      <w:lang w:val="zh-CN" w:eastAsia="zh-CN" w:bidi="zh-CN"/>
                                    </w:rPr>
                                    <w:t xml:space="preserve"> 人</w:t>
                                  </w:r>
                                </w:p>
                                <w:p w14:paraId="34A4B261">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及以</w:t>
                                  </w:r>
                                </w:p>
                              </w:tc>
                              <w:tc>
                                <w:tcPr>
                                  <w:tcW w:w="375" w:type="pct"/>
                                  <w:noWrap w:val="0"/>
                                  <w:vAlign w:val="top"/>
                                </w:tcPr>
                                <w:p w14:paraId="54D8E333">
                                  <w:pPr>
                                    <w:widowControl w:val="0"/>
                                    <w:autoSpaceDE w:val="0"/>
                                    <w:autoSpaceDN w:val="0"/>
                                    <w:spacing w:before="2" w:after="0" w:line="240" w:lineRule="auto"/>
                                    <w:ind w:left="109"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8"/>
                                      <w:sz w:val="24"/>
                                      <w:szCs w:val="22"/>
                                      <w:lang w:val="zh-CN" w:eastAsia="zh-CN" w:bidi="zh-CN"/>
                                    </w:rPr>
                                    <w:t xml:space="preserve"> 人</w:t>
                                  </w:r>
                                </w:p>
                                <w:p w14:paraId="53C21C32">
                                  <w:pPr>
                                    <w:widowControl w:val="0"/>
                                    <w:autoSpaceDE w:val="0"/>
                                    <w:autoSpaceDN w:val="0"/>
                                    <w:spacing w:before="4" w:after="0" w:line="292" w:lineRule="exact"/>
                                    <w:ind w:left="130"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D9D8F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44AF834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4F59461">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bl>
                          <w:p w14:paraId="78F6AB8E">
                            <w:pPr>
                              <w:widowControl w:val="0"/>
                              <w:autoSpaceDE w:val="0"/>
                              <w:autoSpaceDN w:val="0"/>
                              <w:spacing w:before="0" w:after="0" w:line="240" w:lineRule="auto"/>
                              <w:ind w:left="0" w:right="0"/>
                              <w:jc w:val="both"/>
                              <w:rPr>
                                <w:rFonts w:ascii="宋体" w:hAnsi="宋体" w:eastAsia="宋体" w:cs="宋体"/>
                                <w:sz w:val="21"/>
                                <w:szCs w:val="21"/>
                                <w:lang w:val="zh-CN" w:eastAsia="zh-CN" w:bidi="zh-CN"/>
                              </w:rPr>
                            </w:pPr>
                          </w:p>
                        </w:txbxContent>
                      </wps:txbx>
                      <wps:bodyPr vert="horz" wrap="square" lIns="0" tIns="0" rIns="0" bIns="0" anchor="t" anchorCtr="0" upright="1"/>
                    </wps:wsp>
                  </a:graphicData>
                </a:graphic>
              </wp:anchor>
            </w:drawing>
          </mc:Choice>
          <mc:Fallback>
            <w:pict>
              <v:rect id="文本框 50" o:spid="_x0000_s1026" o:spt="1" style="position:absolute;left:0pt;margin-left:49.75pt;margin-top:50.8pt;height:427.9pt;width:496.1pt;mso-position-horizontal-relative:page;z-index:251660288;mso-width-relative:page;mso-height-relative:page;" filled="f" stroked="f" coordsize="21600,21600" o:gfxdata="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NJ7B2gAAAAsBAAAPAAAA&#10;AAAAAAEAIAAAACIAAABkcnMvZG93bnJldi54bWxQSwECFAAUAAAACACHTuJALcaIYtoBAACsAwAA&#10;DgAAAAAAAAABACAAAAApAQAAZHJzL2Uyb0RvYy54bWxQSwUGAAAAAAYABgBZAQAAdQUAAAAA&#10;">
                <v:fill on="f" focussize="0,0"/>
                <v:stroke on="f"/>
                <v:imagedata o:title=""/>
                <o:lock v:ext="edit" aspectratio="f"/>
                <v:textbox inset="0mm,0mm,0mm,0mm">
                  <w:txbxContent>
                    <w:tbl>
                      <w:tblPr>
                        <w:tblStyle w:val="1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1454"/>
                        <w:gridCol w:w="844"/>
                        <w:gridCol w:w="844"/>
                        <w:gridCol w:w="848"/>
                        <w:gridCol w:w="844"/>
                        <w:gridCol w:w="844"/>
                        <w:gridCol w:w="749"/>
                        <w:gridCol w:w="844"/>
                        <w:gridCol w:w="847"/>
                        <w:gridCol w:w="851"/>
                      </w:tblGrid>
                      <w:tr w14:paraId="3007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3" w:type="pct"/>
                            <w:vMerge w:val="restart"/>
                            <w:noWrap w:val="0"/>
                            <w:vAlign w:val="top"/>
                          </w:tcPr>
                          <w:p w14:paraId="3C7BFEE4">
                            <w:pPr>
                              <w:widowControl w:val="0"/>
                              <w:autoSpaceDE w:val="0"/>
                              <w:autoSpaceDN w:val="0"/>
                              <w:spacing w:before="79" w:after="0" w:line="240" w:lineRule="auto"/>
                              <w:ind w:left="96" w:right="88"/>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行业类</w:t>
                            </w:r>
                          </w:p>
                          <w:p w14:paraId="4717A30C">
                            <w:pPr>
                              <w:widowControl w:val="0"/>
                              <w:autoSpaceDE w:val="0"/>
                              <w:autoSpaceDN w:val="0"/>
                              <w:spacing w:before="160" w:after="0" w:line="240" w:lineRule="auto"/>
                              <w:ind w:left="12"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型</w:t>
                            </w:r>
                          </w:p>
                        </w:tc>
                        <w:tc>
                          <w:tcPr>
                            <w:tcW w:w="732" w:type="pct"/>
                            <w:vMerge w:val="restart"/>
                            <w:noWrap w:val="0"/>
                            <w:vAlign w:val="top"/>
                          </w:tcPr>
                          <w:p w14:paraId="63D3BF06">
                            <w:pPr>
                              <w:widowControl w:val="0"/>
                              <w:autoSpaceDE w:val="0"/>
                              <w:autoSpaceDN w:val="0"/>
                              <w:spacing w:before="79" w:after="0" w:line="240" w:lineRule="auto"/>
                              <w:ind w:left="101" w:right="95"/>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中小微型企</w:t>
                            </w:r>
                          </w:p>
                          <w:p w14:paraId="5A6C6D26">
                            <w:pPr>
                              <w:widowControl w:val="0"/>
                              <w:autoSpaceDE w:val="0"/>
                              <w:autoSpaceDN w:val="0"/>
                              <w:spacing w:before="160" w:after="0" w:line="240" w:lineRule="auto"/>
                              <w:ind w:left="7"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业</w:t>
                            </w:r>
                          </w:p>
                        </w:tc>
                        <w:tc>
                          <w:tcPr>
                            <w:tcW w:w="1277" w:type="pct"/>
                            <w:gridSpan w:val="3"/>
                            <w:noWrap w:val="0"/>
                            <w:vAlign w:val="top"/>
                          </w:tcPr>
                          <w:p w14:paraId="0D4FDE9C">
                            <w:pPr>
                              <w:widowControl w:val="0"/>
                              <w:autoSpaceDE w:val="0"/>
                              <w:autoSpaceDN w:val="0"/>
                              <w:spacing w:before="79" w:after="0" w:line="240" w:lineRule="auto"/>
                              <w:ind w:left="782"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营业收入</w:t>
                            </w:r>
                          </w:p>
                        </w:tc>
                        <w:tc>
                          <w:tcPr>
                            <w:tcW w:w="1227" w:type="pct"/>
                            <w:gridSpan w:val="3"/>
                            <w:noWrap w:val="0"/>
                            <w:vAlign w:val="top"/>
                          </w:tcPr>
                          <w:p w14:paraId="5CCD8CE1">
                            <w:pPr>
                              <w:widowControl w:val="0"/>
                              <w:autoSpaceDE w:val="0"/>
                              <w:autoSpaceDN w:val="0"/>
                              <w:spacing w:before="79" w:after="0" w:line="240" w:lineRule="auto"/>
                              <w:ind w:left="73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从业人员</w:t>
                            </w:r>
                          </w:p>
                        </w:tc>
                        <w:tc>
                          <w:tcPr>
                            <w:tcW w:w="1279" w:type="pct"/>
                            <w:gridSpan w:val="3"/>
                            <w:noWrap w:val="0"/>
                            <w:vAlign w:val="top"/>
                          </w:tcPr>
                          <w:p w14:paraId="61DEB601">
                            <w:pPr>
                              <w:widowControl w:val="0"/>
                              <w:autoSpaceDE w:val="0"/>
                              <w:autoSpaceDN w:val="0"/>
                              <w:spacing w:before="79" w:after="0" w:line="240" w:lineRule="auto"/>
                              <w:ind w:left="78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资产总额</w:t>
                            </w:r>
                          </w:p>
                        </w:tc>
                      </w:tr>
                      <w:tr w14:paraId="07E9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83" w:type="pct"/>
                            <w:vMerge w:val="continue"/>
                            <w:tcBorders>
                              <w:top w:val="nil"/>
                            </w:tcBorders>
                            <w:noWrap w:val="0"/>
                            <w:vAlign w:val="top"/>
                          </w:tcPr>
                          <w:p w14:paraId="4AA68151">
                            <w:pPr>
                              <w:rPr>
                                <w:sz w:val="2"/>
                                <w:szCs w:val="2"/>
                              </w:rPr>
                            </w:pPr>
                          </w:p>
                        </w:tc>
                        <w:tc>
                          <w:tcPr>
                            <w:tcW w:w="732" w:type="pct"/>
                            <w:vMerge w:val="continue"/>
                            <w:tcBorders>
                              <w:top w:val="nil"/>
                            </w:tcBorders>
                            <w:noWrap w:val="0"/>
                            <w:vAlign w:val="top"/>
                          </w:tcPr>
                          <w:p w14:paraId="2DAB20D3">
                            <w:pPr>
                              <w:rPr>
                                <w:sz w:val="2"/>
                                <w:szCs w:val="2"/>
                              </w:rPr>
                            </w:pPr>
                          </w:p>
                        </w:tc>
                        <w:tc>
                          <w:tcPr>
                            <w:tcW w:w="425" w:type="pct"/>
                            <w:noWrap w:val="0"/>
                            <w:vAlign w:val="top"/>
                          </w:tcPr>
                          <w:p w14:paraId="38E969A1">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56B6BC0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5" w:type="pct"/>
                            <w:noWrap w:val="0"/>
                            <w:vAlign w:val="top"/>
                          </w:tcPr>
                          <w:p w14:paraId="18B539B5">
                            <w:pPr>
                              <w:widowControl w:val="0"/>
                              <w:autoSpaceDE w:val="0"/>
                              <w:autoSpaceDN w:val="0"/>
                              <w:spacing w:before="79" w:after="0" w:line="240" w:lineRule="auto"/>
                              <w:ind w:left="14"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34553E14">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3DC4E50E">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375" w:type="pct"/>
                            <w:noWrap w:val="0"/>
                            <w:vAlign w:val="top"/>
                          </w:tcPr>
                          <w:p w14:paraId="184FE8E6">
                            <w:pPr>
                              <w:widowControl w:val="0"/>
                              <w:autoSpaceDE w:val="0"/>
                              <w:autoSpaceDN w:val="0"/>
                              <w:spacing w:before="79" w:after="0" w:line="240" w:lineRule="auto"/>
                              <w:ind w:left="250" w:right="0"/>
                              <w:jc w:val="both"/>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6DE3B347">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6" w:type="pct"/>
                            <w:noWrap w:val="0"/>
                            <w:vAlign w:val="top"/>
                          </w:tcPr>
                          <w:p w14:paraId="2E179BE7">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7" w:type="pct"/>
                            <w:noWrap w:val="0"/>
                            <w:vAlign w:val="top"/>
                          </w:tcPr>
                          <w:p w14:paraId="2F56259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r>
                      <w:tr w14:paraId="4F6E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798FAC5">
                            <w:pPr>
                              <w:widowControl w:val="0"/>
                              <w:autoSpaceDE w:val="0"/>
                              <w:autoSpaceDN w:val="0"/>
                              <w:spacing w:before="156" w:after="0" w:line="242" w:lineRule="auto"/>
                              <w:ind w:left="107" w:right="-29"/>
                              <w:jc w:val="center"/>
                              <w:rPr>
                                <w:rFonts w:ascii="宋体" w:hAnsi="宋体" w:eastAsia="宋体" w:cs="宋体"/>
                                <w:sz w:val="24"/>
                                <w:szCs w:val="22"/>
                                <w:lang w:val="zh-CN" w:eastAsia="zh-CN" w:bidi="zh-CN"/>
                              </w:rPr>
                            </w:pPr>
                            <w:r>
                              <w:rPr>
                                <w:rFonts w:ascii="宋体" w:hAnsi="宋体" w:eastAsia="宋体" w:cs="宋体"/>
                                <w:spacing w:val="-28"/>
                                <w:sz w:val="24"/>
                                <w:szCs w:val="22"/>
                                <w:lang w:val="zh-CN" w:eastAsia="zh-CN" w:bidi="zh-CN"/>
                              </w:rPr>
                              <w:t>农、林、</w:t>
                            </w:r>
                            <w:r>
                              <w:rPr>
                                <w:rFonts w:ascii="宋体" w:hAnsi="宋体" w:eastAsia="宋体" w:cs="宋体"/>
                                <w:sz w:val="24"/>
                                <w:szCs w:val="22"/>
                                <w:lang w:val="zh-CN" w:eastAsia="zh-CN" w:bidi="zh-CN"/>
                              </w:rPr>
                              <w:t>牧、渔业</w:t>
                            </w:r>
                          </w:p>
                        </w:tc>
                        <w:tc>
                          <w:tcPr>
                            <w:tcW w:w="732" w:type="pct"/>
                            <w:noWrap w:val="0"/>
                            <w:vAlign w:val="top"/>
                          </w:tcPr>
                          <w:p w14:paraId="0CAB5E16">
                            <w:pPr>
                              <w:widowControl w:val="0"/>
                              <w:autoSpaceDE w:val="0"/>
                              <w:autoSpaceDN w:val="0"/>
                              <w:spacing w:before="0" w:after="0" w:line="242" w:lineRule="auto"/>
                              <w:ind w:left="101" w:right="92"/>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营业收入20000 万元</w:t>
                            </w:r>
                          </w:p>
                          <w:p w14:paraId="4C8A9D93">
                            <w:pPr>
                              <w:widowControl w:val="0"/>
                              <w:autoSpaceDE w:val="0"/>
                              <w:autoSpaceDN w:val="0"/>
                              <w:spacing w:before="3" w:after="0" w:line="240" w:lineRule="auto"/>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5981D8">
                            <w:pPr>
                              <w:widowControl w:val="0"/>
                              <w:autoSpaceDE w:val="0"/>
                              <w:autoSpaceDN w:val="0"/>
                              <w:spacing w:before="0"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27A757FD">
                            <w:pPr>
                              <w:widowControl w:val="0"/>
                              <w:autoSpaceDE w:val="0"/>
                              <w:autoSpaceDN w:val="0"/>
                              <w:spacing w:before="4"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 元</w:t>
                            </w:r>
                          </w:p>
                          <w:p w14:paraId="51B02788">
                            <w:pPr>
                              <w:widowControl w:val="0"/>
                              <w:autoSpaceDE w:val="0"/>
                              <w:autoSpaceDN w:val="0"/>
                              <w:spacing w:before="2" w:after="0" w:line="310" w:lineRule="atLeast"/>
                              <w:ind w:left="107" w:right="9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 以上</w:t>
                            </w:r>
                          </w:p>
                        </w:tc>
                        <w:tc>
                          <w:tcPr>
                            <w:tcW w:w="425" w:type="pct"/>
                            <w:noWrap w:val="0"/>
                            <w:vAlign w:val="top"/>
                          </w:tcPr>
                          <w:p w14:paraId="52E80493">
                            <w:pPr>
                              <w:widowControl w:val="0"/>
                              <w:autoSpaceDE w:val="0"/>
                              <w:autoSpaceDN w:val="0"/>
                              <w:spacing w:before="0" w:after="0" w:line="242" w:lineRule="auto"/>
                              <w:ind w:left="182" w:right="109"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万元及以上</w:t>
                            </w:r>
                          </w:p>
                        </w:tc>
                        <w:tc>
                          <w:tcPr>
                            <w:tcW w:w="425" w:type="pct"/>
                            <w:noWrap w:val="0"/>
                            <w:vAlign w:val="top"/>
                          </w:tcPr>
                          <w:p w14:paraId="53FCDAA0">
                            <w:pPr>
                              <w:widowControl w:val="0"/>
                              <w:autoSpaceDE w:val="0"/>
                              <w:autoSpaceDN w:val="0"/>
                              <w:spacing w:before="0" w:after="0" w:line="242" w:lineRule="auto"/>
                              <w:ind w:left="183" w:right="106"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万元以下</w:t>
                            </w:r>
                          </w:p>
                        </w:tc>
                        <w:tc>
                          <w:tcPr>
                            <w:tcW w:w="425" w:type="pct"/>
                            <w:noWrap w:val="0"/>
                            <w:vAlign w:val="top"/>
                          </w:tcPr>
                          <w:p w14:paraId="3AC7D80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3B5DBDE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304BE29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0711B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67E629D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27D7E57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4315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374771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68432460">
                            <w:pPr>
                              <w:widowControl w:val="0"/>
                              <w:autoSpaceDE w:val="0"/>
                              <w:autoSpaceDN w:val="0"/>
                              <w:spacing w:before="160" w:after="0" w:line="240" w:lineRule="auto"/>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工业</w:t>
                            </w:r>
                          </w:p>
                        </w:tc>
                        <w:tc>
                          <w:tcPr>
                            <w:tcW w:w="732" w:type="pct"/>
                            <w:noWrap w:val="0"/>
                            <w:vAlign w:val="top"/>
                          </w:tcPr>
                          <w:p w14:paraId="7A283033">
                            <w:pPr>
                              <w:widowControl w:val="0"/>
                              <w:autoSpaceDE w:val="0"/>
                              <w:autoSpaceDN w:val="0"/>
                              <w:spacing w:before="0" w:after="0" w:line="242" w:lineRule="auto"/>
                              <w:ind w:left="124" w:right="115" w:firstLine="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 人以</w:t>
                            </w:r>
                            <w:r>
                              <w:rPr>
                                <w:rFonts w:ascii="宋体" w:hAnsi="宋体" w:eastAsia="宋体" w:cs="宋体"/>
                                <w:spacing w:val="-4"/>
                                <w:sz w:val="24"/>
                                <w:szCs w:val="22"/>
                                <w:lang w:val="zh-CN" w:eastAsia="zh-CN" w:bidi="zh-CN"/>
                              </w:rPr>
                              <w:t>下或营业收</w:t>
                            </w:r>
                            <w:r>
                              <w:rPr>
                                <w:rFonts w:ascii="宋体" w:hAnsi="宋体" w:eastAsia="宋体" w:cs="宋体"/>
                                <w:sz w:val="24"/>
                                <w:szCs w:val="22"/>
                                <w:lang w:val="zh-CN" w:eastAsia="zh-CN" w:bidi="zh-CN"/>
                              </w:rPr>
                              <w:t>入 40000</w:t>
                            </w:r>
                          </w:p>
                          <w:p w14:paraId="098AEA64">
                            <w:pPr>
                              <w:widowControl w:val="0"/>
                              <w:autoSpaceDE w:val="0"/>
                              <w:autoSpaceDN w:val="0"/>
                              <w:spacing w:before="4" w:after="0" w:line="292"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万元以下</w:t>
                            </w:r>
                          </w:p>
                        </w:tc>
                        <w:tc>
                          <w:tcPr>
                            <w:tcW w:w="425" w:type="pct"/>
                            <w:noWrap w:val="0"/>
                            <w:vAlign w:val="top"/>
                          </w:tcPr>
                          <w:p w14:paraId="47C02999">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2000</w:t>
                            </w:r>
                          </w:p>
                          <w:p w14:paraId="33FAAC74">
                            <w:pPr>
                              <w:widowControl w:val="0"/>
                              <w:autoSpaceDE w:val="0"/>
                              <w:autoSpaceDN w:val="0"/>
                              <w:spacing w:before="2" w:after="0" w:line="310" w:lineRule="atLeast"/>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D096A89">
                            <w:pPr>
                              <w:widowControl w:val="0"/>
                              <w:autoSpaceDE w:val="0"/>
                              <w:autoSpaceDN w:val="0"/>
                              <w:spacing w:before="0" w:after="0" w:line="307" w:lineRule="exact"/>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801DA7C">
                            <w:pPr>
                              <w:widowControl w:val="0"/>
                              <w:autoSpaceDE w:val="0"/>
                              <w:autoSpaceDN w:val="0"/>
                              <w:spacing w:before="2" w:after="0" w:line="310" w:lineRule="atLeast"/>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8B45852">
                            <w:pPr>
                              <w:widowControl w:val="0"/>
                              <w:autoSpaceDE w:val="0"/>
                              <w:autoSpaceDN w:val="0"/>
                              <w:spacing w:before="0" w:after="0" w:line="307" w:lineRule="exact"/>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4A25817">
                            <w:pPr>
                              <w:widowControl w:val="0"/>
                              <w:autoSpaceDE w:val="0"/>
                              <w:autoSpaceDN w:val="0"/>
                              <w:spacing w:before="2" w:after="0" w:line="310" w:lineRule="atLeast"/>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6F85422">
                            <w:pPr>
                              <w:widowControl w:val="0"/>
                              <w:autoSpaceDE w:val="0"/>
                              <w:autoSpaceDN w:val="0"/>
                              <w:spacing w:before="0" w:after="0" w:line="307"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52B8127">
                            <w:pPr>
                              <w:widowControl w:val="0"/>
                              <w:autoSpaceDE w:val="0"/>
                              <w:autoSpaceDN w:val="0"/>
                              <w:spacing w:before="4" w:after="0" w:line="242" w:lineRule="auto"/>
                              <w:ind w:left="184" w:right="168"/>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人及以上</w:t>
                            </w:r>
                          </w:p>
                        </w:tc>
                        <w:tc>
                          <w:tcPr>
                            <w:tcW w:w="425" w:type="pct"/>
                            <w:noWrap w:val="0"/>
                            <w:vAlign w:val="top"/>
                          </w:tcPr>
                          <w:p w14:paraId="553805E9">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375" w:type="pct"/>
                            <w:noWrap w:val="0"/>
                            <w:vAlign w:val="top"/>
                          </w:tcPr>
                          <w:p w14:paraId="4A7B1CEC">
                            <w:pPr>
                              <w:widowControl w:val="0"/>
                              <w:autoSpaceDE w:val="0"/>
                              <w:autoSpaceDN w:val="0"/>
                              <w:spacing w:before="0" w:after="0" w:line="307" w:lineRule="exact"/>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p>
                          <w:p w14:paraId="52BC29CD">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03D3900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25E781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72F892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08EAE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83" w:type="pct"/>
                            <w:noWrap w:val="0"/>
                            <w:vAlign w:val="top"/>
                          </w:tcPr>
                          <w:p w14:paraId="2E6CE0A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4B7413A">
                            <w:pPr>
                              <w:widowControl w:val="0"/>
                              <w:autoSpaceDE w:val="0"/>
                              <w:autoSpaceDN w:val="0"/>
                              <w:spacing w:before="16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建筑业</w:t>
                            </w:r>
                          </w:p>
                        </w:tc>
                        <w:tc>
                          <w:tcPr>
                            <w:tcW w:w="732" w:type="pct"/>
                            <w:noWrap w:val="0"/>
                            <w:vAlign w:val="top"/>
                          </w:tcPr>
                          <w:p w14:paraId="7CEDE4CA">
                            <w:pPr>
                              <w:widowControl w:val="0"/>
                              <w:autoSpaceDE w:val="0"/>
                              <w:autoSpaceDN w:val="0"/>
                              <w:spacing w:before="0" w:after="0" w:line="307"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收入 80000</w:t>
                            </w:r>
                          </w:p>
                          <w:p w14:paraId="23FBE0D3">
                            <w:pPr>
                              <w:widowControl w:val="0"/>
                              <w:autoSpaceDE w:val="0"/>
                              <w:autoSpaceDN w:val="0"/>
                              <w:spacing w:before="4" w:after="0" w:line="242" w:lineRule="auto"/>
                              <w:ind w:left="244" w:right="115" w:hanging="120"/>
                              <w:jc w:val="both"/>
                              <w:rPr>
                                <w:rFonts w:ascii="宋体" w:hAnsi="宋体" w:eastAsia="宋体" w:cs="宋体"/>
                                <w:sz w:val="24"/>
                                <w:szCs w:val="22"/>
                                <w:lang w:val="zh-CN" w:eastAsia="zh-CN" w:bidi="zh-CN"/>
                              </w:rPr>
                            </w:pPr>
                            <w:r>
                              <w:rPr>
                                <w:rFonts w:ascii="宋体" w:hAnsi="宋体" w:eastAsia="宋体" w:cs="宋体"/>
                                <w:spacing w:val="-4"/>
                                <w:sz w:val="24"/>
                                <w:szCs w:val="22"/>
                                <w:lang w:val="zh-CN" w:eastAsia="zh-CN" w:bidi="zh-CN"/>
                              </w:rPr>
                              <w:t>万元以下或</w:t>
                            </w:r>
                            <w:r>
                              <w:rPr>
                                <w:rFonts w:ascii="宋体" w:hAnsi="宋体" w:eastAsia="宋体" w:cs="宋体"/>
                                <w:sz w:val="24"/>
                                <w:szCs w:val="22"/>
                                <w:lang w:val="zh-CN" w:eastAsia="zh-CN" w:bidi="zh-CN"/>
                              </w:rPr>
                              <w:t>资产总额</w:t>
                            </w:r>
                          </w:p>
                          <w:p w14:paraId="4698C658">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80000 万元</w:t>
                            </w:r>
                          </w:p>
                        </w:tc>
                        <w:tc>
                          <w:tcPr>
                            <w:tcW w:w="425" w:type="pct"/>
                            <w:noWrap w:val="0"/>
                            <w:vAlign w:val="top"/>
                          </w:tcPr>
                          <w:p w14:paraId="0FB2CFE4">
                            <w:pPr>
                              <w:widowControl w:val="0"/>
                              <w:autoSpaceDE w:val="0"/>
                              <w:autoSpaceDN w:val="0"/>
                              <w:spacing w:before="0" w:after="0" w:line="307" w:lineRule="exact"/>
                              <w:ind w:left="162" w:right="153"/>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6000</w:t>
                            </w:r>
                          </w:p>
                          <w:p w14:paraId="37938CB6">
                            <w:pPr>
                              <w:widowControl w:val="0"/>
                              <w:autoSpaceDE w:val="0"/>
                              <w:autoSpaceDN w:val="0"/>
                              <w:spacing w:before="4" w:after="0" w:line="242" w:lineRule="auto"/>
                              <w:ind w:left="182" w:right="17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3AE699AD">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27BAAEA6">
                            <w:pPr>
                              <w:widowControl w:val="0"/>
                              <w:autoSpaceDE w:val="0"/>
                              <w:autoSpaceDN w:val="0"/>
                              <w:spacing w:before="0" w:after="0" w:line="307" w:lineRule="exact"/>
                              <w:ind w:left="180" w:right="169"/>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3278653">
                            <w:pPr>
                              <w:widowControl w:val="0"/>
                              <w:autoSpaceDE w:val="0"/>
                              <w:autoSpaceDN w:val="0"/>
                              <w:spacing w:before="4" w:after="0" w:line="242" w:lineRule="auto"/>
                              <w:ind w:left="182"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7B2091BE">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3E298529">
                            <w:pPr>
                              <w:widowControl w:val="0"/>
                              <w:autoSpaceDE w:val="0"/>
                              <w:autoSpaceDN w:val="0"/>
                              <w:spacing w:before="0" w:after="0" w:line="307" w:lineRule="exact"/>
                              <w:ind w:left="180" w:right="166"/>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29D45914">
                            <w:pPr>
                              <w:widowControl w:val="0"/>
                              <w:autoSpaceDE w:val="0"/>
                              <w:autoSpaceDN w:val="0"/>
                              <w:spacing w:before="4" w:after="0" w:line="242" w:lineRule="auto"/>
                              <w:ind w:left="183" w:right="166"/>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F7144A7">
                            <w:pPr>
                              <w:widowControl w:val="0"/>
                              <w:autoSpaceDE w:val="0"/>
                              <w:autoSpaceDN w:val="0"/>
                              <w:spacing w:before="4" w:after="0" w:line="292" w:lineRule="exact"/>
                              <w:ind w:left="14"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c>
                          <w:tcPr>
                            <w:tcW w:w="425" w:type="pct"/>
                            <w:noWrap w:val="0"/>
                            <w:vAlign w:val="top"/>
                          </w:tcPr>
                          <w:p w14:paraId="5E3438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40D6593A">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184FF8EE">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1A1396C">
                            <w:pPr>
                              <w:widowControl w:val="0"/>
                              <w:autoSpaceDE w:val="0"/>
                              <w:autoSpaceDN w:val="0"/>
                              <w:spacing w:before="0" w:after="0" w:line="307" w:lineRule="exact"/>
                              <w:ind w:left="161"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7A50A948">
                            <w:pPr>
                              <w:widowControl w:val="0"/>
                              <w:autoSpaceDE w:val="0"/>
                              <w:autoSpaceDN w:val="0"/>
                              <w:spacing w:before="4" w:after="0" w:line="242" w:lineRule="auto"/>
                              <w:ind w:left="181"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0DF0823">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6" w:type="pct"/>
                            <w:noWrap w:val="0"/>
                            <w:vAlign w:val="top"/>
                          </w:tcPr>
                          <w:p w14:paraId="1132E500">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046D1D0D">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CEA46D3">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7" w:type="pct"/>
                            <w:noWrap w:val="0"/>
                            <w:vAlign w:val="top"/>
                          </w:tcPr>
                          <w:p w14:paraId="2461E72F">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D629D51">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5B585305">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r>
                      <w:tr w14:paraId="34BE3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483" w:type="pct"/>
                            <w:noWrap w:val="0"/>
                            <w:vAlign w:val="top"/>
                          </w:tcPr>
                          <w:p w14:paraId="76AA1C70">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DD91C59">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6E73DCCC">
                            <w:pPr>
                              <w:widowControl w:val="0"/>
                              <w:autoSpaceDE w:val="0"/>
                              <w:autoSpaceDN w:val="0"/>
                              <w:spacing w:before="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批发业</w:t>
                            </w:r>
                          </w:p>
                        </w:tc>
                        <w:tc>
                          <w:tcPr>
                            <w:tcW w:w="732" w:type="pct"/>
                            <w:noWrap w:val="0"/>
                            <w:vAlign w:val="top"/>
                          </w:tcPr>
                          <w:p w14:paraId="18B0BFA6">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200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业收入40000</w:t>
                            </w:r>
                            <w:r>
                              <w:rPr>
                                <w:rFonts w:ascii="宋体" w:hAnsi="宋体" w:eastAsia="宋体" w:cs="宋体"/>
                                <w:spacing w:val="-20"/>
                                <w:sz w:val="24"/>
                                <w:szCs w:val="22"/>
                                <w:lang w:val="zh-CN" w:eastAsia="zh-CN" w:bidi="zh-CN"/>
                              </w:rPr>
                              <w:t xml:space="preserve"> 万元</w:t>
                            </w:r>
                          </w:p>
                          <w:p w14:paraId="2A37F6B9">
                            <w:pPr>
                              <w:widowControl w:val="0"/>
                              <w:autoSpaceDE w:val="0"/>
                              <w:autoSpaceDN w:val="0"/>
                              <w:spacing w:before="5"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79272488">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4FAC0E56">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6148BE13">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1AB602F0">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4BA70A1">
                            <w:pPr>
                              <w:widowControl w:val="0"/>
                              <w:autoSpaceDE w:val="0"/>
                              <w:autoSpaceDN w:val="0"/>
                              <w:spacing w:before="0" w:after="0" w:line="307"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52C8EAF5">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万元及以下</w:t>
                            </w:r>
                          </w:p>
                        </w:tc>
                        <w:tc>
                          <w:tcPr>
                            <w:tcW w:w="425" w:type="pct"/>
                            <w:noWrap w:val="0"/>
                            <w:vAlign w:val="top"/>
                          </w:tcPr>
                          <w:p w14:paraId="37206328">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425" w:type="pct"/>
                            <w:noWrap w:val="0"/>
                            <w:vAlign w:val="top"/>
                          </w:tcPr>
                          <w:p w14:paraId="78A05212">
                            <w:pPr>
                              <w:widowControl w:val="0"/>
                              <w:autoSpaceDE w:val="0"/>
                              <w:autoSpaceDN w:val="0"/>
                              <w:spacing w:before="0" w:after="0" w:line="242" w:lineRule="auto"/>
                              <w:ind w:left="183" w:right="170" w:firstLine="28"/>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w:t>
                            </w:r>
                            <w:r>
                              <w:rPr>
                                <w:rFonts w:ascii="宋体" w:hAnsi="宋体" w:eastAsia="宋体" w:cs="宋体"/>
                                <w:spacing w:val="-30"/>
                                <w:sz w:val="24"/>
                                <w:szCs w:val="22"/>
                                <w:lang w:val="zh-CN" w:eastAsia="zh-CN" w:bidi="zh-CN"/>
                              </w:rPr>
                              <w:t xml:space="preserve"> 人</w:t>
                            </w:r>
                            <w:r>
                              <w:rPr>
                                <w:rFonts w:ascii="宋体" w:hAnsi="宋体" w:eastAsia="宋体" w:cs="宋体"/>
                                <w:spacing w:val="-24"/>
                                <w:sz w:val="24"/>
                                <w:szCs w:val="22"/>
                                <w:lang w:val="zh-CN" w:eastAsia="zh-CN" w:bidi="zh-CN"/>
                              </w:rPr>
                              <w:t>及以</w:t>
                            </w:r>
                            <w:r>
                              <w:rPr>
                                <w:rFonts w:ascii="宋体" w:hAnsi="宋体" w:eastAsia="宋体" w:cs="宋体"/>
                                <w:sz w:val="24"/>
                                <w:szCs w:val="22"/>
                                <w:lang w:val="zh-CN" w:eastAsia="zh-CN" w:bidi="zh-CN"/>
                              </w:rPr>
                              <w:t>上</w:t>
                            </w:r>
                          </w:p>
                        </w:tc>
                        <w:tc>
                          <w:tcPr>
                            <w:tcW w:w="375" w:type="pct"/>
                            <w:noWrap w:val="0"/>
                            <w:vAlign w:val="top"/>
                          </w:tcPr>
                          <w:p w14:paraId="7B78F250">
                            <w:pPr>
                              <w:widowControl w:val="0"/>
                              <w:autoSpaceDE w:val="0"/>
                              <w:autoSpaceDN w:val="0"/>
                              <w:spacing w:before="0" w:after="0" w:line="242" w:lineRule="auto"/>
                              <w:ind w:left="130" w:right="12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 人以下</w:t>
                            </w:r>
                          </w:p>
                        </w:tc>
                        <w:tc>
                          <w:tcPr>
                            <w:tcW w:w="425" w:type="pct"/>
                            <w:noWrap w:val="0"/>
                            <w:vAlign w:val="top"/>
                          </w:tcPr>
                          <w:p w14:paraId="0FAF7532">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202F68C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4A1A339B">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5428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483" w:type="pct"/>
                            <w:noWrap w:val="0"/>
                            <w:vAlign w:val="top"/>
                          </w:tcPr>
                          <w:p w14:paraId="5CC7AEEB">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AFA89CE">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7489A78F">
                            <w:pPr>
                              <w:widowControl w:val="0"/>
                              <w:autoSpaceDE w:val="0"/>
                              <w:autoSpaceDN w:val="0"/>
                              <w:spacing w:before="1"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零售业</w:t>
                            </w:r>
                          </w:p>
                        </w:tc>
                        <w:tc>
                          <w:tcPr>
                            <w:tcW w:w="732" w:type="pct"/>
                            <w:noWrap w:val="0"/>
                            <w:vAlign w:val="top"/>
                          </w:tcPr>
                          <w:p w14:paraId="1AAEF117">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300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业收入20000</w:t>
                            </w:r>
                            <w:r>
                              <w:rPr>
                                <w:rFonts w:ascii="宋体" w:hAnsi="宋体" w:eastAsia="宋体" w:cs="宋体"/>
                                <w:spacing w:val="-20"/>
                                <w:sz w:val="24"/>
                                <w:szCs w:val="22"/>
                                <w:lang w:val="zh-CN" w:eastAsia="zh-CN" w:bidi="zh-CN"/>
                              </w:rPr>
                              <w:t xml:space="preserve"> 万元</w:t>
                            </w:r>
                          </w:p>
                          <w:p w14:paraId="152B3650">
                            <w:pPr>
                              <w:widowControl w:val="0"/>
                              <w:autoSpaceDE w:val="0"/>
                              <w:autoSpaceDN w:val="0"/>
                              <w:spacing w:before="6"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4F750076">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4600A071">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626311C">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3FBF76E3">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747AD03">
                            <w:pPr>
                              <w:widowControl w:val="0"/>
                              <w:autoSpaceDE w:val="0"/>
                              <w:autoSpaceDN w:val="0"/>
                              <w:spacing w:before="0"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69832EC2">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万元以下</w:t>
                            </w:r>
                          </w:p>
                        </w:tc>
                        <w:tc>
                          <w:tcPr>
                            <w:tcW w:w="425" w:type="pct"/>
                            <w:noWrap w:val="0"/>
                            <w:vAlign w:val="top"/>
                          </w:tcPr>
                          <w:p w14:paraId="75FC361A">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人及以上</w:t>
                            </w:r>
                          </w:p>
                        </w:tc>
                        <w:tc>
                          <w:tcPr>
                            <w:tcW w:w="425" w:type="pct"/>
                            <w:noWrap w:val="0"/>
                            <w:vAlign w:val="top"/>
                          </w:tcPr>
                          <w:p w14:paraId="41B88D0E">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 人及以上</w:t>
                            </w:r>
                          </w:p>
                        </w:tc>
                        <w:tc>
                          <w:tcPr>
                            <w:tcW w:w="375" w:type="pct"/>
                            <w:noWrap w:val="0"/>
                            <w:vAlign w:val="top"/>
                          </w:tcPr>
                          <w:p w14:paraId="644381AC">
                            <w:pPr>
                              <w:widowControl w:val="0"/>
                              <w:autoSpaceDE w:val="0"/>
                              <w:autoSpaceDN w:val="0"/>
                              <w:spacing w:before="0" w:after="0" w:line="240" w:lineRule="auto"/>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10</w:t>
                            </w:r>
                          </w:p>
                          <w:p w14:paraId="6808F36C">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634B7D0F">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4E63E0C">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73A998A4">
                            <w:pPr>
                              <w:widowControl w:val="0"/>
                              <w:autoSpaceDE w:val="0"/>
                              <w:autoSpaceDN w:val="0"/>
                              <w:spacing w:before="0" w:after="0" w:line="240" w:lineRule="auto"/>
                              <w:ind w:left="-240" w:leftChars="-100" w:right="118" w:rightChars="49" w:firstLine="240" w:firstLineChars="100"/>
                              <w:jc w:val="both"/>
                              <w:rPr>
                                <w:rFonts w:ascii="Times New Roman" w:hAnsi="宋体" w:eastAsia="宋体" w:cs="宋体"/>
                                <w:sz w:val="24"/>
                                <w:szCs w:val="22"/>
                                <w:lang w:val="zh-CN" w:eastAsia="zh-CN" w:bidi="zh-CN"/>
                              </w:rPr>
                            </w:pPr>
                          </w:p>
                        </w:tc>
                      </w:tr>
                      <w:tr w14:paraId="0CFD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83" w:type="pct"/>
                            <w:noWrap w:val="0"/>
                            <w:vAlign w:val="top"/>
                          </w:tcPr>
                          <w:p w14:paraId="347E1D5B">
                            <w:pPr>
                              <w:widowControl w:val="0"/>
                              <w:autoSpaceDE w:val="0"/>
                              <w:autoSpaceDN w:val="0"/>
                              <w:spacing w:before="2"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交通运</w:t>
                            </w:r>
                          </w:p>
                          <w:p w14:paraId="7DDD3B7A">
                            <w:pPr>
                              <w:widowControl w:val="0"/>
                              <w:autoSpaceDE w:val="0"/>
                              <w:autoSpaceDN w:val="0"/>
                              <w:spacing w:before="4" w:after="0" w:line="292" w:lineRule="exact"/>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输业</w:t>
                            </w:r>
                          </w:p>
                        </w:tc>
                        <w:tc>
                          <w:tcPr>
                            <w:tcW w:w="732" w:type="pct"/>
                            <w:noWrap w:val="0"/>
                            <w:vAlign w:val="top"/>
                          </w:tcPr>
                          <w:p w14:paraId="3D1FFABE">
                            <w:pPr>
                              <w:widowControl w:val="0"/>
                              <w:autoSpaceDE w:val="0"/>
                              <w:autoSpaceDN w:val="0"/>
                              <w:spacing w:before="2" w:after="0" w:line="240" w:lineRule="auto"/>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人员 1000</w:t>
                            </w:r>
                          </w:p>
                          <w:p w14:paraId="61337700">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人以下或营</w:t>
                            </w:r>
                          </w:p>
                        </w:tc>
                        <w:tc>
                          <w:tcPr>
                            <w:tcW w:w="425" w:type="pct"/>
                            <w:noWrap w:val="0"/>
                            <w:vAlign w:val="top"/>
                          </w:tcPr>
                          <w:p w14:paraId="20C634CD">
                            <w:pPr>
                              <w:widowControl w:val="0"/>
                              <w:autoSpaceDE w:val="0"/>
                              <w:autoSpaceDN w:val="0"/>
                              <w:spacing w:before="2" w:after="0" w:line="240" w:lineRule="auto"/>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3000</w:t>
                            </w:r>
                          </w:p>
                          <w:p w14:paraId="27B8EDA6">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7DD60689">
                            <w:pPr>
                              <w:widowControl w:val="0"/>
                              <w:autoSpaceDE w:val="0"/>
                              <w:autoSpaceDN w:val="0"/>
                              <w:spacing w:before="2"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060AF20E">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0754A2CD">
                            <w:pPr>
                              <w:widowControl w:val="0"/>
                              <w:autoSpaceDE w:val="0"/>
                              <w:autoSpaceDN w:val="0"/>
                              <w:spacing w:before="2"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2F8DC990">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3D059BBF">
                            <w:pPr>
                              <w:widowControl w:val="0"/>
                              <w:autoSpaceDE w:val="0"/>
                              <w:autoSpaceDN w:val="0"/>
                              <w:spacing w:before="2" w:after="0" w:line="240" w:lineRule="auto"/>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1F73CB5D">
                            <w:pPr>
                              <w:widowControl w:val="0"/>
                              <w:autoSpaceDE w:val="0"/>
                              <w:autoSpaceDN w:val="0"/>
                              <w:spacing w:before="4" w:after="0" w:line="292" w:lineRule="exact"/>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人及</w:t>
                            </w:r>
                          </w:p>
                        </w:tc>
                        <w:tc>
                          <w:tcPr>
                            <w:tcW w:w="425" w:type="pct"/>
                            <w:noWrap w:val="0"/>
                            <w:vAlign w:val="top"/>
                          </w:tcPr>
                          <w:p w14:paraId="7DE84288">
                            <w:pPr>
                              <w:widowControl w:val="0"/>
                              <w:autoSpaceDE w:val="0"/>
                              <w:autoSpaceDN w:val="0"/>
                              <w:spacing w:before="2" w:after="0" w:line="240" w:lineRule="auto"/>
                              <w:ind w:left="15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0"/>
                                <w:sz w:val="24"/>
                                <w:szCs w:val="22"/>
                                <w:lang w:val="zh-CN" w:eastAsia="zh-CN" w:bidi="zh-CN"/>
                              </w:rPr>
                              <w:t xml:space="preserve"> 人</w:t>
                            </w:r>
                          </w:p>
                          <w:p w14:paraId="34A4B261">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及以</w:t>
                            </w:r>
                          </w:p>
                        </w:tc>
                        <w:tc>
                          <w:tcPr>
                            <w:tcW w:w="375" w:type="pct"/>
                            <w:noWrap w:val="0"/>
                            <w:vAlign w:val="top"/>
                          </w:tcPr>
                          <w:p w14:paraId="54D8E333">
                            <w:pPr>
                              <w:widowControl w:val="0"/>
                              <w:autoSpaceDE w:val="0"/>
                              <w:autoSpaceDN w:val="0"/>
                              <w:spacing w:before="2" w:after="0" w:line="240" w:lineRule="auto"/>
                              <w:ind w:left="109"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8"/>
                                <w:sz w:val="24"/>
                                <w:szCs w:val="22"/>
                                <w:lang w:val="zh-CN" w:eastAsia="zh-CN" w:bidi="zh-CN"/>
                              </w:rPr>
                              <w:t xml:space="preserve"> 人</w:t>
                            </w:r>
                          </w:p>
                          <w:p w14:paraId="53C21C32">
                            <w:pPr>
                              <w:widowControl w:val="0"/>
                              <w:autoSpaceDE w:val="0"/>
                              <w:autoSpaceDN w:val="0"/>
                              <w:spacing w:before="4" w:after="0" w:line="292" w:lineRule="exact"/>
                              <w:ind w:left="130"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D9D8F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44AF834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4F59461">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bl>
                    <w:p w14:paraId="78F6AB8E">
                      <w:pPr>
                        <w:widowControl w:val="0"/>
                        <w:autoSpaceDE w:val="0"/>
                        <w:autoSpaceDN w:val="0"/>
                        <w:spacing w:before="0" w:after="0" w:line="240" w:lineRule="auto"/>
                        <w:ind w:left="0" w:right="0"/>
                        <w:jc w:val="both"/>
                        <w:rPr>
                          <w:rFonts w:ascii="宋体" w:hAnsi="宋体" w:eastAsia="宋体" w:cs="宋体"/>
                          <w:sz w:val="21"/>
                          <w:szCs w:val="21"/>
                          <w:lang w:val="zh-CN" w:eastAsia="zh-CN" w:bidi="zh-CN"/>
                        </w:rPr>
                      </w:pPr>
                    </w:p>
                  </w:txbxContent>
                </v:textbox>
              </v:rect>
            </w:pict>
          </mc:Fallback>
        </mc:AlternateContent>
      </w:r>
      <w:r>
        <w:rPr>
          <w:b/>
          <w:bCs/>
          <w:color w:val="auto"/>
        </w:rPr>
        <w:t xml:space="preserve">《关于政府采购促进小型微型企业发展的实施意见》（豫财购[2013]14 号） </w:t>
      </w:r>
    </w:p>
    <w:p w14:paraId="51838DDC">
      <w:pPr>
        <w:jc w:val="center"/>
        <w:rPr>
          <w:b/>
          <w:bCs/>
          <w:color w:val="auto"/>
        </w:rPr>
      </w:pPr>
      <w:r>
        <w:rPr>
          <w:b/>
          <w:bCs/>
          <w:color w:val="auto"/>
        </w:rPr>
        <w:t>中小微企业划分标准表</w:t>
      </w:r>
      <w:r>
        <w:rPr>
          <w:b/>
          <w:bCs/>
          <w:color w:val="auto"/>
          <w:highlight w:val="none"/>
        </w:rPr>
        <w:t>（工信</w:t>
      </w:r>
      <w:r>
        <w:rPr>
          <w:b/>
          <w:bCs/>
          <w:color w:val="auto"/>
        </w:rPr>
        <w:t>部联企业〔2011〕300 号）</w:t>
      </w:r>
    </w:p>
    <w:p w14:paraId="2DEC9992">
      <w:pPr>
        <w:jc w:val="center"/>
        <w:rPr>
          <w:color w:val="auto"/>
        </w:rPr>
        <w:sectPr>
          <w:pgSz w:w="11910" w:h="16840"/>
          <w:pgMar w:top="1380" w:right="880" w:bottom="1100" w:left="880" w:header="888" w:footer="910" w:gutter="0"/>
          <w:pgNumType w:fmt="decimal"/>
          <w:cols w:space="720" w:num="1"/>
        </w:sectPr>
      </w:pPr>
    </w:p>
    <w:tbl>
      <w:tblPr>
        <w:tblStyle w:val="17"/>
        <w:tblW w:w="9906"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1452"/>
        <w:gridCol w:w="845"/>
        <w:gridCol w:w="844"/>
        <w:gridCol w:w="842"/>
        <w:gridCol w:w="845"/>
        <w:gridCol w:w="845"/>
        <w:gridCol w:w="742"/>
        <w:gridCol w:w="843"/>
        <w:gridCol w:w="845"/>
        <w:gridCol w:w="845"/>
      </w:tblGrid>
      <w:tr w14:paraId="6BAEB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8" w:type="dxa"/>
            <w:noWrap w:val="0"/>
            <w:vAlign w:val="top"/>
          </w:tcPr>
          <w:p w14:paraId="5686F01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52" w:type="dxa"/>
            <w:noWrap w:val="0"/>
            <w:vAlign w:val="top"/>
          </w:tcPr>
          <w:p w14:paraId="30FC1374">
            <w:pPr>
              <w:widowControl w:val="0"/>
              <w:autoSpaceDE w:val="0"/>
              <w:autoSpaceDN w:val="0"/>
              <w:spacing w:before="0" w:after="0" w:line="242" w:lineRule="auto"/>
              <w:ind w:left="101" w:right="92"/>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业收入30000 万元</w:t>
            </w:r>
          </w:p>
          <w:p w14:paraId="393B8B65">
            <w:pPr>
              <w:widowControl w:val="0"/>
              <w:autoSpaceDE w:val="0"/>
              <w:autoSpaceDN w:val="0"/>
              <w:spacing w:before="3"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104CA5CB">
            <w:pPr>
              <w:widowControl w:val="0"/>
              <w:autoSpaceDE w:val="0"/>
              <w:autoSpaceDN w:val="0"/>
              <w:spacing w:before="0" w:after="0" w:line="242" w:lineRule="auto"/>
              <w:ind w:left="302" w:right="170" w:hanging="121"/>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及以上</w:t>
            </w:r>
          </w:p>
        </w:tc>
        <w:tc>
          <w:tcPr>
            <w:tcW w:w="844" w:type="dxa"/>
            <w:noWrap w:val="0"/>
            <w:vAlign w:val="top"/>
          </w:tcPr>
          <w:p w14:paraId="118D456B">
            <w:pPr>
              <w:widowControl w:val="0"/>
              <w:autoSpaceDE w:val="0"/>
              <w:autoSpaceDN w:val="0"/>
              <w:spacing w:before="0" w:after="0" w:line="242" w:lineRule="auto"/>
              <w:ind w:left="302" w:right="169" w:hanging="12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及以上</w:t>
            </w:r>
          </w:p>
        </w:tc>
        <w:tc>
          <w:tcPr>
            <w:tcW w:w="842" w:type="dxa"/>
            <w:noWrap w:val="0"/>
            <w:vAlign w:val="top"/>
          </w:tcPr>
          <w:p w14:paraId="580FE799">
            <w:pPr>
              <w:widowControl w:val="0"/>
              <w:autoSpaceDE w:val="0"/>
              <w:autoSpaceDN w:val="0"/>
              <w:spacing w:before="0" w:after="0" w:line="240" w:lineRule="auto"/>
              <w:ind w:left="18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7943A5C9">
            <w:pPr>
              <w:widowControl w:val="0"/>
              <w:autoSpaceDE w:val="0"/>
              <w:autoSpaceDN w:val="0"/>
              <w:spacing w:before="0" w:after="0" w:line="240" w:lineRule="auto"/>
              <w:ind w:left="18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以上</w:t>
            </w:r>
          </w:p>
        </w:tc>
        <w:tc>
          <w:tcPr>
            <w:tcW w:w="845" w:type="dxa"/>
            <w:noWrap w:val="0"/>
            <w:vAlign w:val="top"/>
          </w:tcPr>
          <w:p w14:paraId="7EF4BC88">
            <w:pPr>
              <w:widowControl w:val="0"/>
              <w:autoSpaceDE w:val="0"/>
              <w:autoSpaceDN w:val="0"/>
              <w:spacing w:before="0" w:after="0" w:line="240" w:lineRule="auto"/>
              <w:ind w:left="13"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上</w:t>
            </w:r>
          </w:p>
        </w:tc>
        <w:tc>
          <w:tcPr>
            <w:tcW w:w="742" w:type="dxa"/>
            <w:noWrap w:val="0"/>
            <w:vAlign w:val="top"/>
          </w:tcPr>
          <w:p w14:paraId="15A1857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3" w:type="dxa"/>
            <w:noWrap w:val="0"/>
            <w:vAlign w:val="top"/>
          </w:tcPr>
          <w:p w14:paraId="0F95935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3056F79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550E4F4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CCA0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14:paraId="050A0C8D">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7C715C55">
            <w:pPr>
              <w:widowControl w:val="0"/>
              <w:autoSpaceDE w:val="0"/>
              <w:autoSpaceDN w:val="0"/>
              <w:spacing w:before="8" w:after="0" w:line="240" w:lineRule="auto"/>
              <w:ind w:left="0" w:right="0"/>
              <w:jc w:val="both"/>
              <w:rPr>
                <w:rFonts w:ascii="宋体" w:hAnsi="宋体" w:eastAsia="宋体" w:cs="宋体"/>
                <w:b/>
                <w:color w:val="auto"/>
                <w:sz w:val="24"/>
                <w:szCs w:val="22"/>
                <w:lang w:val="zh-CN" w:eastAsia="zh-CN" w:bidi="zh-CN"/>
              </w:rPr>
            </w:pPr>
          </w:p>
          <w:p w14:paraId="6A08677B">
            <w:pPr>
              <w:widowControl w:val="0"/>
              <w:autoSpaceDE w:val="0"/>
              <w:autoSpaceDN w:val="0"/>
              <w:spacing w:before="0"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仓储业</w:t>
            </w:r>
          </w:p>
        </w:tc>
        <w:tc>
          <w:tcPr>
            <w:tcW w:w="1452" w:type="dxa"/>
            <w:noWrap w:val="0"/>
            <w:vAlign w:val="top"/>
          </w:tcPr>
          <w:p w14:paraId="0CF93213">
            <w:pPr>
              <w:widowControl w:val="0"/>
              <w:autoSpaceDE w:val="0"/>
              <w:autoSpaceDN w:val="0"/>
              <w:spacing w:before="0" w:after="0" w:line="242" w:lineRule="auto"/>
              <w:ind w:left="124" w:right="11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 xml:space="preserve">人员 200 </w:t>
            </w:r>
            <w:r>
              <w:rPr>
                <w:rFonts w:ascii="宋体" w:hAnsi="宋体" w:eastAsia="宋体" w:cs="宋体"/>
                <w:color w:val="auto"/>
                <w:spacing w:val="-4"/>
                <w:sz w:val="24"/>
                <w:szCs w:val="22"/>
                <w:lang w:val="zh-CN" w:eastAsia="zh-CN" w:bidi="zh-CN"/>
              </w:rPr>
              <w:t>人以下或营</w:t>
            </w:r>
            <w:r>
              <w:rPr>
                <w:rFonts w:ascii="宋体" w:hAnsi="宋体" w:eastAsia="宋体" w:cs="宋体"/>
                <w:color w:val="auto"/>
                <w:sz w:val="24"/>
                <w:szCs w:val="22"/>
                <w:lang w:val="zh-CN" w:eastAsia="zh-CN" w:bidi="zh-CN"/>
              </w:rPr>
              <w:t>业收入30000</w:t>
            </w:r>
            <w:r>
              <w:rPr>
                <w:rFonts w:ascii="宋体" w:hAnsi="宋体" w:eastAsia="宋体" w:cs="宋体"/>
                <w:color w:val="auto"/>
                <w:spacing w:val="-20"/>
                <w:sz w:val="24"/>
                <w:szCs w:val="22"/>
                <w:lang w:val="zh-CN" w:eastAsia="zh-CN" w:bidi="zh-CN"/>
              </w:rPr>
              <w:t xml:space="preserve"> 万元</w:t>
            </w:r>
          </w:p>
          <w:p w14:paraId="1BC2581E">
            <w:pPr>
              <w:widowControl w:val="0"/>
              <w:autoSpaceDE w:val="0"/>
              <w:autoSpaceDN w:val="0"/>
              <w:spacing w:before="5"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3F06A49A">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2A636D91">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600250BD">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965266C">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36F4E6DA">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668A3DC">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24DCA8AA">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CF9C3A3">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7D34956A">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46163BD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 人以下</w:t>
            </w:r>
          </w:p>
        </w:tc>
        <w:tc>
          <w:tcPr>
            <w:tcW w:w="843" w:type="dxa"/>
            <w:noWrap w:val="0"/>
            <w:vAlign w:val="top"/>
          </w:tcPr>
          <w:p w14:paraId="2B6BFFB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354C7B4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33C44A2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FCA1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58" w:type="dxa"/>
            <w:noWrap w:val="0"/>
            <w:vAlign w:val="top"/>
          </w:tcPr>
          <w:p w14:paraId="1298E986">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401D009A">
            <w:pPr>
              <w:widowControl w:val="0"/>
              <w:autoSpaceDE w:val="0"/>
              <w:autoSpaceDN w:val="0"/>
              <w:spacing w:before="9" w:after="0" w:line="240" w:lineRule="auto"/>
              <w:ind w:left="0" w:right="0"/>
              <w:jc w:val="both"/>
              <w:rPr>
                <w:rFonts w:ascii="宋体" w:hAnsi="宋体" w:eastAsia="宋体" w:cs="宋体"/>
                <w:b/>
                <w:color w:val="auto"/>
                <w:sz w:val="24"/>
                <w:szCs w:val="22"/>
                <w:lang w:val="zh-CN" w:eastAsia="zh-CN" w:bidi="zh-CN"/>
              </w:rPr>
            </w:pPr>
          </w:p>
          <w:p w14:paraId="6CB9303E">
            <w:pPr>
              <w:widowControl w:val="0"/>
              <w:autoSpaceDE w:val="0"/>
              <w:autoSpaceDN w:val="0"/>
              <w:spacing w:before="0"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邮政业</w:t>
            </w:r>
          </w:p>
        </w:tc>
        <w:tc>
          <w:tcPr>
            <w:tcW w:w="1452" w:type="dxa"/>
            <w:noWrap w:val="0"/>
            <w:vAlign w:val="top"/>
          </w:tcPr>
          <w:p w14:paraId="21595DC3">
            <w:pPr>
              <w:widowControl w:val="0"/>
              <w:autoSpaceDE w:val="0"/>
              <w:autoSpaceDN w:val="0"/>
              <w:spacing w:before="0" w:after="0" w:line="244" w:lineRule="auto"/>
              <w:ind w:left="124" w:right="11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人员 1000 人以下或营业收入30000 万元</w:t>
            </w:r>
          </w:p>
          <w:p w14:paraId="28ACF76B">
            <w:pPr>
              <w:widowControl w:val="0"/>
              <w:autoSpaceDE w:val="0"/>
              <w:autoSpaceDN w:val="0"/>
              <w:spacing w:before="0" w:after="0" w:line="286"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32912AB9">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4BE5A764">
            <w:pPr>
              <w:widowControl w:val="0"/>
              <w:autoSpaceDE w:val="0"/>
              <w:autoSpaceDN w:val="0"/>
              <w:spacing w:before="4" w:after="0" w:line="244"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1D7164CD">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35F01941">
            <w:pPr>
              <w:widowControl w:val="0"/>
              <w:autoSpaceDE w:val="0"/>
              <w:autoSpaceDN w:val="0"/>
              <w:spacing w:before="4" w:after="0" w:line="244"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72DC8474">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55B4C07C">
            <w:pPr>
              <w:widowControl w:val="0"/>
              <w:autoSpaceDE w:val="0"/>
              <w:autoSpaceDN w:val="0"/>
              <w:spacing w:before="4" w:after="0" w:line="244"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0794FD34">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300</w:t>
            </w:r>
          </w:p>
          <w:p w14:paraId="0DA0BB20">
            <w:pPr>
              <w:widowControl w:val="0"/>
              <w:autoSpaceDE w:val="0"/>
              <w:autoSpaceDN w:val="0"/>
              <w:spacing w:before="4" w:after="0" w:line="244"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27E9A916">
            <w:pPr>
              <w:widowControl w:val="0"/>
              <w:autoSpaceDE w:val="0"/>
              <w:autoSpaceDN w:val="0"/>
              <w:spacing w:before="0" w:after="0" w:line="244"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3B4CF31C">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 人以下</w:t>
            </w:r>
          </w:p>
        </w:tc>
        <w:tc>
          <w:tcPr>
            <w:tcW w:w="843" w:type="dxa"/>
            <w:noWrap w:val="0"/>
            <w:vAlign w:val="top"/>
          </w:tcPr>
          <w:p w14:paraId="36D1049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6DA16C8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0470292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4DDC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58" w:type="dxa"/>
            <w:noWrap w:val="0"/>
            <w:vAlign w:val="top"/>
          </w:tcPr>
          <w:p w14:paraId="23B408B4">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5A79D0FF">
            <w:pPr>
              <w:widowControl w:val="0"/>
              <w:autoSpaceDE w:val="0"/>
              <w:autoSpaceDN w:val="0"/>
              <w:spacing w:before="160"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住宿业</w:t>
            </w:r>
          </w:p>
        </w:tc>
        <w:tc>
          <w:tcPr>
            <w:tcW w:w="1452" w:type="dxa"/>
            <w:noWrap w:val="0"/>
            <w:vAlign w:val="top"/>
          </w:tcPr>
          <w:p w14:paraId="7E16E8F5">
            <w:pPr>
              <w:widowControl w:val="0"/>
              <w:autoSpaceDE w:val="0"/>
              <w:autoSpaceDN w:val="0"/>
              <w:spacing w:before="0" w:after="0" w:line="242" w:lineRule="auto"/>
              <w:ind w:left="124" w:right="115"/>
              <w:jc w:val="both"/>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300</w:t>
            </w:r>
            <w:r>
              <w:rPr>
                <w:rFonts w:ascii="宋体" w:hAnsi="宋体" w:eastAsia="宋体" w:cs="宋体"/>
                <w:color w:val="auto"/>
                <w:spacing w:val="-39"/>
                <w:sz w:val="24"/>
                <w:szCs w:val="22"/>
                <w:lang w:val="zh-CN" w:eastAsia="zh-CN" w:bidi="zh-CN"/>
              </w:rPr>
              <w:t xml:space="preserve"> 人</w:t>
            </w:r>
            <w:r>
              <w:rPr>
                <w:rFonts w:ascii="宋体" w:hAnsi="宋体" w:eastAsia="宋体" w:cs="宋体"/>
                <w:color w:val="auto"/>
                <w:spacing w:val="-4"/>
                <w:sz w:val="24"/>
                <w:szCs w:val="22"/>
                <w:lang w:val="zh-CN" w:eastAsia="zh-CN" w:bidi="zh-CN"/>
              </w:rPr>
              <w:t>以下或营业</w:t>
            </w:r>
            <w:r>
              <w:rPr>
                <w:rFonts w:ascii="宋体" w:hAnsi="宋体" w:eastAsia="宋体" w:cs="宋体"/>
                <w:color w:val="auto"/>
                <w:spacing w:val="-20"/>
                <w:sz w:val="24"/>
                <w:szCs w:val="22"/>
                <w:lang w:val="zh-CN" w:eastAsia="zh-CN" w:bidi="zh-CN"/>
              </w:rPr>
              <w:t xml:space="preserve">收入 </w:t>
            </w:r>
            <w:r>
              <w:rPr>
                <w:rFonts w:ascii="宋体" w:hAnsi="宋体" w:eastAsia="宋体" w:cs="宋体"/>
                <w:color w:val="auto"/>
                <w:sz w:val="24"/>
                <w:szCs w:val="22"/>
                <w:lang w:val="zh-CN" w:eastAsia="zh-CN" w:bidi="zh-CN"/>
              </w:rPr>
              <w:t>10000</w:t>
            </w:r>
          </w:p>
          <w:p w14:paraId="0F6D3614">
            <w:pPr>
              <w:widowControl w:val="0"/>
              <w:autoSpaceDE w:val="0"/>
              <w:autoSpaceDN w:val="0"/>
              <w:spacing w:before="4" w:after="0" w:line="292"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w:t>
            </w:r>
          </w:p>
        </w:tc>
        <w:tc>
          <w:tcPr>
            <w:tcW w:w="845" w:type="dxa"/>
            <w:noWrap w:val="0"/>
            <w:vAlign w:val="top"/>
          </w:tcPr>
          <w:p w14:paraId="08707877">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14C16D41">
            <w:pPr>
              <w:widowControl w:val="0"/>
              <w:autoSpaceDE w:val="0"/>
              <w:autoSpaceDN w:val="0"/>
              <w:spacing w:before="1" w:after="0" w:line="310" w:lineRule="atLeast"/>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02A56C9D">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D204B1A">
            <w:pPr>
              <w:widowControl w:val="0"/>
              <w:autoSpaceDE w:val="0"/>
              <w:autoSpaceDN w:val="0"/>
              <w:spacing w:before="1" w:after="0" w:line="310" w:lineRule="atLeast"/>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5D207491">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5BC4030">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4E44A392">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79B20FC2">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65E96F91">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40E901E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33F93F6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4CFF14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2BA3E48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8024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58" w:type="dxa"/>
            <w:noWrap w:val="0"/>
            <w:vAlign w:val="top"/>
          </w:tcPr>
          <w:p w14:paraId="133DB2E4">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40756972">
            <w:pPr>
              <w:widowControl w:val="0"/>
              <w:autoSpaceDE w:val="0"/>
              <w:autoSpaceDN w:val="0"/>
              <w:spacing w:before="162"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餐饮业</w:t>
            </w:r>
          </w:p>
        </w:tc>
        <w:tc>
          <w:tcPr>
            <w:tcW w:w="1452" w:type="dxa"/>
            <w:noWrap w:val="0"/>
            <w:vAlign w:val="top"/>
          </w:tcPr>
          <w:p w14:paraId="57782EE3">
            <w:pPr>
              <w:widowControl w:val="0"/>
              <w:autoSpaceDE w:val="0"/>
              <w:autoSpaceDN w:val="0"/>
              <w:spacing w:before="2" w:after="0" w:line="242" w:lineRule="auto"/>
              <w:ind w:left="124" w:right="115"/>
              <w:jc w:val="both"/>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300</w:t>
            </w:r>
            <w:r>
              <w:rPr>
                <w:rFonts w:ascii="宋体" w:hAnsi="宋体" w:eastAsia="宋体" w:cs="宋体"/>
                <w:color w:val="auto"/>
                <w:spacing w:val="-39"/>
                <w:sz w:val="24"/>
                <w:szCs w:val="22"/>
                <w:lang w:val="zh-CN" w:eastAsia="zh-CN" w:bidi="zh-CN"/>
              </w:rPr>
              <w:t xml:space="preserve"> 人</w:t>
            </w:r>
            <w:r>
              <w:rPr>
                <w:rFonts w:ascii="宋体" w:hAnsi="宋体" w:eastAsia="宋体" w:cs="宋体"/>
                <w:color w:val="auto"/>
                <w:spacing w:val="-4"/>
                <w:sz w:val="24"/>
                <w:szCs w:val="22"/>
                <w:lang w:val="zh-CN" w:eastAsia="zh-CN" w:bidi="zh-CN"/>
              </w:rPr>
              <w:t>以下或营业</w:t>
            </w:r>
            <w:r>
              <w:rPr>
                <w:rFonts w:ascii="宋体" w:hAnsi="宋体" w:eastAsia="宋体" w:cs="宋体"/>
                <w:color w:val="auto"/>
                <w:spacing w:val="-20"/>
                <w:sz w:val="24"/>
                <w:szCs w:val="22"/>
                <w:lang w:val="zh-CN" w:eastAsia="zh-CN" w:bidi="zh-CN"/>
              </w:rPr>
              <w:t xml:space="preserve">收入 </w:t>
            </w:r>
            <w:r>
              <w:rPr>
                <w:rFonts w:ascii="宋体" w:hAnsi="宋体" w:eastAsia="宋体" w:cs="宋体"/>
                <w:color w:val="auto"/>
                <w:sz w:val="24"/>
                <w:szCs w:val="22"/>
                <w:lang w:val="zh-CN" w:eastAsia="zh-CN" w:bidi="zh-CN"/>
              </w:rPr>
              <w:t>10000</w:t>
            </w:r>
          </w:p>
          <w:p w14:paraId="45E87BC5">
            <w:pPr>
              <w:widowControl w:val="0"/>
              <w:autoSpaceDE w:val="0"/>
              <w:autoSpaceDN w:val="0"/>
              <w:spacing w:before="5" w:after="0" w:line="292"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w:t>
            </w:r>
          </w:p>
        </w:tc>
        <w:tc>
          <w:tcPr>
            <w:tcW w:w="845" w:type="dxa"/>
            <w:noWrap w:val="0"/>
            <w:vAlign w:val="top"/>
          </w:tcPr>
          <w:p w14:paraId="6FCE67DE">
            <w:pPr>
              <w:widowControl w:val="0"/>
              <w:autoSpaceDE w:val="0"/>
              <w:autoSpaceDN w:val="0"/>
              <w:spacing w:before="2" w:after="0" w:line="240" w:lineRule="auto"/>
              <w:ind w:left="162" w:right="153"/>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34E25051">
            <w:pPr>
              <w:widowControl w:val="0"/>
              <w:autoSpaceDE w:val="0"/>
              <w:autoSpaceDN w:val="0"/>
              <w:spacing w:before="4" w:after="0" w:line="242" w:lineRule="auto"/>
              <w:ind w:left="182" w:right="170"/>
              <w:jc w:val="center"/>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万元及以</w:t>
            </w:r>
          </w:p>
          <w:p w14:paraId="29B55F54">
            <w:pPr>
              <w:widowControl w:val="0"/>
              <w:autoSpaceDE w:val="0"/>
              <w:autoSpaceDN w:val="0"/>
              <w:spacing w:before="4" w:after="0" w:line="292" w:lineRule="exact"/>
              <w:ind w:left="10"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上</w:t>
            </w:r>
          </w:p>
        </w:tc>
        <w:tc>
          <w:tcPr>
            <w:tcW w:w="844" w:type="dxa"/>
            <w:noWrap w:val="0"/>
            <w:vAlign w:val="top"/>
          </w:tcPr>
          <w:p w14:paraId="79666A8F">
            <w:pPr>
              <w:widowControl w:val="0"/>
              <w:autoSpaceDE w:val="0"/>
              <w:autoSpaceDN w:val="0"/>
              <w:spacing w:before="2" w:after="0" w:line="240" w:lineRule="auto"/>
              <w:ind w:left="180" w:right="169"/>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43396AF0">
            <w:pPr>
              <w:widowControl w:val="0"/>
              <w:autoSpaceDE w:val="0"/>
              <w:autoSpaceDN w:val="0"/>
              <w:spacing w:before="4" w:after="0" w:line="242" w:lineRule="auto"/>
              <w:ind w:left="182" w:right="169"/>
              <w:jc w:val="center"/>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万元及以</w:t>
            </w:r>
          </w:p>
          <w:p w14:paraId="006FB35F">
            <w:pPr>
              <w:widowControl w:val="0"/>
              <w:autoSpaceDE w:val="0"/>
              <w:autoSpaceDN w:val="0"/>
              <w:spacing w:before="4" w:after="0" w:line="292" w:lineRule="exact"/>
              <w:ind w:left="11"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上</w:t>
            </w:r>
          </w:p>
        </w:tc>
        <w:tc>
          <w:tcPr>
            <w:tcW w:w="842" w:type="dxa"/>
            <w:noWrap w:val="0"/>
            <w:vAlign w:val="top"/>
          </w:tcPr>
          <w:p w14:paraId="5F98F6B9">
            <w:pPr>
              <w:widowControl w:val="0"/>
              <w:autoSpaceDE w:val="0"/>
              <w:autoSpaceDN w:val="0"/>
              <w:spacing w:before="2"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71081975">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31823683">
            <w:pPr>
              <w:widowControl w:val="0"/>
              <w:autoSpaceDE w:val="0"/>
              <w:autoSpaceDN w:val="0"/>
              <w:spacing w:before="2"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408C5EBE">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3F49955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742" w:type="dxa"/>
            <w:noWrap w:val="0"/>
            <w:vAlign w:val="top"/>
          </w:tcPr>
          <w:p w14:paraId="0F291BE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3" w:type="dxa"/>
            <w:noWrap w:val="0"/>
            <w:vAlign w:val="top"/>
          </w:tcPr>
          <w:p w14:paraId="32A6F4A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6879756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872AD3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C3C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14:paraId="0C6886BE">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30EC37F2">
            <w:pPr>
              <w:widowControl w:val="0"/>
              <w:autoSpaceDE w:val="0"/>
              <w:autoSpaceDN w:val="0"/>
              <w:spacing w:before="160" w:after="0" w:line="242" w:lineRule="auto"/>
              <w:ind w:left="240" w:right="106" w:hanging="121"/>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信息传输业</w:t>
            </w:r>
          </w:p>
        </w:tc>
        <w:tc>
          <w:tcPr>
            <w:tcW w:w="1452" w:type="dxa"/>
            <w:noWrap w:val="0"/>
            <w:vAlign w:val="top"/>
          </w:tcPr>
          <w:p w14:paraId="7AC3B64E">
            <w:pPr>
              <w:widowControl w:val="0"/>
              <w:autoSpaceDE w:val="0"/>
              <w:autoSpaceDN w:val="0"/>
              <w:spacing w:before="0" w:after="0" w:line="242" w:lineRule="auto"/>
              <w:ind w:left="107" w:right="96"/>
              <w:jc w:val="center"/>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2000 人以下或营业收入100000</w:t>
            </w:r>
            <w:r>
              <w:rPr>
                <w:rFonts w:ascii="宋体" w:hAnsi="宋体" w:eastAsia="宋体" w:cs="宋体"/>
                <w:color w:val="auto"/>
                <w:spacing w:val="-34"/>
                <w:sz w:val="24"/>
                <w:szCs w:val="22"/>
                <w:lang w:val="zh-CN" w:eastAsia="zh-CN" w:bidi="zh-CN"/>
              </w:rPr>
              <w:t xml:space="preserve"> 万元</w:t>
            </w:r>
          </w:p>
          <w:p w14:paraId="76ECAB75">
            <w:pPr>
              <w:widowControl w:val="0"/>
              <w:autoSpaceDE w:val="0"/>
              <w:autoSpaceDN w:val="0"/>
              <w:spacing w:before="5"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41505C5F">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730C3FC7">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387BDEBB">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0E09D2F2">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5FAE92D9">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C600FC0">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1230A3F5">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E0FCC40">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24BEB7A8">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45191FA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2ED7F12B">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2BFA1C0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165220D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B8D6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58" w:type="dxa"/>
            <w:noWrap w:val="0"/>
            <w:vAlign w:val="top"/>
          </w:tcPr>
          <w:p w14:paraId="5DE9AC75">
            <w:pPr>
              <w:widowControl w:val="0"/>
              <w:autoSpaceDE w:val="0"/>
              <w:autoSpaceDN w:val="0"/>
              <w:spacing w:before="4" w:after="0" w:line="240" w:lineRule="auto"/>
              <w:ind w:left="0" w:right="0"/>
              <w:jc w:val="both"/>
              <w:rPr>
                <w:rFonts w:ascii="宋体" w:hAnsi="宋体" w:eastAsia="宋体" w:cs="宋体"/>
                <w:b/>
                <w:color w:val="auto"/>
                <w:sz w:val="24"/>
                <w:szCs w:val="22"/>
                <w:lang w:val="zh-CN" w:eastAsia="zh-CN" w:bidi="zh-CN"/>
              </w:rPr>
            </w:pPr>
          </w:p>
          <w:p w14:paraId="050585D4">
            <w:pPr>
              <w:widowControl w:val="0"/>
              <w:autoSpaceDE w:val="0"/>
              <w:autoSpaceDN w:val="0"/>
              <w:spacing w:before="0" w:after="0" w:line="242" w:lineRule="auto"/>
              <w:ind w:left="119" w:right="10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房地产开发经营</w:t>
            </w:r>
          </w:p>
        </w:tc>
        <w:tc>
          <w:tcPr>
            <w:tcW w:w="1452" w:type="dxa"/>
            <w:noWrap w:val="0"/>
            <w:vAlign w:val="top"/>
          </w:tcPr>
          <w:p w14:paraId="6003FC76">
            <w:pPr>
              <w:widowControl w:val="0"/>
              <w:autoSpaceDE w:val="0"/>
              <w:autoSpaceDN w:val="0"/>
              <w:spacing w:before="0" w:after="0" w:line="307" w:lineRule="exact"/>
              <w:ind w:left="101" w:right="92"/>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收入200000</w:t>
            </w:r>
          </w:p>
          <w:p w14:paraId="6AF85C23">
            <w:pPr>
              <w:widowControl w:val="0"/>
              <w:autoSpaceDE w:val="0"/>
              <w:autoSpaceDN w:val="0"/>
              <w:spacing w:before="4" w:after="0" w:line="242" w:lineRule="auto"/>
              <w:ind w:left="124" w:right="11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万元以下或资产总额10000 万元</w:t>
            </w:r>
          </w:p>
          <w:p w14:paraId="3E301AEE">
            <w:pPr>
              <w:widowControl w:val="0"/>
              <w:autoSpaceDE w:val="0"/>
              <w:autoSpaceDN w:val="0"/>
              <w:spacing w:before="4"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26C6D29C">
            <w:pPr>
              <w:widowControl w:val="0"/>
              <w:autoSpaceDE w:val="0"/>
              <w:autoSpaceDN w:val="0"/>
              <w:spacing w:before="0" w:after="0" w:line="307" w:lineRule="exact"/>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2A4DAA7A">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6E96F582">
            <w:pPr>
              <w:widowControl w:val="0"/>
              <w:autoSpaceDE w:val="0"/>
              <w:autoSpaceDN w:val="0"/>
              <w:spacing w:before="0" w:after="0" w:line="307" w:lineRule="exact"/>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0A4C52F">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2E61ADE5">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E7BFAF2">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6FE79D1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E35231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742" w:type="dxa"/>
            <w:noWrap w:val="0"/>
            <w:vAlign w:val="top"/>
          </w:tcPr>
          <w:p w14:paraId="47D0654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3" w:type="dxa"/>
            <w:noWrap w:val="0"/>
            <w:vAlign w:val="top"/>
          </w:tcPr>
          <w:p w14:paraId="07D7A260">
            <w:pPr>
              <w:widowControl w:val="0"/>
              <w:autoSpaceDE w:val="0"/>
              <w:autoSpaceDN w:val="0"/>
              <w:spacing w:before="0" w:after="0" w:line="307" w:lineRule="exact"/>
              <w:ind w:left="181"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5000</w:t>
            </w:r>
          </w:p>
          <w:p w14:paraId="15BAA5E1">
            <w:pPr>
              <w:widowControl w:val="0"/>
              <w:autoSpaceDE w:val="0"/>
              <w:autoSpaceDN w:val="0"/>
              <w:spacing w:before="4" w:after="0" w:line="242" w:lineRule="auto"/>
              <w:ind w:left="181"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0683DCF5">
            <w:pPr>
              <w:widowControl w:val="0"/>
              <w:autoSpaceDE w:val="0"/>
              <w:autoSpaceDN w:val="0"/>
              <w:spacing w:before="0" w:after="0" w:line="307" w:lineRule="exact"/>
              <w:ind w:left="18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4F4863A5">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2474060C">
            <w:pPr>
              <w:widowControl w:val="0"/>
              <w:autoSpaceDE w:val="0"/>
              <w:autoSpaceDN w:val="0"/>
              <w:spacing w:before="0" w:after="0" w:line="307" w:lineRule="exact"/>
              <w:ind w:left="18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70624EFF">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万元及以下</w:t>
            </w:r>
          </w:p>
        </w:tc>
      </w:tr>
      <w:tr w14:paraId="65E73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14:paraId="64CFF18F">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3D667336">
            <w:pPr>
              <w:widowControl w:val="0"/>
              <w:autoSpaceDE w:val="0"/>
              <w:autoSpaceDN w:val="0"/>
              <w:spacing w:before="160" w:after="0" w:line="242" w:lineRule="auto"/>
              <w:ind w:left="360" w:right="106" w:hanging="241"/>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物业管理</w:t>
            </w:r>
          </w:p>
        </w:tc>
        <w:tc>
          <w:tcPr>
            <w:tcW w:w="1452" w:type="dxa"/>
            <w:noWrap w:val="0"/>
            <w:vAlign w:val="top"/>
          </w:tcPr>
          <w:p w14:paraId="59355653">
            <w:pPr>
              <w:widowControl w:val="0"/>
              <w:autoSpaceDE w:val="0"/>
              <w:autoSpaceDN w:val="0"/>
              <w:spacing w:before="0" w:after="0" w:line="242" w:lineRule="auto"/>
              <w:ind w:left="107" w:right="96" w:hanging="3"/>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从业人员1000</w:t>
            </w:r>
            <w:r>
              <w:rPr>
                <w:rFonts w:ascii="宋体" w:hAnsi="宋体" w:eastAsia="宋体" w:cs="宋体"/>
                <w:color w:val="auto"/>
                <w:spacing w:val="-26"/>
                <w:sz w:val="24"/>
                <w:szCs w:val="22"/>
                <w:lang w:val="zh-CN" w:eastAsia="zh-CN" w:bidi="zh-CN"/>
              </w:rPr>
              <w:t xml:space="preserve"> 人以下</w:t>
            </w:r>
            <w:r>
              <w:rPr>
                <w:rFonts w:ascii="宋体" w:hAnsi="宋体" w:eastAsia="宋体" w:cs="宋体"/>
                <w:color w:val="auto"/>
                <w:sz w:val="24"/>
                <w:szCs w:val="22"/>
                <w:lang w:val="zh-CN" w:eastAsia="zh-CN" w:bidi="zh-CN"/>
              </w:rPr>
              <w:t>或营业收入5000</w:t>
            </w:r>
            <w:r>
              <w:rPr>
                <w:rFonts w:ascii="宋体" w:hAnsi="宋体" w:eastAsia="宋体" w:cs="宋体"/>
                <w:color w:val="auto"/>
                <w:spacing w:val="-26"/>
                <w:sz w:val="24"/>
                <w:szCs w:val="22"/>
                <w:lang w:val="zh-CN" w:eastAsia="zh-CN" w:bidi="zh-CN"/>
              </w:rPr>
              <w:t xml:space="preserve"> 万元以</w:t>
            </w:r>
          </w:p>
          <w:p w14:paraId="408733FC">
            <w:pPr>
              <w:widowControl w:val="0"/>
              <w:autoSpaceDE w:val="0"/>
              <w:autoSpaceDN w:val="0"/>
              <w:spacing w:before="5" w:after="0" w:line="292" w:lineRule="exact"/>
              <w:ind w:left="7"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下</w:t>
            </w:r>
          </w:p>
        </w:tc>
        <w:tc>
          <w:tcPr>
            <w:tcW w:w="845" w:type="dxa"/>
            <w:noWrap w:val="0"/>
            <w:vAlign w:val="top"/>
          </w:tcPr>
          <w:p w14:paraId="12ACF629">
            <w:pPr>
              <w:widowControl w:val="0"/>
              <w:autoSpaceDE w:val="0"/>
              <w:autoSpaceDN w:val="0"/>
              <w:spacing w:before="0" w:after="0" w:line="307" w:lineRule="exact"/>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6055622F">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7FE6B9D1">
            <w:pPr>
              <w:widowControl w:val="0"/>
              <w:autoSpaceDE w:val="0"/>
              <w:autoSpaceDN w:val="0"/>
              <w:spacing w:before="0" w:after="0" w:line="307" w:lineRule="exact"/>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4D06EB61">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46B4127C">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1463BF9C">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77DF03B1">
            <w:pPr>
              <w:widowControl w:val="0"/>
              <w:autoSpaceDE w:val="0"/>
              <w:autoSpaceDN w:val="0"/>
              <w:spacing w:before="0" w:after="0" w:line="307"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300</w:t>
            </w:r>
          </w:p>
          <w:p w14:paraId="21DBF0C9">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0F54833B">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77B1B8C">
            <w:pPr>
              <w:widowControl w:val="0"/>
              <w:autoSpaceDE w:val="0"/>
              <w:autoSpaceDN w:val="0"/>
              <w:spacing w:before="4" w:after="0" w:line="242" w:lineRule="auto"/>
              <w:ind w:left="183" w:right="170"/>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742" w:type="dxa"/>
            <w:noWrap w:val="0"/>
            <w:vAlign w:val="top"/>
          </w:tcPr>
          <w:p w14:paraId="150EC620">
            <w:pPr>
              <w:widowControl w:val="0"/>
              <w:autoSpaceDE w:val="0"/>
              <w:autoSpaceDN w:val="0"/>
              <w:spacing w:before="0" w:after="0" w:line="307" w:lineRule="exact"/>
              <w:ind w:left="190"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98D05B1">
            <w:pPr>
              <w:widowControl w:val="0"/>
              <w:autoSpaceDE w:val="0"/>
              <w:autoSpaceDN w:val="0"/>
              <w:spacing w:before="4" w:after="0" w:line="242" w:lineRule="auto"/>
              <w:ind w:left="250" w:right="120" w:hanging="120"/>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人以</w:t>
            </w:r>
            <w:r>
              <w:rPr>
                <w:rFonts w:ascii="宋体" w:hAnsi="宋体" w:eastAsia="宋体" w:cs="宋体"/>
                <w:color w:val="auto"/>
                <w:sz w:val="24"/>
                <w:szCs w:val="22"/>
                <w:lang w:val="zh-CN" w:eastAsia="zh-CN" w:bidi="zh-CN"/>
              </w:rPr>
              <w:t>下</w:t>
            </w:r>
          </w:p>
        </w:tc>
        <w:tc>
          <w:tcPr>
            <w:tcW w:w="843" w:type="dxa"/>
            <w:noWrap w:val="0"/>
            <w:vAlign w:val="top"/>
          </w:tcPr>
          <w:p w14:paraId="0E69CAAA">
            <w:pPr>
              <w:widowControl w:val="0"/>
              <w:autoSpaceDE w:val="0"/>
              <w:autoSpaceDN w:val="0"/>
              <w:spacing w:before="0" w:after="0" w:line="307" w:lineRule="exact"/>
              <w:ind w:left="181"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13F20816">
            <w:pPr>
              <w:widowControl w:val="0"/>
              <w:autoSpaceDE w:val="0"/>
              <w:autoSpaceDN w:val="0"/>
              <w:spacing w:before="4" w:after="0" w:line="242" w:lineRule="auto"/>
              <w:ind w:left="181"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441240E0">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3472F4D8">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08294659">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2273BC85">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万元及以下</w:t>
            </w:r>
          </w:p>
        </w:tc>
      </w:tr>
      <w:tr w14:paraId="3228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58" w:type="dxa"/>
            <w:noWrap w:val="0"/>
            <w:vAlign w:val="top"/>
          </w:tcPr>
          <w:p w14:paraId="153E89A0">
            <w:pPr>
              <w:widowControl w:val="0"/>
              <w:autoSpaceDE w:val="0"/>
              <w:autoSpaceDN w:val="0"/>
              <w:spacing w:before="156" w:after="0" w:line="242" w:lineRule="auto"/>
              <w:ind w:left="119" w:right="106"/>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租赁和商业服务业</w:t>
            </w:r>
          </w:p>
        </w:tc>
        <w:tc>
          <w:tcPr>
            <w:tcW w:w="1452" w:type="dxa"/>
            <w:noWrap w:val="0"/>
            <w:vAlign w:val="top"/>
          </w:tcPr>
          <w:p w14:paraId="246E5249">
            <w:pPr>
              <w:widowControl w:val="0"/>
              <w:autoSpaceDE w:val="0"/>
              <w:autoSpaceDN w:val="0"/>
              <w:spacing w:before="0" w:after="0" w:line="242" w:lineRule="auto"/>
              <w:ind w:left="107" w:right="96" w:firstLine="16"/>
              <w:jc w:val="both"/>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300</w:t>
            </w:r>
            <w:r>
              <w:rPr>
                <w:rFonts w:ascii="宋体" w:hAnsi="宋体" w:eastAsia="宋体" w:cs="宋体"/>
                <w:color w:val="auto"/>
                <w:spacing w:val="-30"/>
                <w:sz w:val="24"/>
                <w:szCs w:val="22"/>
                <w:lang w:val="zh-CN" w:eastAsia="zh-CN" w:bidi="zh-CN"/>
              </w:rPr>
              <w:t xml:space="preserve"> 人以下或营业</w:t>
            </w:r>
            <w:r>
              <w:rPr>
                <w:rFonts w:ascii="宋体" w:hAnsi="宋体" w:eastAsia="宋体" w:cs="宋体"/>
                <w:color w:val="auto"/>
                <w:spacing w:val="3"/>
                <w:sz w:val="24"/>
                <w:szCs w:val="22"/>
                <w:lang w:val="zh-CN" w:eastAsia="zh-CN" w:bidi="zh-CN"/>
              </w:rPr>
              <w:t>收入</w:t>
            </w:r>
            <w:r>
              <w:rPr>
                <w:rFonts w:ascii="宋体" w:hAnsi="宋体" w:eastAsia="宋体" w:cs="宋体"/>
                <w:color w:val="auto"/>
                <w:spacing w:val="-3"/>
                <w:sz w:val="24"/>
                <w:szCs w:val="22"/>
                <w:lang w:val="zh-CN" w:eastAsia="zh-CN" w:bidi="zh-CN"/>
              </w:rPr>
              <w:t>120000</w:t>
            </w:r>
          </w:p>
          <w:p w14:paraId="412DE799">
            <w:pPr>
              <w:widowControl w:val="0"/>
              <w:autoSpaceDE w:val="0"/>
              <w:autoSpaceDN w:val="0"/>
              <w:spacing w:before="4" w:after="0" w:line="292"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w:t>
            </w:r>
          </w:p>
        </w:tc>
        <w:tc>
          <w:tcPr>
            <w:tcW w:w="845" w:type="dxa"/>
            <w:noWrap w:val="0"/>
            <w:vAlign w:val="top"/>
          </w:tcPr>
          <w:p w14:paraId="68A42CF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4" w:type="dxa"/>
            <w:noWrap w:val="0"/>
            <w:vAlign w:val="top"/>
          </w:tcPr>
          <w:p w14:paraId="6813351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2" w:type="dxa"/>
            <w:noWrap w:val="0"/>
            <w:vAlign w:val="top"/>
          </w:tcPr>
          <w:p w14:paraId="34AB624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0D20F42">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577A842">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1FCDE67F">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0EC9504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0EEA5E74">
            <w:pPr>
              <w:widowControl w:val="0"/>
              <w:autoSpaceDE w:val="0"/>
              <w:autoSpaceDN w:val="0"/>
              <w:spacing w:before="0" w:after="0" w:line="240" w:lineRule="auto"/>
              <w:ind w:left="181"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8000</w:t>
            </w:r>
          </w:p>
          <w:p w14:paraId="672E4270">
            <w:pPr>
              <w:widowControl w:val="0"/>
              <w:autoSpaceDE w:val="0"/>
              <w:autoSpaceDN w:val="0"/>
              <w:spacing w:before="2" w:after="0" w:line="310" w:lineRule="atLeast"/>
              <w:ind w:left="181"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7870F548">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10523BD">
            <w:pPr>
              <w:widowControl w:val="0"/>
              <w:autoSpaceDE w:val="0"/>
              <w:autoSpaceDN w:val="0"/>
              <w:spacing w:before="2" w:after="0" w:line="310" w:lineRule="atLeast"/>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3EA5007D">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15CB03D">
            <w:pPr>
              <w:widowControl w:val="0"/>
              <w:autoSpaceDE w:val="0"/>
              <w:autoSpaceDN w:val="0"/>
              <w:spacing w:before="2" w:after="0" w:line="310" w:lineRule="atLeast"/>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万元及以下</w:t>
            </w:r>
          </w:p>
        </w:tc>
      </w:tr>
      <w:tr w14:paraId="6B219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58" w:type="dxa"/>
            <w:noWrap w:val="0"/>
            <w:vAlign w:val="top"/>
          </w:tcPr>
          <w:p w14:paraId="128B8C73">
            <w:pPr>
              <w:widowControl w:val="0"/>
              <w:autoSpaceDE w:val="0"/>
              <w:autoSpaceDN w:val="0"/>
              <w:spacing w:before="156" w:after="0" w:line="242" w:lineRule="auto"/>
              <w:ind w:left="119" w:right="10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其他未列明行业</w:t>
            </w:r>
          </w:p>
        </w:tc>
        <w:tc>
          <w:tcPr>
            <w:tcW w:w="1452" w:type="dxa"/>
            <w:noWrap w:val="0"/>
            <w:vAlign w:val="top"/>
          </w:tcPr>
          <w:p w14:paraId="71FDEC9D">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从业人员</w:t>
            </w:r>
          </w:p>
          <w:p w14:paraId="09BA9903">
            <w:pPr>
              <w:widowControl w:val="0"/>
              <w:autoSpaceDE w:val="0"/>
              <w:autoSpaceDN w:val="0"/>
              <w:spacing w:before="4" w:after="0" w:line="240" w:lineRule="auto"/>
              <w:ind w:left="12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300 人以下</w:t>
            </w:r>
          </w:p>
        </w:tc>
        <w:tc>
          <w:tcPr>
            <w:tcW w:w="845" w:type="dxa"/>
            <w:noWrap w:val="0"/>
            <w:vAlign w:val="top"/>
          </w:tcPr>
          <w:p w14:paraId="1DC9D97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4" w:type="dxa"/>
            <w:noWrap w:val="0"/>
            <w:vAlign w:val="top"/>
          </w:tcPr>
          <w:p w14:paraId="167B078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2" w:type="dxa"/>
            <w:noWrap w:val="0"/>
            <w:vAlign w:val="top"/>
          </w:tcPr>
          <w:p w14:paraId="2B8AA2F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662000D">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70E58D0A">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52026F98">
            <w:pPr>
              <w:widowControl w:val="0"/>
              <w:autoSpaceDE w:val="0"/>
              <w:autoSpaceDN w:val="0"/>
              <w:spacing w:before="0" w:after="0" w:line="244"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1A10026F">
            <w:pPr>
              <w:widowControl w:val="0"/>
              <w:autoSpaceDE w:val="0"/>
              <w:autoSpaceDN w:val="0"/>
              <w:spacing w:before="0" w:after="0" w:line="244"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6378DF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AA943D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0BF0141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bl>
    <w:p w14:paraId="2BEC8D7C">
      <w:pPr>
        <w:spacing w:after="0"/>
        <w:rPr>
          <w:color w:val="auto"/>
        </w:rPr>
        <w:sectPr>
          <w:pgSz w:w="11910" w:h="16840"/>
          <w:pgMar w:top="1380" w:right="880" w:bottom="1100" w:left="880" w:header="888" w:footer="910" w:gutter="0"/>
          <w:pgNumType w:fmt="decimal"/>
          <w:cols w:space="720" w:num="1"/>
        </w:sectPr>
      </w:pPr>
    </w:p>
    <w:p w14:paraId="44F11A4B">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5" w:name="_Toc18752"/>
      <w:r>
        <w:rPr>
          <w:rFonts w:ascii="仿宋" w:hAnsi="仿宋" w:eastAsia="仿宋" w:cs="仿宋"/>
          <w:color w:val="auto"/>
          <w:sz w:val="28"/>
          <w:szCs w:val="28"/>
          <w:lang w:val="zh-CN" w:eastAsia="zh-CN" w:bidi="zh-CN"/>
        </w:rPr>
        <w:t>附件四</w:t>
      </w:r>
      <w:bookmarkEnd w:id="75"/>
    </w:p>
    <w:p w14:paraId="48A5AC2F">
      <w:pPr>
        <w:jc w:val="center"/>
        <w:rPr>
          <w:b/>
          <w:bCs/>
          <w:color w:val="auto"/>
        </w:rPr>
      </w:pPr>
      <w:r>
        <w:rPr>
          <w:b/>
          <w:bCs/>
          <w:color w:val="auto"/>
        </w:rPr>
        <w:t>关于促进残疾人就业政府采购政策的通知</w:t>
      </w:r>
    </w:p>
    <w:p w14:paraId="575B36B6">
      <w:pPr>
        <w:jc w:val="center"/>
        <w:rPr>
          <w:b/>
          <w:bCs/>
          <w:color w:val="auto"/>
        </w:rPr>
      </w:pPr>
      <w:r>
        <w:rPr>
          <w:b/>
          <w:bCs/>
          <w:color w:val="auto"/>
        </w:rPr>
        <w:t>财库〔2017〕141 号</w:t>
      </w:r>
    </w:p>
    <w:p w14:paraId="45B07BE5">
      <w:pPr>
        <w:widowControl w:val="0"/>
        <w:autoSpaceDE w:val="0"/>
        <w:autoSpaceDN w:val="0"/>
        <w:spacing w:before="1" w:after="0" w:line="364" w:lineRule="auto"/>
        <w:ind w:left="0" w:right="484"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1D81BE2">
      <w:pPr>
        <w:widowControl w:val="0"/>
        <w:autoSpaceDE w:val="0"/>
        <w:autoSpaceDN w:val="0"/>
        <w:spacing w:before="3"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4"/>
          <w:sz w:val="21"/>
          <w:szCs w:val="21"/>
          <w:lang w:val="zh-CN" w:eastAsia="zh-CN" w:bidi="zh-CN"/>
        </w:rPr>
        <w:t>为了发挥政府采购促进残疾人就业的作用，进一步保障残疾人权益，依照《政府采</w:t>
      </w:r>
      <w:r>
        <w:rPr>
          <w:rFonts w:ascii="宋体" w:hAnsi="宋体" w:eastAsia="宋体" w:cs="宋体"/>
          <w:color w:val="auto"/>
          <w:spacing w:val="-9"/>
          <w:sz w:val="21"/>
          <w:szCs w:val="21"/>
          <w:lang w:val="zh-CN" w:eastAsia="zh-CN" w:bidi="zh-CN"/>
        </w:rPr>
        <w:t>购法</w:t>
      </w:r>
      <w:r>
        <w:rPr>
          <w:rFonts w:hint="eastAsia" w:eastAsia="宋体" w:cs="宋体"/>
          <w:color w:val="auto"/>
          <w:spacing w:val="-9"/>
          <w:sz w:val="21"/>
          <w:szCs w:val="21"/>
          <w:lang w:val="zh-CN" w:eastAsia="zh-CN" w:bidi="zh-CN"/>
        </w:rPr>
        <w:t>》《</w:t>
      </w:r>
      <w:r>
        <w:rPr>
          <w:rFonts w:ascii="宋体" w:hAnsi="宋体" w:eastAsia="宋体" w:cs="宋体"/>
          <w:color w:val="auto"/>
          <w:spacing w:val="-9"/>
          <w:sz w:val="21"/>
          <w:szCs w:val="21"/>
          <w:lang w:val="zh-CN" w:eastAsia="zh-CN" w:bidi="zh-CN"/>
        </w:rPr>
        <w:t>残疾人保障法》等法律法规及相关规定，现就促进残疾人就业政府采购政策</w:t>
      </w:r>
      <w:r>
        <w:rPr>
          <w:rFonts w:ascii="宋体" w:hAnsi="宋体" w:eastAsia="宋体" w:cs="宋体"/>
          <w:color w:val="auto"/>
          <w:sz w:val="21"/>
          <w:szCs w:val="21"/>
          <w:lang w:val="zh-CN" w:eastAsia="zh-CN" w:bidi="zh-CN"/>
        </w:rPr>
        <w:t>通知如下：</w:t>
      </w:r>
    </w:p>
    <w:p w14:paraId="7459F6C9">
      <w:pPr>
        <w:widowControl w:val="0"/>
        <w:autoSpaceDE w:val="0"/>
        <w:autoSpaceDN w:val="0"/>
        <w:spacing w:before="2"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一、享受政府采购支持政策的残疾人福利性单位应当同时满足以下条件：</w:t>
      </w:r>
    </w:p>
    <w:p w14:paraId="6574CF96">
      <w:pPr>
        <w:widowControl w:val="0"/>
        <w:autoSpaceDE w:val="0"/>
        <w:autoSpaceDN w:val="0"/>
        <w:spacing w:before="161" w:after="0" w:line="364" w:lineRule="auto"/>
        <w:ind w:left="0" w:right="473"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（一）安置的残疾人占本单位在职职工人数的比例不低于 25%（含 25%），并且安置的残疾人人数不少于 10 人（含 10 人）；</w:t>
      </w:r>
    </w:p>
    <w:p w14:paraId="16F27DE3">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w:t>
      </w:r>
      <w:r>
        <w:rPr>
          <w:rFonts w:ascii="宋体" w:hAnsi="宋体" w:eastAsia="宋体" w:cs="宋体"/>
          <w:color w:val="auto"/>
          <w:spacing w:val="-58"/>
          <w:sz w:val="21"/>
          <w:szCs w:val="21"/>
          <w:lang w:val="zh-CN" w:eastAsia="zh-CN" w:bidi="zh-CN"/>
        </w:rPr>
        <w:t>）</w:t>
      </w:r>
      <w:r>
        <w:rPr>
          <w:rFonts w:ascii="宋体" w:hAnsi="宋体" w:eastAsia="宋体" w:cs="宋体"/>
          <w:color w:val="auto"/>
          <w:spacing w:val="-4"/>
          <w:sz w:val="21"/>
          <w:szCs w:val="21"/>
          <w:lang w:val="zh-CN" w:eastAsia="zh-CN" w:bidi="zh-CN"/>
        </w:rPr>
        <w:t>依法与安置的每位残疾人签订了一年以上</w:t>
      </w:r>
      <w:r>
        <w:rPr>
          <w:rFonts w:ascii="宋体" w:hAnsi="宋体" w:eastAsia="宋体" w:cs="宋体"/>
          <w:color w:val="auto"/>
          <w:sz w:val="21"/>
          <w:szCs w:val="21"/>
          <w:lang w:val="zh-CN" w:eastAsia="zh-CN" w:bidi="zh-CN"/>
        </w:rPr>
        <w:t>（含一年</w:t>
      </w:r>
      <w:r>
        <w:rPr>
          <w:rFonts w:ascii="宋体" w:hAnsi="宋体" w:eastAsia="宋体" w:cs="宋体"/>
          <w:color w:val="auto"/>
          <w:spacing w:val="-58"/>
          <w:sz w:val="21"/>
          <w:szCs w:val="21"/>
          <w:lang w:val="zh-CN" w:eastAsia="zh-CN" w:bidi="zh-CN"/>
        </w:rPr>
        <w:t>）</w:t>
      </w:r>
      <w:r>
        <w:rPr>
          <w:rFonts w:ascii="宋体" w:hAnsi="宋体" w:eastAsia="宋体" w:cs="宋体"/>
          <w:color w:val="auto"/>
          <w:sz w:val="21"/>
          <w:szCs w:val="21"/>
          <w:lang w:val="zh-CN" w:eastAsia="zh-CN" w:bidi="zh-CN"/>
        </w:rPr>
        <w:t>的劳动合同或服务协议；</w:t>
      </w:r>
    </w:p>
    <w:p w14:paraId="327FFB75">
      <w:pPr>
        <w:widowControl w:val="0"/>
        <w:autoSpaceDE w:val="0"/>
        <w:autoSpaceDN w:val="0"/>
        <w:spacing w:before="161" w:after="0" w:line="364" w:lineRule="auto"/>
        <w:ind w:left="0" w:right="473"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（三）</w:t>
      </w:r>
      <w:r>
        <w:rPr>
          <w:rFonts w:ascii="宋体" w:hAnsi="宋体" w:eastAsia="宋体" w:cs="宋体"/>
          <w:color w:val="auto"/>
          <w:sz w:val="21"/>
          <w:szCs w:val="21"/>
          <w:lang w:val="zh-CN" w:eastAsia="zh-CN" w:bidi="zh-CN"/>
        </w:rPr>
        <w:fldChar w:fldCharType="begin"/>
      </w:r>
      <w:r>
        <w:rPr>
          <w:rFonts w:ascii="宋体" w:hAnsi="宋体" w:eastAsia="宋体" w:cs="宋体"/>
          <w:color w:val="auto"/>
          <w:sz w:val="21"/>
          <w:szCs w:val="21"/>
          <w:lang w:val="zh-CN" w:eastAsia="zh-CN" w:bidi="zh-CN"/>
        </w:rPr>
        <w:instrText xml:space="preserve"> HYPERLINK "https://www.boztax.com/article/index/topic?topic=%E4%BF%9D%E9%99%A9" \h </w:instrText>
      </w:r>
      <w:r>
        <w:rPr>
          <w:rFonts w:ascii="宋体" w:hAnsi="宋体" w:eastAsia="宋体" w:cs="宋体"/>
          <w:color w:val="auto"/>
          <w:sz w:val="21"/>
          <w:szCs w:val="21"/>
          <w:lang w:val="zh-CN" w:eastAsia="zh-CN" w:bidi="zh-CN"/>
        </w:rPr>
        <w:fldChar w:fldCharType="separate"/>
      </w:r>
      <w:r>
        <w:rPr>
          <w:rFonts w:ascii="宋体" w:hAnsi="宋体" w:eastAsia="宋体" w:cs="宋体"/>
          <w:color w:val="auto"/>
          <w:sz w:val="21"/>
          <w:szCs w:val="21"/>
          <w:lang w:val="zh-CN" w:eastAsia="zh-CN" w:bidi="zh-CN"/>
        </w:rPr>
        <w:t>为安置的每位残疾人按月足额缴纳了基本养老保险</w:t>
      </w:r>
      <w:r>
        <w:rPr>
          <w:rFonts w:ascii="宋体" w:hAnsi="宋体" w:eastAsia="宋体" w:cs="宋体"/>
          <w:color w:val="auto"/>
          <w:sz w:val="21"/>
          <w:szCs w:val="21"/>
          <w:lang w:val="zh-CN" w:eastAsia="zh-CN" w:bidi="zh-CN"/>
        </w:rPr>
        <w:fldChar w:fldCharType="end"/>
      </w:r>
      <w:r>
        <w:rPr>
          <w:rFonts w:ascii="宋体" w:hAnsi="宋体" w:eastAsia="宋体" w:cs="宋体"/>
          <w:color w:val="auto"/>
          <w:sz w:val="21"/>
          <w:szCs w:val="21"/>
          <w:lang w:val="zh-CN" w:eastAsia="zh-CN" w:bidi="zh-CN"/>
        </w:rPr>
        <w:t>、基本医疗保险、失业保险、工伤保险和生育保险等</w:t>
      </w:r>
      <w:r>
        <w:rPr>
          <w:rFonts w:ascii="宋体" w:hAnsi="宋体" w:eastAsia="宋体" w:cs="宋体"/>
          <w:color w:val="auto"/>
          <w:sz w:val="21"/>
          <w:szCs w:val="21"/>
          <w:lang w:val="zh-CN" w:eastAsia="zh-CN" w:bidi="zh-CN"/>
        </w:rPr>
        <w:fldChar w:fldCharType="begin"/>
      </w:r>
      <w:r>
        <w:rPr>
          <w:rFonts w:ascii="宋体" w:hAnsi="宋体" w:eastAsia="宋体" w:cs="宋体"/>
          <w:color w:val="auto"/>
          <w:sz w:val="21"/>
          <w:szCs w:val="21"/>
          <w:lang w:val="zh-CN" w:eastAsia="zh-CN" w:bidi="zh-CN"/>
        </w:rPr>
        <w:instrText xml:space="preserve"> HYPERLINK "https://www.boztax.com/article/index/topic?topic=%E7%A4%BE%E4%BC%9A%E4%BF%9D%E9%99%A9%E8%B4%B9" \h </w:instrText>
      </w:r>
      <w:r>
        <w:rPr>
          <w:rFonts w:ascii="宋体" w:hAnsi="宋体" w:eastAsia="宋体" w:cs="宋体"/>
          <w:color w:val="auto"/>
          <w:sz w:val="21"/>
          <w:szCs w:val="21"/>
          <w:lang w:val="zh-CN" w:eastAsia="zh-CN" w:bidi="zh-CN"/>
        </w:rPr>
        <w:fldChar w:fldCharType="separate"/>
      </w:r>
      <w:r>
        <w:rPr>
          <w:rFonts w:ascii="宋体" w:hAnsi="宋体" w:eastAsia="宋体" w:cs="宋体"/>
          <w:color w:val="auto"/>
          <w:sz w:val="21"/>
          <w:szCs w:val="21"/>
          <w:lang w:val="zh-CN" w:eastAsia="zh-CN" w:bidi="zh-CN"/>
        </w:rPr>
        <w:t>社会保险费</w:t>
      </w:r>
      <w:r>
        <w:rPr>
          <w:rFonts w:ascii="宋体" w:hAnsi="宋体" w:eastAsia="宋体" w:cs="宋体"/>
          <w:color w:val="auto"/>
          <w:sz w:val="21"/>
          <w:szCs w:val="21"/>
          <w:lang w:val="zh-CN" w:eastAsia="zh-CN" w:bidi="zh-CN"/>
        </w:rPr>
        <w:fldChar w:fldCharType="end"/>
      </w:r>
      <w:r>
        <w:rPr>
          <w:rFonts w:ascii="宋体" w:hAnsi="宋体" w:eastAsia="宋体" w:cs="宋体"/>
          <w:color w:val="auto"/>
          <w:sz w:val="21"/>
          <w:szCs w:val="21"/>
          <w:lang w:val="zh-CN" w:eastAsia="zh-CN" w:bidi="zh-CN"/>
        </w:rPr>
        <w:t>；</w:t>
      </w:r>
    </w:p>
    <w:p w14:paraId="2319E455">
      <w:pPr>
        <w:widowControl w:val="0"/>
        <w:autoSpaceDE w:val="0"/>
        <w:autoSpaceDN w:val="0"/>
        <w:spacing w:before="1" w:after="0" w:line="364" w:lineRule="auto"/>
        <w:ind w:left="0" w:right="472"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（四）通过银行等金融机构向安置的每位残疾人，按月支付了不低于单位所在区县适用的经省级人民政府批准的月最低工资标准的工资；</w:t>
      </w:r>
    </w:p>
    <w:p w14:paraId="63E9D4C2">
      <w:pPr>
        <w:widowControl w:val="0"/>
        <w:autoSpaceDE w:val="0"/>
        <w:autoSpaceDN w:val="0"/>
        <w:spacing w:before="1"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（五</w:t>
      </w:r>
      <w:r>
        <w:rPr>
          <w:rFonts w:ascii="宋体" w:hAnsi="宋体" w:eastAsia="宋体" w:cs="宋体"/>
          <w:color w:val="auto"/>
          <w:spacing w:val="-10"/>
          <w:sz w:val="21"/>
          <w:szCs w:val="21"/>
          <w:lang w:val="zh-CN" w:eastAsia="zh-CN" w:bidi="zh-CN"/>
        </w:rPr>
        <w:t>）</w:t>
      </w:r>
      <w:r>
        <w:rPr>
          <w:rFonts w:ascii="宋体" w:hAnsi="宋体" w:eastAsia="宋体" w:cs="宋体"/>
          <w:color w:val="auto"/>
          <w:spacing w:val="-2"/>
          <w:sz w:val="21"/>
          <w:szCs w:val="21"/>
          <w:lang w:val="zh-CN" w:eastAsia="zh-CN" w:bidi="zh-CN"/>
        </w:rPr>
        <w:t>提供本单位制造的货物、承担的工程或者服务</w:t>
      </w:r>
      <w:r>
        <w:rPr>
          <w:rFonts w:ascii="宋体" w:hAnsi="宋体" w:eastAsia="宋体" w:cs="宋体"/>
          <w:color w:val="auto"/>
          <w:sz w:val="21"/>
          <w:szCs w:val="21"/>
          <w:lang w:val="zh-CN" w:eastAsia="zh-CN" w:bidi="zh-CN"/>
        </w:rPr>
        <w:t>（以下简称产品</w:t>
      </w:r>
      <w:r>
        <w:rPr>
          <w:rFonts w:ascii="宋体" w:hAnsi="宋体" w:eastAsia="宋体" w:cs="宋体"/>
          <w:color w:val="auto"/>
          <w:spacing w:val="-10"/>
          <w:sz w:val="21"/>
          <w:szCs w:val="21"/>
          <w:lang w:val="zh-CN" w:eastAsia="zh-CN" w:bidi="zh-CN"/>
        </w:rPr>
        <w:t>），</w:t>
      </w:r>
      <w:r>
        <w:rPr>
          <w:rFonts w:ascii="宋体" w:hAnsi="宋体" w:eastAsia="宋体" w:cs="宋体"/>
          <w:color w:val="auto"/>
          <w:sz w:val="21"/>
          <w:szCs w:val="21"/>
          <w:lang w:val="zh-CN" w:eastAsia="zh-CN" w:bidi="zh-CN"/>
        </w:rPr>
        <w:t>或者提供</w:t>
      </w:r>
      <w:r>
        <w:rPr>
          <w:rFonts w:ascii="宋体" w:hAnsi="宋体" w:eastAsia="宋体" w:cs="宋体"/>
          <w:color w:val="auto"/>
          <w:spacing w:val="-6"/>
          <w:sz w:val="21"/>
          <w:szCs w:val="21"/>
          <w:lang w:val="zh-CN" w:eastAsia="zh-CN" w:bidi="zh-CN"/>
        </w:rPr>
        <w:t>其他残疾人福利性单位制造的货物</w:t>
      </w:r>
      <w:r>
        <w:rPr>
          <w:rFonts w:ascii="宋体" w:hAnsi="宋体" w:eastAsia="宋体" w:cs="宋体"/>
          <w:color w:val="auto"/>
          <w:sz w:val="21"/>
          <w:szCs w:val="21"/>
          <w:lang w:val="zh-CN" w:eastAsia="zh-CN" w:bidi="zh-CN"/>
        </w:rPr>
        <w:t>（不包括使用非残疾人福利性单位注册商标的货物</w:t>
      </w:r>
      <w:r>
        <w:rPr>
          <w:rFonts w:ascii="宋体" w:hAnsi="宋体" w:eastAsia="宋体" w:cs="宋体"/>
          <w:color w:val="auto"/>
          <w:spacing w:val="-84"/>
          <w:sz w:val="21"/>
          <w:szCs w:val="21"/>
          <w:lang w:val="zh-CN" w:eastAsia="zh-CN" w:bidi="zh-CN"/>
        </w:rPr>
        <w:t>）</w:t>
      </w:r>
      <w:r>
        <w:rPr>
          <w:rFonts w:ascii="宋体" w:hAnsi="宋体" w:eastAsia="宋体" w:cs="宋体"/>
          <w:color w:val="auto"/>
          <w:spacing w:val="-17"/>
          <w:sz w:val="21"/>
          <w:szCs w:val="21"/>
          <w:lang w:val="zh-CN" w:eastAsia="zh-CN" w:bidi="zh-CN"/>
        </w:rPr>
        <w:t>。</w:t>
      </w:r>
    </w:p>
    <w:p w14:paraId="6899BA04">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5"/>
          <w:sz w:val="21"/>
          <w:szCs w:val="21"/>
          <w:lang w:val="zh-CN" w:eastAsia="zh-CN" w:bidi="zh-CN"/>
        </w:rPr>
        <w:t>前款所称残疾人是指法定劳动年龄内，持有《中华人民共和国残疾人证》或者《中</w:t>
      </w:r>
      <w:r>
        <w:rPr>
          <w:rFonts w:ascii="宋体" w:hAnsi="宋体" w:eastAsia="宋体" w:cs="宋体"/>
          <w:color w:val="auto"/>
          <w:sz w:val="21"/>
          <w:szCs w:val="21"/>
          <w:lang w:val="zh-CN" w:eastAsia="zh-CN" w:bidi="zh-CN"/>
        </w:rPr>
        <w:t>华人民共和国残疾军人证（1</w:t>
      </w:r>
      <w:r>
        <w:rPr>
          <w:rFonts w:ascii="宋体" w:hAnsi="宋体" w:eastAsia="宋体" w:cs="宋体"/>
          <w:color w:val="auto"/>
          <w:spacing w:val="-39"/>
          <w:sz w:val="21"/>
          <w:szCs w:val="21"/>
          <w:lang w:val="zh-CN" w:eastAsia="zh-CN" w:bidi="zh-CN"/>
        </w:rPr>
        <w:t xml:space="preserve"> 至 </w:t>
      </w:r>
      <w:r>
        <w:rPr>
          <w:rFonts w:ascii="宋体" w:hAnsi="宋体" w:eastAsia="宋体" w:cs="宋体"/>
          <w:color w:val="auto"/>
          <w:sz w:val="21"/>
          <w:szCs w:val="21"/>
          <w:lang w:val="zh-CN" w:eastAsia="zh-CN" w:bidi="zh-CN"/>
        </w:rPr>
        <w:t>8</w:t>
      </w:r>
      <w:r>
        <w:rPr>
          <w:rFonts w:ascii="宋体" w:hAnsi="宋体" w:eastAsia="宋体" w:cs="宋体"/>
          <w:color w:val="auto"/>
          <w:spacing w:val="-29"/>
          <w:sz w:val="21"/>
          <w:szCs w:val="21"/>
          <w:lang w:val="zh-CN" w:eastAsia="zh-CN" w:bidi="zh-CN"/>
        </w:rPr>
        <w:t xml:space="preserve"> 级</w:t>
      </w:r>
      <w:r>
        <w:rPr>
          <w:rFonts w:ascii="宋体" w:hAnsi="宋体" w:eastAsia="宋体" w:cs="宋体"/>
          <w:color w:val="auto"/>
          <w:sz w:val="21"/>
          <w:szCs w:val="21"/>
          <w:lang w:val="zh-CN" w:eastAsia="zh-CN" w:bidi="zh-CN"/>
        </w:rPr>
        <w:t>）</w:t>
      </w:r>
      <w:r>
        <w:rPr>
          <w:rFonts w:ascii="宋体" w:hAnsi="宋体" w:eastAsia="宋体" w:cs="宋体"/>
          <w:color w:val="auto"/>
          <w:spacing w:val="-1"/>
          <w:sz w:val="21"/>
          <w:szCs w:val="21"/>
          <w:lang w:val="zh-CN" w:eastAsia="zh-CN" w:bidi="zh-CN"/>
        </w:rPr>
        <w:t>》的自然人，包括具有劳动条件和劳动意愿的精</w:t>
      </w:r>
      <w:r>
        <w:rPr>
          <w:rFonts w:ascii="宋体" w:hAnsi="宋体" w:eastAsia="宋体" w:cs="宋体"/>
          <w:color w:val="auto"/>
          <w:spacing w:val="-9"/>
          <w:sz w:val="21"/>
          <w:szCs w:val="21"/>
          <w:lang w:val="zh-CN" w:eastAsia="zh-CN" w:bidi="zh-CN"/>
        </w:rPr>
        <w:t>神残疾人。在职职工人数是指与残疾人福利性单位建立劳动关系并依法签订劳动合同或</w:t>
      </w:r>
      <w:r>
        <w:rPr>
          <w:rFonts w:ascii="宋体" w:hAnsi="宋体" w:eastAsia="宋体" w:cs="宋体"/>
          <w:color w:val="auto"/>
          <w:sz w:val="21"/>
          <w:szCs w:val="21"/>
          <w:lang w:val="zh-CN" w:eastAsia="zh-CN" w:bidi="zh-CN"/>
        </w:rPr>
        <w:t>者服务协议的雇员人数。</w:t>
      </w:r>
    </w:p>
    <w:p w14:paraId="21E6AF8F">
      <w:pPr>
        <w:widowControl w:val="0"/>
        <w:autoSpaceDE w:val="0"/>
        <w:autoSpaceDN w:val="0"/>
        <w:spacing w:before="2"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二、符合条件的残疾人福利性单位在参加政府采购活动时，应当提供本通知规定的</w:t>
      </w:r>
    </w:p>
    <w:p w14:paraId="194B2BBB">
      <w:pPr>
        <w:widowControl w:val="0"/>
        <w:autoSpaceDE w:val="0"/>
        <w:autoSpaceDN w:val="0"/>
        <w:spacing w:before="161" w:after="0" w:line="364" w:lineRule="auto"/>
        <w:ind w:left="0" w:right="473"/>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《残疾人福利性单位声明函》（见附件），并对声明的真实性负责。任何单位或者个人在政府采购活动中均不得要求残疾人福利性单位提供其他证明声明函内容的材料。</w:t>
      </w:r>
    </w:p>
    <w:p w14:paraId="27AA9755">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中标、成交供应商为残疾人福利性单位的，采购人或者其委托的采购代理机构应当</w:t>
      </w:r>
      <w:r>
        <w:rPr>
          <w:rFonts w:ascii="宋体" w:hAnsi="宋体" w:eastAsia="宋体" w:cs="宋体"/>
          <w:color w:val="auto"/>
          <w:sz w:val="21"/>
          <w:szCs w:val="21"/>
          <w:lang w:val="zh-CN" w:eastAsia="zh-CN" w:bidi="zh-CN"/>
        </w:rPr>
        <w:t>随中标、成交结果同时公告其《残疾人福利性单位声明函》，接受社会监督。</w:t>
      </w:r>
    </w:p>
    <w:p w14:paraId="3F69DCB1">
      <w:pPr>
        <w:widowControl w:val="0"/>
        <w:autoSpaceDE w:val="0"/>
        <w:autoSpaceDN w:val="0"/>
        <w:spacing w:before="99"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供应商提供的《残疾人福利性单位声明函》与事实不符的，依照《政府采购法》第</w:t>
      </w:r>
      <w:r>
        <w:rPr>
          <w:rFonts w:ascii="宋体" w:hAnsi="宋体" w:eastAsia="宋体" w:cs="宋体"/>
          <w:color w:val="auto"/>
          <w:sz w:val="21"/>
          <w:szCs w:val="21"/>
          <w:lang w:val="zh-CN" w:eastAsia="zh-CN" w:bidi="zh-CN"/>
        </w:rPr>
        <w:t>七十七条第一款的规定追究法律责任。</w:t>
      </w:r>
    </w:p>
    <w:p w14:paraId="640EBD53">
      <w:pPr>
        <w:widowControl w:val="0"/>
        <w:autoSpaceDE w:val="0"/>
        <w:autoSpaceDN w:val="0"/>
        <w:spacing w:before="1" w:after="0" w:line="364" w:lineRule="auto"/>
        <w:ind w:left="0" w:right="485" w:firstLine="480"/>
        <w:jc w:val="both"/>
        <w:rPr>
          <w:rFonts w:ascii="宋体" w:hAnsi="宋体" w:eastAsia="宋体" w:cs="宋体"/>
          <w:color w:val="auto"/>
          <w:sz w:val="21"/>
          <w:szCs w:val="21"/>
          <w:lang w:val="zh-CN" w:eastAsia="zh-CN" w:bidi="zh-CN"/>
        </w:rPr>
      </w:pPr>
      <w:r>
        <w:rPr>
          <w:rFonts w:ascii="宋体" w:hAnsi="宋体" w:eastAsia="宋体" w:cs="宋体"/>
          <w:color w:val="auto"/>
          <w:spacing w:val="-1"/>
          <w:sz w:val="21"/>
          <w:szCs w:val="21"/>
          <w:lang w:val="zh-CN" w:eastAsia="zh-CN" w:bidi="zh-CN"/>
        </w:rPr>
        <w:t>三、在政府采购活动中，残疾人福利性单位视同小型、微型企业，享受预留份额、</w:t>
      </w:r>
      <w:r>
        <w:rPr>
          <w:rFonts w:ascii="宋体" w:hAnsi="宋体" w:eastAsia="宋体" w:cs="宋体"/>
          <w:color w:val="auto"/>
          <w:spacing w:val="3"/>
          <w:sz w:val="21"/>
          <w:szCs w:val="21"/>
          <w:lang w:val="zh-CN" w:eastAsia="zh-CN" w:bidi="zh-CN"/>
        </w:rPr>
        <w:t>评审中价格扣除等促进中小企业发展的政府采购政策。向残疾人福利性单位采购的金</w:t>
      </w:r>
      <w:r>
        <w:rPr>
          <w:rFonts w:ascii="宋体" w:hAnsi="宋体" w:eastAsia="宋体" w:cs="宋体"/>
          <w:color w:val="auto"/>
          <w:spacing w:val="-6"/>
          <w:sz w:val="21"/>
          <w:szCs w:val="21"/>
          <w:lang w:val="zh-CN" w:eastAsia="zh-CN" w:bidi="zh-CN"/>
        </w:rPr>
        <w:t>额，计入面向中小企业采购的统计数据。残疾人福利性单位属于小型、微型企业的，不重复享受政策。</w:t>
      </w:r>
    </w:p>
    <w:p w14:paraId="186E9590">
      <w:pPr>
        <w:widowControl w:val="0"/>
        <w:autoSpaceDE w:val="0"/>
        <w:autoSpaceDN w:val="0"/>
        <w:spacing w:before="3"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四、采购人采购公开招标数额标准以上的货物或者服务，因落实促进残疾人就业政</w:t>
      </w:r>
      <w:r>
        <w:rPr>
          <w:rFonts w:ascii="宋体" w:hAnsi="宋体" w:eastAsia="宋体" w:cs="宋体"/>
          <w:color w:val="auto"/>
          <w:sz w:val="21"/>
          <w:szCs w:val="21"/>
          <w:lang w:val="zh-CN" w:eastAsia="zh-CN" w:bidi="zh-CN"/>
        </w:rPr>
        <w:t>策的需要，依法履行有关报批程序后，可采用公开招标以外的采购方式。</w:t>
      </w:r>
    </w:p>
    <w:p w14:paraId="4A242EEB">
      <w:pPr>
        <w:widowControl w:val="0"/>
        <w:autoSpaceDE w:val="0"/>
        <w:autoSpaceDN w:val="0"/>
        <w:spacing w:before="1"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五、对于满足要求的残疾人福利性单位产品，集中采购机构可直接纳入协议供货或</w:t>
      </w:r>
      <w:r>
        <w:rPr>
          <w:rFonts w:ascii="宋体" w:hAnsi="宋体" w:eastAsia="宋体" w:cs="宋体"/>
          <w:color w:val="auto"/>
          <w:spacing w:val="-6"/>
          <w:sz w:val="21"/>
          <w:szCs w:val="21"/>
          <w:lang w:val="zh-CN" w:eastAsia="zh-CN" w:bidi="zh-CN"/>
        </w:rPr>
        <w:t>者定点采购范围。各地区建设的政府采购电子卖场、电子商城、网上超市等应当设立残</w:t>
      </w:r>
      <w:r>
        <w:rPr>
          <w:rFonts w:ascii="宋体" w:hAnsi="宋体" w:eastAsia="宋体" w:cs="宋体"/>
          <w:color w:val="auto"/>
          <w:sz w:val="21"/>
          <w:szCs w:val="21"/>
          <w:lang w:val="zh-CN" w:eastAsia="zh-CN" w:bidi="zh-CN"/>
        </w:rPr>
        <w:t>疾人福利性单位产品专栏。鼓励采购人优先选择残疾人福利性单位的产品。</w:t>
      </w:r>
    </w:p>
    <w:p w14:paraId="776B0D4C">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六、省级财政部门可以结合本地区残疾人生产、经营的实际情况，细化政府采购支持措施。对符合国家有关部门规定条件的残疾人辅助性就业机构，可通过上述措施予以</w:t>
      </w:r>
      <w:r>
        <w:rPr>
          <w:rFonts w:ascii="宋体" w:hAnsi="宋体" w:eastAsia="宋体" w:cs="宋体"/>
          <w:color w:val="auto"/>
          <w:sz w:val="21"/>
          <w:szCs w:val="21"/>
          <w:lang w:val="zh-CN" w:eastAsia="zh-CN" w:bidi="zh-CN"/>
        </w:rPr>
        <w:t>支持。各地制定的有关文件应当报财政部备案。</w:t>
      </w:r>
    </w:p>
    <w:p w14:paraId="2163E000">
      <w:pPr>
        <w:widowControl w:val="0"/>
        <w:autoSpaceDE w:val="0"/>
        <w:autoSpaceDN w:val="0"/>
        <w:spacing w:before="2"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七、本通知自 2017 年 10 月 1 日起执行。</w:t>
      </w:r>
    </w:p>
    <w:p w14:paraId="30A1189E">
      <w:pPr>
        <w:widowControl w:val="0"/>
        <w:autoSpaceDE w:val="0"/>
        <w:autoSpaceDN w:val="0"/>
        <w:spacing w:before="161" w:after="0" w:line="364" w:lineRule="auto"/>
        <w:ind w:left="8890" w:right="534"/>
        <w:jc w:val="right"/>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财政部民政部</w:t>
      </w:r>
    </w:p>
    <w:p w14:paraId="7CCEB13C">
      <w:pPr>
        <w:widowControl w:val="0"/>
        <w:autoSpaceDE w:val="0"/>
        <w:autoSpaceDN w:val="0"/>
        <w:spacing w:before="1" w:after="0" w:line="364" w:lineRule="auto"/>
        <w:ind w:left="7750" w:right="534" w:hanging="60"/>
        <w:jc w:val="right"/>
        <w:rPr>
          <w:rFonts w:ascii="宋体" w:hAnsi="宋体" w:eastAsia="宋体" w:cs="宋体"/>
          <w:color w:val="auto"/>
          <w:sz w:val="21"/>
          <w:szCs w:val="21"/>
          <w:lang w:val="zh-CN" w:eastAsia="zh-CN" w:bidi="zh-CN"/>
        </w:rPr>
      </w:pPr>
      <w:r>
        <w:rPr>
          <w:rFonts w:ascii="宋体" w:hAnsi="宋体" w:eastAsia="宋体" w:cs="宋体"/>
          <w:color w:val="auto"/>
          <w:spacing w:val="-3"/>
          <w:sz w:val="21"/>
          <w:szCs w:val="21"/>
          <w:lang w:val="zh-CN" w:eastAsia="zh-CN" w:bidi="zh-CN"/>
        </w:rPr>
        <w:t>中国残疾人联合会</w:t>
      </w:r>
      <w:r>
        <w:rPr>
          <w:rFonts w:ascii="宋体" w:hAnsi="宋体" w:eastAsia="宋体" w:cs="宋体"/>
          <w:color w:val="auto"/>
          <w:sz w:val="21"/>
          <w:szCs w:val="21"/>
          <w:lang w:val="zh-CN" w:eastAsia="zh-CN" w:bidi="zh-CN"/>
        </w:rPr>
        <w:t xml:space="preserve"> 2017</w:t>
      </w:r>
      <w:r>
        <w:rPr>
          <w:rFonts w:ascii="宋体" w:hAnsi="宋体" w:eastAsia="宋体" w:cs="宋体"/>
          <w:color w:val="auto"/>
          <w:spacing w:val="-40"/>
          <w:sz w:val="21"/>
          <w:szCs w:val="21"/>
          <w:lang w:val="zh-CN" w:eastAsia="zh-CN" w:bidi="zh-CN"/>
        </w:rPr>
        <w:t xml:space="preserve"> 年 </w:t>
      </w:r>
      <w:r>
        <w:rPr>
          <w:rFonts w:ascii="宋体" w:hAnsi="宋体" w:eastAsia="宋体" w:cs="宋体"/>
          <w:color w:val="auto"/>
          <w:sz w:val="21"/>
          <w:szCs w:val="21"/>
          <w:lang w:val="zh-CN" w:eastAsia="zh-CN" w:bidi="zh-CN"/>
        </w:rPr>
        <w:t>8</w:t>
      </w:r>
      <w:r>
        <w:rPr>
          <w:rFonts w:ascii="宋体" w:hAnsi="宋体" w:eastAsia="宋体" w:cs="宋体"/>
          <w:color w:val="auto"/>
          <w:spacing w:val="-40"/>
          <w:sz w:val="21"/>
          <w:szCs w:val="21"/>
          <w:lang w:val="zh-CN" w:eastAsia="zh-CN" w:bidi="zh-CN"/>
        </w:rPr>
        <w:t xml:space="preserve"> 月 </w:t>
      </w:r>
      <w:r>
        <w:rPr>
          <w:rFonts w:ascii="宋体" w:hAnsi="宋体" w:eastAsia="宋体" w:cs="宋体"/>
          <w:color w:val="auto"/>
          <w:sz w:val="21"/>
          <w:szCs w:val="21"/>
          <w:lang w:val="zh-CN" w:eastAsia="zh-CN" w:bidi="zh-CN"/>
        </w:rPr>
        <w:t>22</w:t>
      </w:r>
      <w:r>
        <w:rPr>
          <w:rFonts w:ascii="宋体" w:hAnsi="宋体" w:eastAsia="宋体" w:cs="宋体"/>
          <w:color w:val="auto"/>
          <w:spacing w:val="-39"/>
          <w:sz w:val="21"/>
          <w:szCs w:val="21"/>
          <w:lang w:val="zh-CN" w:eastAsia="zh-CN" w:bidi="zh-CN"/>
        </w:rPr>
        <w:t xml:space="preserve"> 日</w:t>
      </w:r>
    </w:p>
    <w:p w14:paraId="64238D9A">
      <w:pPr>
        <w:spacing w:after="0" w:line="364" w:lineRule="auto"/>
        <w:jc w:val="right"/>
        <w:rPr>
          <w:color w:val="auto"/>
        </w:rPr>
        <w:sectPr>
          <w:pgSz w:w="11910" w:h="16840"/>
          <w:pgMar w:top="1380" w:right="880" w:bottom="1100" w:left="880" w:header="888" w:footer="910" w:gutter="0"/>
          <w:pgNumType w:fmt="decimal"/>
          <w:cols w:space="720" w:num="1"/>
        </w:sectPr>
      </w:pPr>
    </w:p>
    <w:p w14:paraId="7B34F07C">
      <w:pPr>
        <w:widowControl w:val="0"/>
        <w:autoSpaceDE w:val="0"/>
        <w:autoSpaceDN w:val="0"/>
        <w:spacing w:before="11" w:after="0" w:line="240" w:lineRule="auto"/>
        <w:ind w:left="0" w:right="0"/>
        <w:jc w:val="both"/>
        <w:rPr>
          <w:rFonts w:ascii="宋体" w:hAnsi="宋体" w:eastAsia="宋体" w:cs="宋体"/>
          <w:color w:val="auto"/>
          <w:sz w:val="8"/>
          <w:szCs w:val="21"/>
          <w:lang w:val="zh-CN" w:eastAsia="zh-CN" w:bidi="zh-CN"/>
        </w:rPr>
      </w:pPr>
    </w:p>
    <w:p w14:paraId="7707721A">
      <w:pPr>
        <w:spacing w:before="54"/>
        <w:ind w:left="538" w:right="538" w:firstLine="0"/>
        <w:jc w:val="center"/>
        <w:rPr>
          <w:b/>
          <w:color w:val="auto"/>
          <w:sz w:val="32"/>
        </w:rPr>
      </w:pPr>
      <w:r>
        <w:rPr>
          <w:b/>
          <w:color w:val="auto"/>
          <w:sz w:val="32"/>
        </w:rPr>
        <w:t>残疾人福利性单位声明函（样表）</w:t>
      </w:r>
    </w:p>
    <w:p w14:paraId="5938E5BF">
      <w:pPr>
        <w:widowControl w:val="0"/>
        <w:autoSpaceDE w:val="0"/>
        <w:autoSpaceDN w:val="0"/>
        <w:spacing w:before="0" w:after="0" w:line="240" w:lineRule="auto"/>
        <w:ind w:left="0" w:right="0"/>
        <w:jc w:val="both"/>
        <w:rPr>
          <w:rFonts w:ascii="宋体" w:hAnsi="宋体" w:eastAsia="宋体" w:cs="宋体"/>
          <w:b/>
          <w:color w:val="auto"/>
          <w:sz w:val="32"/>
          <w:szCs w:val="21"/>
          <w:lang w:val="zh-CN" w:eastAsia="zh-CN" w:bidi="zh-CN"/>
        </w:rPr>
      </w:pPr>
    </w:p>
    <w:p w14:paraId="3D03D5A2">
      <w:pPr>
        <w:widowControl w:val="0"/>
        <w:autoSpaceDE w:val="0"/>
        <w:autoSpaceDN w:val="0"/>
        <w:spacing w:before="5" w:after="0" w:line="240" w:lineRule="auto"/>
        <w:ind w:left="0" w:right="0"/>
        <w:jc w:val="both"/>
        <w:rPr>
          <w:rFonts w:ascii="宋体" w:hAnsi="宋体" w:eastAsia="宋体" w:cs="宋体"/>
          <w:b/>
          <w:color w:val="auto"/>
          <w:sz w:val="29"/>
          <w:szCs w:val="21"/>
          <w:lang w:val="zh-CN" w:eastAsia="zh-CN" w:bidi="zh-CN"/>
        </w:rPr>
      </w:pPr>
    </w:p>
    <w:p w14:paraId="77164366">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本单位郑重声明，根据《财政部 民政部 中国残疾人联合会关于促进残疾人就业政府采购政策的通知》（财库〔2017〕 141 号） 的规定，本单位为符合条件的残疾人福利性单位，且本单位参加_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（采购单位名称）_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单位的_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（采购项目名称）_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项目采购活动提供本单位制造的货物（由本单位承担工程/提供服务），或者提供其他残疾人福利性单位制造的货物（不包括使用非残疾人福利性单位注册商标的货物）。</w:t>
      </w:r>
    </w:p>
    <w:p w14:paraId="445069EA">
      <w:pPr>
        <w:rPr>
          <w:rFonts w:hint="eastAsia" w:ascii="仿宋" w:hAnsi="仿宋" w:eastAsia="仿宋" w:cs="仿宋"/>
          <w:color w:val="auto"/>
          <w:sz w:val="28"/>
          <w:szCs w:val="28"/>
        </w:rPr>
      </w:pPr>
      <w:r>
        <w:rPr>
          <w:rFonts w:hint="eastAsia" w:ascii="仿宋" w:hAnsi="仿宋" w:eastAsia="仿宋" w:cs="仿宋"/>
          <w:color w:val="auto"/>
          <w:sz w:val="28"/>
          <w:szCs w:val="28"/>
        </w:rPr>
        <w:t>本单位对上述声明的真实性负责。如有虚假，将依法承担相应责任。</w:t>
      </w:r>
    </w:p>
    <w:p w14:paraId="0682461D">
      <w:pPr>
        <w:rPr>
          <w:rFonts w:hint="eastAsia" w:ascii="仿宋" w:hAnsi="仿宋" w:eastAsia="仿宋" w:cs="仿宋"/>
          <w:color w:val="auto"/>
          <w:sz w:val="28"/>
          <w:szCs w:val="28"/>
        </w:rPr>
      </w:pPr>
    </w:p>
    <w:p w14:paraId="05E80176">
      <w:pPr>
        <w:rPr>
          <w:rFonts w:hint="eastAsia" w:ascii="仿宋" w:hAnsi="仿宋" w:eastAsia="仿宋" w:cs="仿宋"/>
          <w:color w:val="auto"/>
          <w:sz w:val="28"/>
          <w:szCs w:val="28"/>
        </w:rPr>
      </w:pPr>
    </w:p>
    <w:p w14:paraId="2CBE5CFB">
      <w:pPr>
        <w:rPr>
          <w:rFonts w:hint="eastAsia" w:ascii="仿宋" w:hAnsi="仿宋" w:eastAsia="仿宋" w:cs="仿宋"/>
          <w:color w:val="auto"/>
          <w:sz w:val="28"/>
          <w:szCs w:val="28"/>
        </w:rPr>
      </w:pPr>
    </w:p>
    <w:p w14:paraId="4557C775">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单位名称（盖章）： </w:t>
      </w:r>
    </w:p>
    <w:p w14:paraId="5A8E2D03">
      <w:pPr>
        <w:rPr>
          <w:color w:val="auto"/>
        </w:rPr>
      </w:pPr>
      <w:r>
        <w:rPr>
          <w:rFonts w:hint="eastAsia" w:ascii="仿宋" w:hAnsi="仿宋" w:eastAsia="仿宋" w:cs="仿宋"/>
          <w:color w:val="auto"/>
          <w:sz w:val="28"/>
          <w:szCs w:val="28"/>
        </w:rPr>
        <w:t>日</w:t>
      </w:r>
      <w:r>
        <w:rPr>
          <w:rFonts w:hint="eastAsia" w:ascii="仿宋" w:hAnsi="仿宋" w:eastAsia="仿宋" w:cs="仿宋"/>
          <w:color w:val="auto"/>
          <w:sz w:val="28"/>
          <w:szCs w:val="28"/>
        </w:rPr>
        <w:tab/>
      </w:r>
      <w:r>
        <w:rPr>
          <w:rFonts w:hint="eastAsia" w:ascii="仿宋" w:hAnsi="仿宋" w:eastAsia="仿宋" w:cs="仿宋"/>
          <w:color w:val="auto"/>
          <w:sz w:val="28"/>
          <w:szCs w:val="28"/>
        </w:rPr>
        <w:t>期：</w:t>
      </w:r>
    </w:p>
    <w:p w14:paraId="7EE52424">
      <w:pPr>
        <w:spacing w:after="0" w:line="367" w:lineRule="auto"/>
        <w:rPr>
          <w:color w:val="auto"/>
        </w:rPr>
        <w:sectPr>
          <w:pgSz w:w="11910" w:h="16840"/>
          <w:pgMar w:top="1380" w:right="880" w:bottom="1100" w:left="880" w:header="888" w:footer="910" w:gutter="0"/>
          <w:pgNumType w:fmt="decimal"/>
          <w:cols w:space="720" w:num="1"/>
        </w:sectPr>
      </w:pPr>
    </w:p>
    <w:p w14:paraId="45FB29E4">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6" w:name="_Toc21878"/>
      <w:r>
        <w:rPr>
          <w:rFonts w:ascii="仿宋" w:hAnsi="仿宋" w:eastAsia="仿宋" w:cs="仿宋"/>
          <w:color w:val="auto"/>
          <w:sz w:val="28"/>
          <w:szCs w:val="28"/>
          <w:lang w:val="zh-CN" w:eastAsia="zh-CN" w:bidi="zh-CN"/>
        </w:rPr>
        <w:t>附件五</w:t>
      </w:r>
      <w:bookmarkEnd w:id="76"/>
    </w:p>
    <w:p w14:paraId="52646C47">
      <w:pPr>
        <w:jc w:val="center"/>
        <w:rPr>
          <w:b/>
          <w:bCs/>
          <w:color w:val="auto"/>
        </w:rPr>
      </w:pPr>
      <w:r>
        <w:rPr>
          <w:b/>
          <w:bCs/>
          <w:color w:val="auto"/>
        </w:rPr>
        <w:t>财政部 司法部</w:t>
      </w:r>
    </w:p>
    <w:p w14:paraId="23BF4252">
      <w:pPr>
        <w:jc w:val="center"/>
        <w:rPr>
          <w:b/>
          <w:bCs/>
          <w:color w:val="auto"/>
        </w:rPr>
      </w:pPr>
      <w:r>
        <w:rPr>
          <w:b/>
          <w:bCs/>
          <w:color w:val="auto"/>
        </w:rPr>
        <w:t>关于政府采购支持监狱企业发展有关问题的通知</w:t>
      </w:r>
    </w:p>
    <w:p w14:paraId="59B1EDE5">
      <w:pPr>
        <w:jc w:val="center"/>
        <w:rPr>
          <w:b/>
          <w:bCs/>
          <w:color w:val="auto"/>
        </w:rPr>
      </w:pPr>
      <w:r>
        <w:rPr>
          <w:b/>
          <w:bCs/>
          <w:color w:val="auto"/>
        </w:rPr>
        <w:t>财库〔2014〕68 号</w:t>
      </w:r>
    </w:p>
    <w:p w14:paraId="65AF9288">
      <w:pPr>
        <w:widowControl w:val="0"/>
        <w:autoSpaceDE w:val="0"/>
        <w:autoSpaceDN w:val="0"/>
        <w:spacing w:before="84" w:after="0" w:line="364" w:lineRule="auto"/>
        <w:ind w:left="0" w:right="416" w:firstLine="480"/>
        <w:jc w:val="both"/>
        <w:rPr>
          <w:rFonts w:ascii="宋体" w:hAnsi="宋体" w:eastAsia="宋体" w:cs="宋体"/>
          <w:color w:val="auto"/>
          <w:sz w:val="21"/>
          <w:szCs w:val="21"/>
          <w:lang w:val="zh-CN" w:eastAsia="zh-CN" w:bidi="zh-CN"/>
        </w:rPr>
      </w:pPr>
      <w:r>
        <w:rPr>
          <w:rFonts w:ascii="宋体" w:hAnsi="宋体" w:eastAsia="宋体" w:cs="宋体"/>
          <w:color w:val="auto"/>
          <w:spacing w:val="-5"/>
          <w:sz w:val="21"/>
          <w:szCs w:val="21"/>
          <w:lang w:val="zh-CN" w:eastAsia="zh-CN" w:bidi="zh-CN"/>
        </w:rPr>
        <w:t>党中央有关部门，国务院各部委、各直属机构，全国人大常委会办公厅，全国政协</w:t>
      </w:r>
      <w:r>
        <w:rPr>
          <w:rFonts w:ascii="宋体" w:hAnsi="宋体" w:eastAsia="宋体" w:cs="宋体"/>
          <w:color w:val="auto"/>
          <w:spacing w:val="-9"/>
          <w:sz w:val="21"/>
          <w:szCs w:val="21"/>
          <w:lang w:val="zh-CN" w:eastAsia="zh-CN" w:bidi="zh-CN"/>
        </w:rPr>
        <w:t>办公厅，高法院，高检院，有关人民团体，中央国家机关政府采购中心，中共中央直属</w:t>
      </w:r>
      <w:r>
        <w:rPr>
          <w:rFonts w:ascii="宋体" w:hAnsi="宋体" w:eastAsia="宋体" w:cs="宋体"/>
          <w:color w:val="auto"/>
          <w:spacing w:val="-29"/>
          <w:sz w:val="21"/>
          <w:szCs w:val="21"/>
          <w:lang w:val="zh-CN" w:eastAsia="zh-CN" w:bidi="zh-CN"/>
        </w:rPr>
        <w:t>机关采购中心，全国人大机关采购中心，各省、自治区、直辖市、计划单列市财政厅</w:t>
      </w:r>
      <w:r>
        <w:rPr>
          <w:rFonts w:ascii="宋体" w:hAnsi="宋体" w:eastAsia="宋体" w:cs="宋体"/>
          <w:color w:val="auto"/>
          <w:sz w:val="21"/>
          <w:szCs w:val="21"/>
          <w:lang w:val="zh-CN" w:eastAsia="zh-CN" w:bidi="zh-CN"/>
        </w:rPr>
        <w:t>（局</w:t>
      </w:r>
      <w:r>
        <w:rPr>
          <w:rFonts w:ascii="宋体" w:hAnsi="宋体" w:eastAsia="宋体" w:cs="宋体"/>
          <w:color w:val="auto"/>
          <w:spacing w:val="-94"/>
          <w:sz w:val="21"/>
          <w:szCs w:val="21"/>
          <w:lang w:val="zh-CN" w:eastAsia="zh-CN" w:bidi="zh-CN"/>
        </w:rPr>
        <w:t>）</w:t>
      </w:r>
      <w:r>
        <w:rPr>
          <w:rFonts w:ascii="宋体" w:hAnsi="宋体" w:eastAsia="宋体" w:cs="宋体"/>
          <w:color w:val="auto"/>
          <w:spacing w:val="-14"/>
          <w:sz w:val="21"/>
          <w:szCs w:val="21"/>
          <w:lang w:val="zh-CN" w:eastAsia="zh-CN" w:bidi="zh-CN"/>
        </w:rPr>
        <w:t>、</w:t>
      </w:r>
      <w:r>
        <w:rPr>
          <w:rFonts w:ascii="宋体" w:hAnsi="宋体" w:eastAsia="宋体" w:cs="宋体"/>
          <w:color w:val="auto"/>
          <w:sz w:val="21"/>
          <w:szCs w:val="21"/>
          <w:lang w:val="zh-CN" w:eastAsia="zh-CN" w:bidi="zh-CN"/>
        </w:rPr>
        <w:t>司法厅（局），新疆生产建设兵团财务局、司法局、监狱管理局：</w:t>
      </w:r>
    </w:p>
    <w:p w14:paraId="48BC7144">
      <w:pPr>
        <w:widowControl w:val="0"/>
        <w:autoSpaceDE w:val="0"/>
        <w:autoSpaceDN w:val="0"/>
        <w:spacing w:before="3" w:after="0" w:line="364" w:lineRule="auto"/>
        <w:ind w:left="0" w:right="534" w:firstLine="480"/>
        <w:jc w:val="both"/>
        <w:rPr>
          <w:rFonts w:ascii="宋体" w:hAnsi="宋体" w:eastAsia="宋体" w:cs="宋体"/>
          <w:color w:val="auto"/>
          <w:sz w:val="21"/>
          <w:szCs w:val="21"/>
          <w:lang w:val="zh-CN" w:eastAsia="zh-CN" w:bidi="zh-CN"/>
        </w:rPr>
      </w:pPr>
      <w:r>
        <w:rPr>
          <w:rFonts w:ascii="宋体" w:hAnsi="宋体" w:eastAsia="宋体" w:cs="宋体"/>
          <w:color w:val="auto"/>
          <w:spacing w:val="-2"/>
          <w:sz w:val="21"/>
          <w:szCs w:val="21"/>
          <w:lang w:val="zh-CN" w:eastAsia="zh-CN" w:bidi="zh-CN"/>
        </w:rPr>
        <w:t>政府采购支持监狱和戒毒企业</w:t>
      </w:r>
      <w:r>
        <w:rPr>
          <w:rFonts w:ascii="宋体" w:hAnsi="宋体" w:eastAsia="宋体" w:cs="宋体"/>
          <w:color w:val="auto"/>
          <w:sz w:val="21"/>
          <w:szCs w:val="21"/>
          <w:lang w:val="zh-CN" w:eastAsia="zh-CN" w:bidi="zh-CN"/>
        </w:rPr>
        <w:t>（以下简称监狱企业</w:t>
      </w:r>
      <w:r>
        <w:rPr>
          <w:rFonts w:ascii="宋体" w:hAnsi="宋体" w:eastAsia="宋体" w:cs="宋体"/>
          <w:color w:val="auto"/>
          <w:spacing w:val="-17"/>
          <w:sz w:val="21"/>
          <w:szCs w:val="21"/>
          <w:lang w:val="zh-CN" w:eastAsia="zh-CN" w:bidi="zh-CN"/>
        </w:rPr>
        <w:t>）</w:t>
      </w:r>
      <w:r>
        <w:rPr>
          <w:rFonts w:ascii="宋体" w:hAnsi="宋体" w:eastAsia="宋体" w:cs="宋体"/>
          <w:color w:val="auto"/>
          <w:spacing w:val="-3"/>
          <w:sz w:val="21"/>
          <w:szCs w:val="21"/>
          <w:lang w:val="zh-CN" w:eastAsia="zh-CN" w:bidi="zh-CN"/>
        </w:rPr>
        <w:t>发展对稳定监狱企业生产，提</w:t>
      </w:r>
      <w:r>
        <w:rPr>
          <w:rFonts w:ascii="宋体" w:hAnsi="宋体" w:eastAsia="宋体" w:cs="宋体"/>
          <w:color w:val="auto"/>
          <w:spacing w:val="-5"/>
          <w:sz w:val="21"/>
          <w:szCs w:val="21"/>
          <w:lang w:val="zh-CN" w:eastAsia="zh-CN" w:bidi="zh-CN"/>
        </w:rPr>
        <w:t>高</w:t>
      </w:r>
      <w:r>
        <w:rPr>
          <w:rFonts w:hint="eastAsia" w:eastAsia="宋体" w:cs="宋体"/>
          <w:color w:val="auto"/>
          <w:spacing w:val="-5"/>
          <w:sz w:val="21"/>
          <w:szCs w:val="21"/>
          <w:lang w:val="zh-CN" w:eastAsia="zh-CN" w:bidi="zh-CN"/>
        </w:rPr>
        <w:t>省级资金</w:t>
      </w:r>
      <w:r>
        <w:rPr>
          <w:rFonts w:ascii="宋体" w:hAnsi="宋体" w:eastAsia="宋体" w:cs="宋体"/>
          <w:color w:val="auto"/>
          <w:spacing w:val="-5"/>
          <w:sz w:val="21"/>
          <w:szCs w:val="21"/>
          <w:lang w:val="zh-CN" w:eastAsia="zh-CN" w:bidi="zh-CN"/>
        </w:rPr>
        <w:t>使用效益，为罪犯和戒毒人员提供长期可靠的劳动岗位，提高罪犯和戒毒人</w:t>
      </w:r>
      <w:r>
        <w:rPr>
          <w:rFonts w:ascii="宋体" w:hAnsi="宋体" w:eastAsia="宋体" w:cs="宋体"/>
          <w:color w:val="auto"/>
          <w:spacing w:val="-6"/>
          <w:sz w:val="21"/>
          <w:szCs w:val="21"/>
          <w:lang w:val="zh-CN" w:eastAsia="zh-CN" w:bidi="zh-CN"/>
        </w:rPr>
        <w:t>员的教育改造质量，减少重新违法犯罪，确保监狱、戒毒场所安全稳定，促进社会和谐</w:t>
      </w:r>
      <w:r>
        <w:rPr>
          <w:rFonts w:ascii="宋体" w:hAnsi="宋体" w:eastAsia="宋体" w:cs="宋体"/>
          <w:color w:val="auto"/>
          <w:spacing w:val="-4"/>
          <w:sz w:val="21"/>
          <w:szCs w:val="21"/>
          <w:lang w:val="zh-CN" w:eastAsia="zh-CN" w:bidi="zh-CN"/>
        </w:rPr>
        <w:t>稳定具有十分重要的意义。为进一步贯彻落实国务院《关于解决监狱企业困难的实施方</w:t>
      </w:r>
      <w:r>
        <w:rPr>
          <w:rFonts w:ascii="宋体" w:hAnsi="宋体" w:eastAsia="宋体" w:cs="宋体"/>
          <w:color w:val="auto"/>
          <w:sz w:val="21"/>
          <w:szCs w:val="21"/>
          <w:lang w:val="zh-CN" w:eastAsia="zh-CN" w:bidi="zh-CN"/>
        </w:rPr>
        <w:t>案的通知》（国发[2003]7</w:t>
      </w:r>
      <w:r>
        <w:rPr>
          <w:rFonts w:ascii="宋体" w:hAnsi="宋体" w:eastAsia="宋体" w:cs="宋体"/>
          <w:color w:val="auto"/>
          <w:spacing w:val="-26"/>
          <w:sz w:val="21"/>
          <w:szCs w:val="21"/>
          <w:lang w:val="zh-CN" w:eastAsia="zh-CN" w:bidi="zh-CN"/>
        </w:rPr>
        <w:t xml:space="preserve"> 号</w:t>
      </w:r>
      <w:r>
        <w:rPr>
          <w:rFonts w:ascii="宋体" w:hAnsi="宋体" w:eastAsia="宋体" w:cs="宋体"/>
          <w:color w:val="auto"/>
          <w:sz w:val="21"/>
          <w:szCs w:val="21"/>
          <w:lang w:val="zh-CN" w:eastAsia="zh-CN" w:bidi="zh-CN"/>
        </w:rPr>
        <w:t>）</w:t>
      </w:r>
      <w:r>
        <w:rPr>
          <w:rFonts w:ascii="宋体" w:hAnsi="宋体" w:eastAsia="宋体" w:cs="宋体"/>
          <w:color w:val="auto"/>
          <w:spacing w:val="-1"/>
          <w:sz w:val="21"/>
          <w:szCs w:val="21"/>
          <w:lang w:val="zh-CN" w:eastAsia="zh-CN" w:bidi="zh-CN"/>
        </w:rPr>
        <w:t>文件精神，发挥政府采购支持监狱企业发展的作用，现</w:t>
      </w:r>
      <w:r>
        <w:rPr>
          <w:rFonts w:ascii="宋体" w:hAnsi="宋体" w:eastAsia="宋体" w:cs="宋体"/>
          <w:color w:val="auto"/>
          <w:sz w:val="21"/>
          <w:szCs w:val="21"/>
          <w:lang w:val="zh-CN" w:eastAsia="zh-CN" w:bidi="zh-CN"/>
        </w:rPr>
        <w:t>就有关事项通知如下：</w:t>
      </w:r>
    </w:p>
    <w:p w14:paraId="2693E046">
      <w:pPr>
        <w:widowControl w:val="0"/>
        <w:autoSpaceDE w:val="0"/>
        <w:autoSpaceDN w:val="0"/>
        <w:spacing w:before="4"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6"/>
          <w:sz w:val="21"/>
          <w:szCs w:val="21"/>
          <w:lang w:val="zh-CN" w:eastAsia="zh-CN" w:bidi="zh-CN"/>
        </w:rPr>
        <w:t>一、监狱企业是指由司法部认定的为罪犯、戒毒人员提供生产项目和劳动对象，且</w:t>
      </w:r>
      <w:r>
        <w:rPr>
          <w:rFonts w:ascii="宋体" w:hAnsi="宋体" w:eastAsia="宋体" w:cs="宋体"/>
          <w:color w:val="auto"/>
          <w:spacing w:val="-10"/>
          <w:sz w:val="21"/>
          <w:szCs w:val="21"/>
          <w:lang w:val="zh-CN" w:eastAsia="zh-CN" w:bidi="zh-CN"/>
        </w:rPr>
        <w:t xml:space="preserve">全部产权属于司法部监狱管理局、戒毒管理局、直属煤矿管理局，各省、自治区、直辖市监狱管理局、戒毒管理局，各地（设区的市）监狱、强制隔离戒毒所、戒毒康复所， </w:t>
      </w:r>
      <w:r>
        <w:rPr>
          <w:rFonts w:ascii="宋体" w:hAnsi="宋体" w:eastAsia="宋体" w:cs="宋体"/>
          <w:color w:val="auto"/>
          <w:spacing w:val="-18"/>
          <w:sz w:val="21"/>
          <w:szCs w:val="21"/>
          <w:lang w:val="zh-CN" w:eastAsia="zh-CN" w:bidi="zh-CN"/>
        </w:rPr>
        <w:t xml:space="preserve">以及新疆生产建设兵团监狱管理局、戒毒管理局的企业。监狱企业参加政府采购活动时， </w:t>
      </w:r>
      <w:r>
        <w:rPr>
          <w:rFonts w:ascii="宋体" w:hAnsi="宋体" w:eastAsia="宋体" w:cs="宋体"/>
          <w:color w:val="auto"/>
          <w:spacing w:val="-3"/>
          <w:sz w:val="21"/>
          <w:szCs w:val="21"/>
          <w:lang w:val="zh-CN" w:eastAsia="zh-CN" w:bidi="zh-CN"/>
        </w:rPr>
        <w:t>应当提供由省级以上监狱管理局、戒毒管理局</w:t>
      </w:r>
      <w:r>
        <w:rPr>
          <w:rFonts w:ascii="宋体" w:hAnsi="宋体" w:eastAsia="宋体" w:cs="宋体"/>
          <w:color w:val="auto"/>
          <w:sz w:val="21"/>
          <w:szCs w:val="21"/>
          <w:lang w:val="zh-CN" w:eastAsia="zh-CN" w:bidi="zh-CN"/>
        </w:rPr>
        <w:t>（含新疆生产建设兵团</w:t>
      </w:r>
      <w:r>
        <w:rPr>
          <w:rFonts w:ascii="宋体" w:hAnsi="宋体" w:eastAsia="宋体" w:cs="宋体"/>
          <w:color w:val="auto"/>
          <w:spacing w:val="-17"/>
          <w:sz w:val="21"/>
          <w:szCs w:val="21"/>
          <w:lang w:val="zh-CN" w:eastAsia="zh-CN" w:bidi="zh-CN"/>
        </w:rPr>
        <w:t>）</w:t>
      </w:r>
      <w:r>
        <w:rPr>
          <w:rFonts w:ascii="宋体" w:hAnsi="宋体" w:eastAsia="宋体" w:cs="宋体"/>
          <w:color w:val="auto"/>
          <w:sz w:val="21"/>
          <w:szCs w:val="21"/>
          <w:lang w:val="zh-CN" w:eastAsia="zh-CN" w:bidi="zh-CN"/>
        </w:rPr>
        <w:t>出具的属于监狱企业的证明文件。</w:t>
      </w:r>
    </w:p>
    <w:p w14:paraId="452FC7F6">
      <w:pPr>
        <w:widowControl w:val="0"/>
        <w:autoSpaceDE w:val="0"/>
        <w:autoSpaceDN w:val="0"/>
        <w:spacing w:before="3"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二、在政府采购活动中，监狱企业视同小型、微型企业，享受预留份额、评审中价</w:t>
      </w:r>
      <w:r>
        <w:rPr>
          <w:rFonts w:ascii="宋体" w:hAnsi="宋体" w:eastAsia="宋体" w:cs="宋体"/>
          <w:color w:val="auto"/>
          <w:spacing w:val="-3"/>
          <w:sz w:val="21"/>
          <w:szCs w:val="21"/>
          <w:lang w:val="zh-CN" w:eastAsia="zh-CN" w:bidi="zh-CN"/>
        </w:rPr>
        <w:t>格扣除等政府采购促进中小企业发展的政府采购政策。向监狱企业采购的金额，计入面</w:t>
      </w:r>
      <w:r>
        <w:rPr>
          <w:rFonts w:ascii="宋体" w:hAnsi="宋体" w:eastAsia="宋体" w:cs="宋体"/>
          <w:color w:val="auto"/>
          <w:sz w:val="21"/>
          <w:szCs w:val="21"/>
          <w:lang w:val="zh-CN" w:eastAsia="zh-CN" w:bidi="zh-CN"/>
        </w:rPr>
        <w:t>向中小企业采购的统计数据。</w:t>
      </w:r>
    </w:p>
    <w:p w14:paraId="217D5556">
      <w:pPr>
        <w:widowControl w:val="0"/>
        <w:autoSpaceDE w:val="0"/>
        <w:autoSpaceDN w:val="0"/>
        <w:spacing w:before="3"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三、各地区、各部门要积极通过预留采购份额支持监狱企业。有制服采购项目的部门，应加强对政府采购预算和计划编制工作的统筹，预留本部门制服采购项目预算总额</w:t>
      </w:r>
      <w:r>
        <w:rPr>
          <w:rFonts w:ascii="宋体" w:hAnsi="宋体" w:eastAsia="宋体" w:cs="宋体"/>
          <w:color w:val="auto"/>
          <w:spacing w:val="-34"/>
          <w:sz w:val="21"/>
          <w:szCs w:val="21"/>
          <w:lang w:val="zh-CN" w:eastAsia="zh-CN" w:bidi="zh-CN"/>
        </w:rPr>
        <w:t xml:space="preserve">的 </w:t>
      </w:r>
      <w:r>
        <w:rPr>
          <w:rFonts w:ascii="宋体" w:hAnsi="宋体" w:eastAsia="宋体" w:cs="宋体"/>
          <w:color w:val="auto"/>
          <w:sz w:val="21"/>
          <w:szCs w:val="21"/>
          <w:lang w:val="zh-CN" w:eastAsia="zh-CN" w:bidi="zh-CN"/>
        </w:rPr>
        <w:t>30</w:t>
      </w:r>
      <w:r>
        <w:rPr>
          <w:rFonts w:ascii="宋体" w:hAnsi="宋体" w:eastAsia="宋体" w:cs="宋体"/>
          <w:color w:val="auto"/>
          <w:spacing w:val="-10"/>
          <w:sz w:val="21"/>
          <w:szCs w:val="21"/>
          <w:lang w:val="zh-CN" w:eastAsia="zh-CN" w:bidi="zh-CN"/>
        </w:rPr>
        <w:t>%以上，专门面向监狱企业采购。省级以上政府部门组织的公务员考试、招生考试、</w:t>
      </w:r>
      <w:r>
        <w:rPr>
          <w:rFonts w:ascii="宋体" w:hAnsi="宋体" w:eastAsia="宋体" w:cs="宋体"/>
          <w:color w:val="auto"/>
          <w:spacing w:val="3"/>
          <w:sz w:val="21"/>
          <w:szCs w:val="21"/>
          <w:lang w:val="zh-CN" w:eastAsia="zh-CN" w:bidi="zh-CN"/>
        </w:rPr>
        <w:t>等级考试、资格考试的试卷印刷项目原则上应当在符合有关资质的监狱企业范围内采</w:t>
      </w:r>
      <w:r>
        <w:rPr>
          <w:rFonts w:ascii="宋体" w:hAnsi="宋体" w:eastAsia="宋体" w:cs="宋体"/>
          <w:color w:val="auto"/>
          <w:spacing w:val="-16"/>
          <w:sz w:val="21"/>
          <w:szCs w:val="21"/>
          <w:lang w:val="zh-CN" w:eastAsia="zh-CN" w:bidi="zh-CN"/>
        </w:rPr>
        <w:t xml:space="preserve">购。各地在免费教科书政府采购工作中，应当根据符合教科书印制资质的监狱企业情况， </w:t>
      </w:r>
      <w:r>
        <w:rPr>
          <w:rFonts w:ascii="宋体" w:hAnsi="宋体" w:eastAsia="宋体" w:cs="宋体"/>
          <w:color w:val="auto"/>
          <w:sz w:val="21"/>
          <w:szCs w:val="21"/>
          <w:lang w:val="zh-CN" w:eastAsia="zh-CN" w:bidi="zh-CN"/>
        </w:rPr>
        <w:t>提出由监狱企业印刷的比例要求。</w:t>
      </w:r>
    </w:p>
    <w:p w14:paraId="7E1B4862">
      <w:pPr>
        <w:widowControl w:val="0"/>
        <w:autoSpaceDE w:val="0"/>
        <w:autoSpaceDN w:val="0"/>
        <w:spacing w:before="4" w:after="0" w:line="240" w:lineRule="auto"/>
        <w:ind w:left="0" w:right="0" w:firstLine="420" w:firstLineChars="2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四、各地区可以结合本地区实际，对监狱企业生产的办公用品、家具用具、车辆维</w:t>
      </w:r>
      <w:r>
        <w:rPr>
          <w:rFonts w:ascii="宋体" w:hAnsi="宋体" w:eastAsia="宋体" w:cs="宋体"/>
          <w:color w:val="auto"/>
          <w:spacing w:val="-5"/>
          <w:sz w:val="21"/>
          <w:szCs w:val="21"/>
          <w:lang w:val="zh-CN" w:eastAsia="zh-CN" w:bidi="zh-CN"/>
        </w:rPr>
        <w:t>修和提供的保养服务、消防设备等，提出预留份额等政府采购支持措施，加大对监狱企</w:t>
      </w:r>
      <w:r>
        <w:rPr>
          <w:rFonts w:ascii="宋体" w:hAnsi="宋体" w:eastAsia="宋体" w:cs="宋体"/>
          <w:color w:val="auto"/>
          <w:sz w:val="21"/>
          <w:szCs w:val="21"/>
          <w:lang w:val="zh-CN" w:eastAsia="zh-CN" w:bidi="zh-CN"/>
        </w:rPr>
        <w:t>业产品的采购力度。</w:t>
      </w:r>
    </w:p>
    <w:p w14:paraId="7FC5D10F">
      <w:pPr>
        <w:widowControl w:val="0"/>
        <w:autoSpaceDE w:val="0"/>
        <w:autoSpaceDN w:val="0"/>
        <w:spacing w:before="1"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五、各地区、各部门要高度重视，加强组织管理和监督，做好政府采购支持监狱企</w:t>
      </w:r>
      <w:r>
        <w:rPr>
          <w:rFonts w:ascii="宋体" w:hAnsi="宋体" w:eastAsia="宋体" w:cs="宋体"/>
          <w:color w:val="auto"/>
          <w:spacing w:val="-17"/>
          <w:sz w:val="21"/>
          <w:szCs w:val="21"/>
          <w:lang w:val="zh-CN" w:eastAsia="zh-CN" w:bidi="zh-CN"/>
        </w:rPr>
        <w:t>业发展的相关工作。有关部门要加强监管，确保面向监狱企业采购的工作依法依规进行。</w:t>
      </w:r>
      <w:r>
        <w:rPr>
          <w:rFonts w:ascii="宋体" w:hAnsi="宋体" w:eastAsia="宋体" w:cs="宋体"/>
          <w:color w:val="auto"/>
          <w:spacing w:val="-3"/>
          <w:sz w:val="21"/>
          <w:szCs w:val="21"/>
          <w:lang w:val="zh-CN" w:eastAsia="zh-CN" w:bidi="zh-CN"/>
        </w:rPr>
        <w:t>各监狱企业要不断提高监狱企业产品的质量和服务水平，为做好监狱企业产品政府采购工作提供有力保障。</w:t>
      </w:r>
    </w:p>
    <w:p w14:paraId="12404D40">
      <w:pPr>
        <w:widowControl w:val="0"/>
        <w:autoSpaceDE w:val="0"/>
        <w:autoSpaceDN w:val="0"/>
        <w:spacing w:before="11" w:after="0" w:line="240" w:lineRule="auto"/>
        <w:ind w:left="0" w:right="0"/>
        <w:jc w:val="both"/>
        <w:rPr>
          <w:rFonts w:ascii="宋体" w:hAnsi="宋体" w:eastAsia="宋体" w:cs="宋体"/>
          <w:color w:val="auto"/>
          <w:sz w:val="25"/>
          <w:szCs w:val="21"/>
          <w:lang w:val="zh-CN" w:eastAsia="zh-CN" w:bidi="zh-CN"/>
        </w:rPr>
      </w:pPr>
    </w:p>
    <w:p w14:paraId="22745647">
      <w:pPr>
        <w:widowControl w:val="0"/>
        <w:autoSpaceDE w:val="0"/>
        <w:autoSpaceDN w:val="0"/>
        <w:spacing w:before="1" w:after="0" w:line="436" w:lineRule="auto"/>
        <w:ind w:left="7209" w:right="534"/>
        <w:jc w:val="right"/>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中华人民共和国财政部中华人民共和国司法部 2014 年 6 月 10 日</w:t>
      </w:r>
    </w:p>
    <w:p w14:paraId="395C77E0">
      <w:pPr>
        <w:spacing w:after="0" w:line="436" w:lineRule="auto"/>
        <w:jc w:val="right"/>
        <w:rPr>
          <w:color w:val="auto"/>
        </w:rPr>
        <w:sectPr>
          <w:pgSz w:w="11910" w:h="16840"/>
          <w:pgMar w:top="1380" w:right="880" w:bottom="1100" w:left="880" w:header="888" w:footer="910" w:gutter="0"/>
          <w:pgNumType w:fmt="decimal"/>
          <w:cols w:space="720" w:num="1"/>
        </w:sectPr>
      </w:pPr>
    </w:p>
    <w:p w14:paraId="08AAFE22">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7" w:name="_Toc3871"/>
      <w:r>
        <w:rPr>
          <w:rFonts w:ascii="仿宋" w:hAnsi="仿宋" w:eastAsia="仿宋" w:cs="仿宋"/>
          <w:color w:val="auto"/>
          <w:sz w:val="28"/>
          <w:szCs w:val="28"/>
          <w:lang w:val="zh-CN" w:eastAsia="zh-CN" w:bidi="zh-CN"/>
        </w:rPr>
        <w:t>附件六</w:t>
      </w:r>
      <w:bookmarkEnd w:id="77"/>
    </w:p>
    <w:p w14:paraId="3843AD59">
      <w:pPr>
        <w:widowControl w:val="0"/>
        <w:autoSpaceDE w:val="0"/>
        <w:autoSpaceDN w:val="0"/>
        <w:spacing w:before="8" w:after="0" w:line="240" w:lineRule="auto"/>
        <w:ind w:left="0" w:right="0"/>
        <w:jc w:val="both"/>
        <w:rPr>
          <w:rFonts w:ascii="宋体" w:hAnsi="宋体" w:eastAsia="宋体" w:cs="宋体"/>
          <w:color w:val="auto"/>
          <w:sz w:val="9"/>
          <w:szCs w:val="21"/>
          <w:lang w:val="zh-CN" w:eastAsia="zh-CN" w:bidi="zh-CN"/>
        </w:rPr>
      </w:pPr>
    </w:p>
    <w:p w14:paraId="550445F9">
      <w:pPr>
        <w:jc w:val="center"/>
        <w:rPr>
          <w:rFonts w:hint="eastAsia"/>
          <w:b/>
          <w:bCs/>
          <w:color w:val="auto"/>
        </w:rPr>
      </w:pPr>
      <w:r>
        <w:rPr>
          <w:rFonts w:hint="eastAsia"/>
          <w:b/>
          <w:bCs/>
          <w:color w:val="auto"/>
        </w:rPr>
        <w:t>河南省住房和城乡建设厅关于进一步推动全省建筑市场统一开放的通知</w:t>
      </w:r>
    </w:p>
    <w:p w14:paraId="3E008DB5">
      <w:pPr>
        <w:jc w:val="center"/>
        <w:rPr>
          <w:rFonts w:hint="eastAsia"/>
          <w:b/>
          <w:bCs/>
          <w:color w:val="auto"/>
        </w:rPr>
      </w:pPr>
      <w:r>
        <w:rPr>
          <w:rFonts w:hint="eastAsia"/>
          <w:b/>
          <w:bCs/>
          <w:color w:val="auto"/>
        </w:rPr>
        <w:t>豫建〔2016〕38 号</w:t>
      </w:r>
    </w:p>
    <w:p w14:paraId="1D96F00A">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471824FA">
      <w:pPr>
        <w:widowControl w:val="0"/>
        <w:autoSpaceDE w:val="0"/>
        <w:autoSpaceDN w:val="0"/>
        <w:spacing w:before="1" w:after="0" w:line="240" w:lineRule="auto"/>
        <w:ind w:left="0" w:right="0"/>
        <w:jc w:val="both"/>
        <w:rPr>
          <w:rFonts w:ascii="宋体" w:hAnsi="宋体" w:eastAsia="宋体" w:cs="宋体"/>
          <w:color w:val="auto"/>
          <w:sz w:val="19"/>
          <w:szCs w:val="21"/>
          <w:lang w:val="zh-CN" w:eastAsia="zh-CN" w:bidi="zh-CN"/>
        </w:rPr>
      </w:pPr>
    </w:p>
    <w:p w14:paraId="6662C4FB">
      <w:pPr>
        <w:widowControl w:val="0"/>
        <w:autoSpaceDE w:val="0"/>
        <w:autoSpaceDN w:val="0"/>
        <w:spacing w:before="0" w:after="0" w:line="364" w:lineRule="auto"/>
        <w:ind w:left="0" w:right="472"/>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各省辖市、省直管县（市）住房和城乡建设局（委），郑州航空港经济综合实验区市政建设环保局，林州市住房城乡建设主管部门：</w:t>
      </w:r>
    </w:p>
    <w:p w14:paraId="4CE2646F">
      <w:pPr>
        <w:widowControl w:val="0"/>
        <w:autoSpaceDE w:val="0"/>
        <w:autoSpaceDN w:val="0"/>
        <w:spacing w:before="2" w:after="0" w:line="364" w:lineRule="auto"/>
        <w:ind w:left="0" w:right="414" w:firstLine="480"/>
        <w:jc w:val="both"/>
        <w:rPr>
          <w:rFonts w:ascii="宋体" w:hAnsi="宋体" w:eastAsia="宋体" w:cs="宋体"/>
          <w:color w:val="auto"/>
          <w:sz w:val="21"/>
          <w:szCs w:val="21"/>
          <w:lang w:val="zh-CN" w:eastAsia="zh-CN" w:bidi="zh-CN"/>
        </w:rPr>
      </w:pPr>
      <w:r>
        <w:rPr>
          <w:rFonts w:ascii="宋体" w:hAnsi="宋体" w:eastAsia="宋体" w:cs="宋体"/>
          <w:color w:val="auto"/>
          <w:spacing w:val="-4"/>
          <w:sz w:val="21"/>
          <w:szCs w:val="21"/>
          <w:lang w:val="zh-CN" w:eastAsia="zh-CN" w:bidi="zh-CN"/>
        </w:rPr>
        <w:t>为深入贯彻落实十八届三中、四中、五中全会精神，切实破除地区壁垒，推动建设</w:t>
      </w:r>
      <w:r>
        <w:rPr>
          <w:rFonts w:ascii="宋体" w:hAnsi="宋体" w:eastAsia="宋体" w:cs="宋体"/>
          <w:color w:val="auto"/>
          <w:spacing w:val="-8"/>
          <w:sz w:val="21"/>
          <w:szCs w:val="21"/>
          <w:lang w:val="zh-CN" w:eastAsia="zh-CN" w:bidi="zh-CN"/>
        </w:rPr>
        <w:t>统一开放、竞争有序的建筑市场，促进建筑业持续健康发展，依据《中华人民共和国建筑法</w:t>
      </w:r>
      <w:r>
        <w:rPr>
          <w:rFonts w:hint="eastAsia" w:eastAsia="宋体" w:cs="宋体"/>
          <w:color w:val="auto"/>
          <w:spacing w:val="-8"/>
          <w:sz w:val="21"/>
          <w:szCs w:val="21"/>
          <w:lang w:val="zh-CN" w:eastAsia="zh-CN" w:bidi="zh-CN"/>
        </w:rPr>
        <w:t>》《</w:t>
      </w:r>
      <w:r>
        <w:rPr>
          <w:rFonts w:ascii="宋体" w:hAnsi="宋体" w:eastAsia="宋体" w:cs="宋体"/>
          <w:color w:val="auto"/>
          <w:spacing w:val="-8"/>
          <w:sz w:val="21"/>
          <w:szCs w:val="21"/>
          <w:lang w:val="zh-CN" w:eastAsia="zh-CN" w:bidi="zh-CN"/>
        </w:rPr>
        <w:t>企业信息公示暂行条例</w:t>
      </w:r>
      <w:r>
        <w:rPr>
          <w:rFonts w:hint="eastAsia" w:eastAsia="宋体" w:cs="宋体"/>
          <w:color w:val="auto"/>
          <w:spacing w:val="-8"/>
          <w:sz w:val="21"/>
          <w:szCs w:val="21"/>
          <w:lang w:val="zh-CN" w:eastAsia="zh-CN" w:bidi="zh-CN"/>
        </w:rPr>
        <w:t>》《</w:t>
      </w:r>
      <w:r>
        <w:rPr>
          <w:rFonts w:ascii="宋体" w:hAnsi="宋体" w:eastAsia="宋体" w:cs="宋体"/>
          <w:color w:val="auto"/>
          <w:spacing w:val="-8"/>
          <w:sz w:val="21"/>
          <w:szCs w:val="21"/>
          <w:lang w:val="zh-CN" w:eastAsia="zh-CN" w:bidi="zh-CN"/>
        </w:rPr>
        <w:t>关于促进市场公平竞争维护市场正常秩序的若</w:t>
      </w:r>
      <w:r>
        <w:rPr>
          <w:rFonts w:ascii="宋体" w:hAnsi="宋体" w:eastAsia="宋体" w:cs="宋体"/>
          <w:color w:val="auto"/>
          <w:spacing w:val="-16"/>
          <w:sz w:val="21"/>
          <w:szCs w:val="21"/>
          <w:lang w:val="zh-CN" w:eastAsia="zh-CN" w:bidi="zh-CN"/>
        </w:rPr>
        <w:t>干意见》</w:t>
      </w:r>
      <w:r>
        <w:rPr>
          <w:rFonts w:ascii="宋体" w:hAnsi="宋体" w:eastAsia="宋体" w:cs="宋体"/>
          <w:color w:val="auto"/>
          <w:sz w:val="21"/>
          <w:szCs w:val="21"/>
          <w:lang w:val="zh-CN" w:eastAsia="zh-CN" w:bidi="zh-CN"/>
        </w:rPr>
        <w:t>（</w:t>
      </w:r>
      <w:r>
        <w:rPr>
          <w:rFonts w:ascii="宋体" w:hAnsi="宋体" w:eastAsia="宋体" w:cs="宋体"/>
          <w:color w:val="auto"/>
          <w:spacing w:val="-7"/>
          <w:sz w:val="21"/>
          <w:szCs w:val="21"/>
          <w:lang w:val="zh-CN" w:eastAsia="zh-CN" w:bidi="zh-CN"/>
        </w:rPr>
        <w:t>国发〔</w:t>
      </w:r>
      <w:r>
        <w:rPr>
          <w:rFonts w:ascii="宋体" w:hAnsi="宋体" w:eastAsia="宋体" w:cs="宋体"/>
          <w:color w:val="auto"/>
          <w:sz w:val="21"/>
          <w:szCs w:val="21"/>
          <w:lang w:val="zh-CN" w:eastAsia="zh-CN" w:bidi="zh-CN"/>
        </w:rPr>
        <w:t>2014</w:t>
      </w:r>
      <w:r>
        <w:rPr>
          <w:rFonts w:ascii="宋体" w:hAnsi="宋体" w:eastAsia="宋体" w:cs="宋体"/>
          <w:color w:val="auto"/>
          <w:spacing w:val="-20"/>
          <w:sz w:val="21"/>
          <w:szCs w:val="21"/>
          <w:lang w:val="zh-CN" w:eastAsia="zh-CN" w:bidi="zh-CN"/>
        </w:rPr>
        <w:t>〕</w:t>
      </w:r>
      <w:r>
        <w:rPr>
          <w:rFonts w:ascii="宋体" w:hAnsi="宋体" w:eastAsia="宋体" w:cs="宋体"/>
          <w:color w:val="auto"/>
          <w:sz w:val="21"/>
          <w:szCs w:val="21"/>
          <w:lang w:val="zh-CN" w:eastAsia="zh-CN" w:bidi="zh-CN"/>
        </w:rPr>
        <w:t>20</w:t>
      </w:r>
      <w:r>
        <w:rPr>
          <w:rFonts w:ascii="宋体" w:hAnsi="宋体" w:eastAsia="宋体" w:cs="宋体"/>
          <w:color w:val="auto"/>
          <w:spacing w:val="-30"/>
          <w:sz w:val="21"/>
          <w:szCs w:val="21"/>
          <w:lang w:val="zh-CN" w:eastAsia="zh-CN" w:bidi="zh-CN"/>
        </w:rPr>
        <w:t xml:space="preserve"> 号</w:t>
      </w:r>
      <w:r>
        <w:rPr>
          <w:rFonts w:ascii="宋体" w:hAnsi="宋体" w:eastAsia="宋体" w:cs="宋体"/>
          <w:color w:val="auto"/>
          <w:spacing w:val="-20"/>
          <w:sz w:val="21"/>
          <w:szCs w:val="21"/>
          <w:lang w:val="zh-CN" w:eastAsia="zh-CN" w:bidi="zh-CN"/>
        </w:rPr>
        <w:t>）</w:t>
      </w:r>
      <w:r>
        <w:rPr>
          <w:rFonts w:ascii="宋体" w:hAnsi="宋体" w:eastAsia="宋体" w:cs="宋体"/>
          <w:color w:val="auto"/>
          <w:spacing w:val="-3"/>
          <w:sz w:val="21"/>
          <w:szCs w:val="21"/>
          <w:lang w:val="zh-CN" w:eastAsia="zh-CN" w:bidi="zh-CN"/>
        </w:rPr>
        <w:t>和</w:t>
      </w:r>
      <w:r>
        <w:rPr>
          <w:rFonts w:hint="eastAsia" w:ascii="宋体" w:hAnsi="宋体" w:eastAsia="宋体" w:cs="宋体"/>
          <w:color w:val="auto"/>
          <w:spacing w:val="-3"/>
          <w:sz w:val="21"/>
          <w:szCs w:val="21"/>
          <w:highlight w:val="none"/>
          <w:lang w:val="zh-CN" w:eastAsia="zh-CN" w:bidi="zh-CN"/>
        </w:rPr>
        <w:t>住房和城乡建设部</w:t>
      </w:r>
      <w:r>
        <w:rPr>
          <w:rFonts w:ascii="宋体" w:hAnsi="宋体" w:eastAsia="宋体" w:cs="宋体"/>
          <w:color w:val="auto"/>
          <w:spacing w:val="-3"/>
          <w:sz w:val="21"/>
          <w:szCs w:val="21"/>
          <w:lang w:val="zh-CN" w:eastAsia="zh-CN" w:bidi="zh-CN"/>
        </w:rPr>
        <w:t>《关于推动建筑市场统一开放的若干</w:t>
      </w:r>
      <w:r>
        <w:rPr>
          <w:rFonts w:ascii="宋体" w:hAnsi="宋体" w:eastAsia="宋体" w:cs="宋体"/>
          <w:color w:val="auto"/>
          <w:spacing w:val="-10"/>
          <w:sz w:val="21"/>
          <w:szCs w:val="21"/>
          <w:lang w:val="zh-CN" w:eastAsia="zh-CN" w:bidi="zh-CN"/>
        </w:rPr>
        <w:t>规定》</w:t>
      </w:r>
      <w:r>
        <w:rPr>
          <w:rFonts w:ascii="宋体" w:hAnsi="宋体" w:eastAsia="宋体" w:cs="宋体"/>
          <w:color w:val="auto"/>
          <w:sz w:val="21"/>
          <w:szCs w:val="21"/>
          <w:lang w:val="zh-CN" w:eastAsia="zh-CN" w:bidi="zh-CN"/>
        </w:rPr>
        <w:t>（</w:t>
      </w:r>
      <w:r>
        <w:rPr>
          <w:rFonts w:ascii="宋体" w:hAnsi="宋体" w:eastAsia="宋体" w:cs="宋体"/>
          <w:color w:val="auto"/>
          <w:spacing w:val="-4"/>
          <w:sz w:val="21"/>
          <w:szCs w:val="21"/>
          <w:lang w:val="zh-CN" w:eastAsia="zh-CN" w:bidi="zh-CN"/>
        </w:rPr>
        <w:t>建市〔</w:t>
      </w:r>
      <w:r>
        <w:rPr>
          <w:rFonts w:ascii="宋体" w:hAnsi="宋体" w:eastAsia="宋体" w:cs="宋体"/>
          <w:color w:val="auto"/>
          <w:sz w:val="21"/>
          <w:szCs w:val="21"/>
          <w:lang w:val="zh-CN" w:eastAsia="zh-CN" w:bidi="zh-CN"/>
        </w:rPr>
        <w:t>2015</w:t>
      </w:r>
      <w:r>
        <w:rPr>
          <w:rFonts w:ascii="宋体" w:hAnsi="宋体" w:eastAsia="宋体" w:cs="宋体"/>
          <w:color w:val="auto"/>
          <w:spacing w:val="-12"/>
          <w:sz w:val="21"/>
          <w:szCs w:val="21"/>
          <w:lang w:val="zh-CN" w:eastAsia="zh-CN" w:bidi="zh-CN"/>
        </w:rPr>
        <w:t>〕</w:t>
      </w:r>
      <w:r>
        <w:rPr>
          <w:rFonts w:ascii="宋体" w:hAnsi="宋体" w:eastAsia="宋体" w:cs="宋体"/>
          <w:color w:val="auto"/>
          <w:sz w:val="21"/>
          <w:szCs w:val="21"/>
          <w:lang w:val="zh-CN" w:eastAsia="zh-CN" w:bidi="zh-CN"/>
        </w:rPr>
        <w:t>140</w:t>
      </w:r>
      <w:r>
        <w:rPr>
          <w:rFonts w:ascii="宋体" w:hAnsi="宋体" w:eastAsia="宋体" w:cs="宋体"/>
          <w:color w:val="auto"/>
          <w:spacing w:val="-31"/>
          <w:sz w:val="21"/>
          <w:szCs w:val="21"/>
          <w:lang w:val="zh-CN" w:eastAsia="zh-CN" w:bidi="zh-CN"/>
        </w:rPr>
        <w:t xml:space="preserve"> 号</w:t>
      </w:r>
      <w:r>
        <w:rPr>
          <w:rFonts w:ascii="宋体" w:hAnsi="宋体" w:eastAsia="宋体" w:cs="宋体"/>
          <w:color w:val="auto"/>
          <w:spacing w:val="-12"/>
          <w:sz w:val="21"/>
          <w:szCs w:val="21"/>
          <w:lang w:val="zh-CN" w:eastAsia="zh-CN" w:bidi="zh-CN"/>
        </w:rPr>
        <w:t>），</w:t>
      </w:r>
      <w:r>
        <w:rPr>
          <w:rFonts w:ascii="宋体" w:hAnsi="宋体" w:eastAsia="宋体" w:cs="宋体"/>
          <w:color w:val="auto"/>
          <w:spacing w:val="-3"/>
          <w:sz w:val="21"/>
          <w:szCs w:val="21"/>
          <w:lang w:val="zh-CN" w:eastAsia="zh-CN" w:bidi="zh-CN"/>
        </w:rPr>
        <w:t>结合我省实际，现就建筑企业</w:t>
      </w:r>
      <w:r>
        <w:rPr>
          <w:rFonts w:ascii="宋体" w:hAnsi="宋体" w:eastAsia="宋体" w:cs="宋体"/>
          <w:color w:val="auto"/>
          <w:sz w:val="21"/>
          <w:szCs w:val="21"/>
          <w:lang w:val="zh-CN" w:eastAsia="zh-CN" w:bidi="zh-CN"/>
        </w:rPr>
        <w:t>（</w:t>
      </w:r>
      <w:r>
        <w:rPr>
          <w:rFonts w:ascii="宋体" w:hAnsi="宋体" w:eastAsia="宋体" w:cs="宋体"/>
          <w:color w:val="auto"/>
          <w:spacing w:val="-4"/>
          <w:sz w:val="21"/>
          <w:szCs w:val="21"/>
          <w:lang w:val="zh-CN" w:eastAsia="zh-CN" w:bidi="zh-CN"/>
        </w:rPr>
        <w:t>包括工程勘察、设计、</w:t>
      </w:r>
      <w:r>
        <w:rPr>
          <w:rFonts w:ascii="宋体" w:hAnsi="宋体" w:eastAsia="宋体" w:cs="宋体"/>
          <w:color w:val="auto"/>
          <w:spacing w:val="-5"/>
          <w:sz w:val="21"/>
          <w:szCs w:val="21"/>
          <w:lang w:val="zh-CN" w:eastAsia="zh-CN" w:bidi="zh-CN"/>
        </w:rPr>
        <w:t>施工、监理、招标代理</w:t>
      </w:r>
      <w:r>
        <w:rPr>
          <w:rFonts w:ascii="宋体" w:hAnsi="宋体" w:eastAsia="宋体" w:cs="宋体"/>
          <w:color w:val="auto"/>
          <w:spacing w:val="-12"/>
          <w:sz w:val="21"/>
          <w:szCs w:val="21"/>
          <w:lang w:val="zh-CN" w:eastAsia="zh-CN" w:bidi="zh-CN"/>
        </w:rPr>
        <w:t>）</w:t>
      </w:r>
      <w:r>
        <w:rPr>
          <w:rFonts w:ascii="宋体" w:hAnsi="宋体" w:eastAsia="宋体" w:cs="宋体"/>
          <w:color w:val="auto"/>
          <w:spacing w:val="-1"/>
          <w:sz w:val="21"/>
          <w:szCs w:val="21"/>
          <w:lang w:val="zh-CN" w:eastAsia="zh-CN" w:bidi="zh-CN"/>
        </w:rPr>
        <w:t>在我省跨区域承揽业务监督管理工作有关事项通知如下，请认真贯彻落实。</w:t>
      </w:r>
    </w:p>
    <w:p w14:paraId="3284817F">
      <w:pPr>
        <w:widowControl w:val="0"/>
        <w:autoSpaceDE w:val="0"/>
        <w:autoSpaceDN w:val="0"/>
        <w:spacing w:before="4" w:after="0" w:line="364" w:lineRule="auto"/>
        <w:ind w:left="0" w:right="532" w:firstLine="719"/>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一、各级住房城乡建设主管部门要按照“简政放权、服务企业、规范管理”的原则，简化前置管理事项，强化事中事后监管，给予外地建筑企业与本地建筑企业同等待遇，营造有利于实力强、信誉好的建筑企业开展跨区域承揽业务的宽松环境，推动建筑</w:t>
      </w:r>
      <w:r>
        <w:rPr>
          <w:rFonts w:ascii="宋体" w:hAnsi="宋体" w:eastAsia="宋体" w:cs="宋体"/>
          <w:color w:val="auto"/>
          <w:sz w:val="21"/>
          <w:szCs w:val="21"/>
          <w:lang w:val="zh-CN" w:eastAsia="zh-CN" w:bidi="zh-CN"/>
        </w:rPr>
        <w:t>市场统一开放。</w:t>
      </w:r>
    </w:p>
    <w:p w14:paraId="37327266">
      <w:pPr>
        <w:widowControl w:val="0"/>
        <w:autoSpaceDE w:val="0"/>
        <w:autoSpaceDN w:val="0"/>
        <w:spacing w:before="3" w:after="0" w:line="364" w:lineRule="auto"/>
        <w:ind w:left="0" w:right="415" w:firstLine="719"/>
        <w:jc w:val="both"/>
        <w:rPr>
          <w:rFonts w:ascii="宋体" w:hAnsi="宋体" w:eastAsia="宋体" w:cs="宋体"/>
          <w:color w:val="auto"/>
          <w:sz w:val="21"/>
          <w:szCs w:val="21"/>
          <w:lang w:val="zh-CN" w:eastAsia="zh-CN" w:bidi="zh-CN"/>
        </w:rPr>
      </w:pPr>
      <w:r>
        <w:rPr>
          <w:rFonts w:ascii="宋体" w:hAnsi="宋体" w:eastAsia="宋体" w:cs="宋体"/>
          <w:color w:val="auto"/>
          <w:spacing w:val="-6"/>
          <w:sz w:val="21"/>
          <w:szCs w:val="21"/>
          <w:u w:val="single"/>
          <w:lang w:val="zh-CN" w:eastAsia="zh-CN" w:bidi="zh-CN"/>
        </w:rPr>
        <w:t>二、取消省内建筑企业跨区域登记、备案等制度，企业凭加</w:t>
      </w:r>
      <w:r>
        <w:rPr>
          <w:rFonts w:hint="eastAsia" w:ascii="宋体" w:hAnsi="宋体" w:eastAsia="宋体" w:cs="宋体"/>
          <w:color w:val="auto"/>
          <w:spacing w:val="-6"/>
          <w:sz w:val="21"/>
          <w:szCs w:val="21"/>
          <w:u w:val="single"/>
          <w:lang w:val="zh-CN" w:eastAsia="zh-CN" w:bidi="zh-CN"/>
        </w:rPr>
        <w:t>电子签章</w:t>
      </w:r>
      <w:r>
        <w:rPr>
          <w:rFonts w:ascii="宋体" w:hAnsi="宋体" w:eastAsia="宋体" w:cs="宋体"/>
          <w:color w:val="auto"/>
          <w:spacing w:val="-6"/>
          <w:sz w:val="21"/>
          <w:szCs w:val="21"/>
          <w:u w:val="single"/>
          <w:lang w:val="zh-CN" w:eastAsia="zh-CN" w:bidi="zh-CN"/>
        </w:rPr>
        <w:t>的工商营</w:t>
      </w:r>
      <w:r>
        <w:rPr>
          <w:rFonts w:ascii="宋体" w:hAnsi="宋体" w:eastAsia="宋体" w:cs="宋体"/>
          <w:color w:val="auto"/>
          <w:spacing w:val="-8"/>
          <w:sz w:val="21"/>
          <w:szCs w:val="21"/>
          <w:u w:val="single"/>
          <w:lang w:val="zh-CN" w:eastAsia="zh-CN" w:bidi="zh-CN"/>
        </w:rPr>
        <w:t>业执照、资质证书、安全生产许可证</w:t>
      </w:r>
      <w:r>
        <w:rPr>
          <w:rFonts w:ascii="宋体" w:hAnsi="宋体" w:eastAsia="宋体" w:cs="宋体"/>
          <w:color w:val="auto"/>
          <w:sz w:val="21"/>
          <w:szCs w:val="21"/>
          <w:u w:val="single"/>
          <w:lang w:val="zh-CN" w:eastAsia="zh-CN" w:bidi="zh-CN"/>
        </w:rPr>
        <w:t>（施工企业</w:t>
      </w:r>
      <w:r>
        <w:rPr>
          <w:rFonts w:ascii="宋体" w:hAnsi="宋体" w:eastAsia="宋体" w:cs="宋体"/>
          <w:color w:val="auto"/>
          <w:spacing w:val="-12"/>
          <w:sz w:val="21"/>
          <w:szCs w:val="21"/>
          <w:u w:val="single"/>
          <w:lang w:val="zh-CN" w:eastAsia="zh-CN" w:bidi="zh-CN"/>
        </w:rPr>
        <w:t>）</w:t>
      </w:r>
      <w:r>
        <w:rPr>
          <w:rFonts w:ascii="宋体" w:hAnsi="宋体" w:eastAsia="宋体" w:cs="宋体"/>
          <w:color w:val="auto"/>
          <w:sz w:val="21"/>
          <w:szCs w:val="21"/>
          <w:u w:val="single"/>
          <w:lang w:val="zh-CN" w:eastAsia="zh-CN" w:bidi="zh-CN"/>
        </w:rPr>
        <w:t>等证照复印件以及工程项目所需专业</w:t>
      </w:r>
      <w:r>
        <w:rPr>
          <w:rFonts w:ascii="宋体" w:hAnsi="宋体" w:eastAsia="宋体" w:cs="宋体"/>
          <w:color w:val="auto"/>
          <w:spacing w:val="-180"/>
          <w:sz w:val="21"/>
          <w:szCs w:val="21"/>
          <w:u w:val="single"/>
          <w:lang w:val="zh-CN" w:eastAsia="zh-CN" w:bidi="zh-CN"/>
        </w:rPr>
        <w:t>技术</w:t>
      </w:r>
      <w:r>
        <w:rPr>
          <w:rFonts w:hint="eastAsia" w:ascii="宋体" w:hAnsi="宋体" w:eastAsia="宋体" w:cs="宋体"/>
          <w:color w:val="auto"/>
          <w:spacing w:val="-7"/>
          <w:sz w:val="21"/>
          <w:szCs w:val="21"/>
          <w:u w:val="single"/>
          <w:lang w:val="en-US" w:eastAsia="zh-CN" w:bidi="zh-CN"/>
        </w:rPr>
        <w:t>人</w:t>
      </w:r>
      <w:r>
        <w:rPr>
          <w:rFonts w:ascii="宋体" w:hAnsi="宋体" w:eastAsia="宋体" w:cs="宋体"/>
          <w:color w:val="auto"/>
          <w:spacing w:val="-7"/>
          <w:sz w:val="21"/>
          <w:szCs w:val="21"/>
          <w:u w:val="single"/>
          <w:lang w:val="zh-CN" w:eastAsia="zh-CN" w:bidi="zh-CN"/>
        </w:rPr>
        <w:t>员资格证书，即可在全省范围内参与投标或承揽工程，各级住房城乡建设主管部门、</w:t>
      </w:r>
      <w:r>
        <w:rPr>
          <w:rFonts w:hint="eastAsia" w:ascii="宋体" w:hAnsi="宋体" w:eastAsia="宋体" w:cs="宋体"/>
          <w:color w:val="auto"/>
          <w:spacing w:val="-15"/>
          <w:sz w:val="21"/>
          <w:szCs w:val="21"/>
          <w:u w:val="single"/>
          <w:lang w:val="zh-CN" w:eastAsia="zh-CN" w:bidi="zh-CN"/>
        </w:rPr>
        <w:t>采购人</w:t>
      </w:r>
      <w:r>
        <w:rPr>
          <w:rFonts w:ascii="宋体" w:hAnsi="宋体" w:eastAsia="宋体" w:cs="宋体"/>
          <w:color w:val="auto"/>
          <w:sz w:val="21"/>
          <w:szCs w:val="21"/>
          <w:u w:val="single"/>
          <w:lang w:val="zh-CN" w:eastAsia="zh-CN" w:bidi="zh-CN"/>
        </w:rPr>
        <w:t>（招标代理机构</w:t>
      </w:r>
      <w:r>
        <w:rPr>
          <w:rFonts w:ascii="宋体" w:hAnsi="宋体" w:eastAsia="宋体" w:cs="宋体"/>
          <w:color w:val="auto"/>
          <w:spacing w:val="-44"/>
          <w:sz w:val="21"/>
          <w:szCs w:val="21"/>
          <w:u w:val="single"/>
          <w:lang w:val="zh-CN" w:eastAsia="zh-CN" w:bidi="zh-CN"/>
        </w:rPr>
        <w:t>）</w:t>
      </w:r>
      <w:r>
        <w:rPr>
          <w:rFonts w:ascii="宋体" w:hAnsi="宋体" w:eastAsia="宋体" w:cs="宋体"/>
          <w:color w:val="auto"/>
          <w:spacing w:val="-7"/>
          <w:sz w:val="21"/>
          <w:szCs w:val="21"/>
          <w:u w:val="single"/>
          <w:lang w:val="zh-CN" w:eastAsia="zh-CN" w:bidi="zh-CN"/>
        </w:rPr>
        <w:t>可通过“河南省建筑市场监管信息系统暨一体化工作平台”</w:t>
      </w:r>
      <w:r>
        <w:rPr>
          <w:rFonts w:ascii="宋体" w:hAnsi="宋体" w:eastAsia="宋体" w:cs="宋体"/>
          <w:color w:val="auto"/>
          <w:sz w:val="21"/>
          <w:szCs w:val="21"/>
          <w:u w:val="single"/>
          <w:lang w:val="zh-CN" w:eastAsia="zh-CN" w:bidi="zh-CN"/>
        </w:rPr>
        <w:t>（</w:t>
      </w:r>
      <w:r>
        <w:rPr>
          <w:rFonts w:ascii="宋体" w:hAnsi="宋体" w:eastAsia="宋体" w:cs="宋体"/>
          <w:color w:val="auto"/>
          <w:spacing w:val="-3"/>
          <w:sz w:val="21"/>
          <w:szCs w:val="21"/>
          <w:u w:val="single"/>
          <w:lang w:val="zh-CN" w:eastAsia="zh-CN" w:bidi="zh-CN"/>
        </w:rPr>
        <w:t>以下简称“一体化平台</w:t>
      </w:r>
      <w:r>
        <w:rPr>
          <w:rFonts w:ascii="宋体" w:hAnsi="宋体" w:eastAsia="宋体" w:cs="宋体"/>
          <w:color w:val="auto"/>
          <w:spacing w:val="-10"/>
          <w:sz w:val="21"/>
          <w:szCs w:val="21"/>
          <w:u w:val="single"/>
          <w:lang w:val="zh-CN" w:eastAsia="zh-CN" w:bidi="zh-CN"/>
        </w:rPr>
        <w:t>”）</w:t>
      </w:r>
      <w:r>
        <w:rPr>
          <w:rFonts w:ascii="宋体" w:hAnsi="宋体" w:eastAsia="宋体" w:cs="宋体"/>
          <w:color w:val="auto"/>
          <w:spacing w:val="-4"/>
          <w:sz w:val="21"/>
          <w:szCs w:val="21"/>
          <w:u w:val="single"/>
          <w:lang w:val="zh-CN" w:eastAsia="zh-CN" w:bidi="zh-CN"/>
        </w:rPr>
        <w:t>查阅相关信息，不得另外附加条件，不得要求企业提供工</w:t>
      </w:r>
      <w:r>
        <w:rPr>
          <w:rFonts w:ascii="宋体" w:hAnsi="宋体" w:eastAsia="宋体" w:cs="宋体"/>
          <w:color w:val="auto"/>
          <w:spacing w:val="-220"/>
          <w:sz w:val="21"/>
          <w:szCs w:val="21"/>
          <w:u w:val="single"/>
          <w:lang w:val="zh-CN" w:eastAsia="zh-CN" w:bidi="zh-CN"/>
        </w:rPr>
        <w:t>商</w:t>
      </w:r>
      <w:r>
        <w:rPr>
          <w:rFonts w:ascii="宋体" w:hAnsi="宋体" w:eastAsia="宋体" w:cs="宋体"/>
          <w:color w:val="auto"/>
          <w:spacing w:val="-4"/>
          <w:sz w:val="21"/>
          <w:szCs w:val="21"/>
          <w:u w:val="single"/>
          <w:lang w:val="zh-CN" w:eastAsia="zh-CN" w:bidi="zh-CN"/>
        </w:rPr>
        <w:t>营业执照、资质证书、安全生产许可证</w:t>
      </w:r>
      <w:r>
        <w:rPr>
          <w:rFonts w:ascii="宋体" w:hAnsi="宋体" w:eastAsia="宋体" w:cs="宋体"/>
          <w:color w:val="auto"/>
          <w:sz w:val="21"/>
          <w:szCs w:val="21"/>
          <w:u w:val="single"/>
          <w:lang w:val="zh-CN" w:eastAsia="zh-CN" w:bidi="zh-CN"/>
        </w:rPr>
        <w:t>（施工企业</w:t>
      </w:r>
      <w:r>
        <w:rPr>
          <w:rFonts w:ascii="宋体" w:hAnsi="宋体" w:eastAsia="宋体" w:cs="宋体"/>
          <w:color w:val="auto"/>
          <w:spacing w:val="-10"/>
          <w:sz w:val="21"/>
          <w:szCs w:val="21"/>
          <w:u w:val="single"/>
          <w:lang w:val="zh-CN" w:eastAsia="zh-CN" w:bidi="zh-CN"/>
        </w:rPr>
        <w:t>）</w:t>
      </w:r>
      <w:r>
        <w:rPr>
          <w:rFonts w:ascii="宋体" w:hAnsi="宋体" w:eastAsia="宋体" w:cs="宋体"/>
          <w:color w:val="auto"/>
          <w:spacing w:val="-2"/>
          <w:sz w:val="21"/>
          <w:szCs w:val="21"/>
          <w:u w:val="single"/>
          <w:lang w:val="zh-CN" w:eastAsia="zh-CN" w:bidi="zh-CN"/>
        </w:rPr>
        <w:t>等证照原件，不得要求企业法定代表人到场。</w:t>
      </w:r>
    </w:p>
    <w:p w14:paraId="180AFEBD">
      <w:pPr>
        <w:widowControl w:val="0"/>
        <w:autoSpaceDE w:val="0"/>
        <w:autoSpaceDN w:val="0"/>
        <w:spacing w:before="2" w:after="0" w:line="364" w:lineRule="auto"/>
        <w:ind w:left="0" w:right="413" w:firstLine="719"/>
        <w:jc w:val="both"/>
        <w:rPr>
          <w:rFonts w:ascii="宋体" w:hAnsi="宋体" w:eastAsia="宋体" w:cs="宋体"/>
          <w:color w:val="auto"/>
          <w:sz w:val="21"/>
          <w:szCs w:val="21"/>
          <w:lang w:val="zh-CN" w:eastAsia="zh-CN" w:bidi="zh-CN"/>
        </w:rPr>
      </w:pPr>
      <w:r>
        <w:rPr>
          <w:rFonts w:ascii="宋体" w:hAnsi="宋体" w:eastAsia="宋体" w:cs="宋体"/>
          <w:color w:val="auto"/>
          <w:spacing w:val="-6"/>
          <w:sz w:val="21"/>
          <w:szCs w:val="21"/>
          <w:lang w:val="zh-CN" w:eastAsia="zh-CN" w:bidi="zh-CN"/>
        </w:rPr>
        <w:t>三、实行外省进豫建筑企业统一登记制度。外省建筑企业进豫承揽业务的，需通</w:t>
      </w:r>
      <w:r>
        <w:rPr>
          <w:rFonts w:ascii="宋体" w:hAnsi="宋体" w:eastAsia="宋体" w:cs="宋体"/>
          <w:color w:val="auto"/>
          <w:spacing w:val="-14"/>
          <w:sz w:val="21"/>
          <w:szCs w:val="21"/>
          <w:lang w:val="zh-CN" w:eastAsia="zh-CN" w:bidi="zh-CN"/>
        </w:rPr>
        <w:t>过“一体化平台”报送企业基本信息和</w:t>
      </w:r>
      <w:r>
        <w:rPr>
          <w:rFonts w:ascii="宋体" w:hAnsi="宋体" w:eastAsia="宋体" w:cs="宋体"/>
          <w:color w:val="auto"/>
          <w:spacing w:val="-14"/>
          <w:sz w:val="21"/>
          <w:szCs w:val="21"/>
          <w:highlight w:val="none"/>
          <w:lang w:val="zh-CN" w:eastAsia="zh-CN" w:bidi="zh-CN"/>
        </w:rPr>
        <w:t>在豫</w:t>
      </w:r>
      <w:r>
        <w:rPr>
          <w:rFonts w:ascii="宋体" w:hAnsi="宋体" w:eastAsia="宋体" w:cs="宋体"/>
          <w:color w:val="auto"/>
          <w:spacing w:val="-14"/>
          <w:sz w:val="21"/>
          <w:szCs w:val="21"/>
          <w:lang w:val="zh-CN" w:eastAsia="zh-CN" w:bidi="zh-CN"/>
        </w:rPr>
        <w:t>人员信息。内容应包括：企业营业执照副本、</w:t>
      </w:r>
      <w:r>
        <w:rPr>
          <w:rFonts w:ascii="宋体" w:hAnsi="宋体" w:eastAsia="宋体" w:cs="宋体"/>
          <w:color w:val="auto"/>
          <w:sz w:val="21"/>
          <w:szCs w:val="21"/>
          <w:lang w:val="zh-CN" w:eastAsia="zh-CN" w:bidi="zh-CN"/>
        </w:rPr>
        <w:t>企业资质证书副本、安全生产许可证副本（施工企业）、企业法定代表人授权委托书、</w:t>
      </w:r>
      <w:r>
        <w:rPr>
          <w:rFonts w:ascii="宋体" w:hAnsi="宋体" w:eastAsia="宋体" w:cs="宋体"/>
          <w:color w:val="auto"/>
          <w:spacing w:val="-4"/>
          <w:sz w:val="21"/>
          <w:szCs w:val="21"/>
          <w:lang w:val="zh-CN" w:eastAsia="zh-CN" w:bidi="zh-CN"/>
        </w:rPr>
        <w:t>企业诚信守法承诺书、</w:t>
      </w:r>
      <w:r>
        <w:rPr>
          <w:rFonts w:ascii="宋体" w:hAnsi="宋体" w:eastAsia="宋体" w:cs="宋体"/>
          <w:color w:val="auto"/>
          <w:spacing w:val="-4"/>
          <w:sz w:val="21"/>
          <w:szCs w:val="21"/>
          <w:highlight w:val="none"/>
          <w:lang w:val="zh-CN" w:eastAsia="zh-CN" w:bidi="zh-CN"/>
        </w:rPr>
        <w:t>在豫</w:t>
      </w:r>
      <w:r>
        <w:rPr>
          <w:rFonts w:ascii="宋体" w:hAnsi="宋体" w:eastAsia="宋体" w:cs="宋体"/>
          <w:color w:val="auto"/>
          <w:spacing w:val="-4"/>
          <w:sz w:val="21"/>
          <w:szCs w:val="21"/>
          <w:lang w:val="zh-CN" w:eastAsia="zh-CN" w:bidi="zh-CN"/>
        </w:rPr>
        <w:t>承揽业务负责人任命书等扫描件，以及</w:t>
      </w:r>
      <w:r>
        <w:rPr>
          <w:rFonts w:ascii="宋体" w:hAnsi="宋体" w:eastAsia="宋体" w:cs="宋体"/>
          <w:color w:val="auto"/>
          <w:spacing w:val="-4"/>
          <w:sz w:val="21"/>
          <w:szCs w:val="21"/>
          <w:highlight w:val="none"/>
          <w:lang w:val="zh-CN" w:eastAsia="zh-CN" w:bidi="zh-CN"/>
        </w:rPr>
        <w:t>在豫</w:t>
      </w:r>
      <w:r>
        <w:rPr>
          <w:rFonts w:ascii="宋体" w:hAnsi="宋体" w:eastAsia="宋体" w:cs="宋体"/>
          <w:color w:val="auto"/>
          <w:spacing w:val="-4"/>
          <w:sz w:val="21"/>
          <w:szCs w:val="21"/>
          <w:lang w:val="zh-CN" w:eastAsia="zh-CN" w:bidi="zh-CN"/>
        </w:rPr>
        <w:t>承揽业务负责人</w:t>
      </w:r>
      <w:r>
        <w:rPr>
          <w:rFonts w:ascii="宋体" w:hAnsi="宋体" w:eastAsia="宋体" w:cs="宋体"/>
          <w:color w:val="auto"/>
          <w:spacing w:val="-8"/>
          <w:sz w:val="21"/>
          <w:szCs w:val="21"/>
          <w:lang w:val="zh-CN" w:eastAsia="zh-CN" w:bidi="zh-CN"/>
        </w:rPr>
        <w:t>身份信息、联系方式。建筑企业对所报送信息的真实性负责。企业基本信息和人员发生</w:t>
      </w:r>
      <w:r>
        <w:rPr>
          <w:rFonts w:ascii="宋体" w:hAnsi="宋体" w:eastAsia="宋体" w:cs="宋体"/>
          <w:color w:val="auto"/>
          <w:sz w:val="21"/>
          <w:szCs w:val="21"/>
          <w:lang w:val="zh-CN" w:eastAsia="zh-CN" w:bidi="zh-CN"/>
        </w:rPr>
        <w:t>变更的，应当及时告知省级住房城乡建设主管部门。</w:t>
      </w:r>
    </w:p>
    <w:p w14:paraId="2464D75B">
      <w:pPr>
        <w:widowControl w:val="0"/>
        <w:autoSpaceDE w:val="0"/>
        <w:autoSpaceDN w:val="0"/>
        <w:spacing w:before="1" w:after="0" w:line="364" w:lineRule="auto"/>
        <w:ind w:left="0" w:right="533" w:firstLine="719"/>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四、严禁出现或变相实行</w:t>
      </w:r>
      <w:r>
        <w:rPr>
          <w:rFonts w:hint="eastAsia" w:ascii="宋体" w:hAnsi="宋体" w:eastAsia="宋体" w:cs="宋体"/>
          <w:color w:val="auto"/>
          <w:spacing w:val="-8"/>
          <w:sz w:val="21"/>
          <w:szCs w:val="21"/>
          <w:highlight w:val="none"/>
          <w:lang w:val="zh-CN" w:eastAsia="zh-CN" w:bidi="zh-CN"/>
        </w:rPr>
        <w:t>住房和城乡建设部</w:t>
      </w:r>
      <w:r>
        <w:rPr>
          <w:rFonts w:ascii="宋体" w:hAnsi="宋体" w:eastAsia="宋体" w:cs="宋体"/>
          <w:color w:val="auto"/>
          <w:spacing w:val="-8"/>
          <w:sz w:val="21"/>
          <w:szCs w:val="21"/>
          <w:lang w:val="zh-CN" w:eastAsia="zh-CN" w:bidi="zh-CN"/>
        </w:rPr>
        <w:t>《关于推动建筑市场统一开放的若干规</w:t>
      </w:r>
      <w:r>
        <w:rPr>
          <w:rFonts w:ascii="宋体" w:hAnsi="宋体" w:eastAsia="宋体" w:cs="宋体"/>
          <w:color w:val="auto"/>
          <w:sz w:val="21"/>
          <w:szCs w:val="21"/>
          <w:lang w:val="zh-CN" w:eastAsia="zh-CN" w:bidi="zh-CN"/>
        </w:rPr>
        <w:t>定》第八条列出的九种行为：</w:t>
      </w:r>
    </w:p>
    <w:p w14:paraId="058DF6CC">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（一）擅自设置任何审批、备案事项或者告知条件；</w:t>
      </w:r>
    </w:p>
    <w:p w14:paraId="760326AF">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（二）收取没有法律法规依据的任何费用等；</w:t>
      </w:r>
    </w:p>
    <w:p w14:paraId="5C7EEADB">
      <w:pPr>
        <w:widowControl w:val="0"/>
        <w:autoSpaceDE w:val="0"/>
        <w:autoSpaceDN w:val="0"/>
        <w:spacing w:before="160"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（三）要求外地企业在本地区注册设立独立子公司或分公司；</w:t>
      </w:r>
    </w:p>
    <w:p w14:paraId="35956F64">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（四）强制扣押外地企业和人员的相关证照资料；</w:t>
      </w:r>
    </w:p>
    <w:p w14:paraId="5E02A2CD">
      <w:pPr>
        <w:widowControl w:val="0"/>
        <w:autoSpaceDE w:val="0"/>
        <w:autoSpaceDN w:val="0"/>
        <w:spacing w:before="161" w:after="0" w:line="364" w:lineRule="auto"/>
        <w:ind w:left="0" w:right="535"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（五</w:t>
      </w:r>
      <w:r>
        <w:rPr>
          <w:rFonts w:ascii="宋体" w:hAnsi="宋体" w:eastAsia="宋体" w:cs="宋体"/>
          <w:color w:val="auto"/>
          <w:spacing w:val="-51"/>
          <w:sz w:val="21"/>
          <w:szCs w:val="21"/>
          <w:lang w:val="zh-CN" w:eastAsia="zh-CN" w:bidi="zh-CN"/>
        </w:rPr>
        <w:t>）</w:t>
      </w:r>
      <w:r>
        <w:rPr>
          <w:rFonts w:ascii="宋体" w:hAnsi="宋体" w:eastAsia="宋体" w:cs="宋体"/>
          <w:color w:val="auto"/>
          <w:spacing w:val="-1"/>
          <w:sz w:val="21"/>
          <w:szCs w:val="21"/>
          <w:lang w:val="zh-CN" w:eastAsia="zh-CN" w:bidi="zh-CN"/>
        </w:rPr>
        <w:t>要求外地企业注册所在地住房城乡建设主管部门或其上级主管部门出具相关</w:t>
      </w:r>
      <w:r>
        <w:rPr>
          <w:rFonts w:ascii="宋体" w:hAnsi="宋体" w:eastAsia="宋体" w:cs="宋体"/>
          <w:color w:val="auto"/>
          <w:sz w:val="21"/>
          <w:szCs w:val="21"/>
          <w:lang w:val="zh-CN" w:eastAsia="zh-CN" w:bidi="zh-CN"/>
        </w:rPr>
        <w:t>证明；</w:t>
      </w:r>
    </w:p>
    <w:p w14:paraId="0FB95592">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（六）将资质资格等级作为外地企业进入本地区承揽业务的条件；</w:t>
      </w:r>
    </w:p>
    <w:p w14:paraId="5D4B5DE2">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（七）以本地区承揽工程业绩、本地区获奖情况作为企业进入本地市场条件；</w:t>
      </w:r>
    </w:p>
    <w:p w14:paraId="20DFDE76">
      <w:pPr>
        <w:widowControl w:val="0"/>
        <w:autoSpaceDE w:val="0"/>
        <w:autoSpaceDN w:val="0"/>
        <w:spacing w:before="160"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（八）要求企业法定代表人到场办理入省（市）手续；</w:t>
      </w:r>
    </w:p>
    <w:p w14:paraId="219C9CCE">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（九）其他妨碍企业自主经营、公平竞争的行为。</w:t>
      </w:r>
    </w:p>
    <w:p w14:paraId="231439D9">
      <w:pPr>
        <w:widowControl w:val="0"/>
        <w:autoSpaceDE w:val="0"/>
        <w:autoSpaceDN w:val="0"/>
        <w:spacing w:before="161" w:after="0" w:line="364" w:lineRule="auto"/>
        <w:ind w:left="0" w:right="413" w:firstLine="719"/>
        <w:jc w:val="both"/>
        <w:rPr>
          <w:rFonts w:ascii="宋体" w:hAnsi="宋体" w:eastAsia="宋体" w:cs="宋体"/>
          <w:color w:val="auto"/>
          <w:sz w:val="21"/>
          <w:szCs w:val="21"/>
          <w:lang w:val="zh-CN" w:eastAsia="zh-CN" w:bidi="zh-CN"/>
        </w:rPr>
      </w:pPr>
      <w:r>
        <w:rPr>
          <w:rFonts w:ascii="宋体" w:hAnsi="宋体" w:eastAsia="宋体" w:cs="宋体"/>
          <w:color w:val="auto"/>
          <w:spacing w:val="-15"/>
          <w:sz w:val="21"/>
          <w:szCs w:val="21"/>
          <w:lang w:val="zh-CN" w:eastAsia="zh-CN" w:bidi="zh-CN"/>
        </w:rPr>
        <w:t>五、跨区域承揽业务的建筑企业中标后</w:t>
      </w:r>
      <w:r>
        <w:rPr>
          <w:rFonts w:ascii="宋体" w:hAnsi="宋体" w:eastAsia="宋体" w:cs="宋体"/>
          <w:color w:val="auto"/>
          <w:sz w:val="21"/>
          <w:szCs w:val="21"/>
          <w:lang w:val="zh-CN" w:eastAsia="zh-CN" w:bidi="zh-CN"/>
        </w:rPr>
        <w:t>（包括通过直接发包方式确定的承包企业</w:t>
      </w:r>
      <w:r>
        <w:rPr>
          <w:rFonts w:ascii="宋体" w:hAnsi="宋体" w:eastAsia="宋体" w:cs="宋体"/>
          <w:color w:val="auto"/>
          <w:spacing w:val="-16"/>
          <w:sz w:val="21"/>
          <w:szCs w:val="21"/>
          <w:lang w:val="zh-CN" w:eastAsia="zh-CN" w:bidi="zh-CN"/>
        </w:rPr>
        <w:t xml:space="preserve">） </w:t>
      </w:r>
      <w:r>
        <w:rPr>
          <w:rFonts w:ascii="宋体" w:hAnsi="宋体" w:eastAsia="宋体" w:cs="宋体"/>
          <w:color w:val="auto"/>
          <w:spacing w:val="-6"/>
          <w:sz w:val="21"/>
          <w:szCs w:val="21"/>
          <w:lang w:val="zh-CN" w:eastAsia="zh-CN" w:bidi="zh-CN"/>
        </w:rPr>
        <w:t>应通过“一体化平台”进行合同备案，并报送项目班子主要人员信息。各级住房城乡建</w:t>
      </w:r>
      <w:r>
        <w:rPr>
          <w:rFonts w:ascii="宋体" w:hAnsi="宋体" w:eastAsia="宋体" w:cs="宋体"/>
          <w:color w:val="auto"/>
          <w:spacing w:val="-10"/>
          <w:sz w:val="21"/>
          <w:szCs w:val="21"/>
          <w:lang w:val="zh-CN" w:eastAsia="zh-CN" w:bidi="zh-CN"/>
        </w:rPr>
        <w:t>设主管部门要依据“一体化平台”公布的中标信息，加强履约管理。在建筑市场监督检</w:t>
      </w:r>
      <w:r>
        <w:rPr>
          <w:rFonts w:ascii="宋体" w:hAnsi="宋体" w:eastAsia="宋体" w:cs="宋体"/>
          <w:color w:val="auto"/>
          <w:spacing w:val="-8"/>
          <w:sz w:val="21"/>
          <w:szCs w:val="21"/>
          <w:lang w:val="zh-CN" w:eastAsia="zh-CN" w:bidi="zh-CN"/>
        </w:rPr>
        <w:t>查时，重点核查项目班子人员与中标信息不一致、项目负责人不履职、建筑企业在多个项目更换项目负责人等行为，依法查处转包、挂靠、违法分包等违法违规行为。</w:t>
      </w:r>
    </w:p>
    <w:p w14:paraId="05D94A45">
      <w:pPr>
        <w:widowControl w:val="0"/>
        <w:autoSpaceDE w:val="0"/>
        <w:autoSpaceDN w:val="0"/>
        <w:spacing w:before="3" w:after="0" w:line="364" w:lineRule="auto"/>
        <w:ind w:left="0" w:right="485" w:firstLine="719"/>
        <w:jc w:val="both"/>
        <w:rPr>
          <w:rFonts w:ascii="宋体" w:hAnsi="宋体" w:eastAsia="宋体" w:cs="宋体"/>
          <w:color w:val="auto"/>
          <w:sz w:val="21"/>
          <w:szCs w:val="21"/>
          <w:lang w:val="zh-CN" w:eastAsia="zh-CN" w:bidi="zh-CN"/>
        </w:rPr>
      </w:pPr>
      <w:r>
        <w:rPr>
          <w:rFonts w:ascii="宋体" w:hAnsi="宋体" w:eastAsia="宋体" w:cs="宋体"/>
          <w:color w:val="auto"/>
          <w:spacing w:val="-1"/>
          <w:sz w:val="21"/>
          <w:szCs w:val="21"/>
          <w:lang w:val="zh-CN" w:eastAsia="zh-CN" w:bidi="zh-CN"/>
        </w:rPr>
        <w:t xml:space="preserve">六、在我省承揽业务的建筑企业要严格遵守法律法规，自觉规范建筑市场行为， </w:t>
      </w:r>
      <w:r>
        <w:rPr>
          <w:rFonts w:ascii="宋体" w:hAnsi="宋体" w:eastAsia="宋体" w:cs="宋体"/>
          <w:color w:val="auto"/>
          <w:spacing w:val="-3"/>
          <w:sz w:val="21"/>
          <w:szCs w:val="21"/>
          <w:lang w:val="zh-CN" w:eastAsia="zh-CN" w:bidi="zh-CN"/>
        </w:rPr>
        <w:t>接受工程所在地住房城乡建设主管部门监管。对发生严重违法违规行为或报送企业基本</w:t>
      </w:r>
      <w:r>
        <w:rPr>
          <w:rFonts w:ascii="宋体" w:hAnsi="宋体" w:eastAsia="宋体" w:cs="宋体"/>
          <w:color w:val="auto"/>
          <w:spacing w:val="-7"/>
          <w:sz w:val="21"/>
          <w:szCs w:val="21"/>
          <w:lang w:val="zh-CN" w:eastAsia="zh-CN" w:bidi="zh-CN"/>
        </w:rPr>
        <w:t>信息时弄虚作假的建筑企业，工程所在地住房城乡建设主管部门要依法依规对其不良行</w:t>
      </w:r>
      <w:r>
        <w:rPr>
          <w:rFonts w:ascii="宋体" w:hAnsi="宋体" w:eastAsia="宋体" w:cs="宋体"/>
          <w:color w:val="auto"/>
          <w:spacing w:val="-10"/>
          <w:sz w:val="21"/>
          <w:szCs w:val="21"/>
          <w:lang w:val="zh-CN" w:eastAsia="zh-CN" w:bidi="zh-CN"/>
        </w:rPr>
        <w:t>为</w:t>
      </w:r>
      <w:r>
        <w:rPr>
          <w:rFonts w:hint="eastAsia" w:eastAsia="宋体" w:cs="宋体"/>
          <w:color w:val="auto"/>
          <w:spacing w:val="-10"/>
          <w:sz w:val="21"/>
          <w:szCs w:val="21"/>
          <w:lang w:val="zh-CN" w:eastAsia="zh-CN" w:bidi="zh-CN"/>
        </w:rPr>
        <w:t>作出</w:t>
      </w:r>
      <w:r>
        <w:rPr>
          <w:rFonts w:ascii="宋体" w:hAnsi="宋体" w:eastAsia="宋体" w:cs="宋体"/>
          <w:color w:val="auto"/>
          <w:spacing w:val="-10"/>
          <w:sz w:val="21"/>
          <w:szCs w:val="21"/>
          <w:lang w:val="zh-CN" w:eastAsia="zh-CN" w:bidi="zh-CN"/>
        </w:rPr>
        <w:t>处理并及时上报省厅，我厅将上报</w:t>
      </w:r>
      <w:r>
        <w:rPr>
          <w:rFonts w:hint="eastAsia" w:ascii="宋体" w:hAnsi="宋体" w:eastAsia="宋体" w:cs="宋体"/>
          <w:color w:val="auto"/>
          <w:spacing w:val="-10"/>
          <w:sz w:val="21"/>
          <w:szCs w:val="21"/>
          <w:highlight w:val="none"/>
          <w:lang w:val="zh-CN" w:eastAsia="zh-CN" w:bidi="zh-CN"/>
        </w:rPr>
        <w:t>住房和城乡建设部</w:t>
      </w:r>
      <w:r>
        <w:rPr>
          <w:rFonts w:ascii="宋体" w:hAnsi="宋体" w:eastAsia="宋体" w:cs="宋体"/>
          <w:color w:val="auto"/>
          <w:spacing w:val="-10"/>
          <w:sz w:val="21"/>
          <w:szCs w:val="21"/>
          <w:lang w:val="zh-CN" w:eastAsia="zh-CN" w:bidi="zh-CN"/>
        </w:rPr>
        <w:t>，通过全国建筑市场监管与诚信信息发布平台和我省“一体化平台”向社会公布。</w:t>
      </w:r>
    </w:p>
    <w:p w14:paraId="6FF231B6">
      <w:pPr>
        <w:widowControl w:val="0"/>
        <w:autoSpaceDE w:val="0"/>
        <w:autoSpaceDN w:val="0"/>
        <w:spacing w:before="3" w:after="0" w:line="364" w:lineRule="auto"/>
        <w:ind w:left="0" w:right="532" w:firstLine="719"/>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七、各级住房城乡建设主管部门要高度重视推动建筑市场统一开放工作，加强组</w:t>
      </w:r>
      <w:r>
        <w:rPr>
          <w:rFonts w:ascii="宋体" w:hAnsi="宋体" w:eastAsia="宋体" w:cs="宋体"/>
          <w:color w:val="auto"/>
          <w:spacing w:val="-5"/>
          <w:sz w:val="21"/>
          <w:szCs w:val="21"/>
          <w:lang w:val="zh-CN" w:eastAsia="zh-CN" w:bidi="zh-CN"/>
        </w:rPr>
        <w:t>织领导和监督检查，切实落实工作责任。对之前在市场准入、招标投标等方面制定的文</w:t>
      </w:r>
      <w:r>
        <w:rPr>
          <w:rFonts w:ascii="宋体" w:hAnsi="宋体" w:eastAsia="宋体" w:cs="宋体"/>
          <w:color w:val="auto"/>
          <w:sz w:val="21"/>
          <w:szCs w:val="21"/>
          <w:lang w:val="zh-CN" w:eastAsia="zh-CN" w:bidi="zh-CN"/>
        </w:rPr>
        <w:t>件、制度与建市〔2015〕140</w:t>
      </w:r>
      <w:r>
        <w:rPr>
          <w:rFonts w:ascii="宋体" w:hAnsi="宋体" w:eastAsia="宋体" w:cs="宋体"/>
          <w:color w:val="auto"/>
          <w:spacing w:val="-9"/>
          <w:sz w:val="21"/>
          <w:szCs w:val="21"/>
          <w:lang w:val="zh-CN" w:eastAsia="zh-CN" w:bidi="zh-CN"/>
        </w:rPr>
        <w:t xml:space="preserve"> 号文件和本通知精神不符的，或者涉嫌有设立不合理条件</w:t>
      </w:r>
      <w:r>
        <w:rPr>
          <w:rFonts w:ascii="宋体" w:hAnsi="宋体" w:eastAsia="宋体" w:cs="宋体"/>
          <w:color w:val="auto"/>
          <w:spacing w:val="-8"/>
          <w:sz w:val="21"/>
          <w:szCs w:val="21"/>
          <w:lang w:val="zh-CN" w:eastAsia="zh-CN" w:bidi="zh-CN"/>
        </w:rPr>
        <w:t xml:space="preserve">排斥或限制外地企业承揽业务的文件规定，要按照“谁制定，谁清理”的原则，于 </w:t>
      </w:r>
      <w:r>
        <w:rPr>
          <w:rFonts w:ascii="宋体" w:hAnsi="宋体" w:eastAsia="宋体" w:cs="宋体"/>
          <w:color w:val="auto"/>
          <w:spacing w:val="-4"/>
          <w:sz w:val="21"/>
          <w:szCs w:val="21"/>
          <w:lang w:val="zh-CN" w:eastAsia="zh-CN" w:bidi="zh-CN"/>
        </w:rPr>
        <w:t>2016</w:t>
      </w:r>
    </w:p>
    <w:p w14:paraId="653923BB">
      <w:pPr>
        <w:widowControl w:val="0"/>
        <w:autoSpaceDE w:val="0"/>
        <w:autoSpaceDN w:val="0"/>
        <w:spacing w:before="3" w:after="0" w:line="240" w:lineRule="auto"/>
        <w:ind w:left="0" w:right="0"/>
        <w:jc w:val="both"/>
        <w:rPr>
          <w:rFonts w:ascii="宋体" w:hAnsi="宋体" w:eastAsia="宋体" w:cs="宋体"/>
          <w:color w:val="auto"/>
          <w:sz w:val="21"/>
          <w:szCs w:val="21"/>
          <w:lang w:val="zh-CN" w:eastAsia="zh-CN" w:bidi="zh-CN"/>
        </w:rPr>
      </w:pPr>
      <w:r>
        <w:rPr>
          <w:rFonts w:ascii="宋体" w:hAnsi="宋体" w:eastAsia="宋体" w:cs="宋体"/>
          <w:color w:val="auto"/>
          <w:spacing w:val="-22"/>
          <w:sz w:val="21"/>
          <w:szCs w:val="21"/>
          <w:lang w:val="zh-CN" w:eastAsia="zh-CN" w:bidi="zh-CN"/>
        </w:rPr>
        <w:t xml:space="preserve">年 </w:t>
      </w:r>
      <w:r>
        <w:rPr>
          <w:rFonts w:ascii="宋体" w:hAnsi="宋体" w:eastAsia="宋体" w:cs="宋体"/>
          <w:color w:val="auto"/>
          <w:sz w:val="21"/>
          <w:szCs w:val="21"/>
          <w:lang w:val="zh-CN" w:eastAsia="zh-CN" w:bidi="zh-CN"/>
        </w:rPr>
        <w:t>4</w:t>
      </w:r>
      <w:r>
        <w:rPr>
          <w:rFonts w:ascii="宋体" w:hAnsi="宋体" w:eastAsia="宋体" w:cs="宋体"/>
          <w:color w:val="auto"/>
          <w:spacing w:val="-30"/>
          <w:sz w:val="21"/>
          <w:szCs w:val="21"/>
          <w:lang w:val="zh-CN" w:eastAsia="zh-CN" w:bidi="zh-CN"/>
        </w:rPr>
        <w:t xml:space="preserve"> 月 </w:t>
      </w:r>
      <w:r>
        <w:rPr>
          <w:rFonts w:ascii="宋体" w:hAnsi="宋体" w:eastAsia="宋体" w:cs="宋体"/>
          <w:color w:val="auto"/>
          <w:sz w:val="21"/>
          <w:szCs w:val="21"/>
          <w:lang w:val="zh-CN" w:eastAsia="zh-CN" w:bidi="zh-CN"/>
        </w:rPr>
        <w:t>20</w:t>
      </w:r>
      <w:r>
        <w:rPr>
          <w:rFonts w:ascii="宋体" w:hAnsi="宋体" w:eastAsia="宋体" w:cs="宋体"/>
          <w:color w:val="auto"/>
          <w:spacing w:val="-7"/>
          <w:sz w:val="21"/>
          <w:szCs w:val="21"/>
          <w:lang w:val="zh-CN" w:eastAsia="zh-CN" w:bidi="zh-CN"/>
        </w:rPr>
        <w:t xml:space="preserve"> 日前进行全面清理。省厅将对各地跨区域承揽业务监管工作实施监督检查，</w:t>
      </w:r>
    </w:p>
    <w:p w14:paraId="0A64B0FE">
      <w:pPr>
        <w:widowControl w:val="0"/>
        <w:autoSpaceDE w:val="0"/>
        <w:autoSpaceDN w:val="0"/>
        <w:spacing w:before="99" w:after="0" w:line="364" w:lineRule="auto"/>
        <w:ind w:left="0" w:right="473"/>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对设立不合理条件限制或排斥外地企业承揽业务的责令限期整改，对情节严重或企业反映强烈、举报投诉较多、拒不整改的地区进行约谈、通报和曝光。</w:t>
      </w:r>
    </w:p>
    <w:p w14:paraId="0F3EB232">
      <w:pPr>
        <w:widowControl w:val="0"/>
        <w:autoSpaceDE w:val="0"/>
        <w:autoSpaceDN w:val="0"/>
        <w:spacing w:before="1" w:after="0" w:line="364" w:lineRule="auto"/>
        <w:ind w:left="0" w:right="532" w:firstLine="719"/>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八、省厅建立建筑企业跨区域承揽业务活动监管协调联动机制，请各地明确本地</w:t>
      </w:r>
      <w:r>
        <w:rPr>
          <w:rFonts w:ascii="宋体" w:hAnsi="宋体" w:eastAsia="宋体" w:cs="宋体"/>
          <w:color w:val="auto"/>
          <w:spacing w:val="-3"/>
          <w:sz w:val="21"/>
          <w:szCs w:val="21"/>
          <w:lang w:val="zh-CN" w:eastAsia="zh-CN" w:bidi="zh-CN"/>
        </w:rPr>
        <w:t>负责建筑业企业跨区域承揽业务活动管理的部门和人员，并将部门名称和人员姓名、职</w:t>
      </w:r>
      <w:r>
        <w:rPr>
          <w:rFonts w:ascii="宋体" w:hAnsi="宋体" w:eastAsia="宋体" w:cs="宋体"/>
          <w:color w:val="auto"/>
          <w:spacing w:val="32"/>
          <w:sz w:val="21"/>
          <w:szCs w:val="21"/>
          <w:lang w:val="zh-CN" w:eastAsia="zh-CN" w:bidi="zh-CN"/>
        </w:rPr>
        <w:t xml:space="preserve">务、 联系电话等信息及时上报厅建筑管理处。 省厅举报投诉受理邮箱： </w:t>
      </w:r>
      <w:r>
        <w:rPr>
          <w:rFonts w:ascii="宋体" w:hAnsi="宋体" w:eastAsia="宋体" w:cs="宋体"/>
          <w:color w:val="auto"/>
          <w:sz w:val="21"/>
          <w:szCs w:val="21"/>
          <w:lang w:val="zh-CN" w:eastAsia="zh-CN" w:bidi="zh-CN"/>
        </w:rPr>
        <w:fldChar w:fldCharType="begin"/>
      </w:r>
      <w:r>
        <w:rPr>
          <w:rFonts w:ascii="宋体" w:hAnsi="宋体" w:eastAsia="宋体" w:cs="宋体"/>
          <w:color w:val="auto"/>
          <w:sz w:val="21"/>
          <w:szCs w:val="21"/>
          <w:lang w:val="zh-CN" w:eastAsia="zh-CN" w:bidi="zh-CN"/>
        </w:rPr>
        <w:instrText xml:space="preserve"> HYPERLINK "mailto:hnjzscgl@163.com" \h </w:instrText>
      </w:r>
      <w:r>
        <w:rPr>
          <w:rFonts w:ascii="宋体" w:hAnsi="宋体" w:eastAsia="宋体" w:cs="宋体"/>
          <w:color w:val="auto"/>
          <w:sz w:val="21"/>
          <w:szCs w:val="21"/>
          <w:lang w:val="zh-CN" w:eastAsia="zh-CN" w:bidi="zh-CN"/>
        </w:rPr>
        <w:fldChar w:fldCharType="separate"/>
      </w:r>
      <w:r>
        <w:rPr>
          <w:rFonts w:ascii="宋体" w:hAnsi="宋体" w:eastAsia="宋体" w:cs="宋体"/>
          <w:color w:val="auto"/>
          <w:spacing w:val="32"/>
          <w:sz w:val="21"/>
          <w:szCs w:val="21"/>
          <w:lang w:val="zh-CN" w:eastAsia="zh-CN" w:bidi="zh-CN"/>
        </w:rPr>
        <w:t>hnjzscgl@163.com</w:t>
      </w:r>
      <w:r>
        <w:rPr>
          <w:rFonts w:ascii="宋体" w:hAnsi="宋体" w:eastAsia="宋体" w:cs="宋体"/>
          <w:color w:val="auto"/>
          <w:spacing w:val="32"/>
          <w:sz w:val="21"/>
          <w:szCs w:val="21"/>
          <w:lang w:val="zh-CN" w:eastAsia="zh-CN" w:bidi="zh-CN"/>
        </w:rPr>
        <w:fldChar w:fldCharType="end"/>
      </w:r>
      <w:r>
        <w:rPr>
          <w:rFonts w:ascii="宋体" w:hAnsi="宋体" w:eastAsia="宋体" w:cs="宋体"/>
          <w:color w:val="auto"/>
          <w:spacing w:val="32"/>
          <w:sz w:val="21"/>
          <w:szCs w:val="21"/>
          <w:lang w:val="zh-CN" w:eastAsia="zh-CN" w:bidi="zh-CN"/>
        </w:rPr>
        <w:t>，电话：</w:t>
      </w:r>
      <w:r>
        <w:rPr>
          <w:rFonts w:hint="eastAsia" w:eastAsia="宋体" w:cs="宋体"/>
          <w:color w:val="auto"/>
          <w:spacing w:val="32"/>
          <w:sz w:val="21"/>
          <w:szCs w:val="21"/>
          <w:lang w:val="zh-CN" w:eastAsia="zh-CN" w:bidi="zh-CN"/>
        </w:rPr>
        <w:t>0371-68080835</w:t>
      </w:r>
      <w:r>
        <w:rPr>
          <w:rFonts w:ascii="宋体" w:hAnsi="宋体" w:eastAsia="宋体" w:cs="宋体"/>
          <w:color w:val="auto"/>
          <w:spacing w:val="32"/>
          <w:sz w:val="21"/>
          <w:szCs w:val="21"/>
          <w:lang w:val="zh-CN" w:eastAsia="zh-CN" w:bidi="zh-CN"/>
        </w:rPr>
        <w:t>。</w:t>
      </w:r>
    </w:p>
    <w:p w14:paraId="39F1C6CC">
      <w:pPr>
        <w:spacing w:line="360" w:lineRule="auto"/>
        <w:rPr>
          <w:rFonts w:ascii="宋体" w:hAnsi="宋体" w:eastAsia="宋体" w:cs="宋体"/>
          <w:color w:val="auto"/>
          <w:spacing w:val="-7"/>
          <w:sz w:val="21"/>
          <w:szCs w:val="21"/>
          <w:lang w:val="zh-CN" w:eastAsia="zh-CN" w:bidi="zh-CN"/>
        </w:rPr>
      </w:pPr>
      <w:r>
        <w:rPr>
          <w:rFonts w:ascii="宋体" w:hAnsi="宋体" w:eastAsia="宋体" w:cs="宋体"/>
          <w:color w:val="auto"/>
          <w:spacing w:val="-7"/>
          <w:sz w:val="21"/>
          <w:szCs w:val="21"/>
          <w:lang w:val="zh-CN" w:eastAsia="zh-CN" w:bidi="zh-CN"/>
        </w:rPr>
        <w:t>九、本通知自发布之日起施行。原有关文件与本通知不一致的，按本通知执行。</w:t>
      </w:r>
    </w:p>
    <w:p w14:paraId="203F27D7">
      <w:pPr>
        <w:rPr>
          <w:rFonts w:hint="eastAsia" w:ascii="Arial" w:hAnsi="Arial"/>
          <w:color w:val="auto"/>
          <w:lang w:val="en-US" w:eastAsia="zh-CN"/>
        </w:rPr>
      </w:pPr>
      <w:r>
        <w:rPr>
          <w:rFonts w:hint="eastAsia" w:ascii="Arial" w:hAnsi="Arial"/>
          <w:color w:val="auto"/>
          <w:lang w:val="en-US" w:eastAsia="zh-CN"/>
        </w:rPr>
        <w:br w:type="page"/>
      </w:r>
    </w:p>
    <w:p w14:paraId="59966965">
      <w:pPr>
        <w:widowControl w:val="0"/>
        <w:numPr>
          <w:ilvl w:val="0"/>
          <w:numId w:val="0"/>
        </w:numPr>
        <w:autoSpaceDE w:val="0"/>
        <w:autoSpaceDN w:val="0"/>
        <w:spacing w:before="0" w:after="0" w:line="240" w:lineRule="auto"/>
        <w:ind w:left="537" w:right="0" w:hanging="318"/>
        <w:jc w:val="both"/>
        <w:outlineLvl w:val="1"/>
        <w:rPr>
          <w:rFonts w:hint="eastAsia" w:ascii="Arial" w:hAnsi="Arial" w:eastAsia="黑体" w:cs="宋体"/>
          <w:b w:val="0"/>
          <w:bCs w:val="0"/>
          <w:color w:val="auto"/>
          <w:sz w:val="20"/>
          <w:szCs w:val="20"/>
          <w:lang w:val="zh-CN" w:eastAsia="zh-CN" w:bidi="zh-CN"/>
        </w:rPr>
      </w:pPr>
      <w:r>
        <w:rPr>
          <w:rFonts w:hint="eastAsia" w:ascii="Arial" w:hAnsi="Arial" w:eastAsia="宋体" w:cs="宋体"/>
          <w:b/>
          <w:bCs/>
          <w:color w:val="auto"/>
          <w:sz w:val="21"/>
          <w:szCs w:val="21"/>
          <w:lang w:val="en-US" w:eastAsia="zh-CN" w:bidi="zh-CN"/>
        </w:rPr>
        <w:t>附件：</w:t>
      </w:r>
      <w:r>
        <w:rPr>
          <w:rFonts w:hint="eastAsia" w:ascii="Arial" w:hAnsi="Arial" w:eastAsia="宋体" w:cs="宋体"/>
          <w:b/>
          <w:bCs/>
          <w:color w:val="auto"/>
          <w:sz w:val="21"/>
          <w:szCs w:val="21"/>
          <w:lang w:val="zh-CN" w:eastAsia="zh-CN" w:bidi="zh-CN"/>
        </w:rPr>
        <w:t>联合体协议书</w:t>
      </w:r>
      <w:r>
        <w:rPr>
          <w:rFonts w:hint="eastAsia" w:ascii="Arial" w:hAnsi="Arial" w:eastAsia="宋体" w:cs="宋体"/>
          <w:b w:val="0"/>
          <w:bCs w:val="0"/>
          <w:color w:val="auto"/>
          <w:sz w:val="20"/>
          <w:szCs w:val="20"/>
          <w:lang w:val="zh-CN" w:eastAsia="zh-CN" w:bidi="zh-CN"/>
        </w:rPr>
        <w:t>（</w:t>
      </w:r>
      <w:r>
        <w:rPr>
          <w:rFonts w:hint="eastAsia" w:ascii="Arial" w:hAnsi="Arial" w:eastAsia="宋体" w:cs="宋体"/>
          <w:b w:val="0"/>
          <w:bCs w:val="0"/>
          <w:color w:val="auto"/>
          <w:sz w:val="20"/>
          <w:szCs w:val="20"/>
          <w:lang w:val="en-US" w:eastAsia="zh-CN" w:bidi="zh-CN"/>
        </w:rPr>
        <w:t>仅采购人接受联合体标段适用</w:t>
      </w:r>
      <w:r>
        <w:rPr>
          <w:rFonts w:hint="eastAsia" w:ascii="Arial" w:hAnsi="Arial" w:eastAsia="宋体" w:cs="宋体"/>
          <w:b w:val="0"/>
          <w:bCs w:val="0"/>
          <w:color w:val="auto"/>
          <w:sz w:val="20"/>
          <w:szCs w:val="20"/>
          <w:lang w:val="zh-CN" w:eastAsia="zh-CN" w:bidi="zh-CN"/>
        </w:rPr>
        <w:t>）</w:t>
      </w:r>
    </w:p>
    <w:p w14:paraId="27BF4E60">
      <w:pPr>
        <w:jc w:val="center"/>
        <w:rPr>
          <w:rFonts w:hint="eastAsia" w:ascii="宋体" w:hAnsi="宋体" w:eastAsia="宋体"/>
          <w:b/>
          <w:bCs/>
          <w:color w:val="auto"/>
          <w:sz w:val="32"/>
          <w:szCs w:val="32"/>
          <w:lang w:val="en-US" w:eastAsia="zh-CN"/>
        </w:rPr>
      </w:pPr>
      <w:r>
        <w:rPr>
          <w:rFonts w:hint="eastAsia" w:ascii="宋体" w:hAnsi="宋体"/>
          <w:b/>
          <w:bCs/>
          <w:color w:val="auto"/>
          <w:sz w:val="32"/>
          <w:szCs w:val="32"/>
          <w:lang w:val="en-US" w:eastAsia="zh-CN"/>
        </w:rPr>
        <w:t>联合体协议书</w:t>
      </w:r>
    </w:p>
    <w:p w14:paraId="215F0741">
      <w:pPr>
        <w:rPr>
          <w:rFonts w:ascii="宋体" w:hAnsi="宋体"/>
          <w:color w:val="auto"/>
        </w:rPr>
      </w:pPr>
      <w:r>
        <w:rPr>
          <w:rFonts w:ascii="宋体" w:hAnsi="宋体"/>
          <w:color w:val="auto"/>
        </w:rPr>
        <w:t xml:space="preserve">      </w:t>
      </w:r>
      <w:r>
        <w:rPr>
          <w:rFonts w:ascii="宋体" w:hAnsi="宋体"/>
          <w:color w:val="auto"/>
          <w:u w:val="single"/>
        </w:rPr>
        <w:t xml:space="preserve">          （所有成员单位名称）</w:t>
      </w:r>
      <w:r>
        <w:rPr>
          <w:rFonts w:ascii="宋体" w:hAnsi="宋体"/>
          <w:color w:val="auto"/>
        </w:rPr>
        <w:t>自愿组成</w:t>
      </w:r>
      <w:r>
        <w:rPr>
          <w:rFonts w:ascii="宋体" w:hAnsi="宋体"/>
          <w:color w:val="auto"/>
          <w:u w:val="single"/>
        </w:rPr>
        <w:t xml:space="preserve">        （联合体名称）</w:t>
      </w:r>
      <w:r>
        <w:rPr>
          <w:rFonts w:ascii="宋体" w:hAnsi="宋体"/>
          <w:color w:val="auto"/>
        </w:rPr>
        <w:t>联合体，共同</w:t>
      </w:r>
      <w:r>
        <w:rPr>
          <w:rFonts w:hint="eastAsia" w:ascii="宋体" w:hAnsi="宋体"/>
          <w:color w:val="auto"/>
        </w:rPr>
        <w:t>参加</w:t>
      </w:r>
      <w:r>
        <w:rPr>
          <w:rFonts w:ascii="宋体" w:hAnsi="宋体"/>
          <w:color w:val="auto"/>
        </w:rPr>
        <w:t xml:space="preserve"> </w:t>
      </w:r>
      <w:r>
        <w:rPr>
          <w:rFonts w:ascii="宋体" w:hAnsi="宋体"/>
          <w:color w:val="auto"/>
          <w:u w:val="single"/>
        </w:rPr>
        <w:t xml:space="preserve">      （项目名称）</w:t>
      </w:r>
      <w:r>
        <w:rPr>
          <w:rFonts w:hint="eastAsia" w:ascii="宋体" w:hAnsi="宋体"/>
          <w:color w:val="auto"/>
          <w:lang w:eastAsia="zh-CN"/>
        </w:rPr>
        <w:t>采购</w:t>
      </w:r>
      <w:r>
        <w:rPr>
          <w:rFonts w:ascii="宋体" w:hAnsi="宋体"/>
          <w:color w:val="auto"/>
        </w:rPr>
        <w:t>项目投标。现就联合体投标事宜订立如下协议。</w:t>
      </w:r>
    </w:p>
    <w:p w14:paraId="115DB7AB">
      <w:pPr>
        <w:rPr>
          <w:rFonts w:ascii="宋体" w:hAnsi="宋体"/>
          <w:color w:val="auto"/>
        </w:rPr>
      </w:pPr>
      <w:r>
        <w:rPr>
          <w:rFonts w:ascii="宋体" w:hAnsi="宋体"/>
          <w:color w:val="auto"/>
        </w:rPr>
        <w:t xml:space="preserve"> </w:t>
      </w:r>
    </w:p>
    <w:p w14:paraId="6A6E10AA">
      <w:pPr>
        <w:rPr>
          <w:rFonts w:ascii="宋体" w:hAnsi="宋体"/>
          <w:color w:val="auto"/>
        </w:rPr>
      </w:pPr>
      <w:r>
        <w:rPr>
          <w:rFonts w:ascii="宋体" w:hAnsi="宋体"/>
          <w:color w:val="auto"/>
        </w:rPr>
        <w:t xml:space="preserve">1. </w:t>
      </w:r>
      <w:r>
        <w:rPr>
          <w:rFonts w:ascii="宋体" w:hAnsi="宋体"/>
          <w:color w:val="auto"/>
          <w:u w:val="single"/>
        </w:rPr>
        <w:t xml:space="preserve">                  （某成员单位名称）</w:t>
      </w:r>
      <w:r>
        <w:rPr>
          <w:rFonts w:ascii="宋体" w:hAnsi="宋体"/>
          <w:color w:val="auto"/>
        </w:rPr>
        <w:t>为</w:t>
      </w:r>
      <w:r>
        <w:rPr>
          <w:rFonts w:ascii="宋体" w:hAnsi="宋体"/>
          <w:color w:val="auto"/>
          <w:u w:val="single"/>
        </w:rPr>
        <w:t xml:space="preserve">        （联合体名称）</w:t>
      </w:r>
      <w:r>
        <w:rPr>
          <w:rFonts w:ascii="宋体" w:hAnsi="宋体"/>
          <w:color w:val="auto"/>
        </w:rPr>
        <w:t xml:space="preserve">牵头人。 </w:t>
      </w:r>
    </w:p>
    <w:p w14:paraId="1E41C2E9">
      <w:pPr>
        <w:rPr>
          <w:rFonts w:ascii="宋体" w:hAnsi="宋体"/>
          <w:color w:val="auto"/>
        </w:rPr>
      </w:pPr>
      <w:r>
        <w:rPr>
          <w:rFonts w:ascii="宋体" w:hAnsi="宋体"/>
          <w:color w:val="auto"/>
        </w:rPr>
        <w:t>2. 联合体各成员授权牵头人代表联合体参加投标活动，签署文件，提交和接收相关的资料、</w:t>
      </w:r>
      <w:r>
        <w:rPr>
          <w:rFonts w:hint="eastAsia" w:ascii="宋体" w:hAnsi="宋体"/>
          <w:color w:val="auto"/>
        </w:rPr>
        <w:t>信息及指示，进行合同谈判活动，负责合同实施阶段的组织和协调工作，以及处理与本</w:t>
      </w:r>
      <w:r>
        <w:rPr>
          <w:rFonts w:hint="eastAsia" w:ascii="宋体" w:hAnsi="宋体"/>
          <w:color w:val="auto"/>
          <w:lang w:eastAsia="zh-CN"/>
        </w:rPr>
        <w:t>采购</w:t>
      </w:r>
      <w:r>
        <w:rPr>
          <w:rFonts w:hint="eastAsia" w:ascii="宋体" w:hAnsi="宋体"/>
          <w:color w:val="auto"/>
        </w:rPr>
        <w:t>项目有关的一切事宜。</w:t>
      </w:r>
      <w:r>
        <w:rPr>
          <w:rFonts w:ascii="宋体" w:hAnsi="宋体"/>
          <w:color w:val="auto"/>
        </w:rPr>
        <w:t xml:space="preserve"> </w:t>
      </w:r>
    </w:p>
    <w:p w14:paraId="4B03D865">
      <w:pPr>
        <w:rPr>
          <w:rFonts w:ascii="宋体" w:hAnsi="宋体"/>
          <w:color w:val="auto"/>
        </w:rPr>
      </w:pPr>
      <w:r>
        <w:rPr>
          <w:rFonts w:ascii="宋体" w:hAnsi="宋体"/>
          <w:color w:val="auto"/>
        </w:rPr>
        <w:t>3. 联合体牵头人在本项目中签署的一切文件和处理的一切事宜，联合体各成员均予以承认。</w:t>
      </w:r>
    </w:p>
    <w:p w14:paraId="3E6F00E9">
      <w:pPr>
        <w:rPr>
          <w:rFonts w:ascii="宋体" w:hAnsi="宋体"/>
          <w:color w:val="auto"/>
        </w:rPr>
      </w:pPr>
      <w:r>
        <w:rPr>
          <w:rFonts w:hint="eastAsia" w:ascii="宋体" w:hAnsi="宋体"/>
          <w:color w:val="auto"/>
        </w:rPr>
        <w:t>联合体各成员将严格按照</w:t>
      </w:r>
      <w:r>
        <w:rPr>
          <w:rFonts w:hint="eastAsia" w:ascii="宋体" w:hAnsi="宋体"/>
          <w:color w:val="auto"/>
          <w:lang w:eastAsia="zh-CN"/>
        </w:rPr>
        <w:t>竞争性磋商文件</w:t>
      </w:r>
      <w:r>
        <w:rPr>
          <w:rFonts w:hint="eastAsia" w:ascii="宋体" w:hAnsi="宋体"/>
          <w:color w:val="auto"/>
        </w:rPr>
        <w:t>、</w:t>
      </w:r>
      <w:r>
        <w:rPr>
          <w:rFonts w:hint="eastAsia" w:ascii="宋体" w:hAnsi="宋体"/>
          <w:color w:val="auto"/>
          <w:lang w:eastAsia="zh-CN"/>
        </w:rPr>
        <w:t>响应文件</w:t>
      </w:r>
      <w:r>
        <w:rPr>
          <w:rFonts w:hint="eastAsia" w:ascii="宋体" w:hAnsi="宋体"/>
          <w:color w:val="auto"/>
        </w:rPr>
        <w:t>和合同的要求全面履行义务，并向</w:t>
      </w:r>
      <w:r>
        <w:rPr>
          <w:rFonts w:hint="eastAsia" w:ascii="宋体" w:hAnsi="宋体"/>
          <w:color w:val="auto"/>
          <w:lang w:eastAsia="zh-CN"/>
        </w:rPr>
        <w:t>采购人</w:t>
      </w:r>
      <w:r>
        <w:rPr>
          <w:rFonts w:hint="eastAsia" w:ascii="宋体" w:hAnsi="宋体"/>
          <w:color w:val="auto"/>
        </w:rPr>
        <w:t>承担连带责任。</w:t>
      </w:r>
      <w:r>
        <w:rPr>
          <w:rFonts w:ascii="宋体" w:hAnsi="宋体"/>
          <w:color w:val="auto"/>
        </w:rPr>
        <w:t xml:space="preserve"> </w:t>
      </w:r>
    </w:p>
    <w:p w14:paraId="2B74936E">
      <w:pPr>
        <w:rPr>
          <w:rFonts w:ascii="宋体" w:hAnsi="宋体"/>
          <w:color w:val="auto"/>
        </w:rPr>
      </w:pPr>
      <w:r>
        <w:rPr>
          <w:rFonts w:ascii="宋体" w:hAnsi="宋体"/>
          <w:color w:val="auto"/>
        </w:rPr>
        <w:t xml:space="preserve">4. 联合体各成员单位内部的职责分工如下： </w:t>
      </w:r>
      <w:r>
        <w:rPr>
          <w:rFonts w:ascii="宋体" w:hAnsi="宋体"/>
          <w:color w:val="auto"/>
          <w:u w:val="single"/>
        </w:rPr>
        <w:t xml:space="preserve">                                       </w:t>
      </w:r>
      <w:r>
        <w:rPr>
          <w:rFonts w:ascii="宋体" w:hAnsi="宋体"/>
          <w:color w:val="auto"/>
        </w:rPr>
        <w:t>。</w:t>
      </w:r>
    </w:p>
    <w:p w14:paraId="0FD64DEA">
      <w:pPr>
        <w:rPr>
          <w:rFonts w:ascii="宋体" w:hAnsi="宋体"/>
          <w:color w:val="auto"/>
        </w:rPr>
      </w:pPr>
      <w:r>
        <w:rPr>
          <w:rFonts w:ascii="宋体" w:hAnsi="宋体"/>
          <w:color w:val="auto"/>
        </w:rPr>
        <w:t xml:space="preserve"> </w:t>
      </w:r>
    </w:p>
    <w:p w14:paraId="09A9F24F">
      <w:pPr>
        <w:rPr>
          <w:rFonts w:ascii="宋体" w:hAnsi="宋体"/>
          <w:color w:val="auto"/>
        </w:rPr>
      </w:pPr>
      <w:r>
        <w:rPr>
          <w:rFonts w:ascii="宋体" w:hAnsi="宋体"/>
          <w:color w:val="auto"/>
        </w:rPr>
        <w:t>5. 本协议书自所有成员单位法定代表人或其委托代理人签字或盖单位章之日起生效，合同</w:t>
      </w:r>
      <w:r>
        <w:rPr>
          <w:rFonts w:hint="eastAsia" w:ascii="宋体" w:hAnsi="宋体"/>
          <w:color w:val="auto"/>
        </w:rPr>
        <w:t>履行完毕后自动失效。</w:t>
      </w:r>
      <w:r>
        <w:rPr>
          <w:rFonts w:ascii="宋体" w:hAnsi="宋体"/>
          <w:color w:val="auto"/>
        </w:rPr>
        <w:t xml:space="preserve"> </w:t>
      </w:r>
    </w:p>
    <w:p w14:paraId="3D76F43E">
      <w:pPr>
        <w:rPr>
          <w:rFonts w:ascii="宋体" w:hAnsi="宋体"/>
          <w:color w:val="auto"/>
        </w:rPr>
      </w:pPr>
      <w:r>
        <w:rPr>
          <w:rFonts w:ascii="宋体" w:hAnsi="宋体"/>
          <w:color w:val="auto"/>
        </w:rPr>
        <w:t>6. 本协议书一式</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ascii="宋体" w:hAnsi="宋体"/>
          <w:color w:val="auto"/>
        </w:rPr>
        <w:t>份，联合体成员和</w:t>
      </w:r>
      <w:r>
        <w:rPr>
          <w:rFonts w:hint="eastAsia" w:ascii="宋体" w:hAnsi="宋体"/>
          <w:color w:val="auto"/>
          <w:lang w:eastAsia="zh-CN"/>
        </w:rPr>
        <w:t>采购人</w:t>
      </w:r>
      <w:r>
        <w:rPr>
          <w:rFonts w:ascii="宋体" w:hAnsi="宋体"/>
          <w:color w:val="auto"/>
        </w:rPr>
        <w:t xml:space="preserve">各执一份。 </w:t>
      </w:r>
    </w:p>
    <w:p w14:paraId="4ECA052E">
      <w:pPr>
        <w:rPr>
          <w:rFonts w:ascii="宋体" w:hAnsi="宋体"/>
          <w:color w:val="auto"/>
        </w:rPr>
      </w:pPr>
      <w:r>
        <w:rPr>
          <w:rFonts w:ascii="宋体" w:hAnsi="宋体"/>
          <w:color w:val="auto"/>
        </w:rPr>
        <w:t xml:space="preserve"> </w:t>
      </w:r>
    </w:p>
    <w:p w14:paraId="56168EA2">
      <w:pPr>
        <w:rPr>
          <w:rFonts w:ascii="宋体" w:hAnsi="宋体"/>
          <w:color w:val="auto"/>
        </w:rPr>
      </w:pPr>
      <w:r>
        <w:rPr>
          <w:rFonts w:hint="eastAsia" w:ascii="宋体" w:hAnsi="宋体"/>
          <w:color w:val="auto"/>
        </w:rPr>
        <w:t>注：本协议书由法定代表人签字的，应附法定代表人身份证明；由委托代理人签字的，应附授权委托书。</w:t>
      </w:r>
      <w:r>
        <w:rPr>
          <w:rFonts w:ascii="宋体" w:hAnsi="宋体"/>
          <w:color w:val="auto"/>
        </w:rPr>
        <w:t xml:space="preserve"> </w:t>
      </w:r>
    </w:p>
    <w:p w14:paraId="04A29484">
      <w:pPr>
        <w:rPr>
          <w:rFonts w:ascii="宋体" w:hAnsi="宋体"/>
          <w:color w:val="auto"/>
        </w:rPr>
      </w:pPr>
      <w:r>
        <w:rPr>
          <w:rFonts w:ascii="宋体" w:hAnsi="宋体"/>
          <w:color w:val="auto"/>
        </w:rPr>
        <w:t xml:space="preserve"> </w:t>
      </w:r>
    </w:p>
    <w:p w14:paraId="6D6725EE">
      <w:pPr>
        <w:rPr>
          <w:rFonts w:ascii="宋体" w:hAnsi="宋体"/>
          <w:color w:val="auto"/>
        </w:rPr>
      </w:pPr>
      <w:r>
        <w:rPr>
          <w:rFonts w:hint="eastAsia" w:ascii="宋体" w:hAnsi="宋体"/>
          <w:color w:val="auto"/>
        </w:rPr>
        <w:t>联合体牵头人名称：</w:t>
      </w:r>
      <w:r>
        <w:rPr>
          <w:rFonts w:ascii="宋体" w:hAnsi="宋体"/>
          <w:color w:val="auto"/>
        </w:rPr>
        <w:t xml:space="preserve">                  （盖单位章） </w:t>
      </w:r>
    </w:p>
    <w:p w14:paraId="1EB1F659">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14:paraId="57898AF5">
      <w:pPr>
        <w:rPr>
          <w:rFonts w:ascii="宋体" w:hAnsi="宋体"/>
          <w:color w:val="auto"/>
        </w:rPr>
      </w:pPr>
      <w:r>
        <w:rPr>
          <w:rFonts w:ascii="宋体" w:hAnsi="宋体"/>
          <w:color w:val="auto"/>
        </w:rPr>
        <w:t xml:space="preserve"> </w:t>
      </w:r>
    </w:p>
    <w:p w14:paraId="420A9E06">
      <w:pPr>
        <w:rPr>
          <w:rFonts w:ascii="宋体" w:hAnsi="宋体"/>
          <w:color w:val="auto"/>
        </w:rPr>
      </w:pPr>
      <w:r>
        <w:rPr>
          <w:rFonts w:hint="eastAsia" w:ascii="宋体" w:hAnsi="宋体"/>
          <w:color w:val="auto"/>
        </w:rPr>
        <w:t>联合体成员名称：</w:t>
      </w:r>
      <w:r>
        <w:rPr>
          <w:rFonts w:ascii="宋体" w:hAnsi="宋体"/>
          <w:color w:val="auto"/>
        </w:rPr>
        <w:t xml:space="preserve">                           （盖单位章） </w:t>
      </w:r>
    </w:p>
    <w:p w14:paraId="2F397387">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14:paraId="03939ECB">
      <w:pPr>
        <w:rPr>
          <w:rFonts w:ascii="宋体" w:hAnsi="宋体"/>
          <w:color w:val="auto"/>
        </w:rPr>
      </w:pPr>
      <w:r>
        <w:rPr>
          <w:rFonts w:ascii="宋体" w:hAnsi="宋体"/>
          <w:color w:val="auto"/>
        </w:rPr>
        <w:t xml:space="preserve"> </w:t>
      </w:r>
    </w:p>
    <w:p w14:paraId="3C9DC24E">
      <w:pPr>
        <w:rPr>
          <w:rFonts w:ascii="宋体" w:hAnsi="宋体"/>
          <w:color w:val="auto"/>
        </w:rPr>
      </w:pPr>
      <w:r>
        <w:rPr>
          <w:rFonts w:hint="eastAsia" w:ascii="宋体" w:hAnsi="宋体"/>
          <w:color w:val="auto"/>
        </w:rPr>
        <w:t>联合体成员名称：</w:t>
      </w:r>
      <w:r>
        <w:rPr>
          <w:rFonts w:ascii="宋体" w:hAnsi="宋体"/>
          <w:color w:val="auto"/>
        </w:rPr>
        <w:t xml:space="preserve">                           （盖单位章） </w:t>
      </w:r>
    </w:p>
    <w:p w14:paraId="388FDFDF">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14:paraId="64BEA87A">
      <w:pPr>
        <w:rPr>
          <w:rFonts w:ascii="宋体" w:hAnsi="宋体"/>
          <w:color w:val="auto"/>
        </w:rPr>
      </w:pPr>
      <w:r>
        <w:rPr>
          <w:rFonts w:hint="eastAsia" w:ascii="宋体" w:hAnsi="宋体"/>
          <w:color w:val="auto"/>
        </w:rPr>
        <w:t>……</w:t>
      </w:r>
      <w:r>
        <w:rPr>
          <w:rFonts w:ascii="宋体" w:hAnsi="宋体"/>
          <w:color w:val="auto"/>
        </w:rPr>
        <w:t xml:space="preserve">  </w:t>
      </w:r>
    </w:p>
    <w:p w14:paraId="41B4E033">
      <w:pPr>
        <w:rPr>
          <w:rFonts w:ascii="宋体" w:hAnsi="宋体"/>
          <w:color w:val="auto"/>
        </w:rPr>
      </w:pPr>
      <w:r>
        <w:rPr>
          <w:rFonts w:ascii="宋体" w:hAnsi="宋体"/>
          <w:color w:val="auto"/>
        </w:rPr>
        <w:t xml:space="preserve">      </w:t>
      </w:r>
    </w:p>
    <w:p w14:paraId="7C80CDCD">
      <w:pPr>
        <w:jc w:val="right"/>
        <w:rPr>
          <w:rFonts w:ascii="宋体" w:hAnsi="宋体"/>
          <w:color w:val="auto"/>
        </w:rPr>
      </w:pPr>
      <w:r>
        <w:rPr>
          <w:rFonts w:ascii="宋体" w:hAnsi="宋体"/>
          <w:color w:val="auto"/>
        </w:rPr>
        <w:t xml:space="preserve"> 年       月       日</w:t>
      </w:r>
    </w:p>
    <w:p w14:paraId="5FD10037">
      <w:pPr>
        <w:rPr>
          <w:color w:val="auto"/>
        </w:rPr>
      </w:pPr>
      <w:r>
        <w:rPr>
          <w:color w:val="auto"/>
        </w:rPr>
        <w:br w:type="page"/>
      </w:r>
    </w:p>
    <w:p w14:paraId="24F181E8">
      <w:pPr>
        <w:widowControl/>
        <w:spacing w:after="3" w:afterLines="1" w:line="700" w:lineRule="exact"/>
        <w:jc w:val="center"/>
        <w:outlineLvl w:val="0"/>
        <w:rPr>
          <w:rFonts w:hint="eastAsia" w:ascii="宋体" w:hAnsi="宋体" w:cs="宋体"/>
          <w:b/>
          <w:bCs/>
          <w:color w:val="auto"/>
          <w:kern w:val="36"/>
          <w:sz w:val="42"/>
          <w:szCs w:val="42"/>
        </w:rPr>
      </w:pPr>
      <w:bookmarkStart w:id="78" w:name="_Toc8436"/>
      <w:r>
        <w:rPr>
          <w:rFonts w:hint="eastAsia" w:ascii="宋体" w:hAnsi="宋体" w:cs="宋体"/>
          <w:b/>
          <w:bCs/>
          <w:color w:val="auto"/>
          <w:kern w:val="36"/>
          <w:sz w:val="42"/>
          <w:szCs w:val="42"/>
        </w:rPr>
        <w:t>唐河县政府采购合同融资告知函</w:t>
      </w:r>
      <w:bookmarkEnd w:id="78"/>
    </w:p>
    <w:p w14:paraId="78E9E422">
      <w:pPr>
        <w:widowControl/>
        <w:spacing w:after="3" w:afterLines="1" w:line="700" w:lineRule="exact"/>
        <w:jc w:val="left"/>
        <w:rPr>
          <w:rFonts w:hint="eastAsia" w:ascii="宋体" w:hAnsi="宋体" w:cs="宋体"/>
          <w:color w:val="auto"/>
          <w:kern w:val="0"/>
          <w:sz w:val="32"/>
          <w:szCs w:val="32"/>
        </w:rPr>
      </w:pPr>
      <w:r>
        <w:rPr>
          <w:rFonts w:hint="eastAsia" w:ascii="宋体" w:hAnsi="宋体" w:cs="宋体"/>
          <w:color w:val="auto"/>
          <w:kern w:val="0"/>
          <w:sz w:val="32"/>
          <w:szCs w:val="32"/>
        </w:rPr>
        <w:t>各供应商：</w:t>
      </w:r>
    </w:p>
    <w:p w14:paraId="1D319509">
      <w:pPr>
        <w:widowControl/>
        <w:spacing w:after="3" w:afterLines="1" w:line="700" w:lineRule="exact"/>
        <w:ind w:firstLine="640" w:firstLineChars="200"/>
        <w:jc w:val="left"/>
        <w:rPr>
          <w:rFonts w:hint="eastAsia" w:ascii="宋体" w:hAnsi="宋体" w:cs="宋体"/>
          <w:color w:val="auto"/>
          <w:kern w:val="0"/>
          <w:sz w:val="32"/>
          <w:szCs w:val="32"/>
        </w:rPr>
      </w:pPr>
      <w:r>
        <w:rPr>
          <w:rFonts w:hint="eastAsia" w:ascii="宋体" w:hAnsi="宋体" w:cs="宋体"/>
          <w:color w:val="auto"/>
          <w:kern w:val="0"/>
          <w:sz w:val="32"/>
          <w:szCs w:val="32"/>
        </w:rPr>
        <w:t>欢迎贵公司参与唐河县政府采购活动！ </w:t>
      </w:r>
    </w:p>
    <w:p w14:paraId="2E85261C">
      <w:pPr>
        <w:widowControl/>
        <w:spacing w:after="3" w:afterLines="1" w:line="700" w:lineRule="exact"/>
        <w:ind w:firstLine="640" w:firstLineChars="200"/>
        <w:jc w:val="left"/>
        <w:rPr>
          <w:rFonts w:hint="eastAsia" w:ascii="宋体" w:hAnsi="宋体" w:cs="宋体"/>
          <w:color w:val="auto"/>
          <w:kern w:val="0"/>
          <w:sz w:val="32"/>
          <w:szCs w:val="32"/>
        </w:rPr>
      </w:pPr>
      <w:r>
        <w:rPr>
          <w:rFonts w:hint="eastAsia" w:ascii="宋体" w:hAnsi="宋体" w:cs="宋体"/>
          <w:color w:val="auto"/>
          <w:kern w:val="0"/>
          <w:sz w:val="32"/>
          <w:szCs w:val="3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320199D">
      <w:pPr>
        <w:spacing w:after="3" w:afterLines="1" w:line="700" w:lineRule="exact"/>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贷款渠道和提供贷款的金融机构，可在河南省政府采购网“河南省政府采购合同融资平台”查询联系。</w:t>
      </w:r>
    </w:p>
    <w:p w14:paraId="68933036">
      <w:pPr>
        <w:widowControl w:val="0"/>
        <w:autoSpaceDE/>
        <w:autoSpaceDN/>
        <w:spacing w:before="0" w:after="120" w:line="240" w:lineRule="auto"/>
        <w:ind w:left="0" w:leftChars="0" w:right="0" w:firstLine="0" w:firstLineChars="0"/>
        <w:jc w:val="both"/>
        <w:rPr>
          <w:rFonts w:ascii="宋体" w:hAnsi="宋体" w:eastAsia="仿宋" w:cs="宋体"/>
          <w:color w:val="auto"/>
          <w:sz w:val="24"/>
          <w:szCs w:val="22"/>
          <w:lang w:val="en-US" w:eastAsia="en-US" w:bidi="ar-SA"/>
        </w:rPr>
      </w:pPr>
    </w:p>
    <w:p w14:paraId="63DAA3B6">
      <w:pPr>
        <w:widowControl w:val="0"/>
        <w:autoSpaceDE w:val="0"/>
        <w:autoSpaceDN w:val="0"/>
        <w:spacing w:before="0" w:after="0" w:line="240" w:lineRule="auto"/>
        <w:ind w:left="0" w:right="0" w:firstLine="210" w:firstLineChars="100"/>
        <w:jc w:val="both"/>
        <w:rPr>
          <w:rFonts w:hint="eastAsia" w:ascii="宋体" w:hAnsi="宋体" w:eastAsia="宋体" w:cs="宋体"/>
          <w:color w:val="auto"/>
          <w:sz w:val="21"/>
          <w:szCs w:val="21"/>
          <w:lang w:val="zh-CN" w:eastAsia="zh-CN" w:bidi="zh-CN"/>
        </w:rPr>
      </w:pPr>
    </w:p>
    <w:p w14:paraId="224FEED1">
      <w:pPr>
        <w:pStyle w:val="12"/>
        <w:rPr>
          <w:rFonts w:hint="eastAsia" w:ascii="宋体" w:hAnsi="宋体" w:eastAsia="宋体" w:cs="宋体"/>
          <w:color w:val="auto"/>
          <w:sz w:val="21"/>
          <w:szCs w:val="21"/>
          <w:lang w:val="zh-CN" w:eastAsia="zh-CN" w:bidi="zh-CN"/>
        </w:rPr>
      </w:pPr>
    </w:p>
    <w:p w14:paraId="2E3A65F1">
      <w:pPr>
        <w:pStyle w:val="12"/>
        <w:rPr>
          <w:rFonts w:hint="eastAsia" w:ascii="宋体" w:hAnsi="宋体" w:eastAsia="宋体" w:cs="宋体"/>
          <w:color w:val="auto"/>
          <w:sz w:val="21"/>
          <w:szCs w:val="21"/>
          <w:lang w:val="zh-CN" w:eastAsia="zh-CN" w:bidi="zh-CN"/>
        </w:rPr>
      </w:pPr>
    </w:p>
    <w:p w14:paraId="3F727E36">
      <w:pPr>
        <w:pStyle w:val="12"/>
        <w:rPr>
          <w:rFonts w:hint="eastAsia" w:ascii="宋体" w:hAnsi="宋体" w:eastAsia="宋体" w:cs="宋体"/>
          <w:color w:val="auto"/>
          <w:sz w:val="21"/>
          <w:szCs w:val="21"/>
          <w:lang w:val="zh-CN" w:eastAsia="zh-CN" w:bidi="zh-CN"/>
        </w:rPr>
      </w:pPr>
    </w:p>
    <w:p w14:paraId="350AEE86">
      <w:pPr>
        <w:pStyle w:val="12"/>
        <w:rPr>
          <w:rFonts w:hint="eastAsia" w:ascii="宋体" w:hAnsi="宋体" w:eastAsia="宋体" w:cs="宋体"/>
          <w:color w:val="auto"/>
          <w:sz w:val="21"/>
          <w:szCs w:val="21"/>
          <w:lang w:val="zh-CN" w:eastAsia="zh-CN" w:bidi="zh-CN"/>
        </w:rPr>
      </w:pPr>
    </w:p>
    <w:p w14:paraId="1FA4EC66">
      <w:pPr>
        <w:pStyle w:val="12"/>
        <w:rPr>
          <w:rFonts w:hint="eastAsia" w:ascii="宋体" w:hAnsi="宋体" w:eastAsia="宋体" w:cs="宋体"/>
          <w:color w:val="auto"/>
          <w:sz w:val="21"/>
          <w:szCs w:val="21"/>
          <w:lang w:val="zh-CN" w:eastAsia="zh-CN" w:bidi="zh-CN"/>
        </w:rPr>
      </w:pPr>
    </w:p>
    <w:p w14:paraId="62940BBE">
      <w:pPr>
        <w:pStyle w:val="12"/>
        <w:rPr>
          <w:rFonts w:hint="eastAsia" w:ascii="宋体" w:hAnsi="宋体" w:eastAsia="宋体" w:cs="宋体"/>
          <w:color w:val="auto"/>
          <w:sz w:val="21"/>
          <w:szCs w:val="21"/>
          <w:lang w:val="zh-CN" w:eastAsia="zh-CN" w:bidi="zh-CN"/>
        </w:rPr>
      </w:pPr>
    </w:p>
    <w:p w14:paraId="081B6551">
      <w:pPr>
        <w:pStyle w:val="12"/>
        <w:rPr>
          <w:rFonts w:hint="eastAsia" w:ascii="宋体" w:hAnsi="宋体" w:eastAsia="宋体" w:cs="宋体"/>
          <w:color w:val="auto"/>
          <w:sz w:val="21"/>
          <w:szCs w:val="21"/>
          <w:lang w:val="zh-CN" w:eastAsia="zh-CN" w:bidi="zh-CN"/>
        </w:rPr>
      </w:pPr>
    </w:p>
    <w:p w14:paraId="04B04E54">
      <w:pPr>
        <w:pStyle w:val="12"/>
        <w:rPr>
          <w:rFonts w:hint="eastAsia" w:ascii="宋体" w:hAnsi="宋体" w:eastAsia="宋体" w:cs="宋体"/>
          <w:color w:val="auto"/>
          <w:sz w:val="21"/>
          <w:szCs w:val="21"/>
          <w:lang w:val="zh-CN" w:eastAsia="zh-CN" w:bidi="zh-CN"/>
        </w:rPr>
      </w:pPr>
    </w:p>
    <w:p w14:paraId="43E3F17D">
      <w:pPr>
        <w:pStyle w:val="12"/>
        <w:rPr>
          <w:rFonts w:hint="eastAsia" w:ascii="宋体" w:hAnsi="宋体" w:eastAsia="宋体" w:cs="宋体"/>
          <w:color w:val="auto"/>
          <w:sz w:val="21"/>
          <w:szCs w:val="21"/>
          <w:lang w:val="zh-CN" w:eastAsia="zh-CN" w:bidi="zh-CN"/>
        </w:rPr>
      </w:pPr>
    </w:p>
    <w:p w14:paraId="53A12CAD">
      <w:pPr>
        <w:pStyle w:val="12"/>
        <w:rPr>
          <w:rFonts w:hint="eastAsia" w:ascii="宋体" w:hAnsi="宋体" w:eastAsia="宋体" w:cs="宋体"/>
          <w:color w:val="auto"/>
          <w:sz w:val="21"/>
          <w:szCs w:val="21"/>
          <w:lang w:val="zh-CN" w:eastAsia="zh-CN" w:bidi="zh-CN"/>
        </w:rPr>
      </w:pPr>
    </w:p>
    <w:p w14:paraId="31F922E7">
      <w:pPr>
        <w:pStyle w:val="12"/>
        <w:rPr>
          <w:rFonts w:hint="eastAsia" w:ascii="宋体" w:hAnsi="宋体" w:eastAsia="宋体" w:cs="宋体"/>
          <w:color w:val="auto"/>
          <w:sz w:val="21"/>
          <w:szCs w:val="21"/>
          <w:lang w:val="zh-CN" w:eastAsia="zh-CN" w:bidi="zh-CN"/>
        </w:rPr>
      </w:pPr>
    </w:p>
    <w:p w14:paraId="2E00D1C6">
      <w:pPr>
        <w:pStyle w:val="12"/>
        <w:rPr>
          <w:rFonts w:hint="eastAsia" w:ascii="宋体" w:hAnsi="宋体" w:eastAsia="宋体" w:cs="宋体"/>
          <w:color w:val="auto"/>
          <w:sz w:val="21"/>
          <w:szCs w:val="21"/>
          <w:lang w:val="zh-CN" w:eastAsia="zh-CN" w:bidi="zh-CN"/>
        </w:rPr>
      </w:pPr>
    </w:p>
    <w:p w14:paraId="01BA4378">
      <w:pPr>
        <w:pStyle w:val="12"/>
        <w:rPr>
          <w:rFonts w:hint="eastAsia" w:ascii="宋体" w:hAnsi="宋体" w:eastAsia="宋体" w:cs="宋体"/>
          <w:color w:val="auto"/>
          <w:sz w:val="21"/>
          <w:szCs w:val="21"/>
          <w:lang w:val="zh-CN" w:eastAsia="zh-CN" w:bidi="zh-CN"/>
        </w:rPr>
      </w:pPr>
    </w:p>
    <w:p w14:paraId="5FF095FB">
      <w:pPr>
        <w:pStyle w:val="12"/>
        <w:rPr>
          <w:rFonts w:hint="eastAsia" w:ascii="宋体" w:hAnsi="宋体" w:eastAsia="宋体" w:cs="宋体"/>
          <w:color w:val="auto"/>
          <w:sz w:val="21"/>
          <w:szCs w:val="21"/>
          <w:lang w:val="zh-CN" w:eastAsia="zh-CN" w:bidi="zh-CN"/>
        </w:rPr>
      </w:pPr>
    </w:p>
    <w:p w14:paraId="005562F3">
      <w:pPr>
        <w:pStyle w:val="12"/>
        <w:rPr>
          <w:rFonts w:hint="eastAsia" w:ascii="宋体" w:hAnsi="宋体" w:eastAsia="宋体" w:cs="宋体"/>
          <w:color w:val="auto"/>
          <w:sz w:val="21"/>
          <w:szCs w:val="21"/>
          <w:lang w:val="zh-CN" w:eastAsia="zh-CN" w:bidi="zh-CN"/>
        </w:rPr>
      </w:pPr>
    </w:p>
    <w:p w14:paraId="00D6F725">
      <w:pPr>
        <w:pStyle w:val="12"/>
        <w:rPr>
          <w:rFonts w:hint="eastAsia" w:ascii="宋体" w:hAnsi="宋体" w:eastAsia="宋体" w:cs="宋体"/>
          <w:color w:val="auto"/>
          <w:sz w:val="21"/>
          <w:szCs w:val="21"/>
          <w:lang w:val="zh-CN" w:eastAsia="zh-CN" w:bidi="zh-CN"/>
        </w:rPr>
      </w:pPr>
    </w:p>
    <w:p w14:paraId="6BE90134">
      <w:pPr>
        <w:pStyle w:val="12"/>
        <w:rPr>
          <w:rFonts w:hint="eastAsia" w:ascii="宋体" w:hAnsi="宋体" w:eastAsia="宋体" w:cs="宋体"/>
          <w:color w:val="auto"/>
          <w:sz w:val="21"/>
          <w:szCs w:val="21"/>
          <w:lang w:val="zh-CN" w:eastAsia="zh-CN" w:bidi="zh-CN"/>
        </w:rPr>
      </w:pPr>
    </w:p>
    <w:p w14:paraId="13BE01F2">
      <w:pPr>
        <w:pStyle w:val="12"/>
        <w:rPr>
          <w:rFonts w:hint="eastAsia" w:ascii="宋体" w:hAnsi="宋体" w:eastAsia="宋体" w:cs="宋体"/>
          <w:color w:val="auto"/>
          <w:sz w:val="21"/>
          <w:szCs w:val="21"/>
          <w:lang w:val="zh-CN" w:eastAsia="zh-CN" w:bidi="zh-CN"/>
        </w:rPr>
      </w:pPr>
    </w:p>
    <w:p w14:paraId="13F49D65">
      <w:pPr>
        <w:pStyle w:val="12"/>
        <w:rPr>
          <w:rFonts w:hint="eastAsia" w:ascii="宋体" w:hAnsi="宋体" w:eastAsia="宋体" w:cs="宋体"/>
          <w:color w:val="auto"/>
          <w:sz w:val="21"/>
          <w:szCs w:val="21"/>
          <w:lang w:val="zh-CN" w:eastAsia="zh-CN" w:bidi="zh-CN"/>
        </w:rPr>
      </w:pPr>
    </w:p>
    <w:p w14:paraId="67AA0FBA">
      <w:pPr>
        <w:jc w:val="center"/>
        <w:rPr>
          <w:rFonts w:hint="eastAsia"/>
          <w:b/>
          <w:bCs/>
          <w:color w:val="auto"/>
          <w:sz w:val="44"/>
          <w:szCs w:val="44"/>
        </w:rPr>
      </w:pPr>
      <w:r>
        <w:rPr>
          <w:rFonts w:hint="eastAsia"/>
          <w:b/>
          <w:bCs/>
          <w:color w:val="auto"/>
          <w:sz w:val="44"/>
          <w:szCs w:val="44"/>
        </w:rPr>
        <w:t>告知函</w:t>
      </w:r>
    </w:p>
    <w:p w14:paraId="4B861A4F">
      <w:pPr>
        <w:jc w:val="center"/>
        <w:rPr>
          <w:rFonts w:hint="eastAsia"/>
          <w:b/>
          <w:bCs/>
          <w:color w:val="auto"/>
          <w:sz w:val="44"/>
          <w:szCs w:val="4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2529"/>
        <w:gridCol w:w="5968"/>
      </w:tblGrid>
      <w:tr w14:paraId="7193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02" w:type="dxa"/>
            <w:noWrap w:val="0"/>
            <w:vAlign w:val="center"/>
          </w:tcPr>
          <w:p w14:paraId="6E3BDCEC">
            <w:pPr>
              <w:spacing w:line="300" w:lineRule="exact"/>
              <w:jc w:val="center"/>
              <w:rPr>
                <w:rFonts w:hint="eastAsia" w:ascii="Calibri" w:hAnsi="Calibri"/>
                <w:color w:val="auto"/>
                <w:kern w:val="2"/>
                <w:sz w:val="24"/>
                <w:szCs w:val="32"/>
                <w:lang w:val="en-US" w:eastAsia="zh-CN" w:bidi="ar-SA"/>
              </w:rPr>
            </w:pPr>
            <w:r>
              <w:rPr>
                <w:rFonts w:hint="eastAsia"/>
                <w:color w:val="auto"/>
                <w:sz w:val="24"/>
                <w:szCs w:val="32"/>
              </w:rPr>
              <w:t>事项</w:t>
            </w:r>
          </w:p>
        </w:tc>
        <w:tc>
          <w:tcPr>
            <w:tcW w:w="2529" w:type="dxa"/>
            <w:noWrap w:val="0"/>
            <w:vAlign w:val="center"/>
          </w:tcPr>
          <w:p w14:paraId="4B306D9F">
            <w:pPr>
              <w:spacing w:line="300" w:lineRule="exact"/>
              <w:jc w:val="center"/>
              <w:rPr>
                <w:rFonts w:hint="eastAsia" w:ascii="Calibri" w:hAnsi="Calibri"/>
                <w:b/>
                <w:bCs/>
                <w:color w:val="auto"/>
                <w:kern w:val="2"/>
                <w:sz w:val="24"/>
                <w:szCs w:val="32"/>
                <w:lang w:val="en-US" w:eastAsia="zh-CN" w:bidi="ar-SA"/>
              </w:rPr>
            </w:pPr>
            <w:r>
              <w:rPr>
                <w:rFonts w:hint="eastAsia"/>
                <w:color w:val="auto"/>
                <w:sz w:val="24"/>
                <w:szCs w:val="32"/>
              </w:rPr>
              <w:t>时限</w:t>
            </w:r>
          </w:p>
        </w:tc>
        <w:tc>
          <w:tcPr>
            <w:tcW w:w="5968" w:type="dxa"/>
            <w:noWrap w:val="0"/>
            <w:vAlign w:val="center"/>
          </w:tcPr>
          <w:p w14:paraId="0C91BF4D">
            <w:pPr>
              <w:spacing w:line="300" w:lineRule="exact"/>
              <w:jc w:val="center"/>
              <w:rPr>
                <w:rFonts w:hint="eastAsia" w:ascii="Calibri" w:hAnsi="Calibri"/>
                <w:color w:val="auto"/>
                <w:kern w:val="2"/>
                <w:sz w:val="24"/>
                <w:szCs w:val="32"/>
                <w:lang w:val="en-US" w:eastAsia="zh-CN" w:bidi="ar-SA"/>
              </w:rPr>
            </w:pPr>
            <w:r>
              <w:rPr>
                <w:rFonts w:hint="eastAsia"/>
                <w:color w:val="auto"/>
                <w:sz w:val="24"/>
                <w:szCs w:val="32"/>
              </w:rPr>
              <w:t>要求</w:t>
            </w:r>
          </w:p>
        </w:tc>
      </w:tr>
      <w:tr w14:paraId="6397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1402" w:type="dxa"/>
            <w:noWrap w:val="0"/>
            <w:vAlign w:val="center"/>
          </w:tcPr>
          <w:p w14:paraId="01D602D7">
            <w:pPr>
              <w:pStyle w:val="43"/>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合同签订</w:t>
            </w:r>
          </w:p>
        </w:tc>
        <w:tc>
          <w:tcPr>
            <w:tcW w:w="2529" w:type="dxa"/>
            <w:noWrap w:val="0"/>
            <w:vAlign w:val="center"/>
          </w:tcPr>
          <w:p w14:paraId="01546D11">
            <w:pPr>
              <w:pStyle w:val="43"/>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中标（成交）通知书 发出之日起</w:t>
            </w:r>
            <w:r>
              <w:rPr>
                <w:rFonts w:hint="eastAsia" w:cs="Times New Roman"/>
                <w:color w:val="auto"/>
                <w:sz w:val="24"/>
                <w:szCs w:val="24"/>
                <w:lang w:eastAsia="zh-CN"/>
              </w:rPr>
              <w:t>1</w:t>
            </w:r>
            <w:r>
              <w:rPr>
                <w:color w:val="auto"/>
                <w:sz w:val="24"/>
                <w:szCs w:val="24"/>
              </w:rPr>
              <w:t>个工作日内</w:t>
            </w:r>
            <w:r>
              <w:rPr>
                <w:rFonts w:hint="eastAsia"/>
                <w:color w:val="auto"/>
                <w:sz w:val="24"/>
                <w:szCs w:val="24"/>
                <w:lang w:eastAsia="zh-CN"/>
              </w:rPr>
              <w:t>采</w:t>
            </w:r>
            <w:r>
              <w:rPr>
                <w:color w:val="auto"/>
                <w:sz w:val="24"/>
                <w:szCs w:val="24"/>
              </w:rPr>
              <w:t>购人与供应商签订政府釆购合同。</w:t>
            </w:r>
          </w:p>
        </w:tc>
        <w:tc>
          <w:tcPr>
            <w:tcW w:w="5968" w:type="dxa"/>
            <w:noWrap w:val="0"/>
            <w:vAlign w:val="center"/>
          </w:tcPr>
          <w:p w14:paraId="044371B9">
            <w:pPr>
              <w:pStyle w:val="43"/>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rFonts w:hint="eastAsia"/>
                <w:color w:val="auto"/>
                <w:sz w:val="24"/>
                <w:szCs w:val="24"/>
                <w:lang w:eastAsia="zh-CN"/>
              </w:rPr>
              <w:t>采</w:t>
            </w:r>
            <w:r>
              <w:rPr>
                <w:color w:val="auto"/>
                <w:sz w:val="24"/>
                <w:szCs w:val="24"/>
              </w:rPr>
              <w:t>购人应当按照</w:t>
            </w:r>
            <w:r>
              <w:rPr>
                <w:rFonts w:hint="eastAsia"/>
                <w:color w:val="auto"/>
                <w:sz w:val="24"/>
                <w:szCs w:val="24"/>
                <w:lang w:eastAsia="zh-CN"/>
              </w:rPr>
              <w:t>采购</w:t>
            </w:r>
            <w:r>
              <w:rPr>
                <w:color w:val="auto"/>
                <w:sz w:val="24"/>
                <w:szCs w:val="24"/>
              </w:rPr>
              <w:t>文件要求，拟制符合采购项目特点的技术</w:t>
            </w:r>
            <w:r>
              <w:rPr>
                <w:rFonts w:hint="eastAsia"/>
                <w:color w:val="auto"/>
                <w:sz w:val="24"/>
                <w:szCs w:val="24"/>
                <w:lang w:eastAsia="zh-CN"/>
              </w:rPr>
              <w:t>要求</w:t>
            </w:r>
            <w:r>
              <w:rPr>
                <w:color w:val="auto"/>
                <w:sz w:val="24"/>
                <w:szCs w:val="24"/>
              </w:rPr>
              <w:t>，包括</w:t>
            </w:r>
            <w:r>
              <w:rPr>
                <w:rFonts w:hint="eastAsia"/>
                <w:color w:val="auto"/>
                <w:sz w:val="24"/>
                <w:szCs w:val="24"/>
                <w:lang w:eastAsia="zh-CN"/>
              </w:rPr>
              <w:t>采</w:t>
            </w:r>
            <w:r>
              <w:rPr>
                <w:color w:val="auto"/>
                <w:sz w:val="24"/>
                <w:szCs w:val="24"/>
              </w:rPr>
              <w:t>购人与供应商权利义务、验收程序和要求、合同内容、交付时间、付款程序和条件、 签订日期、供应商账户信息、违约赔偿和处罚程序、争议处理</w:t>
            </w:r>
            <w:r>
              <w:rPr>
                <w:rFonts w:hint="eastAsia"/>
                <w:color w:val="auto"/>
                <w:sz w:val="24"/>
                <w:szCs w:val="24"/>
                <w:lang w:eastAsia="zh-CN"/>
              </w:rPr>
              <w:t>等</w:t>
            </w:r>
            <w:r>
              <w:rPr>
                <w:color w:val="auto"/>
                <w:sz w:val="24"/>
                <w:szCs w:val="24"/>
              </w:rPr>
              <w:t>内容的合同文本，经本单位法制审查或集体决策后与供应商签订政府采购合同。</w:t>
            </w:r>
          </w:p>
        </w:tc>
      </w:tr>
      <w:tr w14:paraId="1618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1402" w:type="dxa"/>
            <w:noWrap w:val="0"/>
            <w:vAlign w:val="center"/>
          </w:tcPr>
          <w:p w14:paraId="5612486E">
            <w:pPr>
              <w:pStyle w:val="43"/>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合同备案</w:t>
            </w:r>
          </w:p>
        </w:tc>
        <w:tc>
          <w:tcPr>
            <w:tcW w:w="2529" w:type="dxa"/>
            <w:noWrap w:val="0"/>
            <w:vAlign w:val="center"/>
          </w:tcPr>
          <w:p w14:paraId="44992A68">
            <w:pPr>
              <w:pStyle w:val="43"/>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政府采购合同签订之日起</w:t>
            </w:r>
            <w:r>
              <w:rPr>
                <w:rFonts w:hint="eastAsia" w:cs="Times New Roman"/>
                <w:color w:val="auto"/>
                <w:sz w:val="24"/>
                <w:szCs w:val="24"/>
                <w:lang w:eastAsia="zh-CN"/>
              </w:rPr>
              <w:t>1</w:t>
            </w:r>
            <w:r>
              <w:rPr>
                <w:color w:val="auto"/>
                <w:sz w:val="24"/>
                <w:szCs w:val="24"/>
              </w:rPr>
              <w:t>个工作日内，合同备案并公示。</w:t>
            </w:r>
          </w:p>
        </w:tc>
        <w:tc>
          <w:tcPr>
            <w:tcW w:w="5968" w:type="dxa"/>
            <w:noWrap w:val="0"/>
            <w:vAlign w:val="center"/>
          </w:tcPr>
          <w:p w14:paraId="24DB24AE">
            <w:pPr>
              <w:pStyle w:val="43"/>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政府</w:t>
            </w:r>
            <w:r>
              <w:rPr>
                <w:rFonts w:hint="eastAsia"/>
                <w:color w:val="auto"/>
                <w:sz w:val="24"/>
                <w:szCs w:val="24"/>
                <w:lang w:eastAsia="zh-CN"/>
              </w:rPr>
              <w:t>采购</w:t>
            </w:r>
            <w:r>
              <w:rPr>
                <w:color w:val="auto"/>
                <w:sz w:val="24"/>
                <w:szCs w:val="24"/>
              </w:rPr>
              <w:t xml:space="preserve">合同公告备案是法定要求，采购人应及时履行备案手续。采购人应当自政府采购合同签订之日起 </w:t>
            </w:r>
            <w:r>
              <w:rPr>
                <w:rFonts w:hint="eastAsia" w:cs="Times New Roman"/>
                <w:color w:val="auto"/>
                <w:sz w:val="24"/>
                <w:szCs w:val="24"/>
                <w:lang w:eastAsia="zh-CN"/>
              </w:rPr>
              <w:t>1</w:t>
            </w:r>
            <w:r>
              <w:rPr>
                <w:color w:val="auto"/>
                <w:sz w:val="24"/>
                <w:szCs w:val="24"/>
              </w:rPr>
              <w:t>个工作日内，登录河南省电子化政府采购系统</w:t>
            </w:r>
            <w:r>
              <w:rPr>
                <w:color w:val="auto"/>
                <w:sz w:val="24"/>
                <w:szCs w:val="24"/>
                <w:lang w:val="zh-CN" w:eastAsia="zh-CN" w:bidi="zh-CN"/>
              </w:rPr>
              <w:t>“合同</w:t>
            </w:r>
            <w:r>
              <w:rPr>
                <w:color w:val="auto"/>
                <w:sz w:val="24"/>
                <w:szCs w:val="24"/>
              </w:rPr>
              <w:t>管理”模块，填写合同基本信息，并上传政府釆购合同、中标（成交）通知书、中标结果和成交确认书。政府</w:t>
            </w:r>
            <w:r>
              <w:rPr>
                <w:rFonts w:hint="eastAsia"/>
                <w:color w:val="auto"/>
                <w:sz w:val="24"/>
                <w:szCs w:val="24"/>
                <w:lang w:eastAsia="zh-CN"/>
              </w:rPr>
              <w:t>采购</w:t>
            </w:r>
            <w:r>
              <w:rPr>
                <w:color w:val="auto"/>
                <w:sz w:val="24"/>
                <w:szCs w:val="24"/>
              </w:rPr>
              <w:t>监督管理部门对采购人提交的合同基本信息及上传资料进行审核，审核通过后完成合同备案。</w:t>
            </w:r>
          </w:p>
        </w:tc>
      </w:tr>
      <w:tr w14:paraId="7E35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1402" w:type="dxa"/>
            <w:noWrap w:val="0"/>
            <w:vAlign w:val="center"/>
          </w:tcPr>
          <w:p w14:paraId="68BE41FC">
            <w:pPr>
              <w:pStyle w:val="43"/>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履约验收</w:t>
            </w:r>
          </w:p>
        </w:tc>
        <w:tc>
          <w:tcPr>
            <w:tcW w:w="2529" w:type="dxa"/>
            <w:noWrap w:val="0"/>
            <w:vAlign w:val="center"/>
          </w:tcPr>
          <w:p w14:paraId="632FE808">
            <w:pPr>
              <w:pStyle w:val="43"/>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rFonts w:hint="eastAsia"/>
                <w:color w:val="auto"/>
                <w:sz w:val="24"/>
                <w:szCs w:val="24"/>
                <w:lang w:eastAsia="zh-CN"/>
              </w:rPr>
              <w:t>采</w:t>
            </w:r>
            <w:r>
              <w:rPr>
                <w:color w:val="auto"/>
                <w:sz w:val="24"/>
                <w:szCs w:val="24"/>
              </w:rPr>
              <w:t>购人应该在供应 商</w:t>
            </w:r>
            <w:r>
              <w:rPr>
                <w:rFonts w:hint="eastAsia"/>
                <w:color w:val="auto"/>
                <w:sz w:val="24"/>
                <w:szCs w:val="24"/>
                <w:lang w:eastAsia="zh-CN"/>
              </w:rPr>
              <w:t>提出</w:t>
            </w:r>
            <w:r>
              <w:rPr>
                <w:color w:val="auto"/>
                <w:sz w:val="24"/>
                <w:szCs w:val="24"/>
              </w:rPr>
              <w:t>验收申请之日起</w:t>
            </w:r>
            <w:r>
              <w:rPr>
                <w:rFonts w:hint="eastAsia" w:cs="Times New Roman"/>
                <w:color w:val="auto"/>
                <w:sz w:val="24"/>
                <w:szCs w:val="24"/>
                <w:lang w:eastAsia="zh-CN"/>
              </w:rPr>
              <w:t>3</w:t>
            </w:r>
            <w:r>
              <w:rPr>
                <w:rFonts w:ascii="Times New Roman" w:hAnsi="Times New Roman" w:eastAsia="Times New Roman" w:cs="Times New Roman"/>
                <w:color w:val="auto"/>
                <w:sz w:val="24"/>
                <w:szCs w:val="24"/>
              </w:rPr>
              <w:t xml:space="preserve"> </w:t>
            </w:r>
            <w:r>
              <w:rPr>
                <w:color w:val="auto"/>
                <w:sz w:val="24"/>
                <w:szCs w:val="24"/>
              </w:rPr>
              <w:t>个工作日内完成验收， 验收完成之日起</w:t>
            </w:r>
            <w:r>
              <w:rPr>
                <w:rFonts w:hint="eastAsia" w:cs="Times New Roman"/>
                <w:color w:val="auto"/>
                <w:sz w:val="24"/>
                <w:szCs w:val="24"/>
                <w:lang w:eastAsia="zh-CN"/>
              </w:rPr>
              <w:t>2</w:t>
            </w:r>
            <w:r>
              <w:rPr>
                <w:color w:val="auto"/>
                <w:sz w:val="24"/>
                <w:szCs w:val="24"/>
              </w:rPr>
              <w:t>个</w:t>
            </w:r>
            <w:r>
              <w:rPr>
                <w:rFonts w:hint="eastAsia"/>
                <w:color w:val="auto"/>
                <w:sz w:val="24"/>
                <w:szCs w:val="24"/>
                <w:lang w:eastAsia="zh-CN"/>
              </w:rPr>
              <w:t>日</w:t>
            </w:r>
            <w:r>
              <w:rPr>
                <w:color w:val="auto"/>
                <w:sz w:val="24"/>
                <w:szCs w:val="24"/>
              </w:rPr>
              <w:t>内，合同履约验收</w:t>
            </w:r>
            <w:r>
              <w:rPr>
                <w:rFonts w:hint="eastAsia"/>
                <w:color w:val="auto"/>
                <w:sz w:val="24"/>
                <w:szCs w:val="24"/>
                <w:lang w:eastAsia="zh-CN"/>
              </w:rPr>
              <w:t>公示。</w:t>
            </w:r>
          </w:p>
        </w:tc>
        <w:tc>
          <w:tcPr>
            <w:tcW w:w="5968" w:type="dxa"/>
            <w:noWrap w:val="0"/>
            <w:vAlign w:val="center"/>
          </w:tcPr>
          <w:p w14:paraId="521870A5">
            <w:pPr>
              <w:pStyle w:val="43"/>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政府采购项目供应商履约完成后，应及</w:t>
            </w:r>
            <w:r>
              <w:rPr>
                <w:rFonts w:hint="eastAsia"/>
                <w:color w:val="auto"/>
                <w:sz w:val="24"/>
                <w:szCs w:val="24"/>
                <w:lang w:val="en-US" w:eastAsia="zh-CN"/>
              </w:rPr>
              <w:t>时</w:t>
            </w:r>
            <w:r>
              <w:rPr>
                <w:color w:val="auto"/>
                <w:sz w:val="24"/>
                <w:szCs w:val="24"/>
              </w:rPr>
              <w:t>向采购人 提出验收申请。验收合格的项目，采购人应在验收完成之日起</w:t>
            </w:r>
            <w:r>
              <w:rPr>
                <w:rFonts w:hint="eastAsia" w:ascii="Times New Roman" w:hAnsi="Times New Roman" w:cs="Times New Roman"/>
                <w:color w:val="auto"/>
                <w:sz w:val="24"/>
                <w:szCs w:val="24"/>
                <w:lang w:val="en-US" w:eastAsia="zh-CN"/>
              </w:rPr>
              <w:t>2</w:t>
            </w:r>
            <w:r>
              <w:rPr>
                <w:color w:val="auto"/>
                <w:sz w:val="24"/>
                <w:szCs w:val="24"/>
              </w:rPr>
              <w:t>个工作日内</w:t>
            </w:r>
            <w:r>
              <w:rPr>
                <w:rFonts w:hint="eastAsia"/>
                <w:color w:val="auto"/>
                <w:sz w:val="24"/>
                <w:szCs w:val="24"/>
                <w:lang w:eastAsia="zh-CN"/>
              </w:rPr>
              <w:t>，</w:t>
            </w:r>
            <w:r>
              <w:rPr>
                <w:color w:val="auto"/>
                <w:sz w:val="24"/>
                <w:szCs w:val="24"/>
              </w:rPr>
              <w:t xml:space="preserve">登录河南省电子化政府采购系统 </w:t>
            </w:r>
            <w:r>
              <w:rPr>
                <w:color w:val="auto"/>
                <w:sz w:val="24"/>
                <w:szCs w:val="24"/>
                <w:lang w:val="zh-CN" w:eastAsia="zh-CN" w:bidi="zh-CN"/>
              </w:rPr>
              <w:t>“合同</w:t>
            </w:r>
            <w:r>
              <w:rPr>
                <w:color w:val="auto"/>
                <w:sz w:val="24"/>
                <w:szCs w:val="24"/>
              </w:rPr>
              <w:t>管理”模块下的</w:t>
            </w:r>
            <w:r>
              <w:rPr>
                <w:color w:val="auto"/>
                <w:sz w:val="24"/>
                <w:szCs w:val="24"/>
                <w:lang w:val="zh-CN" w:eastAsia="zh-CN" w:bidi="zh-CN"/>
              </w:rPr>
              <w:t>“合</w:t>
            </w:r>
            <w:r>
              <w:rPr>
                <w:color w:val="auto"/>
                <w:sz w:val="24"/>
                <w:szCs w:val="24"/>
              </w:rPr>
              <w:t>同履约验收”，填写合同、 验收基本情况，并上传验收报告和发票</w:t>
            </w:r>
            <w:r>
              <w:rPr>
                <w:rFonts w:hint="eastAsia"/>
                <w:color w:val="auto"/>
                <w:sz w:val="24"/>
                <w:szCs w:val="24"/>
                <w:lang w:eastAsia="zh-CN"/>
              </w:rPr>
              <w:t>的</w:t>
            </w:r>
            <w:r>
              <w:rPr>
                <w:color w:val="auto"/>
                <w:sz w:val="24"/>
                <w:szCs w:val="24"/>
              </w:rPr>
              <w:t>扫描件，保存并提交。提交合同履约验收后，打印《唐河县政府采购资金申请表》到政府采购办理支付手续。</w:t>
            </w:r>
          </w:p>
        </w:tc>
      </w:tr>
      <w:tr w14:paraId="773E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402" w:type="dxa"/>
            <w:noWrap w:val="0"/>
            <w:vAlign w:val="center"/>
          </w:tcPr>
          <w:p w14:paraId="5E411C21">
            <w:pPr>
              <w:pStyle w:val="43"/>
              <w:spacing w:line="300" w:lineRule="exact"/>
              <w:ind w:firstLine="14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资金</w:t>
            </w:r>
            <w:r>
              <w:rPr>
                <w:rFonts w:hint="eastAsia"/>
                <w:color w:val="auto"/>
                <w:sz w:val="24"/>
                <w:szCs w:val="24"/>
                <w:lang w:eastAsia="zh-CN"/>
              </w:rPr>
              <w:t>支持</w:t>
            </w:r>
          </w:p>
        </w:tc>
        <w:tc>
          <w:tcPr>
            <w:tcW w:w="2529" w:type="dxa"/>
            <w:noWrap w:val="0"/>
            <w:vAlign w:val="center"/>
          </w:tcPr>
          <w:p w14:paraId="7473667A">
            <w:pPr>
              <w:pStyle w:val="43"/>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验收合格具备付款条件的项目，</w:t>
            </w:r>
            <w:r>
              <w:rPr>
                <w:rFonts w:hint="eastAsia"/>
                <w:color w:val="auto"/>
                <w:sz w:val="24"/>
                <w:szCs w:val="24"/>
                <w:lang w:eastAsia="zh-CN"/>
              </w:rPr>
              <w:t>采</w:t>
            </w:r>
            <w:r>
              <w:rPr>
                <w:color w:val="auto"/>
                <w:sz w:val="24"/>
                <w:szCs w:val="24"/>
              </w:rPr>
              <w:t>购人应</w:t>
            </w:r>
            <w:r>
              <w:rPr>
                <w:color w:val="auto"/>
                <w:sz w:val="24"/>
                <w:szCs w:val="24"/>
                <w:lang w:val="zh-CN" w:eastAsia="zh-CN" w:bidi="zh-CN"/>
              </w:rPr>
              <w:t>在</w:t>
            </w:r>
            <w:r>
              <w:rPr>
                <w:rFonts w:hint="eastAsia" w:cs="Times New Roman"/>
                <w:color w:val="auto"/>
                <w:sz w:val="24"/>
                <w:szCs w:val="24"/>
                <w:lang w:eastAsia="zh-CN"/>
              </w:rPr>
              <w:t>3</w:t>
            </w:r>
            <w:r>
              <w:rPr>
                <w:color w:val="auto"/>
                <w:sz w:val="24"/>
                <w:szCs w:val="24"/>
              </w:rPr>
              <w:t>个工作日内将资金支付到</w:t>
            </w:r>
            <w:r>
              <w:rPr>
                <w:rFonts w:hint="eastAsia"/>
                <w:color w:val="auto"/>
                <w:sz w:val="24"/>
                <w:szCs w:val="24"/>
                <w:lang w:eastAsia="zh-CN"/>
              </w:rPr>
              <w:t>采购</w:t>
            </w:r>
            <w:r>
              <w:rPr>
                <w:color w:val="auto"/>
                <w:sz w:val="24"/>
                <w:szCs w:val="24"/>
              </w:rPr>
              <w:t>合同约定的供应商账户。</w:t>
            </w:r>
          </w:p>
        </w:tc>
        <w:tc>
          <w:tcPr>
            <w:tcW w:w="5968" w:type="dxa"/>
            <w:noWrap w:val="0"/>
            <w:vAlign w:val="center"/>
          </w:tcPr>
          <w:p w14:paraId="717ED9F5">
            <w:pPr>
              <w:pStyle w:val="43"/>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rFonts w:hint="eastAsia"/>
                <w:color w:val="auto"/>
                <w:sz w:val="24"/>
                <w:szCs w:val="24"/>
                <w:lang w:eastAsia="zh-CN"/>
              </w:rPr>
              <w:t>采</w:t>
            </w:r>
            <w:r>
              <w:rPr>
                <w:color w:val="auto"/>
                <w:sz w:val="24"/>
                <w:szCs w:val="24"/>
              </w:rPr>
              <w:t>购人持《唐河县政府采购资金申请表》，按照政府</w:t>
            </w:r>
            <w:r>
              <w:rPr>
                <w:rFonts w:hint="eastAsia"/>
                <w:color w:val="auto"/>
                <w:sz w:val="24"/>
                <w:szCs w:val="24"/>
                <w:lang w:eastAsia="zh-CN"/>
              </w:rPr>
              <w:t>采购</w:t>
            </w:r>
            <w:r>
              <w:rPr>
                <w:color w:val="auto"/>
                <w:sz w:val="24"/>
                <w:szCs w:val="24"/>
              </w:rPr>
              <w:t>合同约定的支付方式、支付时间，及时支付</w:t>
            </w:r>
            <w:r>
              <w:rPr>
                <w:rFonts w:hint="eastAsia"/>
                <w:color w:val="auto"/>
                <w:sz w:val="24"/>
                <w:szCs w:val="24"/>
                <w:lang w:eastAsia="zh-CN"/>
              </w:rPr>
              <w:t>政府采购</w:t>
            </w:r>
            <w:r>
              <w:rPr>
                <w:color w:val="auto"/>
                <w:sz w:val="24"/>
                <w:szCs w:val="24"/>
              </w:rPr>
              <w:t>资金。验收合格具备付款条件的项目，采购人应</w:t>
            </w:r>
            <w:r>
              <w:rPr>
                <w:rFonts w:hint="eastAsia"/>
                <w:color w:val="auto"/>
                <w:sz w:val="24"/>
                <w:szCs w:val="24"/>
                <w:lang w:eastAsia="zh-CN"/>
              </w:rPr>
              <w:t>在</w:t>
            </w:r>
            <w:r>
              <w:rPr>
                <w:rFonts w:hint="eastAsia"/>
                <w:color w:val="auto"/>
                <w:sz w:val="24"/>
                <w:szCs w:val="24"/>
                <w:lang w:val="en-US" w:eastAsia="zh-CN"/>
              </w:rPr>
              <w:t>3</w:t>
            </w:r>
            <w:r>
              <w:rPr>
                <w:color w:val="auto"/>
                <w:sz w:val="24"/>
                <w:szCs w:val="24"/>
              </w:rPr>
              <w:t>个工作日内将资金支付到采购合同约定的供应商</w:t>
            </w:r>
            <w:r>
              <w:rPr>
                <w:rFonts w:hint="eastAsia"/>
                <w:color w:val="auto"/>
                <w:sz w:val="24"/>
                <w:szCs w:val="24"/>
                <w:lang w:eastAsia="zh-CN"/>
              </w:rPr>
              <w:t>账户。</w:t>
            </w:r>
          </w:p>
        </w:tc>
      </w:tr>
    </w:tbl>
    <w:p w14:paraId="1B94FD14">
      <w:pPr>
        <w:rPr>
          <w:color w:val="auto"/>
        </w:rPr>
      </w:pPr>
    </w:p>
    <w:sectPr>
      <w:headerReference r:id="rId8" w:type="default"/>
      <w:footerReference r:id="rId9" w:type="default"/>
      <w:pgSz w:w="11910" w:h="16840"/>
      <w:pgMar w:top="1440" w:right="1080" w:bottom="1440" w:left="1080" w:header="882" w:footer="8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uturaA Bk BT">
    <w:altName w:val="Courier New"/>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77987">
    <w:pPr>
      <w:widowControl w:val="0"/>
      <w:autoSpaceDE w:val="0"/>
      <w:autoSpaceDN w:val="0"/>
      <w:spacing w:before="0" w:after="0" w:line="14" w:lineRule="auto"/>
      <w:ind w:left="0" w:right="0"/>
      <w:jc w:val="both"/>
      <w:rPr>
        <w:rFonts w:ascii="宋体" w:hAnsi="宋体" w:eastAsia="宋体" w:cs="宋体"/>
        <w:sz w:val="20"/>
        <w:szCs w:val="21"/>
        <w:lang w:val="zh-CN" w:eastAsia="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387C">
    <w:pPr>
      <w:widowControl w:val="0"/>
      <w:autoSpaceDE w:val="0"/>
      <w:autoSpaceDN w:val="0"/>
      <w:spacing w:before="0" w:after="0" w:line="14" w:lineRule="auto"/>
      <w:ind w:left="0" w:right="0"/>
      <w:jc w:val="both"/>
      <w:rPr>
        <w:rFonts w:ascii="宋体" w:hAnsi="宋体" w:eastAsia="宋体" w:cs="宋体"/>
        <w:sz w:val="20"/>
        <w:szCs w:val="21"/>
        <w:lang w:val="zh-CN" w:eastAsia="zh-CN" w:bidi="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A637A">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1A637A">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sz w:val="21"/>
        <w:szCs w:val="21"/>
        <w:lang w:val="zh-CN" w:eastAsia="zh-CN" w:bidi="zh-CN"/>
      </w:rPr>
      <mc:AlternateContent>
        <mc:Choice Requires="wps">
          <w:drawing>
            <wp:anchor distT="0" distB="0" distL="114300" distR="114300" simplePos="0" relativeHeight="251662336" behindDoc="1" locked="0" layoutInCell="1" allowOverlap="1">
              <wp:simplePos x="0" y="0"/>
              <wp:positionH relativeFrom="page">
                <wp:posOffset>667385</wp:posOffset>
              </wp:positionH>
              <wp:positionV relativeFrom="page">
                <wp:posOffset>9996805</wp:posOffset>
              </wp:positionV>
              <wp:extent cx="6226810" cy="635"/>
              <wp:effectExtent l="0" t="0" r="0" b="0"/>
              <wp:wrapNone/>
              <wp:docPr id="1" name="直线 2"/>
              <wp:cNvGraphicFramePr/>
              <a:graphic xmlns:a="http://schemas.openxmlformats.org/drawingml/2006/main">
                <a:graphicData uri="http://schemas.microsoft.com/office/word/2010/wordprocessingShape">
                  <wps:wsp>
                    <wps:cNvCnPr/>
                    <wps:spPr>
                      <a:xfrm>
                        <a:off x="0" y="0"/>
                        <a:ext cx="6226810" cy="635"/>
                      </a:xfrm>
                      <a:prstGeom prst="line">
                        <a:avLst/>
                      </a:prstGeom>
                      <a:ln w="6096" cap="flat" cmpd="sng">
                        <a:solidFill>
                          <a:srgbClr val="000000">
                            <a:alpha val="100000"/>
                          </a:srgbClr>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52.55pt;margin-top:787.15pt;height:0.05pt;width:490.3pt;mso-position-horizontal-relative:page;mso-position-vertical-relative:page;z-index:-251654144;mso-width-relative:page;mso-height-relative:page;" filled="f" stroked="t" coordsize="21600,21600" o:gfxdata="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M3+ZvbAAAADgEAAA8AAAAAAAAAAQAgAAAAIgAAAGRycy9kb3ducmV2&#10;LnhtbFBLAQIUABQAAAAIAIdO4kB9J/EH+QEAAA0EAAAOAAAAAAAAAAEAIAAAACoBAABkcnMvZTJv&#10;RG9jLnhtbFBLBQYAAAAABgAGAFkBAACVBQAAAAA=&#10;">
              <v:fill on="f" focussize="0,0"/>
              <v:stroke weight="0.48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7837">
    <w:pPr>
      <w:pStyle w:val="3"/>
      <w:spacing w:line="14" w:lineRule="auto"/>
      <w:rPr>
        <w:sz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3C173">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63C173">
                    <w:pPr>
                      <w:pStyle w:val="12"/>
                    </w:pPr>
                    <w:r>
                      <w:fldChar w:fldCharType="begin"/>
                    </w:r>
                    <w:r>
                      <w:instrText xml:space="preserve"> PAGE  \* MERGEFORMAT </w:instrText>
                    </w:r>
                    <w:r>
                      <w:fldChar w:fldCharType="separate"/>
                    </w:r>
                    <w:r>
                      <w:t>51</w:t>
                    </w:r>
                    <w:r>
                      <w:fldChar w:fldCharType="end"/>
                    </w:r>
                  </w:p>
                </w:txbxContent>
              </v:textbox>
            </v:shape>
          </w:pict>
        </mc:Fallback>
      </mc:AlternateContent>
    </w:r>
    <w:r>
      <w:rPr>
        <w:rFonts w:ascii="宋体" w:hAnsi="宋体" w:eastAsia="宋体" w:cs="宋体"/>
        <w:sz w:val="21"/>
        <w:szCs w:val="21"/>
        <w:lang w:val="zh-CN" w:eastAsia="zh-CN" w:bidi="zh-CN"/>
      </w:rPr>
      <mc:AlternateContent>
        <mc:Choice Requires="wps">
          <w:drawing>
            <wp:anchor distT="0" distB="0" distL="114300" distR="114300" simplePos="0" relativeHeight="251659264" behindDoc="1" locked="0" layoutInCell="1" allowOverlap="1">
              <wp:simplePos x="0" y="0"/>
              <wp:positionH relativeFrom="page">
                <wp:posOffset>667385</wp:posOffset>
              </wp:positionH>
              <wp:positionV relativeFrom="page">
                <wp:posOffset>9996805</wp:posOffset>
              </wp:positionV>
              <wp:extent cx="6226810" cy="635"/>
              <wp:effectExtent l="0" t="0" r="0" b="0"/>
              <wp:wrapNone/>
              <wp:docPr id="14" name="直线 2"/>
              <wp:cNvGraphicFramePr/>
              <a:graphic xmlns:a="http://schemas.openxmlformats.org/drawingml/2006/main">
                <a:graphicData uri="http://schemas.microsoft.com/office/word/2010/wordprocessingShape">
                  <wps:wsp>
                    <wps:cNvCnPr/>
                    <wps:spPr>
                      <a:xfrm>
                        <a:off x="0" y="0"/>
                        <a:ext cx="6226810" cy="635"/>
                      </a:xfrm>
                      <a:prstGeom prst="line">
                        <a:avLst/>
                      </a:prstGeom>
                      <a:ln w="6096" cap="flat" cmpd="sng">
                        <a:solidFill>
                          <a:srgbClr val="000000">
                            <a:alpha val="100000"/>
                          </a:srgbClr>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52.55pt;margin-top:787.15pt;height:0.05pt;width:490.3pt;mso-position-horizontal-relative:page;mso-position-vertical-relative:page;z-index:-251657216;mso-width-relative:page;mso-height-relative:page;" filled="f" stroked="t" coordsize="21600,21600" o:gfxdata="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M3+ZvbAAAADgEAAA8AAAAAAAAAAQAgAAAAIgAAAGRycy9kb3ducmV2&#10;LnhtbFBLAQIUABQAAAAIAIdO4kA1Z1Ma+QEAAA4EAAAOAAAAAAAAAAEAIAAAACoBAABkcnMvZTJv&#10;RG9jLnhtbFBLBQYAAAAABgAGAFkBAACVBQAAAAA=&#10;">
              <v:fill on="f" focussize="0,0"/>
              <v:stroke weight="0.48pt" color="#000000"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96A0">
    <w:pPr>
      <w:widowControl w:val="0"/>
      <w:autoSpaceDE w:val="0"/>
      <w:autoSpaceDN w:val="0"/>
      <w:spacing w:before="0" w:after="0" w:line="14" w:lineRule="auto"/>
      <w:ind w:left="0" w:right="0"/>
      <w:jc w:val="both"/>
      <w:rPr>
        <w:rFonts w:ascii="宋体" w:hAnsi="宋体" w:eastAsia="宋体" w:cs="宋体"/>
        <w:sz w:val="20"/>
        <w:szCs w:val="21"/>
        <w:lang w:val="zh-CN" w:eastAsia="zh-CN" w:bidi="zh-CN"/>
      </w:rPr>
    </w:pPr>
    <w:r>
      <w:rPr>
        <w:rFonts w:ascii="宋体" w:hAnsi="宋体" w:eastAsia="宋体" w:cs="宋体"/>
        <w:sz w:val="21"/>
        <w:szCs w:val="21"/>
        <w:lang w:val="zh-CN" w:eastAsia="zh-CN" w:bidi="zh-CN"/>
      </w:rPr>
      <mc:AlternateContent>
        <mc:Choice Requires="wps">
          <w:drawing>
            <wp:anchor distT="0" distB="0" distL="114300" distR="114300" simplePos="0" relativeHeight="251661312" behindDoc="1" locked="0" layoutInCell="1" allowOverlap="1">
              <wp:simplePos x="0" y="0"/>
              <wp:positionH relativeFrom="page">
                <wp:posOffset>673100</wp:posOffset>
              </wp:positionH>
              <wp:positionV relativeFrom="page">
                <wp:posOffset>546735</wp:posOffset>
              </wp:positionV>
              <wp:extent cx="5994400" cy="311150"/>
              <wp:effectExtent l="0" t="0" r="0" b="0"/>
              <wp:wrapNone/>
              <wp:docPr id="17" name="文本框 11"/>
              <wp:cNvGraphicFramePr/>
              <a:graphic xmlns:a="http://schemas.openxmlformats.org/drawingml/2006/main">
                <a:graphicData uri="http://schemas.microsoft.com/office/word/2010/wordprocessingShape">
                  <wps:wsp>
                    <wps:cNvSpPr/>
                    <wps:spPr>
                      <a:xfrm>
                        <a:off x="0" y="0"/>
                        <a:ext cx="5994400" cy="311150"/>
                      </a:xfrm>
                      <a:prstGeom prst="rect">
                        <a:avLst/>
                      </a:prstGeom>
                      <a:noFill/>
                      <a:ln>
                        <a:noFill/>
                      </a:ln>
                      <a:effectLst/>
                    </wps:spPr>
                    <wps:txbx>
                      <w:txbxContent>
                        <w:p w14:paraId="5A8466EA">
                          <w:pPr>
                            <w:spacing w:before="0" w:line="261" w:lineRule="exact"/>
                            <w:ind w:left="20" w:right="0" w:firstLine="0"/>
                            <w:jc w:val="left"/>
                            <w:rPr>
                              <w:b/>
                              <w:sz w:val="21"/>
                            </w:rPr>
                          </w:pPr>
                          <w:r>
                            <w:rPr>
                              <w:b/>
                              <w:w w:val="99"/>
                              <w:sz w:val="21"/>
                            </w:rPr>
                            <w:t xml:space="preserve"> </w:t>
                          </w:r>
                        </w:p>
                        <w:p w14:paraId="769818F8">
                          <w:pPr>
                            <w:spacing w:before="0" w:line="225" w:lineRule="exact"/>
                            <w:ind w:left="20" w:right="0" w:firstLine="0"/>
                            <w:jc w:val="left"/>
                            <w:rPr>
                              <w:rFonts w:hint="eastAsia" w:eastAsia="仿宋"/>
                              <w:b/>
                              <w:sz w:val="18"/>
                              <w:lang w:eastAsia="zh-CN"/>
                            </w:rPr>
                          </w:pPr>
                          <w:r>
                            <w:rPr>
                              <w:rFonts w:hint="eastAsia"/>
                              <w:b/>
                              <w:sz w:val="18"/>
                              <w:lang w:val="zh-CN" w:eastAsia="zh-CN"/>
                            </w:rPr>
                            <w:t>唐河县2025年中央及省级水利救灾（抗旱）资金项目</w:t>
                          </w:r>
                        </w:p>
                      </w:txbxContent>
                    </wps:txbx>
                    <wps:bodyPr vert="horz" wrap="square" lIns="0" tIns="0" rIns="0" bIns="0" anchor="t" anchorCtr="0" upright="1"/>
                  </wps:wsp>
                </a:graphicData>
              </a:graphic>
            </wp:anchor>
          </w:drawing>
        </mc:Choice>
        <mc:Fallback>
          <w:pict>
            <v:rect id="文本框 11" o:spid="_x0000_s1026" o:spt="1" style="position:absolute;left:0pt;margin-left:53pt;margin-top:43.05pt;height:24.5pt;width:472pt;mso-position-horizontal-relative:page;mso-position-vertical-relative:page;z-index:-251655168;mso-width-relative:page;mso-height-relative:page;" filled="f" stroked="f" coordsize="21600,21600" o:gfxdata="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iaqCHaAAAACwEAAA8AAAAA&#10;AAAAAQAgAAAAIgAAAGRycy9kb3ducmV2LnhtbFBLAQIUABQAAAAIAIdO4kDu4DZL2QEAAKsDAAAO&#10;AAAAAAAAAAEAIAAAACkBAABkcnMvZTJvRG9jLnhtbFBLBQYAAAAABgAGAFkBAAB0BQAAAAA=&#10;">
              <v:fill on="f" focussize="0,0"/>
              <v:stroke on="f"/>
              <v:imagedata o:title=""/>
              <o:lock v:ext="edit" aspectratio="f"/>
              <v:textbox inset="0mm,0mm,0mm,0mm">
                <w:txbxContent>
                  <w:p w14:paraId="5A8466EA">
                    <w:pPr>
                      <w:spacing w:before="0" w:line="261" w:lineRule="exact"/>
                      <w:ind w:left="20" w:right="0" w:firstLine="0"/>
                      <w:jc w:val="left"/>
                      <w:rPr>
                        <w:b/>
                        <w:sz w:val="21"/>
                      </w:rPr>
                    </w:pPr>
                    <w:r>
                      <w:rPr>
                        <w:b/>
                        <w:w w:val="99"/>
                        <w:sz w:val="21"/>
                      </w:rPr>
                      <w:t xml:space="preserve"> </w:t>
                    </w:r>
                  </w:p>
                  <w:p w14:paraId="769818F8">
                    <w:pPr>
                      <w:spacing w:before="0" w:line="225" w:lineRule="exact"/>
                      <w:ind w:left="20" w:right="0" w:firstLine="0"/>
                      <w:jc w:val="left"/>
                      <w:rPr>
                        <w:rFonts w:hint="eastAsia" w:eastAsia="仿宋"/>
                        <w:b/>
                        <w:sz w:val="18"/>
                        <w:lang w:eastAsia="zh-CN"/>
                      </w:rPr>
                    </w:pPr>
                    <w:r>
                      <w:rPr>
                        <w:rFonts w:hint="eastAsia"/>
                        <w:b/>
                        <w:sz w:val="18"/>
                        <w:lang w:val="zh-CN" w:eastAsia="zh-CN"/>
                      </w:rPr>
                      <w:t>唐河县2025年中央及省级水利救灾（抗旱）资金项目</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6589">
    <w:pPr>
      <w:pStyle w:val="3"/>
      <w:spacing w:line="14" w:lineRule="auto"/>
      <w:rPr>
        <w:sz w:val="20"/>
      </w:rPr>
    </w:pPr>
    <w:r>
      <w:rPr>
        <w:rFonts w:ascii="宋体" w:hAnsi="宋体" w:eastAsia="宋体" w:cs="宋体"/>
        <w:sz w:val="21"/>
        <w:szCs w:val="21"/>
        <w:lang w:val="zh-CN" w:eastAsia="zh-CN" w:bidi="zh-CN"/>
      </w:rPr>
      <mc:AlternateContent>
        <mc:Choice Requires="wps">
          <w:drawing>
            <wp:anchor distT="0" distB="0" distL="114300" distR="114300" simplePos="0" relativeHeight="251661312" behindDoc="1" locked="0" layoutInCell="1" allowOverlap="1">
              <wp:simplePos x="0" y="0"/>
              <wp:positionH relativeFrom="page">
                <wp:posOffset>673100</wp:posOffset>
              </wp:positionH>
              <wp:positionV relativeFrom="page">
                <wp:posOffset>546735</wp:posOffset>
              </wp:positionV>
              <wp:extent cx="5994400" cy="311150"/>
              <wp:effectExtent l="0" t="0" r="0" b="0"/>
              <wp:wrapNone/>
              <wp:docPr id="16" name="文本框 11"/>
              <wp:cNvGraphicFramePr/>
              <a:graphic xmlns:a="http://schemas.openxmlformats.org/drawingml/2006/main">
                <a:graphicData uri="http://schemas.microsoft.com/office/word/2010/wordprocessingShape">
                  <wps:wsp>
                    <wps:cNvSpPr/>
                    <wps:spPr>
                      <a:xfrm>
                        <a:off x="0" y="0"/>
                        <a:ext cx="5994400" cy="311150"/>
                      </a:xfrm>
                      <a:prstGeom prst="rect">
                        <a:avLst/>
                      </a:prstGeom>
                      <a:noFill/>
                      <a:ln>
                        <a:noFill/>
                      </a:ln>
                      <a:effectLst/>
                    </wps:spPr>
                    <wps:txbx>
                      <w:txbxContent>
                        <w:p w14:paraId="6DF21373">
                          <w:pPr>
                            <w:spacing w:before="0" w:line="261" w:lineRule="exact"/>
                            <w:ind w:left="20" w:right="0" w:firstLine="0"/>
                            <w:jc w:val="left"/>
                            <w:rPr>
                              <w:b/>
                              <w:sz w:val="21"/>
                            </w:rPr>
                          </w:pPr>
                          <w:r>
                            <w:rPr>
                              <w:b/>
                              <w:w w:val="99"/>
                              <w:sz w:val="21"/>
                            </w:rPr>
                            <w:t xml:space="preserve"> </w:t>
                          </w:r>
                        </w:p>
                        <w:p w14:paraId="4FFF0A49">
                          <w:pPr>
                            <w:spacing w:before="0" w:line="225" w:lineRule="exact"/>
                            <w:ind w:left="20" w:right="0" w:firstLine="0"/>
                            <w:jc w:val="left"/>
                            <w:rPr>
                              <w:rFonts w:hint="eastAsia" w:eastAsia="仿宋"/>
                              <w:b/>
                              <w:sz w:val="18"/>
                              <w:lang w:eastAsia="zh-CN"/>
                            </w:rPr>
                          </w:pPr>
                          <w:r>
                            <w:rPr>
                              <w:rFonts w:hint="eastAsia"/>
                              <w:b/>
                              <w:sz w:val="18"/>
                              <w:lang w:val="zh-CN" w:eastAsia="zh-CN"/>
                            </w:rPr>
                            <w:t>唐河县2025年中央及省级水利救灾（抗旱）资金项目</w:t>
                          </w:r>
                        </w:p>
                        <w:p w14:paraId="2065DFA1">
                          <w:pPr>
                            <w:spacing w:before="3" w:line="225" w:lineRule="exact"/>
                            <w:ind w:left="20" w:right="0" w:firstLine="0"/>
                            <w:jc w:val="left"/>
                            <w:rPr>
                              <w:b/>
                              <w:sz w:val="18"/>
                            </w:rPr>
                          </w:pPr>
                        </w:p>
                      </w:txbxContent>
                    </wps:txbx>
                    <wps:bodyPr vert="horz" wrap="square" lIns="0" tIns="0" rIns="0" bIns="0" anchor="t" anchorCtr="0" upright="1"/>
                  </wps:wsp>
                </a:graphicData>
              </a:graphic>
            </wp:anchor>
          </w:drawing>
        </mc:Choice>
        <mc:Fallback>
          <w:pict>
            <v:rect id="文本框 11" o:spid="_x0000_s1026" o:spt="1" style="position:absolute;left:0pt;margin-left:53pt;margin-top:43.05pt;height:24.5pt;width:472pt;mso-position-horizontal-relative:page;mso-position-vertical-relative:page;z-index:-251655168;mso-width-relative:page;mso-height-relative:page;" filled="f" stroked="f" coordsize="21600,21600" o:gfxdata="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iaqCHaAAAACwEAAA8AAAAA&#10;AAAAAQAgAAAAIgAAAGRycy9kb3ducmV2LnhtbFBLAQIUABQAAAAIAIdO4kB32AtN2QEAAKsDAAAO&#10;AAAAAAAAAAEAIAAAACkBAABkcnMvZTJvRG9jLnhtbFBLBQYAAAAABgAGAFkBAAB0BQAAAAA=&#10;">
              <v:fill on="f" focussize="0,0"/>
              <v:stroke on="f"/>
              <v:imagedata o:title=""/>
              <o:lock v:ext="edit" aspectratio="f"/>
              <v:textbox inset="0mm,0mm,0mm,0mm">
                <w:txbxContent>
                  <w:p w14:paraId="6DF21373">
                    <w:pPr>
                      <w:spacing w:before="0" w:line="261" w:lineRule="exact"/>
                      <w:ind w:left="20" w:right="0" w:firstLine="0"/>
                      <w:jc w:val="left"/>
                      <w:rPr>
                        <w:b/>
                        <w:sz w:val="21"/>
                      </w:rPr>
                    </w:pPr>
                    <w:r>
                      <w:rPr>
                        <w:b/>
                        <w:w w:val="99"/>
                        <w:sz w:val="21"/>
                      </w:rPr>
                      <w:t xml:space="preserve"> </w:t>
                    </w:r>
                  </w:p>
                  <w:p w14:paraId="4FFF0A49">
                    <w:pPr>
                      <w:spacing w:before="0" w:line="225" w:lineRule="exact"/>
                      <w:ind w:left="20" w:right="0" w:firstLine="0"/>
                      <w:jc w:val="left"/>
                      <w:rPr>
                        <w:rFonts w:hint="eastAsia" w:eastAsia="仿宋"/>
                        <w:b/>
                        <w:sz w:val="18"/>
                        <w:lang w:eastAsia="zh-CN"/>
                      </w:rPr>
                    </w:pPr>
                    <w:r>
                      <w:rPr>
                        <w:rFonts w:hint="eastAsia"/>
                        <w:b/>
                        <w:sz w:val="18"/>
                        <w:lang w:val="zh-CN" w:eastAsia="zh-CN"/>
                      </w:rPr>
                      <w:t>唐河县2025年中央及省级水利救灾（抗旱）资金项目</w:t>
                    </w:r>
                  </w:p>
                  <w:p w14:paraId="2065DFA1">
                    <w:pPr>
                      <w:spacing w:before="3" w:line="225" w:lineRule="exact"/>
                      <w:ind w:left="20" w:right="0" w:firstLine="0"/>
                      <w:jc w:val="left"/>
                      <w:rPr>
                        <w:b/>
                        <w:sz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5EFCA"/>
    <w:multiLevelType w:val="singleLevel"/>
    <w:tmpl w:val="A535EFCA"/>
    <w:lvl w:ilvl="0" w:tentative="0">
      <w:start w:val="4"/>
      <w:numFmt w:val="chineseCounting"/>
      <w:suff w:val="nothing"/>
      <w:lvlText w:val="%1、"/>
      <w:lvlJc w:val="left"/>
      <w:rPr>
        <w:rFonts w:hint="eastAsia"/>
      </w:rPr>
    </w:lvl>
  </w:abstractNum>
  <w:abstractNum w:abstractNumId="1">
    <w:nsid w:val="BF9E60C2"/>
    <w:multiLevelType w:val="singleLevel"/>
    <w:tmpl w:val="BF9E60C2"/>
    <w:lvl w:ilvl="0" w:tentative="0">
      <w:start w:val="9"/>
      <w:numFmt w:val="chineseCounting"/>
      <w:suff w:val="nothing"/>
      <w:lvlText w:val="%1、"/>
      <w:lvlJc w:val="left"/>
      <w:rPr>
        <w:rFonts w:hint="eastAsia"/>
      </w:rPr>
    </w:lvl>
  </w:abstractNum>
  <w:abstractNum w:abstractNumId="2">
    <w:nsid w:val="0000000E"/>
    <w:multiLevelType w:val="multilevel"/>
    <w:tmpl w:val="0000000E"/>
    <w:lvl w:ilvl="0" w:tentative="0">
      <w:start w:val="1"/>
      <w:numFmt w:val="decimal"/>
      <w:lvlText w:val="%1."/>
      <w:lvlJc w:val="left"/>
      <w:pPr>
        <w:ind w:left="1470" w:hanging="360"/>
      </w:pPr>
      <w:rPr>
        <w:rFonts w:hint="default" w:ascii="仿宋" w:hAnsi="仿宋" w:eastAsia="仿宋" w:cs="仿宋"/>
        <w:w w:val="100"/>
        <w:sz w:val="24"/>
        <w:szCs w:val="24"/>
        <w:lang w:val="zh-CN" w:eastAsia="zh-CN" w:bidi="zh-CN"/>
      </w:rPr>
    </w:lvl>
    <w:lvl w:ilvl="1" w:tentative="0">
      <w:start w:val="1"/>
      <w:numFmt w:val="decimal"/>
      <w:lvlText w:val="%1.%2"/>
      <w:lvlJc w:val="left"/>
      <w:pPr>
        <w:ind w:left="1590" w:hanging="480"/>
      </w:pPr>
      <w:rPr>
        <w:rFonts w:hint="default" w:ascii="仿宋" w:hAnsi="仿宋" w:eastAsia="仿宋" w:cs="仿宋"/>
        <w:w w:val="100"/>
        <w:sz w:val="24"/>
        <w:szCs w:val="24"/>
        <w:lang w:val="zh-CN" w:eastAsia="zh-CN" w:bidi="zh-CN"/>
      </w:rPr>
    </w:lvl>
    <w:lvl w:ilvl="2" w:tentative="0">
      <w:start w:val="1"/>
      <w:numFmt w:val="decimal"/>
      <w:lvlText w:val="%1.%2.%3"/>
      <w:lvlJc w:val="left"/>
      <w:pPr>
        <w:ind w:left="1830" w:hanging="720"/>
      </w:pPr>
      <w:rPr>
        <w:rFonts w:hint="default" w:ascii="仿宋" w:hAnsi="仿宋" w:eastAsia="仿宋" w:cs="仿宋"/>
        <w:w w:val="100"/>
        <w:sz w:val="24"/>
        <w:szCs w:val="24"/>
        <w:lang w:val="zh-CN" w:eastAsia="zh-CN" w:bidi="zh-CN"/>
      </w:rPr>
    </w:lvl>
    <w:lvl w:ilvl="3" w:tentative="0">
      <w:start w:val="0"/>
      <w:numFmt w:val="bullet"/>
      <w:lvlText w:val="•"/>
      <w:lvlJc w:val="left"/>
      <w:pPr>
        <w:ind w:left="1840" w:hanging="720"/>
      </w:pPr>
      <w:rPr>
        <w:rFonts w:hint="default"/>
        <w:lang w:val="zh-CN" w:eastAsia="zh-CN" w:bidi="zh-CN"/>
      </w:rPr>
    </w:lvl>
    <w:lvl w:ilvl="4" w:tentative="0">
      <w:start w:val="0"/>
      <w:numFmt w:val="bullet"/>
      <w:lvlText w:val="•"/>
      <w:lvlJc w:val="left"/>
      <w:pPr>
        <w:ind w:left="3026" w:hanging="720"/>
      </w:pPr>
      <w:rPr>
        <w:rFonts w:hint="default"/>
        <w:lang w:val="zh-CN" w:eastAsia="zh-CN" w:bidi="zh-CN"/>
      </w:rPr>
    </w:lvl>
    <w:lvl w:ilvl="5" w:tentative="0">
      <w:start w:val="0"/>
      <w:numFmt w:val="bullet"/>
      <w:lvlText w:val="•"/>
      <w:lvlJc w:val="left"/>
      <w:pPr>
        <w:ind w:left="4213" w:hanging="720"/>
      </w:pPr>
      <w:rPr>
        <w:rFonts w:hint="default"/>
        <w:lang w:val="zh-CN" w:eastAsia="zh-CN" w:bidi="zh-CN"/>
      </w:rPr>
    </w:lvl>
    <w:lvl w:ilvl="6" w:tentative="0">
      <w:start w:val="0"/>
      <w:numFmt w:val="bullet"/>
      <w:lvlText w:val="•"/>
      <w:lvlJc w:val="left"/>
      <w:pPr>
        <w:ind w:left="5399" w:hanging="720"/>
      </w:pPr>
      <w:rPr>
        <w:rFonts w:hint="default"/>
        <w:lang w:val="zh-CN" w:eastAsia="zh-CN" w:bidi="zh-CN"/>
      </w:rPr>
    </w:lvl>
    <w:lvl w:ilvl="7" w:tentative="0">
      <w:start w:val="0"/>
      <w:numFmt w:val="bullet"/>
      <w:lvlText w:val="•"/>
      <w:lvlJc w:val="left"/>
      <w:pPr>
        <w:ind w:left="6586" w:hanging="720"/>
      </w:pPr>
      <w:rPr>
        <w:rFonts w:hint="default"/>
        <w:lang w:val="zh-CN" w:eastAsia="zh-CN" w:bidi="zh-CN"/>
      </w:rPr>
    </w:lvl>
    <w:lvl w:ilvl="8" w:tentative="0">
      <w:start w:val="0"/>
      <w:numFmt w:val="bullet"/>
      <w:lvlText w:val="•"/>
      <w:lvlJc w:val="left"/>
      <w:pPr>
        <w:ind w:left="7773" w:hanging="720"/>
      </w:pPr>
      <w:rPr>
        <w:rFonts w:hint="default"/>
        <w:lang w:val="zh-CN" w:eastAsia="zh-CN" w:bidi="zh-CN"/>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00000012"/>
    <w:multiLevelType w:val="singleLevel"/>
    <w:tmpl w:val="00000012"/>
    <w:lvl w:ilvl="0" w:tentative="0">
      <w:start w:val="1"/>
      <w:numFmt w:val="decimal"/>
      <w:suff w:val="nothing"/>
      <w:lvlText w:val="（%1）"/>
      <w:lvlJc w:val="left"/>
    </w:lvl>
  </w:abstractNum>
  <w:abstractNum w:abstractNumId="5">
    <w:nsid w:val="00000015"/>
    <w:multiLevelType w:val="singleLevel"/>
    <w:tmpl w:val="00000015"/>
    <w:lvl w:ilvl="0" w:tentative="0">
      <w:start w:val="1"/>
      <w:numFmt w:val="decimal"/>
      <w:suff w:val="nothing"/>
      <w:lvlText w:val="（%1）"/>
      <w:lvlJc w:val="left"/>
    </w:lvl>
  </w:abstractNum>
  <w:abstractNum w:abstractNumId="6">
    <w:nsid w:val="00000016"/>
    <w:multiLevelType w:val="singleLevel"/>
    <w:tmpl w:val="00000016"/>
    <w:lvl w:ilvl="0" w:tentative="0">
      <w:start w:val="1"/>
      <w:numFmt w:val="decimal"/>
      <w:suff w:val="nothing"/>
      <w:lvlText w:val="%1、"/>
      <w:lvlJc w:val="left"/>
    </w:lvl>
  </w:abstractNum>
  <w:abstractNum w:abstractNumId="7">
    <w:nsid w:val="00000019"/>
    <w:multiLevelType w:val="singleLevel"/>
    <w:tmpl w:val="00000019"/>
    <w:lvl w:ilvl="0" w:tentative="0">
      <w:start w:val="1"/>
      <w:numFmt w:val="decimal"/>
      <w:suff w:val="nothing"/>
      <w:lvlText w:val="（%1）"/>
      <w:lvlJc w:val="left"/>
    </w:lvl>
  </w:abstractNum>
  <w:abstractNum w:abstractNumId="8">
    <w:nsid w:val="2F3743D0"/>
    <w:multiLevelType w:val="singleLevel"/>
    <w:tmpl w:val="2F3743D0"/>
    <w:lvl w:ilvl="0" w:tentative="0">
      <w:start w:val="7"/>
      <w:numFmt w:val="chineseCounting"/>
      <w:suff w:val="nothing"/>
      <w:lvlText w:val="%1、"/>
      <w:lvlJc w:val="left"/>
      <w:rPr>
        <w:rFonts w:hint="eastAsia"/>
      </w:rPr>
    </w:lvl>
  </w:abstractNum>
  <w:abstractNum w:abstractNumId="9">
    <w:nsid w:val="60E696DE"/>
    <w:multiLevelType w:val="singleLevel"/>
    <w:tmpl w:val="60E696DE"/>
    <w:lvl w:ilvl="0" w:tentative="0">
      <w:start w:val="1"/>
      <w:numFmt w:val="decimal"/>
      <w:suff w:val="nothing"/>
      <w:lvlText w:val="%1、"/>
      <w:lvlJc w:val="left"/>
    </w:lvl>
  </w:abstractNum>
  <w:abstractNum w:abstractNumId="10">
    <w:nsid w:val="77ECEA79"/>
    <w:multiLevelType w:val="singleLevel"/>
    <w:tmpl w:val="77ECEA7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num w:numId="1">
    <w:abstractNumId w:val="8"/>
  </w:num>
  <w:num w:numId="2">
    <w:abstractNumId w:val="6"/>
  </w:num>
  <w:num w:numId="3">
    <w:abstractNumId w:val="3"/>
  </w:num>
  <w:num w:numId="4">
    <w:abstractNumId w:val="4"/>
  </w:num>
  <w:num w:numId="5">
    <w:abstractNumId w:val="5"/>
  </w:num>
  <w:num w:numId="6">
    <w:abstractNumId w:val="7"/>
  </w:num>
  <w:num w:numId="7">
    <w:abstractNumId w:val="2"/>
  </w:num>
  <w:num w:numId="8">
    <w:abstractNumId w:val="0"/>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ZDMxYjZmNGVjMTk0NTFiMmJhYWM2NGUzN2EzMTcifQ=="/>
  </w:docVars>
  <w:rsids>
    <w:rsidRoot w:val="1388498F"/>
    <w:rsid w:val="009B6CB7"/>
    <w:rsid w:val="00E16FE2"/>
    <w:rsid w:val="013C107F"/>
    <w:rsid w:val="014F0D44"/>
    <w:rsid w:val="029D7C6D"/>
    <w:rsid w:val="02E01C47"/>
    <w:rsid w:val="046E6DB4"/>
    <w:rsid w:val="052D1CB3"/>
    <w:rsid w:val="059B282E"/>
    <w:rsid w:val="06A75434"/>
    <w:rsid w:val="06A765D7"/>
    <w:rsid w:val="06B320A8"/>
    <w:rsid w:val="06D95EFE"/>
    <w:rsid w:val="07B71A0C"/>
    <w:rsid w:val="07E836C3"/>
    <w:rsid w:val="07F31FF1"/>
    <w:rsid w:val="07F61D8E"/>
    <w:rsid w:val="085878AD"/>
    <w:rsid w:val="088F37C7"/>
    <w:rsid w:val="08B46BC8"/>
    <w:rsid w:val="09E95F31"/>
    <w:rsid w:val="0A174D51"/>
    <w:rsid w:val="0B52745A"/>
    <w:rsid w:val="0B805246"/>
    <w:rsid w:val="0D376274"/>
    <w:rsid w:val="0D6B5ACC"/>
    <w:rsid w:val="0D951880"/>
    <w:rsid w:val="0DD65EEA"/>
    <w:rsid w:val="0E0950B4"/>
    <w:rsid w:val="0E3E68B8"/>
    <w:rsid w:val="0F245632"/>
    <w:rsid w:val="0F7C747D"/>
    <w:rsid w:val="102674B2"/>
    <w:rsid w:val="10D16AC4"/>
    <w:rsid w:val="10F863AD"/>
    <w:rsid w:val="119B2FC0"/>
    <w:rsid w:val="11B34083"/>
    <w:rsid w:val="12C475B4"/>
    <w:rsid w:val="1388498F"/>
    <w:rsid w:val="15E34723"/>
    <w:rsid w:val="16DC22CD"/>
    <w:rsid w:val="176C3651"/>
    <w:rsid w:val="178A1656"/>
    <w:rsid w:val="18030F22"/>
    <w:rsid w:val="183F2B14"/>
    <w:rsid w:val="19A15B96"/>
    <w:rsid w:val="1A135435"/>
    <w:rsid w:val="1A9E7A87"/>
    <w:rsid w:val="1AFC23B2"/>
    <w:rsid w:val="1C6C40F3"/>
    <w:rsid w:val="1FAF67D1"/>
    <w:rsid w:val="1FD2426D"/>
    <w:rsid w:val="206406B0"/>
    <w:rsid w:val="208E01BB"/>
    <w:rsid w:val="20DB22FE"/>
    <w:rsid w:val="21497929"/>
    <w:rsid w:val="2214297D"/>
    <w:rsid w:val="229F3331"/>
    <w:rsid w:val="22C10173"/>
    <w:rsid w:val="23003306"/>
    <w:rsid w:val="23AE4D9B"/>
    <w:rsid w:val="23BB1588"/>
    <w:rsid w:val="2470724F"/>
    <w:rsid w:val="25237319"/>
    <w:rsid w:val="25755DC7"/>
    <w:rsid w:val="257A162F"/>
    <w:rsid w:val="25A3163C"/>
    <w:rsid w:val="268A3AF3"/>
    <w:rsid w:val="26F4714B"/>
    <w:rsid w:val="2718167B"/>
    <w:rsid w:val="27EF79D0"/>
    <w:rsid w:val="29EC0622"/>
    <w:rsid w:val="2A1B3DD4"/>
    <w:rsid w:val="2A2B739C"/>
    <w:rsid w:val="2A6D535E"/>
    <w:rsid w:val="2B040A18"/>
    <w:rsid w:val="2B5E1FE2"/>
    <w:rsid w:val="2C573BF9"/>
    <w:rsid w:val="2E5B7B24"/>
    <w:rsid w:val="31130A06"/>
    <w:rsid w:val="31587271"/>
    <w:rsid w:val="32670047"/>
    <w:rsid w:val="33354DE7"/>
    <w:rsid w:val="33F9407F"/>
    <w:rsid w:val="34E15738"/>
    <w:rsid w:val="35FB095C"/>
    <w:rsid w:val="389820A0"/>
    <w:rsid w:val="396D603B"/>
    <w:rsid w:val="397062E7"/>
    <w:rsid w:val="3A465B2C"/>
    <w:rsid w:val="3A59760D"/>
    <w:rsid w:val="3ACC7DDF"/>
    <w:rsid w:val="3C792E55"/>
    <w:rsid w:val="3CE05DC4"/>
    <w:rsid w:val="3F283A52"/>
    <w:rsid w:val="3F605FBF"/>
    <w:rsid w:val="3FDF0C87"/>
    <w:rsid w:val="406502ED"/>
    <w:rsid w:val="40B25919"/>
    <w:rsid w:val="40E36CE2"/>
    <w:rsid w:val="41E82BAF"/>
    <w:rsid w:val="424B1289"/>
    <w:rsid w:val="43997770"/>
    <w:rsid w:val="44FF34A7"/>
    <w:rsid w:val="461642E3"/>
    <w:rsid w:val="465E5C2F"/>
    <w:rsid w:val="466A4950"/>
    <w:rsid w:val="46A2233C"/>
    <w:rsid w:val="46FA2146"/>
    <w:rsid w:val="47453E21"/>
    <w:rsid w:val="479F3146"/>
    <w:rsid w:val="488C16DC"/>
    <w:rsid w:val="48FE50DA"/>
    <w:rsid w:val="492C5CCF"/>
    <w:rsid w:val="4DD612AC"/>
    <w:rsid w:val="4EB43018"/>
    <w:rsid w:val="4EF10A20"/>
    <w:rsid w:val="4F030541"/>
    <w:rsid w:val="50137E07"/>
    <w:rsid w:val="50C04F84"/>
    <w:rsid w:val="512A365A"/>
    <w:rsid w:val="514B6911"/>
    <w:rsid w:val="52694EC1"/>
    <w:rsid w:val="540648B0"/>
    <w:rsid w:val="584F05EC"/>
    <w:rsid w:val="5AC64135"/>
    <w:rsid w:val="5D836183"/>
    <w:rsid w:val="5FF54618"/>
    <w:rsid w:val="60107EBF"/>
    <w:rsid w:val="615A7643"/>
    <w:rsid w:val="61F37E78"/>
    <w:rsid w:val="62030121"/>
    <w:rsid w:val="62CF5E0F"/>
    <w:rsid w:val="63F47AF5"/>
    <w:rsid w:val="6421528B"/>
    <w:rsid w:val="643248C1"/>
    <w:rsid w:val="64F7639E"/>
    <w:rsid w:val="65893857"/>
    <w:rsid w:val="659B202A"/>
    <w:rsid w:val="65FF4C5D"/>
    <w:rsid w:val="66892EBD"/>
    <w:rsid w:val="6694184A"/>
    <w:rsid w:val="67B51A77"/>
    <w:rsid w:val="67D02D66"/>
    <w:rsid w:val="680E1188"/>
    <w:rsid w:val="6879112C"/>
    <w:rsid w:val="69854E86"/>
    <w:rsid w:val="6AE213F9"/>
    <w:rsid w:val="6B1E5B86"/>
    <w:rsid w:val="6BE166BA"/>
    <w:rsid w:val="6D157472"/>
    <w:rsid w:val="6D3276C6"/>
    <w:rsid w:val="6DC01176"/>
    <w:rsid w:val="6DEA61F3"/>
    <w:rsid w:val="6EB21F09"/>
    <w:rsid w:val="6EEB3E43"/>
    <w:rsid w:val="6F681B48"/>
    <w:rsid w:val="6FCE7B7A"/>
    <w:rsid w:val="6FD52976"/>
    <w:rsid w:val="710B095A"/>
    <w:rsid w:val="72BF519F"/>
    <w:rsid w:val="72DD5347"/>
    <w:rsid w:val="72F83160"/>
    <w:rsid w:val="73462823"/>
    <w:rsid w:val="73972979"/>
    <w:rsid w:val="757A5BF1"/>
    <w:rsid w:val="75FB71EF"/>
    <w:rsid w:val="77D4246E"/>
    <w:rsid w:val="785020B0"/>
    <w:rsid w:val="79311BB5"/>
    <w:rsid w:val="79D01C6E"/>
    <w:rsid w:val="7AB61937"/>
    <w:rsid w:val="7BE37726"/>
    <w:rsid w:val="7DD97F03"/>
    <w:rsid w:val="7E131CE4"/>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both"/>
    </w:pPr>
    <w:rPr>
      <w:rFonts w:ascii="宋体" w:hAnsi="宋体" w:eastAsia="仿宋" w:cs="宋体"/>
      <w:sz w:val="24"/>
      <w:szCs w:val="22"/>
      <w:lang w:val="zh-CN" w:eastAsia="zh-CN" w:bidi="zh-CN"/>
    </w:rPr>
  </w:style>
  <w:style w:type="paragraph" w:styleId="7">
    <w:name w:val="heading 1"/>
    <w:basedOn w:val="1"/>
    <w:next w:val="1"/>
    <w:link w:val="34"/>
    <w:qFormat/>
    <w:uiPriority w:val="0"/>
    <w:pPr>
      <w:keepNext/>
      <w:keepLines/>
      <w:spacing w:before="460" w:beforeLines="0" w:beforeAutospacing="0" w:after="450" w:afterLines="0" w:afterAutospacing="0" w:line="240" w:lineRule="auto"/>
      <w:jc w:val="center"/>
      <w:outlineLvl w:val="0"/>
    </w:pPr>
    <w:rPr>
      <w:rFonts w:ascii="Calibri" w:hAnsi="Calibri" w:eastAsia="宋体" w:cs="Times New Roman"/>
      <w:b/>
      <w:color w:val="000000"/>
      <w:kern w:val="44"/>
      <w:sz w:val="44"/>
      <w:szCs w:val="20"/>
      <w:shd w:val="clear" w:color="auto" w:fill="auto"/>
      <w:lang w:eastAsia="en-US" w:bidi="en-US"/>
    </w:rPr>
  </w:style>
  <w:style w:type="paragraph" w:styleId="8">
    <w:name w:val="heading 2"/>
    <w:basedOn w:val="1"/>
    <w:next w:val="1"/>
    <w:qFormat/>
    <w:uiPriority w:val="0"/>
    <w:pPr>
      <w:ind w:left="537" w:hanging="318"/>
      <w:outlineLvl w:val="1"/>
    </w:pPr>
    <w:rPr>
      <w:rFonts w:ascii="宋体" w:hAnsi="宋体" w:eastAsia="宋体" w:cs="宋体"/>
      <w:b/>
      <w:bCs/>
      <w:sz w:val="21"/>
      <w:szCs w:val="21"/>
      <w:lang w:val="zh-CN" w:eastAsia="zh-CN" w:bidi="zh-CN"/>
    </w:rPr>
  </w:style>
  <w:style w:type="paragraph" w:styleId="9">
    <w:name w:val="heading 3"/>
    <w:basedOn w:val="1"/>
    <w:next w:val="1"/>
    <w:qFormat/>
    <w:uiPriority w:val="0"/>
    <w:pPr>
      <w:ind w:left="538" w:right="428" w:firstLine="623"/>
      <w:outlineLvl w:val="2"/>
    </w:pPr>
    <w:rPr>
      <w:rFonts w:ascii="仿宋" w:hAnsi="仿宋" w:eastAsia="仿宋" w:cs="仿宋"/>
      <w:sz w:val="30"/>
      <w:szCs w:val="30"/>
      <w:lang w:val="zh-CN" w:eastAsia="zh-CN" w:bidi="zh-CN"/>
    </w:rPr>
  </w:style>
  <w:style w:type="paragraph" w:styleId="10">
    <w:name w:val="heading 4"/>
    <w:basedOn w:val="1"/>
    <w:next w:val="1"/>
    <w:qFormat/>
    <w:uiPriority w:val="0"/>
    <w:pPr>
      <w:spacing w:before="153"/>
      <w:ind w:left="538" w:right="542"/>
      <w:jc w:val="center"/>
      <w:outlineLvl w:val="3"/>
    </w:pPr>
    <w:rPr>
      <w:rFonts w:ascii="仿宋" w:hAnsi="仿宋" w:eastAsia="仿宋" w:cs="仿宋"/>
      <w:b/>
      <w:bCs/>
      <w:sz w:val="28"/>
      <w:szCs w:val="28"/>
      <w:lang w:val="zh-CN" w:eastAsia="zh-CN" w:bidi="zh-CN"/>
    </w:rPr>
  </w:style>
  <w:style w:type="paragraph" w:styleId="11">
    <w:name w:val="heading 5"/>
    <w:basedOn w:val="1"/>
    <w:next w:val="1"/>
    <w:qFormat/>
    <w:uiPriority w:val="0"/>
    <w:pPr>
      <w:spacing w:before="153"/>
      <w:ind w:left="1098"/>
      <w:outlineLvl w:val="4"/>
    </w:pPr>
    <w:rPr>
      <w:rFonts w:ascii="仿宋" w:hAnsi="仿宋" w:eastAsia="仿宋" w:cs="仿宋"/>
      <w:sz w:val="28"/>
      <w:szCs w:val="28"/>
      <w:lang w:val="zh-CN" w:eastAsia="zh-CN" w:bidi="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rPr>
      <w:rFonts w:ascii="宋体" w:hAnsi="宋体" w:eastAsia="宋体" w:cs="宋体"/>
      <w:sz w:val="21"/>
      <w:szCs w:val="21"/>
      <w:lang w:val="zh-CN" w:eastAsia="zh-CN" w:bidi="zh-CN"/>
    </w:rPr>
  </w:style>
  <w:style w:type="paragraph" w:styleId="4">
    <w:name w:val="Body Text First Indent 2"/>
    <w:basedOn w:val="5"/>
    <w:next w:val="1"/>
    <w:unhideWhenUsed/>
    <w:qFormat/>
    <w:uiPriority w:val="0"/>
    <w:pPr>
      <w:ind w:firstLine="420" w:firstLineChars="200"/>
    </w:pPr>
  </w:style>
  <w:style w:type="paragraph" w:styleId="5">
    <w:name w:val="Body Text Indent"/>
    <w:basedOn w:val="1"/>
    <w:next w:val="6"/>
    <w:unhideWhenUsed/>
    <w:qFormat/>
    <w:uiPriority w:val="0"/>
    <w:pPr>
      <w:autoSpaceDE/>
      <w:autoSpaceDN/>
      <w:spacing w:after="120"/>
      <w:ind w:left="420" w:leftChars="200"/>
    </w:pPr>
    <w:rPr>
      <w:lang w:val="en-US" w:eastAsia="en-US" w:bidi="ar-SA"/>
    </w:rPr>
  </w:style>
  <w:style w:type="paragraph" w:styleId="6">
    <w:name w:val="envelope return"/>
    <w:basedOn w:val="1"/>
    <w:qFormat/>
    <w:uiPriority w:val="0"/>
    <w:pPr>
      <w:snapToGrid w:val="0"/>
    </w:pPr>
    <w:rPr>
      <w:rFonts w:ascii="Arial" w:hAnsi="Arial"/>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4">
    <w:name w:val="toc 1"/>
    <w:basedOn w:val="1"/>
    <w:next w:val="1"/>
    <w:qFormat/>
    <w:uiPriority w:val="0"/>
    <w:pPr>
      <w:spacing w:before="205"/>
      <w:ind w:right="1076"/>
      <w:jc w:val="right"/>
    </w:pPr>
    <w:rPr>
      <w:rFonts w:ascii="宋体" w:hAnsi="宋体" w:eastAsia="宋体" w:cs="宋体"/>
      <w:b/>
      <w:bCs/>
      <w:sz w:val="20"/>
      <w:szCs w:val="20"/>
      <w:lang w:val="zh-CN" w:eastAsia="zh-CN" w:bidi="zh-CN"/>
    </w:rPr>
  </w:style>
  <w:style w:type="paragraph" w:styleId="15">
    <w:name w:val="toc 2"/>
    <w:basedOn w:val="1"/>
    <w:next w:val="1"/>
    <w:qFormat/>
    <w:uiPriority w:val="0"/>
    <w:pPr>
      <w:spacing w:before="205"/>
      <w:ind w:right="1076"/>
      <w:jc w:val="right"/>
    </w:pPr>
    <w:rPr>
      <w:rFonts w:ascii="宋体" w:hAnsi="宋体" w:eastAsia="宋体" w:cs="宋体"/>
      <w:sz w:val="20"/>
      <w:szCs w:val="20"/>
      <w:lang w:val="zh-CN" w:eastAsia="zh-CN" w:bidi="zh-CN"/>
    </w:rPr>
  </w:style>
  <w:style w:type="paragraph" w:styleId="16">
    <w:name w:val="Normal (Web)"/>
    <w:basedOn w:val="1"/>
    <w:qFormat/>
    <w:uiPriority w:val="0"/>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FollowedHyperlink"/>
    <w:basedOn w:val="19"/>
    <w:qFormat/>
    <w:uiPriority w:val="0"/>
    <w:rPr>
      <w:color w:val="800080"/>
      <w:u w:val="none"/>
    </w:rPr>
  </w:style>
  <w:style w:type="character" w:styleId="22">
    <w:name w:val="Emphasis"/>
    <w:basedOn w:val="19"/>
    <w:qFormat/>
    <w:uiPriority w:val="0"/>
  </w:style>
  <w:style w:type="character" w:styleId="23">
    <w:name w:val="HTML Definition"/>
    <w:basedOn w:val="19"/>
    <w:qFormat/>
    <w:uiPriority w:val="0"/>
  </w:style>
  <w:style w:type="character" w:styleId="24">
    <w:name w:val="HTML Typewriter"/>
    <w:basedOn w:val="19"/>
    <w:qFormat/>
    <w:uiPriority w:val="0"/>
    <w:rPr>
      <w:rFonts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style4"/>
    <w:basedOn w:val="1"/>
    <w:next w:val="33"/>
    <w:qFormat/>
    <w:uiPriority w:val="0"/>
    <w:pPr>
      <w:widowControl/>
      <w:spacing w:before="100" w:beforeAutospacing="1" w:after="100" w:afterAutospacing="1"/>
      <w:jc w:val="left"/>
    </w:pPr>
    <w:rPr>
      <w:rFonts w:hint="eastAsia" w:ascii="宋体" w:hAnsi="宋体"/>
      <w:kern w:val="0"/>
      <w:sz w:val="18"/>
    </w:rPr>
  </w:style>
  <w:style w:type="paragraph" w:customStyle="1" w:styleId="33">
    <w:name w:val="2"/>
    <w:next w:val="1"/>
    <w:qFormat/>
    <w:uiPriority w:val="0"/>
    <w:pPr>
      <w:widowControl w:val="0"/>
      <w:jc w:val="both"/>
    </w:pPr>
    <w:rPr>
      <w:rFonts w:ascii="Times New Roman" w:hAnsi="Times New Roman" w:eastAsia="宋体" w:cs="Times New Roman"/>
      <w:sz w:val="21"/>
      <w:lang w:val="en-US" w:eastAsia="zh-CN" w:bidi="ar-SA"/>
    </w:rPr>
  </w:style>
  <w:style w:type="character" w:customStyle="1" w:styleId="34">
    <w:name w:val="标题 1 Char"/>
    <w:link w:val="7"/>
    <w:qFormat/>
    <w:uiPriority w:val="0"/>
    <w:rPr>
      <w:rFonts w:ascii="Calibri" w:hAnsi="Calibri" w:eastAsia="宋体" w:cs="Times New Roman"/>
      <w:b/>
      <w:color w:val="000000"/>
      <w:kern w:val="44"/>
      <w:sz w:val="44"/>
      <w:shd w:val="clear" w:color="auto" w:fill="auto"/>
      <w:lang w:eastAsia="en-US" w:bidi="en-US"/>
    </w:rPr>
  </w:style>
  <w:style w:type="paragraph" w:customStyle="1" w:styleId="3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Body Text First Indent"/>
    <w:basedOn w:val="3"/>
    <w:next w:val="38"/>
    <w:qFormat/>
    <w:uiPriority w:val="0"/>
    <w:pPr>
      <w:ind w:firstLine="420" w:firstLineChars="100"/>
    </w:pPr>
  </w:style>
  <w:style w:type="paragraph" w:customStyle="1" w:styleId="38">
    <w:name w:val="Body Text First Indent 2"/>
    <w:basedOn w:val="39"/>
    <w:qFormat/>
    <w:uiPriority w:val="0"/>
    <w:pPr>
      <w:spacing w:after="0" w:line="500" w:lineRule="exact"/>
      <w:ind w:left="0" w:leftChars="0" w:firstLine="420" w:firstLineChars="200"/>
    </w:pPr>
    <w:rPr>
      <w:rFonts w:ascii="Times New Roman" w:hAnsi="Times New Roman" w:eastAsia="宋体" w:cs="Times New Roman"/>
      <w:sz w:val="24"/>
      <w:szCs w:val="20"/>
    </w:rPr>
  </w:style>
  <w:style w:type="paragraph" w:customStyle="1" w:styleId="39">
    <w:name w:val="Body Text Indent"/>
    <w:basedOn w:val="1"/>
    <w:qFormat/>
    <w:uiPriority w:val="0"/>
    <w:pPr>
      <w:ind w:left="2481" w:hanging="2481" w:hangingChars="700"/>
    </w:pPr>
    <w:rPr>
      <w:rFonts w:ascii="宋体" w:hAnsi="宋体" w:eastAsia="宋体" w:cs="Times New Roman"/>
      <w:b/>
      <w:bCs/>
      <w:sz w:val="36"/>
    </w:rPr>
  </w:style>
  <w:style w:type="paragraph" w:customStyle="1" w:styleId="40">
    <w:name w:val="List Paragraph"/>
    <w:basedOn w:val="1"/>
    <w:qFormat/>
    <w:uiPriority w:val="0"/>
    <w:pPr>
      <w:ind w:left="220" w:hanging="530"/>
    </w:pPr>
    <w:rPr>
      <w:rFonts w:ascii="宋体" w:hAnsi="宋体" w:eastAsia="宋体" w:cs="宋体"/>
      <w:lang w:val="zh-CN" w:eastAsia="zh-CN" w:bidi="zh-CN"/>
    </w:rPr>
  </w:style>
  <w:style w:type="paragraph" w:customStyle="1" w:styleId="41">
    <w:name w:val="Body text|3"/>
    <w:basedOn w:val="1"/>
    <w:qFormat/>
    <w:uiPriority w:val="0"/>
    <w:pPr>
      <w:widowControl w:val="0"/>
      <w:shd w:val="clear" w:color="auto" w:fill="auto"/>
      <w:spacing w:after="400"/>
      <w:jc w:val="center"/>
    </w:pPr>
    <w:rPr>
      <w:rFonts w:ascii="宋体" w:hAnsi="宋体" w:eastAsia="宋体" w:cs="宋体"/>
      <w:sz w:val="36"/>
      <w:szCs w:val="36"/>
      <w:u w:val="none"/>
      <w:shd w:val="clear" w:color="auto" w:fill="auto"/>
      <w:lang w:val="zh-TW" w:eastAsia="zh-TW" w:bidi="zh-TW"/>
    </w:rPr>
  </w:style>
  <w:style w:type="paragraph" w:customStyle="1" w:styleId="42">
    <w:name w:val="Body text|1"/>
    <w:basedOn w:val="1"/>
    <w:qFormat/>
    <w:uiPriority w:val="0"/>
    <w:pPr>
      <w:widowControl w:val="0"/>
      <w:shd w:val="clear" w:color="auto" w:fill="auto"/>
      <w:spacing w:after="280" w:line="408" w:lineRule="auto"/>
      <w:ind w:firstLine="310"/>
    </w:pPr>
    <w:rPr>
      <w:rFonts w:ascii="宋体" w:hAnsi="宋体" w:eastAsia="宋体" w:cs="宋体"/>
      <w:sz w:val="22"/>
      <w:szCs w:val="22"/>
      <w:u w:val="none"/>
      <w:shd w:val="clear" w:color="auto" w:fill="auto"/>
      <w:lang w:val="zh-TW" w:eastAsia="zh-TW" w:bidi="zh-TW"/>
    </w:rPr>
  </w:style>
  <w:style w:type="paragraph" w:customStyle="1" w:styleId="43">
    <w:name w:val="Other|1"/>
    <w:basedOn w:val="1"/>
    <w:qFormat/>
    <w:uiPriority w:val="0"/>
    <w:pPr>
      <w:widowControl w:val="0"/>
      <w:shd w:val="clear" w:color="auto" w:fill="auto"/>
      <w:spacing w:after="280" w:line="408" w:lineRule="auto"/>
      <w:ind w:firstLine="310"/>
    </w:pPr>
    <w:rPr>
      <w:rFonts w:ascii="宋体" w:hAnsi="宋体" w:eastAsia="宋体" w:cs="宋体"/>
      <w:sz w:val="22"/>
      <w:szCs w:val="22"/>
      <w:u w:val="none"/>
      <w:shd w:val="clear" w:color="auto" w:fill="auto"/>
      <w:lang w:val="zh-TW" w:eastAsia="zh-TW" w:bidi="zh-TW"/>
    </w:rPr>
  </w:style>
  <w:style w:type="paragraph" w:customStyle="1" w:styleId="44">
    <w:name w:val="Table Paragraph"/>
    <w:basedOn w:val="1"/>
    <w:qFormat/>
    <w:uiPriority w:val="0"/>
    <w:rPr>
      <w:rFonts w:ascii="宋体" w:hAnsi="宋体" w:eastAsia="宋体" w:cs="宋体"/>
      <w:lang w:val="zh-CN" w:eastAsia="zh-CN" w:bidi="zh-CN"/>
    </w:rPr>
  </w:style>
  <w:style w:type="paragraph" w:customStyle="1" w:styleId="45">
    <w:name w:val="BodyText"/>
    <w:basedOn w:val="1"/>
    <w:qFormat/>
    <w:uiPriority w:val="0"/>
    <w:pPr>
      <w:widowControl/>
      <w:spacing w:after="120" w:line="259" w:lineRule="auto"/>
      <w:jc w:val="left"/>
    </w:pPr>
    <w:rPr>
      <w:rFonts w:ascii="FuturaA Bk BT" w:hAnsi="FuturaA Bk BT" w:eastAsia="仿宋_GB2312"/>
      <w:kern w:val="0"/>
      <w:sz w:val="20"/>
      <w:szCs w:val="20"/>
    </w:rPr>
  </w:style>
  <w:style w:type="character" w:customStyle="1" w:styleId="46">
    <w:name w:val="first-child"/>
    <w:basedOn w:val="19"/>
    <w:qFormat/>
    <w:uiPriority w:val="0"/>
  </w:style>
  <w:style w:type="character" w:customStyle="1" w:styleId="47">
    <w:name w:val="first-child1"/>
    <w:basedOn w:val="19"/>
    <w:qFormat/>
    <w:uiPriority w:val="0"/>
  </w:style>
  <w:style w:type="character" w:customStyle="1" w:styleId="48">
    <w:name w:val="nth-child(n+2)"/>
    <w:basedOn w:val="19"/>
    <w:qFormat/>
    <w:uiPriority w:val="0"/>
  </w:style>
  <w:style w:type="character" w:customStyle="1" w:styleId="49">
    <w:name w:val="layui-layer-tabnow"/>
    <w:basedOn w:val="19"/>
    <w:qFormat/>
    <w:uiPriority w:val="0"/>
    <w:rPr>
      <w:bdr w:val="single" w:color="CCCCCC" w:sz="6" w:space="0"/>
      <w:shd w:val="clear" w:fill="FFFFFF"/>
    </w:rPr>
  </w:style>
  <w:style w:type="paragraph" w:customStyle="1" w:styleId="50">
    <w:name w:val="Table Text"/>
    <w:basedOn w:val="1"/>
    <w:autoRedefine/>
    <w:semiHidden/>
    <w:qFormat/>
    <w:uiPriority w:val="0"/>
    <w:rPr>
      <w:rFonts w:ascii="Arial" w:hAnsi="Arial" w:eastAsia="Arial" w:cs="Arial"/>
      <w:sz w:val="21"/>
      <w:szCs w:val="21"/>
      <w:lang w:val="en-US" w:eastAsia="en-US" w:bidi="ar-SA"/>
    </w:rPr>
  </w:style>
  <w:style w:type="table" w:customStyle="1" w:styleId="5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11517</Words>
  <Characters>12390</Characters>
  <Lines>0</Lines>
  <Paragraphs>0</Paragraphs>
  <TotalTime>50</TotalTime>
  <ScaleCrop>false</ScaleCrop>
  <LinksUpToDate>false</LinksUpToDate>
  <CharactersWithSpaces>12806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2022-07-26T00:35:00Z</dcterms:created>
  <dc:creator>隔热保暖</dc:creator>
  <cp:lastModifiedBy>女王</cp:lastModifiedBy>
  <cp:lastPrinted>2026-03-06T07:57:00Z</cp:lastPrinted>
  <dcterms:modified xsi:type="dcterms:W3CDTF">2026-03-10T07:30:20Z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9A8859E07B0B48D69450F881E5226E1A_13</vt:lpwstr>
  </property>
  <property fmtid="{D5CDD505-2E9C-101B-9397-08002B2CF9AE}" pid="4" name="KSOTemplateDocerSaveRecord">
    <vt:lpwstr>eyJoZGlkIjoiZjdhNWEyYWQ0MTdkNjQ0YjlhMjRiZjcxM2Q2Y2QxOGEiLCJ1c2VySWQiOiIxMjA3MzQ3MjY1In0=</vt:lpwstr>
  </property>
</Properties>
</file>